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D2BF" w14:textId="77777777" w:rsidR="00843624" w:rsidRDefault="001424E7">
      <w:pPr>
        <w:pStyle w:val="1"/>
        <w:rPr>
          <w:rFonts w:ascii="宋体" w:eastAsia="宋体" w:hAnsi="宋体"/>
          <w:b/>
          <w:color w:val="auto"/>
          <w:sz w:val="24"/>
          <w:szCs w:val="24"/>
        </w:rPr>
      </w:pPr>
      <w:bookmarkStart w:id="0" w:name="_GoBack"/>
      <w:bookmarkEnd w:id="0"/>
      <w:r>
        <w:rPr>
          <w:rFonts w:ascii="宋体" w:eastAsia="宋体" w:hAnsi="宋体" w:hint="eastAsia"/>
          <w:b/>
          <w:color w:val="auto"/>
          <w:sz w:val="24"/>
          <w:szCs w:val="24"/>
        </w:rPr>
        <w:t>项目总述</w:t>
      </w:r>
    </w:p>
    <w:p w14:paraId="7DA3B483"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w:t>
      </w:r>
      <w:r>
        <w:rPr>
          <w:rFonts w:ascii="宋体" w:hAnsi="宋体" w:cs="Arial" w:hint="eastAsia"/>
          <w:kern w:val="0"/>
          <w:sz w:val="24"/>
          <w:szCs w:val="24"/>
        </w:rPr>
        <w:t>1</w:t>
      </w:r>
      <w:r>
        <w:rPr>
          <w:rFonts w:ascii="宋体" w:hAnsi="宋体" w:cs="Arial" w:hint="eastAsia"/>
          <w:kern w:val="0"/>
          <w:sz w:val="24"/>
          <w:szCs w:val="24"/>
        </w:rPr>
        <w:t>建设内容：区域全民健康信息平台（医共体平台）；基层医疗卫生业务系统（</w:t>
      </w:r>
      <w:r>
        <w:rPr>
          <w:rFonts w:ascii="宋体" w:hAnsi="宋体" w:cs="Arial" w:hint="eastAsia"/>
          <w:kern w:val="0"/>
          <w:sz w:val="24"/>
          <w:szCs w:val="24"/>
        </w:rPr>
        <w:t>17</w:t>
      </w:r>
      <w:r>
        <w:rPr>
          <w:rFonts w:ascii="宋体" w:hAnsi="宋体" w:cs="Arial" w:hint="eastAsia"/>
          <w:kern w:val="0"/>
          <w:sz w:val="24"/>
          <w:szCs w:val="24"/>
        </w:rPr>
        <w:t>家公立医疗机构、</w:t>
      </w:r>
      <w:r>
        <w:rPr>
          <w:rFonts w:ascii="宋体" w:hAnsi="宋体" w:cs="Arial" w:hint="eastAsia"/>
          <w:kern w:val="0"/>
          <w:sz w:val="24"/>
          <w:szCs w:val="24"/>
        </w:rPr>
        <w:t>13</w:t>
      </w:r>
      <w:r>
        <w:rPr>
          <w:rFonts w:ascii="宋体" w:hAnsi="宋体" w:cs="Arial" w:hint="eastAsia"/>
          <w:kern w:val="0"/>
          <w:sz w:val="24"/>
          <w:szCs w:val="24"/>
        </w:rPr>
        <w:t>家改制的民营医院、</w:t>
      </w:r>
      <w:r>
        <w:rPr>
          <w:rFonts w:ascii="宋体" w:hAnsi="宋体" w:cs="Arial" w:hint="eastAsia"/>
          <w:kern w:val="0"/>
          <w:sz w:val="24"/>
          <w:szCs w:val="24"/>
        </w:rPr>
        <w:t>218</w:t>
      </w:r>
      <w:r>
        <w:rPr>
          <w:rFonts w:ascii="宋体" w:hAnsi="宋体" w:cs="Arial" w:hint="eastAsia"/>
          <w:kern w:val="0"/>
          <w:sz w:val="24"/>
          <w:szCs w:val="24"/>
        </w:rPr>
        <w:t>家村卫生室），其中医保管理、医保控费、</w:t>
      </w:r>
      <w:r>
        <w:rPr>
          <w:rFonts w:ascii="宋体" w:hAnsi="宋体" w:cs="Arial" w:hint="eastAsia"/>
          <w:kern w:val="0"/>
          <w:sz w:val="24"/>
          <w:szCs w:val="24"/>
        </w:rPr>
        <w:t>HRP</w:t>
      </w:r>
      <w:r>
        <w:rPr>
          <w:rFonts w:ascii="宋体" w:hAnsi="宋体" w:cs="Arial" w:hint="eastAsia"/>
          <w:kern w:val="0"/>
          <w:sz w:val="24"/>
          <w:szCs w:val="24"/>
        </w:rPr>
        <w:t>系统包含中医院、妇幼保健院和第二人民医院院；智慧医院信息管理系统（大丰中医院、大丰区妇幼保健院、大丰区第二人民医院）；项目包含但不限于当前所有政策性接口。</w:t>
      </w:r>
    </w:p>
    <w:p w14:paraId="0C511023"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数据采集和业务交互：（</w:t>
      </w:r>
      <w:r>
        <w:rPr>
          <w:rFonts w:ascii="宋体" w:hAnsi="宋体" w:cs="Arial" w:hint="eastAsia"/>
          <w:kern w:val="0"/>
          <w:sz w:val="24"/>
          <w:szCs w:val="24"/>
        </w:rPr>
        <w:t>1</w:t>
      </w:r>
      <w:r>
        <w:rPr>
          <w:rFonts w:ascii="宋体" w:hAnsi="宋体" w:cs="Arial" w:hint="eastAsia"/>
          <w:kern w:val="0"/>
          <w:sz w:val="24"/>
          <w:szCs w:val="24"/>
        </w:rPr>
        <w:t>）区域平台与国家、省、市现有相关平台和垂直业务系统、区政务信息共享交换平台等，实现数据上传与回流，业务交互。（</w:t>
      </w:r>
      <w:r>
        <w:rPr>
          <w:rFonts w:ascii="宋体" w:hAnsi="宋体" w:cs="Arial" w:hint="eastAsia"/>
          <w:kern w:val="0"/>
          <w:sz w:val="24"/>
          <w:szCs w:val="24"/>
        </w:rPr>
        <w:t>2</w:t>
      </w:r>
      <w:r>
        <w:rPr>
          <w:rFonts w:ascii="宋体" w:hAnsi="宋体" w:cs="Arial" w:hint="eastAsia"/>
          <w:kern w:val="0"/>
          <w:sz w:val="24"/>
          <w:szCs w:val="24"/>
        </w:rPr>
        <w:t>）区域内医疗机构数据汇聚到区域平台，业务交互。（</w:t>
      </w:r>
      <w:r>
        <w:rPr>
          <w:rFonts w:ascii="宋体" w:hAnsi="宋体" w:cs="Arial" w:hint="eastAsia"/>
          <w:kern w:val="0"/>
          <w:sz w:val="24"/>
          <w:szCs w:val="24"/>
        </w:rPr>
        <w:t>3</w:t>
      </w:r>
      <w:r>
        <w:rPr>
          <w:rFonts w:ascii="宋体" w:hAnsi="宋体" w:cs="Arial" w:hint="eastAsia"/>
          <w:kern w:val="0"/>
          <w:sz w:val="24"/>
          <w:szCs w:val="24"/>
        </w:rPr>
        <w:t>）</w:t>
      </w:r>
      <w:r>
        <w:rPr>
          <w:rFonts w:ascii="宋体" w:hAnsi="宋体" w:cs="方正仿宋_GB2312" w:hint="eastAsia"/>
          <w:iCs/>
          <w:sz w:val="24"/>
          <w:szCs w:val="24"/>
        </w:rPr>
        <w:t>影像诊断中心、临床检验中心、心电诊断中心、随访服务中心、区域审方中心、远程会诊中心、送医送护中心、药物配供中心、智慧急救中心、消毒供应中心</w:t>
      </w:r>
      <w:r>
        <w:rPr>
          <w:rFonts w:ascii="宋体" w:hAnsi="宋体" w:cs="Arial" w:hint="eastAsia"/>
          <w:kern w:val="0"/>
          <w:sz w:val="24"/>
          <w:szCs w:val="24"/>
        </w:rPr>
        <w:t>“十张网”、超声诊断中心、病理诊断中心、联合病房、慢病筛防系统等数据汇聚到区域平台，业务交互。（</w:t>
      </w:r>
      <w:r>
        <w:rPr>
          <w:rFonts w:ascii="宋体" w:hAnsi="宋体" w:cs="Arial" w:hint="eastAsia"/>
          <w:kern w:val="0"/>
          <w:sz w:val="24"/>
          <w:szCs w:val="24"/>
        </w:rPr>
        <w:t>4</w:t>
      </w:r>
      <w:r>
        <w:rPr>
          <w:rFonts w:ascii="宋体" w:hAnsi="宋体" w:cs="Arial" w:hint="eastAsia"/>
          <w:kern w:val="0"/>
          <w:sz w:val="24"/>
          <w:szCs w:val="24"/>
        </w:rPr>
        <w:t>）汇聚到平台的数据需进行统计分析并展示。（</w:t>
      </w:r>
      <w:r>
        <w:rPr>
          <w:rFonts w:ascii="宋体" w:hAnsi="宋体" w:cs="Arial" w:hint="eastAsia"/>
          <w:kern w:val="0"/>
          <w:sz w:val="24"/>
          <w:szCs w:val="24"/>
        </w:rPr>
        <w:t>5</w:t>
      </w:r>
      <w:r>
        <w:rPr>
          <w:rFonts w:ascii="宋体" w:hAnsi="宋体" w:cs="Arial" w:hint="eastAsia"/>
          <w:kern w:val="0"/>
          <w:sz w:val="24"/>
          <w:szCs w:val="24"/>
        </w:rPr>
        <w:t>）接口（相关部门、相关系统）、历史数据迁移等</w:t>
      </w:r>
      <w:r>
        <w:rPr>
          <w:rFonts w:ascii="宋体" w:hAnsi="宋体" w:cs="Arial" w:hint="eastAsia"/>
          <w:kern w:val="0"/>
          <w:sz w:val="24"/>
          <w:szCs w:val="24"/>
        </w:rPr>
        <w:t>，包含不限于当前在用系统和数据。</w:t>
      </w:r>
    </w:p>
    <w:p w14:paraId="1CE4BCA6"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1.3</w:t>
      </w:r>
      <w:r>
        <w:rPr>
          <w:rFonts w:ascii="宋体" w:hAnsi="宋体" w:cs="Arial" w:hint="eastAsia"/>
          <w:kern w:val="0"/>
          <w:sz w:val="24"/>
          <w:szCs w:val="24"/>
        </w:rPr>
        <w:t>部分项目建设目标：大丰中医院：电子病历四级、互联互通四甲。大丰区妇幼保健院：电子病历四级。大丰区第二人民医院：电子病历四级。区域全民健康信息平台：互联互通四甲。基层医疗机构：电子病历三级。</w:t>
      </w:r>
    </w:p>
    <w:p w14:paraId="0E25ED0C"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1.4</w:t>
      </w:r>
      <w:r>
        <w:rPr>
          <w:rFonts w:ascii="宋体" w:hAnsi="宋体" w:cs="Arial" w:hint="eastAsia"/>
          <w:kern w:val="0"/>
          <w:sz w:val="24"/>
          <w:szCs w:val="24"/>
        </w:rPr>
        <w:t>建设标准：至少符合下列相关要求：最新的区域全民健康信息互联互通标准化成熟度测评相关要求、医院信息互联互通标准化成熟度测评相关要求、电子病历系统应用水平分级评价相关要求、江苏省基层卫生健康信息化建设提档升级工作实施方案的要求、江苏省全民健康信息平台功能应用分级评价标准、盐城市“</w:t>
      </w:r>
      <w:r>
        <w:rPr>
          <w:rFonts w:ascii="宋体" w:hAnsi="宋体" w:cs="Arial" w:hint="eastAsia"/>
          <w:kern w:val="0"/>
          <w:sz w:val="24"/>
          <w:szCs w:val="24"/>
        </w:rPr>
        <w:t>城市驾驶舱”卫生健康分舱相关要求、盐城市县域数字化医共体“十张网”建设考评标准相关要求、大丰区紧密型县域医共体高质量发展行动方案等相关要求。</w:t>
      </w:r>
    </w:p>
    <w:p w14:paraId="60039670"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kern w:val="0"/>
          <w:sz w:val="24"/>
          <w:szCs w:val="24"/>
        </w:rPr>
        <w:t>1.5</w:t>
      </w:r>
      <w:r>
        <w:rPr>
          <w:rFonts w:ascii="宋体" w:hAnsi="宋体" w:cs="Arial" w:hint="eastAsia"/>
          <w:kern w:val="0"/>
          <w:sz w:val="24"/>
          <w:szCs w:val="24"/>
        </w:rPr>
        <w:t>版本需求：</w:t>
      </w:r>
    </w:p>
    <w:p w14:paraId="04AF1F8E"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整个项目一体化建设。</w:t>
      </w:r>
    </w:p>
    <w:p w14:paraId="4D5A4E65"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基层医疗卫生综合业务系统中的公共卫生业务系统、基本医疗业务系统、医共体业务系统、基层辅助诊断模块定制开发。</w:t>
      </w:r>
    </w:p>
    <w:p w14:paraId="1C7E614B"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全民健康信息平台（医共体平台），智慧医院信息系统，基层医疗卫生综合业务系统中的区域影像系统、区域检验系统、电子病历质控系统、病案管理系统、医保管理、医保控费、</w:t>
      </w:r>
      <w:r>
        <w:rPr>
          <w:rFonts w:ascii="宋体" w:hAnsi="宋体" w:cs="Arial" w:hint="eastAsia"/>
          <w:kern w:val="0"/>
          <w:sz w:val="24"/>
          <w:szCs w:val="24"/>
        </w:rPr>
        <w:t>HRP</w:t>
      </w:r>
      <w:r>
        <w:rPr>
          <w:rFonts w:ascii="宋体" w:hAnsi="宋体" w:cs="Arial" w:hint="eastAsia"/>
          <w:kern w:val="0"/>
          <w:sz w:val="24"/>
          <w:szCs w:val="24"/>
        </w:rPr>
        <w:t>系统由同一公司建设；</w:t>
      </w:r>
    </w:p>
    <w:p w14:paraId="3767439A"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lastRenderedPageBreak/>
        <w:t>智慧医院信息系统中的</w:t>
      </w:r>
      <w:r>
        <w:rPr>
          <w:rFonts w:ascii="宋体" w:hAnsi="宋体" w:cs="Arial" w:hint="eastAsia"/>
          <w:kern w:val="0"/>
          <w:sz w:val="24"/>
          <w:szCs w:val="24"/>
        </w:rPr>
        <w:t>HIS</w:t>
      </w:r>
      <w:r>
        <w:rPr>
          <w:rFonts w:ascii="宋体" w:hAnsi="宋体" w:cs="Arial" w:hint="eastAsia"/>
          <w:kern w:val="0"/>
          <w:sz w:val="24"/>
          <w:szCs w:val="24"/>
        </w:rPr>
        <w:t>、</w:t>
      </w:r>
      <w:r>
        <w:rPr>
          <w:rFonts w:ascii="宋体" w:hAnsi="宋体" w:cs="Arial" w:hint="eastAsia"/>
          <w:kern w:val="0"/>
          <w:sz w:val="24"/>
          <w:szCs w:val="24"/>
        </w:rPr>
        <w:t>EMR</w:t>
      </w:r>
      <w:r>
        <w:rPr>
          <w:rFonts w:ascii="宋体" w:hAnsi="宋体" w:cs="Arial" w:hint="eastAsia"/>
          <w:kern w:val="0"/>
          <w:sz w:val="24"/>
          <w:szCs w:val="24"/>
        </w:rPr>
        <w:t>、</w:t>
      </w:r>
      <w:r>
        <w:rPr>
          <w:rFonts w:ascii="宋体" w:hAnsi="宋体" w:cs="Arial" w:hint="eastAsia"/>
          <w:kern w:val="0"/>
          <w:sz w:val="24"/>
          <w:szCs w:val="24"/>
        </w:rPr>
        <w:t>临床路径管理系统、病历质控系统、危急值管理系统、手术麻醉信息系统、重症监护信息系统、治疗管理信息系统、抗菌药物管理系统、</w:t>
      </w:r>
      <w:r>
        <w:rPr>
          <w:rFonts w:ascii="宋体" w:hAnsi="宋体" w:cs="Arial" w:hint="eastAsia"/>
          <w:kern w:val="0"/>
          <w:sz w:val="24"/>
          <w:szCs w:val="24"/>
        </w:rPr>
        <w:t>PACS</w:t>
      </w:r>
      <w:r>
        <w:rPr>
          <w:rFonts w:ascii="宋体" w:hAnsi="宋体" w:cs="Arial" w:hint="eastAsia"/>
          <w:kern w:val="0"/>
          <w:sz w:val="24"/>
          <w:szCs w:val="24"/>
        </w:rPr>
        <w:t>系统、实验室信息管理、信息平台为同一公司的产品；</w:t>
      </w:r>
    </w:p>
    <w:p w14:paraId="0F993E1E"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基层医疗卫生综合业务系统中的区域影像系统与智慧医院信息系统的</w:t>
      </w:r>
      <w:r>
        <w:rPr>
          <w:rFonts w:ascii="宋体" w:hAnsi="宋体" w:cs="Arial" w:hint="eastAsia"/>
          <w:kern w:val="0"/>
          <w:sz w:val="24"/>
          <w:szCs w:val="24"/>
        </w:rPr>
        <w:t>PACS</w:t>
      </w:r>
      <w:r>
        <w:rPr>
          <w:rFonts w:ascii="宋体" w:hAnsi="宋体" w:cs="Arial" w:hint="eastAsia"/>
          <w:kern w:val="0"/>
          <w:sz w:val="24"/>
          <w:szCs w:val="24"/>
        </w:rPr>
        <w:t>系统为同一公司同一版本的产品；</w:t>
      </w:r>
    </w:p>
    <w:p w14:paraId="04F0D035"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基层医疗卫生综合业务系统中的区域检验系统与智慧医院信息系统的实验室信息管理为同一公司同一版本的产品；</w:t>
      </w:r>
    </w:p>
    <w:p w14:paraId="2570236C"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基层医疗卫生综合业务系统中的电子病历质控系统与智慧医院信息系统的病历质控系统为同一公司同一版本的产品；</w:t>
      </w:r>
    </w:p>
    <w:p w14:paraId="5A0BB97A"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w:t>
      </w:r>
      <w:r>
        <w:rPr>
          <w:rFonts w:ascii="宋体" w:hAnsi="宋体" w:cs="Arial" w:hint="eastAsia"/>
          <w:kern w:val="0"/>
          <w:sz w:val="24"/>
          <w:szCs w:val="24"/>
        </w:rPr>
        <w:t>病案管理系统与智慧医院信息系统的病案管理系统为同一公司同一版本的产品；</w:t>
      </w:r>
    </w:p>
    <w:p w14:paraId="0ED775F5"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基层医疗卫生综合业务系统中的医保管理与智慧医院信息系统有关医保管理功能为同一公司同一版本的产品；</w:t>
      </w:r>
    </w:p>
    <w:p w14:paraId="7AD4FC69"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基层医疗卫生综合业务系统中的医保控费同步部署中医院、妇幼保健院和第二人民医院，与智慧医院信息系统对接，且为同一公司同一版本的产品；</w:t>
      </w:r>
    </w:p>
    <w:p w14:paraId="57E44220"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基层医疗卫生综合业务系统中的</w:t>
      </w:r>
      <w:r>
        <w:rPr>
          <w:rFonts w:ascii="宋体" w:hAnsi="宋体" w:cs="Arial" w:hint="eastAsia"/>
          <w:kern w:val="0"/>
          <w:sz w:val="24"/>
          <w:szCs w:val="24"/>
        </w:rPr>
        <w:t>HRP</w:t>
      </w:r>
      <w:r>
        <w:rPr>
          <w:rFonts w:ascii="宋体" w:hAnsi="宋体" w:cs="Arial" w:hint="eastAsia"/>
          <w:kern w:val="0"/>
          <w:sz w:val="24"/>
          <w:szCs w:val="24"/>
        </w:rPr>
        <w:t>系统同步部署中医院、妇幼保健院和第二人民医院，与智慧医院信息系统对接，且为同一公司同一版本的产品；</w:t>
      </w:r>
    </w:p>
    <w:p w14:paraId="6AC9BABC" w14:textId="77777777" w:rsidR="00843624" w:rsidRDefault="001424E7">
      <w:pPr>
        <w:widowControl/>
        <w:spacing w:line="480" w:lineRule="exact"/>
        <w:ind w:firstLineChars="200" w:firstLine="480"/>
        <w:jc w:val="left"/>
        <w:rPr>
          <w:rFonts w:ascii="宋体" w:hAnsi="宋体" w:cs="Arial"/>
          <w:kern w:val="0"/>
          <w:sz w:val="24"/>
          <w:szCs w:val="24"/>
        </w:rPr>
      </w:pPr>
      <w:r>
        <w:rPr>
          <w:rFonts w:ascii="宋体" w:hAnsi="宋体" w:cs="Arial" w:hint="eastAsia"/>
          <w:kern w:val="0"/>
          <w:sz w:val="24"/>
          <w:szCs w:val="24"/>
        </w:rPr>
        <w:t>1</w:t>
      </w:r>
      <w:r>
        <w:rPr>
          <w:rFonts w:ascii="宋体" w:hAnsi="宋体" w:cs="Arial"/>
          <w:kern w:val="0"/>
          <w:sz w:val="24"/>
          <w:szCs w:val="24"/>
        </w:rPr>
        <w:t>.6</w:t>
      </w:r>
      <w:r>
        <w:rPr>
          <w:rFonts w:ascii="宋体" w:hAnsi="宋体" w:cs="Arial" w:hint="eastAsia"/>
          <w:kern w:val="0"/>
          <w:sz w:val="24"/>
          <w:szCs w:val="24"/>
        </w:rPr>
        <w:t>项目完成后可通过软测等保密评：项目完成后需通过网络安全等级保护测评三级</w:t>
      </w:r>
      <w:r>
        <w:rPr>
          <w:rFonts w:ascii="宋体" w:hAnsi="宋体" w:cs="Arial" w:hint="eastAsia"/>
          <w:kern w:val="0"/>
          <w:sz w:val="24"/>
          <w:szCs w:val="24"/>
        </w:rPr>
        <w:t>、商用密码应用安全性评估三级。基层医疗卫生业务系统需通过第三方软件测评，并可出具盖有市场监督管理局</w:t>
      </w:r>
      <w:r>
        <w:rPr>
          <w:rFonts w:ascii="宋体" w:hAnsi="宋体" w:cs="Arial" w:hint="eastAsia"/>
          <w:kern w:val="0"/>
          <w:sz w:val="24"/>
          <w:szCs w:val="24"/>
        </w:rPr>
        <w:t>CMA</w:t>
      </w:r>
      <w:r>
        <w:rPr>
          <w:rFonts w:ascii="宋体" w:hAnsi="宋体" w:cs="Arial" w:hint="eastAsia"/>
          <w:kern w:val="0"/>
          <w:sz w:val="24"/>
          <w:szCs w:val="24"/>
        </w:rPr>
        <w:t>印章。</w:t>
      </w:r>
    </w:p>
    <w:p w14:paraId="3CAEF24E" w14:textId="77777777" w:rsidR="00843624" w:rsidRDefault="00843624">
      <w:pPr>
        <w:spacing w:line="360" w:lineRule="auto"/>
        <w:rPr>
          <w:rFonts w:ascii="宋体" w:hAnsi="宋体"/>
          <w:sz w:val="24"/>
          <w:szCs w:val="24"/>
        </w:rPr>
      </w:pPr>
    </w:p>
    <w:p w14:paraId="26107A38" w14:textId="77777777" w:rsidR="00843624" w:rsidRDefault="001424E7">
      <w:pPr>
        <w:widowControl/>
        <w:spacing w:line="360" w:lineRule="auto"/>
        <w:jc w:val="left"/>
        <w:rPr>
          <w:rFonts w:ascii="宋体" w:hAnsi="宋体"/>
          <w:b/>
          <w:bCs/>
          <w:kern w:val="44"/>
          <w:sz w:val="24"/>
          <w:szCs w:val="24"/>
        </w:rPr>
      </w:pPr>
      <w:r>
        <w:rPr>
          <w:rFonts w:ascii="宋体" w:hAnsi="宋体"/>
          <w:sz w:val="24"/>
          <w:szCs w:val="24"/>
        </w:rPr>
        <w:br w:type="page"/>
      </w:r>
    </w:p>
    <w:p w14:paraId="7E2FA4A9" w14:textId="77777777" w:rsidR="00843624" w:rsidRDefault="001424E7">
      <w:pPr>
        <w:pStyle w:val="1"/>
        <w:spacing w:line="360" w:lineRule="auto"/>
        <w:rPr>
          <w:rFonts w:ascii="宋体" w:eastAsia="宋体" w:hAnsi="宋体"/>
          <w:b/>
          <w:color w:val="auto"/>
          <w:sz w:val="24"/>
          <w:szCs w:val="24"/>
        </w:rPr>
      </w:pPr>
      <w:r>
        <w:rPr>
          <w:rFonts w:ascii="宋体" w:eastAsia="宋体" w:hAnsi="宋体" w:hint="eastAsia"/>
          <w:b/>
          <w:color w:val="auto"/>
          <w:sz w:val="24"/>
          <w:szCs w:val="24"/>
        </w:rPr>
        <w:lastRenderedPageBreak/>
        <w:t>项目需求</w:t>
      </w:r>
    </w:p>
    <w:p w14:paraId="34727BC0" w14:textId="77777777" w:rsidR="00843624" w:rsidRDefault="001424E7">
      <w:pPr>
        <w:pStyle w:val="2"/>
        <w:spacing w:line="360" w:lineRule="auto"/>
        <w:rPr>
          <w:rFonts w:ascii="宋体" w:eastAsia="宋体" w:hAnsi="宋体"/>
          <w:color w:val="auto"/>
          <w:sz w:val="24"/>
          <w:szCs w:val="24"/>
        </w:rPr>
      </w:pPr>
      <w:r>
        <w:rPr>
          <w:rFonts w:ascii="宋体" w:eastAsia="宋体" w:hAnsi="宋体" w:hint="eastAsia"/>
          <w:color w:val="auto"/>
          <w:sz w:val="24"/>
          <w:szCs w:val="24"/>
        </w:rPr>
        <w:t>总体需求</w:t>
      </w:r>
    </w:p>
    <w:p w14:paraId="3973C8FB" w14:textId="77777777" w:rsidR="00843624" w:rsidRDefault="001424E7">
      <w:pPr>
        <w:pStyle w:val="3"/>
        <w:spacing w:line="360" w:lineRule="auto"/>
        <w:rPr>
          <w:rFonts w:ascii="宋体" w:eastAsia="宋体" w:hAnsi="宋体"/>
          <w:color w:val="auto"/>
          <w:sz w:val="24"/>
          <w:szCs w:val="24"/>
        </w:rPr>
      </w:pPr>
      <w:r>
        <w:rPr>
          <w:rFonts w:ascii="宋体" w:eastAsia="宋体" w:hAnsi="宋体" w:hint="eastAsia"/>
          <w:color w:val="auto"/>
          <w:sz w:val="24"/>
          <w:szCs w:val="24"/>
        </w:rPr>
        <w:t>项目概况</w:t>
      </w:r>
    </w:p>
    <w:p w14:paraId="213148D3" w14:textId="77777777" w:rsidR="00843624" w:rsidRDefault="001424E7">
      <w:pPr>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、升级大丰全民健康信息平台</w:t>
      </w:r>
    </w:p>
    <w:p w14:paraId="19FF30C7" w14:textId="77777777" w:rsidR="00843624" w:rsidRDefault="001424E7">
      <w:pPr>
        <w:spacing w:line="360" w:lineRule="auto"/>
        <w:ind w:firstLine="480"/>
        <w:rPr>
          <w:rFonts w:ascii="宋体" w:hAnsi="宋体"/>
          <w:sz w:val="24"/>
          <w:szCs w:val="24"/>
        </w:rPr>
      </w:pPr>
      <w:r>
        <w:rPr>
          <w:rFonts w:ascii="宋体" w:hAnsi="宋体" w:hint="eastAsia"/>
          <w:sz w:val="24"/>
          <w:szCs w:val="24"/>
        </w:rPr>
        <w:t>面向所属公立医院和基层医疗机构开展区域医疗卫生一体化信息整合，提升数据内涵和质量，深化基于平台的数据应用，促进电子健康档案在各级医疗卫生机构的共享使用，对接省影像云平台实现影像资料的互联互认。形成规范化的区域卫生健康信息的互联互通，达到国家医疗健康信息区域全民健康信息互联互通标准化成熟度四级甲等测评标准。</w:t>
      </w:r>
    </w:p>
    <w:p w14:paraId="067C906E" w14:textId="77777777" w:rsidR="00843624" w:rsidRDefault="001424E7">
      <w:pPr>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、建立大丰医疗健康大数据中心</w:t>
      </w:r>
    </w:p>
    <w:p w14:paraId="2C235C4E" w14:textId="77777777" w:rsidR="00843624" w:rsidRDefault="001424E7">
      <w:pPr>
        <w:spacing w:line="360" w:lineRule="auto"/>
        <w:ind w:firstLine="480"/>
        <w:rPr>
          <w:rFonts w:ascii="宋体" w:hAnsi="宋体"/>
          <w:sz w:val="24"/>
          <w:szCs w:val="24"/>
        </w:rPr>
      </w:pPr>
      <w:r>
        <w:rPr>
          <w:rFonts w:ascii="宋体" w:hAnsi="宋体" w:hint="eastAsia"/>
          <w:sz w:val="24"/>
          <w:szCs w:val="24"/>
        </w:rPr>
        <w:t>建立大丰区医疗健康大数据中心，按照国家、江苏省的数据标准进行全域数据采集，将分散在各级医疗机构、卫生条线机构的数据整合起来，形成覆盖面最广、信息量最全的区县级医疗健康大数据中心。以信息的采集、处理、交换和应用为主线，建立健全基础信息库包括健康档案库、电子病历库、卫生资源库和业务主题库，规范信息采集和共享机制，支撑智慧医疗上层应用，实现医疗服务资源的统一监管，为大丰卫生健康信息化建设夯实基础。</w:t>
      </w:r>
    </w:p>
    <w:p w14:paraId="1527D6D4" w14:textId="77777777" w:rsidR="00843624" w:rsidRDefault="001424E7">
      <w:pPr>
        <w:spacing w:line="36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、基层信息系统提档升级</w:t>
      </w:r>
    </w:p>
    <w:p w14:paraId="7637FE79" w14:textId="77777777" w:rsidR="00843624" w:rsidRDefault="001424E7">
      <w:pPr>
        <w:spacing w:line="360" w:lineRule="auto"/>
        <w:ind w:firstLine="480"/>
        <w:rPr>
          <w:rFonts w:ascii="宋体" w:hAnsi="宋体"/>
          <w:sz w:val="24"/>
          <w:szCs w:val="24"/>
        </w:rPr>
      </w:pPr>
      <w:r>
        <w:rPr>
          <w:rFonts w:ascii="宋体" w:hAnsi="宋体" w:hint="eastAsia"/>
          <w:sz w:val="24"/>
          <w:szCs w:val="24"/>
        </w:rPr>
        <w:t>巩固社区卫生信息化基础。按照《全国基层医疗卫生机构信息化建</w:t>
      </w:r>
      <w:r>
        <w:rPr>
          <w:rFonts w:ascii="宋体" w:hAnsi="宋体" w:hint="eastAsia"/>
          <w:sz w:val="24"/>
          <w:szCs w:val="24"/>
        </w:rPr>
        <w:t>设标准与规范（试行）》和江苏省基层信息化提档升级要求，统一基层的数据标准规范和业务流程规范。从居民、医护、管理者三个角度，加强基层系统应用的便捷性和实用性，从而提升基层医疗卫生机构服务和管理能力，减轻基层医护人员的工作压力。同时以家庭医生签约服务为主线，以健康管理和疾病预防为目标，实现全流程、可持续、个性化的居民健康管理服务，突出医防融合、健康干预、健康教育等业务应用管理，提升居民对基层工作的满意度和获得感。</w:t>
      </w:r>
    </w:p>
    <w:p w14:paraId="36B096CC" w14:textId="77777777" w:rsidR="00843624" w:rsidRDefault="001424E7">
      <w:pPr>
        <w:spacing w:line="360" w:lineRule="auto"/>
        <w:ind w:firstLine="480"/>
        <w:rPr>
          <w:rFonts w:ascii="宋体" w:hAnsi="宋体"/>
          <w:sz w:val="24"/>
          <w:szCs w:val="24"/>
        </w:rPr>
      </w:pPr>
      <w:r>
        <w:rPr>
          <w:rFonts w:ascii="宋体" w:hAnsi="宋体" w:hint="eastAsia"/>
          <w:sz w:val="24"/>
          <w:szCs w:val="24"/>
        </w:rPr>
        <w:t>4</w:t>
      </w:r>
      <w:r>
        <w:rPr>
          <w:rFonts w:ascii="宋体" w:hAnsi="宋体" w:hint="eastAsia"/>
          <w:sz w:val="24"/>
          <w:szCs w:val="24"/>
        </w:rPr>
        <w:t>、基于医共体的分级诊疗建设</w:t>
      </w:r>
    </w:p>
    <w:p w14:paraId="19349D7B" w14:textId="77777777" w:rsidR="00843624" w:rsidRDefault="001424E7">
      <w:pPr>
        <w:spacing w:line="360" w:lineRule="auto"/>
        <w:ind w:firstLine="480"/>
        <w:rPr>
          <w:rFonts w:ascii="宋体" w:hAnsi="宋体"/>
          <w:sz w:val="24"/>
          <w:szCs w:val="24"/>
        </w:rPr>
      </w:pPr>
      <w:r>
        <w:rPr>
          <w:rFonts w:ascii="宋体" w:hAnsi="宋体" w:hint="eastAsia"/>
          <w:sz w:val="24"/>
          <w:szCs w:val="24"/>
        </w:rPr>
        <w:t>以大丰人民医院、大丰中医院为龙头，联合基层社区卫生服务中心建立纵向集</w:t>
      </w:r>
      <w:r>
        <w:rPr>
          <w:rFonts w:ascii="宋体" w:hAnsi="宋体" w:hint="eastAsia"/>
          <w:sz w:val="24"/>
          <w:szCs w:val="24"/>
        </w:rPr>
        <w:t>团化管理运行模式，形成服务、责任、利益和管理共同体，按照“善政、惠医、便民”的原则开展医共体的医疗卫生的业务应用与协同。全面整合区域内各类优质资源，构建统一的医共体共享服务中心，依托全民健康信息平台建设医共体平台、对接省、市医疗数据，实现医疗卫生资源共享和跨机构业务协作，为医共体提供智能化的信息支撑。</w:t>
      </w:r>
    </w:p>
    <w:p w14:paraId="37745AD4" w14:textId="77777777" w:rsidR="00843624" w:rsidRDefault="001424E7">
      <w:pPr>
        <w:spacing w:line="360" w:lineRule="auto"/>
        <w:ind w:firstLine="480"/>
        <w:rPr>
          <w:rFonts w:ascii="宋体" w:hAnsi="宋体"/>
          <w:sz w:val="24"/>
          <w:szCs w:val="24"/>
        </w:rPr>
      </w:pPr>
      <w:r>
        <w:rPr>
          <w:rFonts w:ascii="宋体" w:hAnsi="宋体" w:hint="eastAsia"/>
          <w:sz w:val="24"/>
          <w:szCs w:val="24"/>
        </w:rPr>
        <w:t>5</w:t>
      </w:r>
      <w:r>
        <w:rPr>
          <w:rFonts w:ascii="宋体" w:hAnsi="宋体" w:hint="eastAsia"/>
          <w:sz w:val="24"/>
          <w:szCs w:val="24"/>
        </w:rPr>
        <w:t>、智慧医院信息系统建设</w:t>
      </w:r>
    </w:p>
    <w:p w14:paraId="65282703" w14:textId="77777777" w:rsidR="00843624" w:rsidRDefault="001424E7">
      <w:pPr>
        <w:spacing w:line="360" w:lineRule="auto"/>
        <w:ind w:firstLine="480"/>
        <w:rPr>
          <w:rFonts w:ascii="宋体" w:hAnsi="宋体"/>
          <w:sz w:val="24"/>
          <w:szCs w:val="24"/>
        </w:rPr>
      </w:pPr>
      <w:r>
        <w:rPr>
          <w:rFonts w:ascii="宋体" w:hAnsi="宋体" w:hint="eastAsia"/>
          <w:sz w:val="24"/>
          <w:szCs w:val="24"/>
        </w:rPr>
        <w:t>本次建设内容包含大丰中医院、大丰第二人民医院、</w:t>
      </w:r>
      <w:r>
        <w:rPr>
          <w:rFonts w:ascii="宋体" w:hAnsi="宋体" w:hint="eastAsia"/>
          <w:sz w:val="24"/>
          <w:szCs w:val="24"/>
        </w:rPr>
        <w:t xml:space="preserve"> </w:t>
      </w:r>
      <w:r>
        <w:rPr>
          <w:rFonts w:ascii="宋体" w:hAnsi="宋体" w:hint="eastAsia"/>
          <w:sz w:val="24"/>
          <w:szCs w:val="24"/>
        </w:rPr>
        <w:t>大丰妇幼保健院智慧医院信息化建</w:t>
      </w:r>
      <w:r>
        <w:rPr>
          <w:rFonts w:ascii="宋体" w:hAnsi="宋体" w:hint="eastAsia"/>
          <w:sz w:val="24"/>
          <w:szCs w:val="24"/>
        </w:rPr>
        <w:lastRenderedPageBreak/>
        <w:t>设，以高水平智慧医院建设为整体目标，以智慧医院评测为指导，以面向大丰、盐城提供最优质的医疗服务为原则，面</w:t>
      </w:r>
      <w:r>
        <w:rPr>
          <w:rFonts w:ascii="宋体" w:hAnsi="宋体" w:hint="eastAsia"/>
          <w:sz w:val="24"/>
          <w:szCs w:val="24"/>
        </w:rPr>
        <w:t>向患者、医疗（包括门诊、住院）、护理、医技、药事、管理等领域，建设具备信息化、互联网化、智能化支撑的高品质智慧医院。通过构建新型一体化医院数字化平台启智未来、助推智慧医院建设。</w:t>
      </w:r>
    </w:p>
    <w:p w14:paraId="2437D086" w14:textId="77777777" w:rsidR="00843624" w:rsidRDefault="001424E7">
      <w:pPr>
        <w:spacing w:line="360" w:lineRule="auto"/>
        <w:ind w:firstLine="480"/>
        <w:rPr>
          <w:rFonts w:ascii="宋体" w:hAnsi="宋体"/>
          <w:sz w:val="24"/>
          <w:szCs w:val="24"/>
        </w:rPr>
      </w:pPr>
      <w:r>
        <w:rPr>
          <w:rFonts w:ascii="宋体" w:hAnsi="宋体" w:hint="eastAsia"/>
          <w:sz w:val="24"/>
          <w:szCs w:val="24"/>
        </w:rPr>
        <w:t>6</w:t>
      </w:r>
      <w:r>
        <w:rPr>
          <w:rFonts w:ascii="宋体" w:hAnsi="宋体" w:hint="eastAsia"/>
          <w:sz w:val="24"/>
          <w:szCs w:val="24"/>
        </w:rPr>
        <w:t>、创新发展便民服务体系</w:t>
      </w:r>
    </w:p>
    <w:p w14:paraId="1C0D94B7" w14:textId="77777777" w:rsidR="00843624" w:rsidRDefault="001424E7">
      <w:pPr>
        <w:spacing w:line="360" w:lineRule="auto"/>
        <w:ind w:firstLine="480"/>
        <w:rPr>
          <w:rFonts w:ascii="宋体" w:hAnsi="宋体"/>
          <w:sz w:val="24"/>
          <w:szCs w:val="24"/>
        </w:rPr>
      </w:pPr>
      <w:r>
        <w:rPr>
          <w:rFonts w:ascii="宋体" w:hAnsi="宋体" w:hint="eastAsia"/>
          <w:sz w:val="24"/>
          <w:szCs w:val="24"/>
        </w:rPr>
        <w:t>利用互联网和移动互联网，建设大丰统一的掌上便民服务门户，进一步推广互联网医院，满足线上</w:t>
      </w:r>
      <w:r>
        <w:rPr>
          <w:rFonts w:ascii="宋体" w:hAnsi="宋体" w:hint="eastAsia"/>
          <w:sz w:val="24"/>
          <w:szCs w:val="24"/>
        </w:rPr>
        <w:t>+</w:t>
      </w:r>
      <w:r>
        <w:rPr>
          <w:rFonts w:ascii="宋体" w:hAnsi="宋体" w:hint="eastAsia"/>
          <w:sz w:val="24"/>
          <w:szCs w:val="24"/>
        </w:rPr>
        <w:t>线下全程诊疗和健康管理需求。创新互联网医疗服务项目，实现智能导诊、预约挂号、在线复诊、网上咨询、诊疗信息网上查询及自助打印等服务；创新健康服务的新模式，促进家庭式健康管理，推进居民健康管家等便民惠民服务体系的建立。</w:t>
      </w:r>
    </w:p>
    <w:p w14:paraId="11A216BC" w14:textId="77777777" w:rsidR="00843624" w:rsidRDefault="00843624">
      <w:pPr>
        <w:rPr>
          <w:rFonts w:ascii="宋体" w:hAnsi="宋体"/>
          <w:sz w:val="24"/>
          <w:szCs w:val="24"/>
        </w:rPr>
      </w:pPr>
    </w:p>
    <w:p w14:paraId="22703494" w14:textId="77777777" w:rsidR="00843624" w:rsidRDefault="001424E7">
      <w:pPr>
        <w:pStyle w:val="3"/>
        <w:spacing w:line="360" w:lineRule="auto"/>
        <w:rPr>
          <w:rFonts w:ascii="宋体" w:eastAsia="宋体" w:hAnsi="宋体"/>
          <w:color w:val="auto"/>
          <w:sz w:val="24"/>
          <w:szCs w:val="24"/>
        </w:rPr>
      </w:pPr>
      <w:r>
        <w:rPr>
          <w:rFonts w:ascii="宋体" w:eastAsia="宋体" w:hAnsi="宋体" w:hint="eastAsia"/>
          <w:color w:val="auto"/>
          <w:sz w:val="24"/>
          <w:szCs w:val="24"/>
        </w:rPr>
        <w:t>建</w:t>
      </w:r>
      <w:r>
        <w:rPr>
          <w:rFonts w:ascii="宋体" w:eastAsia="宋体" w:hAnsi="宋体" w:hint="eastAsia"/>
          <w:color w:val="auto"/>
          <w:sz w:val="24"/>
          <w:szCs w:val="24"/>
        </w:rPr>
        <w:t>设依据</w:t>
      </w:r>
    </w:p>
    <w:p w14:paraId="43DC8726"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bookmarkStart w:id="1" w:name="OLE_LINK49"/>
      <w:bookmarkStart w:id="2" w:name="OLE_LINK50"/>
      <w:r>
        <w:rPr>
          <w:rFonts w:ascii="宋体" w:hAnsi="宋体" w:hint="eastAsia"/>
          <w:sz w:val="24"/>
          <w:szCs w:val="24"/>
        </w:rPr>
        <w:t>中共中央、国务院印发《“健康中国</w:t>
      </w:r>
      <w:r>
        <w:rPr>
          <w:rFonts w:ascii="宋体" w:hAnsi="宋体" w:hint="eastAsia"/>
          <w:sz w:val="24"/>
          <w:szCs w:val="24"/>
        </w:rPr>
        <w:t>2030</w:t>
      </w:r>
      <w:r>
        <w:rPr>
          <w:rFonts w:ascii="宋体" w:hAnsi="宋体" w:hint="eastAsia"/>
          <w:sz w:val="24"/>
          <w:szCs w:val="24"/>
        </w:rPr>
        <w:t>”规划纲要》（</w:t>
      </w:r>
      <w:r>
        <w:rPr>
          <w:rFonts w:ascii="宋体" w:hAnsi="宋体" w:hint="eastAsia"/>
          <w:sz w:val="24"/>
          <w:szCs w:val="24"/>
        </w:rPr>
        <w:t>2016</w:t>
      </w:r>
      <w:r>
        <w:rPr>
          <w:rFonts w:ascii="宋体" w:hAnsi="宋体" w:hint="eastAsia"/>
          <w:sz w:val="24"/>
          <w:szCs w:val="24"/>
        </w:rPr>
        <w:t>）</w:t>
      </w:r>
    </w:p>
    <w:p w14:paraId="0927B255"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《国务院办公厅关于推动公立医院高质量发展的意见》（国办发〔</w:t>
      </w:r>
      <w:r>
        <w:rPr>
          <w:rFonts w:ascii="宋体" w:hAnsi="宋体" w:hint="eastAsia"/>
          <w:sz w:val="24"/>
          <w:szCs w:val="24"/>
        </w:rPr>
        <w:t>2021</w:t>
      </w:r>
      <w:r>
        <w:rPr>
          <w:rFonts w:ascii="宋体" w:hAnsi="宋体" w:hint="eastAsia"/>
          <w:sz w:val="24"/>
          <w:szCs w:val="24"/>
        </w:rPr>
        <w:t>〕</w:t>
      </w:r>
      <w:r>
        <w:rPr>
          <w:rFonts w:ascii="宋体" w:hAnsi="宋体" w:hint="eastAsia"/>
          <w:sz w:val="24"/>
          <w:szCs w:val="24"/>
        </w:rPr>
        <w:t>18</w:t>
      </w:r>
      <w:r>
        <w:rPr>
          <w:rFonts w:ascii="宋体" w:hAnsi="宋体" w:hint="eastAsia"/>
          <w:sz w:val="24"/>
          <w:szCs w:val="24"/>
        </w:rPr>
        <w:t>号）</w:t>
      </w:r>
    </w:p>
    <w:p w14:paraId="100987F5"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《国家卫生健康委、国家中医药局关于加强公立医院运营管理的指导意见》（国卫财务发〔</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27</w:t>
      </w:r>
      <w:r>
        <w:rPr>
          <w:rFonts w:ascii="宋体" w:hAnsi="宋体" w:hint="eastAsia"/>
          <w:sz w:val="24"/>
          <w:szCs w:val="24"/>
        </w:rPr>
        <w:t>号）</w:t>
      </w:r>
    </w:p>
    <w:p w14:paraId="0E68CA41"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《“千县工程”县医院综合能力提升工作方案（</w:t>
      </w:r>
      <w:r>
        <w:rPr>
          <w:rFonts w:ascii="宋体" w:hAnsi="宋体" w:hint="eastAsia"/>
          <w:sz w:val="24"/>
          <w:szCs w:val="24"/>
        </w:rPr>
        <w:t>2021-2025</w:t>
      </w:r>
      <w:r>
        <w:rPr>
          <w:rFonts w:ascii="宋体" w:hAnsi="宋体" w:hint="eastAsia"/>
          <w:sz w:val="24"/>
          <w:szCs w:val="24"/>
        </w:rPr>
        <w:t>年）》（国卫办医函〔</w:t>
      </w:r>
      <w:r>
        <w:rPr>
          <w:rFonts w:ascii="宋体" w:hAnsi="宋体" w:hint="eastAsia"/>
          <w:sz w:val="24"/>
          <w:szCs w:val="24"/>
        </w:rPr>
        <w:t>2021</w:t>
      </w:r>
      <w:r>
        <w:rPr>
          <w:rFonts w:ascii="宋体" w:hAnsi="宋体" w:hint="eastAsia"/>
          <w:sz w:val="24"/>
          <w:szCs w:val="24"/>
        </w:rPr>
        <w:t>〕</w:t>
      </w:r>
      <w:r>
        <w:rPr>
          <w:rFonts w:ascii="宋体" w:hAnsi="宋体" w:hint="eastAsia"/>
          <w:sz w:val="24"/>
          <w:szCs w:val="24"/>
        </w:rPr>
        <w:t>538</w:t>
      </w:r>
      <w:r>
        <w:rPr>
          <w:rFonts w:ascii="宋体" w:hAnsi="宋体" w:hint="eastAsia"/>
          <w:sz w:val="24"/>
          <w:szCs w:val="24"/>
        </w:rPr>
        <w:t>号）</w:t>
      </w:r>
    </w:p>
    <w:p w14:paraId="5F823763"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《国家卫生健康委、国家中医药管理局关于印发公立医院高质量发展促进行动（</w:t>
      </w:r>
      <w:r>
        <w:rPr>
          <w:rFonts w:ascii="宋体" w:hAnsi="宋体" w:hint="eastAsia"/>
          <w:sz w:val="24"/>
          <w:szCs w:val="24"/>
        </w:rPr>
        <w:t>2021</w:t>
      </w:r>
      <w:r>
        <w:rPr>
          <w:rFonts w:ascii="宋体" w:hAnsi="宋体" w:hint="eastAsia"/>
          <w:sz w:val="24"/>
          <w:szCs w:val="24"/>
        </w:rPr>
        <w:t>—</w:t>
      </w:r>
      <w:r>
        <w:rPr>
          <w:rFonts w:ascii="宋体" w:hAnsi="宋体" w:hint="eastAsia"/>
          <w:sz w:val="24"/>
          <w:szCs w:val="24"/>
        </w:rPr>
        <w:t>2025</w:t>
      </w:r>
      <w:r>
        <w:rPr>
          <w:rFonts w:ascii="宋体" w:hAnsi="宋体" w:hint="eastAsia"/>
          <w:sz w:val="24"/>
          <w:szCs w:val="24"/>
        </w:rPr>
        <w:t>年）的通知》（国卫医发〔</w:t>
      </w:r>
      <w:r>
        <w:rPr>
          <w:rFonts w:ascii="宋体" w:hAnsi="宋体" w:hint="eastAsia"/>
          <w:sz w:val="24"/>
          <w:szCs w:val="24"/>
        </w:rPr>
        <w:t>2021</w:t>
      </w:r>
      <w:r>
        <w:rPr>
          <w:rFonts w:ascii="宋体" w:hAnsi="宋体" w:hint="eastAsia"/>
          <w:sz w:val="24"/>
          <w:szCs w:val="24"/>
        </w:rPr>
        <w:t>〕</w:t>
      </w:r>
      <w:r>
        <w:rPr>
          <w:rFonts w:ascii="宋体" w:hAnsi="宋体" w:hint="eastAsia"/>
          <w:sz w:val="24"/>
          <w:szCs w:val="24"/>
        </w:rPr>
        <w:t>27</w:t>
      </w:r>
      <w:r>
        <w:rPr>
          <w:rFonts w:ascii="宋体" w:hAnsi="宋体" w:hint="eastAsia"/>
          <w:sz w:val="24"/>
          <w:szCs w:val="24"/>
        </w:rPr>
        <w:t>号）</w:t>
      </w:r>
    </w:p>
    <w:p w14:paraId="23C0E359"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国家卫生健康委员会、国家中</w:t>
      </w:r>
      <w:r>
        <w:rPr>
          <w:rFonts w:ascii="宋体" w:hAnsi="宋体" w:hint="eastAsia"/>
          <w:sz w:val="24"/>
          <w:szCs w:val="24"/>
        </w:rPr>
        <w:t>医药局与国家疾控局三部委联合印发《关于印发“十四五”全民健康信息化规划的通知》（国卫规划发〔</w:t>
      </w:r>
      <w:r>
        <w:rPr>
          <w:rFonts w:ascii="宋体" w:hAnsi="宋体" w:hint="eastAsia"/>
          <w:sz w:val="24"/>
          <w:szCs w:val="24"/>
        </w:rPr>
        <w:t>2022</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w:t>
      </w:r>
    </w:p>
    <w:p w14:paraId="003A96AE"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《关于全面推进紧密型县域医疗卫生共同体建设的指导意见》（国卫基层发〔</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41</w:t>
      </w:r>
      <w:r>
        <w:rPr>
          <w:rFonts w:ascii="宋体" w:hAnsi="宋体" w:hint="eastAsia"/>
          <w:sz w:val="24"/>
          <w:szCs w:val="24"/>
        </w:rPr>
        <w:t>号）</w:t>
      </w:r>
    </w:p>
    <w:p w14:paraId="03D68FFD"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国家卫生健康委联合多部门印发</w:t>
      </w:r>
      <w:r>
        <w:rPr>
          <w:rFonts w:ascii="宋体" w:hAnsi="宋体"/>
          <w:sz w:val="24"/>
          <w:szCs w:val="24"/>
        </w:rPr>
        <w:t>《全国医疗卫生机构信息互通共享三年攻坚行动方案（</w:t>
      </w:r>
      <w:r>
        <w:rPr>
          <w:rFonts w:ascii="宋体" w:hAnsi="宋体"/>
          <w:sz w:val="24"/>
          <w:szCs w:val="24"/>
        </w:rPr>
        <w:t>2023-2025</w:t>
      </w:r>
      <w:r>
        <w:rPr>
          <w:rFonts w:ascii="宋体" w:hAnsi="宋体"/>
          <w:sz w:val="24"/>
          <w:szCs w:val="24"/>
        </w:rPr>
        <w:t>年）》</w:t>
      </w:r>
    </w:p>
    <w:p w14:paraId="1EC0899E"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《关于进一步健全机制推动城市医疗资源向县级医院和城乡基层下沉的通知》（国卫医政发〔</w:t>
      </w:r>
      <w:r>
        <w:rPr>
          <w:rFonts w:ascii="宋体" w:hAnsi="宋体" w:hint="eastAsia"/>
          <w:sz w:val="24"/>
          <w:szCs w:val="24"/>
        </w:rPr>
        <w:t>2024</w:t>
      </w:r>
      <w:r>
        <w:rPr>
          <w:rFonts w:ascii="宋体" w:hAnsi="宋体" w:hint="eastAsia"/>
          <w:sz w:val="24"/>
          <w:szCs w:val="24"/>
        </w:rPr>
        <w:t>〕</w:t>
      </w:r>
      <w:r>
        <w:rPr>
          <w:rFonts w:ascii="宋体" w:hAnsi="宋体" w:hint="eastAsia"/>
          <w:sz w:val="24"/>
          <w:szCs w:val="24"/>
        </w:rPr>
        <w:t>19</w:t>
      </w:r>
      <w:r>
        <w:rPr>
          <w:rFonts w:ascii="宋体" w:hAnsi="宋体" w:hint="eastAsia"/>
          <w:sz w:val="24"/>
          <w:szCs w:val="24"/>
        </w:rPr>
        <w:t>号）</w:t>
      </w:r>
    </w:p>
    <w:p w14:paraId="04B81A4B"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《关于优化基层医疗卫生机构布局建设的指导意见》（国卫基层发〔</w:t>
      </w:r>
      <w:r>
        <w:rPr>
          <w:rFonts w:ascii="宋体" w:hAnsi="宋体" w:hint="eastAsia"/>
          <w:sz w:val="24"/>
          <w:szCs w:val="24"/>
        </w:rPr>
        <w:t>2025</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号）</w:t>
      </w:r>
    </w:p>
    <w:p w14:paraId="2A81CB2F"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《关于做好</w:t>
      </w:r>
      <w:r>
        <w:rPr>
          <w:rFonts w:ascii="宋体" w:hAnsi="宋体" w:hint="eastAsia"/>
          <w:sz w:val="24"/>
          <w:szCs w:val="24"/>
        </w:rPr>
        <w:t>2025</w:t>
      </w:r>
      <w:r>
        <w:rPr>
          <w:rFonts w:ascii="宋体" w:hAnsi="宋体" w:hint="eastAsia"/>
          <w:sz w:val="24"/>
          <w:szCs w:val="24"/>
        </w:rPr>
        <w:t>年基本公共卫生服务工作的通知》（国卫基层发〔</w:t>
      </w:r>
      <w:r>
        <w:rPr>
          <w:rFonts w:ascii="宋体" w:hAnsi="宋体" w:hint="eastAsia"/>
          <w:sz w:val="24"/>
          <w:szCs w:val="24"/>
        </w:rPr>
        <w:t>2025</w:t>
      </w:r>
      <w:r>
        <w:rPr>
          <w:rFonts w:ascii="宋体" w:hAnsi="宋体" w:hint="eastAsia"/>
          <w:sz w:val="24"/>
          <w:szCs w:val="24"/>
        </w:rPr>
        <w:t>〕</w:t>
      </w:r>
      <w:r>
        <w:rPr>
          <w:rFonts w:ascii="宋体" w:hAnsi="宋体" w:hint="eastAsia"/>
          <w:sz w:val="24"/>
          <w:szCs w:val="24"/>
        </w:rPr>
        <w:t>7</w:t>
      </w:r>
      <w:r>
        <w:rPr>
          <w:rFonts w:ascii="宋体" w:hAnsi="宋体" w:hint="eastAsia"/>
          <w:sz w:val="24"/>
          <w:szCs w:val="24"/>
        </w:rPr>
        <w:t>号）</w:t>
      </w:r>
    </w:p>
    <w:p w14:paraId="2814CBB0"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lastRenderedPageBreak/>
        <w:t>《关于印发紧密型县域医共体信息化功能指引的通知》（国卫办规划函〔</w:t>
      </w:r>
      <w:r>
        <w:rPr>
          <w:rFonts w:ascii="宋体" w:hAnsi="宋体" w:hint="eastAsia"/>
          <w:sz w:val="24"/>
          <w:szCs w:val="24"/>
        </w:rPr>
        <w:t>2025</w:t>
      </w:r>
      <w:r>
        <w:rPr>
          <w:rFonts w:ascii="宋体" w:hAnsi="宋体" w:hint="eastAsia"/>
          <w:sz w:val="24"/>
          <w:szCs w:val="24"/>
        </w:rPr>
        <w:t>〕</w:t>
      </w:r>
      <w:r>
        <w:rPr>
          <w:rFonts w:ascii="宋体" w:hAnsi="宋体" w:hint="eastAsia"/>
          <w:sz w:val="24"/>
          <w:szCs w:val="24"/>
        </w:rPr>
        <w:t>63</w:t>
      </w:r>
      <w:r>
        <w:rPr>
          <w:rFonts w:ascii="宋体" w:hAnsi="宋体" w:hint="eastAsia"/>
          <w:sz w:val="24"/>
          <w:szCs w:val="24"/>
        </w:rPr>
        <w:t>号）</w:t>
      </w:r>
    </w:p>
    <w:p w14:paraId="7FEFF24F"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《国家卫生健康委办公厅关于印发</w:t>
      </w:r>
      <w:r>
        <w:rPr>
          <w:rFonts w:ascii="宋体" w:hAnsi="宋体" w:hint="eastAsia"/>
          <w:sz w:val="24"/>
          <w:szCs w:val="24"/>
        </w:rPr>
        <w:t>2025</w:t>
      </w:r>
      <w:r>
        <w:rPr>
          <w:rFonts w:ascii="宋体" w:hAnsi="宋体" w:hint="eastAsia"/>
          <w:sz w:val="24"/>
          <w:szCs w:val="24"/>
        </w:rPr>
        <w:t>年国家医疗质量安全改进目标的通知》（国卫办医政函〔</w:t>
      </w:r>
      <w:r>
        <w:rPr>
          <w:rFonts w:ascii="宋体" w:hAnsi="宋体" w:hint="eastAsia"/>
          <w:sz w:val="24"/>
          <w:szCs w:val="24"/>
        </w:rPr>
        <w:t>2025</w:t>
      </w:r>
      <w:r>
        <w:rPr>
          <w:rFonts w:ascii="宋体" w:hAnsi="宋体" w:hint="eastAsia"/>
          <w:sz w:val="24"/>
          <w:szCs w:val="24"/>
        </w:rPr>
        <w:t>〕</w:t>
      </w:r>
      <w:r>
        <w:rPr>
          <w:rFonts w:ascii="宋体" w:hAnsi="宋体" w:hint="eastAsia"/>
          <w:sz w:val="24"/>
          <w:szCs w:val="24"/>
        </w:rPr>
        <w:t>106</w:t>
      </w:r>
      <w:r>
        <w:rPr>
          <w:rFonts w:ascii="宋体" w:hAnsi="宋体" w:hint="eastAsia"/>
          <w:sz w:val="24"/>
          <w:szCs w:val="24"/>
        </w:rPr>
        <w:t>号）</w:t>
      </w:r>
    </w:p>
    <w:p w14:paraId="61DC7F2F"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《电子病历系统应用水平分级评价标准（试行）》（国卫办医函〔</w:t>
      </w:r>
      <w:r>
        <w:rPr>
          <w:rFonts w:ascii="宋体" w:hAnsi="宋体" w:hint="eastAsia"/>
          <w:sz w:val="24"/>
          <w:szCs w:val="24"/>
        </w:rPr>
        <w:t>2018</w:t>
      </w:r>
      <w:r>
        <w:rPr>
          <w:rFonts w:ascii="宋体" w:hAnsi="宋体" w:hint="eastAsia"/>
          <w:sz w:val="24"/>
          <w:szCs w:val="24"/>
        </w:rPr>
        <w:t>〕</w:t>
      </w:r>
      <w:r>
        <w:rPr>
          <w:rFonts w:ascii="宋体" w:hAnsi="宋体" w:hint="eastAsia"/>
          <w:sz w:val="24"/>
          <w:szCs w:val="24"/>
        </w:rPr>
        <w:t>1079</w:t>
      </w:r>
      <w:r>
        <w:rPr>
          <w:rFonts w:ascii="宋体" w:hAnsi="宋体" w:hint="eastAsia"/>
          <w:sz w:val="24"/>
          <w:szCs w:val="24"/>
        </w:rPr>
        <w:t>号）</w:t>
      </w:r>
    </w:p>
    <w:p w14:paraId="124FF735"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《医院智慧服务分级评估标准体系（试行）》（国卫办医函〔</w:t>
      </w:r>
      <w:r>
        <w:rPr>
          <w:rFonts w:ascii="宋体" w:hAnsi="宋体" w:hint="eastAsia"/>
          <w:sz w:val="24"/>
          <w:szCs w:val="24"/>
        </w:rPr>
        <w:t>2019</w:t>
      </w:r>
      <w:r>
        <w:rPr>
          <w:rFonts w:ascii="宋体" w:hAnsi="宋体" w:hint="eastAsia"/>
          <w:sz w:val="24"/>
          <w:szCs w:val="24"/>
        </w:rPr>
        <w:t>〕</w:t>
      </w:r>
      <w:r>
        <w:rPr>
          <w:rFonts w:ascii="宋体" w:hAnsi="宋体" w:hint="eastAsia"/>
          <w:sz w:val="24"/>
          <w:szCs w:val="24"/>
        </w:rPr>
        <w:t>236</w:t>
      </w:r>
      <w:r>
        <w:rPr>
          <w:rFonts w:ascii="宋体" w:hAnsi="宋体" w:hint="eastAsia"/>
          <w:sz w:val="24"/>
          <w:szCs w:val="24"/>
        </w:rPr>
        <w:t>号）</w:t>
      </w:r>
    </w:p>
    <w:p w14:paraId="571362DB" w14:textId="77777777" w:rsidR="00843624" w:rsidRDefault="001424E7">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Pr>
          <w:rFonts w:ascii="宋体" w:hAnsi="宋体" w:hint="eastAsia"/>
          <w:sz w:val="24"/>
          <w:szCs w:val="24"/>
        </w:rPr>
        <w:t>《医院信息互联互通标准化成熟度测评方案（</w:t>
      </w:r>
      <w:r>
        <w:rPr>
          <w:rFonts w:ascii="宋体" w:hAnsi="宋体" w:hint="eastAsia"/>
          <w:sz w:val="24"/>
          <w:szCs w:val="24"/>
        </w:rPr>
        <w:t>2020</w:t>
      </w:r>
      <w:r>
        <w:rPr>
          <w:rFonts w:ascii="宋体" w:hAnsi="宋体" w:hint="eastAsia"/>
          <w:sz w:val="24"/>
          <w:szCs w:val="24"/>
        </w:rPr>
        <w:t>年版）》（国卫统信便函〔</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w:t>
      </w:r>
    </w:p>
    <w:bookmarkEnd w:id="1"/>
    <w:bookmarkEnd w:id="2"/>
    <w:p w14:paraId="18F02031" w14:textId="77777777" w:rsidR="00843624" w:rsidRDefault="00843624">
      <w:pPr>
        <w:rPr>
          <w:rFonts w:ascii="宋体" w:hAnsi="宋体"/>
          <w:sz w:val="24"/>
          <w:szCs w:val="24"/>
        </w:rPr>
      </w:pPr>
    </w:p>
    <w:p w14:paraId="79C1EEEC" w14:textId="77777777" w:rsidR="00843624" w:rsidRDefault="001424E7">
      <w:pPr>
        <w:pStyle w:val="3"/>
        <w:spacing w:line="360" w:lineRule="auto"/>
        <w:rPr>
          <w:rFonts w:ascii="宋体" w:eastAsia="宋体" w:hAnsi="宋体"/>
          <w:color w:val="auto"/>
          <w:sz w:val="24"/>
          <w:szCs w:val="24"/>
        </w:rPr>
      </w:pPr>
      <w:r>
        <w:rPr>
          <w:rFonts w:ascii="宋体" w:eastAsia="宋体" w:hAnsi="宋体" w:hint="eastAsia"/>
          <w:color w:val="auto"/>
          <w:sz w:val="24"/>
          <w:szCs w:val="24"/>
        </w:rPr>
        <w:t>建设需求</w:t>
      </w:r>
    </w:p>
    <w:p w14:paraId="34798A36" w14:textId="77777777" w:rsidR="00843624" w:rsidRDefault="00843624">
      <w:pPr>
        <w:rPr>
          <w:rFonts w:ascii="宋体" w:hAnsi="宋体"/>
          <w:sz w:val="24"/>
          <w:szCs w:val="24"/>
        </w:rPr>
      </w:pPr>
    </w:p>
    <w:p w14:paraId="4CF319F9" w14:textId="77777777" w:rsidR="00843624" w:rsidRDefault="001424E7">
      <w:pPr>
        <w:spacing w:line="360" w:lineRule="auto"/>
        <w:ind w:firstLine="480"/>
        <w:rPr>
          <w:rFonts w:ascii="宋体" w:hAnsi="宋体"/>
          <w:bCs/>
          <w:sz w:val="24"/>
          <w:szCs w:val="24"/>
        </w:rPr>
      </w:pPr>
      <w:r>
        <w:rPr>
          <w:rFonts w:ascii="宋体" w:hAnsi="宋体" w:hint="eastAsia"/>
          <w:bCs/>
          <w:sz w:val="24"/>
          <w:szCs w:val="24"/>
        </w:rPr>
        <w:t>以“政府主导、机制创新、充分利旧、示范引领”为建设原则，着眼大丰区“十五五”医疗卫生事业的高质量发展，实现全域医疗卫生服务能力、服务效率、服务水平、服务质量的全面提升，推进智慧大丰、健康大丰、数字大丰建设。按照一体化建设思路，以云计算、大数据、人工智能等新一代信息技术为引领，全面补齐医共体信息化的“盲点”，打通医共体内外数据“堵点”，疏通医共体业务横纵协同的“难点”。构建大丰数字健康新底座，聚焦便民服务</w:t>
      </w:r>
      <w:r>
        <w:rPr>
          <w:rFonts w:ascii="宋体" w:hAnsi="宋体" w:hint="eastAsia"/>
          <w:bCs/>
          <w:sz w:val="24"/>
          <w:szCs w:val="24"/>
        </w:rPr>
        <w:t>、业务协同、综合监管、运营管理、智慧医院、基层公卫领域，逐步构建医共体内“以居民全程健康为首位”的医疗健康应用体系，形成“基层首诊、双向转诊、急慢分治、上下联动”的分级诊疗模式，以及人财物统一的管理模式，最终实现“业务流动更智能、患者服务更智慧、管理运营更精细、数据治理更深入”的医共体建设效益。</w:t>
      </w:r>
    </w:p>
    <w:p w14:paraId="36065CA0" w14:textId="77777777" w:rsidR="00843624" w:rsidRDefault="001424E7">
      <w:pPr>
        <w:ind w:firstLine="482"/>
        <w:rPr>
          <w:rFonts w:ascii="宋体" w:hAnsi="宋体"/>
          <w:b/>
          <w:sz w:val="24"/>
          <w:szCs w:val="24"/>
        </w:rPr>
      </w:pPr>
      <w:r>
        <w:rPr>
          <w:rFonts w:ascii="宋体" w:hAnsi="宋体" w:hint="eastAsia"/>
          <w:b/>
          <w:sz w:val="24"/>
          <w:szCs w:val="24"/>
        </w:rPr>
        <w:t>整体建设需求：</w:t>
      </w:r>
    </w:p>
    <w:p w14:paraId="76B72E44" w14:textId="77777777" w:rsidR="00843624" w:rsidRDefault="001424E7">
      <w:pPr>
        <w:spacing w:line="360" w:lineRule="auto"/>
        <w:ind w:firstLineChars="200" w:firstLine="482"/>
        <w:rPr>
          <w:rFonts w:ascii="宋体" w:hAnsi="宋体"/>
          <w:b/>
          <w:bCs/>
          <w:sz w:val="24"/>
          <w:szCs w:val="24"/>
        </w:rPr>
      </w:pPr>
      <w:r>
        <w:rPr>
          <w:rFonts w:ascii="宋体" w:hAnsi="宋体" w:hint="eastAsia"/>
          <w:b/>
          <w:bCs/>
          <w:sz w:val="24"/>
          <w:szCs w:val="24"/>
        </w:rPr>
        <w:t>1.</w:t>
      </w:r>
      <w:r>
        <w:rPr>
          <w:rFonts w:ascii="宋体" w:hAnsi="宋体" w:hint="eastAsia"/>
          <w:b/>
          <w:bCs/>
          <w:sz w:val="24"/>
          <w:szCs w:val="24"/>
        </w:rPr>
        <w:t>筑底座：夯实全民健康信息平台数字基座</w:t>
      </w:r>
    </w:p>
    <w:p w14:paraId="0563158B" w14:textId="77777777" w:rsidR="00843624" w:rsidRDefault="001424E7">
      <w:pPr>
        <w:spacing w:line="360" w:lineRule="auto"/>
        <w:ind w:firstLine="480"/>
        <w:rPr>
          <w:rFonts w:ascii="宋体" w:hAnsi="宋体"/>
          <w:sz w:val="24"/>
          <w:szCs w:val="24"/>
        </w:rPr>
      </w:pPr>
      <w:r>
        <w:rPr>
          <w:rFonts w:ascii="宋体" w:hAnsi="宋体" w:hint="eastAsia"/>
          <w:sz w:val="24"/>
          <w:szCs w:val="24"/>
        </w:rPr>
        <w:t>在新的医疗健康发展形势及数字化转型的浪潮下，夯实大丰健康数字化发展底座。面向医疗健康业务领域提供组件化服务、共性化流程及需求，按需建立整合型应用，支撑流程灵</w:t>
      </w:r>
      <w:r>
        <w:rPr>
          <w:rFonts w:ascii="宋体" w:hAnsi="宋体" w:hint="eastAsia"/>
          <w:sz w:val="24"/>
          <w:szCs w:val="24"/>
        </w:rPr>
        <w:t>活配置，提供多样化的集成接口，解决目前存在的数据质量不高、管理数据不准、业务协同能力不强等问题，保障全域内医疗卫生机构的全面互联，有效整合医疗卫生信息资源，为实现区域业务一体、服务一体、协作一体、管理一体提供“中枢大脑”。</w:t>
      </w:r>
    </w:p>
    <w:p w14:paraId="7A7ED2B9" w14:textId="77777777" w:rsidR="00843624" w:rsidRDefault="001424E7">
      <w:pPr>
        <w:spacing w:line="360" w:lineRule="auto"/>
        <w:ind w:firstLine="480"/>
        <w:rPr>
          <w:rFonts w:ascii="宋体" w:hAnsi="宋体"/>
          <w:b/>
          <w:bCs/>
          <w:sz w:val="24"/>
          <w:szCs w:val="24"/>
        </w:rPr>
      </w:pPr>
      <w:r>
        <w:rPr>
          <w:rFonts w:ascii="宋体" w:hAnsi="宋体" w:hint="eastAsia"/>
          <w:b/>
          <w:bCs/>
          <w:sz w:val="24"/>
          <w:szCs w:val="24"/>
        </w:rPr>
        <w:t>2.</w:t>
      </w:r>
      <w:r>
        <w:rPr>
          <w:rFonts w:ascii="宋体" w:hAnsi="宋体" w:hint="eastAsia"/>
          <w:b/>
          <w:bCs/>
          <w:sz w:val="24"/>
          <w:szCs w:val="24"/>
        </w:rPr>
        <w:t>促提升：推进公立医院高质量发展</w:t>
      </w:r>
    </w:p>
    <w:p w14:paraId="20C5E751" w14:textId="77777777" w:rsidR="00843624" w:rsidRDefault="001424E7">
      <w:pPr>
        <w:spacing w:line="360" w:lineRule="auto"/>
        <w:ind w:firstLine="480"/>
        <w:rPr>
          <w:rFonts w:ascii="宋体" w:hAnsi="宋体"/>
          <w:sz w:val="24"/>
          <w:szCs w:val="24"/>
        </w:rPr>
      </w:pPr>
      <w:r>
        <w:rPr>
          <w:rFonts w:ascii="宋体" w:hAnsi="宋体" w:hint="eastAsia"/>
          <w:sz w:val="24"/>
          <w:szCs w:val="24"/>
        </w:rPr>
        <w:t>面向大丰区</w:t>
      </w:r>
      <w:r>
        <w:rPr>
          <w:rFonts w:ascii="宋体" w:hAnsi="宋体" w:hint="eastAsia"/>
          <w:sz w:val="24"/>
          <w:szCs w:val="24"/>
        </w:rPr>
        <w:t>3</w:t>
      </w:r>
      <w:r>
        <w:rPr>
          <w:rFonts w:ascii="宋体" w:hAnsi="宋体" w:hint="eastAsia"/>
          <w:sz w:val="24"/>
          <w:szCs w:val="24"/>
        </w:rPr>
        <w:t>家公立医院，基于云端集中部署模式，采用一体化设计理念，全面推进智慧医院建设。以智慧医疗、智慧服务、智慧管理“三位一体”的智慧医院建设为核心，实现医疗、护理、患者服务及运营管理一体化、院内院外同质化、线上线下融合化、核心业务移</w:t>
      </w:r>
      <w:r>
        <w:rPr>
          <w:rFonts w:ascii="宋体" w:hAnsi="宋体" w:hint="eastAsia"/>
          <w:sz w:val="24"/>
          <w:szCs w:val="24"/>
        </w:rPr>
        <w:lastRenderedPageBreak/>
        <w:t>动化和辅助决策智</w:t>
      </w:r>
      <w:r>
        <w:rPr>
          <w:rFonts w:ascii="宋体" w:hAnsi="宋体" w:hint="eastAsia"/>
          <w:sz w:val="24"/>
          <w:szCs w:val="24"/>
        </w:rPr>
        <w:t>能化，全面推进公立医院高质量发展。智慧医院评级目标为：中医院通过智慧医疗四级、互联互通四甲评审，妇幼保健院、第二人民医院通过智慧医疗四级评审。</w:t>
      </w:r>
    </w:p>
    <w:p w14:paraId="257380A4" w14:textId="77777777" w:rsidR="00843624" w:rsidRDefault="001424E7">
      <w:pPr>
        <w:spacing w:line="360" w:lineRule="auto"/>
        <w:ind w:firstLine="480"/>
        <w:rPr>
          <w:rFonts w:ascii="宋体" w:hAnsi="宋体"/>
          <w:b/>
          <w:bCs/>
          <w:sz w:val="24"/>
          <w:szCs w:val="24"/>
        </w:rPr>
      </w:pPr>
      <w:r>
        <w:rPr>
          <w:rFonts w:ascii="宋体" w:hAnsi="宋体" w:hint="eastAsia"/>
          <w:b/>
          <w:bCs/>
          <w:sz w:val="24"/>
          <w:szCs w:val="24"/>
        </w:rPr>
        <w:t>3.</w:t>
      </w:r>
      <w:r>
        <w:rPr>
          <w:rFonts w:ascii="宋体" w:hAnsi="宋体" w:hint="eastAsia"/>
          <w:b/>
          <w:bCs/>
          <w:sz w:val="24"/>
          <w:szCs w:val="24"/>
        </w:rPr>
        <w:t>强网底：促进基层医疗服务提质增效</w:t>
      </w:r>
    </w:p>
    <w:p w14:paraId="1BDD32EA" w14:textId="77777777" w:rsidR="00843624" w:rsidRDefault="001424E7">
      <w:pPr>
        <w:spacing w:line="360" w:lineRule="auto"/>
        <w:ind w:firstLine="480"/>
        <w:rPr>
          <w:rFonts w:ascii="宋体" w:hAnsi="宋体"/>
          <w:sz w:val="24"/>
          <w:szCs w:val="24"/>
        </w:rPr>
      </w:pPr>
      <w:r>
        <w:rPr>
          <w:rFonts w:ascii="宋体" w:hAnsi="宋体" w:hint="eastAsia"/>
          <w:sz w:val="24"/>
          <w:szCs w:val="24"/>
        </w:rPr>
        <w:t>为大丰区</w:t>
      </w:r>
      <w:r>
        <w:rPr>
          <w:rFonts w:ascii="宋体" w:hAnsi="宋体" w:hint="eastAsia"/>
          <w:sz w:val="24"/>
          <w:szCs w:val="24"/>
        </w:rPr>
        <w:t>17</w:t>
      </w:r>
      <w:r>
        <w:rPr>
          <w:rFonts w:ascii="宋体" w:hAnsi="宋体" w:hint="eastAsia"/>
          <w:sz w:val="24"/>
          <w:szCs w:val="24"/>
        </w:rPr>
        <w:t>家基层医疗机构、</w:t>
      </w:r>
      <w:r>
        <w:rPr>
          <w:rFonts w:ascii="宋体" w:hAnsi="宋体" w:hint="eastAsia"/>
          <w:sz w:val="24"/>
          <w:szCs w:val="24"/>
        </w:rPr>
        <w:t>218</w:t>
      </w:r>
      <w:r>
        <w:rPr>
          <w:rFonts w:ascii="宋体" w:hAnsi="宋体" w:hint="eastAsia"/>
          <w:sz w:val="24"/>
          <w:szCs w:val="24"/>
        </w:rPr>
        <w:t>家村卫生室、</w:t>
      </w:r>
      <w:r>
        <w:rPr>
          <w:rFonts w:ascii="宋体" w:hAnsi="宋体" w:hint="eastAsia"/>
          <w:sz w:val="24"/>
          <w:szCs w:val="24"/>
        </w:rPr>
        <w:t>13</w:t>
      </w:r>
      <w:r>
        <w:rPr>
          <w:rFonts w:ascii="宋体" w:hAnsi="宋体" w:hint="eastAsia"/>
          <w:sz w:val="24"/>
          <w:szCs w:val="24"/>
        </w:rPr>
        <w:t>家改制的民营医院提供智慧基层卫生云服务应用，即多重应用服务一体化、业务服务深度融合化、业务应用智能化的医疗卫生服务体系。多重应用服务一体化，围绕“医防结合”设计思路，为家庭医生提供集临床诊疗、公共卫生、家医签约等多重应用于一体化的系统应用；业务服务深度融合化，以优化就医服务流程、</w:t>
      </w:r>
      <w:r>
        <w:rPr>
          <w:rFonts w:ascii="宋体" w:hAnsi="宋体" w:hint="eastAsia"/>
          <w:sz w:val="24"/>
          <w:szCs w:val="24"/>
        </w:rPr>
        <w:t>减少数据重复录入、提升患者服务体验为目标，通过与妇幼、精神卫生、计划免疫等条块业务深度融合提升服务效率；业务应用智能化，以提升基层医疗机构健康服务能力为宗旨，基于临床辅助诊断、医保智能审核等应用，全面提升基层医疗机构医疗健康服务质量和效率。</w:t>
      </w:r>
    </w:p>
    <w:p w14:paraId="6D101F6D" w14:textId="77777777" w:rsidR="00843624" w:rsidRDefault="001424E7">
      <w:pPr>
        <w:spacing w:line="360" w:lineRule="auto"/>
        <w:ind w:firstLine="480"/>
        <w:rPr>
          <w:rFonts w:ascii="宋体" w:hAnsi="宋体"/>
          <w:b/>
          <w:bCs/>
          <w:sz w:val="24"/>
          <w:szCs w:val="24"/>
        </w:rPr>
      </w:pPr>
      <w:r>
        <w:rPr>
          <w:rFonts w:ascii="宋体" w:hAnsi="宋体" w:hint="eastAsia"/>
          <w:b/>
          <w:bCs/>
          <w:sz w:val="24"/>
          <w:szCs w:val="24"/>
        </w:rPr>
        <w:t>4.</w:t>
      </w:r>
      <w:r>
        <w:rPr>
          <w:rFonts w:ascii="宋体" w:hAnsi="宋体" w:hint="eastAsia"/>
          <w:b/>
          <w:bCs/>
          <w:sz w:val="24"/>
          <w:szCs w:val="24"/>
        </w:rPr>
        <w:t>重协同：推动全域优质医疗资源扩容</w:t>
      </w:r>
    </w:p>
    <w:p w14:paraId="63A7AD97" w14:textId="77777777" w:rsidR="00843624" w:rsidRDefault="001424E7">
      <w:pPr>
        <w:spacing w:line="360" w:lineRule="auto"/>
        <w:ind w:firstLine="480"/>
        <w:rPr>
          <w:rFonts w:ascii="宋体" w:hAnsi="宋体"/>
          <w:sz w:val="24"/>
          <w:szCs w:val="24"/>
        </w:rPr>
      </w:pPr>
      <w:r>
        <w:rPr>
          <w:rFonts w:ascii="宋体" w:hAnsi="宋体" w:hint="eastAsia"/>
          <w:sz w:val="24"/>
          <w:szCs w:val="24"/>
        </w:rPr>
        <w:t>围绕区域内居民优质医疗卫生服务需求，立足大丰医疗共同体卫生信息服务体系，按照构建有序医疗就医新格局的目标，以提升全域医疗卫生服务能力为导向，以优质医疗资源均衡布局为基础，以大丰人民医院和中医院牵头形成上下级医疗机构同质化医疗服务应用</w:t>
      </w:r>
      <w:r>
        <w:rPr>
          <w:rFonts w:ascii="宋体" w:hAnsi="宋体" w:hint="eastAsia"/>
          <w:sz w:val="24"/>
          <w:szCs w:val="24"/>
        </w:rPr>
        <w:t>，结合盐城市医共体“十张网”下相关要求，着力实现自上而下的紧密医疗协作体系，让居民在家门口就可享受上级医院专家的优质服务资源，达到“基层首诊、双向转诊、上下联动、急慢分治”的分级诊疗体系。</w:t>
      </w:r>
    </w:p>
    <w:p w14:paraId="36B7AABF" w14:textId="77777777" w:rsidR="00843624" w:rsidRDefault="001424E7">
      <w:pPr>
        <w:spacing w:line="360" w:lineRule="auto"/>
        <w:ind w:firstLine="480"/>
        <w:rPr>
          <w:rFonts w:ascii="宋体" w:hAnsi="宋体"/>
          <w:b/>
          <w:bCs/>
          <w:sz w:val="24"/>
          <w:szCs w:val="24"/>
        </w:rPr>
      </w:pPr>
      <w:r>
        <w:rPr>
          <w:rFonts w:ascii="宋体" w:hAnsi="宋体" w:hint="eastAsia"/>
          <w:b/>
          <w:bCs/>
          <w:sz w:val="24"/>
          <w:szCs w:val="24"/>
        </w:rPr>
        <w:t>5.</w:t>
      </w:r>
      <w:r>
        <w:rPr>
          <w:rFonts w:ascii="宋体" w:hAnsi="宋体" w:hint="eastAsia"/>
          <w:b/>
          <w:bCs/>
          <w:sz w:val="24"/>
          <w:szCs w:val="24"/>
        </w:rPr>
        <w:t>便服务：提供线上线下一体化便捷服务</w:t>
      </w:r>
    </w:p>
    <w:p w14:paraId="4636C648" w14:textId="77777777" w:rsidR="00843624" w:rsidRDefault="001424E7">
      <w:pPr>
        <w:spacing w:line="360" w:lineRule="auto"/>
        <w:ind w:firstLine="480"/>
        <w:rPr>
          <w:rFonts w:ascii="宋体" w:hAnsi="宋体"/>
          <w:sz w:val="24"/>
          <w:szCs w:val="24"/>
        </w:rPr>
      </w:pPr>
      <w:r>
        <w:rPr>
          <w:rFonts w:ascii="宋体" w:hAnsi="宋体" w:hint="eastAsia"/>
          <w:sz w:val="24"/>
          <w:szCs w:val="24"/>
        </w:rPr>
        <w:t>依托医共体信息化体系的建立，积极推进医疗服务改革，通过推行舒心就医服务，打通线上线下医疗服务，建立面向患者的“健康助手”，进一步减轻就医负担，缓解“看病难、看病贵”问题，达到资源共享、信息共用、结算同步、监管统一，使服务对象享有便捷的实时结算服务，建立良性、规范、高效的医疗服务体制</w:t>
      </w:r>
      <w:r>
        <w:rPr>
          <w:rFonts w:ascii="宋体" w:hAnsi="宋体" w:hint="eastAsia"/>
          <w:sz w:val="24"/>
          <w:szCs w:val="24"/>
        </w:rPr>
        <w:t>，直达用户、直达医院与直达监管的“高速公路”，打通数据应用的“最后一公里”，提供“一应俱全”的居民医疗服务。</w:t>
      </w:r>
    </w:p>
    <w:p w14:paraId="185C6A03" w14:textId="77777777" w:rsidR="00843624" w:rsidRDefault="001424E7">
      <w:pPr>
        <w:spacing w:line="360" w:lineRule="auto"/>
        <w:ind w:firstLine="480"/>
        <w:rPr>
          <w:rFonts w:ascii="宋体" w:hAnsi="宋体"/>
          <w:b/>
          <w:bCs/>
          <w:sz w:val="24"/>
          <w:szCs w:val="24"/>
        </w:rPr>
      </w:pPr>
      <w:r>
        <w:rPr>
          <w:rFonts w:ascii="宋体" w:hAnsi="宋体" w:hint="eastAsia"/>
          <w:b/>
          <w:bCs/>
          <w:sz w:val="24"/>
          <w:szCs w:val="24"/>
        </w:rPr>
        <w:t>6.</w:t>
      </w:r>
      <w:r>
        <w:rPr>
          <w:rFonts w:ascii="宋体" w:hAnsi="宋体" w:hint="eastAsia"/>
          <w:b/>
          <w:bCs/>
          <w:sz w:val="24"/>
          <w:szCs w:val="24"/>
        </w:rPr>
        <w:t>强管理：形成集团管理运营一盘通管</w:t>
      </w:r>
    </w:p>
    <w:p w14:paraId="7F17D308" w14:textId="77777777" w:rsidR="00843624" w:rsidRDefault="001424E7">
      <w:pPr>
        <w:spacing w:line="360" w:lineRule="auto"/>
        <w:ind w:firstLine="480"/>
        <w:rPr>
          <w:rFonts w:ascii="宋体" w:hAnsi="宋体"/>
          <w:sz w:val="24"/>
          <w:szCs w:val="24"/>
        </w:rPr>
      </w:pPr>
      <w:r>
        <w:rPr>
          <w:rFonts w:ascii="宋体" w:hAnsi="宋体" w:hint="eastAsia"/>
          <w:sz w:val="24"/>
          <w:szCs w:val="24"/>
        </w:rPr>
        <w:t>通过在医共体内建立“人、财、物”三位一体的信息管理系统，支撑医共体内部管理机制的建立和健全，能够有效激发医共体运行活力、服务效率和发展动力。同时，通过对数据采集、处理和使用的整合管理，能促进对区域内医疗卫生机构运行监测与监管的科学化、规范化、精细化和透明化，进一步提高医疗服务等管理工作的准确性、规范性和严谨性，提高</w:t>
      </w:r>
      <w:r>
        <w:rPr>
          <w:rFonts w:ascii="宋体" w:hAnsi="宋体" w:hint="eastAsia"/>
          <w:sz w:val="24"/>
          <w:szCs w:val="24"/>
        </w:rPr>
        <w:lastRenderedPageBreak/>
        <w:t>运行监管效率和质量，提高风险防控与决策水平，让县乡村医疗服务的管理工作更加科学有序，实现医疗卫生行业监管的科学化、智能化，促进基层医疗卫生服务与监管的现代化发展，实现管理运营的“一盘棋”管理。</w:t>
      </w:r>
    </w:p>
    <w:p w14:paraId="7ACD8B6B" w14:textId="77777777" w:rsidR="00843624" w:rsidRDefault="001424E7">
      <w:pPr>
        <w:pStyle w:val="3"/>
        <w:spacing w:line="360" w:lineRule="auto"/>
        <w:rPr>
          <w:rFonts w:ascii="宋体" w:eastAsia="宋体" w:hAnsi="宋体"/>
          <w:color w:val="auto"/>
          <w:sz w:val="24"/>
          <w:szCs w:val="24"/>
        </w:rPr>
      </w:pPr>
      <w:r>
        <w:rPr>
          <w:rFonts w:ascii="宋体" w:eastAsia="宋体" w:hAnsi="宋体" w:hint="eastAsia"/>
          <w:color w:val="auto"/>
          <w:sz w:val="24"/>
          <w:szCs w:val="24"/>
        </w:rPr>
        <w:t>建</w:t>
      </w:r>
      <w:r>
        <w:rPr>
          <w:rFonts w:ascii="宋体" w:eastAsia="宋体" w:hAnsi="宋体" w:hint="eastAsia"/>
          <w:color w:val="auto"/>
          <w:sz w:val="24"/>
          <w:szCs w:val="24"/>
        </w:rPr>
        <w:t>设内容</w:t>
      </w:r>
    </w:p>
    <w:p w14:paraId="70720751" w14:textId="77777777" w:rsidR="00843624" w:rsidRDefault="001424E7">
      <w:pPr>
        <w:pStyle w:val="4"/>
        <w:rPr>
          <w:rFonts w:ascii="宋体" w:hAnsi="宋体"/>
          <w:color w:val="auto"/>
          <w:sz w:val="24"/>
          <w:szCs w:val="24"/>
        </w:rPr>
      </w:pPr>
      <w:r>
        <w:rPr>
          <w:rFonts w:ascii="宋体" w:hAnsi="宋体" w:hint="eastAsia"/>
          <w:color w:val="auto"/>
          <w:sz w:val="24"/>
          <w:szCs w:val="24"/>
        </w:rPr>
        <w:t>全民健康信息平台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608"/>
        <w:gridCol w:w="1481"/>
        <w:gridCol w:w="3904"/>
        <w:gridCol w:w="2027"/>
      </w:tblGrid>
      <w:tr w:rsidR="00843624" w14:paraId="1AB75B3B" w14:textId="77777777">
        <w:trPr>
          <w:trHeight w:val="300"/>
        </w:trPr>
        <w:tc>
          <w:tcPr>
            <w:tcW w:w="614" w:type="dxa"/>
            <w:shd w:val="clear" w:color="auto" w:fill="auto"/>
            <w:vAlign w:val="center"/>
          </w:tcPr>
          <w:p w14:paraId="40852ADF"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序号</w:t>
            </w:r>
          </w:p>
        </w:tc>
        <w:tc>
          <w:tcPr>
            <w:tcW w:w="1608" w:type="dxa"/>
            <w:shd w:val="clear" w:color="auto" w:fill="auto"/>
            <w:vAlign w:val="center"/>
          </w:tcPr>
          <w:p w14:paraId="773C0DFC"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建设项目</w:t>
            </w:r>
          </w:p>
        </w:tc>
        <w:tc>
          <w:tcPr>
            <w:tcW w:w="1481" w:type="dxa"/>
            <w:shd w:val="clear" w:color="auto" w:fill="auto"/>
            <w:vAlign w:val="center"/>
          </w:tcPr>
          <w:p w14:paraId="114920F5"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建设内容</w:t>
            </w:r>
          </w:p>
        </w:tc>
        <w:tc>
          <w:tcPr>
            <w:tcW w:w="3904" w:type="dxa"/>
            <w:shd w:val="clear" w:color="auto" w:fill="auto"/>
            <w:vAlign w:val="center"/>
          </w:tcPr>
          <w:p w14:paraId="75E45EA9"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功能明细</w:t>
            </w:r>
          </w:p>
        </w:tc>
        <w:tc>
          <w:tcPr>
            <w:tcW w:w="2027" w:type="dxa"/>
            <w:shd w:val="clear" w:color="auto" w:fill="auto"/>
            <w:vAlign w:val="center"/>
          </w:tcPr>
          <w:p w14:paraId="38D9AA2A"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系统</w:t>
            </w:r>
          </w:p>
          <w:p w14:paraId="307F3F7D"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实施范围</w:t>
            </w:r>
          </w:p>
        </w:tc>
      </w:tr>
      <w:tr w:rsidR="00843624" w14:paraId="4ADFFCFD" w14:textId="77777777">
        <w:trPr>
          <w:trHeight w:val="300"/>
        </w:trPr>
        <w:tc>
          <w:tcPr>
            <w:tcW w:w="614" w:type="dxa"/>
            <w:shd w:val="clear" w:color="auto" w:fill="auto"/>
            <w:vAlign w:val="center"/>
          </w:tcPr>
          <w:p w14:paraId="31D1A4F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60FA5451" w14:textId="77777777" w:rsidR="00843624" w:rsidRDefault="001424E7">
            <w:pPr>
              <w:widowControl/>
              <w:jc w:val="center"/>
              <w:rPr>
                <w:rFonts w:ascii="宋体" w:hAnsi="宋体"/>
                <w:kern w:val="0"/>
                <w:sz w:val="24"/>
                <w:szCs w:val="24"/>
              </w:rPr>
            </w:pPr>
            <w:r>
              <w:rPr>
                <w:rFonts w:ascii="宋体" w:hAnsi="宋体" w:hint="eastAsia"/>
                <w:kern w:val="0"/>
                <w:sz w:val="24"/>
                <w:szCs w:val="24"/>
              </w:rPr>
              <w:t>全民健康信息平台</w:t>
            </w:r>
          </w:p>
        </w:tc>
        <w:tc>
          <w:tcPr>
            <w:tcW w:w="1481" w:type="dxa"/>
            <w:vMerge w:val="restart"/>
            <w:shd w:val="clear" w:color="auto" w:fill="auto"/>
            <w:vAlign w:val="center"/>
          </w:tcPr>
          <w:p w14:paraId="587F720A" w14:textId="77777777" w:rsidR="00843624" w:rsidRDefault="001424E7">
            <w:pPr>
              <w:widowControl/>
              <w:jc w:val="center"/>
              <w:rPr>
                <w:rFonts w:ascii="宋体" w:hAnsi="宋体"/>
                <w:kern w:val="0"/>
                <w:sz w:val="24"/>
                <w:szCs w:val="24"/>
              </w:rPr>
            </w:pPr>
            <w:r>
              <w:rPr>
                <w:rFonts w:ascii="宋体" w:hAnsi="宋体" w:hint="eastAsia"/>
                <w:kern w:val="0"/>
                <w:sz w:val="24"/>
                <w:szCs w:val="24"/>
              </w:rPr>
              <w:t>平台基础管理</w:t>
            </w:r>
          </w:p>
        </w:tc>
        <w:tc>
          <w:tcPr>
            <w:tcW w:w="3904" w:type="dxa"/>
            <w:shd w:val="clear" w:color="auto" w:fill="auto"/>
            <w:vAlign w:val="center"/>
          </w:tcPr>
          <w:p w14:paraId="2B32B549" w14:textId="77777777" w:rsidR="00843624" w:rsidRDefault="001424E7">
            <w:pPr>
              <w:widowControl/>
              <w:jc w:val="center"/>
              <w:rPr>
                <w:rFonts w:ascii="宋体" w:hAnsi="宋体"/>
                <w:kern w:val="0"/>
                <w:sz w:val="24"/>
                <w:szCs w:val="24"/>
              </w:rPr>
            </w:pPr>
            <w:r>
              <w:rPr>
                <w:rFonts w:ascii="宋体" w:hAnsi="宋体" w:hint="eastAsia"/>
                <w:kern w:val="0"/>
                <w:sz w:val="24"/>
                <w:szCs w:val="24"/>
              </w:rPr>
              <w:t>基础架构</w:t>
            </w:r>
            <w:r>
              <w:rPr>
                <w:rFonts w:ascii="宋体" w:hAnsi="宋体" w:hint="eastAsia"/>
                <w:kern w:val="0"/>
                <w:sz w:val="24"/>
                <w:szCs w:val="24"/>
              </w:rPr>
              <w:t xml:space="preserve"> </w:t>
            </w:r>
          </w:p>
        </w:tc>
        <w:tc>
          <w:tcPr>
            <w:tcW w:w="2027" w:type="dxa"/>
            <w:vMerge w:val="restart"/>
            <w:shd w:val="clear" w:color="auto" w:fill="auto"/>
            <w:vAlign w:val="center"/>
          </w:tcPr>
          <w:p w14:paraId="6CA8292B" w14:textId="77777777" w:rsidR="00843624" w:rsidRDefault="001424E7">
            <w:pPr>
              <w:widowControl/>
              <w:jc w:val="left"/>
              <w:rPr>
                <w:rFonts w:ascii="宋体" w:hAnsi="宋体"/>
                <w:kern w:val="0"/>
                <w:sz w:val="24"/>
                <w:szCs w:val="24"/>
              </w:rPr>
            </w:pPr>
            <w:r>
              <w:rPr>
                <w:rFonts w:ascii="宋体" w:hAnsi="宋体" w:hint="eastAsia"/>
                <w:kern w:val="0"/>
                <w:sz w:val="24"/>
                <w:szCs w:val="24"/>
              </w:rPr>
              <w:t>卫健委、</w:t>
            </w:r>
            <w:r>
              <w:rPr>
                <w:rFonts w:ascii="宋体" w:hAnsi="宋体" w:hint="eastAsia"/>
                <w:kern w:val="0"/>
                <w:sz w:val="24"/>
                <w:szCs w:val="24"/>
              </w:rPr>
              <w:t>17</w:t>
            </w:r>
            <w:r>
              <w:rPr>
                <w:rFonts w:ascii="宋体" w:hAnsi="宋体" w:hint="eastAsia"/>
                <w:kern w:val="0"/>
                <w:sz w:val="24"/>
                <w:szCs w:val="24"/>
              </w:rPr>
              <w:t>家基层医疗卫生机构、</w:t>
            </w:r>
            <w:r>
              <w:rPr>
                <w:rFonts w:ascii="宋体" w:hAnsi="宋体" w:hint="eastAsia"/>
                <w:kern w:val="0"/>
                <w:sz w:val="24"/>
                <w:szCs w:val="24"/>
              </w:rPr>
              <w:t>13</w:t>
            </w:r>
            <w:r>
              <w:rPr>
                <w:rFonts w:ascii="宋体" w:hAnsi="宋体" w:hint="eastAsia"/>
                <w:kern w:val="0"/>
                <w:sz w:val="24"/>
                <w:szCs w:val="24"/>
              </w:rPr>
              <w:t>家改制医院、</w:t>
            </w:r>
            <w:r>
              <w:rPr>
                <w:rFonts w:ascii="宋体" w:hAnsi="宋体" w:hint="eastAsia"/>
                <w:kern w:val="0"/>
                <w:sz w:val="24"/>
                <w:szCs w:val="24"/>
              </w:rPr>
              <w:t>218</w:t>
            </w:r>
            <w:r>
              <w:rPr>
                <w:rFonts w:ascii="宋体" w:hAnsi="宋体" w:hint="eastAsia"/>
                <w:kern w:val="0"/>
                <w:sz w:val="24"/>
                <w:szCs w:val="24"/>
              </w:rPr>
              <w:t>家村卫生室</w:t>
            </w:r>
          </w:p>
        </w:tc>
      </w:tr>
      <w:tr w:rsidR="00843624" w14:paraId="4195A35E" w14:textId="77777777">
        <w:trPr>
          <w:trHeight w:val="300"/>
        </w:trPr>
        <w:tc>
          <w:tcPr>
            <w:tcW w:w="614" w:type="dxa"/>
            <w:shd w:val="clear" w:color="auto" w:fill="auto"/>
            <w:vAlign w:val="center"/>
          </w:tcPr>
          <w:p w14:paraId="2B4ADAF2"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74EED672" w14:textId="77777777" w:rsidR="00843624" w:rsidRDefault="00843624">
            <w:pPr>
              <w:widowControl/>
              <w:jc w:val="left"/>
              <w:rPr>
                <w:rFonts w:ascii="宋体" w:hAnsi="宋体"/>
                <w:kern w:val="0"/>
                <w:sz w:val="24"/>
                <w:szCs w:val="24"/>
              </w:rPr>
            </w:pPr>
          </w:p>
        </w:tc>
        <w:tc>
          <w:tcPr>
            <w:tcW w:w="1481" w:type="dxa"/>
            <w:vMerge/>
            <w:vAlign w:val="center"/>
          </w:tcPr>
          <w:p w14:paraId="678E05D5"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51A5AB0" w14:textId="77777777" w:rsidR="00843624" w:rsidRDefault="001424E7">
            <w:pPr>
              <w:widowControl/>
              <w:jc w:val="center"/>
              <w:rPr>
                <w:rFonts w:ascii="宋体" w:hAnsi="宋体"/>
                <w:kern w:val="0"/>
                <w:sz w:val="24"/>
                <w:szCs w:val="24"/>
              </w:rPr>
            </w:pPr>
            <w:r>
              <w:rPr>
                <w:rFonts w:ascii="宋体" w:hAnsi="宋体" w:hint="eastAsia"/>
                <w:kern w:val="0"/>
                <w:sz w:val="24"/>
                <w:szCs w:val="24"/>
              </w:rPr>
              <w:t>标准体系管理</w:t>
            </w:r>
          </w:p>
        </w:tc>
        <w:tc>
          <w:tcPr>
            <w:tcW w:w="2027" w:type="dxa"/>
            <w:vMerge/>
            <w:shd w:val="clear" w:color="auto" w:fill="auto"/>
            <w:vAlign w:val="center"/>
          </w:tcPr>
          <w:p w14:paraId="5A1BAF90" w14:textId="77777777" w:rsidR="00843624" w:rsidRDefault="00843624">
            <w:pPr>
              <w:widowControl/>
              <w:jc w:val="center"/>
              <w:rPr>
                <w:rFonts w:ascii="宋体" w:hAnsi="宋体"/>
                <w:kern w:val="0"/>
                <w:sz w:val="24"/>
                <w:szCs w:val="24"/>
              </w:rPr>
            </w:pPr>
          </w:p>
        </w:tc>
      </w:tr>
      <w:tr w:rsidR="00843624" w14:paraId="0863CB24" w14:textId="77777777">
        <w:trPr>
          <w:trHeight w:val="300"/>
        </w:trPr>
        <w:tc>
          <w:tcPr>
            <w:tcW w:w="614" w:type="dxa"/>
            <w:shd w:val="clear" w:color="auto" w:fill="auto"/>
            <w:vAlign w:val="center"/>
          </w:tcPr>
          <w:p w14:paraId="3B5F0793"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53B824A" w14:textId="77777777" w:rsidR="00843624" w:rsidRDefault="00843624">
            <w:pPr>
              <w:widowControl/>
              <w:jc w:val="left"/>
              <w:rPr>
                <w:rFonts w:ascii="宋体" w:hAnsi="宋体"/>
                <w:kern w:val="0"/>
                <w:sz w:val="24"/>
                <w:szCs w:val="24"/>
              </w:rPr>
            </w:pPr>
          </w:p>
        </w:tc>
        <w:tc>
          <w:tcPr>
            <w:tcW w:w="1481" w:type="dxa"/>
            <w:vMerge/>
            <w:vAlign w:val="center"/>
          </w:tcPr>
          <w:p w14:paraId="438D02E5"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7A648D4B" w14:textId="77777777" w:rsidR="00843624" w:rsidRDefault="001424E7">
            <w:pPr>
              <w:widowControl/>
              <w:jc w:val="center"/>
              <w:rPr>
                <w:rFonts w:ascii="宋体" w:hAnsi="宋体"/>
                <w:kern w:val="0"/>
                <w:sz w:val="24"/>
                <w:szCs w:val="24"/>
              </w:rPr>
            </w:pPr>
            <w:r>
              <w:rPr>
                <w:rFonts w:ascii="宋体" w:hAnsi="宋体" w:hint="eastAsia"/>
                <w:kern w:val="0"/>
                <w:sz w:val="24"/>
                <w:szCs w:val="24"/>
              </w:rPr>
              <w:t>统一身份认证</w:t>
            </w:r>
          </w:p>
        </w:tc>
        <w:tc>
          <w:tcPr>
            <w:tcW w:w="2027" w:type="dxa"/>
            <w:vMerge/>
            <w:shd w:val="clear" w:color="auto" w:fill="auto"/>
            <w:vAlign w:val="center"/>
          </w:tcPr>
          <w:p w14:paraId="01E0BAE2" w14:textId="77777777" w:rsidR="00843624" w:rsidRDefault="00843624">
            <w:pPr>
              <w:widowControl/>
              <w:jc w:val="center"/>
              <w:rPr>
                <w:rFonts w:ascii="宋体" w:hAnsi="宋体"/>
                <w:kern w:val="0"/>
                <w:sz w:val="24"/>
                <w:szCs w:val="24"/>
              </w:rPr>
            </w:pPr>
          </w:p>
        </w:tc>
      </w:tr>
      <w:tr w:rsidR="00843624" w14:paraId="20716DA3" w14:textId="77777777">
        <w:trPr>
          <w:trHeight w:val="300"/>
        </w:trPr>
        <w:tc>
          <w:tcPr>
            <w:tcW w:w="614" w:type="dxa"/>
            <w:shd w:val="clear" w:color="auto" w:fill="auto"/>
            <w:vAlign w:val="center"/>
          </w:tcPr>
          <w:p w14:paraId="77D4F9A2"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C3AB098" w14:textId="77777777" w:rsidR="00843624" w:rsidRDefault="00843624">
            <w:pPr>
              <w:widowControl/>
              <w:jc w:val="left"/>
              <w:rPr>
                <w:rFonts w:ascii="宋体" w:hAnsi="宋体"/>
                <w:kern w:val="0"/>
                <w:sz w:val="24"/>
                <w:szCs w:val="24"/>
              </w:rPr>
            </w:pPr>
          </w:p>
        </w:tc>
        <w:tc>
          <w:tcPr>
            <w:tcW w:w="1481" w:type="dxa"/>
            <w:vMerge/>
            <w:vAlign w:val="center"/>
          </w:tcPr>
          <w:p w14:paraId="451B45D8"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703C29DC" w14:textId="77777777" w:rsidR="00843624" w:rsidRDefault="001424E7">
            <w:pPr>
              <w:widowControl/>
              <w:jc w:val="center"/>
              <w:rPr>
                <w:rFonts w:ascii="宋体" w:hAnsi="宋体"/>
                <w:kern w:val="0"/>
                <w:sz w:val="24"/>
                <w:szCs w:val="24"/>
              </w:rPr>
            </w:pPr>
            <w:r>
              <w:rPr>
                <w:rFonts w:ascii="宋体" w:hAnsi="宋体" w:hint="eastAsia"/>
                <w:kern w:val="0"/>
                <w:sz w:val="24"/>
                <w:szCs w:val="24"/>
              </w:rPr>
              <w:t>主数据管理</w:t>
            </w:r>
          </w:p>
        </w:tc>
        <w:tc>
          <w:tcPr>
            <w:tcW w:w="2027" w:type="dxa"/>
            <w:vMerge/>
            <w:shd w:val="clear" w:color="auto" w:fill="auto"/>
            <w:vAlign w:val="center"/>
          </w:tcPr>
          <w:p w14:paraId="44588FBF" w14:textId="77777777" w:rsidR="00843624" w:rsidRDefault="00843624">
            <w:pPr>
              <w:widowControl/>
              <w:jc w:val="center"/>
              <w:rPr>
                <w:rFonts w:ascii="宋体" w:hAnsi="宋体"/>
                <w:kern w:val="0"/>
                <w:sz w:val="24"/>
                <w:szCs w:val="24"/>
              </w:rPr>
            </w:pPr>
          </w:p>
        </w:tc>
      </w:tr>
      <w:tr w:rsidR="00843624" w14:paraId="4D826D68" w14:textId="77777777">
        <w:trPr>
          <w:trHeight w:val="300"/>
        </w:trPr>
        <w:tc>
          <w:tcPr>
            <w:tcW w:w="614" w:type="dxa"/>
            <w:shd w:val="clear" w:color="auto" w:fill="auto"/>
            <w:vAlign w:val="center"/>
          </w:tcPr>
          <w:p w14:paraId="6A6507AD"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DC8650A" w14:textId="77777777" w:rsidR="00843624" w:rsidRDefault="00843624">
            <w:pPr>
              <w:widowControl/>
              <w:jc w:val="left"/>
              <w:rPr>
                <w:rFonts w:ascii="宋体" w:hAnsi="宋体"/>
                <w:kern w:val="0"/>
                <w:sz w:val="24"/>
                <w:szCs w:val="24"/>
              </w:rPr>
            </w:pPr>
          </w:p>
        </w:tc>
        <w:tc>
          <w:tcPr>
            <w:tcW w:w="1481" w:type="dxa"/>
            <w:vMerge/>
            <w:vAlign w:val="center"/>
          </w:tcPr>
          <w:p w14:paraId="6C8FA6EE"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497D70C" w14:textId="77777777" w:rsidR="00843624" w:rsidRDefault="001424E7">
            <w:pPr>
              <w:widowControl/>
              <w:jc w:val="center"/>
              <w:rPr>
                <w:rFonts w:ascii="宋体" w:hAnsi="宋体"/>
                <w:kern w:val="0"/>
                <w:sz w:val="24"/>
                <w:szCs w:val="24"/>
              </w:rPr>
            </w:pPr>
            <w:r>
              <w:rPr>
                <w:rFonts w:ascii="宋体" w:hAnsi="宋体" w:hint="eastAsia"/>
                <w:kern w:val="0"/>
                <w:sz w:val="24"/>
                <w:szCs w:val="24"/>
              </w:rPr>
              <w:t>主索引管理</w:t>
            </w:r>
          </w:p>
        </w:tc>
        <w:tc>
          <w:tcPr>
            <w:tcW w:w="2027" w:type="dxa"/>
            <w:vMerge/>
            <w:shd w:val="clear" w:color="auto" w:fill="auto"/>
            <w:vAlign w:val="center"/>
          </w:tcPr>
          <w:p w14:paraId="65EB2FB2" w14:textId="77777777" w:rsidR="00843624" w:rsidRDefault="00843624">
            <w:pPr>
              <w:widowControl/>
              <w:jc w:val="center"/>
              <w:rPr>
                <w:rFonts w:ascii="宋体" w:hAnsi="宋体"/>
                <w:kern w:val="0"/>
                <w:sz w:val="24"/>
                <w:szCs w:val="24"/>
              </w:rPr>
            </w:pPr>
          </w:p>
        </w:tc>
      </w:tr>
      <w:tr w:rsidR="00843624" w14:paraId="78801471" w14:textId="77777777">
        <w:trPr>
          <w:trHeight w:val="300"/>
        </w:trPr>
        <w:tc>
          <w:tcPr>
            <w:tcW w:w="614" w:type="dxa"/>
            <w:shd w:val="clear" w:color="auto" w:fill="auto"/>
            <w:vAlign w:val="center"/>
          </w:tcPr>
          <w:p w14:paraId="13E7E37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131CF4EE" w14:textId="77777777" w:rsidR="00843624" w:rsidRDefault="00843624">
            <w:pPr>
              <w:widowControl/>
              <w:jc w:val="left"/>
              <w:rPr>
                <w:rFonts w:ascii="宋体" w:hAnsi="宋体"/>
                <w:kern w:val="0"/>
                <w:sz w:val="24"/>
                <w:szCs w:val="24"/>
              </w:rPr>
            </w:pPr>
          </w:p>
        </w:tc>
        <w:tc>
          <w:tcPr>
            <w:tcW w:w="1481" w:type="dxa"/>
            <w:vMerge/>
            <w:vAlign w:val="center"/>
          </w:tcPr>
          <w:p w14:paraId="724C207A"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9947FE8" w14:textId="77777777" w:rsidR="00843624" w:rsidRDefault="001424E7">
            <w:pPr>
              <w:widowControl/>
              <w:jc w:val="center"/>
              <w:rPr>
                <w:rFonts w:ascii="宋体" w:hAnsi="宋体"/>
                <w:kern w:val="0"/>
                <w:sz w:val="24"/>
                <w:szCs w:val="24"/>
              </w:rPr>
            </w:pPr>
            <w:r>
              <w:rPr>
                <w:rFonts w:ascii="宋体" w:hAnsi="宋体" w:hint="eastAsia"/>
                <w:kern w:val="0"/>
                <w:sz w:val="24"/>
                <w:szCs w:val="24"/>
              </w:rPr>
              <w:t>组织管理</w:t>
            </w:r>
          </w:p>
        </w:tc>
        <w:tc>
          <w:tcPr>
            <w:tcW w:w="2027" w:type="dxa"/>
            <w:vMerge/>
            <w:shd w:val="clear" w:color="auto" w:fill="auto"/>
            <w:vAlign w:val="center"/>
          </w:tcPr>
          <w:p w14:paraId="6C18345C" w14:textId="77777777" w:rsidR="00843624" w:rsidRDefault="00843624">
            <w:pPr>
              <w:widowControl/>
              <w:jc w:val="center"/>
              <w:rPr>
                <w:rFonts w:ascii="宋体" w:hAnsi="宋体"/>
                <w:kern w:val="0"/>
                <w:sz w:val="24"/>
                <w:szCs w:val="24"/>
              </w:rPr>
            </w:pPr>
          </w:p>
        </w:tc>
      </w:tr>
      <w:tr w:rsidR="00843624" w14:paraId="1DFBCB14" w14:textId="77777777">
        <w:trPr>
          <w:trHeight w:val="300"/>
        </w:trPr>
        <w:tc>
          <w:tcPr>
            <w:tcW w:w="614" w:type="dxa"/>
            <w:shd w:val="clear" w:color="auto" w:fill="auto"/>
            <w:vAlign w:val="center"/>
          </w:tcPr>
          <w:p w14:paraId="357E66D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043E53E1" w14:textId="77777777" w:rsidR="00843624" w:rsidRDefault="00843624">
            <w:pPr>
              <w:widowControl/>
              <w:jc w:val="left"/>
              <w:rPr>
                <w:rFonts w:ascii="宋体" w:hAnsi="宋体"/>
                <w:kern w:val="0"/>
                <w:sz w:val="24"/>
                <w:szCs w:val="24"/>
              </w:rPr>
            </w:pPr>
          </w:p>
        </w:tc>
        <w:tc>
          <w:tcPr>
            <w:tcW w:w="1481" w:type="dxa"/>
            <w:vMerge/>
            <w:vAlign w:val="center"/>
          </w:tcPr>
          <w:p w14:paraId="63F6E6DA"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B1269B7" w14:textId="77777777" w:rsidR="00843624" w:rsidRDefault="001424E7">
            <w:pPr>
              <w:widowControl/>
              <w:jc w:val="center"/>
              <w:rPr>
                <w:rFonts w:ascii="宋体" w:hAnsi="宋体"/>
                <w:kern w:val="0"/>
                <w:sz w:val="24"/>
                <w:szCs w:val="24"/>
              </w:rPr>
            </w:pPr>
            <w:r>
              <w:rPr>
                <w:rFonts w:ascii="宋体" w:hAnsi="宋体" w:hint="eastAsia"/>
                <w:kern w:val="0"/>
                <w:sz w:val="24"/>
                <w:szCs w:val="24"/>
              </w:rPr>
              <w:t>权限管理</w:t>
            </w:r>
          </w:p>
        </w:tc>
        <w:tc>
          <w:tcPr>
            <w:tcW w:w="2027" w:type="dxa"/>
            <w:vMerge/>
            <w:shd w:val="clear" w:color="auto" w:fill="auto"/>
            <w:vAlign w:val="center"/>
          </w:tcPr>
          <w:p w14:paraId="7BF961E9" w14:textId="77777777" w:rsidR="00843624" w:rsidRDefault="00843624">
            <w:pPr>
              <w:widowControl/>
              <w:jc w:val="center"/>
              <w:rPr>
                <w:rFonts w:ascii="宋体" w:hAnsi="宋体"/>
                <w:kern w:val="0"/>
                <w:sz w:val="24"/>
                <w:szCs w:val="24"/>
              </w:rPr>
            </w:pPr>
          </w:p>
        </w:tc>
      </w:tr>
      <w:tr w:rsidR="00843624" w14:paraId="5BE3CFF6" w14:textId="77777777">
        <w:trPr>
          <w:trHeight w:val="300"/>
        </w:trPr>
        <w:tc>
          <w:tcPr>
            <w:tcW w:w="614" w:type="dxa"/>
            <w:shd w:val="clear" w:color="auto" w:fill="auto"/>
            <w:vAlign w:val="center"/>
          </w:tcPr>
          <w:p w14:paraId="4372C5C6"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5773B170" w14:textId="77777777" w:rsidR="00843624" w:rsidRDefault="00843624">
            <w:pPr>
              <w:widowControl/>
              <w:jc w:val="left"/>
              <w:rPr>
                <w:rFonts w:ascii="宋体" w:hAnsi="宋体"/>
                <w:kern w:val="0"/>
                <w:sz w:val="24"/>
                <w:szCs w:val="24"/>
              </w:rPr>
            </w:pPr>
          </w:p>
        </w:tc>
        <w:tc>
          <w:tcPr>
            <w:tcW w:w="1481" w:type="dxa"/>
            <w:vMerge/>
            <w:vAlign w:val="center"/>
          </w:tcPr>
          <w:p w14:paraId="05507CF0"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77CB1327" w14:textId="77777777" w:rsidR="00843624" w:rsidRDefault="001424E7">
            <w:pPr>
              <w:widowControl/>
              <w:jc w:val="center"/>
              <w:rPr>
                <w:rFonts w:ascii="宋体" w:hAnsi="宋体"/>
                <w:kern w:val="0"/>
                <w:sz w:val="24"/>
                <w:szCs w:val="24"/>
              </w:rPr>
            </w:pPr>
            <w:r>
              <w:rPr>
                <w:rFonts w:ascii="宋体" w:hAnsi="宋体" w:hint="eastAsia"/>
                <w:kern w:val="0"/>
                <w:sz w:val="24"/>
                <w:szCs w:val="24"/>
              </w:rPr>
              <w:t>日志管理</w:t>
            </w:r>
          </w:p>
        </w:tc>
        <w:tc>
          <w:tcPr>
            <w:tcW w:w="2027" w:type="dxa"/>
            <w:vMerge/>
            <w:shd w:val="clear" w:color="auto" w:fill="auto"/>
            <w:vAlign w:val="center"/>
          </w:tcPr>
          <w:p w14:paraId="2F48B668" w14:textId="77777777" w:rsidR="00843624" w:rsidRDefault="00843624">
            <w:pPr>
              <w:widowControl/>
              <w:jc w:val="center"/>
              <w:rPr>
                <w:rFonts w:ascii="宋体" w:hAnsi="宋体"/>
                <w:kern w:val="0"/>
                <w:sz w:val="24"/>
                <w:szCs w:val="24"/>
              </w:rPr>
            </w:pPr>
          </w:p>
        </w:tc>
      </w:tr>
      <w:tr w:rsidR="00843624" w14:paraId="0084FCD8" w14:textId="77777777">
        <w:trPr>
          <w:trHeight w:val="300"/>
        </w:trPr>
        <w:tc>
          <w:tcPr>
            <w:tcW w:w="614" w:type="dxa"/>
            <w:shd w:val="clear" w:color="auto" w:fill="auto"/>
            <w:vAlign w:val="center"/>
          </w:tcPr>
          <w:p w14:paraId="514420A7"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95FBBA6" w14:textId="77777777" w:rsidR="00843624" w:rsidRDefault="00843624">
            <w:pPr>
              <w:widowControl/>
              <w:jc w:val="left"/>
              <w:rPr>
                <w:rFonts w:ascii="宋体" w:hAnsi="宋体"/>
                <w:kern w:val="0"/>
                <w:sz w:val="24"/>
                <w:szCs w:val="24"/>
              </w:rPr>
            </w:pPr>
          </w:p>
        </w:tc>
        <w:tc>
          <w:tcPr>
            <w:tcW w:w="1481" w:type="dxa"/>
            <w:vMerge w:val="restart"/>
            <w:shd w:val="clear" w:color="auto" w:fill="auto"/>
            <w:vAlign w:val="center"/>
          </w:tcPr>
          <w:p w14:paraId="56595D36" w14:textId="77777777" w:rsidR="00843624" w:rsidRDefault="001424E7">
            <w:pPr>
              <w:widowControl/>
              <w:jc w:val="center"/>
              <w:rPr>
                <w:rFonts w:ascii="宋体" w:hAnsi="宋体"/>
                <w:kern w:val="0"/>
                <w:sz w:val="24"/>
                <w:szCs w:val="24"/>
              </w:rPr>
            </w:pPr>
            <w:r>
              <w:rPr>
                <w:rFonts w:ascii="宋体" w:hAnsi="宋体" w:hint="eastAsia"/>
                <w:kern w:val="0"/>
                <w:sz w:val="24"/>
                <w:szCs w:val="24"/>
              </w:rPr>
              <w:t>集成交互平台</w:t>
            </w:r>
          </w:p>
        </w:tc>
        <w:tc>
          <w:tcPr>
            <w:tcW w:w="3904" w:type="dxa"/>
            <w:shd w:val="clear" w:color="auto" w:fill="auto"/>
            <w:vAlign w:val="center"/>
          </w:tcPr>
          <w:p w14:paraId="0F7D3B52" w14:textId="77777777" w:rsidR="00843624" w:rsidRDefault="001424E7">
            <w:pPr>
              <w:widowControl/>
              <w:jc w:val="center"/>
              <w:rPr>
                <w:rFonts w:ascii="宋体" w:hAnsi="宋体"/>
                <w:kern w:val="0"/>
                <w:sz w:val="24"/>
                <w:szCs w:val="24"/>
              </w:rPr>
            </w:pPr>
            <w:r>
              <w:rPr>
                <w:rFonts w:ascii="宋体" w:hAnsi="宋体" w:hint="eastAsia"/>
                <w:kern w:val="0"/>
                <w:sz w:val="24"/>
                <w:szCs w:val="24"/>
              </w:rPr>
              <w:t>集成引擎</w:t>
            </w:r>
          </w:p>
        </w:tc>
        <w:tc>
          <w:tcPr>
            <w:tcW w:w="2027" w:type="dxa"/>
            <w:vMerge/>
            <w:shd w:val="clear" w:color="auto" w:fill="auto"/>
            <w:vAlign w:val="center"/>
          </w:tcPr>
          <w:p w14:paraId="226F6FAE" w14:textId="77777777" w:rsidR="00843624" w:rsidRDefault="00843624">
            <w:pPr>
              <w:widowControl/>
              <w:jc w:val="center"/>
              <w:rPr>
                <w:rFonts w:ascii="宋体" w:hAnsi="宋体"/>
                <w:kern w:val="0"/>
                <w:sz w:val="24"/>
                <w:szCs w:val="24"/>
              </w:rPr>
            </w:pPr>
          </w:p>
        </w:tc>
      </w:tr>
      <w:tr w:rsidR="00843624" w14:paraId="3F83168E" w14:textId="77777777">
        <w:trPr>
          <w:trHeight w:val="300"/>
        </w:trPr>
        <w:tc>
          <w:tcPr>
            <w:tcW w:w="614" w:type="dxa"/>
            <w:shd w:val="clear" w:color="auto" w:fill="auto"/>
            <w:vAlign w:val="center"/>
          </w:tcPr>
          <w:p w14:paraId="61FBD61A"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35160AD" w14:textId="77777777" w:rsidR="00843624" w:rsidRDefault="00843624">
            <w:pPr>
              <w:widowControl/>
              <w:jc w:val="left"/>
              <w:rPr>
                <w:rFonts w:ascii="宋体" w:hAnsi="宋体"/>
                <w:kern w:val="0"/>
                <w:sz w:val="24"/>
                <w:szCs w:val="24"/>
              </w:rPr>
            </w:pPr>
          </w:p>
        </w:tc>
        <w:tc>
          <w:tcPr>
            <w:tcW w:w="1481" w:type="dxa"/>
            <w:vMerge/>
            <w:vAlign w:val="center"/>
          </w:tcPr>
          <w:p w14:paraId="49B10201"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5503442D" w14:textId="77777777" w:rsidR="00843624" w:rsidRDefault="001424E7">
            <w:pPr>
              <w:widowControl/>
              <w:jc w:val="center"/>
              <w:rPr>
                <w:rFonts w:ascii="宋体" w:hAnsi="宋体"/>
                <w:kern w:val="0"/>
                <w:sz w:val="24"/>
                <w:szCs w:val="24"/>
              </w:rPr>
            </w:pPr>
            <w:r>
              <w:rPr>
                <w:rFonts w:ascii="宋体" w:hAnsi="宋体" w:hint="eastAsia"/>
                <w:kern w:val="0"/>
                <w:sz w:val="24"/>
                <w:szCs w:val="24"/>
              </w:rPr>
              <w:t>标准服务管理</w:t>
            </w:r>
          </w:p>
        </w:tc>
        <w:tc>
          <w:tcPr>
            <w:tcW w:w="2027" w:type="dxa"/>
            <w:vMerge/>
            <w:shd w:val="clear" w:color="auto" w:fill="auto"/>
            <w:vAlign w:val="center"/>
          </w:tcPr>
          <w:p w14:paraId="7B7216E3" w14:textId="77777777" w:rsidR="00843624" w:rsidRDefault="00843624">
            <w:pPr>
              <w:widowControl/>
              <w:jc w:val="center"/>
              <w:rPr>
                <w:rFonts w:ascii="宋体" w:hAnsi="宋体"/>
                <w:kern w:val="0"/>
                <w:sz w:val="24"/>
                <w:szCs w:val="24"/>
              </w:rPr>
            </w:pPr>
          </w:p>
        </w:tc>
      </w:tr>
      <w:tr w:rsidR="00843624" w14:paraId="7AE86D30" w14:textId="77777777">
        <w:trPr>
          <w:trHeight w:val="300"/>
        </w:trPr>
        <w:tc>
          <w:tcPr>
            <w:tcW w:w="614" w:type="dxa"/>
            <w:shd w:val="clear" w:color="auto" w:fill="auto"/>
            <w:vAlign w:val="center"/>
          </w:tcPr>
          <w:p w14:paraId="1F161935"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10132FBC" w14:textId="77777777" w:rsidR="00843624" w:rsidRDefault="00843624">
            <w:pPr>
              <w:widowControl/>
              <w:jc w:val="left"/>
              <w:rPr>
                <w:rFonts w:ascii="宋体" w:hAnsi="宋体"/>
                <w:kern w:val="0"/>
                <w:sz w:val="24"/>
                <w:szCs w:val="24"/>
              </w:rPr>
            </w:pPr>
          </w:p>
        </w:tc>
        <w:tc>
          <w:tcPr>
            <w:tcW w:w="1481" w:type="dxa"/>
            <w:vMerge/>
            <w:vAlign w:val="center"/>
          </w:tcPr>
          <w:p w14:paraId="48A35E0A"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8ACF535" w14:textId="77777777" w:rsidR="00843624" w:rsidRDefault="001424E7">
            <w:pPr>
              <w:widowControl/>
              <w:jc w:val="center"/>
              <w:rPr>
                <w:rFonts w:ascii="宋体" w:hAnsi="宋体"/>
                <w:kern w:val="0"/>
                <w:sz w:val="24"/>
                <w:szCs w:val="24"/>
              </w:rPr>
            </w:pPr>
            <w:r>
              <w:rPr>
                <w:rFonts w:ascii="宋体" w:hAnsi="宋体" w:hint="eastAsia"/>
                <w:kern w:val="0"/>
                <w:sz w:val="24"/>
                <w:szCs w:val="24"/>
              </w:rPr>
              <w:t>登记类业务服务</w:t>
            </w:r>
          </w:p>
        </w:tc>
        <w:tc>
          <w:tcPr>
            <w:tcW w:w="2027" w:type="dxa"/>
            <w:vMerge/>
            <w:shd w:val="clear" w:color="auto" w:fill="auto"/>
            <w:vAlign w:val="center"/>
          </w:tcPr>
          <w:p w14:paraId="51969A0A" w14:textId="77777777" w:rsidR="00843624" w:rsidRDefault="00843624">
            <w:pPr>
              <w:widowControl/>
              <w:jc w:val="center"/>
              <w:rPr>
                <w:rFonts w:ascii="宋体" w:hAnsi="宋体"/>
                <w:kern w:val="0"/>
                <w:sz w:val="24"/>
                <w:szCs w:val="24"/>
              </w:rPr>
            </w:pPr>
          </w:p>
        </w:tc>
      </w:tr>
      <w:tr w:rsidR="00843624" w14:paraId="51DDF404" w14:textId="77777777">
        <w:trPr>
          <w:trHeight w:val="300"/>
        </w:trPr>
        <w:tc>
          <w:tcPr>
            <w:tcW w:w="614" w:type="dxa"/>
            <w:shd w:val="clear" w:color="auto" w:fill="auto"/>
            <w:vAlign w:val="center"/>
          </w:tcPr>
          <w:p w14:paraId="3F289732"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5AFFC628" w14:textId="77777777" w:rsidR="00843624" w:rsidRDefault="00843624">
            <w:pPr>
              <w:widowControl/>
              <w:jc w:val="left"/>
              <w:rPr>
                <w:rFonts w:ascii="宋体" w:hAnsi="宋体"/>
                <w:kern w:val="0"/>
                <w:sz w:val="24"/>
                <w:szCs w:val="24"/>
              </w:rPr>
            </w:pPr>
          </w:p>
        </w:tc>
        <w:tc>
          <w:tcPr>
            <w:tcW w:w="1481" w:type="dxa"/>
            <w:vMerge/>
            <w:vAlign w:val="center"/>
          </w:tcPr>
          <w:p w14:paraId="5729E07F"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6A04D401" w14:textId="77777777" w:rsidR="00843624" w:rsidRDefault="001424E7">
            <w:pPr>
              <w:widowControl/>
              <w:jc w:val="center"/>
              <w:rPr>
                <w:rFonts w:ascii="宋体" w:hAnsi="宋体"/>
                <w:kern w:val="0"/>
                <w:sz w:val="24"/>
                <w:szCs w:val="24"/>
              </w:rPr>
            </w:pPr>
            <w:r>
              <w:rPr>
                <w:rFonts w:ascii="宋体" w:hAnsi="宋体" w:hint="eastAsia"/>
                <w:kern w:val="0"/>
                <w:sz w:val="24"/>
                <w:szCs w:val="24"/>
              </w:rPr>
              <w:t>医疗类交互服务</w:t>
            </w:r>
          </w:p>
        </w:tc>
        <w:tc>
          <w:tcPr>
            <w:tcW w:w="2027" w:type="dxa"/>
            <w:vMerge/>
            <w:shd w:val="clear" w:color="auto" w:fill="auto"/>
            <w:vAlign w:val="center"/>
          </w:tcPr>
          <w:p w14:paraId="71A7BF79" w14:textId="77777777" w:rsidR="00843624" w:rsidRDefault="00843624">
            <w:pPr>
              <w:widowControl/>
              <w:jc w:val="center"/>
              <w:rPr>
                <w:rFonts w:ascii="宋体" w:hAnsi="宋体"/>
                <w:kern w:val="0"/>
                <w:sz w:val="24"/>
                <w:szCs w:val="24"/>
              </w:rPr>
            </w:pPr>
          </w:p>
        </w:tc>
      </w:tr>
      <w:tr w:rsidR="00843624" w14:paraId="72FABF51" w14:textId="77777777">
        <w:trPr>
          <w:trHeight w:val="300"/>
        </w:trPr>
        <w:tc>
          <w:tcPr>
            <w:tcW w:w="614" w:type="dxa"/>
            <w:shd w:val="clear" w:color="auto" w:fill="auto"/>
            <w:vAlign w:val="center"/>
          </w:tcPr>
          <w:p w14:paraId="5AD18562"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0D25CD9B" w14:textId="77777777" w:rsidR="00843624" w:rsidRDefault="00843624">
            <w:pPr>
              <w:widowControl/>
              <w:jc w:val="left"/>
              <w:rPr>
                <w:rFonts w:ascii="宋体" w:hAnsi="宋体"/>
                <w:kern w:val="0"/>
                <w:sz w:val="24"/>
                <w:szCs w:val="24"/>
              </w:rPr>
            </w:pPr>
          </w:p>
        </w:tc>
        <w:tc>
          <w:tcPr>
            <w:tcW w:w="1481" w:type="dxa"/>
            <w:vMerge/>
            <w:vAlign w:val="center"/>
          </w:tcPr>
          <w:p w14:paraId="6E6EB8A1"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8FA5ACD" w14:textId="77777777" w:rsidR="00843624" w:rsidRDefault="001424E7">
            <w:pPr>
              <w:widowControl/>
              <w:jc w:val="center"/>
              <w:rPr>
                <w:rFonts w:ascii="宋体" w:hAnsi="宋体"/>
                <w:kern w:val="0"/>
                <w:sz w:val="24"/>
                <w:szCs w:val="24"/>
              </w:rPr>
            </w:pPr>
            <w:r>
              <w:rPr>
                <w:rFonts w:ascii="宋体" w:hAnsi="宋体" w:hint="eastAsia"/>
                <w:kern w:val="0"/>
                <w:sz w:val="24"/>
                <w:szCs w:val="24"/>
              </w:rPr>
              <w:t>公卫类业务服务</w:t>
            </w:r>
          </w:p>
        </w:tc>
        <w:tc>
          <w:tcPr>
            <w:tcW w:w="2027" w:type="dxa"/>
            <w:vMerge/>
            <w:shd w:val="clear" w:color="auto" w:fill="auto"/>
            <w:vAlign w:val="center"/>
          </w:tcPr>
          <w:p w14:paraId="6CA749AD" w14:textId="77777777" w:rsidR="00843624" w:rsidRDefault="00843624">
            <w:pPr>
              <w:widowControl/>
              <w:jc w:val="center"/>
              <w:rPr>
                <w:rFonts w:ascii="宋体" w:hAnsi="宋体"/>
                <w:kern w:val="0"/>
                <w:sz w:val="24"/>
                <w:szCs w:val="24"/>
              </w:rPr>
            </w:pPr>
          </w:p>
        </w:tc>
      </w:tr>
      <w:tr w:rsidR="00843624" w14:paraId="62A2818A" w14:textId="77777777">
        <w:trPr>
          <w:trHeight w:val="300"/>
        </w:trPr>
        <w:tc>
          <w:tcPr>
            <w:tcW w:w="614" w:type="dxa"/>
            <w:shd w:val="clear" w:color="auto" w:fill="auto"/>
            <w:vAlign w:val="center"/>
          </w:tcPr>
          <w:p w14:paraId="6B3D8F14"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10EC86EB" w14:textId="77777777" w:rsidR="00843624" w:rsidRDefault="00843624">
            <w:pPr>
              <w:widowControl/>
              <w:jc w:val="left"/>
              <w:rPr>
                <w:rFonts w:ascii="宋体" w:hAnsi="宋体"/>
                <w:kern w:val="0"/>
                <w:sz w:val="24"/>
                <w:szCs w:val="24"/>
              </w:rPr>
            </w:pPr>
          </w:p>
        </w:tc>
        <w:tc>
          <w:tcPr>
            <w:tcW w:w="1481" w:type="dxa"/>
            <w:vMerge/>
            <w:vAlign w:val="center"/>
          </w:tcPr>
          <w:p w14:paraId="4A6138B4"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567116FE" w14:textId="77777777" w:rsidR="00843624" w:rsidRDefault="001424E7">
            <w:pPr>
              <w:widowControl/>
              <w:jc w:val="center"/>
              <w:rPr>
                <w:rFonts w:ascii="宋体" w:hAnsi="宋体"/>
                <w:kern w:val="0"/>
                <w:sz w:val="24"/>
                <w:szCs w:val="24"/>
              </w:rPr>
            </w:pPr>
            <w:r>
              <w:rPr>
                <w:rFonts w:ascii="宋体" w:hAnsi="宋体" w:hint="eastAsia"/>
                <w:kern w:val="0"/>
                <w:sz w:val="24"/>
                <w:szCs w:val="24"/>
              </w:rPr>
              <w:t>卫生综管类服务</w:t>
            </w:r>
          </w:p>
        </w:tc>
        <w:tc>
          <w:tcPr>
            <w:tcW w:w="2027" w:type="dxa"/>
            <w:vMerge/>
            <w:shd w:val="clear" w:color="auto" w:fill="auto"/>
            <w:vAlign w:val="center"/>
          </w:tcPr>
          <w:p w14:paraId="2A23ACD2" w14:textId="77777777" w:rsidR="00843624" w:rsidRDefault="00843624">
            <w:pPr>
              <w:widowControl/>
              <w:jc w:val="center"/>
              <w:rPr>
                <w:rFonts w:ascii="宋体" w:hAnsi="宋体"/>
                <w:kern w:val="0"/>
                <w:sz w:val="24"/>
                <w:szCs w:val="24"/>
              </w:rPr>
            </w:pPr>
          </w:p>
        </w:tc>
      </w:tr>
      <w:tr w:rsidR="00843624" w14:paraId="3BBD8409" w14:textId="77777777">
        <w:trPr>
          <w:trHeight w:val="300"/>
        </w:trPr>
        <w:tc>
          <w:tcPr>
            <w:tcW w:w="614" w:type="dxa"/>
            <w:shd w:val="clear" w:color="auto" w:fill="auto"/>
            <w:vAlign w:val="center"/>
          </w:tcPr>
          <w:p w14:paraId="6997D828"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0E68D54" w14:textId="77777777" w:rsidR="00843624" w:rsidRDefault="00843624">
            <w:pPr>
              <w:widowControl/>
              <w:jc w:val="left"/>
              <w:rPr>
                <w:rFonts w:ascii="宋体" w:hAnsi="宋体"/>
                <w:kern w:val="0"/>
                <w:sz w:val="24"/>
                <w:szCs w:val="24"/>
              </w:rPr>
            </w:pPr>
          </w:p>
        </w:tc>
        <w:tc>
          <w:tcPr>
            <w:tcW w:w="1481" w:type="dxa"/>
            <w:vMerge w:val="restart"/>
            <w:shd w:val="clear" w:color="auto" w:fill="auto"/>
            <w:vAlign w:val="center"/>
          </w:tcPr>
          <w:p w14:paraId="05B5EB32" w14:textId="77777777" w:rsidR="00843624" w:rsidRDefault="001424E7">
            <w:pPr>
              <w:widowControl/>
              <w:jc w:val="center"/>
              <w:rPr>
                <w:rFonts w:ascii="宋体" w:hAnsi="宋体"/>
                <w:kern w:val="0"/>
                <w:sz w:val="24"/>
                <w:szCs w:val="24"/>
              </w:rPr>
            </w:pPr>
            <w:r>
              <w:rPr>
                <w:rFonts w:ascii="宋体" w:hAnsi="宋体" w:hint="eastAsia"/>
                <w:kern w:val="0"/>
                <w:sz w:val="24"/>
                <w:szCs w:val="24"/>
              </w:rPr>
              <w:t>平台应用</w:t>
            </w:r>
          </w:p>
        </w:tc>
        <w:tc>
          <w:tcPr>
            <w:tcW w:w="3904" w:type="dxa"/>
            <w:shd w:val="clear" w:color="auto" w:fill="auto"/>
            <w:vAlign w:val="center"/>
          </w:tcPr>
          <w:p w14:paraId="5468B7E7" w14:textId="77777777" w:rsidR="00843624" w:rsidRDefault="001424E7">
            <w:pPr>
              <w:widowControl/>
              <w:jc w:val="center"/>
              <w:rPr>
                <w:rFonts w:ascii="宋体" w:hAnsi="宋体"/>
                <w:kern w:val="0"/>
                <w:sz w:val="24"/>
                <w:szCs w:val="24"/>
              </w:rPr>
            </w:pPr>
            <w:r>
              <w:rPr>
                <w:rFonts w:ascii="宋体" w:hAnsi="宋体" w:hint="eastAsia"/>
                <w:kern w:val="0"/>
                <w:sz w:val="24"/>
                <w:szCs w:val="24"/>
              </w:rPr>
              <w:t>健康档案浏览器</w:t>
            </w:r>
          </w:p>
        </w:tc>
        <w:tc>
          <w:tcPr>
            <w:tcW w:w="2027" w:type="dxa"/>
            <w:vMerge/>
            <w:shd w:val="clear" w:color="auto" w:fill="auto"/>
            <w:vAlign w:val="center"/>
          </w:tcPr>
          <w:p w14:paraId="3433914A" w14:textId="77777777" w:rsidR="00843624" w:rsidRDefault="00843624">
            <w:pPr>
              <w:widowControl/>
              <w:jc w:val="center"/>
              <w:rPr>
                <w:rFonts w:ascii="宋体" w:hAnsi="宋体"/>
                <w:kern w:val="0"/>
                <w:sz w:val="24"/>
                <w:szCs w:val="24"/>
              </w:rPr>
            </w:pPr>
          </w:p>
        </w:tc>
      </w:tr>
      <w:tr w:rsidR="00843624" w14:paraId="3838A4E3" w14:textId="77777777">
        <w:trPr>
          <w:trHeight w:val="300"/>
        </w:trPr>
        <w:tc>
          <w:tcPr>
            <w:tcW w:w="614" w:type="dxa"/>
            <w:shd w:val="clear" w:color="auto" w:fill="auto"/>
            <w:vAlign w:val="center"/>
          </w:tcPr>
          <w:p w14:paraId="1D26966B"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7C18B3AA" w14:textId="77777777" w:rsidR="00843624" w:rsidRDefault="00843624">
            <w:pPr>
              <w:widowControl/>
              <w:jc w:val="left"/>
              <w:rPr>
                <w:rFonts w:ascii="宋体" w:hAnsi="宋体"/>
                <w:kern w:val="0"/>
                <w:sz w:val="24"/>
                <w:szCs w:val="24"/>
              </w:rPr>
            </w:pPr>
          </w:p>
        </w:tc>
        <w:tc>
          <w:tcPr>
            <w:tcW w:w="1481" w:type="dxa"/>
            <w:vMerge/>
            <w:vAlign w:val="center"/>
          </w:tcPr>
          <w:p w14:paraId="21CFCA59"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D53969B" w14:textId="77777777" w:rsidR="00843624" w:rsidRDefault="001424E7">
            <w:pPr>
              <w:widowControl/>
              <w:jc w:val="center"/>
              <w:rPr>
                <w:rFonts w:ascii="宋体" w:hAnsi="宋体"/>
                <w:kern w:val="0"/>
                <w:sz w:val="24"/>
                <w:szCs w:val="24"/>
              </w:rPr>
            </w:pPr>
            <w:r>
              <w:rPr>
                <w:rFonts w:ascii="宋体" w:hAnsi="宋体" w:hint="eastAsia"/>
                <w:kern w:val="0"/>
                <w:sz w:val="24"/>
                <w:szCs w:val="24"/>
              </w:rPr>
              <w:t>智能提醒服务</w:t>
            </w:r>
          </w:p>
        </w:tc>
        <w:tc>
          <w:tcPr>
            <w:tcW w:w="2027" w:type="dxa"/>
            <w:vMerge/>
            <w:shd w:val="clear" w:color="auto" w:fill="auto"/>
            <w:vAlign w:val="center"/>
          </w:tcPr>
          <w:p w14:paraId="409A153F" w14:textId="77777777" w:rsidR="00843624" w:rsidRDefault="00843624">
            <w:pPr>
              <w:widowControl/>
              <w:jc w:val="center"/>
              <w:rPr>
                <w:rFonts w:ascii="宋体" w:hAnsi="宋体"/>
                <w:kern w:val="0"/>
                <w:sz w:val="24"/>
                <w:szCs w:val="24"/>
              </w:rPr>
            </w:pPr>
          </w:p>
        </w:tc>
      </w:tr>
      <w:tr w:rsidR="00843624" w14:paraId="58E72511" w14:textId="77777777">
        <w:trPr>
          <w:trHeight w:val="300"/>
        </w:trPr>
        <w:tc>
          <w:tcPr>
            <w:tcW w:w="614" w:type="dxa"/>
            <w:shd w:val="clear" w:color="auto" w:fill="auto"/>
            <w:vAlign w:val="center"/>
          </w:tcPr>
          <w:p w14:paraId="3526EEBF"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7B8673CB" w14:textId="77777777" w:rsidR="00843624" w:rsidRDefault="00843624">
            <w:pPr>
              <w:widowControl/>
              <w:jc w:val="left"/>
              <w:rPr>
                <w:rFonts w:ascii="宋体" w:hAnsi="宋体"/>
                <w:kern w:val="0"/>
                <w:sz w:val="24"/>
                <w:szCs w:val="24"/>
              </w:rPr>
            </w:pPr>
          </w:p>
        </w:tc>
        <w:tc>
          <w:tcPr>
            <w:tcW w:w="1481" w:type="dxa"/>
            <w:vMerge/>
            <w:vAlign w:val="center"/>
          </w:tcPr>
          <w:p w14:paraId="3D1C7C94"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39AD5AB0" w14:textId="77777777" w:rsidR="00843624" w:rsidRDefault="001424E7">
            <w:pPr>
              <w:widowControl/>
              <w:jc w:val="center"/>
              <w:rPr>
                <w:rFonts w:ascii="宋体" w:hAnsi="宋体"/>
                <w:kern w:val="0"/>
                <w:sz w:val="24"/>
                <w:szCs w:val="24"/>
              </w:rPr>
            </w:pPr>
            <w:r>
              <w:rPr>
                <w:rFonts w:ascii="宋体" w:hAnsi="宋体" w:hint="eastAsia"/>
                <w:kern w:val="0"/>
                <w:sz w:val="24"/>
                <w:szCs w:val="24"/>
              </w:rPr>
              <w:t>医疗数据全文检索系统</w:t>
            </w:r>
          </w:p>
        </w:tc>
        <w:tc>
          <w:tcPr>
            <w:tcW w:w="2027" w:type="dxa"/>
            <w:vMerge/>
            <w:shd w:val="clear" w:color="auto" w:fill="auto"/>
            <w:vAlign w:val="center"/>
          </w:tcPr>
          <w:p w14:paraId="65FE26E8" w14:textId="77777777" w:rsidR="00843624" w:rsidRDefault="00843624">
            <w:pPr>
              <w:widowControl/>
              <w:jc w:val="center"/>
              <w:rPr>
                <w:rFonts w:ascii="宋体" w:hAnsi="宋体"/>
                <w:kern w:val="0"/>
                <w:sz w:val="24"/>
                <w:szCs w:val="24"/>
              </w:rPr>
            </w:pPr>
          </w:p>
        </w:tc>
      </w:tr>
      <w:tr w:rsidR="00843624" w14:paraId="4B5F2486" w14:textId="77777777">
        <w:trPr>
          <w:trHeight w:val="300"/>
        </w:trPr>
        <w:tc>
          <w:tcPr>
            <w:tcW w:w="614" w:type="dxa"/>
            <w:shd w:val="clear" w:color="auto" w:fill="auto"/>
            <w:vAlign w:val="center"/>
          </w:tcPr>
          <w:p w14:paraId="2DEBCDB7"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3992D49" w14:textId="77777777" w:rsidR="00843624" w:rsidRDefault="00843624">
            <w:pPr>
              <w:widowControl/>
              <w:jc w:val="left"/>
              <w:rPr>
                <w:rFonts w:ascii="宋体" w:hAnsi="宋体"/>
                <w:kern w:val="0"/>
                <w:sz w:val="24"/>
                <w:szCs w:val="24"/>
              </w:rPr>
            </w:pPr>
          </w:p>
        </w:tc>
        <w:tc>
          <w:tcPr>
            <w:tcW w:w="1481" w:type="dxa"/>
            <w:vMerge/>
            <w:vAlign w:val="center"/>
          </w:tcPr>
          <w:p w14:paraId="03992742"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2A2A7F5" w14:textId="77777777" w:rsidR="00843624" w:rsidRDefault="001424E7">
            <w:pPr>
              <w:widowControl/>
              <w:jc w:val="center"/>
              <w:rPr>
                <w:rFonts w:ascii="宋体" w:hAnsi="宋体"/>
                <w:kern w:val="0"/>
                <w:sz w:val="24"/>
                <w:szCs w:val="24"/>
              </w:rPr>
            </w:pPr>
            <w:r>
              <w:rPr>
                <w:rFonts w:ascii="宋体" w:hAnsi="宋体" w:hint="eastAsia"/>
                <w:kern w:val="0"/>
                <w:sz w:val="24"/>
                <w:szCs w:val="24"/>
              </w:rPr>
              <w:t>区域报告共享中心</w:t>
            </w:r>
          </w:p>
        </w:tc>
        <w:tc>
          <w:tcPr>
            <w:tcW w:w="2027" w:type="dxa"/>
            <w:vMerge/>
            <w:shd w:val="clear" w:color="auto" w:fill="auto"/>
            <w:vAlign w:val="center"/>
          </w:tcPr>
          <w:p w14:paraId="4BCEF6DB" w14:textId="77777777" w:rsidR="00843624" w:rsidRDefault="00843624">
            <w:pPr>
              <w:widowControl/>
              <w:jc w:val="center"/>
              <w:rPr>
                <w:rFonts w:ascii="宋体" w:hAnsi="宋体"/>
                <w:kern w:val="0"/>
                <w:sz w:val="24"/>
                <w:szCs w:val="24"/>
              </w:rPr>
            </w:pPr>
          </w:p>
        </w:tc>
      </w:tr>
      <w:tr w:rsidR="00843624" w14:paraId="0AD2B34D" w14:textId="77777777">
        <w:trPr>
          <w:trHeight w:val="300"/>
        </w:trPr>
        <w:tc>
          <w:tcPr>
            <w:tcW w:w="614" w:type="dxa"/>
            <w:shd w:val="clear" w:color="auto" w:fill="auto"/>
            <w:vAlign w:val="center"/>
          </w:tcPr>
          <w:p w14:paraId="757A1C7C"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185E526F" w14:textId="77777777" w:rsidR="00843624" w:rsidRDefault="001424E7">
            <w:pPr>
              <w:widowControl/>
              <w:jc w:val="center"/>
              <w:rPr>
                <w:rFonts w:ascii="宋体" w:hAnsi="宋体"/>
                <w:kern w:val="0"/>
                <w:sz w:val="24"/>
                <w:szCs w:val="24"/>
              </w:rPr>
            </w:pPr>
            <w:r>
              <w:rPr>
                <w:rFonts w:ascii="宋体" w:hAnsi="宋体" w:hint="eastAsia"/>
                <w:kern w:val="0"/>
                <w:sz w:val="24"/>
                <w:szCs w:val="24"/>
              </w:rPr>
              <w:t>健康大数据中心</w:t>
            </w:r>
          </w:p>
        </w:tc>
        <w:tc>
          <w:tcPr>
            <w:tcW w:w="1481" w:type="dxa"/>
            <w:vMerge w:val="restart"/>
            <w:shd w:val="clear" w:color="auto" w:fill="auto"/>
            <w:vAlign w:val="center"/>
          </w:tcPr>
          <w:p w14:paraId="1F7BBEEA" w14:textId="77777777" w:rsidR="00843624" w:rsidRDefault="001424E7">
            <w:pPr>
              <w:widowControl/>
              <w:jc w:val="center"/>
              <w:rPr>
                <w:rFonts w:ascii="宋体" w:hAnsi="宋体"/>
                <w:kern w:val="0"/>
                <w:sz w:val="24"/>
                <w:szCs w:val="24"/>
              </w:rPr>
            </w:pPr>
            <w:r>
              <w:rPr>
                <w:rFonts w:ascii="宋体" w:hAnsi="宋体" w:hint="eastAsia"/>
                <w:kern w:val="0"/>
                <w:sz w:val="24"/>
                <w:szCs w:val="24"/>
              </w:rPr>
              <w:t>健康大数据中心</w:t>
            </w:r>
          </w:p>
        </w:tc>
        <w:tc>
          <w:tcPr>
            <w:tcW w:w="3904" w:type="dxa"/>
            <w:shd w:val="clear" w:color="auto" w:fill="auto"/>
            <w:vAlign w:val="center"/>
          </w:tcPr>
          <w:p w14:paraId="6F76D419" w14:textId="77777777" w:rsidR="00843624" w:rsidRDefault="001424E7">
            <w:pPr>
              <w:widowControl/>
              <w:jc w:val="center"/>
              <w:rPr>
                <w:rFonts w:ascii="宋体" w:hAnsi="宋体"/>
                <w:kern w:val="0"/>
                <w:sz w:val="24"/>
                <w:szCs w:val="24"/>
              </w:rPr>
            </w:pPr>
            <w:r>
              <w:rPr>
                <w:rFonts w:ascii="宋体" w:hAnsi="宋体" w:hint="eastAsia"/>
                <w:kern w:val="0"/>
                <w:sz w:val="24"/>
                <w:szCs w:val="24"/>
              </w:rPr>
              <w:t>数据仓库</w:t>
            </w:r>
          </w:p>
        </w:tc>
        <w:tc>
          <w:tcPr>
            <w:tcW w:w="2027" w:type="dxa"/>
            <w:vMerge/>
            <w:shd w:val="clear" w:color="auto" w:fill="auto"/>
            <w:vAlign w:val="center"/>
          </w:tcPr>
          <w:p w14:paraId="69852204" w14:textId="77777777" w:rsidR="00843624" w:rsidRDefault="00843624">
            <w:pPr>
              <w:widowControl/>
              <w:jc w:val="center"/>
              <w:rPr>
                <w:rFonts w:ascii="宋体" w:hAnsi="宋体"/>
                <w:kern w:val="0"/>
                <w:sz w:val="24"/>
                <w:szCs w:val="24"/>
              </w:rPr>
            </w:pPr>
          </w:p>
        </w:tc>
      </w:tr>
      <w:tr w:rsidR="00843624" w14:paraId="6C592269" w14:textId="77777777">
        <w:trPr>
          <w:trHeight w:val="300"/>
        </w:trPr>
        <w:tc>
          <w:tcPr>
            <w:tcW w:w="614" w:type="dxa"/>
            <w:shd w:val="clear" w:color="auto" w:fill="auto"/>
            <w:vAlign w:val="center"/>
          </w:tcPr>
          <w:p w14:paraId="32F9665A"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020AD86" w14:textId="77777777" w:rsidR="00843624" w:rsidRDefault="00843624">
            <w:pPr>
              <w:widowControl/>
              <w:jc w:val="left"/>
              <w:rPr>
                <w:rFonts w:ascii="宋体" w:hAnsi="宋体"/>
                <w:kern w:val="0"/>
                <w:sz w:val="24"/>
                <w:szCs w:val="24"/>
              </w:rPr>
            </w:pPr>
          </w:p>
        </w:tc>
        <w:tc>
          <w:tcPr>
            <w:tcW w:w="1481" w:type="dxa"/>
            <w:vMerge/>
            <w:vAlign w:val="center"/>
          </w:tcPr>
          <w:p w14:paraId="5C2B6C64"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5899679" w14:textId="77777777" w:rsidR="00843624" w:rsidRDefault="001424E7">
            <w:pPr>
              <w:widowControl/>
              <w:jc w:val="center"/>
              <w:rPr>
                <w:rFonts w:ascii="宋体" w:hAnsi="宋体"/>
                <w:kern w:val="0"/>
                <w:sz w:val="24"/>
                <w:szCs w:val="24"/>
              </w:rPr>
            </w:pPr>
            <w:r>
              <w:rPr>
                <w:rFonts w:ascii="宋体" w:hAnsi="宋体" w:hint="eastAsia"/>
                <w:kern w:val="0"/>
                <w:sz w:val="24"/>
                <w:szCs w:val="24"/>
              </w:rPr>
              <w:t>数据资源管理</w:t>
            </w:r>
          </w:p>
        </w:tc>
        <w:tc>
          <w:tcPr>
            <w:tcW w:w="2027" w:type="dxa"/>
            <w:vMerge/>
            <w:shd w:val="clear" w:color="auto" w:fill="auto"/>
            <w:vAlign w:val="center"/>
          </w:tcPr>
          <w:p w14:paraId="53A827CA" w14:textId="77777777" w:rsidR="00843624" w:rsidRDefault="00843624">
            <w:pPr>
              <w:widowControl/>
              <w:jc w:val="center"/>
              <w:rPr>
                <w:rFonts w:ascii="宋体" w:hAnsi="宋体"/>
                <w:kern w:val="0"/>
                <w:sz w:val="24"/>
                <w:szCs w:val="24"/>
              </w:rPr>
            </w:pPr>
          </w:p>
        </w:tc>
      </w:tr>
      <w:tr w:rsidR="00843624" w14:paraId="64A22744" w14:textId="77777777">
        <w:trPr>
          <w:trHeight w:val="300"/>
        </w:trPr>
        <w:tc>
          <w:tcPr>
            <w:tcW w:w="614" w:type="dxa"/>
            <w:shd w:val="clear" w:color="auto" w:fill="auto"/>
            <w:vAlign w:val="center"/>
          </w:tcPr>
          <w:p w14:paraId="5468C44D"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DDD524B" w14:textId="77777777" w:rsidR="00843624" w:rsidRDefault="00843624">
            <w:pPr>
              <w:widowControl/>
              <w:jc w:val="left"/>
              <w:rPr>
                <w:rFonts w:ascii="宋体" w:hAnsi="宋体"/>
                <w:kern w:val="0"/>
                <w:sz w:val="24"/>
                <w:szCs w:val="24"/>
              </w:rPr>
            </w:pPr>
          </w:p>
        </w:tc>
        <w:tc>
          <w:tcPr>
            <w:tcW w:w="1481" w:type="dxa"/>
            <w:vMerge/>
            <w:vAlign w:val="center"/>
          </w:tcPr>
          <w:p w14:paraId="719F5CC3"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29106256" w14:textId="77777777" w:rsidR="00843624" w:rsidRDefault="001424E7">
            <w:pPr>
              <w:widowControl/>
              <w:jc w:val="center"/>
              <w:rPr>
                <w:rFonts w:ascii="宋体" w:hAnsi="宋体"/>
                <w:kern w:val="0"/>
                <w:sz w:val="24"/>
                <w:szCs w:val="24"/>
              </w:rPr>
            </w:pPr>
            <w:r>
              <w:rPr>
                <w:rFonts w:ascii="宋体" w:hAnsi="宋体" w:hint="eastAsia"/>
                <w:kern w:val="0"/>
                <w:sz w:val="24"/>
                <w:szCs w:val="24"/>
              </w:rPr>
              <w:t>电子病历库</w:t>
            </w:r>
          </w:p>
        </w:tc>
        <w:tc>
          <w:tcPr>
            <w:tcW w:w="2027" w:type="dxa"/>
            <w:vMerge/>
            <w:shd w:val="clear" w:color="auto" w:fill="auto"/>
            <w:vAlign w:val="center"/>
          </w:tcPr>
          <w:p w14:paraId="6F7710A6" w14:textId="77777777" w:rsidR="00843624" w:rsidRDefault="00843624">
            <w:pPr>
              <w:widowControl/>
              <w:jc w:val="center"/>
              <w:rPr>
                <w:rFonts w:ascii="宋体" w:hAnsi="宋体"/>
                <w:kern w:val="0"/>
                <w:sz w:val="24"/>
                <w:szCs w:val="24"/>
              </w:rPr>
            </w:pPr>
          </w:p>
        </w:tc>
      </w:tr>
      <w:tr w:rsidR="00843624" w14:paraId="11A5C724" w14:textId="77777777">
        <w:trPr>
          <w:trHeight w:val="300"/>
        </w:trPr>
        <w:tc>
          <w:tcPr>
            <w:tcW w:w="614" w:type="dxa"/>
            <w:shd w:val="clear" w:color="auto" w:fill="auto"/>
            <w:vAlign w:val="center"/>
          </w:tcPr>
          <w:p w14:paraId="6256B71B"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7388772" w14:textId="77777777" w:rsidR="00843624" w:rsidRDefault="00843624">
            <w:pPr>
              <w:widowControl/>
              <w:jc w:val="left"/>
              <w:rPr>
                <w:rFonts w:ascii="宋体" w:hAnsi="宋体"/>
                <w:kern w:val="0"/>
                <w:sz w:val="24"/>
                <w:szCs w:val="24"/>
              </w:rPr>
            </w:pPr>
          </w:p>
        </w:tc>
        <w:tc>
          <w:tcPr>
            <w:tcW w:w="1481" w:type="dxa"/>
            <w:vMerge/>
            <w:vAlign w:val="center"/>
          </w:tcPr>
          <w:p w14:paraId="37A4670F"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54CD6D32" w14:textId="77777777" w:rsidR="00843624" w:rsidRDefault="001424E7">
            <w:pPr>
              <w:widowControl/>
              <w:jc w:val="center"/>
              <w:rPr>
                <w:rFonts w:ascii="宋体" w:hAnsi="宋体"/>
                <w:kern w:val="0"/>
                <w:sz w:val="24"/>
                <w:szCs w:val="24"/>
              </w:rPr>
            </w:pPr>
            <w:r>
              <w:rPr>
                <w:rFonts w:ascii="宋体" w:hAnsi="宋体" w:hint="eastAsia"/>
                <w:kern w:val="0"/>
                <w:sz w:val="24"/>
                <w:szCs w:val="24"/>
              </w:rPr>
              <w:t>健康档案库</w:t>
            </w:r>
          </w:p>
        </w:tc>
        <w:tc>
          <w:tcPr>
            <w:tcW w:w="2027" w:type="dxa"/>
            <w:vMerge/>
            <w:shd w:val="clear" w:color="auto" w:fill="auto"/>
            <w:vAlign w:val="center"/>
          </w:tcPr>
          <w:p w14:paraId="01203602" w14:textId="77777777" w:rsidR="00843624" w:rsidRDefault="00843624">
            <w:pPr>
              <w:widowControl/>
              <w:jc w:val="center"/>
              <w:rPr>
                <w:rFonts w:ascii="宋体" w:hAnsi="宋体"/>
                <w:kern w:val="0"/>
                <w:sz w:val="24"/>
                <w:szCs w:val="24"/>
              </w:rPr>
            </w:pPr>
          </w:p>
        </w:tc>
      </w:tr>
      <w:tr w:rsidR="00843624" w14:paraId="6AB090EC" w14:textId="77777777">
        <w:trPr>
          <w:trHeight w:val="300"/>
        </w:trPr>
        <w:tc>
          <w:tcPr>
            <w:tcW w:w="614" w:type="dxa"/>
            <w:shd w:val="clear" w:color="auto" w:fill="auto"/>
            <w:vAlign w:val="center"/>
          </w:tcPr>
          <w:p w14:paraId="5FF4AE92"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DF884B0" w14:textId="77777777" w:rsidR="00843624" w:rsidRDefault="00843624">
            <w:pPr>
              <w:widowControl/>
              <w:jc w:val="left"/>
              <w:rPr>
                <w:rFonts w:ascii="宋体" w:hAnsi="宋体"/>
                <w:kern w:val="0"/>
                <w:sz w:val="24"/>
                <w:szCs w:val="24"/>
              </w:rPr>
            </w:pPr>
          </w:p>
        </w:tc>
        <w:tc>
          <w:tcPr>
            <w:tcW w:w="1481" w:type="dxa"/>
            <w:vMerge/>
            <w:vAlign w:val="center"/>
          </w:tcPr>
          <w:p w14:paraId="1A8AFFD7"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23DFF80" w14:textId="77777777" w:rsidR="00843624" w:rsidRDefault="001424E7">
            <w:pPr>
              <w:widowControl/>
              <w:jc w:val="center"/>
              <w:rPr>
                <w:rFonts w:ascii="宋体" w:hAnsi="宋体"/>
                <w:kern w:val="0"/>
                <w:sz w:val="24"/>
                <w:szCs w:val="24"/>
              </w:rPr>
            </w:pPr>
            <w:r>
              <w:rPr>
                <w:rFonts w:ascii="宋体" w:hAnsi="宋体" w:hint="eastAsia"/>
                <w:kern w:val="0"/>
                <w:sz w:val="24"/>
                <w:szCs w:val="24"/>
              </w:rPr>
              <w:t>卫生资源库</w:t>
            </w:r>
          </w:p>
        </w:tc>
        <w:tc>
          <w:tcPr>
            <w:tcW w:w="2027" w:type="dxa"/>
            <w:vMerge/>
            <w:shd w:val="clear" w:color="auto" w:fill="auto"/>
            <w:vAlign w:val="center"/>
          </w:tcPr>
          <w:p w14:paraId="34F4BC16" w14:textId="77777777" w:rsidR="00843624" w:rsidRDefault="00843624">
            <w:pPr>
              <w:widowControl/>
              <w:jc w:val="center"/>
              <w:rPr>
                <w:rFonts w:ascii="宋体" w:hAnsi="宋体"/>
                <w:kern w:val="0"/>
                <w:sz w:val="24"/>
                <w:szCs w:val="24"/>
              </w:rPr>
            </w:pPr>
          </w:p>
        </w:tc>
      </w:tr>
      <w:tr w:rsidR="00843624" w14:paraId="22F37664" w14:textId="77777777">
        <w:trPr>
          <w:trHeight w:val="300"/>
        </w:trPr>
        <w:tc>
          <w:tcPr>
            <w:tcW w:w="614" w:type="dxa"/>
            <w:shd w:val="clear" w:color="auto" w:fill="auto"/>
            <w:vAlign w:val="center"/>
          </w:tcPr>
          <w:p w14:paraId="61898464"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2D8E263" w14:textId="77777777" w:rsidR="00843624" w:rsidRDefault="00843624">
            <w:pPr>
              <w:widowControl/>
              <w:jc w:val="left"/>
              <w:rPr>
                <w:rFonts w:ascii="宋体" w:hAnsi="宋体"/>
                <w:kern w:val="0"/>
                <w:sz w:val="24"/>
                <w:szCs w:val="24"/>
              </w:rPr>
            </w:pPr>
          </w:p>
        </w:tc>
        <w:tc>
          <w:tcPr>
            <w:tcW w:w="1481" w:type="dxa"/>
            <w:vMerge/>
            <w:vAlign w:val="center"/>
          </w:tcPr>
          <w:p w14:paraId="04A2ED01"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0F666EC" w14:textId="77777777" w:rsidR="00843624" w:rsidRDefault="001424E7">
            <w:pPr>
              <w:widowControl/>
              <w:jc w:val="center"/>
              <w:rPr>
                <w:rFonts w:ascii="宋体" w:hAnsi="宋体"/>
                <w:kern w:val="0"/>
                <w:sz w:val="24"/>
                <w:szCs w:val="24"/>
              </w:rPr>
            </w:pPr>
            <w:r>
              <w:rPr>
                <w:rFonts w:ascii="宋体" w:hAnsi="宋体" w:hint="eastAsia"/>
                <w:kern w:val="0"/>
                <w:sz w:val="24"/>
                <w:szCs w:val="24"/>
              </w:rPr>
              <w:t>数据质量管理</w:t>
            </w:r>
          </w:p>
        </w:tc>
        <w:tc>
          <w:tcPr>
            <w:tcW w:w="2027" w:type="dxa"/>
            <w:vMerge/>
            <w:shd w:val="clear" w:color="auto" w:fill="auto"/>
            <w:vAlign w:val="center"/>
          </w:tcPr>
          <w:p w14:paraId="60B5BFD9" w14:textId="77777777" w:rsidR="00843624" w:rsidRDefault="00843624">
            <w:pPr>
              <w:widowControl/>
              <w:jc w:val="center"/>
              <w:rPr>
                <w:rFonts w:ascii="宋体" w:hAnsi="宋体"/>
                <w:kern w:val="0"/>
                <w:sz w:val="24"/>
                <w:szCs w:val="24"/>
              </w:rPr>
            </w:pPr>
          </w:p>
        </w:tc>
      </w:tr>
      <w:tr w:rsidR="00843624" w14:paraId="5CE1F330" w14:textId="77777777">
        <w:trPr>
          <w:trHeight w:val="300"/>
        </w:trPr>
        <w:tc>
          <w:tcPr>
            <w:tcW w:w="614" w:type="dxa"/>
            <w:shd w:val="clear" w:color="auto" w:fill="auto"/>
            <w:vAlign w:val="center"/>
          </w:tcPr>
          <w:p w14:paraId="1AA07CA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C24AA69" w14:textId="77777777" w:rsidR="00843624" w:rsidRDefault="00843624">
            <w:pPr>
              <w:widowControl/>
              <w:jc w:val="left"/>
              <w:rPr>
                <w:rFonts w:ascii="宋体" w:hAnsi="宋体"/>
                <w:kern w:val="0"/>
                <w:sz w:val="24"/>
                <w:szCs w:val="24"/>
              </w:rPr>
            </w:pPr>
          </w:p>
        </w:tc>
        <w:tc>
          <w:tcPr>
            <w:tcW w:w="1481" w:type="dxa"/>
            <w:vMerge/>
            <w:vAlign w:val="center"/>
          </w:tcPr>
          <w:p w14:paraId="5E9A17B0"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209122B8" w14:textId="77777777" w:rsidR="00843624" w:rsidRDefault="001424E7">
            <w:pPr>
              <w:widowControl/>
              <w:jc w:val="center"/>
              <w:rPr>
                <w:rFonts w:ascii="宋体" w:hAnsi="宋体"/>
                <w:kern w:val="0"/>
                <w:sz w:val="24"/>
                <w:szCs w:val="24"/>
              </w:rPr>
            </w:pPr>
            <w:r>
              <w:rPr>
                <w:rFonts w:ascii="宋体" w:hAnsi="宋体" w:hint="eastAsia"/>
                <w:kern w:val="0"/>
                <w:sz w:val="24"/>
                <w:szCs w:val="24"/>
              </w:rPr>
              <w:t>数据安全管理</w:t>
            </w:r>
          </w:p>
        </w:tc>
        <w:tc>
          <w:tcPr>
            <w:tcW w:w="2027" w:type="dxa"/>
            <w:vMerge/>
            <w:shd w:val="clear" w:color="auto" w:fill="auto"/>
            <w:vAlign w:val="center"/>
          </w:tcPr>
          <w:p w14:paraId="7AD919E3" w14:textId="77777777" w:rsidR="00843624" w:rsidRDefault="00843624">
            <w:pPr>
              <w:widowControl/>
              <w:jc w:val="center"/>
              <w:rPr>
                <w:rFonts w:ascii="宋体" w:hAnsi="宋体"/>
                <w:kern w:val="0"/>
                <w:sz w:val="24"/>
                <w:szCs w:val="24"/>
              </w:rPr>
            </w:pPr>
          </w:p>
        </w:tc>
      </w:tr>
      <w:tr w:rsidR="00843624" w14:paraId="39516BBF" w14:textId="77777777">
        <w:trPr>
          <w:trHeight w:val="300"/>
        </w:trPr>
        <w:tc>
          <w:tcPr>
            <w:tcW w:w="614" w:type="dxa"/>
            <w:shd w:val="clear" w:color="auto" w:fill="auto"/>
            <w:vAlign w:val="center"/>
          </w:tcPr>
          <w:p w14:paraId="51B1D12F"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D525B50" w14:textId="77777777" w:rsidR="00843624" w:rsidRDefault="00843624">
            <w:pPr>
              <w:widowControl/>
              <w:jc w:val="left"/>
              <w:rPr>
                <w:rFonts w:ascii="宋体" w:hAnsi="宋体"/>
                <w:kern w:val="0"/>
                <w:sz w:val="24"/>
                <w:szCs w:val="24"/>
              </w:rPr>
            </w:pPr>
          </w:p>
        </w:tc>
        <w:tc>
          <w:tcPr>
            <w:tcW w:w="1481" w:type="dxa"/>
            <w:vMerge/>
            <w:vAlign w:val="center"/>
          </w:tcPr>
          <w:p w14:paraId="1A5D3843"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244B3ADB" w14:textId="77777777" w:rsidR="00843624" w:rsidRDefault="001424E7">
            <w:pPr>
              <w:widowControl/>
              <w:jc w:val="center"/>
              <w:rPr>
                <w:rFonts w:ascii="宋体" w:hAnsi="宋体"/>
                <w:kern w:val="0"/>
                <w:sz w:val="24"/>
                <w:szCs w:val="24"/>
              </w:rPr>
            </w:pPr>
            <w:r>
              <w:rPr>
                <w:rFonts w:ascii="宋体" w:hAnsi="宋体" w:hint="eastAsia"/>
                <w:kern w:val="0"/>
                <w:sz w:val="24"/>
                <w:szCs w:val="24"/>
              </w:rPr>
              <w:t>共享文档管理</w:t>
            </w:r>
          </w:p>
        </w:tc>
        <w:tc>
          <w:tcPr>
            <w:tcW w:w="2027" w:type="dxa"/>
            <w:vMerge/>
            <w:shd w:val="clear" w:color="auto" w:fill="auto"/>
            <w:vAlign w:val="center"/>
          </w:tcPr>
          <w:p w14:paraId="2D256925" w14:textId="77777777" w:rsidR="00843624" w:rsidRDefault="00843624">
            <w:pPr>
              <w:widowControl/>
              <w:jc w:val="center"/>
              <w:rPr>
                <w:rFonts w:ascii="宋体" w:hAnsi="宋体"/>
                <w:kern w:val="0"/>
                <w:sz w:val="24"/>
                <w:szCs w:val="24"/>
              </w:rPr>
            </w:pPr>
          </w:p>
        </w:tc>
      </w:tr>
      <w:tr w:rsidR="00843624" w14:paraId="1055E08D" w14:textId="77777777">
        <w:trPr>
          <w:trHeight w:val="300"/>
        </w:trPr>
        <w:tc>
          <w:tcPr>
            <w:tcW w:w="614" w:type="dxa"/>
            <w:shd w:val="clear" w:color="auto" w:fill="auto"/>
            <w:vAlign w:val="center"/>
          </w:tcPr>
          <w:p w14:paraId="741F6BD4"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71A2466D" w14:textId="77777777" w:rsidR="00843624" w:rsidRDefault="00843624">
            <w:pPr>
              <w:widowControl/>
              <w:jc w:val="left"/>
              <w:rPr>
                <w:rFonts w:ascii="宋体" w:hAnsi="宋体"/>
                <w:kern w:val="0"/>
                <w:sz w:val="24"/>
                <w:szCs w:val="24"/>
              </w:rPr>
            </w:pPr>
          </w:p>
        </w:tc>
        <w:tc>
          <w:tcPr>
            <w:tcW w:w="1481" w:type="dxa"/>
            <w:vMerge/>
            <w:vAlign w:val="center"/>
          </w:tcPr>
          <w:p w14:paraId="52709318"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758E10B0" w14:textId="77777777" w:rsidR="00843624" w:rsidRDefault="001424E7">
            <w:pPr>
              <w:widowControl/>
              <w:jc w:val="center"/>
              <w:rPr>
                <w:rFonts w:ascii="宋体" w:hAnsi="宋体"/>
                <w:kern w:val="0"/>
                <w:sz w:val="24"/>
                <w:szCs w:val="24"/>
              </w:rPr>
            </w:pPr>
            <w:r>
              <w:rPr>
                <w:rFonts w:ascii="宋体" w:hAnsi="宋体" w:hint="eastAsia"/>
                <w:kern w:val="0"/>
                <w:sz w:val="24"/>
                <w:szCs w:val="24"/>
              </w:rPr>
              <w:t>医共体运营信息库</w:t>
            </w:r>
          </w:p>
        </w:tc>
        <w:tc>
          <w:tcPr>
            <w:tcW w:w="2027" w:type="dxa"/>
            <w:vMerge/>
            <w:shd w:val="clear" w:color="auto" w:fill="auto"/>
            <w:vAlign w:val="center"/>
          </w:tcPr>
          <w:p w14:paraId="4628FD3C" w14:textId="77777777" w:rsidR="00843624" w:rsidRDefault="00843624">
            <w:pPr>
              <w:widowControl/>
              <w:jc w:val="center"/>
              <w:rPr>
                <w:rFonts w:ascii="宋体" w:hAnsi="宋体"/>
                <w:kern w:val="0"/>
                <w:sz w:val="24"/>
                <w:szCs w:val="24"/>
              </w:rPr>
            </w:pPr>
          </w:p>
        </w:tc>
      </w:tr>
      <w:tr w:rsidR="00843624" w14:paraId="4FECC6A5" w14:textId="77777777">
        <w:trPr>
          <w:trHeight w:val="300"/>
        </w:trPr>
        <w:tc>
          <w:tcPr>
            <w:tcW w:w="614" w:type="dxa"/>
            <w:shd w:val="clear" w:color="auto" w:fill="auto"/>
            <w:vAlign w:val="center"/>
          </w:tcPr>
          <w:p w14:paraId="0277737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4DC7671" w14:textId="77777777" w:rsidR="00843624" w:rsidRDefault="00843624">
            <w:pPr>
              <w:widowControl/>
              <w:jc w:val="left"/>
              <w:rPr>
                <w:rFonts w:ascii="宋体" w:hAnsi="宋体"/>
                <w:kern w:val="0"/>
                <w:sz w:val="24"/>
                <w:szCs w:val="24"/>
              </w:rPr>
            </w:pPr>
          </w:p>
        </w:tc>
        <w:tc>
          <w:tcPr>
            <w:tcW w:w="1481" w:type="dxa"/>
            <w:vMerge/>
            <w:vAlign w:val="center"/>
          </w:tcPr>
          <w:p w14:paraId="438D5D67"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2F505628" w14:textId="77777777" w:rsidR="00843624" w:rsidRDefault="001424E7">
            <w:pPr>
              <w:widowControl/>
              <w:jc w:val="center"/>
              <w:rPr>
                <w:rFonts w:ascii="宋体" w:hAnsi="宋体"/>
                <w:kern w:val="0"/>
                <w:sz w:val="24"/>
                <w:szCs w:val="24"/>
              </w:rPr>
            </w:pPr>
            <w:r>
              <w:rPr>
                <w:rFonts w:ascii="宋体" w:hAnsi="宋体" w:hint="eastAsia"/>
                <w:kern w:val="0"/>
                <w:sz w:val="24"/>
                <w:szCs w:val="24"/>
              </w:rPr>
              <w:t>医共体全量数据中心（</w:t>
            </w:r>
            <w:r>
              <w:rPr>
                <w:rFonts w:ascii="宋体" w:hAnsi="宋体" w:hint="eastAsia"/>
                <w:kern w:val="0"/>
                <w:sz w:val="24"/>
                <w:szCs w:val="24"/>
              </w:rPr>
              <w:t>ODS</w:t>
            </w:r>
            <w:r>
              <w:rPr>
                <w:rFonts w:ascii="宋体" w:hAnsi="宋体" w:hint="eastAsia"/>
                <w:kern w:val="0"/>
                <w:sz w:val="24"/>
                <w:szCs w:val="24"/>
              </w:rPr>
              <w:t>）</w:t>
            </w:r>
          </w:p>
        </w:tc>
        <w:tc>
          <w:tcPr>
            <w:tcW w:w="2027" w:type="dxa"/>
            <w:vMerge/>
            <w:shd w:val="clear" w:color="auto" w:fill="auto"/>
            <w:vAlign w:val="center"/>
          </w:tcPr>
          <w:p w14:paraId="489F43D0" w14:textId="77777777" w:rsidR="00843624" w:rsidRDefault="00843624">
            <w:pPr>
              <w:widowControl/>
              <w:jc w:val="center"/>
              <w:rPr>
                <w:rFonts w:ascii="宋体" w:hAnsi="宋体"/>
                <w:kern w:val="0"/>
                <w:sz w:val="24"/>
                <w:szCs w:val="24"/>
              </w:rPr>
            </w:pPr>
          </w:p>
        </w:tc>
      </w:tr>
      <w:tr w:rsidR="00843624" w14:paraId="491E53D8" w14:textId="77777777">
        <w:trPr>
          <w:trHeight w:val="300"/>
        </w:trPr>
        <w:tc>
          <w:tcPr>
            <w:tcW w:w="614" w:type="dxa"/>
            <w:shd w:val="clear" w:color="auto" w:fill="auto"/>
            <w:vAlign w:val="center"/>
          </w:tcPr>
          <w:p w14:paraId="67ABC456"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5767EB6F" w14:textId="77777777" w:rsidR="00843624" w:rsidRDefault="001424E7">
            <w:pPr>
              <w:widowControl/>
              <w:jc w:val="center"/>
              <w:rPr>
                <w:rFonts w:ascii="宋体" w:hAnsi="宋体"/>
                <w:kern w:val="0"/>
                <w:sz w:val="24"/>
                <w:szCs w:val="24"/>
              </w:rPr>
            </w:pPr>
            <w:r>
              <w:rPr>
                <w:rFonts w:ascii="宋体" w:hAnsi="宋体" w:hint="eastAsia"/>
                <w:kern w:val="0"/>
                <w:sz w:val="24"/>
                <w:szCs w:val="24"/>
              </w:rPr>
              <w:t>综合监管云</w:t>
            </w:r>
          </w:p>
        </w:tc>
        <w:tc>
          <w:tcPr>
            <w:tcW w:w="1481" w:type="dxa"/>
            <w:vMerge w:val="restart"/>
            <w:shd w:val="clear" w:color="auto" w:fill="auto"/>
            <w:vAlign w:val="center"/>
          </w:tcPr>
          <w:p w14:paraId="2820D381" w14:textId="77777777" w:rsidR="00843624" w:rsidRDefault="001424E7">
            <w:pPr>
              <w:widowControl/>
              <w:jc w:val="center"/>
              <w:rPr>
                <w:rFonts w:ascii="宋体" w:hAnsi="宋体"/>
                <w:kern w:val="0"/>
                <w:sz w:val="24"/>
                <w:szCs w:val="24"/>
              </w:rPr>
            </w:pPr>
            <w:r>
              <w:rPr>
                <w:rFonts w:ascii="宋体" w:hAnsi="宋体" w:hint="eastAsia"/>
                <w:kern w:val="0"/>
                <w:sz w:val="24"/>
                <w:szCs w:val="24"/>
              </w:rPr>
              <w:t>医共体综合监管平台</w:t>
            </w:r>
          </w:p>
        </w:tc>
        <w:tc>
          <w:tcPr>
            <w:tcW w:w="3904" w:type="dxa"/>
            <w:shd w:val="clear" w:color="auto" w:fill="auto"/>
            <w:vAlign w:val="center"/>
          </w:tcPr>
          <w:p w14:paraId="38CF1E25" w14:textId="77777777" w:rsidR="00843624" w:rsidRDefault="001424E7">
            <w:pPr>
              <w:widowControl/>
              <w:jc w:val="center"/>
              <w:rPr>
                <w:rFonts w:ascii="宋体" w:hAnsi="宋体"/>
                <w:kern w:val="0"/>
                <w:sz w:val="24"/>
                <w:szCs w:val="24"/>
              </w:rPr>
            </w:pPr>
            <w:r>
              <w:rPr>
                <w:rFonts w:ascii="宋体" w:hAnsi="宋体" w:hint="eastAsia"/>
                <w:kern w:val="0"/>
                <w:sz w:val="24"/>
                <w:szCs w:val="24"/>
              </w:rPr>
              <w:t>指标管理中心</w:t>
            </w:r>
          </w:p>
        </w:tc>
        <w:tc>
          <w:tcPr>
            <w:tcW w:w="2027" w:type="dxa"/>
            <w:vMerge/>
            <w:shd w:val="clear" w:color="auto" w:fill="auto"/>
            <w:vAlign w:val="center"/>
          </w:tcPr>
          <w:p w14:paraId="26754FCA" w14:textId="77777777" w:rsidR="00843624" w:rsidRDefault="00843624">
            <w:pPr>
              <w:widowControl/>
              <w:jc w:val="center"/>
              <w:rPr>
                <w:rFonts w:ascii="宋体" w:hAnsi="宋体"/>
                <w:kern w:val="0"/>
                <w:sz w:val="24"/>
                <w:szCs w:val="24"/>
              </w:rPr>
            </w:pPr>
          </w:p>
        </w:tc>
      </w:tr>
      <w:tr w:rsidR="00843624" w14:paraId="6FBF9B3A" w14:textId="77777777">
        <w:trPr>
          <w:trHeight w:val="300"/>
        </w:trPr>
        <w:tc>
          <w:tcPr>
            <w:tcW w:w="614" w:type="dxa"/>
            <w:shd w:val="clear" w:color="auto" w:fill="auto"/>
            <w:vAlign w:val="center"/>
          </w:tcPr>
          <w:p w14:paraId="5EB3EED4"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DDA4793" w14:textId="77777777" w:rsidR="00843624" w:rsidRDefault="00843624">
            <w:pPr>
              <w:widowControl/>
              <w:jc w:val="left"/>
              <w:rPr>
                <w:rFonts w:ascii="宋体" w:hAnsi="宋体"/>
                <w:kern w:val="0"/>
                <w:sz w:val="24"/>
                <w:szCs w:val="24"/>
              </w:rPr>
            </w:pPr>
          </w:p>
        </w:tc>
        <w:tc>
          <w:tcPr>
            <w:tcW w:w="1481" w:type="dxa"/>
            <w:vMerge/>
            <w:vAlign w:val="center"/>
          </w:tcPr>
          <w:p w14:paraId="5DF63BFD"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79F7403F" w14:textId="77777777" w:rsidR="00843624" w:rsidRDefault="001424E7">
            <w:pPr>
              <w:widowControl/>
              <w:jc w:val="center"/>
              <w:rPr>
                <w:rFonts w:ascii="宋体" w:hAnsi="宋体"/>
                <w:kern w:val="0"/>
                <w:sz w:val="24"/>
                <w:szCs w:val="24"/>
              </w:rPr>
            </w:pPr>
            <w:r>
              <w:rPr>
                <w:rFonts w:ascii="宋体" w:hAnsi="宋体" w:hint="eastAsia"/>
                <w:kern w:val="0"/>
                <w:sz w:val="24"/>
                <w:szCs w:val="24"/>
              </w:rPr>
              <w:t>综合管理决策系统（移动端）</w:t>
            </w:r>
          </w:p>
        </w:tc>
        <w:tc>
          <w:tcPr>
            <w:tcW w:w="2027" w:type="dxa"/>
            <w:vMerge/>
            <w:shd w:val="clear" w:color="auto" w:fill="auto"/>
            <w:vAlign w:val="center"/>
          </w:tcPr>
          <w:p w14:paraId="2CBAE6DF" w14:textId="77777777" w:rsidR="00843624" w:rsidRDefault="00843624">
            <w:pPr>
              <w:widowControl/>
              <w:jc w:val="center"/>
              <w:rPr>
                <w:rFonts w:ascii="宋体" w:hAnsi="宋体"/>
                <w:kern w:val="0"/>
                <w:sz w:val="24"/>
                <w:szCs w:val="24"/>
              </w:rPr>
            </w:pPr>
          </w:p>
        </w:tc>
      </w:tr>
      <w:tr w:rsidR="00843624" w14:paraId="5244CDDF" w14:textId="77777777">
        <w:trPr>
          <w:trHeight w:val="300"/>
        </w:trPr>
        <w:tc>
          <w:tcPr>
            <w:tcW w:w="614" w:type="dxa"/>
            <w:shd w:val="clear" w:color="auto" w:fill="auto"/>
            <w:vAlign w:val="center"/>
          </w:tcPr>
          <w:p w14:paraId="5FE13CD9"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76E10E5A" w14:textId="77777777" w:rsidR="00843624" w:rsidRDefault="00843624">
            <w:pPr>
              <w:widowControl/>
              <w:jc w:val="left"/>
              <w:rPr>
                <w:rFonts w:ascii="宋体" w:hAnsi="宋体"/>
                <w:kern w:val="0"/>
                <w:sz w:val="24"/>
                <w:szCs w:val="24"/>
              </w:rPr>
            </w:pPr>
          </w:p>
        </w:tc>
        <w:tc>
          <w:tcPr>
            <w:tcW w:w="1481" w:type="dxa"/>
            <w:vMerge/>
            <w:vAlign w:val="center"/>
          </w:tcPr>
          <w:p w14:paraId="01658C91"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6EB08687" w14:textId="77777777" w:rsidR="00843624" w:rsidRDefault="001424E7">
            <w:pPr>
              <w:widowControl/>
              <w:jc w:val="center"/>
              <w:rPr>
                <w:rFonts w:ascii="宋体" w:hAnsi="宋体"/>
                <w:kern w:val="0"/>
                <w:sz w:val="24"/>
                <w:szCs w:val="24"/>
              </w:rPr>
            </w:pPr>
            <w:r>
              <w:rPr>
                <w:rFonts w:ascii="宋体" w:hAnsi="宋体" w:hint="eastAsia"/>
                <w:kern w:val="0"/>
                <w:sz w:val="24"/>
                <w:szCs w:val="24"/>
              </w:rPr>
              <w:t>管理驾驶舱</w:t>
            </w:r>
          </w:p>
        </w:tc>
        <w:tc>
          <w:tcPr>
            <w:tcW w:w="2027" w:type="dxa"/>
            <w:vMerge/>
            <w:shd w:val="clear" w:color="auto" w:fill="auto"/>
            <w:vAlign w:val="center"/>
          </w:tcPr>
          <w:p w14:paraId="446E4BBA" w14:textId="77777777" w:rsidR="00843624" w:rsidRDefault="00843624">
            <w:pPr>
              <w:widowControl/>
              <w:jc w:val="center"/>
              <w:rPr>
                <w:rFonts w:ascii="宋体" w:hAnsi="宋体"/>
                <w:kern w:val="0"/>
                <w:sz w:val="24"/>
                <w:szCs w:val="24"/>
              </w:rPr>
            </w:pPr>
          </w:p>
        </w:tc>
      </w:tr>
      <w:tr w:rsidR="00843624" w14:paraId="24EFBDBD" w14:textId="77777777">
        <w:trPr>
          <w:trHeight w:val="300"/>
        </w:trPr>
        <w:tc>
          <w:tcPr>
            <w:tcW w:w="614" w:type="dxa"/>
            <w:shd w:val="clear" w:color="auto" w:fill="auto"/>
            <w:vAlign w:val="center"/>
          </w:tcPr>
          <w:p w14:paraId="02E130E0"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076B31A0" w14:textId="77777777" w:rsidR="00843624" w:rsidRDefault="00843624">
            <w:pPr>
              <w:widowControl/>
              <w:jc w:val="left"/>
              <w:rPr>
                <w:rFonts w:ascii="宋体" w:hAnsi="宋体"/>
                <w:kern w:val="0"/>
                <w:sz w:val="24"/>
                <w:szCs w:val="24"/>
              </w:rPr>
            </w:pPr>
          </w:p>
        </w:tc>
        <w:tc>
          <w:tcPr>
            <w:tcW w:w="1481" w:type="dxa"/>
            <w:vMerge/>
            <w:vAlign w:val="center"/>
          </w:tcPr>
          <w:p w14:paraId="1208DD27"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5F67E5F4" w14:textId="77777777" w:rsidR="00843624" w:rsidRDefault="001424E7">
            <w:pPr>
              <w:widowControl/>
              <w:jc w:val="center"/>
              <w:rPr>
                <w:rFonts w:ascii="宋体" w:hAnsi="宋体"/>
                <w:kern w:val="0"/>
                <w:sz w:val="24"/>
                <w:szCs w:val="24"/>
              </w:rPr>
            </w:pPr>
            <w:r>
              <w:rPr>
                <w:rFonts w:ascii="宋体" w:hAnsi="宋体" w:hint="eastAsia"/>
                <w:kern w:val="0"/>
                <w:sz w:val="24"/>
                <w:szCs w:val="24"/>
              </w:rPr>
              <w:t>医疗服务能力专题</w:t>
            </w:r>
          </w:p>
        </w:tc>
        <w:tc>
          <w:tcPr>
            <w:tcW w:w="2027" w:type="dxa"/>
            <w:vMerge/>
            <w:shd w:val="clear" w:color="auto" w:fill="auto"/>
            <w:vAlign w:val="center"/>
          </w:tcPr>
          <w:p w14:paraId="2BB95E49" w14:textId="77777777" w:rsidR="00843624" w:rsidRDefault="00843624">
            <w:pPr>
              <w:widowControl/>
              <w:jc w:val="center"/>
              <w:rPr>
                <w:rFonts w:ascii="宋体" w:hAnsi="宋体"/>
                <w:kern w:val="0"/>
                <w:sz w:val="24"/>
                <w:szCs w:val="24"/>
              </w:rPr>
            </w:pPr>
          </w:p>
        </w:tc>
      </w:tr>
      <w:tr w:rsidR="00843624" w14:paraId="057A8DDE" w14:textId="77777777">
        <w:trPr>
          <w:trHeight w:val="300"/>
        </w:trPr>
        <w:tc>
          <w:tcPr>
            <w:tcW w:w="614" w:type="dxa"/>
            <w:shd w:val="clear" w:color="auto" w:fill="auto"/>
            <w:vAlign w:val="center"/>
          </w:tcPr>
          <w:p w14:paraId="4E9CE62C"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504A9DA" w14:textId="77777777" w:rsidR="00843624" w:rsidRDefault="00843624">
            <w:pPr>
              <w:widowControl/>
              <w:jc w:val="left"/>
              <w:rPr>
                <w:rFonts w:ascii="宋体" w:hAnsi="宋体"/>
                <w:kern w:val="0"/>
                <w:sz w:val="24"/>
                <w:szCs w:val="24"/>
              </w:rPr>
            </w:pPr>
          </w:p>
        </w:tc>
        <w:tc>
          <w:tcPr>
            <w:tcW w:w="1481" w:type="dxa"/>
            <w:vMerge/>
            <w:vAlign w:val="center"/>
          </w:tcPr>
          <w:p w14:paraId="42E80CAA"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1AEF02A0" w14:textId="77777777" w:rsidR="00843624" w:rsidRDefault="001424E7">
            <w:pPr>
              <w:widowControl/>
              <w:jc w:val="center"/>
              <w:rPr>
                <w:rFonts w:ascii="宋体" w:hAnsi="宋体"/>
                <w:kern w:val="0"/>
                <w:sz w:val="24"/>
                <w:szCs w:val="24"/>
              </w:rPr>
            </w:pPr>
            <w:r>
              <w:rPr>
                <w:rFonts w:ascii="宋体" w:hAnsi="宋体" w:hint="eastAsia"/>
                <w:kern w:val="0"/>
                <w:sz w:val="24"/>
                <w:szCs w:val="24"/>
              </w:rPr>
              <w:t>医疗服务效率专题</w:t>
            </w:r>
          </w:p>
        </w:tc>
        <w:tc>
          <w:tcPr>
            <w:tcW w:w="2027" w:type="dxa"/>
            <w:vMerge/>
            <w:shd w:val="clear" w:color="auto" w:fill="auto"/>
            <w:vAlign w:val="center"/>
          </w:tcPr>
          <w:p w14:paraId="636819D6" w14:textId="77777777" w:rsidR="00843624" w:rsidRDefault="00843624">
            <w:pPr>
              <w:widowControl/>
              <w:jc w:val="center"/>
              <w:rPr>
                <w:rFonts w:ascii="宋体" w:hAnsi="宋体"/>
                <w:kern w:val="0"/>
                <w:sz w:val="24"/>
                <w:szCs w:val="24"/>
              </w:rPr>
            </w:pPr>
          </w:p>
        </w:tc>
      </w:tr>
      <w:tr w:rsidR="00843624" w14:paraId="17ECA881" w14:textId="77777777">
        <w:trPr>
          <w:trHeight w:val="300"/>
        </w:trPr>
        <w:tc>
          <w:tcPr>
            <w:tcW w:w="614" w:type="dxa"/>
            <w:shd w:val="clear" w:color="auto" w:fill="auto"/>
            <w:vAlign w:val="center"/>
          </w:tcPr>
          <w:p w14:paraId="72E98C39"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6F0CF661" w14:textId="77777777" w:rsidR="00843624" w:rsidRDefault="00843624">
            <w:pPr>
              <w:widowControl/>
              <w:jc w:val="left"/>
              <w:rPr>
                <w:rFonts w:ascii="宋体" w:hAnsi="宋体"/>
                <w:kern w:val="0"/>
                <w:sz w:val="24"/>
                <w:szCs w:val="24"/>
              </w:rPr>
            </w:pPr>
          </w:p>
        </w:tc>
        <w:tc>
          <w:tcPr>
            <w:tcW w:w="1481" w:type="dxa"/>
            <w:vMerge/>
            <w:vAlign w:val="center"/>
          </w:tcPr>
          <w:p w14:paraId="16832B93"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689E4C3B" w14:textId="77777777" w:rsidR="00843624" w:rsidRDefault="001424E7">
            <w:pPr>
              <w:widowControl/>
              <w:jc w:val="center"/>
              <w:rPr>
                <w:rFonts w:ascii="宋体" w:hAnsi="宋体"/>
                <w:kern w:val="0"/>
                <w:sz w:val="24"/>
                <w:szCs w:val="24"/>
              </w:rPr>
            </w:pPr>
            <w:r>
              <w:rPr>
                <w:rFonts w:ascii="宋体" w:hAnsi="宋体" w:hint="eastAsia"/>
                <w:kern w:val="0"/>
                <w:sz w:val="24"/>
                <w:szCs w:val="24"/>
              </w:rPr>
              <w:t>医疗服务质量专题</w:t>
            </w:r>
          </w:p>
        </w:tc>
        <w:tc>
          <w:tcPr>
            <w:tcW w:w="2027" w:type="dxa"/>
            <w:vMerge/>
            <w:shd w:val="clear" w:color="auto" w:fill="auto"/>
            <w:vAlign w:val="center"/>
          </w:tcPr>
          <w:p w14:paraId="3948878F" w14:textId="77777777" w:rsidR="00843624" w:rsidRDefault="00843624">
            <w:pPr>
              <w:widowControl/>
              <w:jc w:val="center"/>
              <w:rPr>
                <w:rFonts w:ascii="宋体" w:hAnsi="宋体"/>
                <w:kern w:val="0"/>
                <w:sz w:val="24"/>
                <w:szCs w:val="24"/>
              </w:rPr>
            </w:pPr>
          </w:p>
        </w:tc>
      </w:tr>
      <w:tr w:rsidR="00843624" w14:paraId="2D6152D0" w14:textId="77777777">
        <w:trPr>
          <w:trHeight w:val="300"/>
        </w:trPr>
        <w:tc>
          <w:tcPr>
            <w:tcW w:w="614" w:type="dxa"/>
            <w:shd w:val="clear" w:color="auto" w:fill="auto"/>
            <w:vAlign w:val="center"/>
          </w:tcPr>
          <w:p w14:paraId="5694B6D5"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BF0D927" w14:textId="77777777" w:rsidR="00843624" w:rsidRDefault="00843624">
            <w:pPr>
              <w:widowControl/>
              <w:jc w:val="left"/>
              <w:rPr>
                <w:rFonts w:ascii="宋体" w:hAnsi="宋体"/>
                <w:kern w:val="0"/>
                <w:sz w:val="24"/>
                <w:szCs w:val="24"/>
              </w:rPr>
            </w:pPr>
          </w:p>
        </w:tc>
        <w:tc>
          <w:tcPr>
            <w:tcW w:w="1481" w:type="dxa"/>
            <w:vMerge/>
            <w:vAlign w:val="center"/>
          </w:tcPr>
          <w:p w14:paraId="16F3037B"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299D7808" w14:textId="77777777" w:rsidR="00843624" w:rsidRDefault="001424E7">
            <w:pPr>
              <w:widowControl/>
              <w:jc w:val="center"/>
              <w:rPr>
                <w:rFonts w:ascii="宋体" w:hAnsi="宋体"/>
                <w:kern w:val="0"/>
                <w:sz w:val="24"/>
                <w:szCs w:val="24"/>
              </w:rPr>
            </w:pPr>
            <w:r>
              <w:rPr>
                <w:rFonts w:ascii="宋体" w:hAnsi="宋体" w:hint="eastAsia"/>
                <w:kern w:val="0"/>
                <w:sz w:val="24"/>
                <w:szCs w:val="24"/>
              </w:rPr>
              <w:t>公共卫生专题</w:t>
            </w:r>
          </w:p>
        </w:tc>
        <w:tc>
          <w:tcPr>
            <w:tcW w:w="2027" w:type="dxa"/>
            <w:vMerge/>
            <w:shd w:val="clear" w:color="auto" w:fill="auto"/>
            <w:vAlign w:val="center"/>
          </w:tcPr>
          <w:p w14:paraId="4154CA83" w14:textId="77777777" w:rsidR="00843624" w:rsidRDefault="00843624">
            <w:pPr>
              <w:widowControl/>
              <w:jc w:val="center"/>
              <w:rPr>
                <w:rFonts w:ascii="宋体" w:hAnsi="宋体"/>
                <w:kern w:val="0"/>
                <w:sz w:val="24"/>
                <w:szCs w:val="24"/>
              </w:rPr>
            </w:pPr>
          </w:p>
        </w:tc>
      </w:tr>
      <w:tr w:rsidR="00843624" w14:paraId="2B1FF630" w14:textId="77777777">
        <w:trPr>
          <w:trHeight w:val="300"/>
        </w:trPr>
        <w:tc>
          <w:tcPr>
            <w:tcW w:w="614" w:type="dxa"/>
            <w:shd w:val="clear" w:color="auto" w:fill="auto"/>
            <w:vAlign w:val="center"/>
          </w:tcPr>
          <w:p w14:paraId="2A46DF5D"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0B2541E" w14:textId="77777777" w:rsidR="00843624" w:rsidRDefault="00843624">
            <w:pPr>
              <w:widowControl/>
              <w:jc w:val="left"/>
              <w:rPr>
                <w:rFonts w:ascii="宋体" w:hAnsi="宋体"/>
                <w:kern w:val="0"/>
                <w:sz w:val="24"/>
                <w:szCs w:val="24"/>
              </w:rPr>
            </w:pPr>
          </w:p>
        </w:tc>
        <w:tc>
          <w:tcPr>
            <w:tcW w:w="1481" w:type="dxa"/>
            <w:vMerge/>
            <w:vAlign w:val="center"/>
          </w:tcPr>
          <w:p w14:paraId="5872B655"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65124E47" w14:textId="77777777" w:rsidR="00843624" w:rsidRDefault="001424E7">
            <w:pPr>
              <w:widowControl/>
              <w:jc w:val="center"/>
              <w:rPr>
                <w:rFonts w:ascii="宋体" w:hAnsi="宋体"/>
                <w:kern w:val="0"/>
                <w:sz w:val="24"/>
                <w:szCs w:val="24"/>
              </w:rPr>
            </w:pPr>
            <w:r>
              <w:rPr>
                <w:rFonts w:ascii="宋体" w:hAnsi="宋体" w:hint="eastAsia"/>
                <w:kern w:val="0"/>
                <w:sz w:val="24"/>
                <w:szCs w:val="24"/>
              </w:rPr>
              <w:t>药品分析专题</w:t>
            </w:r>
          </w:p>
        </w:tc>
        <w:tc>
          <w:tcPr>
            <w:tcW w:w="2027" w:type="dxa"/>
            <w:vMerge/>
            <w:shd w:val="clear" w:color="auto" w:fill="auto"/>
            <w:vAlign w:val="center"/>
          </w:tcPr>
          <w:p w14:paraId="1E455F96" w14:textId="77777777" w:rsidR="00843624" w:rsidRDefault="00843624">
            <w:pPr>
              <w:widowControl/>
              <w:jc w:val="center"/>
              <w:rPr>
                <w:rFonts w:ascii="宋体" w:hAnsi="宋体"/>
                <w:kern w:val="0"/>
                <w:sz w:val="24"/>
                <w:szCs w:val="24"/>
              </w:rPr>
            </w:pPr>
          </w:p>
        </w:tc>
      </w:tr>
      <w:tr w:rsidR="00843624" w14:paraId="49627491" w14:textId="77777777">
        <w:trPr>
          <w:trHeight w:val="300"/>
        </w:trPr>
        <w:tc>
          <w:tcPr>
            <w:tcW w:w="614" w:type="dxa"/>
            <w:shd w:val="clear" w:color="auto" w:fill="auto"/>
            <w:vAlign w:val="center"/>
          </w:tcPr>
          <w:p w14:paraId="7B43FABD"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BAFABCF" w14:textId="77777777" w:rsidR="00843624" w:rsidRDefault="00843624">
            <w:pPr>
              <w:widowControl/>
              <w:jc w:val="left"/>
              <w:rPr>
                <w:rFonts w:ascii="宋体" w:hAnsi="宋体"/>
                <w:kern w:val="0"/>
                <w:sz w:val="24"/>
                <w:szCs w:val="24"/>
              </w:rPr>
            </w:pPr>
          </w:p>
        </w:tc>
        <w:tc>
          <w:tcPr>
            <w:tcW w:w="1481" w:type="dxa"/>
            <w:vMerge/>
            <w:vAlign w:val="center"/>
          </w:tcPr>
          <w:p w14:paraId="7786F4F6"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1928DE4D" w14:textId="77777777" w:rsidR="00843624" w:rsidRDefault="001424E7">
            <w:pPr>
              <w:widowControl/>
              <w:jc w:val="center"/>
              <w:rPr>
                <w:rFonts w:ascii="宋体" w:hAnsi="宋体"/>
                <w:kern w:val="0"/>
                <w:sz w:val="24"/>
                <w:szCs w:val="24"/>
              </w:rPr>
            </w:pPr>
            <w:r>
              <w:rPr>
                <w:rFonts w:ascii="宋体" w:hAnsi="宋体" w:hint="eastAsia"/>
                <w:kern w:val="0"/>
                <w:sz w:val="24"/>
                <w:szCs w:val="24"/>
              </w:rPr>
              <w:t>医疗保障专题</w:t>
            </w:r>
          </w:p>
        </w:tc>
        <w:tc>
          <w:tcPr>
            <w:tcW w:w="2027" w:type="dxa"/>
            <w:vMerge/>
            <w:shd w:val="clear" w:color="auto" w:fill="auto"/>
            <w:vAlign w:val="center"/>
          </w:tcPr>
          <w:p w14:paraId="5BE9E93B" w14:textId="77777777" w:rsidR="00843624" w:rsidRDefault="00843624">
            <w:pPr>
              <w:widowControl/>
              <w:jc w:val="center"/>
              <w:rPr>
                <w:rFonts w:ascii="宋体" w:hAnsi="宋体"/>
                <w:kern w:val="0"/>
                <w:sz w:val="24"/>
                <w:szCs w:val="24"/>
              </w:rPr>
            </w:pPr>
          </w:p>
        </w:tc>
      </w:tr>
      <w:tr w:rsidR="00843624" w14:paraId="5DE933EE" w14:textId="77777777">
        <w:trPr>
          <w:trHeight w:val="300"/>
        </w:trPr>
        <w:tc>
          <w:tcPr>
            <w:tcW w:w="614" w:type="dxa"/>
            <w:shd w:val="clear" w:color="auto" w:fill="auto"/>
            <w:vAlign w:val="center"/>
          </w:tcPr>
          <w:p w14:paraId="434843AB"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49DB0AA" w14:textId="77777777" w:rsidR="00843624" w:rsidRDefault="00843624">
            <w:pPr>
              <w:widowControl/>
              <w:jc w:val="left"/>
              <w:rPr>
                <w:rFonts w:ascii="宋体" w:hAnsi="宋体"/>
                <w:kern w:val="0"/>
                <w:sz w:val="24"/>
                <w:szCs w:val="24"/>
              </w:rPr>
            </w:pPr>
          </w:p>
        </w:tc>
        <w:tc>
          <w:tcPr>
            <w:tcW w:w="1481" w:type="dxa"/>
            <w:vMerge/>
            <w:vAlign w:val="center"/>
          </w:tcPr>
          <w:p w14:paraId="579FDA5D"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5F0BFE1" w14:textId="77777777" w:rsidR="00843624" w:rsidRDefault="001424E7">
            <w:pPr>
              <w:widowControl/>
              <w:jc w:val="center"/>
              <w:rPr>
                <w:rFonts w:ascii="宋体" w:hAnsi="宋体"/>
                <w:kern w:val="0"/>
                <w:sz w:val="24"/>
                <w:szCs w:val="24"/>
              </w:rPr>
            </w:pPr>
            <w:r>
              <w:rPr>
                <w:rFonts w:ascii="宋体" w:hAnsi="宋体" w:hint="eastAsia"/>
                <w:kern w:val="0"/>
                <w:sz w:val="24"/>
                <w:szCs w:val="24"/>
              </w:rPr>
              <w:t>医疗资源专题</w:t>
            </w:r>
          </w:p>
        </w:tc>
        <w:tc>
          <w:tcPr>
            <w:tcW w:w="2027" w:type="dxa"/>
            <w:vMerge/>
            <w:shd w:val="clear" w:color="auto" w:fill="auto"/>
            <w:vAlign w:val="center"/>
          </w:tcPr>
          <w:p w14:paraId="0259D01A" w14:textId="77777777" w:rsidR="00843624" w:rsidRDefault="00843624">
            <w:pPr>
              <w:widowControl/>
              <w:jc w:val="center"/>
              <w:rPr>
                <w:rFonts w:ascii="宋体" w:hAnsi="宋体"/>
                <w:kern w:val="0"/>
                <w:sz w:val="24"/>
                <w:szCs w:val="24"/>
              </w:rPr>
            </w:pPr>
          </w:p>
        </w:tc>
      </w:tr>
      <w:tr w:rsidR="00843624" w14:paraId="0ED2B444" w14:textId="77777777">
        <w:trPr>
          <w:trHeight w:val="300"/>
        </w:trPr>
        <w:tc>
          <w:tcPr>
            <w:tcW w:w="614" w:type="dxa"/>
            <w:shd w:val="clear" w:color="auto" w:fill="auto"/>
            <w:vAlign w:val="center"/>
          </w:tcPr>
          <w:p w14:paraId="5C0A3C28"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15B5426" w14:textId="77777777" w:rsidR="00843624" w:rsidRDefault="00843624">
            <w:pPr>
              <w:widowControl/>
              <w:jc w:val="left"/>
              <w:rPr>
                <w:rFonts w:ascii="宋体" w:hAnsi="宋体"/>
                <w:kern w:val="0"/>
                <w:sz w:val="24"/>
                <w:szCs w:val="24"/>
              </w:rPr>
            </w:pPr>
          </w:p>
        </w:tc>
        <w:tc>
          <w:tcPr>
            <w:tcW w:w="1481" w:type="dxa"/>
            <w:vMerge/>
            <w:vAlign w:val="center"/>
          </w:tcPr>
          <w:p w14:paraId="17A0E1E6"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101D16E7" w14:textId="77777777" w:rsidR="00843624" w:rsidRDefault="001424E7">
            <w:pPr>
              <w:widowControl/>
              <w:jc w:val="center"/>
              <w:rPr>
                <w:rFonts w:ascii="宋体" w:hAnsi="宋体"/>
                <w:kern w:val="0"/>
                <w:sz w:val="24"/>
                <w:szCs w:val="24"/>
              </w:rPr>
            </w:pPr>
            <w:r>
              <w:rPr>
                <w:rFonts w:ascii="宋体" w:hAnsi="宋体" w:hint="eastAsia"/>
                <w:kern w:val="0"/>
                <w:sz w:val="24"/>
                <w:szCs w:val="24"/>
              </w:rPr>
              <w:t>资源配置专题</w:t>
            </w:r>
          </w:p>
        </w:tc>
        <w:tc>
          <w:tcPr>
            <w:tcW w:w="2027" w:type="dxa"/>
            <w:vMerge/>
            <w:shd w:val="clear" w:color="auto" w:fill="auto"/>
            <w:vAlign w:val="center"/>
          </w:tcPr>
          <w:p w14:paraId="7FA08808" w14:textId="77777777" w:rsidR="00843624" w:rsidRDefault="00843624">
            <w:pPr>
              <w:widowControl/>
              <w:jc w:val="center"/>
              <w:rPr>
                <w:rFonts w:ascii="宋体" w:hAnsi="宋体"/>
                <w:kern w:val="0"/>
                <w:sz w:val="24"/>
                <w:szCs w:val="24"/>
              </w:rPr>
            </w:pPr>
          </w:p>
        </w:tc>
      </w:tr>
      <w:tr w:rsidR="00843624" w14:paraId="2DCB32EA" w14:textId="77777777">
        <w:trPr>
          <w:trHeight w:val="300"/>
        </w:trPr>
        <w:tc>
          <w:tcPr>
            <w:tcW w:w="614" w:type="dxa"/>
            <w:shd w:val="clear" w:color="auto" w:fill="auto"/>
            <w:vAlign w:val="center"/>
          </w:tcPr>
          <w:p w14:paraId="2047EC4B"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6AB29310" w14:textId="77777777" w:rsidR="00843624" w:rsidRDefault="00843624">
            <w:pPr>
              <w:widowControl/>
              <w:jc w:val="left"/>
              <w:rPr>
                <w:rFonts w:ascii="宋体" w:hAnsi="宋体"/>
                <w:kern w:val="0"/>
                <w:sz w:val="24"/>
                <w:szCs w:val="24"/>
              </w:rPr>
            </w:pPr>
          </w:p>
        </w:tc>
        <w:tc>
          <w:tcPr>
            <w:tcW w:w="1481" w:type="dxa"/>
            <w:vMerge/>
            <w:vAlign w:val="center"/>
          </w:tcPr>
          <w:p w14:paraId="1019028C"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6ADBDADB" w14:textId="77777777" w:rsidR="00843624" w:rsidRDefault="001424E7">
            <w:pPr>
              <w:widowControl/>
              <w:jc w:val="center"/>
              <w:rPr>
                <w:rFonts w:ascii="宋体" w:hAnsi="宋体"/>
                <w:kern w:val="0"/>
                <w:sz w:val="24"/>
                <w:szCs w:val="24"/>
              </w:rPr>
            </w:pPr>
            <w:r>
              <w:rPr>
                <w:rFonts w:ascii="宋体" w:hAnsi="宋体" w:hint="eastAsia"/>
                <w:kern w:val="0"/>
                <w:sz w:val="24"/>
                <w:szCs w:val="24"/>
              </w:rPr>
              <w:t>公立医院绩效考核监管</w:t>
            </w:r>
          </w:p>
        </w:tc>
        <w:tc>
          <w:tcPr>
            <w:tcW w:w="2027" w:type="dxa"/>
            <w:vMerge/>
            <w:shd w:val="clear" w:color="auto" w:fill="auto"/>
            <w:vAlign w:val="center"/>
          </w:tcPr>
          <w:p w14:paraId="1C3CBFF8" w14:textId="77777777" w:rsidR="00843624" w:rsidRDefault="00843624">
            <w:pPr>
              <w:widowControl/>
              <w:jc w:val="center"/>
              <w:rPr>
                <w:rFonts w:ascii="宋体" w:hAnsi="宋体"/>
                <w:kern w:val="0"/>
                <w:sz w:val="24"/>
                <w:szCs w:val="24"/>
              </w:rPr>
            </w:pPr>
          </w:p>
        </w:tc>
      </w:tr>
      <w:tr w:rsidR="00843624" w14:paraId="5D769DA7" w14:textId="77777777">
        <w:trPr>
          <w:trHeight w:val="300"/>
        </w:trPr>
        <w:tc>
          <w:tcPr>
            <w:tcW w:w="614" w:type="dxa"/>
            <w:shd w:val="clear" w:color="auto" w:fill="auto"/>
            <w:vAlign w:val="center"/>
          </w:tcPr>
          <w:p w14:paraId="1041C26B"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8CE4A61" w14:textId="77777777" w:rsidR="00843624" w:rsidRDefault="00843624">
            <w:pPr>
              <w:widowControl/>
              <w:jc w:val="left"/>
              <w:rPr>
                <w:rFonts w:ascii="宋体" w:hAnsi="宋体"/>
                <w:kern w:val="0"/>
                <w:sz w:val="24"/>
                <w:szCs w:val="24"/>
              </w:rPr>
            </w:pPr>
          </w:p>
        </w:tc>
        <w:tc>
          <w:tcPr>
            <w:tcW w:w="1481" w:type="dxa"/>
            <w:vMerge/>
            <w:vAlign w:val="center"/>
          </w:tcPr>
          <w:p w14:paraId="6A8188B7"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20D308DE" w14:textId="77777777" w:rsidR="00843624" w:rsidRDefault="001424E7">
            <w:pPr>
              <w:widowControl/>
              <w:jc w:val="center"/>
              <w:rPr>
                <w:rFonts w:ascii="宋体" w:hAnsi="宋体"/>
                <w:kern w:val="0"/>
                <w:sz w:val="24"/>
                <w:szCs w:val="24"/>
              </w:rPr>
            </w:pPr>
            <w:r>
              <w:rPr>
                <w:rFonts w:ascii="宋体" w:hAnsi="宋体" w:hint="eastAsia"/>
                <w:kern w:val="0"/>
                <w:sz w:val="24"/>
                <w:szCs w:val="24"/>
              </w:rPr>
              <w:t>基层机构绩效考核监管</w:t>
            </w:r>
          </w:p>
        </w:tc>
        <w:tc>
          <w:tcPr>
            <w:tcW w:w="2027" w:type="dxa"/>
            <w:vMerge/>
            <w:shd w:val="clear" w:color="auto" w:fill="auto"/>
            <w:vAlign w:val="center"/>
          </w:tcPr>
          <w:p w14:paraId="1A88F9BB" w14:textId="77777777" w:rsidR="00843624" w:rsidRDefault="00843624">
            <w:pPr>
              <w:widowControl/>
              <w:jc w:val="center"/>
              <w:rPr>
                <w:rFonts w:ascii="宋体" w:hAnsi="宋体"/>
                <w:kern w:val="0"/>
                <w:sz w:val="24"/>
                <w:szCs w:val="24"/>
              </w:rPr>
            </w:pPr>
          </w:p>
        </w:tc>
      </w:tr>
      <w:tr w:rsidR="00843624" w14:paraId="6E33A1D0" w14:textId="77777777">
        <w:trPr>
          <w:trHeight w:val="300"/>
        </w:trPr>
        <w:tc>
          <w:tcPr>
            <w:tcW w:w="614" w:type="dxa"/>
            <w:shd w:val="clear" w:color="auto" w:fill="auto"/>
            <w:vAlign w:val="center"/>
          </w:tcPr>
          <w:p w14:paraId="6CBD5BDF"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27D000E7" w14:textId="77777777" w:rsidR="00843624" w:rsidRDefault="001424E7">
            <w:pPr>
              <w:widowControl/>
              <w:jc w:val="center"/>
              <w:rPr>
                <w:rFonts w:ascii="宋体" w:hAnsi="宋体"/>
                <w:kern w:val="0"/>
                <w:sz w:val="24"/>
                <w:szCs w:val="24"/>
              </w:rPr>
            </w:pPr>
            <w:r>
              <w:rPr>
                <w:rFonts w:ascii="宋体" w:hAnsi="宋体" w:hint="eastAsia"/>
                <w:kern w:val="0"/>
                <w:sz w:val="24"/>
                <w:szCs w:val="24"/>
              </w:rPr>
              <w:t>业务协同云</w:t>
            </w:r>
          </w:p>
        </w:tc>
        <w:tc>
          <w:tcPr>
            <w:tcW w:w="1481" w:type="dxa"/>
            <w:vMerge w:val="restart"/>
            <w:shd w:val="clear" w:color="auto" w:fill="auto"/>
            <w:vAlign w:val="center"/>
          </w:tcPr>
          <w:p w14:paraId="5FCDD7C9" w14:textId="77777777" w:rsidR="00843624" w:rsidRDefault="001424E7">
            <w:pPr>
              <w:widowControl/>
              <w:jc w:val="center"/>
              <w:rPr>
                <w:rFonts w:ascii="宋体" w:hAnsi="宋体"/>
                <w:kern w:val="0"/>
                <w:sz w:val="24"/>
                <w:szCs w:val="24"/>
              </w:rPr>
            </w:pPr>
            <w:r>
              <w:rPr>
                <w:rFonts w:ascii="宋体" w:hAnsi="宋体" w:hint="eastAsia"/>
                <w:kern w:val="0"/>
                <w:sz w:val="24"/>
                <w:szCs w:val="24"/>
              </w:rPr>
              <w:t>统一资源预约</w:t>
            </w:r>
          </w:p>
        </w:tc>
        <w:tc>
          <w:tcPr>
            <w:tcW w:w="3904" w:type="dxa"/>
            <w:shd w:val="clear" w:color="auto" w:fill="auto"/>
            <w:vAlign w:val="center"/>
          </w:tcPr>
          <w:p w14:paraId="1D10DFA9" w14:textId="77777777" w:rsidR="00843624" w:rsidRDefault="001424E7">
            <w:pPr>
              <w:widowControl/>
              <w:jc w:val="center"/>
              <w:rPr>
                <w:rFonts w:ascii="宋体" w:hAnsi="宋体"/>
                <w:kern w:val="0"/>
                <w:sz w:val="24"/>
                <w:szCs w:val="24"/>
              </w:rPr>
            </w:pPr>
            <w:r>
              <w:rPr>
                <w:rFonts w:ascii="宋体" w:hAnsi="宋体" w:hint="eastAsia"/>
                <w:kern w:val="0"/>
                <w:sz w:val="24"/>
                <w:szCs w:val="24"/>
              </w:rPr>
              <w:t>预约机构管理</w:t>
            </w:r>
          </w:p>
        </w:tc>
        <w:tc>
          <w:tcPr>
            <w:tcW w:w="2027" w:type="dxa"/>
            <w:vMerge/>
            <w:shd w:val="clear" w:color="auto" w:fill="auto"/>
            <w:vAlign w:val="center"/>
          </w:tcPr>
          <w:p w14:paraId="6D150A00" w14:textId="77777777" w:rsidR="00843624" w:rsidRDefault="00843624">
            <w:pPr>
              <w:widowControl/>
              <w:jc w:val="center"/>
              <w:rPr>
                <w:rFonts w:ascii="宋体" w:hAnsi="宋体"/>
                <w:kern w:val="0"/>
                <w:sz w:val="24"/>
                <w:szCs w:val="24"/>
              </w:rPr>
            </w:pPr>
          </w:p>
        </w:tc>
      </w:tr>
      <w:tr w:rsidR="00843624" w14:paraId="720096C3" w14:textId="77777777">
        <w:trPr>
          <w:trHeight w:val="300"/>
        </w:trPr>
        <w:tc>
          <w:tcPr>
            <w:tcW w:w="614" w:type="dxa"/>
            <w:shd w:val="clear" w:color="auto" w:fill="auto"/>
            <w:vAlign w:val="center"/>
          </w:tcPr>
          <w:p w14:paraId="51348B97"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737B126A" w14:textId="77777777" w:rsidR="00843624" w:rsidRDefault="00843624">
            <w:pPr>
              <w:widowControl/>
              <w:jc w:val="left"/>
              <w:rPr>
                <w:rFonts w:ascii="宋体" w:hAnsi="宋体"/>
                <w:kern w:val="0"/>
                <w:sz w:val="24"/>
                <w:szCs w:val="24"/>
              </w:rPr>
            </w:pPr>
          </w:p>
        </w:tc>
        <w:tc>
          <w:tcPr>
            <w:tcW w:w="1481" w:type="dxa"/>
            <w:vMerge/>
            <w:vAlign w:val="center"/>
          </w:tcPr>
          <w:p w14:paraId="42F27655"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3A44AA10" w14:textId="77777777" w:rsidR="00843624" w:rsidRDefault="001424E7">
            <w:pPr>
              <w:widowControl/>
              <w:jc w:val="center"/>
              <w:rPr>
                <w:rFonts w:ascii="宋体" w:hAnsi="宋体"/>
                <w:kern w:val="0"/>
                <w:sz w:val="24"/>
                <w:szCs w:val="24"/>
              </w:rPr>
            </w:pPr>
            <w:r>
              <w:rPr>
                <w:rFonts w:ascii="宋体" w:hAnsi="宋体" w:hint="eastAsia"/>
                <w:kern w:val="0"/>
                <w:sz w:val="24"/>
                <w:szCs w:val="24"/>
              </w:rPr>
              <w:t>预约方式管理</w:t>
            </w:r>
          </w:p>
        </w:tc>
        <w:tc>
          <w:tcPr>
            <w:tcW w:w="2027" w:type="dxa"/>
            <w:vMerge/>
            <w:shd w:val="clear" w:color="auto" w:fill="auto"/>
            <w:vAlign w:val="center"/>
          </w:tcPr>
          <w:p w14:paraId="31B4BFDC" w14:textId="77777777" w:rsidR="00843624" w:rsidRDefault="00843624">
            <w:pPr>
              <w:widowControl/>
              <w:jc w:val="center"/>
              <w:rPr>
                <w:rFonts w:ascii="宋体" w:hAnsi="宋体"/>
                <w:kern w:val="0"/>
                <w:sz w:val="24"/>
                <w:szCs w:val="24"/>
              </w:rPr>
            </w:pPr>
          </w:p>
        </w:tc>
      </w:tr>
      <w:tr w:rsidR="00843624" w14:paraId="4F029FC2" w14:textId="77777777">
        <w:trPr>
          <w:trHeight w:val="300"/>
        </w:trPr>
        <w:tc>
          <w:tcPr>
            <w:tcW w:w="614" w:type="dxa"/>
            <w:shd w:val="clear" w:color="auto" w:fill="auto"/>
            <w:vAlign w:val="center"/>
          </w:tcPr>
          <w:p w14:paraId="4AEDC83B"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5952F5F0" w14:textId="77777777" w:rsidR="00843624" w:rsidRDefault="00843624">
            <w:pPr>
              <w:widowControl/>
              <w:jc w:val="left"/>
              <w:rPr>
                <w:rFonts w:ascii="宋体" w:hAnsi="宋体"/>
                <w:kern w:val="0"/>
                <w:sz w:val="24"/>
                <w:szCs w:val="24"/>
              </w:rPr>
            </w:pPr>
          </w:p>
        </w:tc>
        <w:tc>
          <w:tcPr>
            <w:tcW w:w="1481" w:type="dxa"/>
            <w:vMerge/>
            <w:vAlign w:val="center"/>
          </w:tcPr>
          <w:p w14:paraId="7C35ECCF"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1D5E654E" w14:textId="77777777" w:rsidR="00843624" w:rsidRDefault="001424E7">
            <w:pPr>
              <w:widowControl/>
              <w:jc w:val="center"/>
              <w:rPr>
                <w:rFonts w:ascii="宋体" w:hAnsi="宋体"/>
                <w:kern w:val="0"/>
                <w:sz w:val="24"/>
                <w:szCs w:val="24"/>
              </w:rPr>
            </w:pPr>
            <w:r>
              <w:rPr>
                <w:rFonts w:ascii="宋体" w:hAnsi="宋体" w:hint="eastAsia"/>
                <w:kern w:val="0"/>
                <w:sz w:val="24"/>
                <w:szCs w:val="24"/>
              </w:rPr>
              <w:t>统一资源池</w:t>
            </w:r>
          </w:p>
        </w:tc>
        <w:tc>
          <w:tcPr>
            <w:tcW w:w="2027" w:type="dxa"/>
            <w:vMerge/>
            <w:shd w:val="clear" w:color="auto" w:fill="auto"/>
            <w:vAlign w:val="center"/>
          </w:tcPr>
          <w:p w14:paraId="5C0E0C3C" w14:textId="77777777" w:rsidR="00843624" w:rsidRDefault="00843624">
            <w:pPr>
              <w:widowControl/>
              <w:jc w:val="center"/>
              <w:rPr>
                <w:rFonts w:ascii="宋体" w:hAnsi="宋体"/>
                <w:kern w:val="0"/>
                <w:sz w:val="24"/>
                <w:szCs w:val="24"/>
              </w:rPr>
            </w:pPr>
          </w:p>
        </w:tc>
      </w:tr>
      <w:tr w:rsidR="00843624" w14:paraId="051147AB" w14:textId="77777777">
        <w:trPr>
          <w:trHeight w:val="300"/>
        </w:trPr>
        <w:tc>
          <w:tcPr>
            <w:tcW w:w="614" w:type="dxa"/>
            <w:shd w:val="clear" w:color="auto" w:fill="auto"/>
            <w:vAlign w:val="center"/>
          </w:tcPr>
          <w:p w14:paraId="447E9FE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1C5BE495" w14:textId="77777777" w:rsidR="00843624" w:rsidRDefault="00843624">
            <w:pPr>
              <w:widowControl/>
              <w:jc w:val="left"/>
              <w:rPr>
                <w:rFonts w:ascii="宋体" w:hAnsi="宋体"/>
                <w:kern w:val="0"/>
                <w:sz w:val="24"/>
                <w:szCs w:val="24"/>
              </w:rPr>
            </w:pPr>
          </w:p>
        </w:tc>
        <w:tc>
          <w:tcPr>
            <w:tcW w:w="1481" w:type="dxa"/>
            <w:vMerge/>
            <w:vAlign w:val="center"/>
          </w:tcPr>
          <w:p w14:paraId="734FC630"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3950CAE3" w14:textId="77777777" w:rsidR="00843624" w:rsidRDefault="001424E7">
            <w:pPr>
              <w:widowControl/>
              <w:jc w:val="center"/>
              <w:rPr>
                <w:rFonts w:ascii="宋体" w:hAnsi="宋体"/>
                <w:kern w:val="0"/>
                <w:sz w:val="24"/>
                <w:szCs w:val="24"/>
              </w:rPr>
            </w:pPr>
            <w:r>
              <w:rPr>
                <w:rFonts w:ascii="宋体" w:hAnsi="宋体" w:hint="eastAsia"/>
                <w:kern w:val="0"/>
                <w:sz w:val="24"/>
                <w:szCs w:val="24"/>
              </w:rPr>
              <w:t>预约管理</w:t>
            </w:r>
          </w:p>
        </w:tc>
        <w:tc>
          <w:tcPr>
            <w:tcW w:w="2027" w:type="dxa"/>
            <w:vMerge/>
            <w:shd w:val="clear" w:color="auto" w:fill="auto"/>
            <w:vAlign w:val="center"/>
          </w:tcPr>
          <w:p w14:paraId="67A8FF34" w14:textId="77777777" w:rsidR="00843624" w:rsidRDefault="00843624">
            <w:pPr>
              <w:widowControl/>
              <w:jc w:val="center"/>
              <w:rPr>
                <w:rFonts w:ascii="宋体" w:hAnsi="宋体"/>
                <w:kern w:val="0"/>
                <w:sz w:val="24"/>
                <w:szCs w:val="24"/>
              </w:rPr>
            </w:pPr>
          </w:p>
        </w:tc>
      </w:tr>
      <w:tr w:rsidR="00843624" w14:paraId="1BADE5BE" w14:textId="77777777">
        <w:trPr>
          <w:trHeight w:val="300"/>
        </w:trPr>
        <w:tc>
          <w:tcPr>
            <w:tcW w:w="614" w:type="dxa"/>
            <w:shd w:val="clear" w:color="auto" w:fill="auto"/>
            <w:vAlign w:val="center"/>
          </w:tcPr>
          <w:p w14:paraId="1695046C"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1B2DBB6" w14:textId="77777777" w:rsidR="00843624" w:rsidRDefault="00843624">
            <w:pPr>
              <w:widowControl/>
              <w:jc w:val="left"/>
              <w:rPr>
                <w:rFonts w:ascii="宋体" w:hAnsi="宋体"/>
                <w:kern w:val="0"/>
                <w:sz w:val="24"/>
                <w:szCs w:val="24"/>
              </w:rPr>
            </w:pPr>
          </w:p>
        </w:tc>
        <w:tc>
          <w:tcPr>
            <w:tcW w:w="1481" w:type="dxa"/>
            <w:vMerge/>
            <w:vAlign w:val="center"/>
          </w:tcPr>
          <w:p w14:paraId="5563E600"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1D9B552" w14:textId="77777777" w:rsidR="00843624" w:rsidRDefault="001424E7">
            <w:pPr>
              <w:widowControl/>
              <w:jc w:val="center"/>
              <w:rPr>
                <w:rFonts w:ascii="宋体" w:hAnsi="宋体"/>
                <w:kern w:val="0"/>
                <w:sz w:val="24"/>
                <w:szCs w:val="24"/>
              </w:rPr>
            </w:pPr>
            <w:r>
              <w:rPr>
                <w:rFonts w:ascii="宋体" w:hAnsi="宋体" w:hint="eastAsia"/>
                <w:kern w:val="0"/>
                <w:sz w:val="24"/>
                <w:szCs w:val="24"/>
              </w:rPr>
              <w:t>统计分析</w:t>
            </w:r>
          </w:p>
        </w:tc>
        <w:tc>
          <w:tcPr>
            <w:tcW w:w="2027" w:type="dxa"/>
            <w:vMerge/>
            <w:shd w:val="clear" w:color="auto" w:fill="auto"/>
            <w:vAlign w:val="center"/>
          </w:tcPr>
          <w:p w14:paraId="550AB6C9" w14:textId="77777777" w:rsidR="00843624" w:rsidRDefault="00843624">
            <w:pPr>
              <w:widowControl/>
              <w:jc w:val="center"/>
              <w:rPr>
                <w:rFonts w:ascii="宋体" w:hAnsi="宋体"/>
                <w:kern w:val="0"/>
                <w:sz w:val="24"/>
                <w:szCs w:val="24"/>
              </w:rPr>
            </w:pPr>
          </w:p>
        </w:tc>
      </w:tr>
      <w:tr w:rsidR="00843624" w14:paraId="6A0BA30E" w14:textId="77777777">
        <w:trPr>
          <w:trHeight w:val="300"/>
        </w:trPr>
        <w:tc>
          <w:tcPr>
            <w:tcW w:w="614" w:type="dxa"/>
            <w:shd w:val="clear" w:color="auto" w:fill="auto"/>
            <w:vAlign w:val="center"/>
          </w:tcPr>
          <w:p w14:paraId="43DA8024"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1A8A1F68" w14:textId="77777777" w:rsidR="00843624" w:rsidRDefault="00843624">
            <w:pPr>
              <w:widowControl/>
              <w:jc w:val="left"/>
              <w:rPr>
                <w:rFonts w:ascii="宋体" w:hAnsi="宋体"/>
                <w:kern w:val="0"/>
                <w:sz w:val="24"/>
                <w:szCs w:val="24"/>
              </w:rPr>
            </w:pPr>
          </w:p>
        </w:tc>
        <w:tc>
          <w:tcPr>
            <w:tcW w:w="1481" w:type="dxa"/>
            <w:vMerge w:val="restart"/>
            <w:shd w:val="clear" w:color="auto" w:fill="auto"/>
            <w:vAlign w:val="center"/>
          </w:tcPr>
          <w:p w14:paraId="31936CFA" w14:textId="77777777" w:rsidR="00843624" w:rsidRDefault="001424E7">
            <w:pPr>
              <w:widowControl/>
              <w:jc w:val="center"/>
              <w:rPr>
                <w:rFonts w:ascii="宋体" w:hAnsi="宋体"/>
                <w:kern w:val="0"/>
                <w:sz w:val="24"/>
                <w:szCs w:val="24"/>
              </w:rPr>
            </w:pPr>
            <w:r>
              <w:rPr>
                <w:rFonts w:ascii="宋体" w:hAnsi="宋体" w:hint="eastAsia"/>
                <w:kern w:val="0"/>
                <w:sz w:val="24"/>
                <w:szCs w:val="24"/>
              </w:rPr>
              <w:t>疾控协同</w:t>
            </w:r>
          </w:p>
        </w:tc>
        <w:tc>
          <w:tcPr>
            <w:tcW w:w="3904" w:type="dxa"/>
            <w:shd w:val="clear" w:color="auto" w:fill="auto"/>
            <w:vAlign w:val="center"/>
          </w:tcPr>
          <w:p w14:paraId="47CB7DC1" w14:textId="77777777" w:rsidR="00843624" w:rsidRDefault="001424E7">
            <w:pPr>
              <w:widowControl/>
              <w:jc w:val="center"/>
              <w:rPr>
                <w:rFonts w:ascii="宋体" w:hAnsi="宋体"/>
                <w:kern w:val="0"/>
                <w:sz w:val="24"/>
                <w:szCs w:val="24"/>
              </w:rPr>
            </w:pPr>
            <w:r>
              <w:rPr>
                <w:rFonts w:ascii="宋体" w:hAnsi="宋体" w:hint="eastAsia"/>
                <w:kern w:val="0"/>
                <w:sz w:val="24"/>
                <w:szCs w:val="24"/>
              </w:rPr>
              <w:t>传染病上报管理</w:t>
            </w:r>
          </w:p>
        </w:tc>
        <w:tc>
          <w:tcPr>
            <w:tcW w:w="2027" w:type="dxa"/>
            <w:vMerge/>
            <w:shd w:val="clear" w:color="auto" w:fill="auto"/>
            <w:vAlign w:val="center"/>
          </w:tcPr>
          <w:p w14:paraId="3FD00120" w14:textId="77777777" w:rsidR="00843624" w:rsidRDefault="00843624">
            <w:pPr>
              <w:widowControl/>
              <w:jc w:val="center"/>
              <w:rPr>
                <w:rFonts w:ascii="宋体" w:hAnsi="宋体"/>
                <w:kern w:val="0"/>
                <w:sz w:val="24"/>
                <w:szCs w:val="24"/>
              </w:rPr>
            </w:pPr>
          </w:p>
        </w:tc>
      </w:tr>
      <w:tr w:rsidR="00843624" w14:paraId="6A2730D1" w14:textId="77777777">
        <w:trPr>
          <w:trHeight w:val="300"/>
        </w:trPr>
        <w:tc>
          <w:tcPr>
            <w:tcW w:w="614" w:type="dxa"/>
            <w:shd w:val="clear" w:color="auto" w:fill="auto"/>
            <w:vAlign w:val="center"/>
          </w:tcPr>
          <w:p w14:paraId="6931621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58A78553" w14:textId="77777777" w:rsidR="00843624" w:rsidRDefault="00843624">
            <w:pPr>
              <w:widowControl/>
              <w:jc w:val="left"/>
              <w:rPr>
                <w:rFonts w:ascii="宋体" w:hAnsi="宋体"/>
                <w:kern w:val="0"/>
                <w:sz w:val="24"/>
                <w:szCs w:val="24"/>
              </w:rPr>
            </w:pPr>
          </w:p>
        </w:tc>
        <w:tc>
          <w:tcPr>
            <w:tcW w:w="1481" w:type="dxa"/>
            <w:vMerge/>
            <w:vAlign w:val="center"/>
          </w:tcPr>
          <w:p w14:paraId="504D3F99"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3BD99B0" w14:textId="77777777" w:rsidR="00843624" w:rsidRDefault="001424E7">
            <w:pPr>
              <w:widowControl/>
              <w:jc w:val="center"/>
              <w:rPr>
                <w:rFonts w:ascii="宋体" w:hAnsi="宋体"/>
                <w:kern w:val="0"/>
                <w:sz w:val="24"/>
                <w:szCs w:val="24"/>
              </w:rPr>
            </w:pPr>
            <w:r>
              <w:rPr>
                <w:rFonts w:ascii="宋体" w:hAnsi="宋体" w:hint="eastAsia"/>
                <w:kern w:val="0"/>
                <w:sz w:val="24"/>
                <w:szCs w:val="24"/>
              </w:rPr>
              <w:t>高血压上报管理</w:t>
            </w:r>
          </w:p>
        </w:tc>
        <w:tc>
          <w:tcPr>
            <w:tcW w:w="2027" w:type="dxa"/>
            <w:vMerge/>
            <w:shd w:val="clear" w:color="auto" w:fill="auto"/>
            <w:vAlign w:val="center"/>
          </w:tcPr>
          <w:p w14:paraId="7779023F" w14:textId="77777777" w:rsidR="00843624" w:rsidRDefault="00843624">
            <w:pPr>
              <w:widowControl/>
              <w:jc w:val="center"/>
              <w:rPr>
                <w:rFonts w:ascii="宋体" w:hAnsi="宋体"/>
                <w:kern w:val="0"/>
                <w:sz w:val="24"/>
                <w:szCs w:val="24"/>
              </w:rPr>
            </w:pPr>
          </w:p>
        </w:tc>
      </w:tr>
      <w:tr w:rsidR="00843624" w14:paraId="7DC66FFE" w14:textId="77777777">
        <w:trPr>
          <w:trHeight w:val="300"/>
        </w:trPr>
        <w:tc>
          <w:tcPr>
            <w:tcW w:w="614" w:type="dxa"/>
            <w:shd w:val="clear" w:color="auto" w:fill="auto"/>
            <w:vAlign w:val="center"/>
          </w:tcPr>
          <w:p w14:paraId="167C2C50"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05BE2138" w14:textId="77777777" w:rsidR="00843624" w:rsidRDefault="00843624">
            <w:pPr>
              <w:widowControl/>
              <w:jc w:val="left"/>
              <w:rPr>
                <w:rFonts w:ascii="宋体" w:hAnsi="宋体"/>
                <w:kern w:val="0"/>
                <w:sz w:val="24"/>
                <w:szCs w:val="24"/>
              </w:rPr>
            </w:pPr>
          </w:p>
        </w:tc>
        <w:tc>
          <w:tcPr>
            <w:tcW w:w="1481" w:type="dxa"/>
            <w:vMerge/>
            <w:vAlign w:val="center"/>
          </w:tcPr>
          <w:p w14:paraId="2ED75586"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300D02AD" w14:textId="77777777" w:rsidR="00843624" w:rsidRDefault="001424E7">
            <w:pPr>
              <w:widowControl/>
              <w:jc w:val="center"/>
              <w:rPr>
                <w:rFonts w:ascii="宋体" w:hAnsi="宋体"/>
                <w:kern w:val="0"/>
                <w:sz w:val="24"/>
                <w:szCs w:val="24"/>
              </w:rPr>
            </w:pPr>
            <w:r>
              <w:rPr>
                <w:rFonts w:ascii="宋体" w:hAnsi="宋体" w:hint="eastAsia"/>
                <w:kern w:val="0"/>
                <w:sz w:val="24"/>
                <w:szCs w:val="24"/>
              </w:rPr>
              <w:t>糖尿病上报管理</w:t>
            </w:r>
          </w:p>
        </w:tc>
        <w:tc>
          <w:tcPr>
            <w:tcW w:w="2027" w:type="dxa"/>
            <w:vMerge/>
            <w:shd w:val="clear" w:color="auto" w:fill="auto"/>
            <w:vAlign w:val="center"/>
          </w:tcPr>
          <w:p w14:paraId="7F477A68" w14:textId="77777777" w:rsidR="00843624" w:rsidRDefault="00843624">
            <w:pPr>
              <w:widowControl/>
              <w:jc w:val="center"/>
              <w:rPr>
                <w:rFonts w:ascii="宋体" w:hAnsi="宋体"/>
                <w:kern w:val="0"/>
                <w:sz w:val="24"/>
                <w:szCs w:val="24"/>
              </w:rPr>
            </w:pPr>
          </w:p>
        </w:tc>
      </w:tr>
      <w:tr w:rsidR="00843624" w14:paraId="3E78E532" w14:textId="77777777">
        <w:trPr>
          <w:trHeight w:val="300"/>
        </w:trPr>
        <w:tc>
          <w:tcPr>
            <w:tcW w:w="614" w:type="dxa"/>
            <w:shd w:val="clear" w:color="auto" w:fill="auto"/>
            <w:vAlign w:val="center"/>
          </w:tcPr>
          <w:p w14:paraId="23001F94"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7FE0A30" w14:textId="77777777" w:rsidR="00843624" w:rsidRDefault="00843624">
            <w:pPr>
              <w:widowControl/>
              <w:jc w:val="left"/>
              <w:rPr>
                <w:rFonts w:ascii="宋体" w:hAnsi="宋体"/>
                <w:kern w:val="0"/>
                <w:sz w:val="24"/>
                <w:szCs w:val="24"/>
              </w:rPr>
            </w:pPr>
          </w:p>
        </w:tc>
        <w:tc>
          <w:tcPr>
            <w:tcW w:w="1481" w:type="dxa"/>
            <w:vMerge/>
            <w:vAlign w:val="center"/>
          </w:tcPr>
          <w:p w14:paraId="4A24287C"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1930EBF5" w14:textId="77777777" w:rsidR="00843624" w:rsidRDefault="001424E7">
            <w:pPr>
              <w:widowControl/>
              <w:jc w:val="center"/>
              <w:rPr>
                <w:rFonts w:ascii="宋体" w:hAnsi="宋体"/>
                <w:kern w:val="0"/>
                <w:sz w:val="24"/>
                <w:szCs w:val="24"/>
              </w:rPr>
            </w:pPr>
            <w:r>
              <w:rPr>
                <w:rFonts w:ascii="宋体" w:hAnsi="宋体" w:hint="eastAsia"/>
                <w:kern w:val="0"/>
                <w:sz w:val="24"/>
                <w:szCs w:val="24"/>
              </w:rPr>
              <w:t>冠心病上报管理</w:t>
            </w:r>
          </w:p>
        </w:tc>
        <w:tc>
          <w:tcPr>
            <w:tcW w:w="2027" w:type="dxa"/>
            <w:vMerge/>
            <w:shd w:val="clear" w:color="auto" w:fill="auto"/>
            <w:vAlign w:val="center"/>
          </w:tcPr>
          <w:p w14:paraId="1CB4207C" w14:textId="77777777" w:rsidR="00843624" w:rsidRDefault="00843624">
            <w:pPr>
              <w:widowControl/>
              <w:jc w:val="center"/>
              <w:rPr>
                <w:rFonts w:ascii="宋体" w:hAnsi="宋体"/>
                <w:kern w:val="0"/>
                <w:sz w:val="24"/>
                <w:szCs w:val="24"/>
              </w:rPr>
            </w:pPr>
          </w:p>
        </w:tc>
      </w:tr>
      <w:tr w:rsidR="00843624" w14:paraId="6B7A4077" w14:textId="77777777">
        <w:trPr>
          <w:trHeight w:val="300"/>
        </w:trPr>
        <w:tc>
          <w:tcPr>
            <w:tcW w:w="614" w:type="dxa"/>
            <w:shd w:val="clear" w:color="auto" w:fill="auto"/>
            <w:vAlign w:val="center"/>
          </w:tcPr>
          <w:p w14:paraId="4C2BFA1C"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1282B9C" w14:textId="77777777" w:rsidR="00843624" w:rsidRDefault="00843624">
            <w:pPr>
              <w:widowControl/>
              <w:jc w:val="left"/>
              <w:rPr>
                <w:rFonts w:ascii="宋体" w:hAnsi="宋体"/>
                <w:kern w:val="0"/>
                <w:sz w:val="24"/>
                <w:szCs w:val="24"/>
              </w:rPr>
            </w:pPr>
          </w:p>
        </w:tc>
        <w:tc>
          <w:tcPr>
            <w:tcW w:w="1481" w:type="dxa"/>
            <w:vMerge/>
            <w:vAlign w:val="center"/>
          </w:tcPr>
          <w:p w14:paraId="6DD8358F"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1900E74" w14:textId="77777777" w:rsidR="00843624" w:rsidRDefault="001424E7">
            <w:pPr>
              <w:widowControl/>
              <w:jc w:val="center"/>
              <w:rPr>
                <w:rFonts w:ascii="宋体" w:hAnsi="宋体"/>
                <w:kern w:val="0"/>
                <w:sz w:val="24"/>
                <w:szCs w:val="24"/>
              </w:rPr>
            </w:pPr>
            <w:r>
              <w:rPr>
                <w:rFonts w:ascii="宋体" w:hAnsi="宋体" w:hint="eastAsia"/>
                <w:kern w:val="0"/>
                <w:sz w:val="24"/>
                <w:szCs w:val="24"/>
              </w:rPr>
              <w:t>脑卒中上报管理</w:t>
            </w:r>
          </w:p>
        </w:tc>
        <w:tc>
          <w:tcPr>
            <w:tcW w:w="2027" w:type="dxa"/>
            <w:vMerge/>
            <w:shd w:val="clear" w:color="auto" w:fill="auto"/>
            <w:vAlign w:val="center"/>
          </w:tcPr>
          <w:p w14:paraId="3759106D" w14:textId="77777777" w:rsidR="00843624" w:rsidRDefault="00843624">
            <w:pPr>
              <w:widowControl/>
              <w:jc w:val="center"/>
              <w:rPr>
                <w:rFonts w:ascii="宋体" w:hAnsi="宋体"/>
                <w:kern w:val="0"/>
                <w:sz w:val="24"/>
                <w:szCs w:val="24"/>
              </w:rPr>
            </w:pPr>
          </w:p>
        </w:tc>
      </w:tr>
      <w:tr w:rsidR="00843624" w14:paraId="162F44D3" w14:textId="77777777">
        <w:trPr>
          <w:trHeight w:val="300"/>
        </w:trPr>
        <w:tc>
          <w:tcPr>
            <w:tcW w:w="614" w:type="dxa"/>
            <w:shd w:val="clear" w:color="auto" w:fill="auto"/>
            <w:vAlign w:val="center"/>
          </w:tcPr>
          <w:p w14:paraId="0D31C900"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A30137A" w14:textId="77777777" w:rsidR="00843624" w:rsidRDefault="00843624">
            <w:pPr>
              <w:widowControl/>
              <w:jc w:val="left"/>
              <w:rPr>
                <w:rFonts w:ascii="宋体" w:hAnsi="宋体"/>
                <w:kern w:val="0"/>
                <w:sz w:val="24"/>
                <w:szCs w:val="24"/>
              </w:rPr>
            </w:pPr>
          </w:p>
        </w:tc>
        <w:tc>
          <w:tcPr>
            <w:tcW w:w="1481" w:type="dxa"/>
            <w:vMerge/>
            <w:vAlign w:val="center"/>
          </w:tcPr>
          <w:p w14:paraId="40BF8E1F"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41B59DA1" w14:textId="77777777" w:rsidR="00843624" w:rsidRDefault="001424E7">
            <w:pPr>
              <w:widowControl/>
              <w:jc w:val="center"/>
              <w:rPr>
                <w:rFonts w:ascii="宋体" w:hAnsi="宋体"/>
                <w:kern w:val="0"/>
                <w:sz w:val="24"/>
                <w:szCs w:val="24"/>
              </w:rPr>
            </w:pPr>
            <w:r>
              <w:rPr>
                <w:rFonts w:ascii="宋体" w:hAnsi="宋体" w:hint="eastAsia"/>
                <w:kern w:val="0"/>
                <w:sz w:val="24"/>
                <w:szCs w:val="24"/>
              </w:rPr>
              <w:t>慢阻肺上报管理</w:t>
            </w:r>
          </w:p>
        </w:tc>
        <w:tc>
          <w:tcPr>
            <w:tcW w:w="2027" w:type="dxa"/>
            <w:vMerge/>
            <w:shd w:val="clear" w:color="auto" w:fill="auto"/>
            <w:vAlign w:val="center"/>
          </w:tcPr>
          <w:p w14:paraId="3107A43A" w14:textId="77777777" w:rsidR="00843624" w:rsidRDefault="00843624">
            <w:pPr>
              <w:widowControl/>
              <w:jc w:val="center"/>
              <w:rPr>
                <w:rFonts w:ascii="宋体" w:hAnsi="宋体"/>
                <w:kern w:val="0"/>
                <w:sz w:val="24"/>
                <w:szCs w:val="24"/>
              </w:rPr>
            </w:pPr>
          </w:p>
        </w:tc>
      </w:tr>
      <w:tr w:rsidR="00843624" w14:paraId="284EC372" w14:textId="77777777">
        <w:trPr>
          <w:trHeight w:val="300"/>
        </w:trPr>
        <w:tc>
          <w:tcPr>
            <w:tcW w:w="614" w:type="dxa"/>
            <w:shd w:val="clear" w:color="auto" w:fill="auto"/>
            <w:vAlign w:val="center"/>
          </w:tcPr>
          <w:p w14:paraId="221E6A6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AD70E1F" w14:textId="77777777" w:rsidR="00843624" w:rsidRDefault="00843624">
            <w:pPr>
              <w:widowControl/>
              <w:jc w:val="left"/>
              <w:rPr>
                <w:rFonts w:ascii="宋体" w:hAnsi="宋体"/>
                <w:kern w:val="0"/>
                <w:sz w:val="24"/>
                <w:szCs w:val="24"/>
              </w:rPr>
            </w:pPr>
          </w:p>
        </w:tc>
        <w:tc>
          <w:tcPr>
            <w:tcW w:w="1481" w:type="dxa"/>
            <w:vMerge/>
            <w:vAlign w:val="center"/>
          </w:tcPr>
          <w:p w14:paraId="7E80EE9F"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3ECB1038" w14:textId="77777777" w:rsidR="00843624" w:rsidRDefault="001424E7">
            <w:pPr>
              <w:widowControl/>
              <w:jc w:val="center"/>
              <w:rPr>
                <w:rFonts w:ascii="宋体" w:hAnsi="宋体"/>
                <w:kern w:val="0"/>
                <w:sz w:val="24"/>
                <w:szCs w:val="24"/>
              </w:rPr>
            </w:pPr>
            <w:r>
              <w:rPr>
                <w:rFonts w:ascii="宋体" w:hAnsi="宋体" w:hint="eastAsia"/>
                <w:kern w:val="0"/>
                <w:sz w:val="24"/>
                <w:szCs w:val="24"/>
              </w:rPr>
              <w:t>肿瘤上报管理</w:t>
            </w:r>
          </w:p>
        </w:tc>
        <w:tc>
          <w:tcPr>
            <w:tcW w:w="2027" w:type="dxa"/>
            <w:vMerge/>
            <w:shd w:val="clear" w:color="auto" w:fill="auto"/>
            <w:vAlign w:val="center"/>
          </w:tcPr>
          <w:p w14:paraId="262BAF88" w14:textId="77777777" w:rsidR="00843624" w:rsidRDefault="00843624">
            <w:pPr>
              <w:widowControl/>
              <w:jc w:val="center"/>
              <w:rPr>
                <w:rFonts w:ascii="宋体" w:hAnsi="宋体"/>
                <w:kern w:val="0"/>
                <w:sz w:val="24"/>
                <w:szCs w:val="24"/>
              </w:rPr>
            </w:pPr>
          </w:p>
        </w:tc>
      </w:tr>
      <w:tr w:rsidR="00843624" w14:paraId="74DF4E4F" w14:textId="77777777">
        <w:trPr>
          <w:trHeight w:val="300"/>
        </w:trPr>
        <w:tc>
          <w:tcPr>
            <w:tcW w:w="614" w:type="dxa"/>
            <w:shd w:val="clear" w:color="auto" w:fill="auto"/>
            <w:vAlign w:val="center"/>
          </w:tcPr>
          <w:p w14:paraId="7E978227"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E861787" w14:textId="77777777" w:rsidR="00843624" w:rsidRDefault="00843624">
            <w:pPr>
              <w:widowControl/>
              <w:jc w:val="left"/>
              <w:rPr>
                <w:rFonts w:ascii="宋体" w:hAnsi="宋体"/>
                <w:kern w:val="0"/>
                <w:sz w:val="24"/>
                <w:szCs w:val="24"/>
              </w:rPr>
            </w:pPr>
          </w:p>
        </w:tc>
        <w:tc>
          <w:tcPr>
            <w:tcW w:w="1481" w:type="dxa"/>
            <w:vMerge/>
            <w:vAlign w:val="center"/>
          </w:tcPr>
          <w:p w14:paraId="3DAE0C75"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7674E03" w14:textId="77777777" w:rsidR="00843624" w:rsidRDefault="001424E7">
            <w:pPr>
              <w:widowControl/>
              <w:jc w:val="center"/>
              <w:rPr>
                <w:rFonts w:ascii="宋体" w:hAnsi="宋体"/>
                <w:kern w:val="0"/>
                <w:sz w:val="24"/>
                <w:szCs w:val="24"/>
              </w:rPr>
            </w:pPr>
            <w:r>
              <w:rPr>
                <w:rFonts w:ascii="宋体" w:hAnsi="宋体" w:hint="eastAsia"/>
                <w:kern w:val="0"/>
                <w:sz w:val="24"/>
                <w:szCs w:val="24"/>
              </w:rPr>
              <w:t>伤害上报管理</w:t>
            </w:r>
          </w:p>
        </w:tc>
        <w:tc>
          <w:tcPr>
            <w:tcW w:w="2027" w:type="dxa"/>
            <w:vMerge/>
            <w:shd w:val="clear" w:color="auto" w:fill="auto"/>
            <w:vAlign w:val="center"/>
          </w:tcPr>
          <w:p w14:paraId="61A28CAF" w14:textId="77777777" w:rsidR="00843624" w:rsidRDefault="00843624">
            <w:pPr>
              <w:widowControl/>
              <w:jc w:val="center"/>
              <w:rPr>
                <w:rFonts w:ascii="宋体" w:hAnsi="宋体"/>
                <w:kern w:val="0"/>
                <w:sz w:val="24"/>
                <w:szCs w:val="24"/>
              </w:rPr>
            </w:pPr>
          </w:p>
        </w:tc>
      </w:tr>
      <w:tr w:rsidR="00843624" w14:paraId="6C41C212" w14:textId="77777777">
        <w:trPr>
          <w:trHeight w:val="300"/>
        </w:trPr>
        <w:tc>
          <w:tcPr>
            <w:tcW w:w="614" w:type="dxa"/>
            <w:shd w:val="clear" w:color="auto" w:fill="auto"/>
            <w:vAlign w:val="center"/>
          </w:tcPr>
          <w:p w14:paraId="3163CDB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7D91BEE" w14:textId="77777777" w:rsidR="00843624" w:rsidRDefault="00843624">
            <w:pPr>
              <w:widowControl/>
              <w:jc w:val="left"/>
              <w:rPr>
                <w:rFonts w:ascii="宋体" w:hAnsi="宋体"/>
                <w:kern w:val="0"/>
                <w:sz w:val="24"/>
                <w:szCs w:val="24"/>
              </w:rPr>
            </w:pPr>
          </w:p>
        </w:tc>
        <w:tc>
          <w:tcPr>
            <w:tcW w:w="1481" w:type="dxa"/>
            <w:vMerge/>
            <w:vAlign w:val="center"/>
          </w:tcPr>
          <w:p w14:paraId="48300A7A"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30B58F65" w14:textId="77777777" w:rsidR="00843624" w:rsidRDefault="001424E7">
            <w:pPr>
              <w:widowControl/>
              <w:jc w:val="center"/>
              <w:rPr>
                <w:rFonts w:ascii="宋体" w:hAnsi="宋体"/>
                <w:kern w:val="0"/>
                <w:sz w:val="24"/>
                <w:szCs w:val="24"/>
              </w:rPr>
            </w:pPr>
            <w:r>
              <w:rPr>
                <w:rFonts w:ascii="宋体" w:hAnsi="宋体" w:hint="eastAsia"/>
                <w:kern w:val="0"/>
                <w:sz w:val="24"/>
                <w:szCs w:val="24"/>
              </w:rPr>
              <w:t>生命统计上报管理</w:t>
            </w:r>
          </w:p>
        </w:tc>
        <w:tc>
          <w:tcPr>
            <w:tcW w:w="2027" w:type="dxa"/>
            <w:vMerge/>
            <w:shd w:val="clear" w:color="auto" w:fill="auto"/>
            <w:vAlign w:val="center"/>
          </w:tcPr>
          <w:p w14:paraId="4A69691E" w14:textId="77777777" w:rsidR="00843624" w:rsidRDefault="00843624">
            <w:pPr>
              <w:widowControl/>
              <w:jc w:val="center"/>
              <w:rPr>
                <w:rFonts w:ascii="宋体" w:hAnsi="宋体"/>
                <w:kern w:val="0"/>
                <w:sz w:val="24"/>
                <w:szCs w:val="24"/>
              </w:rPr>
            </w:pPr>
          </w:p>
        </w:tc>
      </w:tr>
      <w:tr w:rsidR="00843624" w14:paraId="47BF4F91" w14:textId="77777777">
        <w:trPr>
          <w:trHeight w:val="300"/>
        </w:trPr>
        <w:tc>
          <w:tcPr>
            <w:tcW w:w="614" w:type="dxa"/>
            <w:shd w:val="clear" w:color="auto" w:fill="auto"/>
            <w:vAlign w:val="center"/>
          </w:tcPr>
          <w:p w14:paraId="17B7117C"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CD7E2D3" w14:textId="77777777" w:rsidR="00843624" w:rsidRDefault="00843624">
            <w:pPr>
              <w:widowControl/>
              <w:jc w:val="left"/>
              <w:rPr>
                <w:rFonts w:ascii="宋体" w:hAnsi="宋体"/>
                <w:kern w:val="0"/>
                <w:sz w:val="24"/>
                <w:szCs w:val="24"/>
              </w:rPr>
            </w:pPr>
          </w:p>
        </w:tc>
        <w:tc>
          <w:tcPr>
            <w:tcW w:w="1481" w:type="dxa"/>
            <w:vMerge/>
            <w:vAlign w:val="center"/>
          </w:tcPr>
          <w:p w14:paraId="148D3181"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1C476804" w14:textId="77777777" w:rsidR="00843624" w:rsidRDefault="001424E7">
            <w:pPr>
              <w:widowControl/>
              <w:jc w:val="center"/>
              <w:rPr>
                <w:rFonts w:ascii="宋体" w:hAnsi="宋体"/>
                <w:kern w:val="0"/>
                <w:sz w:val="24"/>
                <w:szCs w:val="24"/>
              </w:rPr>
            </w:pPr>
            <w:r>
              <w:rPr>
                <w:rFonts w:ascii="宋体" w:hAnsi="宋体" w:hint="eastAsia"/>
                <w:kern w:val="0"/>
                <w:sz w:val="24"/>
                <w:szCs w:val="24"/>
              </w:rPr>
              <w:t>业务上报质量监控</w:t>
            </w:r>
          </w:p>
        </w:tc>
        <w:tc>
          <w:tcPr>
            <w:tcW w:w="2027" w:type="dxa"/>
            <w:vMerge/>
            <w:shd w:val="clear" w:color="auto" w:fill="auto"/>
            <w:vAlign w:val="center"/>
          </w:tcPr>
          <w:p w14:paraId="5E167E25" w14:textId="77777777" w:rsidR="00843624" w:rsidRDefault="00843624">
            <w:pPr>
              <w:widowControl/>
              <w:jc w:val="center"/>
              <w:rPr>
                <w:rFonts w:ascii="宋体" w:hAnsi="宋体"/>
                <w:kern w:val="0"/>
                <w:sz w:val="24"/>
                <w:szCs w:val="24"/>
              </w:rPr>
            </w:pPr>
          </w:p>
        </w:tc>
      </w:tr>
      <w:tr w:rsidR="00843624" w14:paraId="4ECE8C51" w14:textId="77777777">
        <w:trPr>
          <w:trHeight w:val="300"/>
        </w:trPr>
        <w:tc>
          <w:tcPr>
            <w:tcW w:w="614" w:type="dxa"/>
            <w:shd w:val="clear" w:color="auto" w:fill="auto"/>
            <w:vAlign w:val="center"/>
          </w:tcPr>
          <w:p w14:paraId="35CCB1F7"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9537ADE" w14:textId="77777777" w:rsidR="00843624" w:rsidRDefault="00843624">
            <w:pPr>
              <w:widowControl/>
              <w:jc w:val="left"/>
              <w:rPr>
                <w:rFonts w:ascii="宋体" w:hAnsi="宋体"/>
                <w:kern w:val="0"/>
                <w:sz w:val="24"/>
                <w:szCs w:val="24"/>
              </w:rPr>
            </w:pPr>
          </w:p>
        </w:tc>
        <w:tc>
          <w:tcPr>
            <w:tcW w:w="1481" w:type="dxa"/>
            <w:vMerge/>
            <w:vAlign w:val="center"/>
          </w:tcPr>
          <w:p w14:paraId="1C4C9F3F"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1D15CAC" w14:textId="77777777" w:rsidR="00843624" w:rsidRDefault="001424E7">
            <w:pPr>
              <w:widowControl/>
              <w:jc w:val="center"/>
              <w:rPr>
                <w:rFonts w:ascii="宋体" w:hAnsi="宋体"/>
                <w:kern w:val="0"/>
                <w:sz w:val="24"/>
                <w:szCs w:val="24"/>
              </w:rPr>
            </w:pPr>
            <w:r>
              <w:rPr>
                <w:rFonts w:ascii="宋体" w:hAnsi="宋体" w:hint="eastAsia"/>
                <w:kern w:val="0"/>
                <w:sz w:val="24"/>
                <w:szCs w:val="24"/>
              </w:rPr>
              <w:t>疾病漏报监控</w:t>
            </w:r>
          </w:p>
        </w:tc>
        <w:tc>
          <w:tcPr>
            <w:tcW w:w="2027" w:type="dxa"/>
            <w:vMerge/>
            <w:shd w:val="clear" w:color="auto" w:fill="auto"/>
            <w:vAlign w:val="center"/>
          </w:tcPr>
          <w:p w14:paraId="2765E8AB" w14:textId="77777777" w:rsidR="00843624" w:rsidRDefault="00843624">
            <w:pPr>
              <w:widowControl/>
              <w:jc w:val="center"/>
              <w:rPr>
                <w:rFonts w:ascii="宋体" w:hAnsi="宋体"/>
                <w:kern w:val="0"/>
                <w:sz w:val="24"/>
                <w:szCs w:val="24"/>
              </w:rPr>
            </w:pPr>
          </w:p>
        </w:tc>
      </w:tr>
      <w:tr w:rsidR="00843624" w14:paraId="26D9D067" w14:textId="77777777">
        <w:trPr>
          <w:trHeight w:val="300"/>
        </w:trPr>
        <w:tc>
          <w:tcPr>
            <w:tcW w:w="614" w:type="dxa"/>
            <w:shd w:val="clear" w:color="auto" w:fill="auto"/>
            <w:vAlign w:val="center"/>
          </w:tcPr>
          <w:p w14:paraId="22914317"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076910C" w14:textId="77777777" w:rsidR="00843624" w:rsidRDefault="00843624">
            <w:pPr>
              <w:widowControl/>
              <w:jc w:val="left"/>
              <w:rPr>
                <w:rFonts w:ascii="宋体" w:hAnsi="宋体"/>
                <w:kern w:val="0"/>
                <w:sz w:val="24"/>
                <w:szCs w:val="24"/>
              </w:rPr>
            </w:pPr>
          </w:p>
        </w:tc>
        <w:tc>
          <w:tcPr>
            <w:tcW w:w="1481" w:type="dxa"/>
            <w:vMerge/>
            <w:vAlign w:val="center"/>
          </w:tcPr>
          <w:p w14:paraId="70EC56E9"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9B7B5C5" w14:textId="77777777" w:rsidR="00843624" w:rsidRDefault="001424E7">
            <w:pPr>
              <w:widowControl/>
              <w:jc w:val="center"/>
              <w:rPr>
                <w:rFonts w:ascii="宋体" w:hAnsi="宋体"/>
                <w:kern w:val="0"/>
                <w:sz w:val="24"/>
                <w:szCs w:val="24"/>
              </w:rPr>
            </w:pPr>
            <w:r>
              <w:rPr>
                <w:rFonts w:ascii="宋体" w:hAnsi="宋体" w:hint="eastAsia"/>
                <w:kern w:val="0"/>
                <w:sz w:val="24"/>
                <w:szCs w:val="24"/>
              </w:rPr>
              <w:t>疾病监测统计分析</w:t>
            </w:r>
          </w:p>
        </w:tc>
        <w:tc>
          <w:tcPr>
            <w:tcW w:w="2027" w:type="dxa"/>
            <w:vMerge/>
            <w:shd w:val="clear" w:color="auto" w:fill="auto"/>
            <w:vAlign w:val="center"/>
          </w:tcPr>
          <w:p w14:paraId="407BF369" w14:textId="77777777" w:rsidR="00843624" w:rsidRDefault="00843624">
            <w:pPr>
              <w:widowControl/>
              <w:jc w:val="center"/>
              <w:rPr>
                <w:rFonts w:ascii="宋体" w:hAnsi="宋体"/>
                <w:kern w:val="0"/>
                <w:sz w:val="24"/>
                <w:szCs w:val="24"/>
              </w:rPr>
            </w:pPr>
          </w:p>
        </w:tc>
      </w:tr>
      <w:tr w:rsidR="00843624" w14:paraId="66AD350C" w14:textId="77777777">
        <w:trPr>
          <w:trHeight w:val="300"/>
        </w:trPr>
        <w:tc>
          <w:tcPr>
            <w:tcW w:w="614" w:type="dxa"/>
            <w:shd w:val="clear" w:color="auto" w:fill="auto"/>
            <w:vAlign w:val="center"/>
          </w:tcPr>
          <w:p w14:paraId="62865624"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704F4A03" w14:textId="77777777" w:rsidR="00843624" w:rsidRDefault="001424E7">
            <w:pPr>
              <w:widowControl/>
              <w:jc w:val="center"/>
              <w:rPr>
                <w:rFonts w:ascii="宋体" w:hAnsi="宋体"/>
                <w:kern w:val="0"/>
                <w:sz w:val="24"/>
                <w:szCs w:val="24"/>
              </w:rPr>
            </w:pPr>
            <w:r>
              <w:rPr>
                <w:rFonts w:ascii="宋体" w:hAnsi="宋体" w:hint="eastAsia"/>
                <w:kern w:val="0"/>
                <w:sz w:val="24"/>
                <w:szCs w:val="24"/>
              </w:rPr>
              <w:t>健康服务云</w:t>
            </w:r>
          </w:p>
        </w:tc>
        <w:tc>
          <w:tcPr>
            <w:tcW w:w="1481" w:type="dxa"/>
            <w:vMerge w:val="restart"/>
            <w:shd w:val="clear" w:color="auto" w:fill="auto"/>
            <w:vAlign w:val="center"/>
          </w:tcPr>
          <w:p w14:paraId="11FD0FA4" w14:textId="77777777" w:rsidR="00843624" w:rsidRDefault="001424E7">
            <w:pPr>
              <w:widowControl/>
              <w:jc w:val="center"/>
              <w:rPr>
                <w:rFonts w:ascii="宋体" w:hAnsi="宋体"/>
                <w:kern w:val="0"/>
                <w:sz w:val="24"/>
                <w:szCs w:val="24"/>
              </w:rPr>
            </w:pPr>
            <w:r>
              <w:rPr>
                <w:rFonts w:ascii="宋体" w:hAnsi="宋体" w:hint="eastAsia"/>
                <w:kern w:val="0"/>
                <w:sz w:val="24"/>
                <w:szCs w:val="24"/>
              </w:rPr>
              <w:t>大丰</w:t>
            </w:r>
            <w:r>
              <w:rPr>
                <w:rFonts w:ascii="宋体" w:hAnsi="宋体" w:hint="eastAsia"/>
                <w:kern w:val="0"/>
                <w:sz w:val="24"/>
                <w:szCs w:val="24"/>
              </w:rPr>
              <w:t>i</w:t>
            </w:r>
            <w:r>
              <w:rPr>
                <w:rFonts w:ascii="宋体" w:hAnsi="宋体" w:hint="eastAsia"/>
                <w:kern w:val="0"/>
                <w:sz w:val="24"/>
                <w:szCs w:val="24"/>
              </w:rPr>
              <w:t>健康</w:t>
            </w:r>
          </w:p>
          <w:p w14:paraId="755D77AC" w14:textId="77777777" w:rsidR="00843624" w:rsidRDefault="00843624">
            <w:pPr>
              <w:widowControl/>
              <w:jc w:val="center"/>
              <w:rPr>
                <w:rFonts w:ascii="宋体" w:hAnsi="宋体"/>
                <w:kern w:val="0"/>
                <w:sz w:val="24"/>
                <w:szCs w:val="24"/>
              </w:rPr>
            </w:pPr>
          </w:p>
        </w:tc>
        <w:tc>
          <w:tcPr>
            <w:tcW w:w="3904" w:type="dxa"/>
            <w:shd w:val="clear" w:color="auto" w:fill="auto"/>
            <w:vAlign w:val="center"/>
          </w:tcPr>
          <w:p w14:paraId="1EF97CFA" w14:textId="77777777" w:rsidR="00843624" w:rsidRDefault="001424E7">
            <w:pPr>
              <w:widowControl/>
              <w:jc w:val="center"/>
              <w:rPr>
                <w:rFonts w:ascii="宋体" w:hAnsi="宋体"/>
                <w:kern w:val="0"/>
                <w:sz w:val="24"/>
                <w:szCs w:val="24"/>
              </w:rPr>
            </w:pPr>
            <w:r>
              <w:rPr>
                <w:rFonts w:ascii="宋体" w:hAnsi="宋体" w:hint="eastAsia"/>
                <w:kern w:val="0"/>
                <w:sz w:val="24"/>
                <w:szCs w:val="24"/>
              </w:rPr>
              <w:t>大丰</w:t>
            </w:r>
            <w:r>
              <w:rPr>
                <w:rFonts w:ascii="宋体" w:hAnsi="宋体" w:hint="eastAsia"/>
                <w:kern w:val="0"/>
                <w:sz w:val="24"/>
                <w:szCs w:val="24"/>
              </w:rPr>
              <w:t>i</w:t>
            </w:r>
            <w:r>
              <w:rPr>
                <w:rFonts w:ascii="宋体" w:hAnsi="宋体" w:hint="eastAsia"/>
                <w:kern w:val="0"/>
                <w:sz w:val="24"/>
                <w:szCs w:val="24"/>
              </w:rPr>
              <w:t>健康居民端（微信公众号）</w:t>
            </w:r>
          </w:p>
        </w:tc>
        <w:tc>
          <w:tcPr>
            <w:tcW w:w="2027" w:type="dxa"/>
            <w:vMerge w:val="restart"/>
            <w:shd w:val="clear" w:color="auto" w:fill="auto"/>
            <w:vAlign w:val="center"/>
          </w:tcPr>
          <w:p w14:paraId="6D96C3E4" w14:textId="77777777" w:rsidR="00843624" w:rsidRDefault="001424E7">
            <w:pPr>
              <w:widowControl/>
              <w:jc w:val="left"/>
              <w:rPr>
                <w:rFonts w:ascii="宋体" w:hAnsi="宋体"/>
                <w:kern w:val="0"/>
                <w:sz w:val="24"/>
                <w:szCs w:val="24"/>
              </w:rPr>
            </w:pPr>
            <w:r>
              <w:rPr>
                <w:rFonts w:ascii="宋体" w:hAnsi="宋体" w:hint="eastAsia"/>
                <w:kern w:val="0"/>
                <w:sz w:val="24"/>
                <w:szCs w:val="24"/>
              </w:rPr>
              <w:t>中医院、二院、</w:t>
            </w:r>
          </w:p>
          <w:p w14:paraId="04551898" w14:textId="77777777" w:rsidR="00843624" w:rsidRDefault="001424E7">
            <w:pPr>
              <w:widowControl/>
              <w:jc w:val="left"/>
              <w:rPr>
                <w:rFonts w:ascii="宋体" w:hAnsi="宋体"/>
                <w:kern w:val="0"/>
                <w:sz w:val="24"/>
                <w:szCs w:val="24"/>
              </w:rPr>
            </w:pPr>
            <w:r>
              <w:rPr>
                <w:rFonts w:ascii="宋体" w:hAnsi="宋体" w:hint="eastAsia"/>
                <w:kern w:val="0"/>
                <w:sz w:val="24"/>
                <w:szCs w:val="24"/>
              </w:rPr>
              <w:t>妇幼保健医院、</w:t>
            </w:r>
          </w:p>
          <w:p w14:paraId="00243D02" w14:textId="77777777" w:rsidR="00843624" w:rsidRDefault="001424E7">
            <w:pPr>
              <w:widowControl/>
              <w:jc w:val="left"/>
              <w:rPr>
                <w:rFonts w:ascii="宋体" w:hAnsi="宋体"/>
                <w:kern w:val="0"/>
                <w:sz w:val="24"/>
                <w:szCs w:val="24"/>
              </w:rPr>
            </w:pPr>
            <w:r>
              <w:rPr>
                <w:rFonts w:ascii="宋体" w:hAnsi="宋体" w:hint="eastAsia"/>
                <w:kern w:val="0"/>
                <w:sz w:val="24"/>
                <w:szCs w:val="24"/>
              </w:rPr>
              <w:t>卫健委、</w:t>
            </w:r>
            <w:r>
              <w:rPr>
                <w:rFonts w:ascii="宋体" w:hAnsi="宋体" w:hint="eastAsia"/>
                <w:kern w:val="0"/>
                <w:sz w:val="24"/>
                <w:szCs w:val="24"/>
              </w:rPr>
              <w:t>17</w:t>
            </w:r>
            <w:r>
              <w:rPr>
                <w:rFonts w:ascii="宋体" w:hAnsi="宋体" w:hint="eastAsia"/>
                <w:kern w:val="0"/>
                <w:sz w:val="24"/>
                <w:szCs w:val="24"/>
              </w:rPr>
              <w:t>家基层医疗卫生机构、</w:t>
            </w:r>
          </w:p>
          <w:p w14:paraId="290E8D17" w14:textId="77777777" w:rsidR="00843624" w:rsidRDefault="001424E7">
            <w:pPr>
              <w:widowControl/>
              <w:jc w:val="left"/>
              <w:rPr>
                <w:rFonts w:ascii="宋体" w:hAnsi="宋体"/>
                <w:kern w:val="0"/>
                <w:sz w:val="24"/>
                <w:szCs w:val="24"/>
              </w:rPr>
            </w:pPr>
            <w:r>
              <w:rPr>
                <w:rFonts w:ascii="宋体" w:hAnsi="宋体" w:hint="eastAsia"/>
                <w:kern w:val="0"/>
                <w:sz w:val="24"/>
                <w:szCs w:val="24"/>
              </w:rPr>
              <w:t>13</w:t>
            </w:r>
            <w:r>
              <w:rPr>
                <w:rFonts w:ascii="宋体" w:hAnsi="宋体" w:hint="eastAsia"/>
                <w:kern w:val="0"/>
                <w:sz w:val="24"/>
                <w:szCs w:val="24"/>
              </w:rPr>
              <w:t>家改制医院、</w:t>
            </w:r>
          </w:p>
          <w:p w14:paraId="1A2A263C" w14:textId="77777777" w:rsidR="00843624" w:rsidRDefault="001424E7">
            <w:pPr>
              <w:widowControl/>
              <w:jc w:val="left"/>
              <w:rPr>
                <w:rFonts w:ascii="宋体" w:hAnsi="宋体"/>
                <w:kern w:val="0"/>
                <w:sz w:val="24"/>
                <w:szCs w:val="24"/>
              </w:rPr>
            </w:pPr>
            <w:r>
              <w:rPr>
                <w:rFonts w:ascii="宋体" w:hAnsi="宋体" w:hint="eastAsia"/>
                <w:kern w:val="0"/>
                <w:sz w:val="24"/>
                <w:szCs w:val="24"/>
              </w:rPr>
              <w:t>218</w:t>
            </w:r>
            <w:r>
              <w:rPr>
                <w:rFonts w:ascii="宋体" w:hAnsi="宋体" w:hint="eastAsia"/>
                <w:kern w:val="0"/>
                <w:sz w:val="24"/>
                <w:szCs w:val="24"/>
              </w:rPr>
              <w:t>家村卫生室</w:t>
            </w:r>
          </w:p>
        </w:tc>
      </w:tr>
      <w:tr w:rsidR="00843624" w14:paraId="764D5D81" w14:textId="77777777">
        <w:trPr>
          <w:trHeight w:val="300"/>
        </w:trPr>
        <w:tc>
          <w:tcPr>
            <w:tcW w:w="614" w:type="dxa"/>
            <w:shd w:val="clear" w:color="auto" w:fill="auto"/>
            <w:vAlign w:val="center"/>
          </w:tcPr>
          <w:p w14:paraId="53B8366E"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1A978A79" w14:textId="77777777" w:rsidR="00843624" w:rsidRDefault="00843624">
            <w:pPr>
              <w:widowControl/>
              <w:jc w:val="left"/>
              <w:rPr>
                <w:rFonts w:ascii="宋体" w:hAnsi="宋体"/>
                <w:kern w:val="0"/>
                <w:sz w:val="24"/>
                <w:szCs w:val="24"/>
              </w:rPr>
            </w:pPr>
          </w:p>
        </w:tc>
        <w:tc>
          <w:tcPr>
            <w:tcW w:w="1481" w:type="dxa"/>
            <w:vMerge/>
            <w:vAlign w:val="center"/>
          </w:tcPr>
          <w:p w14:paraId="6D59E598"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65A8E961" w14:textId="77777777" w:rsidR="00843624" w:rsidRDefault="001424E7">
            <w:pPr>
              <w:widowControl/>
              <w:jc w:val="center"/>
              <w:rPr>
                <w:rFonts w:ascii="宋体" w:hAnsi="宋体"/>
                <w:kern w:val="0"/>
                <w:sz w:val="24"/>
                <w:szCs w:val="24"/>
              </w:rPr>
            </w:pPr>
            <w:r>
              <w:rPr>
                <w:rFonts w:ascii="宋体" w:hAnsi="宋体" w:hint="eastAsia"/>
                <w:kern w:val="0"/>
                <w:sz w:val="24"/>
                <w:szCs w:val="24"/>
              </w:rPr>
              <w:t>大丰</w:t>
            </w:r>
            <w:r>
              <w:rPr>
                <w:rFonts w:ascii="宋体" w:hAnsi="宋体" w:hint="eastAsia"/>
                <w:kern w:val="0"/>
                <w:sz w:val="24"/>
                <w:szCs w:val="24"/>
              </w:rPr>
              <w:t>i</w:t>
            </w:r>
            <w:r>
              <w:rPr>
                <w:rFonts w:ascii="宋体" w:hAnsi="宋体" w:hint="eastAsia"/>
                <w:kern w:val="0"/>
                <w:sz w:val="24"/>
                <w:szCs w:val="24"/>
              </w:rPr>
              <w:t>健康管理端</w:t>
            </w:r>
          </w:p>
        </w:tc>
        <w:tc>
          <w:tcPr>
            <w:tcW w:w="2027" w:type="dxa"/>
            <w:vMerge/>
            <w:shd w:val="clear" w:color="auto" w:fill="auto"/>
            <w:vAlign w:val="center"/>
          </w:tcPr>
          <w:p w14:paraId="11A0A9FD" w14:textId="77777777" w:rsidR="00843624" w:rsidRDefault="00843624">
            <w:pPr>
              <w:widowControl/>
              <w:jc w:val="center"/>
              <w:rPr>
                <w:rFonts w:ascii="宋体" w:hAnsi="宋体"/>
                <w:kern w:val="0"/>
                <w:sz w:val="24"/>
                <w:szCs w:val="24"/>
              </w:rPr>
            </w:pPr>
          </w:p>
        </w:tc>
      </w:tr>
      <w:tr w:rsidR="00843624" w14:paraId="4111A371" w14:textId="77777777">
        <w:trPr>
          <w:trHeight w:val="300"/>
        </w:trPr>
        <w:tc>
          <w:tcPr>
            <w:tcW w:w="614" w:type="dxa"/>
            <w:shd w:val="clear" w:color="auto" w:fill="auto"/>
            <w:vAlign w:val="center"/>
          </w:tcPr>
          <w:p w14:paraId="1AFAF52E"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28E67C37" w14:textId="77777777" w:rsidR="00843624" w:rsidRDefault="00843624">
            <w:pPr>
              <w:widowControl/>
              <w:jc w:val="left"/>
              <w:rPr>
                <w:rFonts w:ascii="宋体" w:hAnsi="宋体"/>
                <w:kern w:val="0"/>
                <w:sz w:val="24"/>
                <w:szCs w:val="24"/>
              </w:rPr>
            </w:pPr>
          </w:p>
        </w:tc>
        <w:tc>
          <w:tcPr>
            <w:tcW w:w="1481" w:type="dxa"/>
            <w:vMerge/>
            <w:vAlign w:val="center"/>
          </w:tcPr>
          <w:p w14:paraId="269936EE"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6DADA996" w14:textId="77777777" w:rsidR="00843624" w:rsidRDefault="001424E7">
            <w:pPr>
              <w:widowControl/>
              <w:jc w:val="center"/>
              <w:rPr>
                <w:rFonts w:ascii="宋体" w:hAnsi="宋体"/>
                <w:kern w:val="0"/>
                <w:sz w:val="24"/>
                <w:szCs w:val="24"/>
              </w:rPr>
            </w:pPr>
            <w:r>
              <w:rPr>
                <w:rFonts w:ascii="宋体" w:hAnsi="宋体" w:hint="eastAsia"/>
                <w:kern w:val="0"/>
                <w:sz w:val="24"/>
                <w:szCs w:val="24"/>
              </w:rPr>
              <w:t>大丰</w:t>
            </w:r>
            <w:r>
              <w:rPr>
                <w:rFonts w:ascii="宋体" w:hAnsi="宋体" w:hint="eastAsia"/>
                <w:kern w:val="0"/>
                <w:sz w:val="24"/>
                <w:szCs w:val="24"/>
              </w:rPr>
              <w:t>i</w:t>
            </w:r>
            <w:r>
              <w:rPr>
                <w:rFonts w:ascii="宋体" w:hAnsi="宋体" w:hint="eastAsia"/>
                <w:kern w:val="0"/>
                <w:sz w:val="24"/>
                <w:szCs w:val="24"/>
              </w:rPr>
              <w:t>健康医生端</w:t>
            </w:r>
          </w:p>
        </w:tc>
        <w:tc>
          <w:tcPr>
            <w:tcW w:w="2027" w:type="dxa"/>
            <w:vMerge/>
            <w:shd w:val="clear" w:color="auto" w:fill="auto"/>
            <w:vAlign w:val="center"/>
          </w:tcPr>
          <w:p w14:paraId="65539068" w14:textId="77777777" w:rsidR="00843624" w:rsidRDefault="00843624">
            <w:pPr>
              <w:widowControl/>
              <w:jc w:val="center"/>
              <w:rPr>
                <w:rFonts w:ascii="宋体" w:hAnsi="宋体"/>
                <w:kern w:val="0"/>
                <w:sz w:val="24"/>
                <w:szCs w:val="24"/>
              </w:rPr>
            </w:pPr>
          </w:p>
        </w:tc>
      </w:tr>
      <w:tr w:rsidR="00843624" w14:paraId="09A5D787" w14:textId="77777777">
        <w:trPr>
          <w:trHeight w:val="300"/>
        </w:trPr>
        <w:tc>
          <w:tcPr>
            <w:tcW w:w="614" w:type="dxa"/>
            <w:shd w:val="clear" w:color="auto" w:fill="auto"/>
            <w:vAlign w:val="center"/>
          </w:tcPr>
          <w:p w14:paraId="56F1C00E"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3B8EA560" w14:textId="77777777" w:rsidR="00843624" w:rsidRDefault="00843624">
            <w:pPr>
              <w:widowControl/>
              <w:jc w:val="left"/>
              <w:rPr>
                <w:rFonts w:ascii="宋体" w:hAnsi="宋体"/>
                <w:kern w:val="0"/>
                <w:sz w:val="24"/>
                <w:szCs w:val="24"/>
              </w:rPr>
            </w:pPr>
          </w:p>
        </w:tc>
        <w:tc>
          <w:tcPr>
            <w:tcW w:w="1481" w:type="dxa"/>
            <w:vMerge/>
            <w:vAlign w:val="center"/>
          </w:tcPr>
          <w:p w14:paraId="4B65BEC7"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72A5F9BB" w14:textId="77777777" w:rsidR="00843624" w:rsidRDefault="001424E7">
            <w:pPr>
              <w:widowControl/>
              <w:jc w:val="center"/>
              <w:rPr>
                <w:rFonts w:ascii="宋体" w:hAnsi="宋体"/>
                <w:kern w:val="0"/>
                <w:sz w:val="24"/>
                <w:szCs w:val="24"/>
              </w:rPr>
            </w:pPr>
            <w:r>
              <w:rPr>
                <w:rFonts w:ascii="宋体" w:hAnsi="宋体" w:hint="eastAsia"/>
                <w:kern w:val="0"/>
                <w:sz w:val="24"/>
                <w:szCs w:val="24"/>
              </w:rPr>
              <w:t>聚合支付平台</w:t>
            </w:r>
          </w:p>
        </w:tc>
        <w:tc>
          <w:tcPr>
            <w:tcW w:w="2027" w:type="dxa"/>
            <w:vMerge/>
            <w:shd w:val="clear" w:color="auto" w:fill="auto"/>
            <w:vAlign w:val="center"/>
          </w:tcPr>
          <w:p w14:paraId="7E8C2DC8" w14:textId="77777777" w:rsidR="00843624" w:rsidRDefault="00843624">
            <w:pPr>
              <w:widowControl/>
              <w:jc w:val="center"/>
              <w:rPr>
                <w:rFonts w:ascii="宋体" w:hAnsi="宋体"/>
                <w:kern w:val="0"/>
                <w:sz w:val="24"/>
                <w:szCs w:val="24"/>
              </w:rPr>
            </w:pPr>
          </w:p>
        </w:tc>
      </w:tr>
      <w:tr w:rsidR="00843624" w14:paraId="6C593E2E" w14:textId="77777777">
        <w:trPr>
          <w:trHeight w:val="300"/>
        </w:trPr>
        <w:tc>
          <w:tcPr>
            <w:tcW w:w="614" w:type="dxa"/>
            <w:shd w:val="clear" w:color="auto" w:fill="auto"/>
            <w:vAlign w:val="center"/>
          </w:tcPr>
          <w:p w14:paraId="76D26A75"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1BAD1A22" w14:textId="77777777" w:rsidR="00843624" w:rsidRDefault="00843624">
            <w:pPr>
              <w:widowControl/>
              <w:jc w:val="left"/>
              <w:rPr>
                <w:rFonts w:ascii="宋体" w:hAnsi="宋体"/>
                <w:kern w:val="0"/>
                <w:sz w:val="24"/>
                <w:szCs w:val="24"/>
              </w:rPr>
            </w:pPr>
          </w:p>
        </w:tc>
        <w:tc>
          <w:tcPr>
            <w:tcW w:w="1481" w:type="dxa"/>
            <w:vMerge/>
            <w:shd w:val="clear" w:color="auto" w:fill="auto"/>
            <w:vAlign w:val="center"/>
          </w:tcPr>
          <w:p w14:paraId="62BFBCBA" w14:textId="77777777" w:rsidR="00843624" w:rsidRDefault="00843624">
            <w:pPr>
              <w:widowControl/>
              <w:jc w:val="center"/>
              <w:rPr>
                <w:rFonts w:ascii="宋体" w:hAnsi="宋体"/>
                <w:kern w:val="0"/>
                <w:sz w:val="24"/>
                <w:szCs w:val="24"/>
              </w:rPr>
            </w:pPr>
          </w:p>
        </w:tc>
        <w:tc>
          <w:tcPr>
            <w:tcW w:w="3904" w:type="dxa"/>
            <w:shd w:val="clear" w:color="auto" w:fill="auto"/>
            <w:vAlign w:val="center"/>
          </w:tcPr>
          <w:p w14:paraId="7855E221" w14:textId="77777777" w:rsidR="00843624" w:rsidRDefault="001424E7">
            <w:pPr>
              <w:widowControl/>
              <w:jc w:val="center"/>
              <w:rPr>
                <w:rFonts w:ascii="宋体" w:hAnsi="宋体"/>
                <w:kern w:val="0"/>
                <w:sz w:val="24"/>
                <w:szCs w:val="24"/>
              </w:rPr>
            </w:pPr>
            <w:r>
              <w:rPr>
                <w:rFonts w:ascii="宋体" w:hAnsi="宋体" w:hint="eastAsia"/>
                <w:kern w:val="0"/>
                <w:sz w:val="24"/>
                <w:szCs w:val="24"/>
              </w:rPr>
              <w:t>便捷就医系统</w:t>
            </w:r>
          </w:p>
        </w:tc>
        <w:tc>
          <w:tcPr>
            <w:tcW w:w="2027" w:type="dxa"/>
            <w:vMerge/>
            <w:shd w:val="clear" w:color="auto" w:fill="auto"/>
            <w:vAlign w:val="center"/>
          </w:tcPr>
          <w:p w14:paraId="0B40A086" w14:textId="77777777" w:rsidR="00843624" w:rsidRDefault="00843624">
            <w:pPr>
              <w:widowControl/>
              <w:jc w:val="center"/>
              <w:rPr>
                <w:rFonts w:ascii="宋体" w:hAnsi="宋体"/>
                <w:kern w:val="0"/>
                <w:sz w:val="24"/>
                <w:szCs w:val="24"/>
              </w:rPr>
            </w:pPr>
          </w:p>
        </w:tc>
      </w:tr>
      <w:tr w:rsidR="00843624" w14:paraId="43D4F535" w14:textId="77777777">
        <w:trPr>
          <w:trHeight w:val="300"/>
        </w:trPr>
        <w:tc>
          <w:tcPr>
            <w:tcW w:w="614" w:type="dxa"/>
            <w:shd w:val="clear" w:color="auto" w:fill="auto"/>
            <w:vAlign w:val="center"/>
          </w:tcPr>
          <w:p w14:paraId="3EE81EFB"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77B71B4B" w14:textId="77777777" w:rsidR="00843624" w:rsidRDefault="00843624">
            <w:pPr>
              <w:widowControl/>
              <w:jc w:val="left"/>
              <w:rPr>
                <w:rFonts w:ascii="宋体" w:hAnsi="宋体"/>
                <w:kern w:val="0"/>
                <w:sz w:val="24"/>
                <w:szCs w:val="24"/>
              </w:rPr>
            </w:pPr>
          </w:p>
        </w:tc>
        <w:tc>
          <w:tcPr>
            <w:tcW w:w="1481" w:type="dxa"/>
            <w:vMerge/>
            <w:vAlign w:val="center"/>
          </w:tcPr>
          <w:p w14:paraId="62B833EE"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2F6804F3" w14:textId="77777777" w:rsidR="00843624" w:rsidRDefault="001424E7">
            <w:pPr>
              <w:widowControl/>
              <w:jc w:val="center"/>
              <w:rPr>
                <w:rFonts w:ascii="宋体" w:hAnsi="宋体"/>
                <w:kern w:val="0"/>
                <w:sz w:val="24"/>
                <w:szCs w:val="24"/>
              </w:rPr>
            </w:pPr>
            <w:r>
              <w:rPr>
                <w:rFonts w:ascii="宋体" w:hAnsi="宋体" w:hint="eastAsia"/>
                <w:kern w:val="0"/>
                <w:sz w:val="24"/>
                <w:szCs w:val="24"/>
              </w:rPr>
              <w:t>互联网诊疗系统</w:t>
            </w:r>
          </w:p>
        </w:tc>
        <w:tc>
          <w:tcPr>
            <w:tcW w:w="2027" w:type="dxa"/>
            <w:vMerge/>
            <w:shd w:val="clear" w:color="auto" w:fill="auto"/>
            <w:vAlign w:val="center"/>
          </w:tcPr>
          <w:p w14:paraId="4D46E17E" w14:textId="77777777" w:rsidR="00843624" w:rsidRDefault="00843624">
            <w:pPr>
              <w:widowControl/>
              <w:jc w:val="center"/>
              <w:rPr>
                <w:rFonts w:ascii="宋体" w:hAnsi="宋体"/>
                <w:kern w:val="0"/>
                <w:sz w:val="24"/>
                <w:szCs w:val="24"/>
              </w:rPr>
            </w:pPr>
          </w:p>
        </w:tc>
      </w:tr>
      <w:tr w:rsidR="00843624" w14:paraId="7AF1E8F3" w14:textId="77777777">
        <w:trPr>
          <w:trHeight w:val="300"/>
        </w:trPr>
        <w:tc>
          <w:tcPr>
            <w:tcW w:w="614" w:type="dxa"/>
            <w:shd w:val="clear" w:color="auto" w:fill="auto"/>
            <w:vAlign w:val="center"/>
          </w:tcPr>
          <w:p w14:paraId="07F125AA"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A5A242A" w14:textId="77777777" w:rsidR="00843624" w:rsidRDefault="00843624">
            <w:pPr>
              <w:widowControl/>
              <w:jc w:val="left"/>
              <w:rPr>
                <w:rFonts w:ascii="宋体" w:hAnsi="宋体"/>
                <w:kern w:val="0"/>
                <w:sz w:val="24"/>
                <w:szCs w:val="24"/>
              </w:rPr>
            </w:pPr>
          </w:p>
        </w:tc>
        <w:tc>
          <w:tcPr>
            <w:tcW w:w="1481" w:type="dxa"/>
            <w:vMerge/>
            <w:vAlign w:val="center"/>
          </w:tcPr>
          <w:p w14:paraId="37AE32EE"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3070CCA1" w14:textId="77777777" w:rsidR="00843624" w:rsidRDefault="001424E7">
            <w:pPr>
              <w:widowControl/>
              <w:jc w:val="center"/>
              <w:rPr>
                <w:rFonts w:ascii="宋体" w:hAnsi="宋体"/>
                <w:kern w:val="0"/>
                <w:sz w:val="24"/>
                <w:szCs w:val="24"/>
              </w:rPr>
            </w:pPr>
            <w:r>
              <w:rPr>
                <w:rFonts w:ascii="宋体" w:hAnsi="宋体" w:hint="eastAsia"/>
                <w:kern w:val="0"/>
                <w:sz w:val="24"/>
                <w:szCs w:val="24"/>
              </w:rPr>
              <w:t>智能导诊系统（</w:t>
            </w:r>
            <w:r>
              <w:rPr>
                <w:rFonts w:ascii="宋体" w:hAnsi="宋体" w:hint="eastAsia"/>
                <w:kern w:val="0"/>
                <w:sz w:val="24"/>
                <w:szCs w:val="24"/>
              </w:rPr>
              <w:t>AI</w:t>
            </w:r>
            <w:r>
              <w:rPr>
                <w:rFonts w:ascii="宋体" w:hAnsi="宋体" w:hint="eastAsia"/>
                <w:kern w:val="0"/>
                <w:sz w:val="24"/>
                <w:szCs w:val="24"/>
              </w:rPr>
              <w:t>）</w:t>
            </w:r>
          </w:p>
        </w:tc>
        <w:tc>
          <w:tcPr>
            <w:tcW w:w="2027" w:type="dxa"/>
            <w:vMerge/>
            <w:shd w:val="clear" w:color="auto" w:fill="auto"/>
            <w:vAlign w:val="center"/>
          </w:tcPr>
          <w:p w14:paraId="1FCC7257" w14:textId="77777777" w:rsidR="00843624" w:rsidRDefault="00843624">
            <w:pPr>
              <w:widowControl/>
              <w:jc w:val="center"/>
              <w:rPr>
                <w:rFonts w:ascii="宋体" w:hAnsi="宋体"/>
                <w:kern w:val="0"/>
                <w:sz w:val="24"/>
                <w:szCs w:val="24"/>
              </w:rPr>
            </w:pPr>
          </w:p>
        </w:tc>
      </w:tr>
      <w:tr w:rsidR="00843624" w14:paraId="2916E587" w14:textId="77777777">
        <w:trPr>
          <w:trHeight w:val="300"/>
        </w:trPr>
        <w:tc>
          <w:tcPr>
            <w:tcW w:w="614" w:type="dxa"/>
            <w:shd w:val="clear" w:color="auto" w:fill="auto"/>
            <w:vAlign w:val="center"/>
          </w:tcPr>
          <w:p w14:paraId="097ADC89"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4D8C6075" w14:textId="77777777" w:rsidR="00843624" w:rsidRDefault="00843624">
            <w:pPr>
              <w:widowControl/>
              <w:jc w:val="left"/>
              <w:rPr>
                <w:rFonts w:ascii="宋体" w:hAnsi="宋体"/>
                <w:kern w:val="0"/>
                <w:sz w:val="24"/>
                <w:szCs w:val="24"/>
              </w:rPr>
            </w:pPr>
          </w:p>
        </w:tc>
        <w:tc>
          <w:tcPr>
            <w:tcW w:w="1481" w:type="dxa"/>
            <w:vMerge/>
            <w:vAlign w:val="center"/>
          </w:tcPr>
          <w:p w14:paraId="7847E18A"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3C6A9AB4" w14:textId="77777777" w:rsidR="00843624" w:rsidRDefault="001424E7">
            <w:pPr>
              <w:widowControl/>
              <w:jc w:val="center"/>
              <w:rPr>
                <w:rFonts w:ascii="宋体" w:hAnsi="宋体"/>
                <w:kern w:val="0"/>
                <w:sz w:val="24"/>
                <w:szCs w:val="24"/>
              </w:rPr>
            </w:pPr>
            <w:r>
              <w:rPr>
                <w:rFonts w:ascii="宋体" w:hAnsi="宋体" w:hint="eastAsia"/>
                <w:kern w:val="0"/>
                <w:sz w:val="24"/>
                <w:szCs w:val="24"/>
              </w:rPr>
              <w:t>报告解读系统（</w:t>
            </w:r>
            <w:r>
              <w:rPr>
                <w:rFonts w:ascii="宋体" w:hAnsi="宋体" w:hint="eastAsia"/>
                <w:kern w:val="0"/>
                <w:sz w:val="24"/>
                <w:szCs w:val="24"/>
              </w:rPr>
              <w:t>AI</w:t>
            </w:r>
            <w:r>
              <w:rPr>
                <w:rFonts w:ascii="宋体" w:hAnsi="宋体" w:hint="eastAsia"/>
                <w:kern w:val="0"/>
                <w:sz w:val="24"/>
                <w:szCs w:val="24"/>
              </w:rPr>
              <w:t>）</w:t>
            </w:r>
          </w:p>
        </w:tc>
        <w:tc>
          <w:tcPr>
            <w:tcW w:w="2027" w:type="dxa"/>
            <w:vMerge/>
            <w:shd w:val="clear" w:color="auto" w:fill="auto"/>
            <w:vAlign w:val="center"/>
          </w:tcPr>
          <w:p w14:paraId="7584C0A2" w14:textId="77777777" w:rsidR="00843624" w:rsidRDefault="00843624">
            <w:pPr>
              <w:widowControl/>
              <w:jc w:val="center"/>
              <w:rPr>
                <w:rFonts w:ascii="宋体" w:hAnsi="宋体"/>
                <w:kern w:val="0"/>
                <w:sz w:val="24"/>
                <w:szCs w:val="24"/>
              </w:rPr>
            </w:pPr>
          </w:p>
        </w:tc>
      </w:tr>
      <w:tr w:rsidR="00843624" w14:paraId="7A875607" w14:textId="77777777">
        <w:trPr>
          <w:trHeight w:val="300"/>
        </w:trPr>
        <w:tc>
          <w:tcPr>
            <w:tcW w:w="614" w:type="dxa"/>
            <w:shd w:val="clear" w:color="auto" w:fill="auto"/>
            <w:vAlign w:val="center"/>
          </w:tcPr>
          <w:p w14:paraId="4A7823E1"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799CD439" w14:textId="77777777" w:rsidR="00843624" w:rsidRDefault="00843624">
            <w:pPr>
              <w:widowControl/>
              <w:jc w:val="left"/>
              <w:rPr>
                <w:rFonts w:ascii="宋体" w:hAnsi="宋体"/>
                <w:kern w:val="0"/>
                <w:sz w:val="24"/>
                <w:szCs w:val="24"/>
              </w:rPr>
            </w:pPr>
          </w:p>
        </w:tc>
        <w:tc>
          <w:tcPr>
            <w:tcW w:w="1481" w:type="dxa"/>
            <w:vMerge/>
            <w:vAlign w:val="center"/>
          </w:tcPr>
          <w:p w14:paraId="38FEE899"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05BAA95B" w14:textId="77777777" w:rsidR="00843624" w:rsidRDefault="001424E7">
            <w:pPr>
              <w:widowControl/>
              <w:jc w:val="center"/>
              <w:rPr>
                <w:rFonts w:ascii="宋体" w:hAnsi="宋体"/>
                <w:kern w:val="0"/>
                <w:sz w:val="24"/>
                <w:szCs w:val="24"/>
              </w:rPr>
            </w:pPr>
            <w:r>
              <w:rPr>
                <w:rFonts w:ascii="宋体" w:hAnsi="宋体" w:hint="eastAsia"/>
                <w:kern w:val="0"/>
                <w:sz w:val="24"/>
                <w:szCs w:val="24"/>
              </w:rPr>
              <w:t>智能随访</w:t>
            </w:r>
          </w:p>
        </w:tc>
        <w:tc>
          <w:tcPr>
            <w:tcW w:w="2027" w:type="dxa"/>
            <w:vMerge/>
            <w:shd w:val="clear" w:color="auto" w:fill="auto"/>
            <w:vAlign w:val="center"/>
          </w:tcPr>
          <w:p w14:paraId="6A42FD82" w14:textId="77777777" w:rsidR="00843624" w:rsidRDefault="00843624">
            <w:pPr>
              <w:widowControl/>
              <w:jc w:val="center"/>
              <w:rPr>
                <w:rFonts w:ascii="宋体" w:hAnsi="宋体"/>
                <w:kern w:val="0"/>
                <w:sz w:val="24"/>
                <w:szCs w:val="24"/>
              </w:rPr>
            </w:pPr>
          </w:p>
        </w:tc>
      </w:tr>
      <w:tr w:rsidR="00843624" w14:paraId="22C38596" w14:textId="77777777">
        <w:trPr>
          <w:trHeight w:val="300"/>
        </w:trPr>
        <w:tc>
          <w:tcPr>
            <w:tcW w:w="614" w:type="dxa"/>
            <w:shd w:val="clear" w:color="auto" w:fill="auto"/>
            <w:vAlign w:val="center"/>
          </w:tcPr>
          <w:p w14:paraId="52192A13" w14:textId="77777777" w:rsidR="00843624" w:rsidRDefault="00843624">
            <w:pPr>
              <w:pStyle w:val="aff2"/>
              <w:numPr>
                <w:ilvl w:val="0"/>
                <w:numId w:val="4"/>
              </w:numPr>
              <w:ind w:firstLineChars="0"/>
              <w:jc w:val="center"/>
              <w:rPr>
                <w:rFonts w:ascii="宋体" w:hAnsi="宋体" w:cs="宋体"/>
                <w:sz w:val="24"/>
                <w:szCs w:val="24"/>
              </w:rPr>
            </w:pPr>
          </w:p>
        </w:tc>
        <w:tc>
          <w:tcPr>
            <w:tcW w:w="1608" w:type="dxa"/>
            <w:vMerge/>
            <w:vAlign w:val="center"/>
          </w:tcPr>
          <w:p w14:paraId="61FBC675" w14:textId="77777777" w:rsidR="00843624" w:rsidRDefault="00843624">
            <w:pPr>
              <w:widowControl/>
              <w:jc w:val="left"/>
              <w:rPr>
                <w:rFonts w:ascii="宋体" w:hAnsi="宋体"/>
                <w:kern w:val="0"/>
                <w:sz w:val="24"/>
                <w:szCs w:val="24"/>
              </w:rPr>
            </w:pPr>
          </w:p>
        </w:tc>
        <w:tc>
          <w:tcPr>
            <w:tcW w:w="1481" w:type="dxa"/>
            <w:vMerge/>
            <w:vAlign w:val="center"/>
          </w:tcPr>
          <w:p w14:paraId="68CE818F" w14:textId="77777777" w:rsidR="00843624" w:rsidRDefault="00843624">
            <w:pPr>
              <w:widowControl/>
              <w:jc w:val="left"/>
              <w:rPr>
                <w:rFonts w:ascii="宋体" w:hAnsi="宋体"/>
                <w:kern w:val="0"/>
                <w:sz w:val="24"/>
                <w:szCs w:val="24"/>
              </w:rPr>
            </w:pPr>
          </w:p>
        </w:tc>
        <w:tc>
          <w:tcPr>
            <w:tcW w:w="3904" w:type="dxa"/>
            <w:shd w:val="clear" w:color="auto" w:fill="auto"/>
            <w:vAlign w:val="center"/>
          </w:tcPr>
          <w:p w14:paraId="1A612A7D" w14:textId="77777777" w:rsidR="00843624" w:rsidRDefault="001424E7">
            <w:pPr>
              <w:widowControl/>
              <w:jc w:val="center"/>
              <w:rPr>
                <w:rFonts w:ascii="宋体" w:hAnsi="宋体"/>
                <w:kern w:val="0"/>
                <w:sz w:val="24"/>
                <w:szCs w:val="24"/>
              </w:rPr>
            </w:pPr>
            <w:r>
              <w:rPr>
                <w:rFonts w:ascii="宋体" w:hAnsi="宋体" w:hint="eastAsia"/>
                <w:kern w:val="0"/>
                <w:sz w:val="24"/>
                <w:szCs w:val="24"/>
              </w:rPr>
              <w:t>掌上医护</w:t>
            </w:r>
          </w:p>
        </w:tc>
        <w:tc>
          <w:tcPr>
            <w:tcW w:w="2027" w:type="dxa"/>
            <w:vMerge/>
            <w:shd w:val="clear" w:color="auto" w:fill="auto"/>
            <w:vAlign w:val="center"/>
          </w:tcPr>
          <w:p w14:paraId="21C22F0B" w14:textId="77777777" w:rsidR="00843624" w:rsidRDefault="00843624">
            <w:pPr>
              <w:widowControl/>
              <w:jc w:val="center"/>
              <w:rPr>
                <w:rFonts w:ascii="宋体" w:hAnsi="宋体"/>
                <w:kern w:val="0"/>
                <w:sz w:val="24"/>
                <w:szCs w:val="24"/>
              </w:rPr>
            </w:pPr>
          </w:p>
        </w:tc>
      </w:tr>
      <w:tr w:rsidR="00843624" w14:paraId="3D2D69BC" w14:textId="77777777">
        <w:trPr>
          <w:trHeight w:val="300"/>
        </w:trPr>
        <w:tc>
          <w:tcPr>
            <w:tcW w:w="614" w:type="dxa"/>
            <w:shd w:val="clear" w:color="auto" w:fill="auto"/>
            <w:vAlign w:val="center"/>
          </w:tcPr>
          <w:p w14:paraId="08244453" w14:textId="77777777" w:rsidR="00843624" w:rsidRDefault="00843624">
            <w:pPr>
              <w:pStyle w:val="aff2"/>
              <w:numPr>
                <w:ilvl w:val="0"/>
                <w:numId w:val="4"/>
              </w:numPr>
              <w:ind w:firstLineChars="0"/>
              <w:jc w:val="center"/>
              <w:rPr>
                <w:rFonts w:ascii="宋体" w:hAnsi="宋体" w:cs="宋体"/>
                <w:sz w:val="24"/>
                <w:szCs w:val="24"/>
              </w:rPr>
            </w:pPr>
          </w:p>
        </w:tc>
        <w:tc>
          <w:tcPr>
            <w:tcW w:w="1608" w:type="dxa"/>
            <w:shd w:val="clear" w:color="auto" w:fill="auto"/>
            <w:noWrap/>
            <w:vAlign w:val="center"/>
          </w:tcPr>
          <w:p w14:paraId="1E2ED3A5" w14:textId="77777777" w:rsidR="00843624" w:rsidRDefault="001424E7">
            <w:pPr>
              <w:widowControl/>
              <w:jc w:val="center"/>
              <w:rPr>
                <w:rFonts w:ascii="宋体" w:hAnsi="宋体"/>
                <w:kern w:val="0"/>
                <w:sz w:val="24"/>
                <w:szCs w:val="24"/>
              </w:rPr>
            </w:pPr>
            <w:r>
              <w:rPr>
                <w:rFonts w:ascii="宋体" w:hAnsi="宋体" w:hint="eastAsia"/>
                <w:kern w:val="0"/>
                <w:sz w:val="24"/>
                <w:szCs w:val="24"/>
              </w:rPr>
              <w:t>测评支持服务</w:t>
            </w:r>
          </w:p>
        </w:tc>
        <w:tc>
          <w:tcPr>
            <w:tcW w:w="1481" w:type="dxa"/>
            <w:shd w:val="clear" w:color="auto" w:fill="auto"/>
            <w:noWrap/>
            <w:vAlign w:val="center"/>
          </w:tcPr>
          <w:p w14:paraId="31FA79E1" w14:textId="77777777" w:rsidR="00843624" w:rsidRDefault="001424E7">
            <w:pPr>
              <w:widowControl/>
              <w:jc w:val="center"/>
              <w:rPr>
                <w:rFonts w:ascii="宋体" w:hAnsi="宋体"/>
                <w:kern w:val="0"/>
                <w:sz w:val="24"/>
                <w:szCs w:val="24"/>
              </w:rPr>
            </w:pPr>
            <w:r>
              <w:rPr>
                <w:rFonts w:ascii="宋体" w:hAnsi="宋体" w:hint="eastAsia"/>
                <w:kern w:val="0"/>
                <w:sz w:val="24"/>
                <w:szCs w:val="24"/>
              </w:rPr>
              <w:t>测评支持</w:t>
            </w:r>
          </w:p>
        </w:tc>
        <w:tc>
          <w:tcPr>
            <w:tcW w:w="3904" w:type="dxa"/>
            <w:shd w:val="clear" w:color="auto" w:fill="auto"/>
            <w:noWrap/>
            <w:vAlign w:val="center"/>
          </w:tcPr>
          <w:p w14:paraId="5D79AC6A" w14:textId="77777777" w:rsidR="00843624" w:rsidRDefault="001424E7">
            <w:pPr>
              <w:widowControl/>
              <w:jc w:val="center"/>
              <w:rPr>
                <w:rFonts w:ascii="宋体" w:hAnsi="宋体"/>
                <w:kern w:val="0"/>
                <w:sz w:val="24"/>
                <w:szCs w:val="24"/>
              </w:rPr>
            </w:pPr>
            <w:r>
              <w:rPr>
                <w:rFonts w:ascii="宋体" w:hAnsi="宋体" w:hint="eastAsia"/>
                <w:kern w:val="0"/>
                <w:sz w:val="24"/>
                <w:szCs w:val="24"/>
              </w:rPr>
              <w:t>互联互通四甲测评服务</w:t>
            </w:r>
          </w:p>
        </w:tc>
        <w:tc>
          <w:tcPr>
            <w:tcW w:w="2027" w:type="dxa"/>
            <w:shd w:val="clear" w:color="auto" w:fill="auto"/>
            <w:noWrap/>
            <w:vAlign w:val="center"/>
          </w:tcPr>
          <w:p w14:paraId="5C172EB1" w14:textId="77777777" w:rsidR="00843624" w:rsidRDefault="001424E7">
            <w:pPr>
              <w:widowControl/>
              <w:jc w:val="left"/>
              <w:rPr>
                <w:rFonts w:ascii="宋体" w:hAnsi="宋体"/>
                <w:kern w:val="0"/>
                <w:sz w:val="24"/>
                <w:szCs w:val="24"/>
              </w:rPr>
            </w:pPr>
            <w:r>
              <w:rPr>
                <w:rFonts w:ascii="宋体" w:hAnsi="宋体" w:hint="eastAsia"/>
                <w:kern w:val="0"/>
                <w:sz w:val="24"/>
                <w:szCs w:val="24"/>
              </w:rPr>
              <w:t>卫健委</w:t>
            </w:r>
          </w:p>
        </w:tc>
      </w:tr>
    </w:tbl>
    <w:p w14:paraId="1F56A3C9" w14:textId="77777777" w:rsidR="00843624" w:rsidRDefault="00843624">
      <w:pPr>
        <w:rPr>
          <w:rFonts w:ascii="宋体" w:hAnsi="宋体"/>
          <w:sz w:val="24"/>
          <w:szCs w:val="24"/>
        </w:rPr>
      </w:pPr>
    </w:p>
    <w:p w14:paraId="150B99BD" w14:textId="77777777" w:rsidR="00843624" w:rsidRDefault="001424E7">
      <w:pPr>
        <w:widowControl/>
        <w:jc w:val="left"/>
        <w:rPr>
          <w:rFonts w:ascii="宋体" w:hAnsi="宋体"/>
          <w:sz w:val="24"/>
          <w:szCs w:val="24"/>
        </w:rPr>
      </w:pPr>
      <w:r>
        <w:rPr>
          <w:rFonts w:ascii="宋体" w:hAnsi="宋体" w:hint="eastAsia"/>
          <w:sz w:val="24"/>
          <w:szCs w:val="24"/>
        </w:rPr>
        <w:br w:type="page"/>
      </w:r>
    </w:p>
    <w:p w14:paraId="4889F99A" w14:textId="77777777" w:rsidR="00843624" w:rsidRDefault="001424E7">
      <w:pPr>
        <w:pStyle w:val="4"/>
        <w:ind w:left="864"/>
        <w:rPr>
          <w:rFonts w:ascii="宋体" w:hAnsi="宋体"/>
          <w:color w:val="auto"/>
          <w:sz w:val="24"/>
          <w:szCs w:val="24"/>
        </w:rPr>
      </w:pPr>
      <w:r>
        <w:rPr>
          <w:rFonts w:ascii="宋体" w:hAnsi="宋体" w:hint="eastAsia"/>
          <w:color w:val="auto"/>
          <w:sz w:val="24"/>
          <w:szCs w:val="24"/>
        </w:rPr>
        <w:lastRenderedPageBreak/>
        <w:t>智慧医院信息系统</w:t>
      </w:r>
    </w:p>
    <w:tbl>
      <w:tblPr>
        <w:tblW w:w="9546" w:type="dxa"/>
        <w:tblInd w:w="88" w:type="dxa"/>
        <w:tblLayout w:type="fixed"/>
        <w:tblLook w:val="04A0" w:firstRow="1" w:lastRow="0" w:firstColumn="1" w:lastColumn="0" w:noHBand="0" w:noVBand="1"/>
      </w:tblPr>
      <w:tblGrid>
        <w:gridCol w:w="754"/>
        <w:gridCol w:w="1405"/>
        <w:gridCol w:w="2030"/>
        <w:gridCol w:w="2335"/>
        <w:gridCol w:w="3022"/>
      </w:tblGrid>
      <w:tr w:rsidR="00843624" w14:paraId="2F69AF44" w14:textId="77777777">
        <w:trPr>
          <w:trHeight w:val="360"/>
        </w:trPr>
        <w:tc>
          <w:tcPr>
            <w:tcW w:w="754" w:type="dxa"/>
            <w:tcBorders>
              <w:top w:val="single" w:sz="4" w:space="0" w:color="000000"/>
              <w:left w:val="single" w:sz="4" w:space="0" w:color="000000"/>
              <w:bottom w:val="single" w:sz="4" w:space="0" w:color="000000"/>
              <w:right w:val="single" w:sz="4" w:space="0" w:color="000000"/>
            </w:tcBorders>
            <w:vAlign w:val="center"/>
          </w:tcPr>
          <w:p w14:paraId="3792A95F"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序号</w:t>
            </w:r>
          </w:p>
        </w:tc>
        <w:tc>
          <w:tcPr>
            <w:tcW w:w="1405" w:type="dxa"/>
            <w:tcBorders>
              <w:top w:val="single" w:sz="4" w:space="0" w:color="000000"/>
              <w:left w:val="single" w:sz="4" w:space="0" w:color="000000"/>
              <w:bottom w:val="single" w:sz="4" w:space="0" w:color="000000"/>
              <w:right w:val="single" w:sz="4" w:space="0" w:color="000000"/>
            </w:tcBorders>
            <w:vAlign w:val="center"/>
          </w:tcPr>
          <w:p w14:paraId="55E8CEBF"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系统类别</w:t>
            </w:r>
          </w:p>
        </w:tc>
        <w:tc>
          <w:tcPr>
            <w:tcW w:w="2030" w:type="dxa"/>
            <w:tcBorders>
              <w:top w:val="single" w:sz="4" w:space="0" w:color="000000"/>
              <w:left w:val="single" w:sz="4" w:space="0" w:color="000000"/>
              <w:bottom w:val="single" w:sz="4" w:space="0" w:color="000000"/>
              <w:right w:val="single" w:sz="4" w:space="0" w:color="000000"/>
            </w:tcBorders>
            <w:vAlign w:val="center"/>
          </w:tcPr>
          <w:p w14:paraId="7DE679B1"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A14C2AB"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功能明细</w:t>
            </w:r>
          </w:p>
        </w:tc>
        <w:tc>
          <w:tcPr>
            <w:tcW w:w="3022" w:type="dxa"/>
            <w:tcBorders>
              <w:top w:val="single" w:sz="4" w:space="0" w:color="000000"/>
              <w:left w:val="single" w:sz="4" w:space="0" w:color="000000"/>
              <w:bottom w:val="single" w:sz="4" w:space="0" w:color="000000"/>
              <w:right w:val="single" w:sz="4" w:space="0" w:color="000000"/>
            </w:tcBorders>
            <w:vAlign w:val="center"/>
          </w:tcPr>
          <w:p w14:paraId="74372D4C"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系统实施范围</w:t>
            </w:r>
          </w:p>
        </w:tc>
      </w:tr>
      <w:tr w:rsidR="00843624" w14:paraId="2541694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616F0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469745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患者服务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73BEFB4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门急诊挂号子系统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565C06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门急诊挂号子系统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0AD559"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6099F3FA" w14:textId="77777777">
        <w:trPr>
          <w:trHeight w:val="375"/>
        </w:trPr>
        <w:tc>
          <w:tcPr>
            <w:tcW w:w="754" w:type="dxa"/>
            <w:tcBorders>
              <w:top w:val="single" w:sz="4" w:space="0" w:color="000000"/>
              <w:left w:val="single" w:sz="4" w:space="0" w:color="000000"/>
              <w:bottom w:val="single" w:sz="4" w:space="0" w:color="000000"/>
              <w:right w:val="single" w:sz="4" w:space="0" w:color="000000"/>
            </w:tcBorders>
            <w:noWrap/>
            <w:vAlign w:val="center"/>
          </w:tcPr>
          <w:p w14:paraId="555F3B6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1679CC0"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460118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门急诊收费子系统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0FA1E71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门急诊收费子系统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D5677D"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10AD5F6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AC2BFC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2ABC8F0"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0C4BE6B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门诊护士分诊台</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F9F143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门诊护士分诊台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7B8A2E7"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DFAE03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2AC52C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2B46411"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7F888BD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出入院管理系统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D36365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出入院管理系统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E539A01"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3B30A75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87F8E4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40447D"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2B8D37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统一支付平台</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7DE608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统一支付平台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D9F333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2ED5D0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86C6E4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F26E153"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2DE335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手术麻醉计费系统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A22B96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手术麻醉计费系统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59DE71"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100355C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0FBF8F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A29D746"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CD3D2E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医技收费管理系统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B6DC19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医技收费管理系统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2EBBB18"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3C5F86B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9A9A09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237888"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901BDF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智能导医查询系统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262D4E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智能导医查询系统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E2F48BB"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7E352BD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04CCD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DD0F117" w14:textId="77777777" w:rsidR="00843624" w:rsidRDefault="00843624">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6B3903D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统一预约系统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3AC3039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分时段预约管理系统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CA9300"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061328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87C18D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CB276DC"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86C3811"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232CCF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医技预约管理系统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43BED5"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EC1894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3653EE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46A672D" w14:textId="77777777" w:rsidR="00843624" w:rsidRDefault="00843624">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4953C2B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排队叫号系统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38192C8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门诊排队叫号系统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21F3E3"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7752349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C8E55E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F6AFC17"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24EBCD5"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D911C2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医技排队叫号系统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45D33C7"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254ADCD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2B3987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5D3BCC"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6D1824E"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A91FE1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药房排队叫号系统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255E8B2"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0C8E1A0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85D19A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8FF64A9"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AEEF624"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37C457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抽血排队叫号</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ED34EAF"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097AA80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59F2C6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1AFB17E"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39D2E5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配置管理子系统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20166D4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配置管理子系统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F3D6CE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22F2582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65CAF5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16</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565AA6A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临床诊疗</w:t>
            </w:r>
          </w:p>
        </w:tc>
        <w:tc>
          <w:tcPr>
            <w:tcW w:w="2030" w:type="dxa"/>
            <w:tcBorders>
              <w:top w:val="single" w:sz="4" w:space="0" w:color="000000"/>
              <w:left w:val="single" w:sz="4" w:space="0" w:color="000000"/>
              <w:bottom w:val="single" w:sz="4" w:space="0" w:color="000000"/>
              <w:right w:val="single" w:sz="4" w:space="0" w:color="000000"/>
            </w:tcBorders>
            <w:vAlign w:val="center"/>
          </w:tcPr>
          <w:p w14:paraId="5BEC814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门诊医生工作站系统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DFD191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门诊医生工作站系统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4DBAAF"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2EEE699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A1E97C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5B42A92"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B9E505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门诊电子病历信息系统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2B1458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门诊电子病历信息系统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F0D3C3"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62F7BF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B9543F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702604C"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AE83E5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住院医生工作站系统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259B893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住院医生工作站系统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08A0D9"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B10F7C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69CE9C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DBE9DC5"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514803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住院电子病历信息系统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E7FA46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住院电子病历信息系统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7A281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06DD88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7558AD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2844B01"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C0DA4A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临床路径管理系统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47305D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临床路径管理系统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C0F7B9B"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1A6406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218C4C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1BFD214"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7B589C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院内会诊管理系统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29D65B6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院内会诊管理系统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B7BA195"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4ABC21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66A5F2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D6E4DBE"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278344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住院护士工作站系统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A21AA8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住院护士工作站系统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942B24A"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77B0A8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03BCD9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A632F4E"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C2CF77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护理病历信息系统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D1375C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护理病历信息系统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C8FBC78"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1BCA2BF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447880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99F64FA"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29FB75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病历质控系统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10DA2E1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病历质控系统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7E5944B"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7A202BE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B9FFB7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7DE3D8B"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A89368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中医医生工作站</w:t>
            </w:r>
          </w:p>
        </w:tc>
        <w:tc>
          <w:tcPr>
            <w:tcW w:w="2335" w:type="dxa"/>
            <w:tcBorders>
              <w:top w:val="single" w:sz="4" w:space="0" w:color="000000"/>
              <w:left w:val="single" w:sz="4" w:space="0" w:color="000000"/>
              <w:bottom w:val="single" w:sz="4" w:space="0" w:color="000000"/>
              <w:right w:val="single" w:sz="4" w:space="0" w:color="000000"/>
            </w:tcBorders>
            <w:vAlign w:val="center"/>
          </w:tcPr>
          <w:p w14:paraId="323FE85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中医医生工作站</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F9946E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793D4B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D08DCF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lastRenderedPageBreak/>
              <w:t>26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2153EC5"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F6641A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移动护理信息系统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B4DFAA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移动护理信息系统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C43EED5"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0486769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E00B6F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C522471"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4AF492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临床辅助决策支持系统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3E24136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临床辅助决策支持系统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97B5B7D"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43C15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48E8BB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500FBA1"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F113EC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危急值管理系统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CAC4A8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危急值管理系统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806759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25EA7F5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06CD28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29</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36D7668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医技业务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640E9C3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实验室信息管理（</w:t>
            </w:r>
            <w:r>
              <w:rPr>
                <w:rFonts w:ascii="宋体" w:hAnsi="宋体" w:cs="Calibri"/>
                <w:kern w:val="0"/>
                <w:sz w:val="24"/>
                <w:szCs w:val="24"/>
                <w:lang w:bidi="ar"/>
              </w:rPr>
              <w:t>LIS</w:t>
            </w:r>
            <w:r>
              <w:rPr>
                <w:rFonts w:ascii="宋体" w:hAnsi="宋体" w:hint="eastAsia"/>
                <w:kern w:val="0"/>
                <w:sz w:val="24"/>
                <w:szCs w:val="24"/>
                <w:lang w:bidi="ar"/>
              </w:rPr>
              <w:t>）</w:t>
            </w:r>
          </w:p>
        </w:tc>
        <w:tc>
          <w:tcPr>
            <w:tcW w:w="2335" w:type="dxa"/>
            <w:tcBorders>
              <w:top w:val="single" w:sz="4" w:space="0" w:color="000000"/>
              <w:left w:val="single" w:sz="4" w:space="0" w:color="000000"/>
              <w:bottom w:val="single" w:sz="4" w:space="0" w:color="000000"/>
              <w:right w:val="single" w:sz="4" w:space="0" w:color="000000"/>
            </w:tcBorders>
            <w:vAlign w:val="center"/>
          </w:tcPr>
          <w:p w14:paraId="23CF776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实验室信息管理（</w:t>
            </w:r>
            <w:r>
              <w:rPr>
                <w:rFonts w:ascii="宋体" w:hAnsi="宋体" w:hint="eastAsia"/>
                <w:kern w:val="0"/>
                <w:sz w:val="24"/>
                <w:szCs w:val="24"/>
                <w:lang w:bidi="ar"/>
              </w:rPr>
              <w:t>LIS</w:t>
            </w:r>
            <w:r>
              <w:rPr>
                <w:rFonts w:ascii="宋体" w:hAnsi="宋体" w:hint="eastAsia"/>
                <w:kern w:val="0"/>
                <w:sz w:val="24"/>
                <w:szCs w:val="24"/>
                <w:lang w:bidi="ar"/>
              </w:rPr>
              <w:t>）</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0898A51"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843624" w14:paraId="2B900D1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3953BC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E510F44"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0F41D1F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手术麻醉信息系统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67CEEB5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手术麻醉信息系统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D223E7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238F503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5E2A58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39D3004" w14:textId="77777777" w:rsidR="00843624" w:rsidRDefault="00843624">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0208DAA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PACS</w:t>
            </w:r>
            <w:r>
              <w:rPr>
                <w:rFonts w:ascii="宋体" w:hAnsi="宋体" w:hint="eastAsia"/>
                <w:kern w:val="0"/>
                <w:sz w:val="24"/>
                <w:szCs w:val="24"/>
                <w:lang w:bidi="ar"/>
              </w:rPr>
              <w:t>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1E6BBC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医学影像传输管理系统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8507266"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74F30CB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485A83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CA4CE1F"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2B8CD0C"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698131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放射管理系统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FF529A"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7104A8F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C30DC4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0DE87F"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214E42E"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DDF7FD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超声管理系统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6593F84"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225F7E1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33B01A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A6053CC"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1B9B978"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741C17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内镜管理系统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1A8DBF7"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580456B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452E2B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B954AF"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5C9B7EF"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3AF336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全院报告共享系统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D2276A6"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1A90636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2B3B1A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6BE1263"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A5375E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重症监护系统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0FD3AA4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重症监护系统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D644E40"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2FCC7E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FC5694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F2CEE6C"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2B526B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治疗管理系统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7F9936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治疗管理系统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85B316F"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6788FDA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893C1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39F2038"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669AEA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血透管理系统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82D7A6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血透管理系统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F76049F"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1E064C7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424CD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39</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18EBE47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药品管理</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50132FD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药库管理系统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AF3D2C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中</w:t>
            </w:r>
            <w:r>
              <w:rPr>
                <w:rFonts w:ascii="宋体" w:hAnsi="宋体" w:hint="eastAsia"/>
                <w:kern w:val="0"/>
                <w:sz w:val="24"/>
                <w:szCs w:val="24"/>
                <w:lang w:bidi="ar"/>
              </w:rPr>
              <w:t>/</w:t>
            </w:r>
            <w:r>
              <w:rPr>
                <w:rFonts w:ascii="宋体" w:hAnsi="宋体" w:hint="eastAsia"/>
                <w:kern w:val="0"/>
                <w:sz w:val="24"/>
                <w:szCs w:val="24"/>
                <w:lang w:bidi="ar"/>
              </w:rPr>
              <w:t>西药库管理系统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71C7CB"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11E797D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C84ED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D34DC4"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EAE0E4A"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A45ABB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门急诊药房管理系统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040A9E5"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65B3AF1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15C254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08604B4"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588A8F0"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6A60C1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病区药房管理系统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5A0926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63268E8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F3CCD3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42</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39DEF5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医疗管理</w:t>
            </w:r>
          </w:p>
        </w:tc>
        <w:tc>
          <w:tcPr>
            <w:tcW w:w="2030" w:type="dxa"/>
            <w:tcBorders>
              <w:top w:val="single" w:sz="4" w:space="0" w:color="000000"/>
              <w:left w:val="single" w:sz="4" w:space="0" w:color="000000"/>
              <w:bottom w:val="single" w:sz="4" w:space="0" w:color="000000"/>
              <w:right w:val="single" w:sz="4" w:space="0" w:color="000000"/>
            </w:tcBorders>
            <w:vAlign w:val="center"/>
          </w:tcPr>
          <w:p w14:paraId="67E42C9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抗菌药物管理系统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58B9A2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抗菌药物管理系统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4C113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66961F3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059BBE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7249D1A"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E5DD7F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医疗安全（不良）事件管理系统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2DC5A74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医疗安全（不良）事件管理系统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CBF2B1"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A47D95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560F42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7DBE8E9"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D83D64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疾病监测报告管理系统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17BE082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疾病监测报告管理系统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9740E04"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7CDB00D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219469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5F792E6"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01A566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DRG</w:t>
            </w:r>
            <w:r>
              <w:rPr>
                <w:rFonts w:ascii="宋体" w:hAnsi="宋体" w:hint="eastAsia"/>
                <w:kern w:val="0"/>
                <w:sz w:val="24"/>
                <w:szCs w:val="24"/>
                <w:lang w:bidi="ar"/>
              </w:rPr>
              <w:t>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04E72CF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DRG</w:t>
            </w:r>
            <w:r>
              <w:rPr>
                <w:rFonts w:ascii="宋体" w:hAnsi="宋体" w:hint="eastAsia"/>
                <w:kern w:val="0"/>
                <w:sz w:val="24"/>
                <w:szCs w:val="24"/>
                <w:lang w:bidi="ar"/>
              </w:rPr>
              <w:t>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CCDB36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843624" w14:paraId="249D9A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6E72BA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2FBFBEF"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C5723B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消毒供应管理系统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3C67EBF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消毒供应管理系统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76A34A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1CAC266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4FA029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4277DF8" w14:textId="77777777" w:rsidR="00843624" w:rsidRDefault="00843624">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58EB814" w14:textId="77777777" w:rsidR="00843624" w:rsidRDefault="001424E7">
            <w:pPr>
              <w:widowControl/>
              <w:jc w:val="center"/>
              <w:textAlignment w:val="center"/>
              <w:rPr>
                <w:rFonts w:ascii="宋体" w:hAnsi="宋体"/>
                <w:b/>
                <w:bCs/>
                <w:sz w:val="24"/>
                <w:szCs w:val="24"/>
              </w:rPr>
            </w:pPr>
            <w:r>
              <w:rPr>
                <w:rFonts w:ascii="宋体" w:hAnsi="宋体" w:hint="eastAsia"/>
                <w:kern w:val="0"/>
                <w:sz w:val="24"/>
                <w:szCs w:val="24"/>
                <w:lang w:bidi="ar"/>
              </w:rPr>
              <w:t>病案管理</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35588D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病案管理系统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A53E43"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二院、妇幼</w:t>
            </w:r>
          </w:p>
        </w:tc>
      </w:tr>
      <w:tr w:rsidR="00843624" w14:paraId="71A77B4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D65919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F08BB86"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8F7F325" w14:textId="77777777" w:rsidR="00843624" w:rsidRDefault="00843624">
            <w:pPr>
              <w:jc w:val="center"/>
              <w:rPr>
                <w:rFonts w:ascii="宋体" w:hAnsi="宋体"/>
                <w:b/>
                <w:bCs/>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62E6AAD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病案首页质控系统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225568"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470C801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8E2CE6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D030806"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06B0D6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日间手术管理系统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73D1A5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日间手术管理系统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2EF80F9"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5E5906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02030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50</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38DA1CE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信息平台</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75D371E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标准体系建设（基础平台）</w:t>
            </w:r>
          </w:p>
        </w:tc>
        <w:tc>
          <w:tcPr>
            <w:tcW w:w="2335" w:type="dxa"/>
            <w:tcBorders>
              <w:top w:val="single" w:sz="4" w:space="0" w:color="000000"/>
              <w:left w:val="single" w:sz="4" w:space="0" w:color="000000"/>
              <w:bottom w:val="single" w:sz="4" w:space="0" w:color="000000"/>
              <w:right w:val="single" w:sz="4" w:space="0" w:color="000000"/>
            </w:tcBorders>
            <w:vAlign w:val="center"/>
          </w:tcPr>
          <w:p w14:paraId="66CD640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门户管理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15C64A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7814E9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E432E2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2C7CB4D"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6EC1B73"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B6E12B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分布式容器平台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614E393"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77F6886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872A89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A6BFAA9"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DA48A2E"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76BFB7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主数据管理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762ADF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6F2F2A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5B2D80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44D3B9F"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C96A84C"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1476A3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主索引管理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8D38BE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212C9DC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182060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lastRenderedPageBreak/>
              <w:t>54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B00C42B"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6DB33D9"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341020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统一认证应用门户（单点登录）</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A8F6E98"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1DCDB76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3EB56D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6C938B9"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124353A"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50B55F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统一消息平台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C8C5A21"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10B99F4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F3D2F4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0E8D7D2" w14:textId="77777777" w:rsidR="00843624" w:rsidRDefault="00843624">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68039D2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平台交互服务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24EF10F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集成引擎</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0233843"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AA883C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5C382E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9C7DC35"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B297F0F"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5D63AAA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HIS</w:t>
            </w:r>
            <w:r>
              <w:rPr>
                <w:rFonts w:ascii="宋体" w:hAnsi="宋体" w:hint="eastAsia"/>
                <w:kern w:val="0"/>
                <w:sz w:val="24"/>
                <w:szCs w:val="24"/>
                <w:lang w:bidi="ar"/>
              </w:rPr>
              <w:t>信息交换服务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DD57F6"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26B6D4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B5D4E3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BCF33E2"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40D8D19"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55B8605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电子病历系统交换服务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C800E2"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5E54DBD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4FC36D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5C40D6"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490ABC"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4DF4A6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检验系统交换服务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E33878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0BD0C09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66D4A0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FC833CD"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D9CF9A9"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092849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检查系统交换服务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913A49"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E28F1B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B3BF49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11F2CFD"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1B8A861"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32CB46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手麻系统交换服务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26D931B"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1C8CAC1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3D2607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AE4576B"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3A3623F"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68EF9B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心电系统交换服务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904B08F"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1C25BC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5D3741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2C865C7"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AC50560"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3F9138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病理系统交换服务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2FE86C4"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66CAA87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E0D8A2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39FAD38"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9122295"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56DBA4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超声系统交换服务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0ED627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C73EB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346EF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3496647"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F87595F"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DE0E9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体检系统交换服务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9530E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2309F18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13404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955A2A6"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2CF8559"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C26590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合理用药系统及临床药学交换服务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C6B0085"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6A852B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1DF20E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1D31DBB"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6F83C65"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620382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用血管理交换服务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8214D8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2139400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BD09C3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0A9A486"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E2B497B"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2F75291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院感系统交换服务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7158D7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61B5977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48991D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69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F6162E5"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7B9492D"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E183AE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消毒供应中心交换服务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FD8B34"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51B7176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77AFA0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7936367"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A1CA829"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51740A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病案系统交换服务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AA6C17A"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1042E5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A3CD01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CA74CA"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3FB074F"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F751D1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财务系统交换服务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A6A65DD"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6892BE2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0F7D67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96B4E8"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2C3315E"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02995D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物资设备业务交换服务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72B3E55"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000C6BC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D028EA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FB8D5A6"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DEBACC1"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C2DC9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患者自助终端交换服务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5812B02"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118755E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1C6A7F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D82FFF8"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64958C5"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D44172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患者门户交换服务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EAE9ADF"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7FC303C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5B8202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4295BF"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3A04DC2"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B37506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上级信息平台对接</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29EAB8"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29705B7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AF61D2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931AC6B"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CC32C4"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EB007D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外部机构对接</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6D221DB"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5DD5FF6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E9389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1C3AA06" w14:textId="77777777" w:rsidR="00843624" w:rsidRDefault="00843624">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1B7F10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医院数据中心</w:t>
            </w:r>
          </w:p>
        </w:tc>
        <w:tc>
          <w:tcPr>
            <w:tcW w:w="2335" w:type="dxa"/>
            <w:tcBorders>
              <w:top w:val="single" w:sz="4" w:space="0" w:color="000000"/>
              <w:left w:val="single" w:sz="4" w:space="0" w:color="000000"/>
              <w:bottom w:val="single" w:sz="4" w:space="0" w:color="000000"/>
              <w:right w:val="single" w:sz="4" w:space="0" w:color="000000"/>
            </w:tcBorders>
            <w:vAlign w:val="center"/>
          </w:tcPr>
          <w:p w14:paraId="5DB6FAD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基础信息库（</w:t>
            </w:r>
            <w:r>
              <w:rPr>
                <w:rFonts w:ascii="宋体" w:hAnsi="宋体" w:hint="eastAsia"/>
                <w:kern w:val="0"/>
                <w:sz w:val="24"/>
                <w:szCs w:val="24"/>
                <w:lang w:bidi="ar"/>
              </w:rPr>
              <w:t>MDM</w:t>
            </w:r>
            <w:r>
              <w:rPr>
                <w:rFonts w:ascii="宋体" w:hAnsi="宋体" w:hint="eastAsia"/>
                <w:kern w:val="0"/>
                <w:sz w:val="24"/>
                <w:szCs w:val="24"/>
                <w:lang w:bidi="ar"/>
              </w:rPr>
              <w:t>）</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408CB07"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FB91F2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CB6A9A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21C388E"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91DD7D9"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180603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操作数据存储库（</w:t>
            </w:r>
            <w:r>
              <w:rPr>
                <w:rFonts w:ascii="宋体" w:hAnsi="宋体" w:hint="eastAsia"/>
                <w:kern w:val="0"/>
                <w:sz w:val="24"/>
                <w:szCs w:val="24"/>
                <w:lang w:bidi="ar"/>
              </w:rPr>
              <w:t>ODS</w:t>
            </w:r>
            <w:r>
              <w:rPr>
                <w:rFonts w:ascii="宋体" w:hAnsi="宋体" w:hint="eastAsia"/>
                <w:kern w:val="0"/>
                <w:sz w:val="24"/>
                <w:szCs w:val="24"/>
                <w:lang w:bidi="ar"/>
              </w:rPr>
              <w:t>）</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1CBF9D"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34A076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599591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79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FBB37CB"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660ACFA"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6A8199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数据采集（</w:t>
            </w:r>
            <w:r>
              <w:rPr>
                <w:rFonts w:ascii="宋体" w:hAnsi="宋体" w:hint="eastAsia"/>
                <w:kern w:val="0"/>
                <w:sz w:val="24"/>
                <w:szCs w:val="24"/>
                <w:lang w:bidi="ar"/>
              </w:rPr>
              <w:t>ETL</w:t>
            </w:r>
            <w:r>
              <w:rPr>
                <w:rFonts w:ascii="宋体" w:hAnsi="宋体" w:hint="eastAsia"/>
                <w:kern w:val="0"/>
                <w:sz w:val="24"/>
                <w:szCs w:val="24"/>
                <w:lang w:bidi="ar"/>
              </w:rPr>
              <w:t>）</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00AB060"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699E93F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5172E4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6153FF7"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1665CDD"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4CE736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临床数据中心（</w:t>
            </w:r>
            <w:r>
              <w:rPr>
                <w:rFonts w:ascii="宋体" w:hAnsi="宋体" w:hint="eastAsia"/>
                <w:kern w:val="0"/>
                <w:sz w:val="24"/>
                <w:szCs w:val="24"/>
                <w:lang w:bidi="ar"/>
              </w:rPr>
              <w:t>CDR</w:t>
            </w:r>
            <w:r>
              <w:rPr>
                <w:rFonts w:ascii="宋体" w:hAnsi="宋体" w:hint="eastAsia"/>
                <w:kern w:val="0"/>
                <w:sz w:val="24"/>
                <w:szCs w:val="24"/>
                <w:lang w:bidi="ar"/>
              </w:rPr>
              <w:t>）</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3500832"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EF35F5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E9188B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B3A0B58"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04060CB"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A4FAF0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管理数据中心</w:t>
            </w:r>
            <w:r>
              <w:rPr>
                <w:rFonts w:ascii="宋体" w:hAnsi="宋体" w:hint="eastAsia"/>
                <w:kern w:val="0"/>
                <w:sz w:val="24"/>
                <w:szCs w:val="24"/>
                <w:lang w:bidi="ar"/>
              </w:rPr>
              <w:t>(MDR)</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4ED2F8A"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1767152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9B0E71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1FAA8C8"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37E7AFC"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6AF216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患者全息视图</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2F2AD1"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777FAB6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E72481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3F6187" w14:textId="77777777" w:rsidR="00843624" w:rsidRDefault="00843624">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2C005A0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基于平台的闭环应用</w:t>
            </w:r>
          </w:p>
        </w:tc>
        <w:tc>
          <w:tcPr>
            <w:tcW w:w="2335" w:type="dxa"/>
            <w:tcBorders>
              <w:top w:val="single" w:sz="4" w:space="0" w:color="000000"/>
              <w:left w:val="single" w:sz="4" w:space="0" w:color="000000"/>
              <w:bottom w:val="single" w:sz="4" w:space="0" w:color="000000"/>
              <w:right w:val="single" w:sz="4" w:space="0" w:color="000000"/>
            </w:tcBorders>
            <w:vAlign w:val="center"/>
          </w:tcPr>
          <w:p w14:paraId="1A8109D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闭环流程配置</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688AAB8"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E54D5A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51F953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70D502E"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7382172"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0AB77A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闭环视图展示</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E594B6"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73A5EA7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652C2D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lastRenderedPageBreak/>
              <w:t>85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B1DF827"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81D9767"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B81B93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药品闭环</w:t>
            </w:r>
            <w:r>
              <w:rPr>
                <w:rFonts w:ascii="宋体" w:hAnsi="宋体" w:hint="eastAsia"/>
                <w:kern w:val="0"/>
                <w:sz w:val="24"/>
                <w:szCs w:val="24"/>
                <w:lang w:bidi="ar"/>
              </w:rPr>
              <w:t>(</w:t>
            </w:r>
            <w:r>
              <w:rPr>
                <w:rFonts w:ascii="宋体" w:hAnsi="宋体" w:hint="eastAsia"/>
                <w:kern w:val="0"/>
                <w:sz w:val="24"/>
                <w:szCs w:val="24"/>
                <w:lang w:bidi="ar"/>
              </w:rPr>
              <w:t>静配、口服、针剂</w:t>
            </w:r>
            <w:r>
              <w:rPr>
                <w:rFonts w:ascii="宋体" w:hAnsi="宋体" w:hint="eastAsia"/>
                <w:kern w:val="0"/>
                <w:sz w:val="24"/>
                <w:szCs w:val="24"/>
                <w:lang w:bidi="ar"/>
              </w:rPr>
              <w:t>)</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8C60914"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B17A96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BAB030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BFC058"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22758A7"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040826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检验闭环</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2506D27"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03747F3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01D6CF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AFD71E3"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148C29E"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ECDBE6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检查闭环</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2C0AA02"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8E17BA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807AC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D32972"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EB675DF"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7AE86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危急值闭环管理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92D15C1"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7ADB87B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EE6E0A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89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13898DC" w14:textId="77777777" w:rsidR="00843624" w:rsidRDefault="00843624">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003E771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基于平台的管理应用</w:t>
            </w:r>
          </w:p>
        </w:tc>
        <w:tc>
          <w:tcPr>
            <w:tcW w:w="2335" w:type="dxa"/>
            <w:tcBorders>
              <w:top w:val="single" w:sz="4" w:space="0" w:color="000000"/>
              <w:left w:val="single" w:sz="4" w:space="0" w:color="000000"/>
              <w:bottom w:val="single" w:sz="4" w:space="0" w:color="000000"/>
              <w:right w:val="single" w:sz="4" w:space="0" w:color="000000"/>
            </w:tcBorders>
            <w:vAlign w:val="center"/>
          </w:tcPr>
          <w:p w14:paraId="5C1AA94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数据可视化引擎</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440378D"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4E2FF1F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79E4D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90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65CC316"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A2FB2C7"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2B83D64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综合运营分析</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049063B"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F70BF7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AA387A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91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8D30400"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BECFE5B"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023831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医疗质量综合监管平台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F18CA69"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576A4D7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CC14D9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92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86DBA93"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099093A"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FCE751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三级公立医院绩效考核分析系统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AD4205D"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2350726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351AF0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93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C2B8EEF"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3A689E"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EBAC05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统计报表系统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EEE4356"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r w:rsidR="00843624" w14:paraId="3DEFBE0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3B7358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94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BE2A99" w14:textId="77777777" w:rsidR="00843624" w:rsidRDefault="00843624">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A96CC0D" w14:textId="77777777" w:rsidR="00843624" w:rsidRDefault="00843624">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4A62BE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移动</w:t>
            </w:r>
            <w:r>
              <w:rPr>
                <w:rFonts w:ascii="宋体" w:hAnsi="宋体" w:hint="eastAsia"/>
                <w:kern w:val="0"/>
                <w:sz w:val="24"/>
                <w:szCs w:val="24"/>
                <w:lang w:bidi="ar"/>
              </w:rPr>
              <w:t>HBI</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43AE130"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53C3968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1ECBEC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95</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2E7296A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测评支持服务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3EFCB05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互联互通测评服务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6029BD7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互联互通四甲测评服务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DD4834E"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w:t>
            </w:r>
          </w:p>
        </w:tc>
      </w:tr>
      <w:tr w:rsidR="00843624" w14:paraId="38005CD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4A73D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96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379868" w14:textId="77777777" w:rsidR="00843624" w:rsidRDefault="00843624">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73F547D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智慧医疗测评服务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7247EED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智慧医疗四级测评服务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E829458"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中医院、二院、妇幼</w:t>
            </w:r>
          </w:p>
        </w:tc>
      </w:tr>
    </w:tbl>
    <w:p w14:paraId="64106851" w14:textId="77777777" w:rsidR="00843624" w:rsidRDefault="001424E7">
      <w:pPr>
        <w:widowControl/>
        <w:jc w:val="left"/>
        <w:rPr>
          <w:rFonts w:ascii="宋体" w:hAnsi="宋体"/>
          <w:sz w:val="24"/>
          <w:szCs w:val="24"/>
        </w:rPr>
      </w:pPr>
      <w:r>
        <w:rPr>
          <w:rFonts w:ascii="宋体" w:hAnsi="宋体"/>
          <w:sz w:val="24"/>
          <w:szCs w:val="24"/>
        </w:rPr>
        <w:br w:type="page"/>
      </w:r>
    </w:p>
    <w:p w14:paraId="25B613E7" w14:textId="77777777" w:rsidR="00843624" w:rsidRDefault="001424E7">
      <w:pPr>
        <w:pStyle w:val="4"/>
        <w:ind w:left="864"/>
        <w:rPr>
          <w:rFonts w:ascii="宋体" w:hAnsi="宋体"/>
          <w:color w:val="auto"/>
          <w:sz w:val="24"/>
          <w:szCs w:val="24"/>
        </w:rPr>
      </w:pPr>
      <w:r>
        <w:rPr>
          <w:rFonts w:ascii="宋体" w:hAnsi="宋体" w:hint="eastAsia"/>
          <w:color w:val="auto"/>
          <w:sz w:val="24"/>
          <w:szCs w:val="24"/>
        </w:rPr>
        <w:lastRenderedPageBreak/>
        <w:t>基层医疗卫生信息系统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259"/>
        <w:gridCol w:w="4837"/>
        <w:gridCol w:w="1701"/>
      </w:tblGrid>
      <w:tr w:rsidR="00843624" w14:paraId="66CF04F0" w14:textId="77777777">
        <w:trPr>
          <w:trHeight w:val="427"/>
        </w:trPr>
        <w:tc>
          <w:tcPr>
            <w:tcW w:w="837" w:type="dxa"/>
            <w:shd w:val="clear" w:color="auto" w:fill="auto"/>
            <w:vAlign w:val="center"/>
          </w:tcPr>
          <w:p w14:paraId="058E4678"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序号</w:t>
            </w:r>
          </w:p>
        </w:tc>
        <w:tc>
          <w:tcPr>
            <w:tcW w:w="2259" w:type="dxa"/>
            <w:shd w:val="clear" w:color="auto" w:fill="auto"/>
            <w:vAlign w:val="center"/>
          </w:tcPr>
          <w:p w14:paraId="365582D1"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系统名称</w:t>
            </w:r>
          </w:p>
        </w:tc>
        <w:tc>
          <w:tcPr>
            <w:tcW w:w="4837" w:type="dxa"/>
            <w:shd w:val="clear" w:color="auto" w:fill="auto"/>
            <w:vAlign w:val="center"/>
          </w:tcPr>
          <w:p w14:paraId="4C85581A"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系统功能</w:t>
            </w:r>
          </w:p>
        </w:tc>
        <w:tc>
          <w:tcPr>
            <w:tcW w:w="1701" w:type="dxa"/>
            <w:shd w:val="clear" w:color="auto" w:fill="auto"/>
            <w:vAlign w:val="center"/>
          </w:tcPr>
          <w:p w14:paraId="54B0DFD4"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系统实施范围</w:t>
            </w:r>
          </w:p>
        </w:tc>
      </w:tr>
      <w:tr w:rsidR="00843624" w14:paraId="1BDC4718" w14:textId="77777777">
        <w:trPr>
          <w:trHeight w:val="427"/>
        </w:trPr>
        <w:tc>
          <w:tcPr>
            <w:tcW w:w="837" w:type="dxa"/>
            <w:shd w:val="clear" w:color="auto" w:fill="auto"/>
            <w:noWrap/>
            <w:vAlign w:val="center"/>
          </w:tcPr>
          <w:p w14:paraId="5B9897DF"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2259" w:type="dxa"/>
            <w:vMerge w:val="restart"/>
            <w:shd w:val="clear" w:color="auto" w:fill="auto"/>
            <w:vAlign w:val="center"/>
          </w:tcPr>
          <w:p w14:paraId="1425DC97" w14:textId="77777777" w:rsidR="00843624" w:rsidRDefault="001424E7">
            <w:pPr>
              <w:widowControl/>
              <w:jc w:val="center"/>
              <w:rPr>
                <w:rFonts w:ascii="宋体" w:hAnsi="宋体"/>
                <w:kern w:val="0"/>
                <w:sz w:val="24"/>
                <w:szCs w:val="24"/>
              </w:rPr>
            </w:pPr>
            <w:r>
              <w:rPr>
                <w:rFonts w:ascii="宋体" w:hAnsi="宋体" w:hint="eastAsia"/>
                <w:kern w:val="0"/>
                <w:sz w:val="24"/>
                <w:szCs w:val="24"/>
              </w:rPr>
              <w:t>公共卫生业务系统</w:t>
            </w:r>
          </w:p>
        </w:tc>
        <w:tc>
          <w:tcPr>
            <w:tcW w:w="4837" w:type="dxa"/>
            <w:shd w:val="clear" w:color="auto" w:fill="auto"/>
            <w:noWrap/>
            <w:vAlign w:val="center"/>
          </w:tcPr>
          <w:p w14:paraId="6657D028" w14:textId="77777777" w:rsidR="00843624" w:rsidRDefault="001424E7">
            <w:pPr>
              <w:widowControl/>
              <w:jc w:val="center"/>
              <w:rPr>
                <w:rFonts w:ascii="宋体" w:hAnsi="宋体"/>
                <w:kern w:val="0"/>
                <w:sz w:val="24"/>
                <w:szCs w:val="24"/>
              </w:rPr>
            </w:pPr>
            <w:r>
              <w:rPr>
                <w:rFonts w:ascii="宋体" w:hAnsi="宋体" w:hint="eastAsia"/>
                <w:kern w:val="0"/>
                <w:sz w:val="24"/>
                <w:szCs w:val="24"/>
              </w:rPr>
              <w:t>基本公卫服务子系统</w:t>
            </w:r>
          </w:p>
        </w:tc>
        <w:tc>
          <w:tcPr>
            <w:tcW w:w="1701" w:type="dxa"/>
            <w:vMerge w:val="restart"/>
            <w:shd w:val="clear" w:color="auto" w:fill="auto"/>
            <w:noWrap/>
            <w:vAlign w:val="center"/>
          </w:tcPr>
          <w:p w14:paraId="7BA02334" w14:textId="77777777" w:rsidR="00843624" w:rsidRDefault="001424E7">
            <w:pPr>
              <w:widowControl/>
              <w:jc w:val="left"/>
              <w:rPr>
                <w:rFonts w:ascii="宋体" w:hAnsi="宋体"/>
                <w:kern w:val="0"/>
                <w:sz w:val="24"/>
                <w:szCs w:val="24"/>
              </w:rPr>
            </w:pPr>
            <w:r>
              <w:rPr>
                <w:rFonts w:ascii="宋体" w:hAnsi="宋体" w:hint="eastAsia"/>
                <w:kern w:val="0"/>
                <w:sz w:val="24"/>
                <w:szCs w:val="24"/>
              </w:rPr>
              <w:t>17</w:t>
            </w:r>
            <w:r>
              <w:rPr>
                <w:rFonts w:ascii="宋体" w:hAnsi="宋体" w:hint="eastAsia"/>
                <w:kern w:val="0"/>
                <w:sz w:val="24"/>
                <w:szCs w:val="24"/>
              </w:rPr>
              <w:t>家基层医疗卫生机构、</w:t>
            </w:r>
            <w:r>
              <w:rPr>
                <w:rFonts w:ascii="宋体" w:hAnsi="宋体" w:hint="eastAsia"/>
                <w:kern w:val="0"/>
                <w:sz w:val="24"/>
                <w:szCs w:val="24"/>
              </w:rPr>
              <w:t>13</w:t>
            </w:r>
            <w:r>
              <w:rPr>
                <w:rFonts w:ascii="宋体" w:hAnsi="宋体" w:hint="eastAsia"/>
                <w:kern w:val="0"/>
                <w:sz w:val="24"/>
                <w:szCs w:val="24"/>
              </w:rPr>
              <w:t>家改制医院、</w:t>
            </w:r>
            <w:r>
              <w:rPr>
                <w:rFonts w:ascii="宋体" w:hAnsi="宋体" w:hint="eastAsia"/>
                <w:kern w:val="0"/>
                <w:sz w:val="24"/>
                <w:szCs w:val="24"/>
              </w:rPr>
              <w:t>218</w:t>
            </w:r>
            <w:r>
              <w:rPr>
                <w:rFonts w:ascii="宋体" w:hAnsi="宋体" w:hint="eastAsia"/>
                <w:kern w:val="0"/>
                <w:sz w:val="24"/>
                <w:szCs w:val="24"/>
              </w:rPr>
              <w:t>家村卫生室</w:t>
            </w:r>
          </w:p>
        </w:tc>
      </w:tr>
      <w:tr w:rsidR="00843624" w14:paraId="36F9759C" w14:textId="77777777">
        <w:trPr>
          <w:trHeight w:val="427"/>
        </w:trPr>
        <w:tc>
          <w:tcPr>
            <w:tcW w:w="837" w:type="dxa"/>
            <w:shd w:val="clear" w:color="auto" w:fill="auto"/>
            <w:noWrap/>
            <w:vAlign w:val="center"/>
          </w:tcPr>
          <w:p w14:paraId="5C168D83" w14:textId="77777777" w:rsidR="00843624" w:rsidRDefault="001424E7">
            <w:pPr>
              <w:widowControl/>
              <w:jc w:val="center"/>
              <w:rPr>
                <w:rFonts w:ascii="宋体" w:hAnsi="宋体"/>
                <w:kern w:val="0"/>
                <w:sz w:val="24"/>
                <w:szCs w:val="24"/>
              </w:rPr>
            </w:pPr>
            <w:r>
              <w:rPr>
                <w:rFonts w:ascii="宋体" w:hAnsi="宋体" w:hint="eastAsia"/>
                <w:kern w:val="0"/>
                <w:sz w:val="24"/>
                <w:szCs w:val="24"/>
              </w:rPr>
              <w:t>2</w:t>
            </w:r>
          </w:p>
        </w:tc>
        <w:tc>
          <w:tcPr>
            <w:tcW w:w="2259" w:type="dxa"/>
            <w:vMerge/>
            <w:vAlign w:val="center"/>
          </w:tcPr>
          <w:p w14:paraId="3504F94B"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684FA35A" w14:textId="77777777" w:rsidR="00843624" w:rsidRDefault="001424E7">
            <w:pPr>
              <w:widowControl/>
              <w:jc w:val="center"/>
              <w:rPr>
                <w:rFonts w:ascii="宋体" w:hAnsi="宋体"/>
                <w:kern w:val="0"/>
                <w:sz w:val="24"/>
                <w:szCs w:val="24"/>
              </w:rPr>
            </w:pPr>
            <w:r>
              <w:rPr>
                <w:rFonts w:ascii="宋体" w:hAnsi="宋体" w:hint="eastAsia"/>
                <w:kern w:val="0"/>
                <w:sz w:val="24"/>
                <w:szCs w:val="24"/>
              </w:rPr>
              <w:t>家医签约服务子系统</w:t>
            </w:r>
          </w:p>
        </w:tc>
        <w:tc>
          <w:tcPr>
            <w:tcW w:w="1701" w:type="dxa"/>
            <w:vMerge/>
            <w:shd w:val="clear" w:color="auto" w:fill="auto"/>
            <w:noWrap/>
            <w:vAlign w:val="center"/>
          </w:tcPr>
          <w:p w14:paraId="0F7158C8" w14:textId="77777777" w:rsidR="00843624" w:rsidRDefault="00843624">
            <w:pPr>
              <w:widowControl/>
              <w:jc w:val="center"/>
              <w:rPr>
                <w:rFonts w:ascii="宋体" w:hAnsi="宋体"/>
                <w:kern w:val="0"/>
                <w:sz w:val="24"/>
                <w:szCs w:val="24"/>
              </w:rPr>
            </w:pPr>
          </w:p>
        </w:tc>
      </w:tr>
      <w:tr w:rsidR="00843624" w14:paraId="16D75393" w14:textId="77777777">
        <w:trPr>
          <w:trHeight w:val="427"/>
        </w:trPr>
        <w:tc>
          <w:tcPr>
            <w:tcW w:w="837" w:type="dxa"/>
            <w:shd w:val="clear" w:color="auto" w:fill="auto"/>
            <w:noWrap/>
            <w:vAlign w:val="center"/>
          </w:tcPr>
          <w:p w14:paraId="6ECCD35E" w14:textId="77777777" w:rsidR="00843624" w:rsidRDefault="001424E7">
            <w:pPr>
              <w:widowControl/>
              <w:jc w:val="center"/>
              <w:rPr>
                <w:rFonts w:ascii="宋体" w:hAnsi="宋体"/>
                <w:kern w:val="0"/>
                <w:sz w:val="24"/>
                <w:szCs w:val="24"/>
              </w:rPr>
            </w:pPr>
            <w:r>
              <w:rPr>
                <w:rFonts w:ascii="宋体" w:hAnsi="宋体" w:hint="eastAsia"/>
                <w:kern w:val="0"/>
                <w:sz w:val="24"/>
                <w:szCs w:val="24"/>
              </w:rPr>
              <w:t>3</w:t>
            </w:r>
          </w:p>
        </w:tc>
        <w:tc>
          <w:tcPr>
            <w:tcW w:w="2259" w:type="dxa"/>
            <w:vMerge/>
            <w:vAlign w:val="center"/>
          </w:tcPr>
          <w:p w14:paraId="575BD50E"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4435C253" w14:textId="77777777" w:rsidR="00843624" w:rsidRDefault="001424E7">
            <w:pPr>
              <w:widowControl/>
              <w:jc w:val="center"/>
              <w:rPr>
                <w:rFonts w:ascii="宋体" w:hAnsi="宋体"/>
                <w:kern w:val="0"/>
                <w:sz w:val="24"/>
                <w:szCs w:val="24"/>
              </w:rPr>
            </w:pPr>
            <w:r>
              <w:rPr>
                <w:rFonts w:ascii="宋体" w:hAnsi="宋体" w:hint="eastAsia"/>
                <w:kern w:val="0"/>
                <w:sz w:val="24"/>
                <w:szCs w:val="24"/>
              </w:rPr>
              <w:t>医防融合服务子系统</w:t>
            </w:r>
          </w:p>
        </w:tc>
        <w:tc>
          <w:tcPr>
            <w:tcW w:w="1701" w:type="dxa"/>
            <w:vMerge/>
            <w:shd w:val="clear" w:color="auto" w:fill="auto"/>
            <w:noWrap/>
            <w:vAlign w:val="center"/>
          </w:tcPr>
          <w:p w14:paraId="1840E32A" w14:textId="77777777" w:rsidR="00843624" w:rsidRDefault="00843624">
            <w:pPr>
              <w:widowControl/>
              <w:jc w:val="center"/>
              <w:rPr>
                <w:rFonts w:ascii="宋体" w:hAnsi="宋体"/>
                <w:kern w:val="0"/>
                <w:sz w:val="24"/>
                <w:szCs w:val="24"/>
              </w:rPr>
            </w:pPr>
          </w:p>
        </w:tc>
      </w:tr>
      <w:tr w:rsidR="00843624" w14:paraId="230ABF20" w14:textId="77777777">
        <w:trPr>
          <w:trHeight w:val="427"/>
        </w:trPr>
        <w:tc>
          <w:tcPr>
            <w:tcW w:w="837" w:type="dxa"/>
            <w:shd w:val="clear" w:color="auto" w:fill="auto"/>
            <w:noWrap/>
            <w:vAlign w:val="center"/>
          </w:tcPr>
          <w:p w14:paraId="1C820535" w14:textId="77777777" w:rsidR="00843624" w:rsidRDefault="001424E7">
            <w:pPr>
              <w:widowControl/>
              <w:jc w:val="center"/>
              <w:rPr>
                <w:rFonts w:ascii="宋体" w:hAnsi="宋体"/>
                <w:kern w:val="0"/>
                <w:sz w:val="24"/>
                <w:szCs w:val="24"/>
              </w:rPr>
            </w:pPr>
            <w:r>
              <w:rPr>
                <w:rFonts w:ascii="宋体" w:hAnsi="宋体" w:hint="eastAsia"/>
                <w:kern w:val="0"/>
                <w:sz w:val="24"/>
                <w:szCs w:val="24"/>
              </w:rPr>
              <w:t>4</w:t>
            </w:r>
          </w:p>
        </w:tc>
        <w:tc>
          <w:tcPr>
            <w:tcW w:w="2259" w:type="dxa"/>
            <w:vMerge/>
            <w:vAlign w:val="center"/>
          </w:tcPr>
          <w:p w14:paraId="4B7DD028"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0C4331FD" w14:textId="77777777" w:rsidR="00843624" w:rsidRDefault="001424E7">
            <w:pPr>
              <w:widowControl/>
              <w:jc w:val="center"/>
              <w:rPr>
                <w:rFonts w:ascii="宋体" w:hAnsi="宋体"/>
                <w:kern w:val="0"/>
                <w:sz w:val="24"/>
                <w:szCs w:val="24"/>
              </w:rPr>
            </w:pPr>
            <w:r>
              <w:rPr>
                <w:rFonts w:ascii="宋体" w:hAnsi="宋体" w:hint="eastAsia"/>
                <w:kern w:val="0"/>
                <w:sz w:val="24"/>
                <w:szCs w:val="24"/>
              </w:rPr>
              <w:t>档案应用服务子系统</w:t>
            </w:r>
          </w:p>
        </w:tc>
        <w:tc>
          <w:tcPr>
            <w:tcW w:w="1701" w:type="dxa"/>
            <w:vMerge/>
            <w:shd w:val="clear" w:color="auto" w:fill="auto"/>
            <w:noWrap/>
            <w:vAlign w:val="center"/>
          </w:tcPr>
          <w:p w14:paraId="07954CB7" w14:textId="77777777" w:rsidR="00843624" w:rsidRDefault="00843624">
            <w:pPr>
              <w:widowControl/>
              <w:jc w:val="center"/>
              <w:rPr>
                <w:rFonts w:ascii="宋体" w:hAnsi="宋体"/>
                <w:i/>
                <w:iCs/>
                <w:kern w:val="0"/>
                <w:sz w:val="24"/>
                <w:szCs w:val="24"/>
              </w:rPr>
            </w:pPr>
          </w:p>
        </w:tc>
      </w:tr>
      <w:tr w:rsidR="00843624" w14:paraId="38B31131" w14:textId="77777777">
        <w:trPr>
          <w:trHeight w:val="427"/>
        </w:trPr>
        <w:tc>
          <w:tcPr>
            <w:tcW w:w="837" w:type="dxa"/>
            <w:shd w:val="clear" w:color="auto" w:fill="auto"/>
            <w:noWrap/>
            <w:vAlign w:val="center"/>
          </w:tcPr>
          <w:p w14:paraId="012B70C0" w14:textId="77777777" w:rsidR="00843624" w:rsidRDefault="001424E7">
            <w:pPr>
              <w:widowControl/>
              <w:jc w:val="center"/>
              <w:rPr>
                <w:rFonts w:ascii="宋体" w:hAnsi="宋体"/>
                <w:kern w:val="0"/>
                <w:sz w:val="24"/>
                <w:szCs w:val="24"/>
              </w:rPr>
            </w:pPr>
            <w:r>
              <w:rPr>
                <w:rFonts w:ascii="宋体" w:hAnsi="宋体" w:hint="eastAsia"/>
                <w:kern w:val="0"/>
                <w:sz w:val="24"/>
                <w:szCs w:val="24"/>
              </w:rPr>
              <w:t>5</w:t>
            </w:r>
          </w:p>
        </w:tc>
        <w:tc>
          <w:tcPr>
            <w:tcW w:w="2259" w:type="dxa"/>
            <w:vMerge w:val="restart"/>
            <w:shd w:val="clear" w:color="auto" w:fill="auto"/>
            <w:vAlign w:val="center"/>
          </w:tcPr>
          <w:p w14:paraId="0C65F19D" w14:textId="77777777" w:rsidR="00843624" w:rsidRDefault="001424E7">
            <w:pPr>
              <w:widowControl/>
              <w:jc w:val="center"/>
              <w:rPr>
                <w:rFonts w:ascii="宋体" w:hAnsi="宋体"/>
                <w:kern w:val="0"/>
                <w:sz w:val="24"/>
                <w:szCs w:val="24"/>
              </w:rPr>
            </w:pPr>
            <w:r>
              <w:rPr>
                <w:rFonts w:ascii="宋体" w:hAnsi="宋体" w:hint="eastAsia"/>
                <w:kern w:val="0"/>
                <w:sz w:val="24"/>
                <w:szCs w:val="24"/>
              </w:rPr>
              <w:t>基本医疗业务系统</w:t>
            </w:r>
          </w:p>
        </w:tc>
        <w:tc>
          <w:tcPr>
            <w:tcW w:w="4837" w:type="dxa"/>
            <w:shd w:val="clear" w:color="auto" w:fill="auto"/>
            <w:noWrap/>
            <w:vAlign w:val="center"/>
          </w:tcPr>
          <w:p w14:paraId="6B7B0BFF" w14:textId="77777777" w:rsidR="00843624" w:rsidRDefault="001424E7">
            <w:pPr>
              <w:widowControl/>
              <w:jc w:val="center"/>
              <w:rPr>
                <w:rFonts w:ascii="宋体" w:hAnsi="宋体"/>
                <w:kern w:val="0"/>
                <w:sz w:val="24"/>
                <w:szCs w:val="24"/>
              </w:rPr>
            </w:pPr>
            <w:r>
              <w:rPr>
                <w:rFonts w:ascii="宋体" w:hAnsi="宋体" w:hint="eastAsia"/>
                <w:kern w:val="0"/>
                <w:sz w:val="24"/>
                <w:szCs w:val="24"/>
              </w:rPr>
              <w:t>挂号模块</w:t>
            </w:r>
          </w:p>
        </w:tc>
        <w:tc>
          <w:tcPr>
            <w:tcW w:w="1701" w:type="dxa"/>
            <w:vMerge/>
            <w:shd w:val="clear" w:color="auto" w:fill="auto"/>
            <w:noWrap/>
            <w:vAlign w:val="center"/>
          </w:tcPr>
          <w:p w14:paraId="57A760DA" w14:textId="77777777" w:rsidR="00843624" w:rsidRDefault="00843624">
            <w:pPr>
              <w:widowControl/>
              <w:jc w:val="center"/>
              <w:rPr>
                <w:rFonts w:ascii="宋体" w:hAnsi="宋体"/>
                <w:kern w:val="0"/>
                <w:sz w:val="24"/>
                <w:szCs w:val="24"/>
              </w:rPr>
            </w:pPr>
          </w:p>
        </w:tc>
      </w:tr>
      <w:tr w:rsidR="00843624" w14:paraId="253D8201" w14:textId="77777777">
        <w:trPr>
          <w:trHeight w:val="427"/>
        </w:trPr>
        <w:tc>
          <w:tcPr>
            <w:tcW w:w="837" w:type="dxa"/>
            <w:shd w:val="clear" w:color="auto" w:fill="auto"/>
            <w:noWrap/>
            <w:vAlign w:val="center"/>
          </w:tcPr>
          <w:p w14:paraId="3EA304FA" w14:textId="77777777" w:rsidR="00843624" w:rsidRDefault="001424E7">
            <w:pPr>
              <w:widowControl/>
              <w:jc w:val="center"/>
              <w:rPr>
                <w:rFonts w:ascii="宋体" w:hAnsi="宋体"/>
                <w:kern w:val="0"/>
                <w:sz w:val="24"/>
                <w:szCs w:val="24"/>
              </w:rPr>
            </w:pPr>
            <w:r>
              <w:rPr>
                <w:rFonts w:ascii="宋体" w:hAnsi="宋体" w:hint="eastAsia"/>
                <w:kern w:val="0"/>
                <w:sz w:val="24"/>
                <w:szCs w:val="24"/>
              </w:rPr>
              <w:t>6</w:t>
            </w:r>
          </w:p>
        </w:tc>
        <w:tc>
          <w:tcPr>
            <w:tcW w:w="2259" w:type="dxa"/>
            <w:vMerge/>
            <w:vAlign w:val="center"/>
          </w:tcPr>
          <w:p w14:paraId="07982828"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3C45268A" w14:textId="77777777" w:rsidR="00843624" w:rsidRDefault="001424E7">
            <w:pPr>
              <w:widowControl/>
              <w:jc w:val="center"/>
              <w:rPr>
                <w:rFonts w:ascii="宋体" w:hAnsi="宋体"/>
                <w:kern w:val="0"/>
                <w:sz w:val="24"/>
                <w:szCs w:val="24"/>
              </w:rPr>
            </w:pPr>
            <w:r>
              <w:rPr>
                <w:rFonts w:ascii="宋体" w:hAnsi="宋体" w:hint="eastAsia"/>
                <w:kern w:val="0"/>
                <w:sz w:val="24"/>
                <w:szCs w:val="24"/>
              </w:rPr>
              <w:t>结算模块</w:t>
            </w:r>
          </w:p>
        </w:tc>
        <w:tc>
          <w:tcPr>
            <w:tcW w:w="1701" w:type="dxa"/>
            <w:vMerge/>
            <w:shd w:val="clear" w:color="auto" w:fill="auto"/>
            <w:noWrap/>
            <w:vAlign w:val="center"/>
          </w:tcPr>
          <w:p w14:paraId="26D1895B" w14:textId="77777777" w:rsidR="00843624" w:rsidRDefault="00843624">
            <w:pPr>
              <w:widowControl/>
              <w:jc w:val="center"/>
              <w:rPr>
                <w:rFonts w:ascii="宋体" w:hAnsi="宋体"/>
                <w:kern w:val="0"/>
                <w:sz w:val="24"/>
                <w:szCs w:val="24"/>
              </w:rPr>
            </w:pPr>
          </w:p>
        </w:tc>
      </w:tr>
      <w:tr w:rsidR="00843624" w14:paraId="356CC703" w14:textId="77777777">
        <w:trPr>
          <w:trHeight w:val="427"/>
        </w:trPr>
        <w:tc>
          <w:tcPr>
            <w:tcW w:w="837" w:type="dxa"/>
            <w:shd w:val="clear" w:color="auto" w:fill="auto"/>
            <w:noWrap/>
            <w:vAlign w:val="center"/>
          </w:tcPr>
          <w:p w14:paraId="25662B75" w14:textId="77777777" w:rsidR="00843624" w:rsidRDefault="001424E7">
            <w:pPr>
              <w:widowControl/>
              <w:jc w:val="center"/>
              <w:rPr>
                <w:rFonts w:ascii="宋体" w:hAnsi="宋体"/>
                <w:kern w:val="0"/>
                <w:sz w:val="24"/>
                <w:szCs w:val="24"/>
              </w:rPr>
            </w:pPr>
            <w:r>
              <w:rPr>
                <w:rFonts w:ascii="宋体" w:hAnsi="宋体" w:hint="eastAsia"/>
                <w:kern w:val="0"/>
                <w:sz w:val="24"/>
                <w:szCs w:val="24"/>
              </w:rPr>
              <w:t>7</w:t>
            </w:r>
          </w:p>
        </w:tc>
        <w:tc>
          <w:tcPr>
            <w:tcW w:w="2259" w:type="dxa"/>
            <w:vMerge/>
            <w:vAlign w:val="center"/>
          </w:tcPr>
          <w:p w14:paraId="2C4CDCFE"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6F6F88D4" w14:textId="77777777" w:rsidR="00843624" w:rsidRDefault="001424E7">
            <w:pPr>
              <w:widowControl/>
              <w:jc w:val="center"/>
              <w:rPr>
                <w:rFonts w:ascii="宋体" w:hAnsi="宋体"/>
                <w:kern w:val="0"/>
                <w:sz w:val="24"/>
                <w:szCs w:val="24"/>
              </w:rPr>
            </w:pPr>
            <w:r>
              <w:rPr>
                <w:rFonts w:ascii="宋体" w:hAnsi="宋体" w:hint="eastAsia"/>
                <w:kern w:val="0"/>
                <w:sz w:val="24"/>
                <w:szCs w:val="24"/>
              </w:rPr>
              <w:t>药械模块</w:t>
            </w:r>
          </w:p>
        </w:tc>
        <w:tc>
          <w:tcPr>
            <w:tcW w:w="1701" w:type="dxa"/>
            <w:vMerge/>
            <w:shd w:val="clear" w:color="auto" w:fill="auto"/>
            <w:noWrap/>
            <w:vAlign w:val="center"/>
          </w:tcPr>
          <w:p w14:paraId="3B8B3CED" w14:textId="77777777" w:rsidR="00843624" w:rsidRDefault="00843624">
            <w:pPr>
              <w:widowControl/>
              <w:jc w:val="center"/>
              <w:rPr>
                <w:rFonts w:ascii="宋体" w:hAnsi="宋体"/>
                <w:kern w:val="0"/>
                <w:sz w:val="24"/>
                <w:szCs w:val="24"/>
              </w:rPr>
            </w:pPr>
          </w:p>
        </w:tc>
      </w:tr>
      <w:tr w:rsidR="00843624" w14:paraId="4A6B376C" w14:textId="77777777">
        <w:trPr>
          <w:trHeight w:val="427"/>
        </w:trPr>
        <w:tc>
          <w:tcPr>
            <w:tcW w:w="837" w:type="dxa"/>
            <w:shd w:val="clear" w:color="auto" w:fill="auto"/>
            <w:noWrap/>
            <w:vAlign w:val="center"/>
          </w:tcPr>
          <w:p w14:paraId="1A51147C" w14:textId="77777777" w:rsidR="00843624" w:rsidRDefault="001424E7">
            <w:pPr>
              <w:widowControl/>
              <w:jc w:val="center"/>
              <w:rPr>
                <w:rFonts w:ascii="宋体" w:hAnsi="宋体"/>
                <w:kern w:val="0"/>
                <w:sz w:val="24"/>
                <w:szCs w:val="24"/>
              </w:rPr>
            </w:pPr>
            <w:r>
              <w:rPr>
                <w:rFonts w:ascii="宋体" w:hAnsi="宋体" w:hint="eastAsia"/>
                <w:kern w:val="0"/>
                <w:sz w:val="24"/>
                <w:szCs w:val="24"/>
              </w:rPr>
              <w:t>8</w:t>
            </w:r>
          </w:p>
        </w:tc>
        <w:tc>
          <w:tcPr>
            <w:tcW w:w="2259" w:type="dxa"/>
            <w:vMerge/>
            <w:vAlign w:val="center"/>
          </w:tcPr>
          <w:p w14:paraId="22C7FC0E"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15D0968C" w14:textId="77777777" w:rsidR="00843624" w:rsidRDefault="001424E7">
            <w:pPr>
              <w:widowControl/>
              <w:jc w:val="center"/>
              <w:rPr>
                <w:rFonts w:ascii="宋体" w:hAnsi="宋体"/>
                <w:kern w:val="0"/>
                <w:sz w:val="24"/>
                <w:szCs w:val="24"/>
              </w:rPr>
            </w:pPr>
            <w:r>
              <w:rPr>
                <w:rFonts w:ascii="宋体" w:hAnsi="宋体" w:hint="eastAsia"/>
                <w:kern w:val="0"/>
                <w:sz w:val="24"/>
                <w:szCs w:val="24"/>
              </w:rPr>
              <w:t>患者模块</w:t>
            </w:r>
          </w:p>
        </w:tc>
        <w:tc>
          <w:tcPr>
            <w:tcW w:w="1701" w:type="dxa"/>
            <w:vMerge/>
            <w:shd w:val="clear" w:color="auto" w:fill="auto"/>
            <w:noWrap/>
            <w:vAlign w:val="center"/>
          </w:tcPr>
          <w:p w14:paraId="1BC854C6" w14:textId="77777777" w:rsidR="00843624" w:rsidRDefault="00843624">
            <w:pPr>
              <w:widowControl/>
              <w:jc w:val="center"/>
              <w:rPr>
                <w:rFonts w:ascii="宋体" w:hAnsi="宋体"/>
                <w:kern w:val="0"/>
                <w:sz w:val="24"/>
                <w:szCs w:val="24"/>
              </w:rPr>
            </w:pPr>
          </w:p>
        </w:tc>
      </w:tr>
      <w:tr w:rsidR="00843624" w14:paraId="58F602DD" w14:textId="77777777">
        <w:trPr>
          <w:trHeight w:val="427"/>
        </w:trPr>
        <w:tc>
          <w:tcPr>
            <w:tcW w:w="837" w:type="dxa"/>
            <w:shd w:val="clear" w:color="auto" w:fill="auto"/>
            <w:noWrap/>
            <w:vAlign w:val="center"/>
          </w:tcPr>
          <w:p w14:paraId="6ADC18B6" w14:textId="77777777" w:rsidR="00843624" w:rsidRDefault="001424E7">
            <w:pPr>
              <w:widowControl/>
              <w:jc w:val="center"/>
              <w:rPr>
                <w:rFonts w:ascii="宋体" w:hAnsi="宋体"/>
                <w:kern w:val="0"/>
                <w:sz w:val="24"/>
                <w:szCs w:val="24"/>
              </w:rPr>
            </w:pPr>
            <w:r>
              <w:rPr>
                <w:rFonts w:ascii="宋体" w:hAnsi="宋体" w:hint="eastAsia"/>
                <w:kern w:val="0"/>
                <w:sz w:val="24"/>
                <w:szCs w:val="24"/>
              </w:rPr>
              <w:t>9</w:t>
            </w:r>
          </w:p>
        </w:tc>
        <w:tc>
          <w:tcPr>
            <w:tcW w:w="2259" w:type="dxa"/>
            <w:vMerge/>
            <w:vAlign w:val="center"/>
          </w:tcPr>
          <w:p w14:paraId="7CA97F10"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5E5FE4BA" w14:textId="77777777" w:rsidR="00843624" w:rsidRDefault="001424E7">
            <w:pPr>
              <w:widowControl/>
              <w:jc w:val="center"/>
              <w:rPr>
                <w:rFonts w:ascii="宋体" w:hAnsi="宋体"/>
                <w:kern w:val="0"/>
                <w:sz w:val="24"/>
                <w:szCs w:val="24"/>
              </w:rPr>
            </w:pPr>
            <w:r>
              <w:rPr>
                <w:rFonts w:ascii="宋体" w:hAnsi="宋体" w:hint="eastAsia"/>
                <w:kern w:val="0"/>
                <w:sz w:val="24"/>
                <w:szCs w:val="24"/>
              </w:rPr>
              <w:t>医护模块</w:t>
            </w:r>
          </w:p>
        </w:tc>
        <w:tc>
          <w:tcPr>
            <w:tcW w:w="1701" w:type="dxa"/>
            <w:vMerge/>
            <w:shd w:val="clear" w:color="auto" w:fill="auto"/>
            <w:noWrap/>
            <w:vAlign w:val="center"/>
          </w:tcPr>
          <w:p w14:paraId="49E20E0B" w14:textId="77777777" w:rsidR="00843624" w:rsidRDefault="00843624">
            <w:pPr>
              <w:widowControl/>
              <w:jc w:val="center"/>
              <w:rPr>
                <w:rFonts w:ascii="宋体" w:hAnsi="宋体"/>
                <w:kern w:val="0"/>
                <w:sz w:val="24"/>
                <w:szCs w:val="24"/>
              </w:rPr>
            </w:pPr>
          </w:p>
        </w:tc>
      </w:tr>
      <w:tr w:rsidR="00843624" w14:paraId="2E448BA5" w14:textId="77777777">
        <w:trPr>
          <w:trHeight w:val="427"/>
        </w:trPr>
        <w:tc>
          <w:tcPr>
            <w:tcW w:w="837" w:type="dxa"/>
            <w:shd w:val="clear" w:color="auto" w:fill="auto"/>
            <w:noWrap/>
            <w:vAlign w:val="center"/>
          </w:tcPr>
          <w:p w14:paraId="4EDCFABB" w14:textId="77777777" w:rsidR="00843624" w:rsidRDefault="001424E7">
            <w:pPr>
              <w:widowControl/>
              <w:jc w:val="center"/>
              <w:rPr>
                <w:rFonts w:ascii="宋体" w:hAnsi="宋体"/>
                <w:kern w:val="0"/>
                <w:sz w:val="24"/>
                <w:szCs w:val="24"/>
              </w:rPr>
            </w:pPr>
            <w:r>
              <w:rPr>
                <w:rFonts w:ascii="宋体" w:hAnsi="宋体" w:hint="eastAsia"/>
                <w:kern w:val="0"/>
                <w:sz w:val="24"/>
                <w:szCs w:val="24"/>
              </w:rPr>
              <w:t>10</w:t>
            </w:r>
          </w:p>
        </w:tc>
        <w:tc>
          <w:tcPr>
            <w:tcW w:w="2259" w:type="dxa"/>
            <w:vMerge/>
            <w:vAlign w:val="center"/>
          </w:tcPr>
          <w:p w14:paraId="577A4E5E"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1BE273A1" w14:textId="77777777" w:rsidR="00843624" w:rsidRDefault="001424E7">
            <w:pPr>
              <w:widowControl/>
              <w:jc w:val="center"/>
              <w:rPr>
                <w:rFonts w:ascii="宋体" w:hAnsi="宋体"/>
                <w:kern w:val="0"/>
                <w:sz w:val="24"/>
                <w:szCs w:val="24"/>
              </w:rPr>
            </w:pPr>
            <w:r>
              <w:rPr>
                <w:rFonts w:ascii="宋体" w:hAnsi="宋体" w:hint="eastAsia"/>
                <w:kern w:val="0"/>
                <w:sz w:val="24"/>
                <w:szCs w:val="24"/>
              </w:rPr>
              <w:t>消息模块</w:t>
            </w:r>
          </w:p>
        </w:tc>
        <w:tc>
          <w:tcPr>
            <w:tcW w:w="1701" w:type="dxa"/>
            <w:vMerge/>
            <w:shd w:val="clear" w:color="auto" w:fill="auto"/>
            <w:noWrap/>
            <w:vAlign w:val="center"/>
          </w:tcPr>
          <w:p w14:paraId="70E42ED9" w14:textId="77777777" w:rsidR="00843624" w:rsidRDefault="00843624">
            <w:pPr>
              <w:widowControl/>
              <w:jc w:val="center"/>
              <w:rPr>
                <w:rFonts w:ascii="宋体" w:hAnsi="宋体"/>
                <w:kern w:val="0"/>
                <w:sz w:val="24"/>
                <w:szCs w:val="24"/>
              </w:rPr>
            </w:pPr>
          </w:p>
        </w:tc>
      </w:tr>
      <w:tr w:rsidR="00843624" w14:paraId="39E89D02" w14:textId="77777777">
        <w:trPr>
          <w:trHeight w:val="427"/>
        </w:trPr>
        <w:tc>
          <w:tcPr>
            <w:tcW w:w="837" w:type="dxa"/>
            <w:shd w:val="clear" w:color="auto" w:fill="auto"/>
            <w:noWrap/>
            <w:vAlign w:val="center"/>
          </w:tcPr>
          <w:p w14:paraId="558208D2" w14:textId="77777777" w:rsidR="00843624" w:rsidRDefault="001424E7">
            <w:pPr>
              <w:widowControl/>
              <w:jc w:val="center"/>
              <w:rPr>
                <w:rFonts w:ascii="宋体" w:hAnsi="宋体"/>
                <w:kern w:val="0"/>
                <w:sz w:val="24"/>
                <w:szCs w:val="24"/>
              </w:rPr>
            </w:pPr>
            <w:r>
              <w:rPr>
                <w:rFonts w:ascii="宋体" w:hAnsi="宋体" w:hint="eastAsia"/>
                <w:kern w:val="0"/>
                <w:sz w:val="24"/>
                <w:szCs w:val="24"/>
              </w:rPr>
              <w:t>11</w:t>
            </w:r>
          </w:p>
        </w:tc>
        <w:tc>
          <w:tcPr>
            <w:tcW w:w="2259" w:type="dxa"/>
            <w:vMerge/>
            <w:vAlign w:val="center"/>
          </w:tcPr>
          <w:p w14:paraId="7CD73FD5"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3643FBB7" w14:textId="77777777" w:rsidR="00843624" w:rsidRDefault="001424E7">
            <w:pPr>
              <w:widowControl/>
              <w:jc w:val="center"/>
              <w:rPr>
                <w:rFonts w:ascii="宋体" w:hAnsi="宋体"/>
                <w:kern w:val="0"/>
                <w:sz w:val="24"/>
                <w:szCs w:val="24"/>
              </w:rPr>
            </w:pPr>
            <w:r>
              <w:rPr>
                <w:rFonts w:ascii="宋体" w:hAnsi="宋体" w:hint="eastAsia"/>
                <w:kern w:val="0"/>
                <w:sz w:val="24"/>
                <w:szCs w:val="24"/>
              </w:rPr>
              <w:t>医保模块</w:t>
            </w:r>
          </w:p>
        </w:tc>
        <w:tc>
          <w:tcPr>
            <w:tcW w:w="1701" w:type="dxa"/>
            <w:vMerge/>
            <w:shd w:val="clear" w:color="auto" w:fill="auto"/>
            <w:noWrap/>
            <w:vAlign w:val="center"/>
          </w:tcPr>
          <w:p w14:paraId="128687C4" w14:textId="77777777" w:rsidR="00843624" w:rsidRDefault="00843624">
            <w:pPr>
              <w:widowControl/>
              <w:jc w:val="center"/>
              <w:rPr>
                <w:rFonts w:ascii="宋体" w:hAnsi="宋体"/>
                <w:kern w:val="0"/>
                <w:sz w:val="24"/>
                <w:szCs w:val="24"/>
              </w:rPr>
            </w:pPr>
          </w:p>
        </w:tc>
      </w:tr>
      <w:tr w:rsidR="00843624" w14:paraId="77C90642" w14:textId="77777777">
        <w:trPr>
          <w:trHeight w:val="427"/>
        </w:trPr>
        <w:tc>
          <w:tcPr>
            <w:tcW w:w="837" w:type="dxa"/>
            <w:shd w:val="clear" w:color="auto" w:fill="auto"/>
            <w:noWrap/>
            <w:vAlign w:val="center"/>
          </w:tcPr>
          <w:p w14:paraId="7291B4DD" w14:textId="77777777" w:rsidR="00843624" w:rsidRDefault="001424E7">
            <w:pPr>
              <w:widowControl/>
              <w:jc w:val="center"/>
              <w:rPr>
                <w:rFonts w:ascii="宋体" w:hAnsi="宋体"/>
                <w:kern w:val="0"/>
                <w:sz w:val="24"/>
                <w:szCs w:val="24"/>
              </w:rPr>
            </w:pPr>
            <w:r>
              <w:rPr>
                <w:rFonts w:ascii="宋体" w:hAnsi="宋体" w:hint="eastAsia"/>
                <w:kern w:val="0"/>
                <w:sz w:val="24"/>
                <w:szCs w:val="24"/>
              </w:rPr>
              <w:t>12</w:t>
            </w:r>
          </w:p>
        </w:tc>
        <w:tc>
          <w:tcPr>
            <w:tcW w:w="2259" w:type="dxa"/>
            <w:vMerge/>
            <w:vAlign w:val="center"/>
          </w:tcPr>
          <w:p w14:paraId="4397EE67"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6A33BEC3" w14:textId="77777777" w:rsidR="00843624" w:rsidRDefault="001424E7">
            <w:pPr>
              <w:widowControl/>
              <w:jc w:val="center"/>
              <w:rPr>
                <w:rFonts w:ascii="宋体" w:hAnsi="宋体"/>
                <w:kern w:val="0"/>
                <w:sz w:val="24"/>
                <w:szCs w:val="24"/>
              </w:rPr>
            </w:pPr>
            <w:r>
              <w:rPr>
                <w:rFonts w:ascii="宋体" w:hAnsi="宋体" w:hint="eastAsia"/>
                <w:kern w:val="0"/>
                <w:sz w:val="24"/>
                <w:szCs w:val="24"/>
              </w:rPr>
              <w:t>质量模块</w:t>
            </w:r>
          </w:p>
        </w:tc>
        <w:tc>
          <w:tcPr>
            <w:tcW w:w="1701" w:type="dxa"/>
            <w:vMerge/>
            <w:shd w:val="clear" w:color="auto" w:fill="auto"/>
            <w:noWrap/>
            <w:vAlign w:val="center"/>
          </w:tcPr>
          <w:p w14:paraId="60946C7C" w14:textId="77777777" w:rsidR="00843624" w:rsidRDefault="00843624">
            <w:pPr>
              <w:widowControl/>
              <w:jc w:val="center"/>
              <w:rPr>
                <w:rFonts w:ascii="宋体" w:hAnsi="宋体"/>
                <w:kern w:val="0"/>
                <w:sz w:val="24"/>
                <w:szCs w:val="24"/>
              </w:rPr>
            </w:pPr>
          </w:p>
        </w:tc>
      </w:tr>
      <w:tr w:rsidR="00843624" w14:paraId="3C2D7972" w14:textId="77777777">
        <w:trPr>
          <w:trHeight w:val="427"/>
        </w:trPr>
        <w:tc>
          <w:tcPr>
            <w:tcW w:w="837" w:type="dxa"/>
            <w:shd w:val="clear" w:color="auto" w:fill="auto"/>
            <w:noWrap/>
            <w:vAlign w:val="center"/>
          </w:tcPr>
          <w:p w14:paraId="06A1E34B" w14:textId="77777777" w:rsidR="00843624" w:rsidRDefault="001424E7">
            <w:pPr>
              <w:widowControl/>
              <w:jc w:val="center"/>
              <w:rPr>
                <w:rFonts w:ascii="宋体" w:hAnsi="宋体"/>
                <w:kern w:val="0"/>
                <w:sz w:val="24"/>
                <w:szCs w:val="24"/>
              </w:rPr>
            </w:pPr>
            <w:r>
              <w:rPr>
                <w:rFonts w:ascii="宋体" w:hAnsi="宋体" w:hint="eastAsia"/>
                <w:kern w:val="0"/>
                <w:sz w:val="24"/>
                <w:szCs w:val="24"/>
              </w:rPr>
              <w:t>13</w:t>
            </w:r>
          </w:p>
        </w:tc>
        <w:tc>
          <w:tcPr>
            <w:tcW w:w="2259" w:type="dxa"/>
            <w:vMerge/>
            <w:vAlign w:val="center"/>
          </w:tcPr>
          <w:p w14:paraId="39B20450"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52B8CA3B" w14:textId="77777777" w:rsidR="00843624" w:rsidRDefault="001424E7">
            <w:pPr>
              <w:widowControl/>
              <w:jc w:val="center"/>
              <w:rPr>
                <w:rFonts w:ascii="宋体" w:hAnsi="宋体"/>
                <w:kern w:val="0"/>
                <w:sz w:val="24"/>
                <w:szCs w:val="24"/>
              </w:rPr>
            </w:pPr>
            <w:r>
              <w:rPr>
                <w:rFonts w:ascii="宋体" w:hAnsi="宋体" w:hint="eastAsia"/>
                <w:kern w:val="0"/>
                <w:sz w:val="24"/>
                <w:szCs w:val="24"/>
              </w:rPr>
              <w:t>门诊一体化服务模块</w:t>
            </w:r>
          </w:p>
        </w:tc>
        <w:tc>
          <w:tcPr>
            <w:tcW w:w="1701" w:type="dxa"/>
            <w:vMerge/>
            <w:shd w:val="clear" w:color="auto" w:fill="auto"/>
            <w:noWrap/>
            <w:vAlign w:val="center"/>
          </w:tcPr>
          <w:p w14:paraId="214B99E8" w14:textId="77777777" w:rsidR="00843624" w:rsidRDefault="00843624">
            <w:pPr>
              <w:widowControl/>
              <w:jc w:val="center"/>
              <w:rPr>
                <w:rFonts w:ascii="宋体" w:hAnsi="宋体"/>
                <w:kern w:val="0"/>
                <w:sz w:val="24"/>
                <w:szCs w:val="24"/>
              </w:rPr>
            </w:pPr>
          </w:p>
        </w:tc>
      </w:tr>
      <w:tr w:rsidR="00843624" w14:paraId="4FB5B30F" w14:textId="77777777">
        <w:trPr>
          <w:trHeight w:val="427"/>
        </w:trPr>
        <w:tc>
          <w:tcPr>
            <w:tcW w:w="837" w:type="dxa"/>
            <w:shd w:val="clear" w:color="auto" w:fill="auto"/>
            <w:noWrap/>
            <w:vAlign w:val="center"/>
          </w:tcPr>
          <w:p w14:paraId="1B18A87D" w14:textId="77777777" w:rsidR="00843624" w:rsidRDefault="001424E7">
            <w:pPr>
              <w:widowControl/>
              <w:jc w:val="center"/>
              <w:rPr>
                <w:rFonts w:ascii="宋体" w:hAnsi="宋体"/>
                <w:kern w:val="0"/>
                <w:sz w:val="24"/>
                <w:szCs w:val="24"/>
              </w:rPr>
            </w:pPr>
            <w:r>
              <w:rPr>
                <w:rFonts w:ascii="宋体" w:hAnsi="宋体" w:hint="eastAsia"/>
                <w:kern w:val="0"/>
                <w:sz w:val="24"/>
                <w:szCs w:val="24"/>
              </w:rPr>
              <w:t>14</w:t>
            </w:r>
          </w:p>
        </w:tc>
        <w:tc>
          <w:tcPr>
            <w:tcW w:w="2259" w:type="dxa"/>
            <w:vMerge/>
            <w:vAlign w:val="center"/>
          </w:tcPr>
          <w:p w14:paraId="1A4F9975"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6DC674AC" w14:textId="77777777" w:rsidR="00843624" w:rsidRDefault="001424E7">
            <w:pPr>
              <w:widowControl/>
              <w:jc w:val="center"/>
              <w:rPr>
                <w:rFonts w:ascii="宋体" w:hAnsi="宋体"/>
                <w:kern w:val="0"/>
                <w:sz w:val="24"/>
                <w:szCs w:val="24"/>
              </w:rPr>
            </w:pPr>
            <w:r>
              <w:rPr>
                <w:rFonts w:ascii="宋体" w:hAnsi="宋体" w:hint="eastAsia"/>
                <w:kern w:val="0"/>
                <w:sz w:val="24"/>
                <w:szCs w:val="24"/>
              </w:rPr>
              <w:t>住院一体化服务模块</w:t>
            </w:r>
          </w:p>
        </w:tc>
        <w:tc>
          <w:tcPr>
            <w:tcW w:w="1701" w:type="dxa"/>
            <w:vMerge/>
            <w:shd w:val="clear" w:color="auto" w:fill="auto"/>
            <w:noWrap/>
            <w:vAlign w:val="center"/>
          </w:tcPr>
          <w:p w14:paraId="7818080F" w14:textId="77777777" w:rsidR="00843624" w:rsidRDefault="00843624">
            <w:pPr>
              <w:widowControl/>
              <w:jc w:val="center"/>
              <w:rPr>
                <w:rFonts w:ascii="宋体" w:hAnsi="宋体"/>
                <w:kern w:val="0"/>
                <w:sz w:val="24"/>
                <w:szCs w:val="24"/>
              </w:rPr>
            </w:pPr>
          </w:p>
        </w:tc>
      </w:tr>
      <w:tr w:rsidR="00843624" w14:paraId="5533F834" w14:textId="77777777">
        <w:trPr>
          <w:trHeight w:val="427"/>
        </w:trPr>
        <w:tc>
          <w:tcPr>
            <w:tcW w:w="837" w:type="dxa"/>
            <w:shd w:val="clear" w:color="auto" w:fill="auto"/>
            <w:noWrap/>
            <w:vAlign w:val="center"/>
          </w:tcPr>
          <w:p w14:paraId="07B5303E" w14:textId="77777777" w:rsidR="00843624" w:rsidRDefault="001424E7">
            <w:pPr>
              <w:widowControl/>
              <w:jc w:val="center"/>
              <w:rPr>
                <w:rFonts w:ascii="宋体" w:hAnsi="宋体"/>
                <w:kern w:val="0"/>
                <w:sz w:val="24"/>
                <w:szCs w:val="24"/>
              </w:rPr>
            </w:pPr>
            <w:r>
              <w:rPr>
                <w:rFonts w:ascii="宋体" w:hAnsi="宋体" w:hint="eastAsia"/>
                <w:kern w:val="0"/>
                <w:sz w:val="24"/>
                <w:szCs w:val="24"/>
              </w:rPr>
              <w:t>15</w:t>
            </w:r>
          </w:p>
        </w:tc>
        <w:tc>
          <w:tcPr>
            <w:tcW w:w="2259" w:type="dxa"/>
            <w:vMerge/>
            <w:vAlign w:val="center"/>
          </w:tcPr>
          <w:p w14:paraId="571FF72D"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4A277544" w14:textId="77777777" w:rsidR="00843624" w:rsidRDefault="001424E7">
            <w:pPr>
              <w:widowControl/>
              <w:jc w:val="center"/>
              <w:rPr>
                <w:rFonts w:ascii="宋体" w:hAnsi="宋体"/>
                <w:kern w:val="0"/>
                <w:sz w:val="24"/>
                <w:szCs w:val="24"/>
              </w:rPr>
            </w:pPr>
            <w:r>
              <w:rPr>
                <w:rFonts w:ascii="宋体" w:hAnsi="宋体" w:hint="eastAsia"/>
                <w:kern w:val="0"/>
                <w:sz w:val="24"/>
                <w:szCs w:val="24"/>
              </w:rPr>
              <w:t>护理一体化服务模块</w:t>
            </w:r>
          </w:p>
        </w:tc>
        <w:tc>
          <w:tcPr>
            <w:tcW w:w="1701" w:type="dxa"/>
            <w:vMerge/>
            <w:shd w:val="clear" w:color="auto" w:fill="auto"/>
            <w:noWrap/>
            <w:vAlign w:val="center"/>
          </w:tcPr>
          <w:p w14:paraId="5134F561" w14:textId="77777777" w:rsidR="00843624" w:rsidRDefault="00843624">
            <w:pPr>
              <w:widowControl/>
              <w:jc w:val="center"/>
              <w:rPr>
                <w:rFonts w:ascii="宋体" w:hAnsi="宋体"/>
                <w:kern w:val="0"/>
                <w:sz w:val="24"/>
                <w:szCs w:val="24"/>
              </w:rPr>
            </w:pPr>
          </w:p>
        </w:tc>
      </w:tr>
      <w:tr w:rsidR="00843624" w14:paraId="057296A6" w14:textId="77777777">
        <w:trPr>
          <w:trHeight w:val="427"/>
        </w:trPr>
        <w:tc>
          <w:tcPr>
            <w:tcW w:w="837" w:type="dxa"/>
            <w:shd w:val="clear" w:color="auto" w:fill="auto"/>
            <w:noWrap/>
            <w:vAlign w:val="center"/>
          </w:tcPr>
          <w:p w14:paraId="3F6ABAAB" w14:textId="77777777" w:rsidR="00843624" w:rsidRDefault="001424E7">
            <w:pPr>
              <w:widowControl/>
              <w:jc w:val="center"/>
              <w:rPr>
                <w:rFonts w:ascii="宋体" w:hAnsi="宋体"/>
                <w:kern w:val="0"/>
                <w:sz w:val="24"/>
                <w:szCs w:val="24"/>
              </w:rPr>
            </w:pPr>
            <w:r>
              <w:rPr>
                <w:rFonts w:ascii="宋体" w:hAnsi="宋体" w:hint="eastAsia"/>
                <w:kern w:val="0"/>
                <w:sz w:val="24"/>
                <w:szCs w:val="24"/>
              </w:rPr>
              <w:t>16</w:t>
            </w:r>
          </w:p>
        </w:tc>
        <w:tc>
          <w:tcPr>
            <w:tcW w:w="2259" w:type="dxa"/>
            <w:vMerge/>
            <w:vAlign w:val="center"/>
          </w:tcPr>
          <w:p w14:paraId="6FA16001"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0489C980" w14:textId="77777777" w:rsidR="00843624" w:rsidRDefault="001424E7">
            <w:pPr>
              <w:widowControl/>
              <w:jc w:val="center"/>
              <w:rPr>
                <w:rFonts w:ascii="宋体" w:hAnsi="宋体"/>
                <w:kern w:val="0"/>
                <w:sz w:val="24"/>
                <w:szCs w:val="24"/>
              </w:rPr>
            </w:pPr>
            <w:r>
              <w:rPr>
                <w:rFonts w:ascii="宋体" w:hAnsi="宋体" w:hint="eastAsia"/>
                <w:kern w:val="0"/>
                <w:sz w:val="24"/>
                <w:szCs w:val="24"/>
              </w:rPr>
              <w:t>体检一体化服务模块</w:t>
            </w:r>
          </w:p>
        </w:tc>
        <w:tc>
          <w:tcPr>
            <w:tcW w:w="1701" w:type="dxa"/>
            <w:vMerge/>
            <w:shd w:val="clear" w:color="auto" w:fill="auto"/>
            <w:noWrap/>
            <w:vAlign w:val="center"/>
          </w:tcPr>
          <w:p w14:paraId="20ED8498" w14:textId="77777777" w:rsidR="00843624" w:rsidRDefault="00843624">
            <w:pPr>
              <w:widowControl/>
              <w:jc w:val="center"/>
              <w:rPr>
                <w:rFonts w:ascii="宋体" w:hAnsi="宋体"/>
                <w:kern w:val="0"/>
                <w:sz w:val="24"/>
                <w:szCs w:val="24"/>
              </w:rPr>
            </w:pPr>
          </w:p>
        </w:tc>
      </w:tr>
      <w:tr w:rsidR="00843624" w14:paraId="74649343" w14:textId="77777777">
        <w:trPr>
          <w:trHeight w:val="427"/>
        </w:trPr>
        <w:tc>
          <w:tcPr>
            <w:tcW w:w="837" w:type="dxa"/>
            <w:shd w:val="clear" w:color="auto" w:fill="auto"/>
            <w:noWrap/>
            <w:vAlign w:val="center"/>
          </w:tcPr>
          <w:p w14:paraId="16916425" w14:textId="77777777" w:rsidR="00843624" w:rsidRDefault="001424E7">
            <w:pPr>
              <w:widowControl/>
              <w:jc w:val="center"/>
              <w:rPr>
                <w:rFonts w:ascii="宋体" w:hAnsi="宋体"/>
                <w:kern w:val="0"/>
                <w:sz w:val="24"/>
                <w:szCs w:val="24"/>
              </w:rPr>
            </w:pPr>
            <w:r>
              <w:rPr>
                <w:rFonts w:ascii="宋体" w:hAnsi="宋体" w:hint="eastAsia"/>
                <w:kern w:val="0"/>
                <w:sz w:val="24"/>
                <w:szCs w:val="24"/>
              </w:rPr>
              <w:t>17</w:t>
            </w:r>
          </w:p>
        </w:tc>
        <w:tc>
          <w:tcPr>
            <w:tcW w:w="2259" w:type="dxa"/>
            <w:vMerge/>
            <w:vAlign w:val="center"/>
          </w:tcPr>
          <w:p w14:paraId="4FA597F5"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03789235" w14:textId="77777777" w:rsidR="00843624" w:rsidRDefault="001424E7">
            <w:pPr>
              <w:widowControl/>
              <w:jc w:val="center"/>
              <w:rPr>
                <w:rFonts w:ascii="宋体" w:hAnsi="宋体"/>
                <w:kern w:val="0"/>
                <w:sz w:val="24"/>
                <w:szCs w:val="24"/>
              </w:rPr>
            </w:pPr>
            <w:r>
              <w:rPr>
                <w:rFonts w:ascii="宋体" w:hAnsi="宋体" w:hint="eastAsia"/>
                <w:kern w:val="0"/>
                <w:sz w:val="24"/>
                <w:szCs w:val="24"/>
              </w:rPr>
              <w:t>手术一体化服务模块</w:t>
            </w:r>
          </w:p>
        </w:tc>
        <w:tc>
          <w:tcPr>
            <w:tcW w:w="1701" w:type="dxa"/>
            <w:vMerge/>
            <w:shd w:val="clear" w:color="auto" w:fill="auto"/>
            <w:noWrap/>
            <w:vAlign w:val="center"/>
          </w:tcPr>
          <w:p w14:paraId="26E3D028" w14:textId="77777777" w:rsidR="00843624" w:rsidRDefault="00843624">
            <w:pPr>
              <w:widowControl/>
              <w:jc w:val="center"/>
              <w:rPr>
                <w:rFonts w:ascii="宋体" w:hAnsi="宋体"/>
                <w:kern w:val="0"/>
                <w:sz w:val="24"/>
                <w:szCs w:val="24"/>
              </w:rPr>
            </w:pPr>
          </w:p>
        </w:tc>
      </w:tr>
      <w:tr w:rsidR="00843624" w14:paraId="40EB1A20" w14:textId="77777777">
        <w:trPr>
          <w:trHeight w:val="427"/>
        </w:trPr>
        <w:tc>
          <w:tcPr>
            <w:tcW w:w="837" w:type="dxa"/>
            <w:shd w:val="clear" w:color="auto" w:fill="auto"/>
            <w:noWrap/>
            <w:vAlign w:val="center"/>
          </w:tcPr>
          <w:p w14:paraId="670F6EF8" w14:textId="77777777" w:rsidR="00843624" w:rsidRDefault="001424E7">
            <w:pPr>
              <w:widowControl/>
              <w:jc w:val="center"/>
              <w:rPr>
                <w:rFonts w:ascii="宋体" w:hAnsi="宋体"/>
                <w:kern w:val="0"/>
                <w:sz w:val="24"/>
                <w:szCs w:val="24"/>
              </w:rPr>
            </w:pPr>
            <w:r>
              <w:rPr>
                <w:rFonts w:ascii="宋体" w:hAnsi="宋体" w:hint="eastAsia"/>
                <w:kern w:val="0"/>
                <w:sz w:val="24"/>
                <w:szCs w:val="24"/>
              </w:rPr>
              <w:t>18</w:t>
            </w:r>
          </w:p>
        </w:tc>
        <w:tc>
          <w:tcPr>
            <w:tcW w:w="2259" w:type="dxa"/>
            <w:vMerge w:val="restart"/>
            <w:shd w:val="clear" w:color="auto" w:fill="auto"/>
            <w:vAlign w:val="center"/>
          </w:tcPr>
          <w:p w14:paraId="6C7F3FF8" w14:textId="77777777" w:rsidR="00843624" w:rsidRDefault="001424E7">
            <w:pPr>
              <w:widowControl/>
              <w:jc w:val="center"/>
              <w:rPr>
                <w:rFonts w:ascii="宋体" w:hAnsi="宋体"/>
                <w:kern w:val="0"/>
                <w:sz w:val="24"/>
                <w:szCs w:val="24"/>
              </w:rPr>
            </w:pPr>
            <w:r>
              <w:rPr>
                <w:rFonts w:ascii="宋体" w:hAnsi="宋体" w:hint="eastAsia"/>
                <w:kern w:val="0"/>
                <w:sz w:val="24"/>
                <w:szCs w:val="24"/>
              </w:rPr>
              <w:t>医共体业务系统</w:t>
            </w:r>
          </w:p>
        </w:tc>
        <w:tc>
          <w:tcPr>
            <w:tcW w:w="4837" w:type="dxa"/>
            <w:shd w:val="clear" w:color="auto" w:fill="auto"/>
            <w:noWrap/>
            <w:vAlign w:val="center"/>
          </w:tcPr>
          <w:p w14:paraId="715F78DA" w14:textId="77777777" w:rsidR="00843624" w:rsidRDefault="001424E7">
            <w:pPr>
              <w:widowControl/>
              <w:jc w:val="center"/>
              <w:rPr>
                <w:rFonts w:ascii="宋体" w:hAnsi="宋体"/>
                <w:kern w:val="0"/>
                <w:sz w:val="24"/>
                <w:szCs w:val="24"/>
              </w:rPr>
            </w:pPr>
            <w:r>
              <w:rPr>
                <w:rFonts w:ascii="宋体" w:hAnsi="宋体" w:hint="eastAsia"/>
                <w:kern w:val="0"/>
                <w:sz w:val="24"/>
                <w:szCs w:val="24"/>
              </w:rPr>
              <w:t>双向转诊中心</w:t>
            </w:r>
          </w:p>
        </w:tc>
        <w:tc>
          <w:tcPr>
            <w:tcW w:w="1701" w:type="dxa"/>
            <w:vMerge/>
            <w:shd w:val="clear" w:color="auto" w:fill="auto"/>
            <w:noWrap/>
            <w:vAlign w:val="center"/>
          </w:tcPr>
          <w:p w14:paraId="447D6CFC" w14:textId="77777777" w:rsidR="00843624" w:rsidRDefault="00843624">
            <w:pPr>
              <w:widowControl/>
              <w:jc w:val="center"/>
              <w:rPr>
                <w:rFonts w:ascii="宋体" w:hAnsi="宋体"/>
                <w:kern w:val="0"/>
                <w:sz w:val="24"/>
                <w:szCs w:val="24"/>
              </w:rPr>
            </w:pPr>
          </w:p>
        </w:tc>
      </w:tr>
      <w:tr w:rsidR="00843624" w14:paraId="56592B2B" w14:textId="77777777">
        <w:trPr>
          <w:trHeight w:val="427"/>
        </w:trPr>
        <w:tc>
          <w:tcPr>
            <w:tcW w:w="837" w:type="dxa"/>
            <w:shd w:val="clear" w:color="auto" w:fill="auto"/>
            <w:noWrap/>
            <w:vAlign w:val="center"/>
          </w:tcPr>
          <w:p w14:paraId="7776EA75" w14:textId="77777777" w:rsidR="00843624" w:rsidRDefault="001424E7">
            <w:pPr>
              <w:widowControl/>
              <w:jc w:val="center"/>
              <w:rPr>
                <w:rFonts w:ascii="宋体" w:hAnsi="宋体"/>
                <w:kern w:val="0"/>
                <w:sz w:val="24"/>
                <w:szCs w:val="24"/>
              </w:rPr>
            </w:pPr>
            <w:r>
              <w:rPr>
                <w:rFonts w:ascii="宋体" w:hAnsi="宋体" w:hint="eastAsia"/>
                <w:kern w:val="0"/>
                <w:sz w:val="24"/>
                <w:szCs w:val="24"/>
              </w:rPr>
              <w:t>19</w:t>
            </w:r>
          </w:p>
        </w:tc>
        <w:tc>
          <w:tcPr>
            <w:tcW w:w="2259" w:type="dxa"/>
            <w:vMerge/>
            <w:vAlign w:val="center"/>
          </w:tcPr>
          <w:p w14:paraId="0AA6A509"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077B438A" w14:textId="77777777" w:rsidR="00843624" w:rsidRDefault="001424E7">
            <w:pPr>
              <w:widowControl/>
              <w:jc w:val="center"/>
              <w:rPr>
                <w:rFonts w:ascii="宋体" w:hAnsi="宋体"/>
                <w:kern w:val="0"/>
                <w:sz w:val="24"/>
                <w:szCs w:val="24"/>
              </w:rPr>
            </w:pPr>
            <w:r>
              <w:rPr>
                <w:rFonts w:ascii="宋体" w:hAnsi="宋体" w:hint="eastAsia"/>
                <w:kern w:val="0"/>
                <w:sz w:val="24"/>
                <w:szCs w:val="24"/>
              </w:rPr>
              <w:t>县域影像中心</w:t>
            </w:r>
          </w:p>
        </w:tc>
        <w:tc>
          <w:tcPr>
            <w:tcW w:w="1701" w:type="dxa"/>
            <w:vMerge/>
            <w:shd w:val="clear" w:color="auto" w:fill="auto"/>
            <w:noWrap/>
            <w:vAlign w:val="center"/>
          </w:tcPr>
          <w:p w14:paraId="05BFD084" w14:textId="77777777" w:rsidR="00843624" w:rsidRDefault="00843624">
            <w:pPr>
              <w:widowControl/>
              <w:jc w:val="center"/>
              <w:rPr>
                <w:rFonts w:ascii="宋体" w:hAnsi="宋体"/>
                <w:kern w:val="0"/>
                <w:sz w:val="24"/>
                <w:szCs w:val="24"/>
              </w:rPr>
            </w:pPr>
          </w:p>
        </w:tc>
      </w:tr>
      <w:tr w:rsidR="00843624" w14:paraId="14D97A90" w14:textId="77777777">
        <w:trPr>
          <w:trHeight w:val="427"/>
        </w:trPr>
        <w:tc>
          <w:tcPr>
            <w:tcW w:w="837" w:type="dxa"/>
            <w:shd w:val="clear" w:color="auto" w:fill="auto"/>
            <w:noWrap/>
            <w:vAlign w:val="center"/>
          </w:tcPr>
          <w:p w14:paraId="379CEBC5" w14:textId="77777777" w:rsidR="00843624" w:rsidRDefault="001424E7">
            <w:pPr>
              <w:widowControl/>
              <w:jc w:val="center"/>
              <w:rPr>
                <w:rFonts w:ascii="宋体" w:hAnsi="宋体"/>
                <w:kern w:val="0"/>
                <w:sz w:val="24"/>
                <w:szCs w:val="24"/>
              </w:rPr>
            </w:pPr>
            <w:r>
              <w:rPr>
                <w:rFonts w:ascii="宋体" w:hAnsi="宋体" w:hint="eastAsia"/>
                <w:kern w:val="0"/>
                <w:sz w:val="24"/>
                <w:szCs w:val="24"/>
              </w:rPr>
              <w:t>20</w:t>
            </w:r>
          </w:p>
        </w:tc>
        <w:tc>
          <w:tcPr>
            <w:tcW w:w="2259" w:type="dxa"/>
            <w:shd w:val="clear" w:color="auto" w:fill="auto"/>
            <w:noWrap/>
            <w:vAlign w:val="center"/>
          </w:tcPr>
          <w:p w14:paraId="27D3F0FB" w14:textId="77777777" w:rsidR="00843624" w:rsidRDefault="001424E7">
            <w:pPr>
              <w:widowControl/>
              <w:jc w:val="center"/>
              <w:rPr>
                <w:rFonts w:ascii="宋体" w:hAnsi="宋体"/>
                <w:kern w:val="0"/>
                <w:sz w:val="24"/>
                <w:szCs w:val="24"/>
              </w:rPr>
            </w:pPr>
            <w:r>
              <w:rPr>
                <w:rFonts w:ascii="宋体" w:hAnsi="宋体" w:hint="eastAsia"/>
                <w:kern w:val="0"/>
                <w:sz w:val="24"/>
                <w:szCs w:val="24"/>
              </w:rPr>
              <w:t>基层辅助诊断模块</w:t>
            </w:r>
          </w:p>
        </w:tc>
        <w:tc>
          <w:tcPr>
            <w:tcW w:w="4837" w:type="dxa"/>
            <w:shd w:val="clear" w:color="auto" w:fill="auto"/>
            <w:noWrap/>
            <w:vAlign w:val="center"/>
          </w:tcPr>
          <w:p w14:paraId="4A725606" w14:textId="77777777" w:rsidR="00843624" w:rsidRDefault="001424E7">
            <w:pPr>
              <w:widowControl/>
              <w:jc w:val="center"/>
              <w:rPr>
                <w:rFonts w:ascii="宋体" w:hAnsi="宋体"/>
                <w:kern w:val="0"/>
                <w:sz w:val="24"/>
                <w:szCs w:val="24"/>
              </w:rPr>
            </w:pPr>
            <w:r>
              <w:rPr>
                <w:rFonts w:ascii="宋体" w:hAnsi="宋体" w:hint="eastAsia"/>
                <w:kern w:val="0"/>
                <w:sz w:val="24"/>
                <w:szCs w:val="24"/>
              </w:rPr>
              <w:t>基层辅助诊断模块</w:t>
            </w:r>
          </w:p>
        </w:tc>
        <w:tc>
          <w:tcPr>
            <w:tcW w:w="1701" w:type="dxa"/>
            <w:vMerge/>
            <w:shd w:val="clear" w:color="auto" w:fill="auto"/>
            <w:noWrap/>
            <w:vAlign w:val="center"/>
          </w:tcPr>
          <w:p w14:paraId="04C7C055" w14:textId="77777777" w:rsidR="00843624" w:rsidRDefault="00843624">
            <w:pPr>
              <w:widowControl/>
              <w:jc w:val="center"/>
              <w:rPr>
                <w:rFonts w:ascii="宋体" w:hAnsi="宋体"/>
                <w:kern w:val="0"/>
                <w:sz w:val="24"/>
                <w:szCs w:val="24"/>
              </w:rPr>
            </w:pPr>
          </w:p>
        </w:tc>
      </w:tr>
      <w:tr w:rsidR="00843624" w14:paraId="52746923" w14:textId="77777777">
        <w:trPr>
          <w:trHeight w:val="427"/>
        </w:trPr>
        <w:tc>
          <w:tcPr>
            <w:tcW w:w="837" w:type="dxa"/>
            <w:shd w:val="clear" w:color="auto" w:fill="auto"/>
            <w:noWrap/>
            <w:vAlign w:val="center"/>
          </w:tcPr>
          <w:p w14:paraId="286E5D38" w14:textId="77777777" w:rsidR="00843624" w:rsidRDefault="001424E7">
            <w:pPr>
              <w:widowControl/>
              <w:jc w:val="center"/>
              <w:rPr>
                <w:rFonts w:ascii="宋体" w:hAnsi="宋体"/>
                <w:kern w:val="0"/>
                <w:sz w:val="24"/>
                <w:szCs w:val="24"/>
              </w:rPr>
            </w:pPr>
            <w:r>
              <w:rPr>
                <w:rFonts w:ascii="宋体" w:hAnsi="宋体" w:hint="eastAsia"/>
                <w:kern w:val="0"/>
                <w:sz w:val="24"/>
                <w:szCs w:val="24"/>
              </w:rPr>
              <w:t>21</w:t>
            </w:r>
          </w:p>
        </w:tc>
        <w:tc>
          <w:tcPr>
            <w:tcW w:w="2259" w:type="dxa"/>
            <w:vMerge w:val="restart"/>
            <w:shd w:val="clear" w:color="auto" w:fill="auto"/>
            <w:noWrap/>
            <w:vAlign w:val="center"/>
          </w:tcPr>
          <w:p w14:paraId="6A8B706A" w14:textId="77777777" w:rsidR="00843624" w:rsidRDefault="001424E7">
            <w:pPr>
              <w:widowControl/>
              <w:jc w:val="center"/>
              <w:rPr>
                <w:rFonts w:ascii="宋体" w:hAnsi="宋体"/>
                <w:kern w:val="0"/>
                <w:sz w:val="24"/>
                <w:szCs w:val="24"/>
              </w:rPr>
            </w:pPr>
            <w:r>
              <w:rPr>
                <w:rFonts w:ascii="宋体" w:hAnsi="宋体" w:hint="eastAsia"/>
                <w:kern w:val="0"/>
                <w:sz w:val="24"/>
                <w:szCs w:val="24"/>
              </w:rPr>
              <w:t>区域影像系统</w:t>
            </w:r>
          </w:p>
        </w:tc>
        <w:tc>
          <w:tcPr>
            <w:tcW w:w="4837" w:type="dxa"/>
            <w:shd w:val="clear" w:color="auto" w:fill="auto"/>
            <w:vAlign w:val="center"/>
          </w:tcPr>
          <w:p w14:paraId="517D70F3" w14:textId="77777777" w:rsidR="00843624" w:rsidRDefault="001424E7">
            <w:pPr>
              <w:widowControl/>
              <w:jc w:val="center"/>
              <w:rPr>
                <w:rFonts w:ascii="宋体" w:hAnsi="宋体"/>
                <w:kern w:val="0"/>
                <w:sz w:val="24"/>
                <w:szCs w:val="24"/>
              </w:rPr>
            </w:pPr>
            <w:r>
              <w:rPr>
                <w:rFonts w:ascii="宋体" w:hAnsi="宋体" w:hint="eastAsia"/>
                <w:kern w:val="0"/>
                <w:sz w:val="24"/>
                <w:szCs w:val="24"/>
              </w:rPr>
              <w:t>医学影像传输管理系统（</w:t>
            </w:r>
            <w:r>
              <w:rPr>
                <w:rFonts w:ascii="宋体" w:hAnsi="宋体" w:hint="eastAsia"/>
                <w:kern w:val="0"/>
                <w:sz w:val="24"/>
                <w:szCs w:val="24"/>
              </w:rPr>
              <w:t>PACS</w:t>
            </w:r>
            <w:r>
              <w:rPr>
                <w:rFonts w:ascii="宋体" w:hAnsi="宋体" w:hint="eastAsia"/>
                <w:kern w:val="0"/>
                <w:sz w:val="24"/>
                <w:szCs w:val="24"/>
              </w:rPr>
              <w:t>）</w:t>
            </w:r>
          </w:p>
        </w:tc>
        <w:tc>
          <w:tcPr>
            <w:tcW w:w="1701" w:type="dxa"/>
            <w:vMerge/>
            <w:shd w:val="clear" w:color="auto" w:fill="auto"/>
            <w:vAlign w:val="center"/>
          </w:tcPr>
          <w:p w14:paraId="7DF5A019" w14:textId="77777777" w:rsidR="00843624" w:rsidRDefault="00843624">
            <w:pPr>
              <w:widowControl/>
              <w:jc w:val="center"/>
              <w:rPr>
                <w:rFonts w:ascii="宋体" w:hAnsi="宋体"/>
                <w:kern w:val="0"/>
                <w:sz w:val="24"/>
                <w:szCs w:val="24"/>
              </w:rPr>
            </w:pPr>
          </w:p>
        </w:tc>
      </w:tr>
      <w:tr w:rsidR="00843624" w14:paraId="6645C0EB" w14:textId="77777777">
        <w:trPr>
          <w:trHeight w:val="427"/>
        </w:trPr>
        <w:tc>
          <w:tcPr>
            <w:tcW w:w="837" w:type="dxa"/>
            <w:shd w:val="clear" w:color="auto" w:fill="auto"/>
            <w:noWrap/>
            <w:vAlign w:val="center"/>
          </w:tcPr>
          <w:p w14:paraId="3A97F0A2" w14:textId="77777777" w:rsidR="00843624" w:rsidRDefault="001424E7">
            <w:pPr>
              <w:widowControl/>
              <w:jc w:val="center"/>
              <w:rPr>
                <w:rFonts w:ascii="宋体" w:hAnsi="宋体"/>
                <w:kern w:val="0"/>
                <w:sz w:val="24"/>
                <w:szCs w:val="24"/>
              </w:rPr>
            </w:pPr>
            <w:r>
              <w:rPr>
                <w:rFonts w:ascii="宋体" w:hAnsi="宋体" w:hint="eastAsia"/>
                <w:kern w:val="0"/>
                <w:sz w:val="24"/>
                <w:szCs w:val="24"/>
              </w:rPr>
              <w:t>22</w:t>
            </w:r>
          </w:p>
        </w:tc>
        <w:tc>
          <w:tcPr>
            <w:tcW w:w="2259" w:type="dxa"/>
            <w:vMerge/>
            <w:vAlign w:val="center"/>
          </w:tcPr>
          <w:p w14:paraId="2FB8A619"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24698B5B" w14:textId="77777777" w:rsidR="00843624" w:rsidRDefault="001424E7">
            <w:pPr>
              <w:widowControl/>
              <w:jc w:val="center"/>
              <w:rPr>
                <w:rFonts w:ascii="宋体" w:hAnsi="宋体"/>
                <w:kern w:val="0"/>
                <w:sz w:val="24"/>
                <w:szCs w:val="24"/>
              </w:rPr>
            </w:pPr>
            <w:r>
              <w:rPr>
                <w:rFonts w:ascii="宋体" w:hAnsi="宋体" w:hint="eastAsia"/>
                <w:kern w:val="0"/>
                <w:sz w:val="24"/>
                <w:szCs w:val="24"/>
              </w:rPr>
              <w:t>放射管理系统</w:t>
            </w:r>
          </w:p>
        </w:tc>
        <w:tc>
          <w:tcPr>
            <w:tcW w:w="1701" w:type="dxa"/>
            <w:vMerge/>
            <w:shd w:val="clear" w:color="auto" w:fill="auto"/>
            <w:noWrap/>
            <w:vAlign w:val="center"/>
          </w:tcPr>
          <w:p w14:paraId="514BFAF2" w14:textId="77777777" w:rsidR="00843624" w:rsidRDefault="00843624">
            <w:pPr>
              <w:widowControl/>
              <w:jc w:val="center"/>
              <w:rPr>
                <w:rFonts w:ascii="宋体" w:hAnsi="宋体"/>
                <w:kern w:val="0"/>
                <w:sz w:val="24"/>
                <w:szCs w:val="24"/>
              </w:rPr>
            </w:pPr>
          </w:p>
        </w:tc>
      </w:tr>
      <w:tr w:rsidR="00843624" w14:paraId="78CA4535" w14:textId="77777777">
        <w:trPr>
          <w:trHeight w:val="427"/>
        </w:trPr>
        <w:tc>
          <w:tcPr>
            <w:tcW w:w="837" w:type="dxa"/>
            <w:shd w:val="clear" w:color="auto" w:fill="auto"/>
            <w:noWrap/>
            <w:vAlign w:val="center"/>
          </w:tcPr>
          <w:p w14:paraId="127CA67E" w14:textId="77777777" w:rsidR="00843624" w:rsidRDefault="001424E7">
            <w:pPr>
              <w:widowControl/>
              <w:jc w:val="center"/>
              <w:rPr>
                <w:rFonts w:ascii="宋体" w:hAnsi="宋体"/>
                <w:kern w:val="0"/>
                <w:sz w:val="24"/>
                <w:szCs w:val="24"/>
              </w:rPr>
            </w:pPr>
            <w:r>
              <w:rPr>
                <w:rFonts w:ascii="宋体" w:hAnsi="宋体" w:hint="eastAsia"/>
                <w:kern w:val="0"/>
                <w:sz w:val="24"/>
                <w:szCs w:val="24"/>
              </w:rPr>
              <w:t>23</w:t>
            </w:r>
          </w:p>
        </w:tc>
        <w:tc>
          <w:tcPr>
            <w:tcW w:w="2259" w:type="dxa"/>
            <w:vMerge/>
            <w:vAlign w:val="center"/>
          </w:tcPr>
          <w:p w14:paraId="0577A2CC"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3BEE2D14" w14:textId="77777777" w:rsidR="00843624" w:rsidRDefault="001424E7">
            <w:pPr>
              <w:widowControl/>
              <w:jc w:val="center"/>
              <w:rPr>
                <w:rFonts w:ascii="宋体" w:hAnsi="宋体"/>
                <w:kern w:val="0"/>
                <w:sz w:val="24"/>
                <w:szCs w:val="24"/>
              </w:rPr>
            </w:pPr>
            <w:r>
              <w:rPr>
                <w:rFonts w:ascii="宋体" w:hAnsi="宋体" w:hint="eastAsia"/>
                <w:kern w:val="0"/>
                <w:sz w:val="24"/>
                <w:szCs w:val="24"/>
              </w:rPr>
              <w:t>超声管理系统</w:t>
            </w:r>
          </w:p>
        </w:tc>
        <w:tc>
          <w:tcPr>
            <w:tcW w:w="1701" w:type="dxa"/>
            <w:vMerge/>
            <w:shd w:val="clear" w:color="auto" w:fill="auto"/>
            <w:noWrap/>
            <w:vAlign w:val="center"/>
          </w:tcPr>
          <w:p w14:paraId="4BC3D02C" w14:textId="77777777" w:rsidR="00843624" w:rsidRDefault="00843624">
            <w:pPr>
              <w:widowControl/>
              <w:jc w:val="center"/>
              <w:rPr>
                <w:rFonts w:ascii="宋体" w:hAnsi="宋体"/>
                <w:kern w:val="0"/>
                <w:sz w:val="24"/>
                <w:szCs w:val="24"/>
              </w:rPr>
            </w:pPr>
          </w:p>
        </w:tc>
      </w:tr>
      <w:tr w:rsidR="00843624" w14:paraId="71647591" w14:textId="77777777">
        <w:trPr>
          <w:trHeight w:val="427"/>
        </w:trPr>
        <w:tc>
          <w:tcPr>
            <w:tcW w:w="837" w:type="dxa"/>
            <w:shd w:val="clear" w:color="auto" w:fill="auto"/>
            <w:noWrap/>
            <w:vAlign w:val="center"/>
          </w:tcPr>
          <w:p w14:paraId="5F013CBA" w14:textId="77777777" w:rsidR="00843624" w:rsidRDefault="001424E7">
            <w:pPr>
              <w:widowControl/>
              <w:jc w:val="center"/>
              <w:rPr>
                <w:rFonts w:ascii="宋体" w:hAnsi="宋体"/>
                <w:kern w:val="0"/>
                <w:sz w:val="24"/>
                <w:szCs w:val="24"/>
              </w:rPr>
            </w:pPr>
            <w:r>
              <w:rPr>
                <w:rFonts w:ascii="宋体" w:hAnsi="宋体" w:hint="eastAsia"/>
                <w:kern w:val="0"/>
                <w:sz w:val="24"/>
                <w:szCs w:val="24"/>
              </w:rPr>
              <w:t>24</w:t>
            </w:r>
          </w:p>
        </w:tc>
        <w:tc>
          <w:tcPr>
            <w:tcW w:w="2259" w:type="dxa"/>
            <w:vMerge/>
            <w:vAlign w:val="center"/>
          </w:tcPr>
          <w:p w14:paraId="139F1D5D" w14:textId="77777777" w:rsidR="00843624" w:rsidRDefault="00843624">
            <w:pPr>
              <w:widowControl/>
              <w:jc w:val="left"/>
              <w:rPr>
                <w:rFonts w:ascii="宋体" w:hAnsi="宋体"/>
                <w:kern w:val="0"/>
                <w:sz w:val="24"/>
                <w:szCs w:val="24"/>
              </w:rPr>
            </w:pPr>
          </w:p>
        </w:tc>
        <w:tc>
          <w:tcPr>
            <w:tcW w:w="4837" w:type="dxa"/>
            <w:shd w:val="clear" w:color="auto" w:fill="auto"/>
            <w:noWrap/>
            <w:vAlign w:val="center"/>
          </w:tcPr>
          <w:p w14:paraId="55CA9FAF" w14:textId="77777777" w:rsidR="00843624" w:rsidRDefault="001424E7">
            <w:pPr>
              <w:widowControl/>
              <w:jc w:val="center"/>
              <w:rPr>
                <w:rFonts w:ascii="宋体" w:hAnsi="宋体"/>
                <w:kern w:val="0"/>
                <w:sz w:val="24"/>
                <w:szCs w:val="24"/>
              </w:rPr>
            </w:pPr>
            <w:r>
              <w:rPr>
                <w:rFonts w:ascii="宋体" w:hAnsi="宋体" w:hint="eastAsia"/>
                <w:kern w:val="0"/>
                <w:sz w:val="24"/>
                <w:szCs w:val="24"/>
              </w:rPr>
              <w:t>内镜管理系统</w:t>
            </w:r>
          </w:p>
        </w:tc>
        <w:tc>
          <w:tcPr>
            <w:tcW w:w="1701" w:type="dxa"/>
            <w:vMerge/>
            <w:shd w:val="clear" w:color="auto" w:fill="auto"/>
            <w:noWrap/>
            <w:vAlign w:val="center"/>
          </w:tcPr>
          <w:p w14:paraId="0E82817C" w14:textId="77777777" w:rsidR="00843624" w:rsidRDefault="00843624">
            <w:pPr>
              <w:widowControl/>
              <w:jc w:val="center"/>
              <w:rPr>
                <w:rFonts w:ascii="宋体" w:hAnsi="宋体"/>
                <w:kern w:val="0"/>
                <w:sz w:val="24"/>
                <w:szCs w:val="24"/>
              </w:rPr>
            </w:pPr>
          </w:p>
        </w:tc>
      </w:tr>
      <w:tr w:rsidR="00843624" w14:paraId="04F79200" w14:textId="77777777">
        <w:trPr>
          <w:trHeight w:val="427"/>
        </w:trPr>
        <w:tc>
          <w:tcPr>
            <w:tcW w:w="837" w:type="dxa"/>
            <w:shd w:val="clear" w:color="auto" w:fill="auto"/>
            <w:noWrap/>
            <w:vAlign w:val="center"/>
          </w:tcPr>
          <w:p w14:paraId="2ADF6048" w14:textId="77777777" w:rsidR="00843624" w:rsidRDefault="001424E7">
            <w:pPr>
              <w:widowControl/>
              <w:jc w:val="center"/>
              <w:rPr>
                <w:rFonts w:ascii="宋体" w:hAnsi="宋体"/>
                <w:kern w:val="0"/>
                <w:sz w:val="24"/>
                <w:szCs w:val="24"/>
              </w:rPr>
            </w:pPr>
            <w:r>
              <w:rPr>
                <w:rFonts w:ascii="宋体" w:hAnsi="宋体" w:hint="eastAsia"/>
                <w:kern w:val="0"/>
                <w:sz w:val="24"/>
                <w:szCs w:val="24"/>
              </w:rPr>
              <w:t>25</w:t>
            </w:r>
          </w:p>
        </w:tc>
        <w:tc>
          <w:tcPr>
            <w:tcW w:w="2259" w:type="dxa"/>
            <w:vMerge/>
            <w:vAlign w:val="center"/>
          </w:tcPr>
          <w:p w14:paraId="6126A91C"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7E1666B6" w14:textId="77777777" w:rsidR="00843624" w:rsidRDefault="001424E7">
            <w:pPr>
              <w:widowControl/>
              <w:jc w:val="center"/>
              <w:rPr>
                <w:rFonts w:ascii="宋体" w:hAnsi="宋体"/>
                <w:kern w:val="0"/>
                <w:sz w:val="24"/>
                <w:szCs w:val="24"/>
              </w:rPr>
            </w:pPr>
            <w:r>
              <w:rPr>
                <w:rFonts w:ascii="宋体" w:hAnsi="宋体" w:hint="eastAsia"/>
                <w:kern w:val="0"/>
                <w:sz w:val="24"/>
                <w:szCs w:val="24"/>
              </w:rPr>
              <w:t>全院报告共享系统</w:t>
            </w:r>
          </w:p>
        </w:tc>
        <w:tc>
          <w:tcPr>
            <w:tcW w:w="1701" w:type="dxa"/>
            <w:vMerge/>
            <w:shd w:val="clear" w:color="auto" w:fill="auto"/>
            <w:vAlign w:val="center"/>
          </w:tcPr>
          <w:p w14:paraId="203CD7C5" w14:textId="77777777" w:rsidR="00843624" w:rsidRDefault="00843624">
            <w:pPr>
              <w:widowControl/>
              <w:jc w:val="center"/>
              <w:rPr>
                <w:rFonts w:ascii="宋体" w:hAnsi="宋体"/>
                <w:kern w:val="0"/>
                <w:sz w:val="24"/>
                <w:szCs w:val="24"/>
              </w:rPr>
            </w:pPr>
          </w:p>
        </w:tc>
      </w:tr>
      <w:tr w:rsidR="00843624" w14:paraId="754F53F9" w14:textId="77777777">
        <w:trPr>
          <w:trHeight w:val="427"/>
        </w:trPr>
        <w:tc>
          <w:tcPr>
            <w:tcW w:w="837" w:type="dxa"/>
            <w:shd w:val="clear" w:color="auto" w:fill="auto"/>
            <w:noWrap/>
            <w:vAlign w:val="center"/>
          </w:tcPr>
          <w:p w14:paraId="16EEDE24" w14:textId="77777777" w:rsidR="00843624" w:rsidRDefault="001424E7">
            <w:pPr>
              <w:widowControl/>
              <w:jc w:val="center"/>
              <w:rPr>
                <w:rFonts w:ascii="宋体" w:hAnsi="宋体"/>
                <w:kern w:val="0"/>
                <w:sz w:val="24"/>
                <w:szCs w:val="24"/>
              </w:rPr>
            </w:pPr>
            <w:r>
              <w:rPr>
                <w:rFonts w:ascii="宋体" w:hAnsi="宋体" w:hint="eastAsia"/>
                <w:kern w:val="0"/>
                <w:sz w:val="24"/>
                <w:szCs w:val="24"/>
              </w:rPr>
              <w:t>26</w:t>
            </w:r>
          </w:p>
        </w:tc>
        <w:tc>
          <w:tcPr>
            <w:tcW w:w="2259" w:type="dxa"/>
            <w:vMerge/>
            <w:vAlign w:val="center"/>
          </w:tcPr>
          <w:p w14:paraId="7D4F2A1D"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498848D4" w14:textId="77777777" w:rsidR="00843624" w:rsidRDefault="001424E7">
            <w:pPr>
              <w:widowControl/>
              <w:jc w:val="center"/>
              <w:rPr>
                <w:rFonts w:ascii="宋体" w:hAnsi="宋体"/>
                <w:kern w:val="0"/>
                <w:sz w:val="24"/>
                <w:szCs w:val="24"/>
              </w:rPr>
            </w:pPr>
            <w:r>
              <w:rPr>
                <w:rFonts w:ascii="宋体" w:hAnsi="宋体" w:hint="eastAsia"/>
                <w:kern w:val="0"/>
                <w:sz w:val="24"/>
                <w:szCs w:val="24"/>
              </w:rPr>
              <w:t>区域影像共享系统</w:t>
            </w:r>
          </w:p>
        </w:tc>
        <w:tc>
          <w:tcPr>
            <w:tcW w:w="1701" w:type="dxa"/>
            <w:vMerge/>
            <w:shd w:val="clear" w:color="auto" w:fill="auto"/>
            <w:vAlign w:val="center"/>
          </w:tcPr>
          <w:p w14:paraId="6CF587F6" w14:textId="77777777" w:rsidR="00843624" w:rsidRDefault="00843624">
            <w:pPr>
              <w:widowControl/>
              <w:jc w:val="center"/>
              <w:rPr>
                <w:rFonts w:ascii="宋体" w:hAnsi="宋体"/>
                <w:kern w:val="0"/>
                <w:sz w:val="24"/>
                <w:szCs w:val="24"/>
              </w:rPr>
            </w:pPr>
          </w:p>
        </w:tc>
      </w:tr>
      <w:tr w:rsidR="00843624" w14:paraId="742F8E58" w14:textId="77777777">
        <w:trPr>
          <w:trHeight w:val="427"/>
        </w:trPr>
        <w:tc>
          <w:tcPr>
            <w:tcW w:w="837" w:type="dxa"/>
            <w:shd w:val="clear" w:color="auto" w:fill="auto"/>
            <w:noWrap/>
            <w:vAlign w:val="center"/>
          </w:tcPr>
          <w:p w14:paraId="17B7F7BB" w14:textId="77777777" w:rsidR="00843624" w:rsidRDefault="001424E7">
            <w:pPr>
              <w:widowControl/>
              <w:jc w:val="center"/>
              <w:rPr>
                <w:rFonts w:ascii="宋体" w:hAnsi="宋体"/>
                <w:kern w:val="0"/>
                <w:sz w:val="24"/>
                <w:szCs w:val="24"/>
              </w:rPr>
            </w:pPr>
            <w:r>
              <w:rPr>
                <w:rFonts w:ascii="宋体" w:hAnsi="宋体" w:hint="eastAsia"/>
                <w:kern w:val="0"/>
                <w:sz w:val="24"/>
                <w:szCs w:val="24"/>
              </w:rPr>
              <w:t>27</w:t>
            </w:r>
          </w:p>
        </w:tc>
        <w:tc>
          <w:tcPr>
            <w:tcW w:w="2259" w:type="dxa"/>
            <w:vMerge w:val="restart"/>
            <w:shd w:val="clear" w:color="auto" w:fill="auto"/>
            <w:noWrap/>
            <w:vAlign w:val="center"/>
          </w:tcPr>
          <w:p w14:paraId="36F648C6" w14:textId="77777777" w:rsidR="00843624" w:rsidRDefault="001424E7">
            <w:pPr>
              <w:widowControl/>
              <w:jc w:val="center"/>
              <w:rPr>
                <w:rFonts w:ascii="宋体" w:hAnsi="宋体"/>
                <w:kern w:val="0"/>
                <w:sz w:val="24"/>
                <w:szCs w:val="24"/>
              </w:rPr>
            </w:pPr>
            <w:r>
              <w:rPr>
                <w:rFonts w:ascii="宋体" w:hAnsi="宋体" w:hint="eastAsia"/>
                <w:kern w:val="0"/>
                <w:sz w:val="24"/>
                <w:szCs w:val="24"/>
              </w:rPr>
              <w:t>区域检验系统</w:t>
            </w:r>
          </w:p>
        </w:tc>
        <w:tc>
          <w:tcPr>
            <w:tcW w:w="4837" w:type="dxa"/>
            <w:shd w:val="clear" w:color="auto" w:fill="auto"/>
            <w:vAlign w:val="center"/>
          </w:tcPr>
          <w:p w14:paraId="7E24B033" w14:textId="77777777" w:rsidR="00843624" w:rsidRDefault="001424E7">
            <w:pPr>
              <w:widowControl/>
              <w:jc w:val="center"/>
              <w:rPr>
                <w:rFonts w:ascii="宋体" w:hAnsi="宋体"/>
                <w:kern w:val="0"/>
                <w:sz w:val="24"/>
                <w:szCs w:val="24"/>
              </w:rPr>
            </w:pPr>
            <w:r>
              <w:rPr>
                <w:rFonts w:ascii="宋体" w:hAnsi="宋体" w:hint="eastAsia"/>
                <w:kern w:val="0"/>
                <w:sz w:val="24"/>
                <w:szCs w:val="24"/>
              </w:rPr>
              <w:t>门诊采血管理</w:t>
            </w:r>
          </w:p>
        </w:tc>
        <w:tc>
          <w:tcPr>
            <w:tcW w:w="1701" w:type="dxa"/>
            <w:vMerge/>
            <w:shd w:val="clear" w:color="auto" w:fill="auto"/>
            <w:vAlign w:val="center"/>
          </w:tcPr>
          <w:p w14:paraId="5D93EDAD" w14:textId="77777777" w:rsidR="00843624" w:rsidRDefault="00843624">
            <w:pPr>
              <w:widowControl/>
              <w:jc w:val="center"/>
              <w:rPr>
                <w:rFonts w:ascii="宋体" w:hAnsi="宋体"/>
                <w:kern w:val="0"/>
                <w:sz w:val="24"/>
                <w:szCs w:val="24"/>
              </w:rPr>
            </w:pPr>
          </w:p>
        </w:tc>
      </w:tr>
      <w:tr w:rsidR="00843624" w14:paraId="38A8744A" w14:textId="77777777">
        <w:trPr>
          <w:trHeight w:val="427"/>
        </w:trPr>
        <w:tc>
          <w:tcPr>
            <w:tcW w:w="837" w:type="dxa"/>
            <w:shd w:val="clear" w:color="auto" w:fill="auto"/>
            <w:noWrap/>
            <w:vAlign w:val="center"/>
          </w:tcPr>
          <w:p w14:paraId="31C5C727" w14:textId="77777777" w:rsidR="00843624" w:rsidRDefault="001424E7">
            <w:pPr>
              <w:widowControl/>
              <w:jc w:val="center"/>
              <w:rPr>
                <w:rFonts w:ascii="宋体" w:hAnsi="宋体"/>
                <w:kern w:val="0"/>
                <w:sz w:val="24"/>
                <w:szCs w:val="24"/>
              </w:rPr>
            </w:pPr>
            <w:r>
              <w:rPr>
                <w:rFonts w:ascii="宋体" w:hAnsi="宋体" w:hint="eastAsia"/>
                <w:kern w:val="0"/>
                <w:sz w:val="24"/>
                <w:szCs w:val="24"/>
              </w:rPr>
              <w:t>28</w:t>
            </w:r>
          </w:p>
        </w:tc>
        <w:tc>
          <w:tcPr>
            <w:tcW w:w="2259" w:type="dxa"/>
            <w:vMerge/>
            <w:vAlign w:val="center"/>
          </w:tcPr>
          <w:p w14:paraId="0A755449"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3B0759BC" w14:textId="77777777" w:rsidR="00843624" w:rsidRDefault="001424E7">
            <w:pPr>
              <w:widowControl/>
              <w:jc w:val="center"/>
              <w:rPr>
                <w:rFonts w:ascii="宋体" w:hAnsi="宋体"/>
                <w:kern w:val="0"/>
                <w:sz w:val="24"/>
                <w:szCs w:val="24"/>
              </w:rPr>
            </w:pPr>
            <w:r>
              <w:rPr>
                <w:rFonts w:ascii="宋体" w:hAnsi="宋体" w:hint="eastAsia"/>
                <w:kern w:val="0"/>
                <w:sz w:val="24"/>
                <w:szCs w:val="24"/>
              </w:rPr>
              <w:t>住院检验医嘱执行</w:t>
            </w:r>
          </w:p>
        </w:tc>
        <w:tc>
          <w:tcPr>
            <w:tcW w:w="1701" w:type="dxa"/>
            <w:vMerge/>
            <w:shd w:val="clear" w:color="auto" w:fill="auto"/>
            <w:vAlign w:val="center"/>
          </w:tcPr>
          <w:p w14:paraId="13784737" w14:textId="77777777" w:rsidR="00843624" w:rsidRDefault="00843624">
            <w:pPr>
              <w:widowControl/>
              <w:jc w:val="center"/>
              <w:rPr>
                <w:rFonts w:ascii="宋体" w:hAnsi="宋体"/>
                <w:kern w:val="0"/>
                <w:sz w:val="24"/>
                <w:szCs w:val="24"/>
              </w:rPr>
            </w:pPr>
          </w:p>
        </w:tc>
      </w:tr>
      <w:tr w:rsidR="00843624" w14:paraId="33F183DC" w14:textId="77777777">
        <w:trPr>
          <w:trHeight w:val="427"/>
        </w:trPr>
        <w:tc>
          <w:tcPr>
            <w:tcW w:w="837" w:type="dxa"/>
            <w:shd w:val="clear" w:color="auto" w:fill="auto"/>
            <w:noWrap/>
            <w:vAlign w:val="center"/>
          </w:tcPr>
          <w:p w14:paraId="28F87715" w14:textId="77777777" w:rsidR="00843624" w:rsidRDefault="001424E7">
            <w:pPr>
              <w:widowControl/>
              <w:jc w:val="center"/>
              <w:rPr>
                <w:rFonts w:ascii="宋体" w:hAnsi="宋体"/>
                <w:kern w:val="0"/>
                <w:sz w:val="24"/>
                <w:szCs w:val="24"/>
              </w:rPr>
            </w:pPr>
            <w:r>
              <w:rPr>
                <w:rFonts w:ascii="宋体" w:hAnsi="宋体" w:hint="eastAsia"/>
                <w:kern w:val="0"/>
                <w:sz w:val="24"/>
                <w:szCs w:val="24"/>
              </w:rPr>
              <w:t>29</w:t>
            </w:r>
          </w:p>
        </w:tc>
        <w:tc>
          <w:tcPr>
            <w:tcW w:w="2259" w:type="dxa"/>
            <w:vMerge/>
            <w:vAlign w:val="center"/>
          </w:tcPr>
          <w:p w14:paraId="41EF2377"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10F29DCD" w14:textId="77777777" w:rsidR="00843624" w:rsidRDefault="001424E7">
            <w:pPr>
              <w:widowControl/>
              <w:jc w:val="center"/>
              <w:rPr>
                <w:rFonts w:ascii="宋体" w:hAnsi="宋体"/>
                <w:kern w:val="0"/>
                <w:sz w:val="24"/>
                <w:szCs w:val="24"/>
              </w:rPr>
            </w:pPr>
            <w:r>
              <w:rPr>
                <w:rFonts w:ascii="宋体" w:hAnsi="宋体" w:hint="eastAsia"/>
                <w:kern w:val="0"/>
                <w:sz w:val="24"/>
                <w:szCs w:val="24"/>
              </w:rPr>
              <w:t>检验主业务系统</w:t>
            </w:r>
          </w:p>
        </w:tc>
        <w:tc>
          <w:tcPr>
            <w:tcW w:w="1701" w:type="dxa"/>
            <w:vMerge/>
            <w:shd w:val="clear" w:color="auto" w:fill="auto"/>
            <w:vAlign w:val="center"/>
          </w:tcPr>
          <w:p w14:paraId="3DB7D901" w14:textId="77777777" w:rsidR="00843624" w:rsidRDefault="00843624">
            <w:pPr>
              <w:widowControl/>
              <w:jc w:val="center"/>
              <w:rPr>
                <w:rFonts w:ascii="宋体" w:hAnsi="宋体"/>
                <w:kern w:val="0"/>
                <w:sz w:val="24"/>
                <w:szCs w:val="24"/>
              </w:rPr>
            </w:pPr>
          </w:p>
        </w:tc>
      </w:tr>
      <w:tr w:rsidR="00843624" w14:paraId="7110F1DA" w14:textId="77777777">
        <w:trPr>
          <w:trHeight w:val="427"/>
        </w:trPr>
        <w:tc>
          <w:tcPr>
            <w:tcW w:w="837" w:type="dxa"/>
            <w:shd w:val="clear" w:color="auto" w:fill="auto"/>
            <w:noWrap/>
            <w:vAlign w:val="center"/>
          </w:tcPr>
          <w:p w14:paraId="78946031" w14:textId="77777777" w:rsidR="00843624" w:rsidRDefault="001424E7">
            <w:pPr>
              <w:widowControl/>
              <w:jc w:val="center"/>
              <w:rPr>
                <w:rFonts w:ascii="宋体" w:hAnsi="宋体"/>
                <w:kern w:val="0"/>
                <w:sz w:val="24"/>
                <w:szCs w:val="24"/>
              </w:rPr>
            </w:pPr>
            <w:r>
              <w:rPr>
                <w:rFonts w:ascii="宋体" w:hAnsi="宋体" w:hint="eastAsia"/>
                <w:kern w:val="0"/>
                <w:sz w:val="24"/>
                <w:szCs w:val="24"/>
              </w:rPr>
              <w:t>30</w:t>
            </w:r>
          </w:p>
        </w:tc>
        <w:tc>
          <w:tcPr>
            <w:tcW w:w="2259" w:type="dxa"/>
            <w:vMerge/>
            <w:vAlign w:val="center"/>
          </w:tcPr>
          <w:p w14:paraId="4E6C52FF"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284DDC34" w14:textId="77777777" w:rsidR="00843624" w:rsidRDefault="001424E7">
            <w:pPr>
              <w:widowControl/>
              <w:jc w:val="center"/>
              <w:rPr>
                <w:rFonts w:ascii="宋体" w:hAnsi="宋体"/>
                <w:kern w:val="0"/>
                <w:sz w:val="24"/>
                <w:szCs w:val="24"/>
              </w:rPr>
            </w:pPr>
            <w:r>
              <w:rPr>
                <w:rFonts w:ascii="宋体" w:hAnsi="宋体" w:hint="eastAsia"/>
                <w:kern w:val="0"/>
                <w:sz w:val="24"/>
                <w:szCs w:val="24"/>
              </w:rPr>
              <w:t>检验质控系统</w:t>
            </w:r>
          </w:p>
        </w:tc>
        <w:tc>
          <w:tcPr>
            <w:tcW w:w="1701" w:type="dxa"/>
            <w:vMerge/>
            <w:shd w:val="clear" w:color="auto" w:fill="auto"/>
            <w:vAlign w:val="center"/>
          </w:tcPr>
          <w:p w14:paraId="34263D96" w14:textId="77777777" w:rsidR="00843624" w:rsidRDefault="00843624">
            <w:pPr>
              <w:widowControl/>
              <w:jc w:val="center"/>
              <w:rPr>
                <w:rFonts w:ascii="宋体" w:hAnsi="宋体"/>
                <w:kern w:val="0"/>
                <w:sz w:val="24"/>
                <w:szCs w:val="24"/>
              </w:rPr>
            </w:pPr>
          </w:p>
        </w:tc>
      </w:tr>
      <w:tr w:rsidR="00843624" w14:paraId="1D1C5907" w14:textId="77777777">
        <w:trPr>
          <w:trHeight w:val="427"/>
        </w:trPr>
        <w:tc>
          <w:tcPr>
            <w:tcW w:w="837" w:type="dxa"/>
            <w:shd w:val="clear" w:color="auto" w:fill="auto"/>
            <w:noWrap/>
            <w:vAlign w:val="center"/>
          </w:tcPr>
          <w:p w14:paraId="694A90F1" w14:textId="77777777" w:rsidR="00843624" w:rsidRDefault="001424E7">
            <w:pPr>
              <w:widowControl/>
              <w:jc w:val="center"/>
              <w:rPr>
                <w:rFonts w:ascii="宋体" w:hAnsi="宋体"/>
                <w:kern w:val="0"/>
                <w:sz w:val="24"/>
                <w:szCs w:val="24"/>
              </w:rPr>
            </w:pPr>
            <w:r>
              <w:rPr>
                <w:rFonts w:ascii="宋体" w:hAnsi="宋体" w:hint="eastAsia"/>
                <w:kern w:val="0"/>
                <w:sz w:val="24"/>
                <w:szCs w:val="24"/>
              </w:rPr>
              <w:lastRenderedPageBreak/>
              <w:t>31</w:t>
            </w:r>
          </w:p>
        </w:tc>
        <w:tc>
          <w:tcPr>
            <w:tcW w:w="2259" w:type="dxa"/>
            <w:vMerge/>
            <w:vAlign w:val="center"/>
          </w:tcPr>
          <w:p w14:paraId="5928E50E"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231C321D" w14:textId="77777777" w:rsidR="00843624" w:rsidRDefault="001424E7">
            <w:pPr>
              <w:widowControl/>
              <w:jc w:val="center"/>
              <w:rPr>
                <w:rFonts w:ascii="宋体" w:hAnsi="宋体"/>
                <w:kern w:val="0"/>
                <w:sz w:val="24"/>
                <w:szCs w:val="24"/>
              </w:rPr>
            </w:pPr>
            <w:r>
              <w:rPr>
                <w:rFonts w:ascii="宋体" w:hAnsi="宋体" w:hint="eastAsia"/>
                <w:kern w:val="0"/>
                <w:sz w:val="24"/>
                <w:szCs w:val="24"/>
              </w:rPr>
              <w:t>标本</w:t>
            </w:r>
            <w:r>
              <w:rPr>
                <w:rFonts w:ascii="宋体" w:hAnsi="宋体" w:hint="eastAsia"/>
                <w:kern w:val="0"/>
                <w:sz w:val="24"/>
                <w:szCs w:val="24"/>
              </w:rPr>
              <w:t>TAT</w:t>
            </w:r>
            <w:r>
              <w:rPr>
                <w:rFonts w:ascii="宋体" w:hAnsi="宋体" w:hint="eastAsia"/>
                <w:kern w:val="0"/>
                <w:sz w:val="24"/>
                <w:szCs w:val="24"/>
              </w:rPr>
              <w:t>管理</w:t>
            </w:r>
          </w:p>
        </w:tc>
        <w:tc>
          <w:tcPr>
            <w:tcW w:w="1701" w:type="dxa"/>
            <w:vMerge/>
            <w:shd w:val="clear" w:color="auto" w:fill="auto"/>
            <w:vAlign w:val="center"/>
          </w:tcPr>
          <w:p w14:paraId="0CB93FC3" w14:textId="77777777" w:rsidR="00843624" w:rsidRDefault="00843624">
            <w:pPr>
              <w:widowControl/>
              <w:jc w:val="center"/>
              <w:rPr>
                <w:rFonts w:ascii="宋体" w:hAnsi="宋体"/>
                <w:kern w:val="0"/>
                <w:sz w:val="24"/>
                <w:szCs w:val="24"/>
              </w:rPr>
            </w:pPr>
          </w:p>
        </w:tc>
      </w:tr>
      <w:tr w:rsidR="00843624" w14:paraId="6100D921" w14:textId="77777777">
        <w:trPr>
          <w:trHeight w:val="427"/>
        </w:trPr>
        <w:tc>
          <w:tcPr>
            <w:tcW w:w="837" w:type="dxa"/>
            <w:shd w:val="clear" w:color="auto" w:fill="auto"/>
            <w:noWrap/>
            <w:vAlign w:val="center"/>
          </w:tcPr>
          <w:p w14:paraId="4FA57786" w14:textId="77777777" w:rsidR="00843624" w:rsidRDefault="001424E7">
            <w:pPr>
              <w:widowControl/>
              <w:jc w:val="center"/>
              <w:rPr>
                <w:rFonts w:ascii="宋体" w:hAnsi="宋体"/>
                <w:kern w:val="0"/>
                <w:sz w:val="24"/>
                <w:szCs w:val="24"/>
              </w:rPr>
            </w:pPr>
            <w:r>
              <w:rPr>
                <w:rFonts w:ascii="宋体" w:hAnsi="宋体" w:hint="eastAsia"/>
                <w:kern w:val="0"/>
                <w:sz w:val="24"/>
                <w:szCs w:val="24"/>
              </w:rPr>
              <w:t>32</w:t>
            </w:r>
          </w:p>
        </w:tc>
        <w:tc>
          <w:tcPr>
            <w:tcW w:w="2259" w:type="dxa"/>
            <w:vMerge/>
            <w:vAlign w:val="center"/>
          </w:tcPr>
          <w:p w14:paraId="00333470"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1420CFA2" w14:textId="77777777" w:rsidR="00843624" w:rsidRDefault="001424E7">
            <w:pPr>
              <w:widowControl/>
              <w:jc w:val="center"/>
              <w:rPr>
                <w:rFonts w:ascii="宋体" w:hAnsi="宋体"/>
                <w:kern w:val="0"/>
                <w:sz w:val="24"/>
                <w:szCs w:val="24"/>
              </w:rPr>
            </w:pPr>
            <w:r>
              <w:rPr>
                <w:rFonts w:ascii="宋体" w:hAnsi="宋体" w:hint="eastAsia"/>
                <w:kern w:val="0"/>
                <w:sz w:val="24"/>
                <w:szCs w:val="24"/>
              </w:rPr>
              <w:t>检验危急值闭环</w:t>
            </w:r>
          </w:p>
        </w:tc>
        <w:tc>
          <w:tcPr>
            <w:tcW w:w="1701" w:type="dxa"/>
            <w:vMerge/>
            <w:shd w:val="clear" w:color="auto" w:fill="auto"/>
            <w:vAlign w:val="center"/>
          </w:tcPr>
          <w:p w14:paraId="09608BE4" w14:textId="77777777" w:rsidR="00843624" w:rsidRDefault="00843624">
            <w:pPr>
              <w:widowControl/>
              <w:jc w:val="center"/>
              <w:rPr>
                <w:rFonts w:ascii="宋体" w:hAnsi="宋体"/>
                <w:kern w:val="0"/>
                <w:sz w:val="24"/>
                <w:szCs w:val="24"/>
              </w:rPr>
            </w:pPr>
          </w:p>
        </w:tc>
      </w:tr>
      <w:tr w:rsidR="00843624" w14:paraId="738439CE" w14:textId="77777777">
        <w:trPr>
          <w:trHeight w:val="427"/>
        </w:trPr>
        <w:tc>
          <w:tcPr>
            <w:tcW w:w="837" w:type="dxa"/>
            <w:shd w:val="clear" w:color="auto" w:fill="auto"/>
            <w:noWrap/>
            <w:vAlign w:val="center"/>
          </w:tcPr>
          <w:p w14:paraId="22B47BEE" w14:textId="77777777" w:rsidR="00843624" w:rsidRDefault="001424E7">
            <w:pPr>
              <w:widowControl/>
              <w:jc w:val="center"/>
              <w:rPr>
                <w:rFonts w:ascii="宋体" w:hAnsi="宋体"/>
                <w:kern w:val="0"/>
                <w:sz w:val="24"/>
                <w:szCs w:val="24"/>
              </w:rPr>
            </w:pPr>
            <w:r>
              <w:rPr>
                <w:rFonts w:ascii="宋体" w:hAnsi="宋体" w:hint="eastAsia"/>
                <w:kern w:val="0"/>
                <w:sz w:val="24"/>
                <w:szCs w:val="24"/>
              </w:rPr>
              <w:t>33</w:t>
            </w:r>
          </w:p>
        </w:tc>
        <w:tc>
          <w:tcPr>
            <w:tcW w:w="2259" w:type="dxa"/>
            <w:vMerge/>
            <w:vAlign w:val="center"/>
          </w:tcPr>
          <w:p w14:paraId="7D3185F7"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4AFB8AFC" w14:textId="77777777" w:rsidR="00843624" w:rsidRDefault="001424E7">
            <w:pPr>
              <w:widowControl/>
              <w:jc w:val="center"/>
              <w:rPr>
                <w:rFonts w:ascii="宋体" w:hAnsi="宋体"/>
                <w:kern w:val="0"/>
                <w:sz w:val="24"/>
                <w:szCs w:val="24"/>
              </w:rPr>
            </w:pPr>
            <w:r>
              <w:rPr>
                <w:rFonts w:ascii="宋体" w:hAnsi="宋体" w:hint="eastAsia"/>
                <w:kern w:val="0"/>
                <w:sz w:val="24"/>
                <w:szCs w:val="24"/>
              </w:rPr>
              <w:t>自助报告打印</w:t>
            </w:r>
          </w:p>
        </w:tc>
        <w:tc>
          <w:tcPr>
            <w:tcW w:w="1701" w:type="dxa"/>
            <w:vMerge/>
            <w:shd w:val="clear" w:color="auto" w:fill="auto"/>
            <w:vAlign w:val="center"/>
          </w:tcPr>
          <w:p w14:paraId="66EF54DA" w14:textId="77777777" w:rsidR="00843624" w:rsidRDefault="00843624">
            <w:pPr>
              <w:widowControl/>
              <w:jc w:val="center"/>
              <w:rPr>
                <w:rFonts w:ascii="宋体" w:hAnsi="宋体"/>
                <w:kern w:val="0"/>
                <w:sz w:val="24"/>
                <w:szCs w:val="24"/>
              </w:rPr>
            </w:pPr>
          </w:p>
        </w:tc>
      </w:tr>
      <w:tr w:rsidR="00843624" w14:paraId="75522914" w14:textId="77777777">
        <w:trPr>
          <w:trHeight w:val="427"/>
        </w:trPr>
        <w:tc>
          <w:tcPr>
            <w:tcW w:w="837" w:type="dxa"/>
            <w:shd w:val="clear" w:color="auto" w:fill="auto"/>
            <w:noWrap/>
            <w:vAlign w:val="center"/>
          </w:tcPr>
          <w:p w14:paraId="3FF1FAD7" w14:textId="77777777" w:rsidR="00843624" w:rsidRDefault="001424E7">
            <w:pPr>
              <w:widowControl/>
              <w:jc w:val="center"/>
              <w:rPr>
                <w:rFonts w:ascii="宋体" w:hAnsi="宋体"/>
                <w:kern w:val="0"/>
                <w:sz w:val="24"/>
                <w:szCs w:val="24"/>
              </w:rPr>
            </w:pPr>
            <w:r>
              <w:rPr>
                <w:rFonts w:ascii="宋体" w:hAnsi="宋体" w:hint="eastAsia"/>
                <w:kern w:val="0"/>
                <w:sz w:val="24"/>
                <w:szCs w:val="24"/>
              </w:rPr>
              <w:t>34</w:t>
            </w:r>
          </w:p>
        </w:tc>
        <w:tc>
          <w:tcPr>
            <w:tcW w:w="2259" w:type="dxa"/>
            <w:vMerge/>
            <w:vAlign w:val="center"/>
          </w:tcPr>
          <w:p w14:paraId="2C5AB4D3"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0376561D" w14:textId="77777777" w:rsidR="00843624" w:rsidRDefault="001424E7">
            <w:pPr>
              <w:widowControl/>
              <w:jc w:val="center"/>
              <w:rPr>
                <w:rFonts w:ascii="宋体" w:hAnsi="宋体"/>
                <w:kern w:val="0"/>
                <w:sz w:val="24"/>
                <w:szCs w:val="24"/>
              </w:rPr>
            </w:pPr>
            <w:r>
              <w:rPr>
                <w:rFonts w:ascii="宋体" w:hAnsi="宋体" w:hint="eastAsia"/>
                <w:kern w:val="0"/>
                <w:sz w:val="24"/>
                <w:szCs w:val="24"/>
              </w:rPr>
              <w:t>区域质量管理系统</w:t>
            </w:r>
          </w:p>
        </w:tc>
        <w:tc>
          <w:tcPr>
            <w:tcW w:w="1701" w:type="dxa"/>
            <w:vMerge/>
            <w:shd w:val="clear" w:color="auto" w:fill="auto"/>
            <w:vAlign w:val="center"/>
          </w:tcPr>
          <w:p w14:paraId="1B15D90C" w14:textId="77777777" w:rsidR="00843624" w:rsidRDefault="00843624">
            <w:pPr>
              <w:widowControl/>
              <w:jc w:val="center"/>
              <w:rPr>
                <w:rFonts w:ascii="宋体" w:hAnsi="宋体"/>
                <w:kern w:val="0"/>
                <w:sz w:val="24"/>
                <w:szCs w:val="24"/>
              </w:rPr>
            </w:pPr>
          </w:p>
        </w:tc>
      </w:tr>
      <w:tr w:rsidR="00843624" w14:paraId="26D56B56" w14:textId="77777777">
        <w:trPr>
          <w:trHeight w:val="427"/>
        </w:trPr>
        <w:tc>
          <w:tcPr>
            <w:tcW w:w="837" w:type="dxa"/>
            <w:shd w:val="clear" w:color="auto" w:fill="auto"/>
            <w:noWrap/>
            <w:vAlign w:val="center"/>
          </w:tcPr>
          <w:p w14:paraId="079710D2" w14:textId="77777777" w:rsidR="00843624" w:rsidRDefault="001424E7">
            <w:pPr>
              <w:widowControl/>
              <w:jc w:val="center"/>
              <w:rPr>
                <w:rFonts w:ascii="宋体" w:hAnsi="宋体"/>
                <w:kern w:val="0"/>
                <w:sz w:val="24"/>
                <w:szCs w:val="24"/>
              </w:rPr>
            </w:pPr>
            <w:r>
              <w:rPr>
                <w:rFonts w:ascii="宋体" w:hAnsi="宋体" w:hint="eastAsia"/>
                <w:kern w:val="0"/>
                <w:sz w:val="24"/>
                <w:szCs w:val="24"/>
              </w:rPr>
              <w:t>35</w:t>
            </w:r>
          </w:p>
        </w:tc>
        <w:tc>
          <w:tcPr>
            <w:tcW w:w="2259" w:type="dxa"/>
            <w:vMerge/>
            <w:vAlign w:val="center"/>
          </w:tcPr>
          <w:p w14:paraId="406F1716"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3A4473B9" w14:textId="77777777" w:rsidR="00843624" w:rsidRDefault="001424E7">
            <w:pPr>
              <w:widowControl/>
              <w:jc w:val="center"/>
              <w:rPr>
                <w:rFonts w:ascii="宋体" w:hAnsi="宋体"/>
                <w:kern w:val="0"/>
                <w:sz w:val="24"/>
                <w:szCs w:val="24"/>
              </w:rPr>
            </w:pPr>
            <w:r>
              <w:rPr>
                <w:rFonts w:ascii="宋体" w:hAnsi="宋体" w:hint="eastAsia"/>
                <w:kern w:val="0"/>
                <w:sz w:val="24"/>
                <w:szCs w:val="24"/>
              </w:rPr>
              <w:t>区域检验数据共享平台</w:t>
            </w:r>
          </w:p>
        </w:tc>
        <w:tc>
          <w:tcPr>
            <w:tcW w:w="1701" w:type="dxa"/>
            <w:vMerge/>
            <w:shd w:val="clear" w:color="auto" w:fill="auto"/>
            <w:vAlign w:val="center"/>
          </w:tcPr>
          <w:p w14:paraId="43A99101" w14:textId="77777777" w:rsidR="00843624" w:rsidRDefault="00843624">
            <w:pPr>
              <w:widowControl/>
              <w:jc w:val="center"/>
              <w:rPr>
                <w:rFonts w:ascii="宋体" w:hAnsi="宋体"/>
                <w:kern w:val="0"/>
                <w:sz w:val="24"/>
                <w:szCs w:val="24"/>
              </w:rPr>
            </w:pPr>
          </w:p>
        </w:tc>
      </w:tr>
      <w:tr w:rsidR="00843624" w14:paraId="06CB9C96" w14:textId="77777777">
        <w:trPr>
          <w:trHeight w:val="427"/>
        </w:trPr>
        <w:tc>
          <w:tcPr>
            <w:tcW w:w="837" w:type="dxa"/>
            <w:shd w:val="clear" w:color="auto" w:fill="auto"/>
            <w:noWrap/>
            <w:vAlign w:val="center"/>
          </w:tcPr>
          <w:p w14:paraId="10601D04" w14:textId="77777777" w:rsidR="00843624" w:rsidRDefault="001424E7">
            <w:pPr>
              <w:widowControl/>
              <w:jc w:val="center"/>
              <w:rPr>
                <w:rFonts w:ascii="宋体" w:hAnsi="宋体"/>
                <w:kern w:val="0"/>
                <w:sz w:val="24"/>
                <w:szCs w:val="24"/>
              </w:rPr>
            </w:pPr>
            <w:r>
              <w:rPr>
                <w:rFonts w:ascii="宋体" w:hAnsi="宋体" w:hint="eastAsia"/>
                <w:kern w:val="0"/>
                <w:sz w:val="24"/>
                <w:szCs w:val="24"/>
              </w:rPr>
              <w:t>36</w:t>
            </w:r>
          </w:p>
        </w:tc>
        <w:tc>
          <w:tcPr>
            <w:tcW w:w="2259" w:type="dxa"/>
            <w:shd w:val="clear" w:color="auto" w:fill="auto"/>
            <w:vAlign w:val="center"/>
          </w:tcPr>
          <w:p w14:paraId="0683D01E" w14:textId="77777777" w:rsidR="00843624" w:rsidRDefault="001424E7">
            <w:pPr>
              <w:widowControl/>
              <w:jc w:val="center"/>
              <w:rPr>
                <w:rFonts w:ascii="宋体" w:hAnsi="宋体"/>
                <w:kern w:val="0"/>
                <w:sz w:val="24"/>
                <w:szCs w:val="24"/>
              </w:rPr>
            </w:pPr>
            <w:r>
              <w:rPr>
                <w:rFonts w:ascii="宋体" w:hAnsi="宋体" w:hint="eastAsia"/>
                <w:kern w:val="0"/>
                <w:sz w:val="24"/>
                <w:szCs w:val="24"/>
              </w:rPr>
              <w:t>电子病历质控系统</w:t>
            </w:r>
          </w:p>
        </w:tc>
        <w:tc>
          <w:tcPr>
            <w:tcW w:w="4837" w:type="dxa"/>
            <w:shd w:val="clear" w:color="auto" w:fill="auto"/>
            <w:vAlign w:val="center"/>
          </w:tcPr>
          <w:p w14:paraId="180CFBB8" w14:textId="77777777" w:rsidR="00843624" w:rsidRDefault="001424E7">
            <w:pPr>
              <w:widowControl/>
              <w:jc w:val="center"/>
              <w:rPr>
                <w:rFonts w:ascii="宋体" w:hAnsi="宋体"/>
                <w:kern w:val="0"/>
                <w:sz w:val="24"/>
                <w:szCs w:val="24"/>
              </w:rPr>
            </w:pPr>
            <w:r>
              <w:rPr>
                <w:rFonts w:ascii="宋体" w:hAnsi="宋体" w:hint="eastAsia"/>
                <w:kern w:val="0"/>
                <w:sz w:val="24"/>
                <w:szCs w:val="24"/>
              </w:rPr>
              <w:t>电子病历质控系统</w:t>
            </w:r>
          </w:p>
        </w:tc>
        <w:tc>
          <w:tcPr>
            <w:tcW w:w="1701" w:type="dxa"/>
            <w:vMerge/>
            <w:shd w:val="clear" w:color="auto" w:fill="auto"/>
            <w:vAlign w:val="center"/>
          </w:tcPr>
          <w:p w14:paraId="532EFC40" w14:textId="77777777" w:rsidR="00843624" w:rsidRDefault="00843624">
            <w:pPr>
              <w:widowControl/>
              <w:jc w:val="center"/>
              <w:rPr>
                <w:rFonts w:ascii="宋体" w:hAnsi="宋体"/>
                <w:kern w:val="0"/>
                <w:sz w:val="24"/>
                <w:szCs w:val="24"/>
              </w:rPr>
            </w:pPr>
          </w:p>
        </w:tc>
      </w:tr>
      <w:tr w:rsidR="00843624" w14:paraId="1D4B961B" w14:textId="77777777">
        <w:trPr>
          <w:trHeight w:val="427"/>
        </w:trPr>
        <w:tc>
          <w:tcPr>
            <w:tcW w:w="837" w:type="dxa"/>
            <w:shd w:val="clear" w:color="auto" w:fill="auto"/>
            <w:noWrap/>
            <w:vAlign w:val="center"/>
          </w:tcPr>
          <w:p w14:paraId="77708642" w14:textId="77777777" w:rsidR="00843624" w:rsidRDefault="001424E7">
            <w:pPr>
              <w:widowControl/>
              <w:jc w:val="center"/>
              <w:rPr>
                <w:rFonts w:ascii="宋体" w:hAnsi="宋体"/>
                <w:kern w:val="0"/>
                <w:sz w:val="24"/>
                <w:szCs w:val="24"/>
              </w:rPr>
            </w:pPr>
            <w:r>
              <w:rPr>
                <w:rFonts w:ascii="宋体" w:hAnsi="宋体" w:hint="eastAsia"/>
                <w:kern w:val="0"/>
                <w:sz w:val="24"/>
                <w:szCs w:val="24"/>
              </w:rPr>
              <w:t>37</w:t>
            </w:r>
          </w:p>
        </w:tc>
        <w:tc>
          <w:tcPr>
            <w:tcW w:w="2259" w:type="dxa"/>
            <w:shd w:val="clear" w:color="auto" w:fill="auto"/>
            <w:vAlign w:val="center"/>
          </w:tcPr>
          <w:p w14:paraId="678AFA9D" w14:textId="77777777" w:rsidR="00843624" w:rsidRDefault="001424E7">
            <w:pPr>
              <w:widowControl/>
              <w:jc w:val="center"/>
              <w:rPr>
                <w:rFonts w:ascii="宋体" w:hAnsi="宋体"/>
                <w:kern w:val="0"/>
                <w:sz w:val="24"/>
                <w:szCs w:val="24"/>
              </w:rPr>
            </w:pPr>
            <w:r>
              <w:rPr>
                <w:rFonts w:ascii="宋体" w:hAnsi="宋体" w:hint="eastAsia"/>
                <w:kern w:val="0"/>
                <w:sz w:val="24"/>
                <w:szCs w:val="24"/>
              </w:rPr>
              <w:t>病案管理系统</w:t>
            </w:r>
          </w:p>
        </w:tc>
        <w:tc>
          <w:tcPr>
            <w:tcW w:w="4837" w:type="dxa"/>
            <w:shd w:val="clear" w:color="auto" w:fill="auto"/>
            <w:vAlign w:val="center"/>
          </w:tcPr>
          <w:p w14:paraId="1ED699CF" w14:textId="77777777" w:rsidR="00843624" w:rsidRDefault="001424E7">
            <w:pPr>
              <w:widowControl/>
              <w:jc w:val="center"/>
              <w:rPr>
                <w:rFonts w:ascii="宋体" w:hAnsi="宋体"/>
                <w:kern w:val="0"/>
                <w:sz w:val="24"/>
                <w:szCs w:val="24"/>
              </w:rPr>
            </w:pPr>
            <w:r>
              <w:rPr>
                <w:rFonts w:ascii="宋体" w:hAnsi="宋体" w:hint="eastAsia"/>
                <w:kern w:val="0"/>
                <w:sz w:val="24"/>
                <w:szCs w:val="24"/>
              </w:rPr>
              <w:t>病案管理系统</w:t>
            </w:r>
          </w:p>
        </w:tc>
        <w:tc>
          <w:tcPr>
            <w:tcW w:w="1701" w:type="dxa"/>
            <w:vMerge/>
            <w:shd w:val="clear" w:color="auto" w:fill="auto"/>
            <w:vAlign w:val="center"/>
          </w:tcPr>
          <w:p w14:paraId="71B082A4" w14:textId="77777777" w:rsidR="00843624" w:rsidRDefault="00843624">
            <w:pPr>
              <w:widowControl/>
              <w:jc w:val="center"/>
              <w:rPr>
                <w:rFonts w:ascii="宋体" w:hAnsi="宋体"/>
                <w:kern w:val="0"/>
                <w:sz w:val="24"/>
                <w:szCs w:val="24"/>
              </w:rPr>
            </w:pPr>
          </w:p>
        </w:tc>
      </w:tr>
      <w:tr w:rsidR="00843624" w14:paraId="538C5EC2" w14:textId="77777777">
        <w:trPr>
          <w:trHeight w:val="427"/>
        </w:trPr>
        <w:tc>
          <w:tcPr>
            <w:tcW w:w="837" w:type="dxa"/>
            <w:shd w:val="clear" w:color="auto" w:fill="auto"/>
            <w:noWrap/>
            <w:vAlign w:val="center"/>
          </w:tcPr>
          <w:p w14:paraId="303486C1" w14:textId="77777777" w:rsidR="00843624" w:rsidRDefault="001424E7">
            <w:pPr>
              <w:widowControl/>
              <w:jc w:val="center"/>
              <w:rPr>
                <w:rFonts w:ascii="宋体" w:hAnsi="宋体"/>
                <w:kern w:val="0"/>
                <w:sz w:val="24"/>
                <w:szCs w:val="24"/>
              </w:rPr>
            </w:pPr>
            <w:r>
              <w:rPr>
                <w:rFonts w:ascii="宋体" w:hAnsi="宋体" w:hint="eastAsia"/>
                <w:kern w:val="0"/>
                <w:sz w:val="24"/>
                <w:szCs w:val="24"/>
              </w:rPr>
              <w:t>38</w:t>
            </w:r>
          </w:p>
        </w:tc>
        <w:tc>
          <w:tcPr>
            <w:tcW w:w="2259" w:type="dxa"/>
            <w:vMerge w:val="restart"/>
            <w:shd w:val="clear" w:color="auto" w:fill="auto"/>
            <w:vAlign w:val="center"/>
          </w:tcPr>
          <w:p w14:paraId="0F30B20C" w14:textId="77777777" w:rsidR="00843624" w:rsidRDefault="001424E7">
            <w:pPr>
              <w:widowControl/>
              <w:jc w:val="center"/>
              <w:rPr>
                <w:rFonts w:ascii="宋体" w:hAnsi="宋体"/>
                <w:kern w:val="0"/>
                <w:sz w:val="24"/>
                <w:szCs w:val="24"/>
              </w:rPr>
            </w:pPr>
            <w:r>
              <w:rPr>
                <w:rFonts w:ascii="宋体" w:hAnsi="宋体" w:hint="eastAsia"/>
                <w:kern w:val="0"/>
                <w:sz w:val="24"/>
                <w:szCs w:val="24"/>
              </w:rPr>
              <w:t>医保管理</w:t>
            </w:r>
          </w:p>
        </w:tc>
        <w:tc>
          <w:tcPr>
            <w:tcW w:w="4837" w:type="dxa"/>
            <w:shd w:val="clear" w:color="auto" w:fill="auto"/>
            <w:vAlign w:val="center"/>
          </w:tcPr>
          <w:p w14:paraId="1824A5C0" w14:textId="77777777" w:rsidR="00843624" w:rsidRDefault="001424E7">
            <w:pPr>
              <w:widowControl/>
              <w:jc w:val="center"/>
              <w:rPr>
                <w:rFonts w:ascii="宋体" w:hAnsi="宋体"/>
                <w:kern w:val="0"/>
                <w:sz w:val="24"/>
                <w:szCs w:val="24"/>
              </w:rPr>
            </w:pPr>
            <w:r>
              <w:rPr>
                <w:rFonts w:ascii="宋体" w:hAnsi="宋体" w:hint="eastAsia"/>
                <w:kern w:val="0"/>
                <w:sz w:val="24"/>
                <w:szCs w:val="24"/>
              </w:rPr>
              <w:t>医保结算</w:t>
            </w:r>
          </w:p>
        </w:tc>
        <w:tc>
          <w:tcPr>
            <w:tcW w:w="1701" w:type="dxa"/>
            <w:vMerge w:val="restart"/>
            <w:shd w:val="clear" w:color="auto" w:fill="auto"/>
            <w:vAlign w:val="center"/>
          </w:tcPr>
          <w:p w14:paraId="7B061A17" w14:textId="77777777" w:rsidR="00843624" w:rsidRDefault="001424E7">
            <w:pPr>
              <w:widowControl/>
              <w:jc w:val="left"/>
              <w:rPr>
                <w:rFonts w:ascii="宋体" w:hAnsi="宋体"/>
                <w:kern w:val="0"/>
                <w:sz w:val="24"/>
                <w:szCs w:val="24"/>
              </w:rPr>
            </w:pPr>
            <w:r>
              <w:rPr>
                <w:rFonts w:ascii="宋体" w:hAnsi="宋体" w:hint="eastAsia"/>
                <w:bCs/>
                <w:kern w:val="0"/>
                <w:sz w:val="24"/>
                <w:szCs w:val="24"/>
              </w:rPr>
              <w:t>中医院、二院、妇幼保健医院、</w:t>
            </w:r>
            <w:r>
              <w:rPr>
                <w:rFonts w:ascii="宋体" w:hAnsi="宋体" w:hint="eastAsia"/>
                <w:kern w:val="0"/>
                <w:sz w:val="24"/>
                <w:szCs w:val="24"/>
              </w:rPr>
              <w:t>17</w:t>
            </w:r>
            <w:r>
              <w:rPr>
                <w:rFonts w:ascii="宋体" w:hAnsi="宋体" w:hint="eastAsia"/>
                <w:kern w:val="0"/>
                <w:sz w:val="24"/>
                <w:szCs w:val="24"/>
              </w:rPr>
              <w:t>家基层医疗卫生机构、</w:t>
            </w:r>
            <w:r>
              <w:rPr>
                <w:rFonts w:ascii="宋体" w:hAnsi="宋体" w:hint="eastAsia"/>
                <w:kern w:val="0"/>
                <w:sz w:val="24"/>
                <w:szCs w:val="24"/>
              </w:rPr>
              <w:t>13</w:t>
            </w:r>
            <w:r>
              <w:rPr>
                <w:rFonts w:ascii="宋体" w:hAnsi="宋体" w:hint="eastAsia"/>
                <w:kern w:val="0"/>
                <w:sz w:val="24"/>
                <w:szCs w:val="24"/>
              </w:rPr>
              <w:t>家改制医院、</w:t>
            </w:r>
            <w:r>
              <w:rPr>
                <w:rFonts w:ascii="宋体" w:hAnsi="宋体" w:hint="eastAsia"/>
                <w:kern w:val="0"/>
                <w:sz w:val="24"/>
                <w:szCs w:val="24"/>
              </w:rPr>
              <w:t>218</w:t>
            </w:r>
            <w:r>
              <w:rPr>
                <w:rFonts w:ascii="宋体" w:hAnsi="宋体" w:hint="eastAsia"/>
                <w:kern w:val="0"/>
                <w:sz w:val="24"/>
                <w:szCs w:val="24"/>
              </w:rPr>
              <w:t>家村卫生室</w:t>
            </w:r>
          </w:p>
        </w:tc>
      </w:tr>
      <w:tr w:rsidR="00843624" w14:paraId="086CC2C7" w14:textId="77777777">
        <w:trPr>
          <w:trHeight w:val="427"/>
        </w:trPr>
        <w:tc>
          <w:tcPr>
            <w:tcW w:w="837" w:type="dxa"/>
            <w:shd w:val="clear" w:color="auto" w:fill="auto"/>
            <w:noWrap/>
            <w:vAlign w:val="center"/>
          </w:tcPr>
          <w:p w14:paraId="26716693" w14:textId="77777777" w:rsidR="00843624" w:rsidRDefault="001424E7">
            <w:pPr>
              <w:widowControl/>
              <w:jc w:val="center"/>
              <w:rPr>
                <w:rFonts w:ascii="宋体" w:hAnsi="宋体"/>
                <w:kern w:val="0"/>
                <w:sz w:val="24"/>
                <w:szCs w:val="24"/>
              </w:rPr>
            </w:pPr>
            <w:r>
              <w:rPr>
                <w:rFonts w:ascii="宋体" w:hAnsi="宋体" w:hint="eastAsia"/>
                <w:kern w:val="0"/>
                <w:sz w:val="24"/>
                <w:szCs w:val="24"/>
              </w:rPr>
              <w:t>39</w:t>
            </w:r>
          </w:p>
        </w:tc>
        <w:tc>
          <w:tcPr>
            <w:tcW w:w="2259" w:type="dxa"/>
            <w:vMerge/>
            <w:vAlign w:val="center"/>
          </w:tcPr>
          <w:p w14:paraId="2ACC396D"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4B2A451C" w14:textId="77777777" w:rsidR="00843624" w:rsidRDefault="001424E7">
            <w:pPr>
              <w:widowControl/>
              <w:jc w:val="center"/>
              <w:rPr>
                <w:rFonts w:ascii="宋体" w:hAnsi="宋体"/>
                <w:kern w:val="0"/>
                <w:sz w:val="24"/>
                <w:szCs w:val="24"/>
              </w:rPr>
            </w:pPr>
            <w:r>
              <w:rPr>
                <w:rFonts w:ascii="宋体" w:hAnsi="宋体" w:hint="eastAsia"/>
                <w:kern w:val="0"/>
                <w:sz w:val="24"/>
                <w:szCs w:val="24"/>
              </w:rPr>
              <w:t>药品追溯码</w:t>
            </w:r>
          </w:p>
        </w:tc>
        <w:tc>
          <w:tcPr>
            <w:tcW w:w="1701" w:type="dxa"/>
            <w:vMerge/>
            <w:shd w:val="clear" w:color="auto" w:fill="auto"/>
            <w:vAlign w:val="center"/>
          </w:tcPr>
          <w:p w14:paraId="61A69F80" w14:textId="77777777" w:rsidR="00843624" w:rsidRDefault="00843624">
            <w:pPr>
              <w:widowControl/>
              <w:jc w:val="center"/>
              <w:rPr>
                <w:rFonts w:ascii="宋体" w:hAnsi="宋体"/>
                <w:kern w:val="0"/>
                <w:sz w:val="24"/>
                <w:szCs w:val="24"/>
              </w:rPr>
            </w:pPr>
          </w:p>
        </w:tc>
      </w:tr>
      <w:tr w:rsidR="00843624" w14:paraId="6B27CCBA" w14:textId="77777777">
        <w:trPr>
          <w:trHeight w:val="427"/>
        </w:trPr>
        <w:tc>
          <w:tcPr>
            <w:tcW w:w="837" w:type="dxa"/>
            <w:shd w:val="clear" w:color="auto" w:fill="auto"/>
            <w:noWrap/>
            <w:vAlign w:val="center"/>
          </w:tcPr>
          <w:p w14:paraId="78CC03DE" w14:textId="77777777" w:rsidR="00843624" w:rsidRDefault="001424E7">
            <w:pPr>
              <w:widowControl/>
              <w:jc w:val="center"/>
              <w:rPr>
                <w:rFonts w:ascii="宋体" w:hAnsi="宋体"/>
                <w:kern w:val="0"/>
                <w:sz w:val="24"/>
                <w:szCs w:val="24"/>
              </w:rPr>
            </w:pPr>
            <w:r>
              <w:rPr>
                <w:rFonts w:ascii="宋体" w:hAnsi="宋体" w:hint="eastAsia"/>
                <w:kern w:val="0"/>
                <w:sz w:val="24"/>
                <w:szCs w:val="24"/>
              </w:rPr>
              <w:t>40</w:t>
            </w:r>
          </w:p>
        </w:tc>
        <w:tc>
          <w:tcPr>
            <w:tcW w:w="2259" w:type="dxa"/>
            <w:vMerge/>
            <w:vAlign w:val="center"/>
          </w:tcPr>
          <w:p w14:paraId="131AB440"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4942B36D" w14:textId="77777777" w:rsidR="00843624" w:rsidRDefault="001424E7">
            <w:pPr>
              <w:widowControl/>
              <w:jc w:val="center"/>
              <w:rPr>
                <w:rFonts w:ascii="宋体" w:hAnsi="宋体"/>
                <w:kern w:val="0"/>
                <w:sz w:val="24"/>
                <w:szCs w:val="24"/>
              </w:rPr>
            </w:pPr>
            <w:r>
              <w:rPr>
                <w:rFonts w:ascii="宋体" w:hAnsi="宋体" w:hint="eastAsia"/>
                <w:kern w:val="0"/>
                <w:sz w:val="24"/>
                <w:szCs w:val="24"/>
              </w:rPr>
              <w:t>阳光采购（网采率）</w:t>
            </w:r>
          </w:p>
        </w:tc>
        <w:tc>
          <w:tcPr>
            <w:tcW w:w="1701" w:type="dxa"/>
            <w:vMerge/>
            <w:shd w:val="clear" w:color="auto" w:fill="auto"/>
            <w:vAlign w:val="center"/>
          </w:tcPr>
          <w:p w14:paraId="54108C75" w14:textId="77777777" w:rsidR="00843624" w:rsidRDefault="00843624">
            <w:pPr>
              <w:widowControl/>
              <w:jc w:val="center"/>
              <w:rPr>
                <w:rFonts w:ascii="宋体" w:hAnsi="宋体"/>
                <w:kern w:val="0"/>
                <w:sz w:val="24"/>
                <w:szCs w:val="24"/>
              </w:rPr>
            </w:pPr>
          </w:p>
        </w:tc>
      </w:tr>
      <w:tr w:rsidR="00843624" w14:paraId="6B38C53C" w14:textId="77777777">
        <w:trPr>
          <w:trHeight w:val="427"/>
        </w:trPr>
        <w:tc>
          <w:tcPr>
            <w:tcW w:w="837" w:type="dxa"/>
            <w:shd w:val="clear" w:color="auto" w:fill="auto"/>
            <w:noWrap/>
            <w:vAlign w:val="center"/>
          </w:tcPr>
          <w:p w14:paraId="76B43E30" w14:textId="77777777" w:rsidR="00843624" w:rsidRDefault="001424E7">
            <w:pPr>
              <w:widowControl/>
              <w:jc w:val="center"/>
              <w:rPr>
                <w:rFonts w:ascii="宋体" w:hAnsi="宋体"/>
                <w:kern w:val="0"/>
                <w:sz w:val="24"/>
                <w:szCs w:val="24"/>
              </w:rPr>
            </w:pPr>
            <w:r>
              <w:rPr>
                <w:rFonts w:ascii="宋体" w:hAnsi="宋体" w:hint="eastAsia"/>
                <w:kern w:val="0"/>
                <w:sz w:val="24"/>
                <w:szCs w:val="24"/>
              </w:rPr>
              <w:t>41</w:t>
            </w:r>
          </w:p>
        </w:tc>
        <w:tc>
          <w:tcPr>
            <w:tcW w:w="2259" w:type="dxa"/>
            <w:vMerge/>
            <w:vAlign w:val="center"/>
          </w:tcPr>
          <w:p w14:paraId="1ABD974E"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12C7F20E" w14:textId="77777777" w:rsidR="00843624" w:rsidRDefault="001424E7">
            <w:pPr>
              <w:widowControl/>
              <w:jc w:val="center"/>
              <w:rPr>
                <w:rFonts w:ascii="宋体" w:hAnsi="宋体"/>
                <w:kern w:val="0"/>
                <w:sz w:val="24"/>
                <w:szCs w:val="24"/>
              </w:rPr>
            </w:pPr>
            <w:r>
              <w:rPr>
                <w:rFonts w:ascii="宋体" w:hAnsi="宋体" w:hint="eastAsia"/>
                <w:kern w:val="0"/>
                <w:sz w:val="24"/>
                <w:szCs w:val="24"/>
              </w:rPr>
              <w:t>DRG</w:t>
            </w:r>
            <w:r>
              <w:rPr>
                <w:rFonts w:ascii="宋体" w:hAnsi="宋体" w:hint="eastAsia"/>
                <w:kern w:val="0"/>
                <w:sz w:val="24"/>
                <w:szCs w:val="24"/>
              </w:rPr>
              <w:t>管理系统</w:t>
            </w:r>
          </w:p>
        </w:tc>
        <w:tc>
          <w:tcPr>
            <w:tcW w:w="1701" w:type="dxa"/>
            <w:vMerge/>
            <w:shd w:val="clear" w:color="auto" w:fill="auto"/>
            <w:vAlign w:val="center"/>
          </w:tcPr>
          <w:p w14:paraId="790176C1" w14:textId="77777777" w:rsidR="00843624" w:rsidRDefault="00843624">
            <w:pPr>
              <w:widowControl/>
              <w:jc w:val="center"/>
              <w:rPr>
                <w:rFonts w:ascii="宋体" w:hAnsi="宋体"/>
                <w:kern w:val="0"/>
                <w:sz w:val="24"/>
                <w:szCs w:val="24"/>
              </w:rPr>
            </w:pPr>
          </w:p>
        </w:tc>
      </w:tr>
      <w:tr w:rsidR="00843624" w14:paraId="3D539583" w14:textId="77777777">
        <w:trPr>
          <w:trHeight w:val="427"/>
        </w:trPr>
        <w:tc>
          <w:tcPr>
            <w:tcW w:w="837" w:type="dxa"/>
            <w:shd w:val="clear" w:color="auto" w:fill="auto"/>
            <w:noWrap/>
            <w:vAlign w:val="center"/>
          </w:tcPr>
          <w:p w14:paraId="02854E18" w14:textId="77777777" w:rsidR="00843624" w:rsidRDefault="001424E7">
            <w:pPr>
              <w:widowControl/>
              <w:jc w:val="center"/>
              <w:rPr>
                <w:rFonts w:ascii="宋体" w:hAnsi="宋体"/>
                <w:kern w:val="0"/>
                <w:sz w:val="24"/>
                <w:szCs w:val="24"/>
              </w:rPr>
            </w:pPr>
            <w:r>
              <w:rPr>
                <w:rFonts w:ascii="宋体" w:hAnsi="宋体" w:hint="eastAsia"/>
                <w:kern w:val="0"/>
                <w:sz w:val="24"/>
                <w:szCs w:val="24"/>
              </w:rPr>
              <w:t>42</w:t>
            </w:r>
          </w:p>
        </w:tc>
        <w:tc>
          <w:tcPr>
            <w:tcW w:w="2259" w:type="dxa"/>
            <w:vMerge/>
            <w:vAlign w:val="center"/>
          </w:tcPr>
          <w:p w14:paraId="0F0DC0E3" w14:textId="77777777" w:rsidR="00843624" w:rsidRDefault="00843624">
            <w:pPr>
              <w:widowControl/>
              <w:jc w:val="left"/>
              <w:rPr>
                <w:rFonts w:ascii="宋体" w:hAnsi="宋体"/>
                <w:kern w:val="0"/>
                <w:sz w:val="24"/>
                <w:szCs w:val="24"/>
              </w:rPr>
            </w:pPr>
          </w:p>
        </w:tc>
        <w:tc>
          <w:tcPr>
            <w:tcW w:w="4837" w:type="dxa"/>
            <w:shd w:val="clear" w:color="auto" w:fill="auto"/>
            <w:vAlign w:val="center"/>
          </w:tcPr>
          <w:p w14:paraId="28A483D2" w14:textId="77777777" w:rsidR="00843624" w:rsidRDefault="001424E7">
            <w:pPr>
              <w:widowControl/>
              <w:jc w:val="center"/>
              <w:rPr>
                <w:rFonts w:ascii="宋体" w:hAnsi="宋体"/>
                <w:kern w:val="0"/>
                <w:sz w:val="24"/>
                <w:szCs w:val="24"/>
              </w:rPr>
            </w:pPr>
            <w:r>
              <w:rPr>
                <w:rFonts w:ascii="宋体" w:hAnsi="宋体" w:hint="eastAsia"/>
                <w:kern w:val="0"/>
                <w:sz w:val="24"/>
                <w:szCs w:val="24"/>
              </w:rPr>
              <w:t>双通道药品处方流转</w:t>
            </w:r>
          </w:p>
        </w:tc>
        <w:tc>
          <w:tcPr>
            <w:tcW w:w="1701" w:type="dxa"/>
            <w:vMerge/>
            <w:shd w:val="clear" w:color="auto" w:fill="auto"/>
            <w:vAlign w:val="center"/>
          </w:tcPr>
          <w:p w14:paraId="1E87EBAD" w14:textId="77777777" w:rsidR="00843624" w:rsidRDefault="00843624">
            <w:pPr>
              <w:widowControl/>
              <w:jc w:val="center"/>
              <w:rPr>
                <w:rFonts w:ascii="宋体" w:hAnsi="宋体"/>
                <w:kern w:val="0"/>
                <w:sz w:val="24"/>
                <w:szCs w:val="24"/>
              </w:rPr>
            </w:pPr>
          </w:p>
        </w:tc>
      </w:tr>
      <w:tr w:rsidR="00843624" w14:paraId="39936B6C" w14:textId="77777777">
        <w:trPr>
          <w:trHeight w:val="541"/>
        </w:trPr>
        <w:tc>
          <w:tcPr>
            <w:tcW w:w="837" w:type="dxa"/>
            <w:shd w:val="clear" w:color="auto" w:fill="auto"/>
            <w:noWrap/>
            <w:vAlign w:val="center"/>
          </w:tcPr>
          <w:p w14:paraId="5AA45AAE" w14:textId="77777777" w:rsidR="00843624" w:rsidRDefault="001424E7">
            <w:pPr>
              <w:widowControl/>
              <w:jc w:val="center"/>
              <w:rPr>
                <w:rFonts w:ascii="宋体" w:hAnsi="宋体"/>
                <w:kern w:val="0"/>
                <w:sz w:val="24"/>
                <w:szCs w:val="24"/>
              </w:rPr>
            </w:pPr>
            <w:r>
              <w:rPr>
                <w:rFonts w:ascii="宋体" w:hAnsi="宋体" w:hint="eastAsia"/>
                <w:kern w:val="0"/>
                <w:sz w:val="24"/>
                <w:szCs w:val="24"/>
              </w:rPr>
              <w:t>43</w:t>
            </w:r>
          </w:p>
        </w:tc>
        <w:tc>
          <w:tcPr>
            <w:tcW w:w="2259" w:type="dxa"/>
            <w:vAlign w:val="center"/>
          </w:tcPr>
          <w:p w14:paraId="259B0FE8" w14:textId="77777777" w:rsidR="00843624" w:rsidRDefault="001424E7">
            <w:pPr>
              <w:widowControl/>
              <w:jc w:val="center"/>
              <w:rPr>
                <w:rFonts w:ascii="宋体" w:hAnsi="宋体"/>
                <w:kern w:val="0"/>
                <w:sz w:val="24"/>
                <w:szCs w:val="24"/>
              </w:rPr>
            </w:pPr>
            <w:r>
              <w:rPr>
                <w:rFonts w:ascii="宋体" w:hAnsi="宋体" w:hint="eastAsia"/>
                <w:kern w:val="0"/>
                <w:sz w:val="24"/>
                <w:szCs w:val="24"/>
              </w:rPr>
              <w:t>医保控费</w:t>
            </w:r>
          </w:p>
        </w:tc>
        <w:tc>
          <w:tcPr>
            <w:tcW w:w="4837" w:type="dxa"/>
            <w:shd w:val="clear" w:color="auto" w:fill="auto"/>
            <w:vAlign w:val="center"/>
          </w:tcPr>
          <w:p w14:paraId="690E500E" w14:textId="77777777" w:rsidR="00843624" w:rsidRDefault="001424E7">
            <w:pPr>
              <w:widowControl/>
              <w:jc w:val="center"/>
              <w:rPr>
                <w:rFonts w:ascii="宋体" w:hAnsi="宋体"/>
                <w:kern w:val="0"/>
                <w:sz w:val="24"/>
                <w:szCs w:val="24"/>
              </w:rPr>
            </w:pPr>
            <w:r>
              <w:rPr>
                <w:rFonts w:ascii="宋体" w:hAnsi="宋体" w:hint="eastAsia"/>
                <w:kern w:val="0"/>
                <w:sz w:val="24"/>
                <w:szCs w:val="24"/>
              </w:rPr>
              <w:t>医保控费</w:t>
            </w:r>
          </w:p>
        </w:tc>
        <w:tc>
          <w:tcPr>
            <w:tcW w:w="1701" w:type="dxa"/>
            <w:vMerge/>
            <w:shd w:val="clear" w:color="auto" w:fill="auto"/>
            <w:vAlign w:val="center"/>
          </w:tcPr>
          <w:p w14:paraId="41422377" w14:textId="77777777" w:rsidR="00843624" w:rsidRDefault="00843624">
            <w:pPr>
              <w:widowControl/>
              <w:jc w:val="left"/>
              <w:rPr>
                <w:rFonts w:ascii="宋体" w:hAnsi="宋体"/>
                <w:kern w:val="0"/>
                <w:sz w:val="24"/>
                <w:szCs w:val="24"/>
              </w:rPr>
            </w:pPr>
          </w:p>
        </w:tc>
      </w:tr>
      <w:tr w:rsidR="00843624" w14:paraId="2596AA6A" w14:textId="77777777">
        <w:trPr>
          <w:trHeight w:val="427"/>
        </w:trPr>
        <w:tc>
          <w:tcPr>
            <w:tcW w:w="837" w:type="dxa"/>
            <w:shd w:val="clear" w:color="auto" w:fill="auto"/>
            <w:noWrap/>
            <w:vAlign w:val="center"/>
          </w:tcPr>
          <w:p w14:paraId="5165F4DB" w14:textId="77777777" w:rsidR="00843624" w:rsidRDefault="001424E7">
            <w:pPr>
              <w:widowControl/>
              <w:jc w:val="center"/>
              <w:rPr>
                <w:rFonts w:ascii="宋体" w:hAnsi="宋体"/>
                <w:kern w:val="0"/>
                <w:sz w:val="24"/>
                <w:szCs w:val="24"/>
              </w:rPr>
            </w:pPr>
            <w:r>
              <w:rPr>
                <w:rFonts w:ascii="宋体" w:hAnsi="宋体" w:hint="eastAsia"/>
                <w:kern w:val="0"/>
                <w:sz w:val="24"/>
                <w:szCs w:val="24"/>
              </w:rPr>
              <w:t>44</w:t>
            </w:r>
          </w:p>
        </w:tc>
        <w:tc>
          <w:tcPr>
            <w:tcW w:w="2259" w:type="dxa"/>
            <w:vMerge w:val="restart"/>
            <w:shd w:val="clear" w:color="auto" w:fill="auto"/>
            <w:vAlign w:val="center"/>
          </w:tcPr>
          <w:p w14:paraId="038679FE"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HRP</w:t>
            </w:r>
            <w:r>
              <w:rPr>
                <w:rFonts w:ascii="宋体" w:hAnsi="宋体" w:hint="eastAsia"/>
                <w:bCs/>
                <w:kern w:val="0"/>
                <w:sz w:val="24"/>
                <w:szCs w:val="24"/>
              </w:rPr>
              <w:t>系统</w:t>
            </w:r>
          </w:p>
        </w:tc>
        <w:tc>
          <w:tcPr>
            <w:tcW w:w="4837" w:type="dxa"/>
            <w:shd w:val="clear" w:color="auto" w:fill="auto"/>
            <w:vAlign w:val="center"/>
          </w:tcPr>
          <w:p w14:paraId="3941FA94" w14:textId="77777777" w:rsidR="00843624" w:rsidRDefault="001424E7">
            <w:pPr>
              <w:widowControl/>
              <w:jc w:val="center"/>
              <w:rPr>
                <w:rFonts w:ascii="宋体" w:hAnsi="宋体"/>
                <w:kern w:val="0"/>
                <w:sz w:val="24"/>
                <w:szCs w:val="24"/>
              </w:rPr>
            </w:pPr>
            <w:r>
              <w:rPr>
                <w:rFonts w:ascii="宋体" w:hAnsi="宋体" w:hint="eastAsia"/>
                <w:kern w:val="0"/>
                <w:sz w:val="24"/>
                <w:szCs w:val="24"/>
              </w:rPr>
              <w:t>财务管理系统</w:t>
            </w:r>
          </w:p>
        </w:tc>
        <w:tc>
          <w:tcPr>
            <w:tcW w:w="1701" w:type="dxa"/>
            <w:vMerge/>
            <w:shd w:val="clear" w:color="auto" w:fill="auto"/>
            <w:vAlign w:val="center"/>
          </w:tcPr>
          <w:p w14:paraId="1ACCAD5C" w14:textId="77777777" w:rsidR="00843624" w:rsidRDefault="00843624">
            <w:pPr>
              <w:widowControl/>
              <w:jc w:val="center"/>
              <w:rPr>
                <w:rFonts w:ascii="宋体" w:hAnsi="宋体"/>
                <w:kern w:val="0"/>
                <w:sz w:val="24"/>
                <w:szCs w:val="24"/>
              </w:rPr>
            </w:pPr>
          </w:p>
        </w:tc>
      </w:tr>
      <w:tr w:rsidR="00843624" w14:paraId="48A3205F" w14:textId="77777777">
        <w:trPr>
          <w:trHeight w:val="427"/>
        </w:trPr>
        <w:tc>
          <w:tcPr>
            <w:tcW w:w="837" w:type="dxa"/>
            <w:shd w:val="clear" w:color="auto" w:fill="auto"/>
            <w:noWrap/>
            <w:vAlign w:val="center"/>
          </w:tcPr>
          <w:p w14:paraId="1B940C2E" w14:textId="77777777" w:rsidR="00843624" w:rsidRDefault="001424E7">
            <w:pPr>
              <w:widowControl/>
              <w:jc w:val="center"/>
              <w:rPr>
                <w:rFonts w:ascii="宋体" w:hAnsi="宋体"/>
                <w:kern w:val="0"/>
                <w:sz w:val="24"/>
                <w:szCs w:val="24"/>
              </w:rPr>
            </w:pPr>
            <w:r>
              <w:rPr>
                <w:rFonts w:ascii="宋体" w:hAnsi="宋体" w:hint="eastAsia"/>
                <w:kern w:val="0"/>
                <w:sz w:val="24"/>
                <w:szCs w:val="24"/>
              </w:rPr>
              <w:t>45</w:t>
            </w:r>
          </w:p>
        </w:tc>
        <w:tc>
          <w:tcPr>
            <w:tcW w:w="2259" w:type="dxa"/>
            <w:vMerge/>
            <w:vAlign w:val="center"/>
          </w:tcPr>
          <w:p w14:paraId="4AB709AF" w14:textId="77777777" w:rsidR="00843624" w:rsidRDefault="00843624">
            <w:pPr>
              <w:widowControl/>
              <w:jc w:val="left"/>
              <w:rPr>
                <w:rFonts w:ascii="宋体" w:hAnsi="宋体"/>
                <w:b/>
                <w:bCs/>
                <w:kern w:val="0"/>
                <w:sz w:val="24"/>
                <w:szCs w:val="24"/>
              </w:rPr>
            </w:pPr>
          </w:p>
        </w:tc>
        <w:tc>
          <w:tcPr>
            <w:tcW w:w="4837" w:type="dxa"/>
            <w:shd w:val="clear" w:color="auto" w:fill="auto"/>
            <w:vAlign w:val="center"/>
          </w:tcPr>
          <w:p w14:paraId="270F05AC" w14:textId="77777777" w:rsidR="00843624" w:rsidRDefault="001424E7">
            <w:pPr>
              <w:widowControl/>
              <w:jc w:val="center"/>
              <w:rPr>
                <w:rFonts w:ascii="宋体" w:hAnsi="宋体"/>
                <w:kern w:val="0"/>
                <w:sz w:val="24"/>
                <w:szCs w:val="24"/>
              </w:rPr>
            </w:pPr>
            <w:r>
              <w:rPr>
                <w:rFonts w:ascii="宋体" w:hAnsi="宋体" w:hint="eastAsia"/>
                <w:kern w:val="0"/>
                <w:sz w:val="24"/>
                <w:szCs w:val="24"/>
              </w:rPr>
              <w:t>招聘报名审核系统</w:t>
            </w:r>
          </w:p>
        </w:tc>
        <w:tc>
          <w:tcPr>
            <w:tcW w:w="1701" w:type="dxa"/>
            <w:vMerge/>
            <w:shd w:val="clear" w:color="auto" w:fill="auto"/>
            <w:vAlign w:val="center"/>
          </w:tcPr>
          <w:p w14:paraId="3FE8EA17" w14:textId="77777777" w:rsidR="00843624" w:rsidRDefault="00843624">
            <w:pPr>
              <w:widowControl/>
              <w:jc w:val="center"/>
              <w:rPr>
                <w:rFonts w:ascii="宋体" w:hAnsi="宋体"/>
                <w:kern w:val="0"/>
                <w:sz w:val="24"/>
                <w:szCs w:val="24"/>
              </w:rPr>
            </w:pPr>
          </w:p>
        </w:tc>
      </w:tr>
      <w:tr w:rsidR="00843624" w14:paraId="77CB9EFC" w14:textId="77777777">
        <w:trPr>
          <w:trHeight w:val="427"/>
        </w:trPr>
        <w:tc>
          <w:tcPr>
            <w:tcW w:w="837" w:type="dxa"/>
            <w:shd w:val="clear" w:color="auto" w:fill="auto"/>
            <w:noWrap/>
            <w:vAlign w:val="center"/>
          </w:tcPr>
          <w:p w14:paraId="55379134" w14:textId="77777777" w:rsidR="00843624" w:rsidRDefault="001424E7">
            <w:pPr>
              <w:widowControl/>
              <w:jc w:val="center"/>
              <w:rPr>
                <w:rFonts w:ascii="宋体" w:hAnsi="宋体"/>
                <w:kern w:val="0"/>
                <w:sz w:val="24"/>
                <w:szCs w:val="24"/>
              </w:rPr>
            </w:pPr>
            <w:r>
              <w:rPr>
                <w:rFonts w:ascii="宋体" w:hAnsi="宋体" w:hint="eastAsia"/>
                <w:kern w:val="0"/>
                <w:sz w:val="24"/>
                <w:szCs w:val="24"/>
              </w:rPr>
              <w:t>46</w:t>
            </w:r>
          </w:p>
        </w:tc>
        <w:tc>
          <w:tcPr>
            <w:tcW w:w="2259" w:type="dxa"/>
            <w:vMerge/>
            <w:vAlign w:val="center"/>
          </w:tcPr>
          <w:p w14:paraId="5C43C0A6" w14:textId="77777777" w:rsidR="00843624" w:rsidRDefault="00843624">
            <w:pPr>
              <w:widowControl/>
              <w:jc w:val="left"/>
              <w:rPr>
                <w:rFonts w:ascii="宋体" w:hAnsi="宋体"/>
                <w:b/>
                <w:bCs/>
                <w:kern w:val="0"/>
                <w:sz w:val="24"/>
                <w:szCs w:val="24"/>
              </w:rPr>
            </w:pPr>
          </w:p>
        </w:tc>
        <w:tc>
          <w:tcPr>
            <w:tcW w:w="4837" w:type="dxa"/>
            <w:shd w:val="clear" w:color="auto" w:fill="auto"/>
            <w:vAlign w:val="center"/>
          </w:tcPr>
          <w:p w14:paraId="6000944E" w14:textId="77777777" w:rsidR="00843624" w:rsidRDefault="001424E7">
            <w:pPr>
              <w:widowControl/>
              <w:jc w:val="center"/>
              <w:rPr>
                <w:rFonts w:ascii="宋体" w:hAnsi="宋体"/>
                <w:kern w:val="0"/>
                <w:sz w:val="24"/>
                <w:szCs w:val="24"/>
              </w:rPr>
            </w:pPr>
            <w:r>
              <w:rPr>
                <w:rFonts w:ascii="宋体" w:hAnsi="宋体" w:hint="eastAsia"/>
                <w:kern w:val="0"/>
                <w:sz w:val="24"/>
                <w:szCs w:val="24"/>
              </w:rPr>
              <w:t>资产设备管理系统</w:t>
            </w:r>
          </w:p>
        </w:tc>
        <w:tc>
          <w:tcPr>
            <w:tcW w:w="1701" w:type="dxa"/>
            <w:vMerge/>
            <w:shd w:val="clear" w:color="auto" w:fill="auto"/>
            <w:vAlign w:val="center"/>
          </w:tcPr>
          <w:p w14:paraId="035E7CE8" w14:textId="77777777" w:rsidR="00843624" w:rsidRDefault="00843624">
            <w:pPr>
              <w:widowControl/>
              <w:jc w:val="center"/>
              <w:rPr>
                <w:rFonts w:ascii="宋体" w:hAnsi="宋体"/>
                <w:kern w:val="0"/>
                <w:sz w:val="24"/>
                <w:szCs w:val="24"/>
              </w:rPr>
            </w:pPr>
          </w:p>
        </w:tc>
      </w:tr>
      <w:tr w:rsidR="00843624" w14:paraId="2C6F5AE3" w14:textId="77777777">
        <w:trPr>
          <w:trHeight w:val="427"/>
        </w:trPr>
        <w:tc>
          <w:tcPr>
            <w:tcW w:w="837" w:type="dxa"/>
            <w:shd w:val="clear" w:color="auto" w:fill="auto"/>
            <w:noWrap/>
            <w:vAlign w:val="center"/>
          </w:tcPr>
          <w:p w14:paraId="4886D03D" w14:textId="77777777" w:rsidR="00843624" w:rsidRDefault="001424E7">
            <w:pPr>
              <w:widowControl/>
              <w:jc w:val="center"/>
              <w:rPr>
                <w:rFonts w:ascii="宋体" w:hAnsi="宋体"/>
                <w:kern w:val="0"/>
                <w:sz w:val="24"/>
                <w:szCs w:val="24"/>
              </w:rPr>
            </w:pPr>
            <w:r>
              <w:rPr>
                <w:rFonts w:ascii="宋体" w:hAnsi="宋体" w:hint="eastAsia"/>
                <w:kern w:val="0"/>
                <w:sz w:val="24"/>
                <w:szCs w:val="24"/>
              </w:rPr>
              <w:t>47</w:t>
            </w:r>
          </w:p>
        </w:tc>
        <w:tc>
          <w:tcPr>
            <w:tcW w:w="2259" w:type="dxa"/>
            <w:vMerge/>
            <w:vAlign w:val="center"/>
          </w:tcPr>
          <w:p w14:paraId="5CF9FA97" w14:textId="77777777" w:rsidR="00843624" w:rsidRDefault="00843624">
            <w:pPr>
              <w:widowControl/>
              <w:jc w:val="left"/>
              <w:rPr>
                <w:rFonts w:ascii="宋体" w:hAnsi="宋体"/>
                <w:b/>
                <w:bCs/>
                <w:kern w:val="0"/>
                <w:sz w:val="24"/>
                <w:szCs w:val="24"/>
              </w:rPr>
            </w:pPr>
          </w:p>
        </w:tc>
        <w:tc>
          <w:tcPr>
            <w:tcW w:w="4837" w:type="dxa"/>
            <w:shd w:val="clear" w:color="auto" w:fill="auto"/>
            <w:vAlign w:val="center"/>
          </w:tcPr>
          <w:p w14:paraId="4264FBA0" w14:textId="77777777" w:rsidR="00843624" w:rsidRDefault="001424E7">
            <w:pPr>
              <w:widowControl/>
              <w:jc w:val="center"/>
              <w:rPr>
                <w:rFonts w:ascii="宋体" w:hAnsi="宋体"/>
                <w:kern w:val="0"/>
                <w:sz w:val="24"/>
                <w:szCs w:val="24"/>
              </w:rPr>
            </w:pPr>
            <w:r>
              <w:rPr>
                <w:rFonts w:ascii="宋体" w:hAnsi="宋体" w:hint="eastAsia"/>
                <w:kern w:val="0"/>
                <w:sz w:val="24"/>
                <w:szCs w:val="24"/>
              </w:rPr>
              <w:t>物资耗材管理系统</w:t>
            </w:r>
          </w:p>
        </w:tc>
        <w:tc>
          <w:tcPr>
            <w:tcW w:w="1701" w:type="dxa"/>
            <w:vMerge/>
            <w:shd w:val="clear" w:color="auto" w:fill="auto"/>
            <w:vAlign w:val="center"/>
          </w:tcPr>
          <w:p w14:paraId="0F9C07D7" w14:textId="77777777" w:rsidR="00843624" w:rsidRDefault="00843624">
            <w:pPr>
              <w:widowControl/>
              <w:jc w:val="center"/>
              <w:rPr>
                <w:rFonts w:ascii="宋体" w:hAnsi="宋体"/>
                <w:kern w:val="0"/>
                <w:sz w:val="24"/>
                <w:szCs w:val="24"/>
              </w:rPr>
            </w:pPr>
          </w:p>
        </w:tc>
      </w:tr>
      <w:tr w:rsidR="00843624" w14:paraId="4018C863" w14:textId="77777777">
        <w:trPr>
          <w:trHeight w:val="437"/>
        </w:trPr>
        <w:tc>
          <w:tcPr>
            <w:tcW w:w="837" w:type="dxa"/>
            <w:shd w:val="clear" w:color="auto" w:fill="auto"/>
            <w:noWrap/>
            <w:vAlign w:val="center"/>
          </w:tcPr>
          <w:p w14:paraId="73D0BCAA" w14:textId="77777777" w:rsidR="00843624" w:rsidRDefault="001424E7">
            <w:pPr>
              <w:widowControl/>
              <w:jc w:val="center"/>
              <w:rPr>
                <w:rFonts w:ascii="宋体" w:hAnsi="宋体"/>
                <w:kern w:val="0"/>
                <w:sz w:val="24"/>
                <w:szCs w:val="24"/>
              </w:rPr>
            </w:pPr>
            <w:r>
              <w:rPr>
                <w:rFonts w:ascii="宋体" w:hAnsi="宋体" w:hint="eastAsia"/>
                <w:kern w:val="0"/>
                <w:sz w:val="24"/>
                <w:szCs w:val="24"/>
              </w:rPr>
              <w:t>48</w:t>
            </w:r>
          </w:p>
        </w:tc>
        <w:tc>
          <w:tcPr>
            <w:tcW w:w="2259" w:type="dxa"/>
            <w:vMerge/>
            <w:vAlign w:val="center"/>
          </w:tcPr>
          <w:p w14:paraId="15E1DCB3" w14:textId="77777777" w:rsidR="00843624" w:rsidRDefault="00843624">
            <w:pPr>
              <w:widowControl/>
              <w:jc w:val="left"/>
              <w:rPr>
                <w:rFonts w:ascii="宋体" w:hAnsi="宋体"/>
                <w:b/>
                <w:bCs/>
                <w:kern w:val="0"/>
                <w:sz w:val="24"/>
                <w:szCs w:val="24"/>
              </w:rPr>
            </w:pPr>
          </w:p>
        </w:tc>
        <w:tc>
          <w:tcPr>
            <w:tcW w:w="4837" w:type="dxa"/>
            <w:shd w:val="clear" w:color="auto" w:fill="auto"/>
            <w:vAlign w:val="center"/>
          </w:tcPr>
          <w:p w14:paraId="37F5D436" w14:textId="77777777" w:rsidR="00843624" w:rsidRDefault="001424E7">
            <w:pPr>
              <w:widowControl/>
              <w:jc w:val="center"/>
              <w:rPr>
                <w:rFonts w:ascii="宋体" w:hAnsi="宋体"/>
                <w:kern w:val="0"/>
                <w:sz w:val="24"/>
                <w:szCs w:val="24"/>
              </w:rPr>
            </w:pPr>
            <w:r>
              <w:rPr>
                <w:rFonts w:ascii="宋体" w:hAnsi="宋体" w:hint="eastAsia"/>
                <w:kern w:val="0"/>
                <w:sz w:val="24"/>
                <w:szCs w:val="24"/>
              </w:rPr>
              <w:t>预算管理系统</w:t>
            </w:r>
          </w:p>
        </w:tc>
        <w:tc>
          <w:tcPr>
            <w:tcW w:w="1701" w:type="dxa"/>
            <w:vMerge/>
            <w:shd w:val="clear" w:color="auto" w:fill="auto"/>
            <w:vAlign w:val="center"/>
          </w:tcPr>
          <w:p w14:paraId="131B0E3D" w14:textId="77777777" w:rsidR="00843624" w:rsidRDefault="00843624">
            <w:pPr>
              <w:widowControl/>
              <w:jc w:val="center"/>
              <w:rPr>
                <w:rFonts w:ascii="宋体" w:hAnsi="宋体"/>
                <w:kern w:val="0"/>
                <w:sz w:val="24"/>
                <w:szCs w:val="24"/>
              </w:rPr>
            </w:pPr>
          </w:p>
        </w:tc>
      </w:tr>
    </w:tbl>
    <w:p w14:paraId="6192976A" w14:textId="77777777" w:rsidR="00843624" w:rsidRDefault="00843624">
      <w:pPr>
        <w:rPr>
          <w:rFonts w:ascii="宋体" w:hAnsi="宋体"/>
          <w:sz w:val="24"/>
          <w:szCs w:val="24"/>
        </w:rPr>
      </w:pPr>
    </w:p>
    <w:p w14:paraId="63D89DB9" w14:textId="77777777" w:rsidR="00843624" w:rsidRDefault="001424E7">
      <w:pPr>
        <w:pStyle w:val="4"/>
        <w:rPr>
          <w:rFonts w:ascii="宋体" w:hAnsi="宋体"/>
          <w:color w:val="auto"/>
          <w:sz w:val="24"/>
          <w:szCs w:val="24"/>
        </w:rPr>
      </w:pPr>
      <w:r>
        <w:rPr>
          <w:rFonts w:ascii="宋体" w:hAnsi="宋体" w:hint="eastAsia"/>
          <w:color w:val="auto"/>
          <w:sz w:val="24"/>
          <w:szCs w:val="24"/>
        </w:rPr>
        <w:t>接口数据对接</w:t>
      </w:r>
    </w:p>
    <w:tbl>
      <w:tblPr>
        <w:tblW w:w="9634" w:type="dxa"/>
        <w:tblLook w:val="04A0" w:firstRow="1" w:lastRow="0" w:firstColumn="1" w:lastColumn="0" w:noHBand="0" w:noVBand="1"/>
      </w:tblPr>
      <w:tblGrid>
        <w:gridCol w:w="960"/>
        <w:gridCol w:w="1587"/>
        <w:gridCol w:w="7087"/>
      </w:tblGrid>
      <w:tr w:rsidR="00843624" w14:paraId="2D9480CD" w14:textId="77777777">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A1AD3A3"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序号</w:t>
            </w:r>
          </w:p>
        </w:tc>
        <w:tc>
          <w:tcPr>
            <w:tcW w:w="1587" w:type="dxa"/>
            <w:tcBorders>
              <w:top w:val="single" w:sz="4" w:space="0" w:color="auto"/>
              <w:left w:val="nil"/>
              <w:bottom w:val="single" w:sz="4" w:space="0" w:color="auto"/>
              <w:right w:val="single" w:sz="4" w:space="0" w:color="auto"/>
            </w:tcBorders>
            <w:shd w:val="clear" w:color="auto" w:fill="auto"/>
            <w:vAlign w:val="center"/>
          </w:tcPr>
          <w:p w14:paraId="426991D4"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建设项目</w:t>
            </w:r>
          </w:p>
        </w:tc>
        <w:tc>
          <w:tcPr>
            <w:tcW w:w="7087" w:type="dxa"/>
            <w:tcBorders>
              <w:top w:val="single" w:sz="4" w:space="0" w:color="auto"/>
              <w:left w:val="nil"/>
              <w:bottom w:val="single" w:sz="4" w:space="0" w:color="auto"/>
              <w:right w:val="single" w:sz="4" w:space="0" w:color="auto"/>
            </w:tcBorders>
            <w:shd w:val="clear" w:color="auto" w:fill="auto"/>
            <w:vAlign w:val="center"/>
          </w:tcPr>
          <w:p w14:paraId="4C31D170"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功能明细</w:t>
            </w:r>
          </w:p>
        </w:tc>
      </w:tr>
      <w:tr w:rsidR="00843624" w14:paraId="1F592D55"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12C61F1"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1587" w:type="dxa"/>
            <w:vMerge w:val="restart"/>
            <w:tcBorders>
              <w:top w:val="nil"/>
              <w:left w:val="single" w:sz="4" w:space="0" w:color="auto"/>
              <w:bottom w:val="single" w:sz="4" w:space="0" w:color="auto"/>
              <w:right w:val="single" w:sz="4" w:space="0" w:color="auto"/>
            </w:tcBorders>
            <w:shd w:val="clear" w:color="000000" w:fill="FFFFFF"/>
            <w:vAlign w:val="center"/>
          </w:tcPr>
          <w:p w14:paraId="05BAB436" w14:textId="77777777" w:rsidR="00843624" w:rsidRDefault="001424E7">
            <w:pPr>
              <w:widowControl/>
              <w:jc w:val="center"/>
              <w:rPr>
                <w:rFonts w:ascii="宋体" w:hAnsi="宋体"/>
                <w:kern w:val="0"/>
                <w:sz w:val="24"/>
                <w:szCs w:val="24"/>
              </w:rPr>
            </w:pPr>
            <w:r>
              <w:rPr>
                <w:rFonts w:ascii="宋体" w:hAnsi="宋体" w:hint="eastAsia"/>
                <w:kern w:val="0"/>
                <w:sz w:val="24"/>
                <w:szCs w:val="24"/>
              </w:rPr>
              <w:t>系统对接</w:t>
            </w:r>
          </w:p>
        </w:tc>
        <w:tc>
          <w:tcPr>
            <w:tcW w:w="7087" w:type="dxa"/>
            <w:tcBorders>
              <w:top w:val="nil"/>
              <w:left w:val="nil"/>
              <w:bottom w:val="single" w:sz="4" w:space="0" w:color="auto"/>
              <w:right w:val="single" w:sz="4" w:space="0" w:color="auto"/>
            </w:tcBorders>
            <w:shd w:val="clear" w:color="auto" w:fill="auto"/>
            <w:vAlign w:val="center"/>
          </w:tcPr>
          <w:p w14:paraId="7E738E02" w14:textId="77777777" w:rsidR="00843624" w:rsidRDefault="001424E7">
            <w:pPr>
              <w:widowControl/>
              <w:jc w:val="left"/>
              <w:rPr>
                <w:rFonts w:ascii="宋体" w:hAnsi="宋体"/>
                <w:kern w:val="0"/>
                <w:sz w:val="24"/>
                <w:szCs w:val="24"/>
              </w:rPr>
            </w:pPr>
            <w:r>
              <w:rPr>
                <w:rFonts w:ascii="宋体" w:hAnsi="宋体" w:hint="eastAsia"/>
                <w:kern w:val="0"/>
                <w:sz w:val="24"/>
                <w:szCs w:val="24"/>
              </w:rPr>
              <w:t>互联网医疗接口</w:t>
            </w:r>
          </w:p>
        </w:tc>
      </w:tr>
      <w:tr w:rsidR="00843624" w14:paraId="289D75AA"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7533FE3" w14:textId="77777777" w:rsidR="00843624" w:rsidRDefault="001424E7">
            <w:pPr>
              <w:widowControl/>
              <w:jc w:val="center"/>
              <w:rPr>
                <w:rFonts w:ascii="宋体" w:hAnsi="宋体"/>
                <w:kern w:val="0"/>
                <w:sz w:val="24"/>
                <w:szCs w:val="24"/>
              </w:rPr>
            </w:pPr>
            <w:r>
              <w:rPr>
                <w:rFonts w:ascii="宋体" w:hAnsi="宋体" w:hint="eastAsia"/>
                <w:kern w:val="0"/>
                <w:sz w:val="24"/>
                <w:szCs w:val="24"/>
              </w:rPr>
              <w:t>2</w:t>
            </w:r>
          </w:p>
        </w:tc>
        <w:tc>
          <w:tcPr>
            <w:tcW w:w="1587" w:type="dxa"/>
            <w:vMerge/>
            <w:tcBorders>
              <w:top w:val="nil"/>
              <w:left w:val="single" w:sz="4" w:space="0" w:color="auto"/>
              <w:bottom w:val="single" w:sz="4" w:space="0" w:color="auto"/>
              <w:right w:val="single" w:sz="4" w:space="0" w:color="auto"/>
            </w:tcBorders>
            <w:vAlign w:val="center"/>
          </w:tcPr>
          <w:p w14:paraId="78FD1B55"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03DD74F" w14:textId="77777777" w:rsidR="00843624" w:rsidRDefault="001424E7">
            <w:pPr>
              <w:widowControl/>
              <w:jc w:val="left"/>
              <w:rPr>
                <w:rFonts w:ascii="宋体" w:hAnsi="宋体"/>
                <w:kern w:val="0"/>
                <w:sz w:val="24"/>
                <w:szCs w:val="24"/>
              </w:rPr>
            </w:pPr>
            <w:r>
              <w:rPr>
                <w:rFonts w:ascii="宋体" w:hAnsi="宋体" w:hint="eastAsia"/>
                <w:kern w:val="0"/>
                <w:sz w:val="24"/>
                <w:szCs w:val="24"/>
              </w:rPr>
              <w:t>医共体平台接口（提供区域体检系统接口、慢病筛选系统接口、远程查房系统接口、心电平台接口、肿瘤防治中心接口、联合查房接口、共享药房接口、共享中药房接口、电子票据接口、病理诊断中心、超声诊断中心、疾病预防控制系统接口）</w:t>
            </w:r>
          </w:p>
        </w:tc>
      </w:tr>
      <w:tr w:rsidR="00843624" w14:paraId="34335093"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4BC67E1C" w14:textId="77777777" w:rsidR="00843624" w:rsidRDefault="001424E7">
            <w:pPr>
              <w:widowControl/>
              <w:jc w:val="center"/>
              <w:rPr>
                <w:rFonts w:ascii="宋体" w:hAnsi="宋体"/>
                <w:kern w:val="0"/>
                <w:sz w:val="24"/>
                <w:szCs w:val="24"/>
              </w:rPr>
            </w:pPr>
            <w:r>
              <w:rPr>
                <w:rFonts w:ascii="宋体" w:hAnsi="宋体" w:hint="eastAsia"/>
                <w:kern w:val="0"/>
                <w:sz w:val="24"/>
                <w:szCs w:val="24"/>
              </w:rPr>
              <w:t>3</w:t>
            </w:r>
          </w:p>
        </w:tc>
        <w:tc>
          <w:tcPr>
            <w:tcW w:w="1587" w:type="dxa"/>
            <w:vMerge/>
            <w:tcBorders>
              <w:top w:val="nil"/>
              <w:left w:val="single" w:sz="4" w:space="0" w:color="auto"/>
              <w:bottom w:val="single" w:sz="4" w:space="0" w:color="auto"/>
              <w:right w:val="single" w:sz="4" w:space="0" w:color="auto"/>
            </w:tcBorders>
            <w:vAlign w:val="center"/>
          </w:tcPr>
          <w:p w14:paraId="27CC456F"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10C0FCD1" w14:textId="77777777" w:rsidR="00843624" w:rsidRDefault="001424E7">
            <w:pPr>
              <w:widowControl/>
              <w:jc w:val="left"/>
              <w:rPr>
                <w:rFonts w:ascii="宋体" w:hAnsi="宋体"/>
                <w:kern w:val="0"/>
                <w:sz w:val="24"/>
                <w:szCs w:val="24"/>
              </w:rPr>
            </w:pPr>
            <w:r>
              <w:rPr>
                <w:rFonts w:ascii="宋体" w:hAnsi="宋体" w:hint="eastAsia"/>
                <w:kern w:val="0"/>
                <w:sz w:val="24"/>
                <w:szCs w:val="24"/>
              </w:rPr>
              <w:t>医院院内各系统间接口</w:t>
            </w:r>
          </w:p>
        </w:tc>
      </w:tr>
      <w:tr w:rsidR="00843624" w14:paraId="30DD125F"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A761BCC" w14:textId="77777777" w:rsidR="00843624" w:rsidRDefault="001424E7">
            <w:pPr>
              <w:widowControl/>
              <w:jc w:val="center"/>
              <w:rPr>
                <w:rFonts w:ascii="宋体" w:hAnsi="宋体"/>
                <w:kern w:val="0"/>
                <w:sz w:val="24"/>
                <w:szCs w:val="24"/>
              </w:rPr>
            </w:pPr>
            <w:r>
              <w:rPr>
                <w:rFonts w:ascii="宋体" w:hAnsi="宋体" w:hint="eastAsia"/>
                <w:kern w:val="0"/>
                <w:sz w:val="24"/>
                <w:szCs w:val="24"/>
              </w:rPr>
              <w:t>4</w:t>
            </w:r>
          </w:p>
        </w:tc>
        <w:tc>
          <w:tcPr>
            <w:tcW w:w="1587" w:type="dxa"/>
            <w:vMerge/>
            <w:tcBorders>
              <w:top w:val="nil"/>
              <w:left w:val="single" w:sz="4" w:space="0" w:color="auto"/>
              <w:bottom w:val="single" w:sz="4" w:space="0" w:color="auto"/>
              <w:right w:val="single" w:sz="4" w:space="0" w:color="auto"/>
            </w:tcBorders>
            <w:vAlign w:val="center"/>
          </w:tcPr>
          <w:p w14:paraId="360C65EB"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F7B45DB" w14:textId="77777777" w:rsidR="00843624" w:rsidRDefault="001424E7">
            <w:pPr>
              <w:widowControl/>
              <w:jc w:val="left"/>
              <w:rPr>
                <w:rFonts w:ascii="宋体" w:hAnsi="宋体"/>
                <w:kern w:val="0"/>
                <w:sz w:val="24"/>
                <w:szCs w:val="24"/>
              </w:rPr>
            </w:pPr>
            <w:r>
              <w:rPr>
                <w:rFonts w:ascii="宋体" w:hAnsi="宋体" w:hint="eastAsia"/>
                <w:kern w:val="0"/>
                <w:sz w:val="24"/>
                <w:szCs w:val="24"/>
              </w:rPr>
              <w:t>银医通接口</w:t>
            </w:r>
          </w:p>
        </w:tc>
      </w:tr>
      <w:tr w:rsidR="00843624" w14:paraId="42E8AF7D"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C4AF897" w14:textId="77777777" w:rsidR="00843624" w:rsidRDefault="001424E7">
            <w:pPr>
              <w:widowControl/>
              <w:jc w:val="center"/>
              <w:rPr>
                <w:rFonts w:ascii="宋体" w:hAnsi="宋体"/>
                <w:kern w:val="0"/>
                <w:sz w:val="24"/>
                <w:szCs w:val="24"/>
              </w:rPr>
            </w:pPr>
            <w:r>
              <w:rPr>
                <w:rFonts w:ascii="宋体" w:hAnsi="宋体" w:hint="eastAsia"/>
                <w:kern w:val="0"/>
                <w:sz w:val="24"/>
                <w:szCs w:val="24"/>
              </w:rPr>
              <w:t>5</w:t>
            </w:r>
          </w:p>
        </w:tc>
        <w:tc>
          <w:tcPr>
            <w:tcW w:w="1587" w:type="dxa"/>
            <w:vMerge/>
            <w:tcBorders>
              <w:top w:val="nil"/>
              <w:left w:val="single" w:sz="4" w:space="0" w:color="auto"/>
              <w:bottom w:val="single" w:sz="4" w:space="0" w:color="auto"/>
              <w:right w:val="single" w:sz="4" w:space="0" w:color="auto"/>
            </w:tcBorders>
            <w:vAlign w:val="center"/>
          </w:tcPr>
          <w:p w14:paraId="1B1834D0"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6F742ACD" w14:textId="77777777" w:rsidR="00843624" w:rsidRDefault="001424E7">
            <w:pPr>
              <w:widowControl/>
              <w:jc w:val="left"/>
              <w:rPr>
                <w:rFonts w:ascii="宋体" w:hAnsi="宋体"/>
                <w:kern w:val="0"/>
                <w:sz w:val="24"/>
                <w:szCs w:val="24"/>
              </w:rPr>
            </w:pPr>
            <w:r>
              <w:rPr>
                <w:rFonts w:ascii="宋体" w:hAnsi="宋体" w:hint="eastAsia"/>
                <w:kern w:val="0"/>
                <w:sz w:val="24"/>
                <w:szCs w:val="24"/>
              </w:rPr>
              <w:t>医保类接口（医保两定结算、电子医保凭证、医保结算清单、药品溯源、智能监管系统等）</w:t>
            </w:r>
          </w:p>
        </w:tc>
      </w:tr>
      <w:tr w:rsidR="00843624" w14:paraId="5E05C7D7"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34E48E9" w14:textId="77777777" w:rsidR="00843624" w:rsidRDefault="001424E7">
            <w:pPr>
              <w:widowControl/>
              <w:jc w:val="center"/>
              <w:rPr>
                <w:rFonts w:ascii="宋体" w:hAnsi="宋体"/>
                <w:kern w:val="0"/>
                <w:sz w:val="24"/>
                <w:szCs w:val="24"/>
              </w:rPr>
            </w:pPr>
            <w:r>
              <w:rPr>
                <w:rFonts w:ascii="宋体" w:hAnsi="宋体" w:hint="eastAsia"/>
                <w:kern w:val="0"/>
                <w:sz w:val="24"/>
                <w:szCs w:val="24"/>
              </w:rPr>
              <w:t>6</w:t>
            </w:r>
          </w:p>
        </w:tc>
        <w:tc>
          <w:tcPr>
            <w:tcW w:w="1587" w:type="dxa"/>
            <w:vMerge/>
            <w:tcBorders>
              <w:top w:val="nil"/>
              <w:left w:val="single" w:sz="4" w:space="0" w:color="auto"/>
              <w:bottom w:val="single" w:sz="4" w:space="0" w:color="auto"/>
              <w:right w:val="single" w:sz="4" w:space="0" w:color="auto"/>
            </w:tcBorders>
            <w:vAlign w:val="center"/>
          </w:tcPr>
          <w:p w14:paraId="6F044B35"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097535A" w14:textId="77777777" w:rsidR="00843624" w:rsidRDefault="001424E7">
            <w:pPr>
              <w:widowControl/>
              <w:jc w:val="left"/>
              <w:rPr>
                <w:rFonts w:ascii="宋体" w:hAnsi="宋体"/>
                <w:kern w:val="0"/>
                <w:sz w:val="24"/>
                <w:szCs w:val="24"/>
              </w:rPr>
            </w:pPr>
            <w:r>
              <w:rPr>
                <w:rFonts w:ascii="宋体" w:hAnsi="宋体" w:hint="eastAsia"/>
                <w:kern w:val="0"/>
                <w:sz w:val="24"/>
                <w:szCs w:val="24"/>
              </w:rPr>
              <w:t>省药品阳光采购平台</w:t>
            </w:r>
          </w:p>
        </w:tc>
      </w:tr>
      <w:tr w:rsidR="00843624" w14:paraId="01BB9F07"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B3DC507" w14:textId="77777777" w:rsidR="00843624" w:rsidRDefault="001424E7">
            <w:pPr>
              <w:widowControl/>
              <w:jc w:val="center"/>
              <w:rPr>
                <w:rFonts w:ascii="宋体" w:hAnsi="宋体"/>
                <w:kern w:val="0"/>
                <w:sz w:val="24"/>
                <w:szCs w:val="24"/>
              </w:rPr>
            </w:pPr>
            <w:r>
              <w:rPr>
                <w:rFonts w:ascii="宋体" w:hAnsi="宋体" w:hint="eastAsia"/>
                <w:kern w:val="0"/>
                <w:sz w:val="24"/>
                <w:szCs w:val="24"/>
              </w:rPr>
              <w:t>7</w:t>
            </w:r>
          </w:p>
        </w:tc>
        <w:tc>
          <w:tcPr>
            <w:tcW w:w="1587" w:type="dxa"/>
            <w:vMerge/>
            <w:tcBorders>
              <w:top w:val="nil"/>
              <w:left w:val="single" w:sz="4" w:space="0" w:color="auto"/>
              <w:bottom w:val="single" w:sz="4" w:space="0" w:color="auto"/>
              <w:right w:val="single" w:sz="4" w:space="0" w:color="auto"/>
            </w:tcBorders>
            <w:vAlign w:val="center"/>
          </w:tcPr>
          <w:p w14:paraId="5704FC00"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04B65F22" w14:textId="77777777" w:rsidR="00843624" w:rsidRDefault="001424E7">
            <w:pPr>
              <w:widowControl/>
              <w:jc w:val="left"/>
              <w:rPr>
                <w:rFonts w:ascii="宋体" w:hAnsi="宋体"/>
                <w:kern w:val="0"/>
                <w:sz w:val="24"/>
                <w:szCs w:val="24"/>
              </w:rPr>
            </w:pPr>
            <w:r>
              <w:rPr>
                <w:rFonts w:ascii="宋体" w:hAnsi="宋体" w:hint="eastAsia"/>
                <w:kern w:val="0"/>
                <w:sz w:val="24"/>
                <w:szCs w:val="24"/>
              </w:rPr>
              <w:t>省医疗监管平台</w:t>
            </w:r>
          </w:p>
        </w:tc>
      </w:tr>
      <w:tr w:rsidR="00843624" w14:paraId="6E3D398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56299A67" w14:textId="77777777" w:rsidR="00843624" w:rsidRDefault="001424E7">
            <w:pPr>
              <w:widowControl/>
              <w:jc w:val="center"/>
              <w:rPr>
                <w:rFonts w:ascii="宋体" w:hAnsi="宋体"/>
                <w:kern w:val="0"/>
                <w:sz w:val="24"/>
                <w:szCs w:val="24"/>
              </w:rPr>
            </w:pPr>
            <w:r>
              <w:rPr>
                <w:rFonts w:ascii="宋体" w:hAnsi="宋体" w:hint="eastAsia"/>
                <w:kern w:val="0"/>
                <w:sz w:val="24"/>
                <w:szCs w:val="24"/>
              </w:rPr>
              <w:t>8</w:t>
            </w:r>
          </w:p>
        </w:tc>
        <w:tc>
          <w:tcPr>
            <w:tcW w:w="1587" w:type="dxa"/>
            <w:vMerge/>
            <w:tcBorders>
              <w:top w:val="nil"/>
              <w:left w:val="single" w:sz="4" w:space="0" w:color="auto"/>
              <w:bottom w:val="single" w:sz="4" w:space="0" w:color="auto"/>
              <w:right w:val="single" w:sz="4" w:space="0" w:color="auto"/>
            </w:tcBorders>
            <w:vAlign w:val="center"/>
          </w:tcPr>
          <w:p w14:paraId="30B0B0EB"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D0A4A44" w14:textId="77777777" w:rsidR="00843624" w:rsidRDefault="001424E7">
            <w:pPr>
              <w:widowControl/>
              <w:jc w:val="left"/>
              <w:rPr>
                <w:rFonts w:ascii="宋体" w:hAnsi="宋体"/>
                <w:kern w:val="0"/>
                <w:sz w:val="24"/>
                <w:szCs w:val="24"/>
              </w:rPr>
            </w:pPr>
            <w:r>
              <w:rPr>
                <w:rFonts w:ascii="宋体" w:hAnsi="宋体" w:hint="eastAsia"/>
                <w:kern w:val="0"/>
                <w:sz w:val="24"/>
                <w:szCs w:val="24"/>
              </w:rPr>
              <w:t>省电子发票</w:t>
            </w:r>
          </w:p>
        </w:tc>
      </w:tr>
      <w:tr w:rsidR="00843624" w14:paraId="0760B192"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72FF86B2" w14:textId="77777777" w:rsidR="00843624" w:rsidRDefault="001424E7">
            <w:pPr>
              <w:widowControl/>
              <w:jc w:val="center"/>
              <w:rPr>
                <w:rFonts w:ascii="宋体" w:hAnsi="宋体"/>
                <w:kern w:val="0"/>
                <w:sz w:val="24"/>
                <w:szCs w:val="24"/>
              </w:rPr>
            </w:pPr>
            <w:r>
              <w:rPr>
                <w:rFonts w:ascii="宋体" w:hAnsi="宋体" w:hint="eastAsia"/>
                <w:kern w:val="0"/>
                <w:sz w:val="24"/>
                <w:szCs w:val="24"/>
              </w:rPr>
              <w:lastRenderedPageBreak/>
              <w:t>9</w:t>
            </w:r>
          </w:p>
        </w:tc>
        <w:tc>
          <w:tcPr>
            <w:tcW w:w="1587" w:type="dxa"/>
            <w:vMerge/>
            <w:tcBorders>
              <w:top w:val="nil"/>
              <w:left w:val="single" w:sz="4" w:space="0" w:color="auto"/>
              <w:bottom w:val="single" w:sz="4" w:space="0" w:color="auto"/>
              <w:right w:val="single" w:sz="4" w:space="0" w:color="auto"/>
            </w:tcBorders>
            <w:vAlign w:val="center"/>
          </w:tcPr>
          <w:p w14:paraId="6B214E22"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3E2C148" w14:textId="77777777" w:rsidR="00843624" w:rsidRDefault="001424E7">
            <w:pPr>
              <w:widowControl/>
              <w:jc w:val="left"/>
              <w:rPr>
                <w:rFonts w:ascii="宋体" w:hAnsi="宋体"/>
                <w:kern w:val="0"/>
                <w:sz w:val="24"/>
                <w:szCs w:val="24"/>
              </w:rPr>
            </w:pPr>
            <w:r>
              <w:rPr>
                <w:rFonts w:ascii="宋体" w:hAnsi="宋体" w:hint="eastAsia"/>
                <w:kern w:val="0"/>
                <w:sz w:val="24"/>
                <w:szCs w:val="24"/>
              </w:rPr>
              <w:t>国家省市县卫健委各平台</w:t>
            </w:r>
          </w:p>
        </w:tc>
      </w:tr>
      <w:tr w:rsidR="00843624" w14:paraId="3D1766A0"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486DCB6" w14:textId="77777777" w:rsidR="00843624" w:rsidRDefault="001424E7">
            <w:pPr>
              <w:widowControl/>
              <w:jc w:val="center"/>
              <w:rPr>
                <w:rFonts w:ascii="宋体" w:hAnsi="宋体"/>
                <w:kern w:val="0"/>
                <w:sz w:val="24"/>
                <w:szCs w:val="24"/>
              </w:rPr>
            </w:pPr>
            <w:r>
              <w:rPr>
                <w:rFonts w:ascii="宋体" w:hAnsi="宋体" w:hint="eastAsia"/>
                <w:kern w:val="0"/>
                <w:sz w:val="24"/>
                <w:szCs w:val="24"/>
              </w:rPr>
              <w:t>10</w:t>
            </w:r>
          </w:p>
        </w:tc>
        <w:tc>
          <w:tcPr>
            <w:tcW w:w="1587" w:type="dxa"/>
            <w:vMerge/>
            <w:tcBorders>
              <w:top w:val="nil"/>
              <w:left w:val="single" w:sz="4" w:space="0" w:color="auto"/>
              <w:bottom w:val="single" w:sz="4" w:space="0" w:color="auto"/>
              <w:right w:val="single" w:sz="4" w:space="0" w:color="auto"/>
            </w:tcBorders>
            <w:vAlign w:val="center"/>
          </w:tcPr>
          <w:p w14:paraId="50708B74"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47D75C6" w14:textId="77777777" w:rsidR="00843624" w:rsidRDefault="001424E7">
            <w:pPr>
              <w:widowControl/>
              <w:jc w:val="left"/>
              <w:rPr>
                <w:rFonts w:ascii="宋体" w:hAnsi="宋体"/>
                <w:kern w:val="0"/>
                <w:sz w:val="24"/>
                <w:szCs w:val="24"/>
              </w:rPr>
            </w:pPr>
            <w:r>
              <w:rPr>
                <w:rFonts w:ascii="宋体" w:hAnsi="宋体" w:hint="eastAsia"/>
                <w:kern w:val="0"/>
                <w:sz w:val="24"/>
                <w:szCs w:val="24"/>
              </w:rPr>
              <w:t>政务数据共享平台</w:t>
            </w:r>
          </w:p>
        </w:tc>
      </w:tr>
      <w:tr w:rsidR="00843624" w14:paraId="00809866"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46142C3E" w14:textId="77777777" w:rsidR="00843624" w:rsidRDefault="001424E7">
            <w:pPr>
              <w:widowControl/>
              <w:jc w:val="center"/>
              <w:rPr>
                <w:rFonts w:ascii="宋体" w:hAnsi="宋体"/>
                <w:kern w:val="0"/>
                <w:sz w:val="24"/>
                <w:szCs w:val="24"/>
              </w:rPr>
            </w:pPr>
            <w:r>
              <w:rPr>
                <w:rFonts w:ascii="宋体" w:hAnsi="宋体" w:hint="eastAsia"/>
                <w:kern w:val="0"/>
                <w:sz w:val="24"/>
                <w:szCs w:val="24"/>
              </w:rPr>
              <w:t>11</w:t>
            </w:r>
          </w:p>
        </w:tc>
        <w:tc>
          <w:tcPr>
            <w:tcW w:w="1587" w:type="dxa"/>
            <w:vMerge/>
            <w:tcBorders>
              <w:top w:val="nil"/>
              <w:left w:val="single" w:sz="4" w:space="0" w:color="auto"/>
              <w:bottom w:val="single" w:sz="4" w:space="0" w:color="auto"/>
              <w:right w:val="single" w:sz="4" w:space="0" w:color="auto"/>
            </w:tcBorders>
            <w:vAlign w:val="center"/>
          </w:tcPr>
          <w:p w14:paraId="3511F0B7"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C0B5380" w14:textId="77777777" w:rsidR="00843624" w:rsidRDefault="001424E7">
            <w:pPr>
              <w:widowControl/>
              <w:jc w:val="left"/>
              <w:rPr>
                <w:rFonts w:ascii="宋体" w:hAnsi="宋体"/>
                <w:kern w:val="0"/>
                <w:sz w:val="24"/>
                <w:szCs w:val="24"/>
              </w:rPr>
            </w:pPr>
            <w:r>
              <w:rPr>
                <w:rFonts w:ascii="宋体" w:hAnsi="宋体" w:hint="eastAsia"/>
                <w:kern w:val="0"/>
                <w:sz w:val="24"/>
                <w:szCs w:val="24"/>
              </w:rPr>
              <w:t>医保双通道药品处方流转</w:t>
            </w:r>
          </w:p>
        </w:tc>
      </w:tr>
      <w:tr w:rsidR="00843624" w14:paraId="3DDE5DEA"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94B6005" w14:textId="77777777" w:rsidR="00843624" w:rsidRDefault="001424E7">
            <w:pPr>
              <w:widowControl/>
              <w:jc w:val="center"/>
              <w:rPr>
                <w:rFonts w:ascii="宋体" w:hAnsi="宋体"/>
                <w:kern w:val="0"/>
                <w:sz w:val="24"/>
                <w:szCs w:val="24"/>
              </w:rPr>
            </w:pPr>
            <w:r>
              <w:rPr>
                <w:rFonts w:ascii="宋体" w:hAnsi="宋体" w:hint="eastAsia"/>
                <w:kern w:val="0"/>
                <w:sz w:val="24"/>
                <w:szCs w:val="24"/>
              </w:rPr>
              <w:t>12</w:t>
            </w:r>
          </w:p>
        </w:tc>
        <w:tc>
          <w:tcPr>
            <w:tcW w:w="1587" w:type="dxa"/>
            <w:vMerge/>
            <w:tcBorders>
              <w:top w:val="nil"/>
              <w:left w:val="single" w:sz="4" w:space="0" w:color="auto"/>
              <w:bottom w:val="single" w:sz="4" w:space="0" w:color="auto"/>
              <w:right w:val="single" w:sz="4" w:space="0" w:color="auto"/>
            </w:tcBorders>
            <w:vAlign w:val="center"/>
          </w:tcPr>
          <w:p w14:paraId="5F27BFA6"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DF42314" w14:textId="77777777" w:rsidR="00843624" w:rsidRDefault="001424E7">
            <w:pPr>
              <w:widowControl/>
              <w:jc w:val="left"/>
              <w:rPr>
                <w:rFonts w:ascii="宋体" w:hAnsi="宋体"/>
                <w:kern w:val="0"/>
                <w:sz w:val="24"/>
                <w:szCs w:val="24"/>
              </w:rPr>
            </w:pPr>
            <w:r>
              <w:rPr>
                <w:rFonts w:ascii="宋体" w:hAnsi="宋体" w:hint="eastAsia"/>
                <w:kern w:val="0"/>
                <w:sz w:val="24"/>
                <w:szCs w:val="24"/>
              </w:rPr>
              <w:t>人民医院信息系统数据对接</w:t>
            </w:r>
          </w:p>
        </w:tc>
      </w:tr>
      <w:tr w:rsidR="00843624" w14:paraId="1C6A8504"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A04E537" w14:textId="77777777" w:rsidR="00843624" w:rsidRDefault="001424E7">
            <w:pPr>
              <w:widowControl/>
              <w:jc w:val="center"/>
              <w:rPr>
                <w:rFonts w:ascii="宋体" w:hAnsi="宋体"/>
                <w:kern w:val="0"/>
                <w:sz w:val="24"/>
                <w:szCs w:val="24"/>
              </w:rPr>
            </w:pPr>
            <w:r>
              <w:rPr>
                <w:rFonts w:ascii="宋体" w:hAnsi="宋体" w:hint="eastAsia"/>
                <w:kern w:val="0"/>
                <w:sz w:val="24"/>
                <w:szCs w:val="24"/>
              </w:rPr>
              <w:t>13</w:t>
            </w:r>
          </w:p>
        </w:tc>
        <w:tc>
          <w:tcPr>
            <w:tcW w:w="1587" w:type="dxa"/>
            <w:vMerge/>
            <w:tcBorders>
              <w:top w:val="nil"/>
              <w:left w:val="single" w:sz="4" w:space="0" w:color="auto"/>
              <w:bottom w:val="single" w:sz="4" w:space="0" w:color="auto"/>
              <w:right w:val="single" w:sz="4" w:space="0" w:color="auto"/>
            </w:tcBorders>
            <w:vAlign w:val="center"/>
          </w:tcPr>
          <w:p w14:paraId="49A2FDAE"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01ED152" w14:textId="77777777" w:rsidR="00843624" w:rsidRDefault="001424E7">
            <w:pPr>
              <w:widowControl/>
              <w:jc w:val="left"/>
              <w:rPr>
                <w:rFonts w:ascii="宋体" w:hAnsi="宋体"/>
                <w:kern w:val="0"/>
                <w:sz w:val="24"/>
                <w:szCs w:val="24"/>
              </w:rPr>
            </w:pPr>
            <w:r>
              <w:rPr>
                <w:rFonts w:ascii="宋体" w:hAnsi="宋体" w:hint="eastAsia"/>
                <w:kern w:val="0"/>
                <w:sz w:val="24"/>
                <w:szCs w:val="24"/>
              </w:rPr>
              <w:t>苏北健康管理中心附属医院系统对接</w:t>
            </w:r>
          </w:p>
        </w:tc>
      </w:tr>
      <w:tr w:rsidR="00843624" w14:paraId="0C3F620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FBAAB9F" w14:textId="77777777" w:rsidR="00843624" w:rsidRDefault="001424E7">
            <w:pPr>
              <w:widowControl/>
              <w:jc w:val="center"/>
              <w:rPr>
                <w:rFonts w:ascii="宋体" w:hAnsi="宋体"/>
                <w:kern w:val="0"/>
                <w:sz w:val="24"/>
                <w:szCs w:val="24"/>
              </w:rPr>
            </w:pPr>
            <w:r>
              <w:rPr>
                <w:rFonts w:ascii="宋体" w:hAnsi="宋体" w:hint="eastAsia"/>
                <w:kern w:val="0"/>
                <w:sz w:val="24"/>
                <w:szCs w:val="24"/>
              </w:rPr>
              <w:t>14</w:t>
            </w:r>
          </w:p>
        </w:tc>
        <w:tc>
          <w:tcPr>
            <w:tcW w:w="1587" w:type="dxa"/>
            <w:vMerge/>
            <w:tcBorders>
              <w:top w:val="nil"/>
              <w:left w:val="single" w:sz="4" w:space="0" w:color="auto"/>
              <w:bottom w:val="single" w:sz="4" w:space="0" w:color="auto"/>
              <w:right w:val="single" w:sz="4" w:space="0" w:color="auto"/>
            </w:tcBorders>
            <w:vAlign w:val="center"/>
          </w:tcPr>
          <w:p w14:paraId="10A94A58"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006765D4" w14:textId="77777777" w:rsidR="00843624" w:rsidRDefault="001424E7">
            <w:pPr>
              <w:widowControl/>
              <w:jc w:val="left"/>
              <w:rPr>
                <w:rFonts w:ascii="宋体" w:hAnsi="宋体"/>
                <w:kern w:val="0"/>
                <w:sz w:val="24"/>
                <w:szCs w:val="24"/>
              </w:rPr>
            </w:pPr>
            <w:r>
              <w:rPr>
                <w:rFonts w:ascii="宋体" w:hAnsi="宋体" w:hint="eastAsia"/>
                <w:kern w:val="0"/>
                <w:sz w:val="24"/>
                <w:szCs w:val="24"/>
              </w:rPr>
              <w:t>友义医院系统对接</w:t>
            </w:r>
          </w:p>
        </w:tc>
      </w:tr>
      <w:tr w:rsidR="00843624" w14:paraId="5AADFCA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77D4CA2" w14:textId="77777777" w:rsidR="00843624" w:rsidRDefault="001424E7">
            <w:pPr>
              <w:widowControl/>
              <w:jc w:val="center"/>
              <w:rPr>
                <w:rFonts w:ascii="宋体" w:hAnsi="宋体"/>
                <w:kern w:val="0"/>
                <w:sz w:val="24"/>
                <w:szCs w:val="24"/>
              </w:rPr>
            </w:pPr>
            <w:r>
              <w:rPr>
                <w:rFonts w:ascii="宋体" w:hAnsi="宋体" w:hint="eastAsia"/>
                <w:kern w:val="0"/>
                <w:sz w:val="24"/>
                <w:szCs w:val="24"/>
              </w:rPr>
              <w:t>15</w:t>
            </w:r>
          </w:p>
        </w:tc>
        <w:tc>
          <w:tcPr>
            <w:tcW w:w="1587" w:type="dxa"/>
            <w:vMerge/>
            <w:tcBorders>
              <w:top w:val="nil"/>
              <w:left w:val="single" w:sz="4" w:space="0" w:color="auto"/>
              <w:bottom w:val="single" w:sz="4" w:space="0" w:color="auto"/>
              <w:right w:val="single" w:sz="4" w:space="0" w:color="auto"/>
            </w:tcBorders>
            <w:vAlign w:val="center"/>
          </w:tcPr>
          <w:p w14:paraId="37C2C9D4"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490A7230" w14:textId="77777777" w:rsidR="00843624" w:rsidRDefault="001424E7">
            <w:pPr>
              <w:widowControl/>
              <w:jc w:val="left"/>
              <w:rPr>
                <w:rFonts w:ascii="宋体" w:hAnsi="宋体"/>
                <w:kern w:val="0"/>
                <w:sz w:val="24"/>
                <w:szCs w:val="24"/>
              </w:rPr>
            </w:pPr>
            <w:r>
              <w:rPr>
                <w:rFonts w:ascii="宋体" w:hAnsi="宋体" w:hint="eastAsia"/>
                <w:kern w:val="0"/>
                <w:sz w:val="24"/>
                <w:szCs w:val="24"/>
              </w:rPr>
              <w:t>医共体“十张网”数据对接</w:t>
            </w:r>
          </w:p>
        </w:tc>
      </w:tr>
      <w:tr w:rsidR="00843624" w14:paraId="576FCC54"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4F27EA9" w14:textId="77777777" w:rsidR="00843624" w:rsidRDefault="001424E7">
            <w:pPr>
              <w:widowControl/>
              <w:jc w:val="center"/>
              <w:rPr>
                <w:rFonts w:ascii="宋体" w:hAnsi="宋体"/>
                <w:kern w:val="0"/>
                <w:sz w:val="24"/>
                <w:szCs w:val="24"/>
              </w:rPr>
            </w:pPr>
            <w:r>
              <w:rPr>
                <w:rFonts w:ascii="宋体" w:hAnsi="宋体" w:hint="eastAsia"/>
                <w:kern w:val="0"/>
                <w:sz w:val="24"/>
                <w:szCs w:val="24"/>
              </w:rPr>
              <w:t>16</w:t>
            </w:r>
          </w:p>
        </w:tc>
        <w:tc>
          <w:tcPr>
            <w:tcW w:w="1587" w:type="dxa"/>
            <w:vMerge/>
            <w:tcBorders>
              <w:top w:val="nil"/>
              <w:left w:val="single" w:sz="4" w:space="0" w:color="auto"/>
              <w:bottom w:val="single" w:sz="4" w:space="0" w:color="auto"/>
              <w:right w:val="single" w:sz="4" w:space="0" w:color="auto"/>
            </w:tcBorders>
            <w:vAlign w:val="center"/>
          </w:tcPr>
          <w:p w14:paraId="6DF62362"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E834FEE" w14:textId="77777777" w:rsidR="00843624" w:rsidRDefault="001424E7">
            <w:pPr>
              <w:widowControl/>
              <w:jc w:val="left"/>
              <w:rPr>
                <w:rFonts w:ascii="宋体" w:hAnsi="宋体"/>
                <w:kern w:val="0"/>
                <w:sz w:val="24"/>
                <w:szCs w:val="24"/>
              </w:rPr>
            </w:pPr>
            <w:r>
              <w:rPr>
                <w:rFonts w:ascii="宋体" w:hAnsi="宋体" w:hint="eastAsia"/>
                <w:kern w:val="0"/>
                <w:sz w:val="24"/>
                <w:szCs w:val="24"/>
              </w:rPr>
              <w:t>远程查房系统对接</w:t>
            </w:r>
          </w:p>
        </w:tc>
      </w:tr>
      <w:tr w:rsidR="00843624" w14:paraId="190178FF"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0D2508B" w14:textId="77777777" w:rsidR="00843624" w:rsidRDefault="001424E7">
            <w:pPr>
              <w:widowControl/>
              <w:jc w:val="center"/>
              <w:rPr>
                <w:rFonts w:ascii="宋体" w:hAnsi="宋体"/>
                <w:kern w:val="0"/>
                <w:sz w:val="24"/>
                <w:szCs w:val="24"/>
              </w:rPr>
            </w:pPr>
            <w:r>
              <w:rPr>
                <w:rFonts w:ascii="宋体" w:hAnsi="宋体" w:hint="eastAsia"/>
                <w:kern w:val="0"/>
                <w:sz w:val="24"/>
                <w:szCs w:val="24"/>
              </w:rPr>
              <w:t>17</w:t>
            </w:r>
          </w:p>
        </w:tc>
        <w:tc>
          <w:tcPr>
            <w:tcW w:w="1587" w:type="dxa"/>
            <w:vMerge/>
            <w:tcBorders>
              <w:top w:val="nil"/>
              <w:left w:val="single" w:sz="4" w:space="0" w:color="auto"/>
              <w:bottom w:val="single" w:sz="4" w:space="0" w:color="auto"/>
              <w:right w:val="single" w:sz="4" w:space="0" w:color="auto"/>
            </w:tcBorders>
            <w:vAlign w:val="center"/>
          </w:tcPr>
          <w:p w14:paraId="12706921"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6964DC0C" w14:textId="77777777" w:rsidR="00843624" w:rsidRDefault="001424E7">
            <w:pPr>
              <w:widowControl/>
              <w:jc w:val="left"/>
              <w:rPr>
                <w:rFonts w:ascii="宋体" w:hAnsi="宋体"/>
                <w:kern w:val="0"/>
                <w:sz w:val="24"/>
                <w:szCs w:val="24"/>
              </w:rPr>
            </w:pPr>
            <w:r>
              <w:rPr>
                <w:rFonts w:ascii="宋体" w:hAnsi="宋体" w:hint="eastAsia"/>
                <w:kern w:val="0"/>
                <w:sz w:val="24"/>
                <w:szCs w:val="24"/>
              </w:rPr>
              <w:t>所有专科机构的专业系统对接</w:t>
            </w:r>
          </w:p>
        </w:tc>
      </w:tr>
      <w:tr w:rsidR="00843624" w14:paraId="025ED0A5"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FDB2155" w14:textId="77777777" w:rsidR="00843624" w:rsidRDefault="001424E7">
            <w:pPr>
              <w:widowControl/>
              <w:jc w:val="center"/>
              <w:rPr>
                <w:rFonts w:ascii="宋体" w:hAnsi="宋体"/>
                <w:kern w:val="0"/>
                <w:sz w:val="24"/>
                <w:szCs w:val="24"/>
              </w:rPr>
            </w:pPr>
            <w:r>
              <w:rPr>
                <w:rFonts w:ascii="宋体" w:hAnsi="宋体" w:hint="eastAsia"/>
                <w:kern w:val="0"/>
                <w:sz w:val="24"/>
                <w:szCs w:val="24"/>
              </w:rPr>
              <w:t>18</w:t>
            </w:r>
          </w:p>
        </w:tc>
        <w:tc>
          <w:tcPr>
            <w:tcW w:w="1587" w:type="dxa"/>
            <w:vMerge/>
            <w:tcBorders>
              <w:top w:val="nil"/>
              <w:left w:val="single" w:sz="4" w:space="0" w:color="auto"/>
              <w:bottom w:val="single" w:sz="4" w:space="0" w:color="auto"/>
              <w:right w:val="single" w:sz="4" w:space="0" w:color="auto"/>
            </w:tcBorders>
            <w:vAlign w:val="center"/>
          </w:tcPr>
          <w:p w14:paraId="3C248D23"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4A612448" w14:textId="77777777" w:rsidR="00843624" w:rsidRDefault="001424E7">
            <w:pPr>
              <w:widowControl/>
              <w:jc w:val="left"/>
              <w:rPr>
                <w:rFonts w:ascii="宋体" w:hAnsi="宋体"/>
                <w:kern w:val="0"/>
                <w:sz w:val="24"/>
                <w:szCs w:val="24"/>
              </w:rPr>
            </w:pPr>
            <w:r>
              <w:rPr>
                <w:rFonts w:ascii="宋体" w:hAnsi="宋体" w:hint="eastAsia"/>
                <w:kern w:val="0"/>
                <w:sz w:val="24"/>
                <w:szCs w:val="24"/>
              </w:rPr>
              <w:t>省财政厅核算一体化对接</w:t>
            </w:r>
          </w:p>
        </w:tc>
      </w:tr>
      <w:tr w:rsidR="00843624" w14:paraId="2FF222CD"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2019F01" w14:textId="77777777" w:rsidR="00843624" w:rsidRDefault="001424E7">
            <w:pPr>
              <w:widowControl/>
              <w:jc w:val="center"/>
              <w:rPr>
                <w:rFonts w:ascii="宋体" w:hAnsi="宋体"/>
                <w:kern w:val="0"/>
                <w:sz w:val="24"/>
                <w:szCs w:val="24"/>
              </w:rPr>
            </w:pPr>
            <w:r>
              <w:rPr>
                <w:rFonts w:ascii="宋体" w:hAnsi="宋体" w:hint="eastAsia"/>
                <w:kern w:val="0"/>
                <w:sz w:val="24"/>
                <w:szCs w:val="24"/>
              </w:rPr>
              <w:t>19</w:t>
            </w:r>
          </w:p>
        </w:tc>
        <w:tc>
          <w:tcPr>
            <w:tcW w:w="1587" w:type="dxa"/>
            <w:vMerge/>
            <w:tcBorders>
              <w:top w:val="nil"/>
              <w:left w:val="single" w:sz="4" w:space="0" w:color="auto"/>
              <w:bottom w:val="single" w:sz="4" w:space="0" w:color="auto"/>
              <w:right w:val="single" w:sz="4" w:space="0" w:color="auto"/>
            </w:tcBorders>
            <w:vAlign w:val="center"/>
          </w:tcPr>
          <w:p w14:paraId="0FBA2C3E"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838ABAF" w14:textId="77777777" w:rsidR="00843624" w:rsidRDefault="001424E7">
            <w:pPr>
              <w:widowControl/>
              <w:jc w:val="left"/>
              <w:rPr>
                <w:rFonts w:ascii="宋体" w:hAnsi="宋体"/>
                <w:kern w:val="0"/>
                <w:sz w:val="24"/>
                <w:szCs w:val="24"/>
              </w:rPr>
            </w:pPr>
            <w:r>
              <w:rPr>
                <w:rFonts w:ascii="宋体" w:hAnsi="宋体" w:hint="eastAsia"/>
                <w:kern w:val="0"/>
                <w:sz w:val="24"/>
                <w:szCs w:val="24"/>
              </w:rPr>
              <w:t>自动包药机接口</w:t>
            </w:r>
          </w:p>
        </w:tc>
      </w:tr>
      <w:tr w:rsidR="00843624" w14:paraId="49BDC0C1"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7A25FA1" w14:textId="77777777" w:rsidR="00843624" w:rsidRDefault="001424E7">
            <w:pPr>
              <w:widowControl/>
              <w:jc w:val="center"/>
              <w:rPr>
                <w:rFonts w:ascii="宋体" w:hAnsi="宋体"/>
                <w:kern w:val="0"/>
                <w:sz w:val="24"/>
                <w:szCs w:val="24"/>
              </w:rPr>
            </w:pPr>
            <w:r>
              <w:rPr>
                <w:rFonts w:ascii="宋体" w:hAnsi="宋体" w:hint="eastAsia"/>
                <w:kern w:val="0"/>
                <w:sz w:val="24"/>
                <w:szCs w:val="24"/>
              </w:rPr>
              <w:t>20</w:t>
            </w:r>
          </w:p>
        </w:tc>
        <w:tc>
          <w:tcPr>
            <w:tcW w:w="1587" w:type="dxa"/>
            <w:vMerge/>
            <w:tcBorders>
              <w:top w:val="nil"/>
              <w:left w:val="single" w:sz="4" w:space="0" w:color="auto"/>
              <w:bottom w:val="single" w:sz="4" w:space="0" w:color="auto"/>
              <w:right w:val="single" w:sz="4" w:space="0" w:color="auto"/>
            </w:tcBorders>
            <w:vAlign w:val="center"/>
          </w:tcPr>
          <w:p w14:paraId="552853B7"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215BDAC7" w14:textId="77777777" w:rsidR="00843624" w:rsidRDefault="001424E7">
            <w:pPr>
              <w:widowControl/>
              <w:jc w:val="left"/>
              <w:rPr>
                <w:rFonts w:ascii="宋体" w:hAnsi="宋体"/>
                <w:kern w:val="0"/>
                <w:sz w:val="24"/>
                <w:szCs w:val="24"/>
              </w:rPr>
            </w:pPr>
            <w:r>
              <w:rPr>
                <w:rFonts w:ascii="宋体" w:hAnsi="宋体" w:hint="eastAsia"/>
                <w:kern w:val="0"/>
                <w:sz w:val="24"/>
                <w:szCs w:val="24"/>
              </w:rPr>
              <w:t>业务系统电子签名接口</w:t>
            </w:r>
          </w:p>
        </w:tc>
      </w:tr>
      <w:tr w:rsidR="00843624" w14:paraId="3710EE48"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524186D2" w14:textId="77777777" w:rsidR="00843624" w:rsidRDefault="001424E7">
            <w:pPr>
              <w:widowControl/>
              <w:jc w:val="center"/>
              <w:rPr>
                <w:rFonts w:ascii="宋体" w:hAnsi="宋体"/>
                <w:kern w:val="0"/>
                <w:sz w:val="24"/>
                <w:szCs w:val="24"/>
              </w:rPr>
            </w:pPr>
            <w:r>
              <w:rPr>
                <w:rFonts w:ascii="宋体" w:hAnsi="宋体" w:hint="eastAsia"/>
                <w:kern w:val="0"/>
                <w:sz w:val="24"/>
                <w:szCs w:val="24"/>
              </w:rPr>
              <w:t>21</w:t>
            </w:r>
          </w:p>
        </w:tc>
        <w:tc>
          <w:tcPr>
            <w:tcW w:w="1587" w:type="dxa"/>
            <w:vMerge/>
            <w:tcBorders>
              <w:top w:val="nil"/>
              <w:left w:val="single" w:sz="4" w:space="0" w:color="auto"/>
              <w:bottom w:val="single" w:sz="4" w:space="0" w:color="auto"/>
              <w:right w:val="single" w:sz="4" w:space="0" w:color="auto"/>
            </w:tcBorders>
            <w:vAlign w:val="center"/>
          </w:tcPr>
          <w:p w14:paraId="56563CED"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398234AB" w14:textId="77777777" w:rsidR="00843624" w:rsidRDefault="001424E7">
            <w:pPr>
              <w:widowControl/>
              <w:jc w:val="left"/>
              <w:rPr>
                <w:rFonts w:ascii="宋体" w:hAnsi="宋体"/>
                <w:kern w:val="0"/>
                <w:sz w:val="24"/>
                <w:szCs w:val="24"/>
              </w:rPr>
            </w:pPr>
            <w:r>
              <w:rPr>
                <w:rFonts w:ascii="宋体" w:hAnsi="宋体" w:hint="eastAsia"/>
                <w:kern w:val="0"/>
                <w:sz w:val="24"/>
                <w:szCs w:val="24"/>
              </w:rPr>
              <w:t>检验设备调试对接</w:t>
            </w:r>
          </w:p>
        </w:tc>
      </w:tr>
      <w:tr w:rsidR="00843624" w14:paraId="18E89594" w14:textId="77777777">
        <w:trPr>
          <w:trHeight w:val="454"/>
        </w:trPr>
        <w:tc>
          <w:tcPr>
            <w:tcW w:w="960" w:type="dxa"/>
            <w:tcBorders>
              <w:top w:val="nil"/>
              <w:left w:val="single" w:sz="4" w:space="0" w:color="auto"/>
              <w:bottom w:val="nil"/>
              <w:right w:val="single" w:sz="4" w:space="0" w:color="auto"/>
            </w:tcBorders>
            <w:shd w:val="clear" w:color="auto" w:fill="auto"/>
            <w:vAlign w:val="center"/>
          </w:tcPr>
          <w:p w14:paraId="665DA0AA" w14:textId="77777777" w:rsidR="00843624" w:rsidRDefault="001424E7">
            <w:pPr>
              <w:widowControl/>
              <w:jc w:val="center"/>
              <w:rPr>
                <w:rFonts w:ascii="宋体" w:hAnsi="宋体"/>
                <w:kern w:val="0"/>
                <w:sz w:val="24"/>
                <w:szCs w:val="24"/>
              </w:rPr>
            </w:pPr>
            <w:r>
              <w:rPr>
                <w:rFonts w:ascii="宋体" w:hAnsi="宋体" w:hint="eastAsia"/>
                <w:kern w:val="0"/>
                <w:sz w:val="24"/>
                <w:szCs w:val="24"/>
              </w:rPr>
              <w:t>22</w:t>
            </w:r>
          </w:p>
        </w:tc>
        <w:tc>
          <w:tcPr>
            <w:tcW w:w="1587" w:type="dxa"/>
            <w:vMerge/>
            <w:tcBorders>
              <w:top w:val="nil"/>
              <w:left w:val="single" w:sz="4" w:space="0" w:color="auto"/>
              <w:bottom w:val="nil"/>
              <w:right w:val="single" w:sz="4" w:space="0" w:color="auto"/>
            </w:tcBorders>
            <w:vAlign w:val="center"/>
          </w:tcPr>
          <w:p w14:paraId="070BAA5B" w14:textId="77777777" w:rsidR="00843624" w:rsidRDefault="00843624">
            <w:pPr>
              <w:widowControl/>
              <w:jc w:val="left"/>
              <w:rPr>
                <w:rFonts w:ascii="宋体" w:hAnsi="宋体"/>
                <w:kern w:val="0"/>
                <w:sz w:val="24"/>
                <w:szCs w:val="24"/>
              </w:rPr>
            </w:pPr>
          </w:p>
        </w:tc>
        <w:tc>
          <w:tcPr>
            <w:tcW w:w="7087" w:type="dxa"/>
            <w:tcBorders>
              <w:top w:val="nil"/>
              <w:left w:val="nil"/>
              <w:bottom w:val="nil"/>
              <w:right w:val="single" w:sz="4" w:space="0" w:color="auto"/>
            </w:tcBorders>
            <w:shd w:val="clear" w:color="auto" w:fill="auto"/>
            <w:vAlign w:val="center"/>
          </w:tcPr>
          <w:p w14:paraId="54DB5C4E" w14:textId="77777777" w:rsidR="00843624" w:rsidRDefault="001424E7">
            <w:pPr>
              <w:widowControl/>
              <w:jc w:val="left"/>
              <w:rPr>
                <w:rFonts w:ascii="宋体" w:hAnsi="宋体"/>
                <w:kern w:val="0"/>
                <w:sz w:val="24"/>
                <w:szCs w:val="24"/>
              </w:rPr>
            </w:pPr>
            <w:r>
              <w:rPr>
                <w:rFonts w:ascii="宋体" w:hAnsi="宋体" w:hint="eastAsia"/>
                <w:kern w:val="0"/>
                <w:sz w:val="24"/>
                <w:szCs w:val="24"/>
              </w:rPr>
              <w:t>影像设备调试对接</w:t>
            </w:r>
          </w:p>
        </w:tc>
      </w:tr>
      <w:tr w:rsidR="00843624" w14:paraId="72EEC6C1" w14:textId="77777777">
        <w:trPr>
          <w:trHeight w:val="454"/>
        </w:trPr>
        <w:tc>
          <w:tcPr>
            <w:tcW w:w="960" w:type="dxa"/>
            <w:tcBorders>
              <w:top w:val="nil"/>
              <w:left w:val="single" w:sz="4" w:space="0" w:color="auto"/>
              <w:bottom w:val="nil"/>
              <w:right w:val="single" w:sz="4" w:space="0" w:color="auto"/>
            </w:tcBorders>
            <w:shd w:val="clear" w:color="auto" w:fill="auto"/>
            <w:vAlign w:val="center"/>
          </w:tcPr>
          <w:p w14:paraId="62368F33" w14:textId="77777777" w:rsidR="00843624" w:rsidRDefault="001424E7">
            <w:pPr>
              <w:widowControl/>
              <w:jc w:val="center"/>
              <w:rPr>
                <w:rFonts w:ascii="宋体" w:hAnsi="宋体"/>
                <w:kern w:val="0"/>
                <w:sz w:val="24"/>
                <w:szCs w:val="24"/>
              </w:rPr>
            </w:pPr>
            <w:r>
              <w:rPr>
                <w:rFonts w:ascii="宋体" w:hAnsi="宋体" w:hint="eastAsia"/>
                <w:kern w:val="0"/>
                <w:sz w:val="24"/>
                <w:szCs w:val="24"/>
              </w:rPr>
              <w:t>23</w:t>
            </w:r>
          </w:p>
        </w:tc>
        <w:tc>
          <w:tcPr>
            <w:tcW w:w="1587" w:type="dxa"/>
            <w:tcBorders>
              <w:top w:val="nil"/>
              <w:left w:val="single" w:sz="4" w:space="0" w:color="auto"/>
              <w:bottom w:val="nil"/>
              <w:right w:val="single" w:sz="4" w:space="0" w:color="auto"/>
            </w:tcBorders>
            <w:vAlign w:val="center"/>
          </w:tcPr>
          <w:p w14:paraId="7ED617B0" w14:textId="77777777" w:rsidR="00843624" w:rsidRDefault="00843624">
            <w:pPr>
              <w:widowControl/>
              <w:jc w:val="left"/>
              <w:rPr>
                <w:rFonts w:ascii="宋体" w:hAnsi="宋体"/>
                <w:kern w:val="0"/>
                <w:sz w:val="24"/>
                <w:szCs w:val="24"/>
              </w:rPr>
            </w:pPr>
          </w:p>
        </w:tc>
        <w:tc>
          <w:tcPr>
            <w:tcW w:w="7087" w:type="dxa"/>
            <w:tcBorders>
              <w:top w:val="nil"/>
              <w:left w:val="nil"/>
              <w:bottom w:val="nil"/>
              <w:right w:val="single" w:sz="4" w:space="0" w:color="auto"/>
            </w:tcBorders>
            <w:shd w:val="clear" w:color="auto" w:fill="auto"/>
            <w:vAlign w:val="center"/>
          </w:tcPr>
          <w:p w14:paraId="6609455F" w14:textId="77777777" w:rsidR="00843624" w:rsidRDefault="001424E7">
            <w:pPr>
              <w:widowControl/>
              <w:jc w:val="left"/>
              <w:rPr>
                <w:rFonts w:ascii="宋体" w:hAnsi="宋体"/>
                <w:kern w:val="0"/>
                <w:sz w:val="24"/>
                <w:szCs w:val="24"/>
              </w:rPr>
            </w:pPr>
            <w:r>
              <w:rPr>
                <w:rFonts w:ascii="宋体" w:hAnsi="宋体" w:hint="eastAsia"/>
                <w:kern w:val="0"/>
                <w:sz w:val="24"/>
                <w:szCs w:val="24"/>
              </w:rPr>
              <w:t>省妇幼管理系统对接</w:t>
            </w:r>
          </w:p>
        </w:tc>
      </w:tr>
      <w:tr w:rsidR="00843624" w14:paraId="1167B778"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9433F65" w14:textId="77777777" w:rsidR="00843624" w:rsidRDefault="001424E7">
            <w:pPr>
              <w:widowControl/>
              <w:jc w:val="center"/>
              <w:rPr>
                <w:rFonts w:ascii="宋体" w:hAnsi="宋体"/>
                <w:kern w:val="0"/>
                <w:sz w:val="24"/>
                <w:szCs w:val="24"/>
              </w:rPr>
            </w:pPr>
            <w:r>
              <w:rPr>
                <w:rFonts w:ascii="宋体" w:hAnsi="宋体" w:hint="eastAsia"/>
                <w:kern w:val="0"/>
                <w:sz w:val="24"/>
                <w:szCs w:val="24"/>
              </w:rPr>
              <w:t>24</w:t>
            </w:r>
          </w:p>
        </w:tc>
        <w:tc>
          <w:tcPr>
            <w:tcW w:w="1587" w:type="dxa"/>
            <w:tcBorders>
              <w:top w:val="nil"/>
              <w:left w:val="single" w:sz="4" w:space="0" w:color="auto"/>
              <w:bottom w:val="single" w:sz="4" w:space="0" w:color="auto"/>
              <w:right w:val="single" w:sz="4" w:space="0" w:color="auto"/>
            </w:tcBorders>
            <w:vAlign w:val="center"/>
          </w:tcPr>
          <w:p w14:paraId="6BB8F5CF" w14:textId="77777777" w:rsidR="00843624" w:rsidRDefault="00843624">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138F712F" w14:textId="77777777" w:rsidR="00843624" w:rsidRDefault="001424E7">
            <w:pPr>
              <w:widowControl/>
              <w:jc w:val="left"/>
              <w:rPr>
                <w:rFonts w:ascii="宋体" w:hAnsi="宋体"/>
                <w:kern w:val="0"/>
                <w:sz w:val="24"/>
                <w:szCs w:val="24"/>
              </w:rPr>
            </w:pPr>
            <w:r>
              <w:rPr>
                <w:rFonts w:ascii="宋体" w:hAnsi="宋体" w:hint="eastAsia"/>
                <w:kern w:val="0"/>
                <w:sz w:val="24"/>
                <w:szCs w:val="24"/>
              </w:rPr>
              <w:t>历史数据迁移</w:t>
            </w:r>
          </w:p>
        </w:tc>
      </w:tr>
    </w:tbl>
    <w:p w14:paraId="487E3F38" w14:textId="77777777" w:rsidR="00843624" w:rsidRDefault="00843624">
      <w:pPr>
        <w:rPr>
          <w:rFonts w:ascii="宋体" w:hAnsi="宋体"/>
          <w:sz w:val="24"/>
          <w:szCs w:val="24"/>
        </w:rPr>
      </w:pPr>
    </w:p>
    <w:p w14:paraId="769B7E30" w14:textId="77777777" w:rsidR="00843624" w:rsidRDefault="001424E7">
      <w:pPr>
        <w:pStyle w:val="4"/>
        <w:rPr>
          <w:rFonts w:ascii="宋体" w:hAnsi="宋体"/>
          <w:color w:val="auto"/>
          <w:sz w:val="24"/>
          <w:szCs w:val="24"/>
        </w:rPr>
      </w:pPr>
      <w:r>
        <w:rPr>
          <w:rFonts w:ascii="宋体" w:hAnsi="宋体" w:hint="eastAsia"/>
          <w:color w:val="auto"/>
          <w:sz w:val="24"/>
          <w:szCs w:val="24"/>
        </w:rPr>
        <w:t>无线网络</w:t>
      </w:r>
    </w:p>
    <w:tbl>
      <w:tblPr>
        <w:tblW w:w="9634" w:type="dxa"/>
        <w:tblLook w:val="04A0" w:firstRow="1" w:lastRow="0" w:firstColumn="1" w:lastColumn="0" w:noHBand="0" w:noVBand="1"/>
      </w:tblPr>
      <w:tblGrid>
        <w:gridCol w:w="1185"/>
        <w:gridCol w:w="1886"/>
        <w:gridCol w:w="4906"/>
        <w:gridCol w:w="816"/>
        <w:gridCol w:w="841"/>
      </w:tblGrid>
      <w:tr w:rsidR="00843624" w14:paraId="049906EB" w14:textId="77777777">
        <w:trPr>
          <w:trHeight w:val="104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A835FD1"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序号</w:t>
            </w:r>
          </w:p>
        </w:tc>
        <w:tc>
          <w:tcPr>
            <w:tcW w:w="1915" w:type="dxa"/>
            <w:tcBorders>
              <w:top w:val="single" w:sz="4" w:space="0" w:color="auto"/>
              <w:left w:val="nil"/>
              <w:bottom w:val="single" w:sz="4" w:space="0" w:color="auto"/>
              <w:right w:val="single" w:sz="4" w:space="0" w:color="auto"/>
            </w:tcBorders>
            <w:shd w:val="clear" w:color="auto" w:fill="auto"/>
            <w:vAlign w:val="center"/>
          </w:tcPr>
          <w:p w14:paraId="7A748134"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模块</w:t>
            </w:r>
          </w:p>
        </w:tc>
        <w:tc>
          <w:tcPr>
            <w:tcW w:w="4956" w:type="dxa"/>
            <w:tcBorders>
              <w:top w:val="single" w:sz="4" w:space="0" w:color="auto"/>
              <w:left w:val="nil"/>
              <w:bottom w:val="single" w:sz="4" w:space="0" w:color="auto"/>
              <w:right w:val="single" w:sz="4" w:space="0" w:color="auto"/>
            </w:tcBorders>
            <w:shd w:val="clear" w:color="auto" w:fill="auto"/>
            <w:vAlign w:val="center"/>
          </w:tcPr>
          <w:p w14:paraId="2751FB76"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技术要求</w:t>
            </w:r>
          </w:p>
        </w:tc>
        <w:tc>
          <w:tcPr>
            <w:tcW w:w="709" w:type="dxa"/>
            <w:tcBorders>
              <w:top w:val="single" w:sz="4" w:space="0" w:color="auto"/>
              <w:left w:val="nil"/>
              <w:bottom w:val="single" w:sz="4" w:space="0" w:color="auto"/>
              <w:right w:val="single" w:sz="4" w:space="0" w:color="auto"/>
            </w:tcBorders>
            <w:shd w:val="clear" w:color="auto" w:fill="auto"/>
            <w:vAlign w:val="center"/>
          </w:tcPr>
          <w:p w14:paraId="6199B975"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2CC01BBF"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单位</w:t>
            </w:r>
          </w:p>
        </w:tc>
      </w:tr>
      <w:tr w:rsidR="00843624" w14:paraId="12448008" w14:textId="77777777">
        <w:trPr>
          <w:trHeight w:val="1872"/>
        </w:trPr>
        <w:tc>
          <w:tcPr>
            <w:tcW w:w="1204" w:type="dxa"/>
            <w:tcBorders>
              <w:top w:val="nil"/>
              <w:left w:val="single" w:sz="4" w:space="0" w:color="auto"/>
              <w:bottom w:val="single" w:sz="4" w:space="0" w:color="auto"/>
              <w:right w:val="single" w:sz="4" w:space="0" w:color="auto"/>
            </w:tcBorders>
            <w:shd w:val="clear" w:color="auto" w:fill="auto"/>
            <w:vAlign w:val="center"/>
          </w:tcPr>
          <w:p w14:paraId="297136B4"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1915" w:type="dxa"/>
            <w:tcBorders>
              <w:top w:val="nil"/>
              <w:left w:val="nil"/>
              <w:bottom w:val="single" w:sz="4" w:space="0" w:color="auto"/>
              <w:right w:val="single" w:sz="4" w:space="0" w:color="auto"/>
            </w:tcBorders>
            <w:shd w:val="clear" w:color="auto" w:fill="auto"/>
            <w:vAlign w:val="center"/>
          </w:tcPr>
          <w:p w14:paraId="6DE76DF0" w14:textId="77777777" w:rsidR="00843624" w:rsidRDefault="001424E7">
            <w:pPr>
              <w:widowControl/>
              <w:jc w:val="center"/>
              <w:rPr>
                <w:rFonts w:ascii="宋体" w:hAnsi="宋体"/>
                <w:kern w:val="0"/>
                <w:sz w:val="24"/>
                <w:szCs w:val="24"/>
              </w:rPr>
            </w:pPr>
            <w:r>
              <w:rPr>
                <w:rFonts w:ascii="宋体" w:hAnsi="宋体" w:hint="eastAsia"/>
                <w:kern w:val="0"/>
                <w:sz w:val="24"/>
                <w:szCs w:val="24"/>
              </w:rPr>
              <w:t>网络防护设备</w:t>
            </w:r>
          </w:p>
        </w:tc>
        <w:tc>
          <w:tcPr>
            <w:tcW w:w="4956" w:type="dxa"/>
            <w:tcBorders>
              <w:top w:val="nil"/>
              <w:left w:val="nil"/>
              <w:bottom w:val="single" w:sz="4" w:space="0" w:color="auto"/>
              <w:right w:val="single" w:sz="4" w:space="0" w:color="auto"/>
            </w:tcBorders>
            <w:shd w:val="clear" w:color="auto" w:fill="auto"/>
            <w:vAlign w:val="center"/>
          </w:tcPr>
          <w:p w14:paraId="2EB599B0" w14:textId="77777777" w:rsidR="00843624" w:rsidRDefault="001424E7">
            <w:pPr>
              <w:widowControl/>
              <w:jc w:val="left"/>
              <w:rPr>
                <w:rFonts w:ascii="宋体" w:hAnsi="宋体"/>
                <w:kern w:val="0"/>
                <w:sz w:val="24"/>
                <w:szCs w:val="24"/>
              </w:rPr>
            </w:pPr>
            <w:r>
              <w:rPr>
                <w:rFonts w:ascii="宋体" w:hAnsi="宋体" w:hint="eastAsia"/>
                <w:kern w:val="0"/>
                <w:sz w:val="24"/>
                <w:szCs w:val="24"/>
              </w:rPr>
              <w:t>标准</w:t>
            </w:r>
            <w:r>
              <w:rPr>
                <w:rFonts w:ascii="宋体" w:hAnsi="宋体" w:hint="eastAsia"/>
                <w:kern w:val="0"/>
                <w:sz w:val="24"/>
                <w:szCs w:val="24"/>
              </w:rPr>
              <w:t>2U</w:t>
            </w:r>
            <w:r>
              <w:rPr>
                <w:rFonts w:ascii="宋体" w:hAnsi="宋体" w:hint="eastAsia"/>
                <w:kern w:val="0"/>
                <w:sz w:val="24"/>
                <w:szCs w:val="24"/>
              </w:rPr>
              <w:t>设备，冗余电源；标准配置</w:t>
            </w:r>
            <w:r>
              <w:rPr>
                <w:rFonts w:ascii="宋体" w:hAnsi="宋体" w:hint="eastAsia"/>
                <w:kern w:val="0"/>
                <w:sz w:val="24"/>
                <w:szCs w:val="24"/>
              </w:rPr>
              <w:t>10</w:t>
            </w:r>
            <w:r>
              <w:rPr>
                <w:rFonts w:ascii="宋体" w:hAnsi="宋体" w:hint="eastAsia"/>
                <w:kern w:val="0"/>
                <w:sz w:val="24"/>
                <w:szCs w:val="24"/>
              </w:rPr>
              <w:t>个</w:t>
            </w:r>
            <w:r>
              <w:rPr>
                <w:rFonts w:ascii="宋体" w:hAnsi="宋体" w:hint="eastAsia"/>
                <w:kern w:val="0"/>
                <w:sz w:val="24"/>
                <w:szCs w:val="24"/>
              </w:rPr>
              <w:t>10/100/1000M Base-TX</w:t>
            </w:r>
            <w:r>
              <w:rPr>
                <w:rFonts w:ascii="宋体" w:hAnsi="宋体" w:hint="eastAsia"/>
                <w:kern w:val="0"/>
                <w:sz w:val="24"/>
                <w:szCs w:val="24"/>
              </w:rPr>
              <w:t>接口，</w:t>
            </w:r>
            <w:r>
              <w:rPr>
                <w:rFonts w:ascii="宋体" w:hAnsi="宋体" w:hint="eastAsia"/>
                <w:kern w:val="0"/>
                <w:sz w:val="24"/>
                <w:szCs w:val="24"/>
              </w:rPr>
              <w:t>6</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接口，</w:t>
            </w:r>
            <w:r>
              <w:rPr>
                <w:rFonts w:ascii="宋体" w:hAnsi="宋体" w:hint="eastAsia"/>
                <w:kern w:val="0"/>
                <w:sz w:val="24"/>
                <w:szCs w:val="24"/>
              </w:rPr>
              <w:t>2</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万兆光口，</w:t>
            </w:r>
            <w:r>
              <w:rPr>
                <w:rFonts w:ascii="宋体" w:hAnsi="宋体" w:hint="eastAsia"/>
                <w:kern w:val="0"/>
                <w:sz w:val="24"/>
                <w:szCs w:val="24"/>
              </w:rPr>
              <w:t>1</w:t>
            </w:r>
            <w:r>
              <w:rPr>
                <w:rFonts w:ascii="宋体" w:hAnsi="宋体" w:hint="eastAsia"/>
                <w:kern w:val="0"/>
                <w:sz w:val="24"/>
                <w:szCs w:val="24"/>
              </w:rPr>
              <w:t>个扩展槽位；开通</w:t>
            </w:r>
            <w:r>
              <w:rPr>
                <w:rFonts w:ascii="宋体" w:hAnsi="宋体" w:hint="eastAsia"/>
                <w:kern w:val="0"/>
                <w:sz w:val="24"/>
                <w:szCs w:val="24"/>
              </w:rPr>
              <w:t>AV</w:t>
            </w:r>
            <w:r>
              <w:rPr>
                <w:rFonts w:ascii="宋体" w:hAnsi="宋体" w:hint="eastAsia"/>
                <w:kern w:val="0"/>
                <w:sz w:val="24"/>
                <w:szCs w:val="24"/>
              </w:rPr>
              <w:t>、</w:t>
            </w:r>
            <w:r>
              <w:rPr>
                <w:rFonts w:ascii="宋体" w:hAnsi="宋体" w:hint="eastAsia"/>
                <w:kern w:val="0"/>
                <w:sz w:val="24"/>
                <w:szCs w:val="24"/>
              </w:rPr>
              <w:t>IPS</w:t>
            </w:r>
            <w:r>
              <w:rPr>
                <w:rFonts w:ascii="宋体" w:hAnsi="宋体" w:hint="eastAsia"/>
                <w:kern w:val="0"/>
                <w:sz w:val="24"/>
                <w:szCs w:val="24"/>
              </w:rPr>
              <w:t>、上网行为管理模块及三年特征库升级，默认支持</w:t>
            </w:r>
            <w:r>
              <w:rPr>
                <w:rFonts w:ascii="宋体" w:hAnsi="宋体" w:hint="eastAsia"/>
                <w:kern w:val="0"/>
                <w:sz w:val="24"/>
                <w:szCs w:val="24"/>
              </w:rPr>
              <w:t>IPSec VPN</w:t>
            </w:r>
            <w:r>
              <w:rPr>
                <w:rFonts w:ascii="宋体" w:hAnsi="宋体" w:hint="eastAsia"/>
                <w:kern w:val="0"/>
                <w:sz w:val="24"/>
                <w:szCs w:val="24"/>
              </w:rPr>
              <w:t>和</w:t>
            </w:r>
            <w:r>
              <w:rPr>
                <w:rFonts w:ascii="宋体" w:hAnsi="宋体" w:hint="eastAsia"/>
                <w:kern w:val="0"/>
                <w:sz w:val="24"/>
                <w:szCs w:val="24"/>
              </w:rPr>
              <w:t xml:space="preserve">SSL </w:t>
            </w:r>
            <w:r>
              <w:rPr>
                <w:rFonts w:ascii="宋体" w:hAnsi="宋体" w:hint="eastAsia"/>
                <w:kern w:val="0"/>
                <w:sz w:val="24"/>
                <w:szCs w:val="24"/>
              </w:rPr>
              <w:t>VPN</w:t>
            </w:r>
            <w:r>
              <w:rPr>
                <w:rFonts w:ascii="宋体" w:hAnsi="宋体" w:hint="eastAsia"/>
                <w:kern w:val="0"/>
                <w:sz w:val="24"/>
                <w:szCs w:val="24"/>
              </w:rPr>
              <w:t>（免费</w:t>
            </w:r>
            <w:r>
              <w:rPr>
                <w:rFonts w:ascii="宋体" w:hAnsi="宋体" w:hint="eastAsia"/>
                <w:kern w:val="0"/>
                <w:sz w:val="24"/>
                <w:szCs w:val="24"/>
              </w:rPr>
              <w:t>200</w:t>
            </w:r>
            <w:r>
              <w:rPr>
                <w:rFonts w:ascii="宋体" w:hAnsi="宋体" w:hint="eastAsia"/>
                <w:kern w:val="0"/>
                <w:sz w:val="24"/>
                <w:szCs w:val="24"/>
              </w:rPr>
              <w:t>个并发用户），整机吞吐量≥</w:t>
            </w:r>
            <w:r>
              <w:rPr>
                <w:rFonts w:ascii="宋体" w:hAnsi="宋体" w:hint="eastAsia"/>
                <w:kern w:val="0"/>
                <w:sz w:val="24"/>
                <w:szCs w:val="24"/>
              </w:rPr>
              <w:t>20Gbps</w:t>
            </w:r>
            <w:r>
              <w:rPr>
                <w:rFonts w:ascii="宋体" w:hAnsi="宋体" w:hint="eastAsia"/>
                <w:kern w:val="0"/>
                <w:sz w:val="24"/>
                <w:szCs w:val="24"/>
              </w:rPr>
              <w:t>，应用层吞吐≥</w:t>
            </w:r>
            <w:r>
              <w:rPr>
                <w:rFonts w:ascii="宋体" w:hAnsi="宋体" w:hint="eastAsia"/>
                <w:kern w:val="0"/>
                <w:sz w:val="24"/>
                <w:szCs w:val="24"/>
              </w:rPr>
              <w:t>6Gbps</w:t>
            </w:r>
            <w:r>
              <w:rPr>
                <w:rFonts w:ascii="宋体" w:hAnsi="宋体" w:hint="eastAsia"/>
                <w:kern w:val="0"/>
                <w:sz w:val="24"/>
                <w:szCs w:val="24"/>
              </w:rPr>
              <w:t>，最大并发连接数≥</w:t>
            </w:r>
            <w:r>
              <w:rPr>
                <w:rFonts w:ascii="宋体" w:hAnsi="宋体" w:hint="eastAsia"/>
                <w:kern w:val="0"/>
                <w:sz w:val="24"/>
                <w:szCs w:val="24"/>
              </w:rPr>
              <w:t>800W;</w:t>
            </w:r>
          </w:p>
        </w:tc>
        <w:tc>
          <w:tcPr>
            <w:tcW w:w="709" w:type="dxa"/>
            <w:tcBorders>
              <w:top w:val="nil"/>
              <w:left w:val="nil"/>
              <w:bottom w:val="single" w:sz="4" w:space="0" w:color="auto"/>
              <w:right w:val="single" w:sz="4" w:space="0" w:color="auto"/>
            </w:tcBorders>
            <w:shd w:val="clear" w:color="auto" w:fill="auto"/>
            <w:vAlign w:val="center"/>
          </w:tcPr>
          <w:p w14:paraId="5E8B2564"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14451A00"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187806CE"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28B6BFDC" w14:textId="77777777" w:rsidR="00843624" w:rsidRDefault="001424E7">
            <w:pPr>
              <w:widowControl/>
              <w:jc w:val="center"/>
              <w:rPr>
                <w:rFonts w:ascii="宋体" w:hAnsi="宋体"/>
                <w:kern w:val="0"/>
                <w:sz w:val="24"/>
                <w:szCs w:val="24"/>
              </w:rPr>
            </w:pPr>
            <w:r>
              <w:rPr>
                <w:rFonts w:ascii="宋体" w:hAnsi="宋体" w:hint="eastAsia"/>
                <w:kern w:val="0"/>
                <w:sz w:val="24"/>
                <w:szCs w:val="24"/>
              </w:rPr>
              <w:t>2</w:t>
            </w:r>
          </w:p>
        </w:tc>
        <w:tc>
          <w:tcPr>
            <w:tcW w:w="1915" w:type="dxa"/>
            <w:tcBorders>
              <w:top w:val="nil"/>
              <w:left w:val="nil"/>
              <w:bottom w:val="single" w:sz="4" w:space="0" w:color="auto"/>
              <w:right w:val="single" w:sz="4" w:space="0" w:color="auto"/>
            </w:tcBorders>
            <w:shd w:val="clear" w:color="auto" w:fill="auto"/>
            <w:vAlign w:val="center"/>
          </w:tcPr>
          <w:p w14:paraId="2B16B862" w14:textId="77777777" w:rsidR="00843624" w:rsidRDefault="001424E7">
            <w:pPr>
              <w:widowControl/>
              <w:jc w:val="center"/>
              <w:rPr>
                <w:rFonts w:ascii="宋体" w:hAnsi="宋体"/>
                <w:kern w:val="0"/>
                <w:sz w:val="24"/>
                <w:szCs w:val="24"/>
              </w:rPr>
            </w:pPr>
            <w:r>
              <w:rPr>
                <w:rFonts w:ascii="宋体" w:hAnsi="宋体" w:hint="eastAsia"/>
                <w:kern w:val="0"/>
                <w:sz w:val="24"/>
                <w:szCs w:val="24"/>
              </w:rPr>
              <w:t>无线控制器</w:t>
            </w:r>
          </w:p>
        </w:tc>
        <w:tc>
          <w:tcPr>
            <w:tcW w:w="4956" w:type="dxa"/>
            <w:tcBorders>
              <w:top w:val="nil"/>
              <w:left w:val="nil"/>
              <w:bottom w:val="single" w:sz="4" w:space="0" w:color="auto"/>
              <w:right w:val="single" w:sz="4" w:space="0" w:color="auto"/>
            </w:tcBorders>
            <w:shd w:val="clear" w:color="auto" w:fill="auto"/>
            <w:vAlign w:val="center"/>
          </w:tcPr>
          <w:p w14:paraId="39067F3D" w14:textId="77777777" w:rsidR="00843624" w:rsidRDefault="001424E7">
            <w:pPr>
              <w:widowControl/>
              <w:jc w:val="left"/>
              <w:rPr>
                <w:rFonts w:ascii="宋体" w:hAnsi="宋体"/>
                <w:kern w:val="0"/>
                <w:sz w:val="24"/>
                <w:szCs w:val="24"/>
              </w:rPr>
            </w:pPr>
            <w:r>
              <w:rPr>
                <w:rFonts w:ascii="宋体" w:hAnsi="宋体" w:hint="eastAsia"/>
                <w:kern w:val="0"/>
                <w:sz w:val="24"/>
                <w:szCs w:val="24"/>
              </w:rPr>
              <w:t>新一代无线控制器，自带</w:t>
            </w:r>
            <w:r>
              <w:rPr>
                <w:rFonts w:ascii="宋体" w:hAnsi="宋体" w:hint="eastAsia"/>
                <w:kern w:val="0"/>
                <w:sz w:val="24"/>
                <w:szCs w:val="24"/>
              </w:rPr>
              <w:t>8</w:t>
            </w:r>
            <w:r>
              <w:rPr>
                <w:rFonts w:ascii="宋体" w:hAnsi="宋体" w:hint="eastAsia"/>
                <w:kern w:val="0"/>
                <w:sz w:val="24"/>
                <w:szCs w:val="24"/>
              </w:rPr>
              <w:t>个千兆电口，</w:t>
            </w:r>
            <w:r>
              <w:rPr>
                <w:rFonts w:ascii="宋体" w:hAnsi="宋体" w:hint="eastAsia"/>
                <w:kern w:val="0"/>
                <w:sz w:val="24"/>
                <w:szCs w:val="24"/>
              </w:rPr>
              <w:t>2</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千兆光口和</w:t>
            </w:r>
            <w:r>
              <w:rPr>
                <w:rFonts w:ascii="宋体" w:hAnsi="宋体" w:hint="eastAsia"/>
                <w:kern w:val="0"/>
                <w:sz w:val="24"/>
                <w:szCs w:val="24"/>
              </w:rPr>
              <w:t>2</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万兆光口。含</w:t>
            </w:r>
            <w:r>
              <w:rPr>
                <w:rFonts w:ascii="宋体" w:hAnsi="宋体" w:hint="eastAsia"/>
                <w:kern w:val="0"/>
                <w:sz w:val="24"/>
                <w:szCs w:val="24"/>
              </w:rPr>
              <w:t>624</w:t>
            </w:r>
            <w:r>
              <w:rPr>
                <w:rFonts w:ascii="宋体" w:hAnsi="宋体" w:hint="eastAsia"/>
                <w:kern w:val="0"/>
                <w:sz w:val="24"/>
                <w:szCs w:val="24"/>
              </w:rPr>
              <w:t>个</w:t>
            </w:r>
            <w:r>
              <w:rPr>
                <w:rFonts w:ascii="宋体" w:hAnsi="宋体" w:hint="eastAsia"/>
                <w:kern w:val="0"/>
                <w:sz w:val="24"/>
                <w:szCs w:val="24"/>
              </w:rPr>
              <w:t>AP</w:t>
            </w:r>
            <w:r>
              <w:rPr>
                <w:rFonts w:ascii="宋体" w:hAnsi="宋体" w:hint="eastAsia"/>
                <w:kern w:val="0"/>
                <w:sz w:val="24"/>
                <w:szCs w:val="24"/>
              </w:rPr>
              <w:t>管理授权，最大可扩展到</w:t>
            </w:r>
            <w:r>
              <w:rPr>
                <w:rFonts w:ascii="宋体" w:hAnsi="宋体" w:hint="eastAsia"/>
                <w:kern w:val="0"/>
                <w:sz w:val="24"/>
                <w:szCs w:val="24"/>
              </w:rPr>
              <w:t>1024</w:t>
            </w:r>
            <w:r>
              <w:rPr>
                <w:rFonts w:ascii="宋体" w:hAnsi="宋体" w:hint="eastAsia"/>
                <w:kern w:val="0"/>
                <w:sz w:val="24"/>
                <w:szCs w:val="24"/>
              </w:rPr>
              <w:t>个</w:t>
            </w:r>
            <w:r>
              <w:rPr>
                <w:rFonts w:ascii="宋体" w:hAnsi="宋体" w:hint="eastAsia"/>
                <w:kern w:val="0"/>
                <w:sz w:val="24"/>
                <w:szCs w:val="24"/>
              </w:rPr>
              <w:t>License</w:t>
            </w:r>
          </w:p>
        </w:tc>
        <w:tc>
          <w:tcPr>
            <w:tcW w:w="709" w:type="dxa"/>
            <w:tcBorders>
              <w:top w:val="nil"/>
              <w:left w:val="nil"/>
              <w:bottom w:val="single" w:sz="4" w:space="0" w:color="auto"/>
              <w:right w:val="single" w:sz="4" w:space="0" w:color="auto"/>
            </w:tcBorders>
            <w:shd w:val="clear" w:color="auto" w:fill="auto"/>
            <w:vAlign w:val="center"/>
          </w:tcPr>
          <w:p w14:paraId="14F81019"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64DE958"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26081539"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0FE1EA26" w14:textId="77777777" w:rsidR="00843624" w:rsidRDefault="001424E7">
            <w:pPr>
              <w:widowControl/>
              <w:jc w:val="center"/>
              <w:rPr>
                <w:rFonts w:ascii="宋体" w:hAnsi="宋体"/>
                <w:kern w:val="0"/>
                <w:sz w:val="24"/>
                <w:szCs w:val="24"/>
              </w:rPr>
            </w:pPr>
            <w:r>
              <w:rPr>
                <w:rFonts w:ascii="宋体" w:hAnsi="宋体" w:hint="eastAsia"/>
                <w:kern w:val="0"/>
                <w:sz w:val="24"/>
                <w:szCs w:val="24"/>
              </w:rPr>
              <w:lastRenderedPageBreak/>
              <w:t>3</w:t>
            </w:r>
          </w:p>
        </w:tc>
        <w:tc>
          <w:tcPr>
            <w:tcW w:w="1915" w:type="dxa"/>
            <w:tcBorders>
              <w:top w:val="nil"/>
              <w:left w:val="nil"/>
              <w:bottom w:val="single" w:sz="4" w:space="0" w:color="auto"/>
              <w:right w:val="single" w:sz="4" w:space="0" w:color="auto"/>
            </w:tcBorders>
            <w:shd w:val="clear" w:color="auto" w:fill="auto"/>
            <w:vAlign w:val="center"/>
          </w:tcPr>
          <w:p w14:paraId="272EA6F4" w14:textId="77777777" w:rsidR="00843624" w:rsidRDefault="001424E7">
            <w:pPr>
              <w:widowControl/>
              <w:jc w:val="center"/>
              <w:rPr>
                <w:rFonts w:ascii="宋体" w:hAnsi="宋体"/>
                <w:kern w:val="0"/>
                <w:sz w:val="24"/>
                <w:szCs w:val="24"/>
              </w:rPr>
            </w:pPr>
            <w:r>
              <w:rPr>
                <w:rFonts w:ascii="宋体" w:hAnsi="宋体" w:hint="eastAsia"/>
                <w:kern w:val="0"/>
                <w:sz w:val="24"/>
                <w:szCs w:val="24"/>
              </w:rPr>
              <w:t>核心交换机</w:t>
            </w:r>
          </w:p>
        </w:tc>
        <w:tc>
          <w:tcPr>
            <w:tcW w:w="4956" w:type="dxa"/>
            <w:tcBorders>
              <w:top w:val="nil"/>
              <w:left w:val="nil"/>
              <w:bottom w:val="single" w:sz="4" w:space="0" w:color="auto"/>
              <w:right w:val="single" w:sz="4" w:space="0" w:color="auto"/>
            </w:tcBorders>
            <w:shd w:val="clear" w:color="auto" w:fill="auto"/>
            <w:vAlign w:val="center"/>
          </w:tcPr>
          <w:p w14:paraId="46E9D632" w14:textId="77777777" w:rsidR="00843624" w:rsidRDefault="001424E7">
            <w:pPr>
              <w:widowControl/>
              <w:jc w:val="left"/>
              <w:rPr>
                <w:rFonts w:ascii="宋体" w:hAnsi="宋体"/>
                <w:kern w:val="0"/>
                <w:sz w:val="24"/>
                <w:szCs w:val="24"/>
              </w:rPr>
            </w:pPr>
            <w:r>
              <w:rPr>
                <w:rFonts w:ascii="宋体" w:hAnsi="宋体" w:hint="eastAsia"/>
                <w:kern w:val="0"/>
                <w:sz w:val="24"/>
                <w:szCs w:val="24"/>
              </w:rPr>
              <w:t>主机箱共</w:t>
            </w:r>
            <w:r>
              <w:rPr>
                <w:rFonts w:ascii="宋体" w:hAnsi="宋体" w:hint="eastAsia"/>
                <w:kern w:val="0"/>
                <w:sz w:val="24"/>
                <w:szCs w:val="24"/>
              </w:rPr>
              <w:t>8</w:t>
            </w:r>
            <w:r>
              <w:rPr>
                <w:rFonts w:ascii="宋体" w:hAnsi="宋体" w:hint="eastAsia"/>
                <w:kern w:val="0"/>
                <w:sz w:val="24"/>
                <w:szCs w:val="24"/>
              </w:rPr>
              <w:t>个槽位，包含</w:t>
            </w:r>
            <w:r>
              <w:rPr>
                <w:rFonts w:ascii="宋体" w:hAnsi="宋体" w:hint="eastAsia"/>
                <w:kern w:val="0"/>
                <w:sz w:val="24"/>
                <w:szCs w:val="24"/>
              </w:rPr>
              <w:t>2</w:t>
            </w:r>
            <w:r>
              <w:rPr>
                <w:rFonts w:ascii="宋体" w:hAnsi="宋体" w:hint="eastAsia"/>
                <w:kern w:val="0"/>
                <w:sz w:val="24"/>
                <w:szCs w:val="24"/>
              </w:rPr>
              <w:t>个引擎槽位和</w:t>
            </w:r>
            <w:r>
              <w:rPr>
                <w:rFonts w:ascii="宋体" w:hAnsi="宋体" w:hint="eastAsia"/>
                <w:kern w:val="0"/>
                <w:sz w:val="24"/>
                <w:szCs w:val="24"/>
              </w:rPr>
              <w:t>6</w:t>
            </w:r>
            <w:r>
              <w:rPr>
                <w:rFonts w:ascii="宋体" w:hAnsi="宋体" w:hint="eastAsia"/>
                <w:kern w:val="0"/>
                <w:sz w:val="24"/>
                <w:szCs w:val="24"/>
              </w:rPr>
              <w:t>个业务槽位，配</w:t>
            </w:r>
            <w:r>
              <w:rPr>
                <w:rFonts w:ascii="宋体" w:hAnsi="宋体" w:hint="eastAsia"/>
                <w:kern w:val="0"/>
                <w:sz w:val="24"/>
                <w:szCs w:val="24"/>
              </w:rPr>
              <w:t>2</w:t>
            </w:r>
            <w:r>
              <w:rPr>
                <w:rFonts w:ascii="宋体" w:hAnsi="宋体" w:hint="eastAsia"/>
                <w:kern w:val="0"/>
                <w:sz w:val="24"/>
                <w:szCs w:val="24"/>
              </w:rPr>
              <w:t>块引擎，</w:t>
            </w:r>
            <w:r>
              <w:rPr>
                <w:rFonts w:ascii="宋体" w:hAnsi="宋体" w:hint="eastAsia"/>
                <w:kern w:val="0"/>
                <w:sz w:val="24"/>
                <w:szCs w:val="24"/>
              </w:rPr>
              <w:t>2</w:t>
            </w:r>
            <w:r>
              <w:rPr>
                <w:rFonts w:ascii="宋体" w:hAnsi="宋体" w:hint="eastAsia"/>
                <w:kern w:val="0"/>
                <w:sz w:val="24"/>
                <w:szCs w:val="24"/>
              </w:rPr>
              <w:t>块</w:t>
            </w:r>
            <w:r>
              <w:rPr>
                <w:rFonts w:ascii="宋体" w:hAnsi="宋体" w:hint="eastAsia"/>
                <w:kern w:val="0"/>
                <w:sz w:val="24"/>
                <w:szCs w:val="24"/>
              </w:rPr>
              <w:t>600w</w:t>
            </w:r>
            <w:r>
              <w:rPr>
                <w:rFonts w:ascii="宋体" w:hAnsi="宋体" w:hint="eastAsia"/>
                <w:kern w:val="0"/>
                <w:sz w:val="24"/>
                <w:szCs w:val="24"/>
              </w:rPr>
              <w:t>交流电源，</w:t>
            </w:r>
            <w:r>
              <w:rPr>
                <w:rFonts w:ascii="宋体" w:hAnsi="宋体" w:hint="eastAsia"/>
                <w:kern w:val="0"/>
                <w:sz w:val="24"/>
                <w:szCs w:val="24"/>
              </w:rPr>
              <w:t>1</w:t>
            </w:r>
            <w:r>
              <w:rPr>
                <w:rFonts w:ascii="宋体" w:hAnsi="宋体" w:hint="eastAsia"/>
                <w:kern w:val="0"/>
                <w:sz w:val="24"/>
                <w:szCs w:val="24"/>
              </w:rPr>
              <w:t>块</w:t>
            </w:r>
            <w:r>
              <w:rPr>
                <w:rFonts w:ascii="宋体" w:hAnsi="宋体" w:hint="eastAsia"/>
                <w:kern w:val="0"/>
                <w:sz w:val="24"/>
                <w:szCs w:val="24"/>
              </w:rPr>
              <w:t>48</w:t>
            </w:r>
            <w:r>
              <w:rPr>
                <w:rFonts w:ascii="宋体" w:hAnsi="宋体" w:hint="eastAsia"/>
                <w:kern w:val="0"/>
                <w:sz w:val="24"/>
                <w:szCs w:val="24"/>
              </w:rPr>
              <w:t>千兆光接口板卡</w:t>
            </w:r>
            <w:r>
              <w:rPr>
                <w:rFonts w:ascii="宋体" w:hAnsi="宋体" w:hint="eastAsia"/>
                <w:kern w:val="0"/>
                <w:sz w:val="24"/>
                <w:szCs w:val="24"/>
              </w:rPr>
              <w:t>(SFP)</w:t>
            </w: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块</w:t>
            </w:r>
            <w:r>
              <w:rPr>
                <w:rFonts w:ascii="宋体" w:hAnsi="宋体" w:hint="eastAsia"/>
                <w:kern w:val="0"/>
                <w:sz w:val="24"/>
                <w:szCs w:val="24"/>
              </w:rPr>
              <w:t>24</w:t>
            </w:r>
            <w:r>
              <w:rPr>
                <w:rFonts w:ascii="宋体" w:hAnsi="宋体" w:hint="eastAsia"/>
                <w:kern w:val="0"/>
                <w:sz w:val="24"/>
                <w:szCs w:val="24"/>
              </w:rPr>
              <w:t>千兆电口（</w:t>
            </w:r>
            <w:r>
              <w:rPr>
                <w:rFonts w:ascii="宋体" w:hAnsi="宋体" w:hint="eastAsia"/>
                <w:kern w:val="0"/>
                <w:sz w:val="24"/>
                <w:szCs w:val="24"/>
              </w:rPr>
              <w:t>RJ45)+8</w:t>
            </w:r>
            <w:r>
              <w:rPr>
                <w:rFonts w:ascii="宋体" w:hAnsi="宋体" w:hint="eastAsia"/>
                <w:kern w:val="0"/>
                <w:sz w:val="24"/>
                <w:szCs w:val="24"/>
              </w:rPr>
              <w:t>千兆光口</w:t>
            </w:r>
            <w:r>
              <w:rPr>
                <w:rFonts w:ascii="宋体" w:hAnsi="宋体" w:hint="eastAsia"/>
                <w:kern w:val="0"/>
                <w:sz w:val="24"/>
                <w:szCs w:val="24"/>
              </w:rPr>
              <w:t>(SFP,LC)+8</w:t>
            </w:r>
            <w:r>
              <w:rPr>
                <w:rFonts w:ascii="宋体" w:hAnsi="宋体" w:hint="eastAsia"/>
                <w:kern w:val="0"/>
                <w:sz w:val="24"/>
                <w:szCs w:val="24"/>
              </w:rPr>
              <w:t>万兆光口</w:t>
            </w:r>
            <w:r>
              <w:rPr>
                <w:rFonts w:ascii="宋体" w:hAnsi="宋体" w:hint="eastAsia"/>
                <w:kern w:val="0"/>
                <w:sz w:val="24"/>
                <w:szCs w:val="24"/>
              </w:rPr>
              <w:t>(SFP+,LC)</w:t>
            </w:r>
          </w:p>
        </w:tc>
        <w:tc>
          <w:tcPr>
            <w:tcW w:w="709" w:type="dxa"/>
            <w:tcBorders>
              <w:top w:val="nil"/>
              <w:left w:val="nil"/>
              <w:bottom w:val="single" w:sz="4" w:space="0" w:color="auto"/>
              <w:right w:val="single" w:sz="4" w:space="0" w:color="auto"/>
            </w:tcBorders>
            <w:shd w:val="clear" w:color="auto" w:fill="auto"/>
            <w:vAlign w:val="center"/>
          </w:tcPr>
          <w:p w14:paraId="32DCDA24"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4C8F0B95"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13E7C515"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5D26CBB4" w14:textId="77777777" w:rsidR="00843624" w:rsidRDefault="001424E7">
            <w:pPr>
              <w:widowControl/>
              <w:jc w:val="center"/>
              <w:rPr>
                <w:rFonts w:ascii="宋体" w:hAnsi="宋体"/>
                <w:kern w:val="0"/>
                <w:sz w:val="24"/>
                <w:szCs w:val="24"/>
              </w:rPr>
            </w:pPr>
            <w:r>
              <w:rPr>
                <w:rFonts w:ascii="宋体" w:hAnsi="宋体" w:hint="eastAsia"/>
                <w:kern w:val="0"/>
                <w:sz w:val="24"/>
                <w:szCs w:val="24"/>
              </w:rPr>
              <w:t>4</w:t>
            </w:r>
          </w:p>
        </w:tc>
        <w:tc>
          <w:tcPr>
            <w:tcW w:w="1915" w:type="dxa"/>
            <w:tcBorders>
              <w:top w:val="nil"/>
              <w:left w:val="nil"/>
              <w:bottom w:val="single" w:sz="4" w:space="0" w:color="auto"/>
              <w:right w:val="single" w:sz="4" w:space="0" w:color="auto"/>
            </w:tcBorders>
            <w:shd w:val="clear" w:color="auto" w:fill="auto"/>
            <w:vAlign w:val="center"/>
          </w:tcPr>
          <w:p w14:paraId="46B4A755" w14:textId="77777777" w:rsidR="00843624" w:rsidRDefault="001424E7">
            <w:pPr>
              <w:widowControl/>
              <w:jc w:val="center"/>
              <w:rPr>
                <w:rFonts w:ascii="宋体" w:hAnsi="宋体"/>
                <w:kern w:val="0"/>
                <w:sz w:val="24"/>
                <w:szCs w:val="24"/>
              </w:rPr>
            </w:pPr>
            <w:r>
              <w:rPr>
                <w:rFonts w:ascii="宋体" w:hAnsi="宋体" w:hint="eastAsia"/>
                <w:kern w:val="0"/>
                <w:sz w:val="24"/>
                <w:szCs w:val="24"/>
              </w:rPr>
              <w:t>SDN</w:t>
            </w:r>
            <w:r>
              <w:rPr>
                <w:rFonts w:ascii="宋体" w:hAnsi="宋体" w:hint="eastAsia"/>
                <w:kern w:val="0"/>
                <w:sz w:val="24"/>
                <w:szCs w:val="24"/>
              </w:rPr>
              <w:t>网络管理中心</w:t>
            </w:r>
          </w:p>
        </w:tc>
        <w:tc>
          <w:tcPr>
            <w:tcW w:w="4956" w:type="dxa"/>
            <w:tcBorders>
              <w:top w:val="nil"/>
              <w:left w:val="nil"/>
              <w:bottom w:val="single" w:sz="4" w:space="0" w:color="auto"/>
              <w:right w:val="single" w:sz="4" w:space="0" w:color="auto"/>
            </w:tcBorders>
            <w:shd w:val="clear" w:color="auto" w:fill="auto"/>
            <w:vAlign w:val="center"/>
          </w:tcPr>
          <w:p w14:paraId="1764FD79" w14:textId="77777777" w:rsidR="00843624" w:rsidRDefault="001424E7">
            <w:pPr>
              <w:widowControl/>
              <w:jc w:val="left"/>
              <w:rPr>
                <w:rFonts w:ascii="宋体" w:hAnsi="宋体"/>
                <w:kern w:val="0"/>
                <w:sz w:val="24"/>
                <w:szCs w:val="24"/>
              </w:rPr>
            </w:pPr>
            <w:r>
              <w:rPr>
                <w:rFonts w:ascii="宋体" w:hAnsi="宋体" w:hint="eastAsia"/>
                <w:kern w:val="0"/>
                <w:sz w:val="24"/>
                <w:szCs w:val="24"/>
              </w:rPr>
              <w:t>SDN</w:t>
            </w:r>
            <w:r>
              <w:rPr>
                <w:rFonts w:ascii="宋体" w:hAnsi="宋体" w:hint="eastAsia"/>
                <w:kern w:val="0"/>
                <w:sz w:val="24"/>
                <w:szCs w:val="24"/>
              </w:rPr>
              <w:t>网络管理软件，配置</w:t>
            </w:r>
            <w:r>
              <w:rPr>
                <w:rFonts w:ascii="宋体" w:hAnsi="宋体" w:hint="eastAsia"/>
                <w:kern w:val="0"/>
                <w:sz w:val="24"/>
                <w:szCs w:val="24"/>
              </w:rPr>
              <w:t>50</w:t>
            </w:r>
            <w:r>
              <w:rPr>
                <w:rFonts w:ascii="宋体" w:hAnsi="宋体" w:hint="eastAsia"/>
                <w:kern w:val="0"/>
                <w:sz w:val="24"/>
                <w:szCs w:val="24"/>
              </w:rPr>
              <w:t>台交换设备</w:t>
            </w:r>
            <w:r>
              <w:rPr>
                <w:rFonts w:ascii="宋体" w:hAnsi="宋体" w:hint="eastAsia"/>
                <w:kern w:val="0"/>
                <w:sz w:val="24"/>
                <w:szCs w:val="24"/>
              </w:rPr>
              <w:t>(</w:t>
            </w:r>
            <w:r>
              <w:rPr>
                <w:rFonts w:ascii="宋体" w:hAnsi="宋体" w:hint="eastAsia"/>
                <w:kern w:val="0"/>
                <w:sz w:val="24"/>
                <w:szCs w:val="24"/>
              </w:rPr>
              <w:t>接入</w:t>
            </w:r>
            <w:r>
              <w:rPr>
                <w:rFonts w:ascii="宋体" w:hAnsi="宋体" w:hint="eastAsia"/>
                <w:kern w:val="0"/>
                <w:sz w:val="24"/>
                <w:szCs w:val="24"/>
              </w:rPr>
              <w:t>+</w:t>
            </w:r>
            <w:r>
              <w:rPr>
                <w:rFonts w:ascii="宋体" w:hAnsi="宋体" w:hint="eastAsia"/>
                <w:kern w:val="0"/>
                <w:sz w:val="24"/>
                <w:szCs w:val="24"/>
              </w:rPr>
              <w:t>汇聚</w:t>
            </w:r>
            <w:r>
              <w:rPr>
                <w:rFonts w:ascii="宋体" w:hAnsi="宋体" w:hint="eastAsia"/>
                <w:kern w:val="0"/>
                <w:sz w:val="24"/>
                <w:szCs w:val="24"/>
              </w:rPr>
              <w:t>+</w:t>
            </w:r>
            <w:r>
              <w:rPr>
                <w:rFonts w:ascii="宋体" w:hAnsi="宋体" w:hint="eastAsia"/>
                <w:kern w:val="0"/>
                <w:sz w:val="24"/>
                <w:szCs w:val="24"/>
              </w:rPr>
              <w:t>核心</w:t>
            </w:r>
            <w:r>
              <w:rPr>
                <w:rFonts w:ascii="宋体" w:hAnsi="宋体" w:hint="eastAsia"/>
                <w:kern w:val="0"/>
                <w:sz w:val="24"/>
                <w:szCs w:val="24"/>
              </w:rPr>
              <w:t>)</w:t>
            </w:r>
            <w:r>
              <w:rPr>
                <w:rFonts w:ascii="宋体" w:hAnsi="宋体" w:hint="eastAsia"/>
                <w:kern w:val="0"/>
                <w:sz w:val="24"/>
                <w:szCs w:val="24"/>
              </w:rPr>
              <w:t>管理</w:t>
            </w:r>
            <w:r>
              <w:rPr>
                <w:rFonts w:ascii="宋体" w:hAnsi="宋体" w:hint="eastAsia"/>
                <w:kern w:val="0"/>
                <w:sz w:val="24"/>
                <w:szCs w:val="24"/>
              </w:rPr>
              <w:t>license</w:t>
            </w:r>
            <w:r>
              <w:rPr>
                <w:rFonts w:ascii="宋体" w:hAnsi="宋体" w:hint="eastAsia"/>
                <w:kern w:val="0"/>
                <w:sz w:val="24"/>
                <w:szCs w:val="24"/>
              </w:rPr>
              <w:t>，</w:t>
            </w:r>
            <w:r>
              <w:rPr>
                <w:rFonts w:ascii="宋体" w:hAnsi="宋体" w:hint="eastAsia"/>
                <w:kern w:val="0"/>
                <w:sz w:val="24"/>
                <w:szCs w:val="24"/>
              </w:rPr>
              <w:t>200</w:t>
            </w:r>
            <w:r>
              <w:rPr>
                <w:rFonts w:ascii="宋体" w:hAnsi="宋体" w:hint="eastAsia"/>
                <w:kern w:val="0"/>
                <w:sz w:val="24"/>
                <w:szCs w:val="24"/>
              </w:rPr>
              <w:t>台无线设备</w:t>
            </w:r>
            <w:r>
              <w:rPr>
                <w:rFonts w:ascii="宋体" w:hAnsi="宋体" w:hint="eastAsia"/>
                <w:kern w:val="0"/>
                <w:sz w:val="24"/>
                <w:szCs w:val="24"/>
              </w:rPr>
              <w:t>(AP+AC)</w:t>
            </w:r>
            <w:r>
              <w:rPr>
                <w:rFonts w:ascii="宋体" w:hAnsi="宋体" w:hint="eastAsia"/>
                <w:kern w:val="0"/>
                <w:sz w:val="24"/>
                <w:szCs w:val="24"/>
              </w:rPr>
              <w:t>管理</w:t>
            </w:r>
            <w:r>
              <w:rPr>
                <w:rFonts w:ascii="宋体" w:hAnsi="宋体" w:hint="eastAsia"/>
                <w:kern w:val="0"/>
                <w:sz w:val="24"/>
                <w:szCs w:val="24"/>
              </w:rPr>
              <w:t>license</w:t>
            </w:r>
            <w:r>
              <w:rPr>
                <w:rFonts w:ascii="宋体" w:hAnsi="宋体" w:hint="eastAsia"/>
                <w:kern w:val="0"/>
                <w:sz w:val="24"/>
                <w:szCs w:val="24"/>
              </w:rPr>
              <w:t>，</w:t>
            </w:r>
            <w:r>
              <w:rPr>
                <w:rFonts w:ascii="宋体" w:hAnsi="宋体" w:hint="eastAsia"/>
                <w:kern w:val="0"/>
                <w:sz w:val="24"/>
                <w:szCs w:val="24"/>
              </w:rPr>
              <w:t>500</w:t>
            </w:r>
            <w:r>
              <w:rPr>
                <w:rFonts w:ascii="宋体" w:hAnsi="宋体" w:hint="eastAsia"/>
                <w:kern w:val="0"/>
                <w:sz w:val="24"/>
                <w:szCs w:val="24"/>
              </w:rPr>
              <w:t>台无线设备</w:t>
            </w:r>
            <w:r>
              <w:rPr>
                <w:rFonts w:ascii="宋体" w:hAnsi="宋体" w:hint="eastAsia"/>
                <w:kern w:val="0"/>
                <w:sz w:val="24"/>
                <w:szCs w:val="24"/>
              </w:rPr>
              <w:t>(AP+AC)</w:t>
            </w:r>
            <w:r>
              <w:rPr>
                <w:rFonts w:ascii="宋体" w:hAnsi="宋体" w:hint="eastAsia"/>
                <w:kern w:val="0"/>
                <w:sz w:val="24"/>
                <w:szCs w:val="24"/>
              </w:rPr>
              <w:t>管理</w:t>
            </w:r>
            <w:r>
              <w:rPr>
                <w:rFonts w:ascii="宋体" w:hAnsi="宋体" w:hint="eastAsia"/>
                <w:kern w:val="0"/>
                <w:sz w:val="24"/>
                <w:szCs w:val="24"/>
              </w:rPr>
              <w:t>license</w:t>
            </w:r>
          </w:p>
        </w:tc>
        <w:tc>
          <w:tcPr>
            <w:tcW w:w="709" w:type="dxa"/>
            <w:tcBorders>
              <w:top w:val="nil"/>
              <w:left w:val="nil"/>
              <w:bottom w:val="single" w:sz="4" w:space="0" w:color="auto"/>
              <w:right w:val="single" w:sz="4" w:space="0" w:color="auto"/>
            </w:tcBorders>
            <w:shd w:val="clear" w:color="auto" w:fill="auto"/>
            <w:vAlign w:val="center"/>
          </w:tcPr>
          <w:p w14:paraId="6EBA413E"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49986A51"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7CD8E81F"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6EFD05C1" w14:textId="77777777" w:rsidR="00843624" w:rsidRDefault="001424E7">
            <w:pPr>
              <w:widowControl/>
              <w:jc w:val="center"/>
              <w:rPr>
                <w:rFonts w:ascii="宋体" w:hAnsi="宋体"/>
                <w:kern w:val="0"/>
                <w:sz w:val="24"/>
                <w:szCs w:val="24"/>
              </w:rPr>
            </w:pPr>
            <w:r>
              <w:rPr>
                <w:rFonts w:ascii="宋体" w:hAnsi="宋体" w:hint="eastAsia"/>
                <w:kern w:val="0"/>
                <w:sz w:val="24"/>
                <w:szCs w:val="24"/>
              </w:rPr>
              <w:t>5</w:t>
            </w:r>
          </w:p>
        </w:tc>
        <w:tc>
          <w:tcPr>
            <w:tcW w:w="1915" w:type="dxa"/>
            <w:tcBorders>
              <w:top w:val="nil"/>
              <w:left w:val="nil"/>
              <w:bottom w:val="single" w:sz="4" w:space="0" w:color="auto"/>
              <w:right w:val="single" w:sz="4" w:space="0" w:color="auto"/>
            </w:tcBorders>
            <w:shd w:val="clear" w:color="auto" w:fill="auto"/>
            <w:vAlign w:val="center"/>
          </w:tcPr>
          <w:p w14:paraId="0DE108AF" w14:textId="77777777" w:rsidR="00843624" w:rsidRDefault="001424E7">
            <w:pPr>
              <w:widowControl/>
              <w:jc w:val="center"/>
              <w:rPr>
                <w:rFonts w:ascii="宋体" w:hAnsi="宋体"/>
                <w:kern w:val="0"/>
                <w:sz w:val="24"/>
                <w:szCs w:val="24"/>
              </w:rPr>
            </w:pPr>
            <w:r>
              <w:rPr>
                <w:rFonts w:ascii="宋体" w:hAnsi="宋体" w:hint="eastAsia"/>
                <w:kern w:val="0"/>
                <w:sz w:val="24"/>
                <w:szCs w:val="24"/>
              </w:rPr>
              <w:t>统一认证平台</w:t>
            </w:r>
          </w:p>
        </w:tc>
        <w:tc>
          <w:tcPr>
            <w:tcW w:w="4956" w:type="dxa"/>
            <w:tcBorders>
              <w:top w:val="nil"/>
              <w:left w:val="nil"/>
              <w:bottom w:val="single" w:sz="4" w:space="0" w:color="auto"/>
              <w:right w:val="single" w:sz="4" w:space="0" w:color="auto"/>
            </w:tcBorders>
            <w:shd w:val="clear" w:color="auto" w:fill="auto"/>
            <w:vAlign w:val="center"/>
          </w:tcPr>
          <w:p w14:paraId="6B8FA7E1" w14:textId="77777777" w:rsidR="00843624" w:rsidRDefault="001424E7">
            <w:pPr>
              <w:widowControl/>
              <w:jc w:val="left"/>
              <w:rPr>
                <w:rFonts w:ascii="宋体" w:hAnsi="宋体"/>
                <w:kern w:val="0"/>
                <w:sz w:val="24"/>
                <w:szCs w:val="24"/>
              </w:rPr>
            </w:pPr>
            <w:r>
              <w:rPr>
                <w:rFonts w:ascii="宋体" w:hAnsi="宋体" w:hint="eastAsia"/>
                <w:kern w:val="0"/>
                <w:sz w:val="24"/>
                <w:szCs w:val="24"/>
              </w:rPr>
              <w:t>统一认证平台，包含终端发现、设备管理、系统管理、系统运维等产品基础支撑功能，网络准入上网用户实名认证，支持与</w:t>
            </w:r>
            <w:r>
              <w:rPr>
                <w:rFonts w:ascii="宋体" w:hAnsi="宋体" w:hint="eastAsia"/>
                <w:kern w:val="0"/>
                <w:sz w:val="24"/>
                <w:szCs w:val="24"/>
              </w:rPr>
              <w:t>AD</w:t>
            </w:r>
            <w:r>
              <w:rPr>
                <w:rFonts w:ascii="宋体" w:hAnsi="宋体" w:hint="eastAsia"/>
                <w:kern w:val="0"/>
                <w:sz w:val="24"/>
                <w:szCs w:val="24"/>
              </w:rPr>
              <w:t>、</w:t>
            </w:r>
            <w:r>
              <w:rPr>
                <w:rFonts w:ascii="宋体" w:hAnsi="宋体" w:hint="eastAsia"/>
                <w:kern w:val="0"/>
                <w:sz w:val="24"/>
                <w:szCs w:val="24"/>
              </w:rPr>
              <w:t>LDAP</w:t>
            </w:r>
            <w:r>
              <w:rPr>
                <w:rFonts w:ascii="宋体" w:hAnsi="宋体" w:hint="eastAsia"/>
                <w:kern w:val="0"/>
                <w:sz w:val="24"/>
                <w:szCs w:val="24"/>
              </w:rPr>
              <w:t>、钉钉、企业微信等身份源对接认证，含</w:t>
            </w:r>
            <w:r>
              <w:rPr>
                <w:rFonts w:ascii="宋体" w:hAnsi="宋体" w:hint="eastAsia"/>
                <w:kern w:val="0"/>
                <w:sz w:val="24"/>
                <w:szCs w:val="24"/>
              </w:rPr>
              <w:t>1000</w:t>
            </w:r>
            <w:r>
              <w:rPr>
                <w:rFonts w:ascii="宋体" w:hAnsi="宋体" w:hint="eastAsia"/>
                <w:kern w:val="0"/>
                <w:sz w:val="24"/>
                <w:szCs w:val="24"/>
              </w:rPr>
              <w:t>用户认证授权</w:t>
            </w:r>
          </w:p>
        </w:tc>
        <w:tc>
          <w:tcPr>
            <w:tcW w:w="709" w:type="dxa"/>
            <w:tcBorders>
              <w:top w:val="nil"/>
              <w:left w:val="nil"/>
              <w:bottom w:val="single" w:sz="4" w:space="0" w:color="auto"/>
              <w:right w:val="single" w:sz="4" w:space="0" w:color="auto"/>
            </w:tcBorders>
            <w:shd w:val="clear" w:color="auto" w:fill="auto"/>
            <w:vAlign w:val="center"/>
          </w:tcPr>
          <w:p w14:paraId="20771586"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21109169" w14:textId="77777777" w:rsidR="00843624" w:rsidRDefault="001424E7">
            <w:pPr>
              <w:widowControl/>
              <w:jc w:val="center"/>
              <w:rPr>
                <w:rFonts w:ascii="宋体" w:hAnsi="宋体"/>
                <w:kern w:val="0"/>
                <w:sz w:val="24"/>
                <w:szCs w:val="24"/>
              </w:rPr>
            </w:pPr>
            <w:r>
              <w:rPr>
                <w:rFonts w:ascii="宋体" w:hAnsi="宋体" w:hint="eastAsia"/>
                <w:kern w:val="0"/>
                <w:sz w:val="24"/>
                <w:szCs w:val="24"/>
              </w:rPr>
              <w:t>套</w:t>
            </w:r>
          </w:p>
        </w:tc>
      </w:tr>
      <w:tr w:rsidR="00843624" w14:paraId="03FF0454"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467ED0D4" w14:textId="77777777" w:rsidR="00843624" w:rsidRDefault="001424E7">
            <w:pPr>
              <w:widowControl/>
              <w:jc w:val="center"/>
              <w:rPr>
                <w:rFonts w:ascii="宋体" w:hAnsi="宋体"/>
                <w:kern w:val="0"/>
                <w:sz w:val="24"/>
                <w:szCs w:val="24"/>
              </w:rPr>
            </w:pPr>
            <w:r>
              <w:rPr>
                <w:rFonts w:ascii="宋体" w:hAnsi="宋体" w:hint="eastAsia"/>
                <w:kern w:val="0"/>
                <w:sz w:val="24"/>
                <w:szCs w:val="24"/>
              </w:rPr>
              <w:t>6</w:t>
            </w:r>
          </w:p>
        </w:tc>
        <w:tc>
          <w:tcPr>
            <w:tcW w:w="1915" w:type="dxa"/>
            <w:tcBorders>
              <w:top w:val="nil"/>
              <w:left w:val="nil"/>
              <w:bottom w:val="single" w:sz="4" w:space="0" w:color="auto"/>
              <w:right w:val="single" w:sz="4" w:space="0" w:color="auto"/>
            </w:tcBorders>
            <w:shd w:val="clear" w:color="auto" w:fill="auto"/>
            <w:vAlign w:val="center"/>
          </w:tcPr>
          <w:p w14:paraId="39C67BEB" w14:textId="77777777" w:rsidR="00843624" w:rsidRDefault="001424E7">
            <w:pPr>
              <w:widowControl/>
              <w:jc w:val="center"/>
              <w:rPr>
                <w:rFonts w:ascii="宋体" w:hAnsi="宋体"/>
                <w:kern w:val="0"/>
                <w:sz w:val="24"/>
                <w:szCs w:val="24"/>
              </w:rPr>
            </w:pPr>
            <w:r>
              <w:rPr>
                <w:rFonts w:ascii="宋体" w:hAnsi="宋体" w:hint="eastAsia"/>
                <w:kern w:val="0"/>
                <w:sz w:val="24"/>
                <w:szCs w:val="24"/>
              </w:rPr>
              <w:t>无线</w:t>
            </w:r>
            <w:r>
              <w:rPr>
                <w:rFonts w:ascii="宋体" w:hAnsi="宋体" w:hint="eastAsia"/>
                <w:kern w:val="0"/>
                <w:sz w:val="24"/>
                <w:szCs w:val="24"/>
              </w:rPr>
              <w:t>AP</w:t>
            </w:r>
          </w:p>
        </w:tc>
        <w:tc>
          <w:tcPr>
            <w:tcW w:w="4956" w:type="dxa"/>
            <w:tcBorders>
              <w:top w:val="nil"/>
              <w:left w:val="nil"/>
              <w:bottom w:val="single" w:sz="4" w:space="0" w:color="auto"/>
              <w:right w:val="single" w:sz="4" w:space="0" w:color="auto"/>
            </w:tcBorders>
            <w:shd w:val="clear" w:color="auto" w:fill="auto"/>
            <w:vAlign w:val="center"/>
          </w:tcPr>
          <w:p w14:paraId="63DA80C1" w14:textId="77777777" w:rsidR="00843624" w:rsidRDefault="001424E7">
            <w:pPr>
              <w:widowControl/>
              <w:jc w:val="left"/>
              <w:rPr>
                <w:rFonts w:ascii="宋体" w:hAnsi="宋体"/>
                <w:kern w:val="0"/>
                <w:sz w:val="24"/>
                <w:szCs w:val="24"/>
              </w:rPr>
            </w:pPr>
            <w:r>
              <w:rPr>
                <w:rFonts w:ascii="宋体" w:hAnsi="宋体" w:hint="eastAsia"/>
                <w:kern w:val="0"/>
                <w:sz w:val="24"/>
                <w:szCs w:val="24"/>
              </w:rPr>
              <w:t xml:space="preserve">Wi-Fi </w:t>
            </w:r>
            <w:r>
              <w:rPr>
                <w:rFonts w:ascii="宋体" w:hAnsi="宋体" w:hint="eastAsia"/>
                <w:kern w:val="0"/>
                <w:sz w:val="24"/>
                <w:szCs w:val="24"/>
              </w:rPr>
              <w:t>7</w:t>
            </w:r>
            <w:r>
              <w:rPr>
                <w:rFonts w:ascii="宋体" w:hAnsi="宋体" w:hint="eastAsia"/>
                <w:kern w:val="0"/>
                <w:sz w:val="24"/>
                <w:szCs w:val="24"/>
              </w:rPr>
              <w:t>双射频通用级放装型无线接入点；整机最大支持</w:t>
            </w:r>
            <w:r>
              <w:rPr>
                <w:rFonts w:ascii="宋体" w:hAnsi="宋体" w:hint="eastAsia"/>
                <w:kern w:val="0"/>
                <w:sz w:val="24"/>
                <w:szCs w:val="24"/>
              </w:rPr>
              <w:t>4</w:t>
            </w:r>
            <w:r>
              <w:rPr>
                <w:rFonts w:ascii="宋体" w:hAnsi="宋体" w:hint="eastAsia"/>
                <w:kern w:val="0"/>
                <w:sz w:val="24"/>
                <w:szCs w:val="24"/>
              </w:rPr>
              <w:t>条空间流，整机最高无线接入速率</w:t>
            </w:r>
            <w:r>
              <w:rPr>
                <w:rFonts w:ascii="宋体" w:hAnsi="宋体" w:hint="eastAsia"/>
                <w:kern w:val="0"/>
                <w:sz w:val="24"/>
                <w:szCs w:val="24"/>
              </w:rPr>
              <w:t>3.57Gbps</w:t>
            </w:r>
            <w:r>
              <w:rPr>
                <w:rFonts w:ascii="宋体" w:hAnsi="宋体" w:hint="eastAsia"/>
                <w:kern w:val="0"/>
                <w:sz w:val="24"/>
                <w:szCs w:val="24"/>
              </w:rPr>
              <w:t>，可支持</w:t>
            </w:r>
            <w:r>
              <w:rPr>
                <w:rFonts w:ascii="宋体" w:hAnsi="宋体" w:hint="eastAsia"/>
                <w:kern w:val="0"/>
                <w:sz w:val="24"/>
                <w:szCs w:val="24"/>
              </w:rPr>
              <w:t>802.11a/b/g/n/ac/ax/be</w:t>
            </w:r>
            <w:r>
              <w:rPr>
                <w:rFonts w:ascii="宋体" w:hAnsi="宋体" w:hint="eastAsia"/>
                <w:kern w:val="0"/>
                <w:sz w:val="24"/>
                <w:szCs w:val="24"/>
              </w:rPr>
              <w:t>工作，胖</w:t>
            </w:r>
            <w:r>
              <w:rPr>
                <w:rFonts w:ascii="宋体" w:hAnsi="宋体" w:hint="eastAsia"/>
                <w:kern w:val="0"/>
                <w:sz w:val="24"/>
                <w:szCs w:val="24"/>
              </w:rPr>
              <w:t>/</w:t>
            </w:r>
            <w:r>
              <w:rPr>
                <w:rFonts w:ascii="宋体" w:hAnsi="宋体" w:hint="eastAsia"/>
                <w:kern w:val="0"/>
                <w:sz w:val="24"/>
                <w:szCs w:val="24"/>
              </w:rPr>
              <w:t>瘦</w:t>
            </w:r>
            <w:r>
              <w:rPr>
                <w:rFonts w:ascii="宋体" w:hAnsi="宋体" w:hint="eastAsia"/>
                <w:kern w:val="0"/>
                <w:sz w:val="24"/>
                <w:szCs w:val="24"/>
              </w:rPr>
              <w:t>/</w:t>
            </w:r>
            <w:r>
              <w:rPr>
                <w:rFonts w:ascii="宋体" w:hAnsi="宋体" w:hint="eastAsia"/>
                <w:kern w:val="0"/>
                <w:sz w:val="24"/>
                <w:szCs w:val="24"/>
              </w:rPr>
              <w:t>云模式切换、</w:t>
            </w:r>
            <w:r>
              <w:rPr>
                <w:rFonts w:ascii="宋体" w:hAnsi="宋体" w:hint="eastAsia"/>
                <w:kern w:val="0"/>
                <w:sz w:val="24"/>
                <w:szCs w:val="24"/>
              </w:rPr>
              <w:t>802.3af/at</w:t>
            </w:r>
            <w:r>
              <w:rPr>
                <w:rFonts w:ascii="宋体" w:hAnsi="宋体" w:hint="eastAsia"/>
                <w:kern w:val="0"/>
                <w:sz w:val="24"/>
                <w:szCs w:val="24"/>
              </w:rPr>
              <w:t>供电和本地</w:t>
            </w:r>
            <w:r>
              <w:rPr>
                <w:rFonts w:ascii="宋体" w:hAnsi="宋体" w:hint="eastAsia"/>
                <w:kern w:val="0"/>
                <w:sz w:val="24"/>
                <w:szCs w:val="24"/>
              </w:rPr>
              <w:t>DC</w:t>
            </w:r>
            <w:r>
              <w:rPr>
                <w:rFonts w:ascii="宋体" w:hAnsi="宋体" w:hint="eastAsia"/>
                <w:kern w:val="0"/>
                <w:sz w:val="24"/>
                <w:szCs w:val="24"/>
              </w:rPr>
              <w:t>电源供电。</w:t>
            </w:r>
          </w:p>
        </w:tc>
        <w:tc>
          <w:tcPr>
            <w:tcW w:w="709" w:type="dxa"/>
            <w:tcBorders>
              <w:top w:val="nil"/>
              <w:left w:val="nil"/>
              <w:bottom w:val="single" w:sz="4" w:space="0" w:color="auto"/>
              <w:right w:val="single" w:sz="4" w:space="0" w:color="auto"/>
            </w:tcBorders>
            <w:shd w:val="clear" w:color="auto" w:fill="auto"/>
            <w:vAlign w:val="center"/>
          </w:tcPr>
          <w:p w14:paraId="7E2BBDD9" w14:textId="77777777" w:rsidR="00843624" w:rsidRDefault="001424E7">
            <w:pPr>
              <w:widowControl/>
              <w:jc w:val="center"/>
              <w:rPr>
                <w:rFonts w:ascii="宋体" w:hAnsi="宋体"/>
                <w:kern w:val="0"/>
                <w:sz w:val="24"/>
                <w:szCs w:val="24"/>
              </w:rPr>
            </w:pPr>
            <w:r>
              <w:rPr>
                <w:rFonts w:ascii="宋体" w:hAnsi="宋体" w:hint="eastAsia"/>
                <w:kern w:val="0"/>
                <w:sz w:val="24"/>
                <w:szCs w:val="24"/>
              </w:rPr>
              <w:t>620</w:t>
            </w:r>
          </w:p>
        </w:tc>
        <w:tc>
          <w:tcPr>
            <w:tcW w:w="850" w:type="dxa"/>
            <w:tcBorders>
              <w:top w:val="nil"/>
              <w:left w:val="nil"/>
              <w:bottom w:val="single" w:sz="4" w:space="0" w:color="auto"/>
              <w:right w:val="single" w:sz="4" w:space="0" w:color="auto"/>
            </w:tcBorders>
            <w:shd w:val="clear" w:color="auto" w:fill="auto"/>
            <w:vAlign w:val="center"/>
          </w:tcPr>
          <w:p w14:paraId="47ABFC56"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3CAF3D6B" w14:textId="77777777">
        <w:trPr>
          <w:trHeight w:val="1020"/>
        </w:trPr>
        <w:tc>
          <w:tcPr>
            <w:tcW w:w="1204" w:type="dxa"/>
            <w:tcBorders>
              <w:top w:val="nil"/>
              <w:left w:val="single" w:sz="4" w:space="0" w:color="auto"/>
              <w:bottom w:val="single" w:sz="4" w:space="0" w:color="auto"/>
              <w:right w:val="single" w:sz="4" w:space="0" w:color="auto"/>
            </w:tcBorders>
            <w:shd w:val="clear" w:color="auto" w:fill="auto"/>
            <w:vAlign w:val="center"/>
          </w:tcPr>
          <w:p w14:paraId="1332FFFC" w14:textId="77777777" w:rsidR="00843624" w:rsidRDefault="001424E7">
            <w:pPr>
              <w:widowControl/>
              <w:jc w:val="center"/>
              <w:rPr>
                <w:rFonts w:ascii="宋体" w:hAnsi="宋体"/>
                <w:kern w:val="0"/>
                <w:sz w:val="24"/>
                <w:szCs w:val="24"/>
              </w:rPr>
            </w:pPr>
            <w:r>
              <w:rPr>
                <w:rFonts w:ascii="宋体" w:hAnsi="宋体" w:hint="eastAsia"/>
                <w:kern w:val="0"/>
                <w:sz w:val="24"/>
                <w:szCs w:val="24"/>
              </w:rPr>
              <w:t>7</w:t>
            </w:r>
          </w:p>
        </w:tc>
        <w:tc>
          <w:tcPr>
            <w:tcW w:w="1915" w:type="dxa"/>
            <w:tcBorders>
              <w:top w:val="nil"/>
              <w:left w:val="nil"/>
              <w:bottom w:val="single" w:sz="4" w:space="0" w:color="auto"/>
              <w:right w:val="single" w:sz="4" w:space="0" w:color="auto"/>
            </w:tcBorders>
            <w:shd w:val="clear" w:color="auto" w:fill="auto"/>
            <w:vAlign w:val="center"/>
          </w:tcPr>
          <w:p w14:paraId="29CB2668" w14:textId="77777777" w:rsidR="00843624" w:rsidRDefault="001424E7">
            <w:pPr>
              <w:widowControl/>
              <w:jc w:val="center"/>
              <w:rPr>
                <w:rFonts w:ascii="宋体" w:hAnsi="宋体"/>
                <w:kern w:val="0"/>
                <w:sz w:val="24"/>
                <w:szCs w:val="24"/>
              </w:rPr>
            </w:pPr>
            <w:r>
              <w:rPr>
                <w:rFonts w:ascii="宋体" w:hAnsi="宋体" w:hint="eastAsia"/>
                <w:kern w:val="0"/>
                <w:sz w:val="24"/>
                <w:szCs w:val="24"/>
              </w:rPr>
              <w:t>内网</w:t>
            </w:r>
            <w:r>
              <w:rPr>
                <w:rFonts w:ascii="宋体" w:hAnsi="宋体" w:hint="eastAsia"/>
                <w:kern w:val="0"/>
                <w:sz w:val="24"/>
                <w:szCs w:val="24"/>
              </w:rPr>
              <w:t>AC</w:t>
            </w:r>
          </w:p>
        </w:tc>
        <w:tc>
          <w:tcPr>
            <w:tcW w:w="4956" w:type="dxa"/>
            <w:tcBorders>
              <w:top w:val="nil"/>
              <w:left w:val="nil"/>
              <w:bottom w:val="single" w:sz="4" w:space="0" w:color="auto"/>
              <w:right w:val="single" w:sz="4" w:space="0" w:color="auto"/>
            </w:tcBorders>
            <w:shd w:val="clear" w:color="auto" w:fill="auto"/>
            <w:vAlign w:val="center"/>
          </w:tcPr>
          <w:p w14:paraId="10778461" w14:textId="77777777" w:rsidR="00843624" w:rsidRDefault="001424E7">
            <w:pPr>
              <w:widowControl/>
              <w:jc w:val="left"/>
              <w:rPr>
                <w:rFonts w:ascii="宋体" w:hAnsi="宋体"/>
                <w:kern w:val="0"/>
                <w:sz w:val="24"/>
                <w:szCs w:val="24"/>
              </w:rPr>
            </w:pPr>
            <w:r>
              <w:rPr>
                <w:rFonts w:ascii="宋体" w:hAnsi="宋体" w:hint="eastAsia"/>
                <w:kern w:val="0"/>
                <w:sz w:val="24"/>
                <w:szCs w:val="24"/>
              </w:rPr>
              <w:t>无线控制器，自带</w:t>
            </w:r>
            <w:r>
              <w:rPr>
                <w:rFonts w:ascii="宋体" w:hAnsi="宋体" w:hint="eastAsia"/>
                <w:kern w:val="0"/>
                <w:sz w:val="24"/>
                <w:szCs w:val="24"/>
              </w:rPr>
              <w:t>8</w:t>
            </w:r>
            <w:r>
              <w:rPr>
                <w:rFonts w:ascii="宋体" w:hAnsi="宋体" w:hint="eastAsia"/>
                <w:kern w:val="0"/>
                <w:sz w:val="24"/>
                <w:szCs w:val="24"/>
              </w:rPr>
              <w:t>个光电复用口和</w:t>
            </w:r>
            <w:r>
              <w:rPr>
                <w:rFonts w:ascii="宋体" w:hAnsi="宋体" w:hint="eastAsia"/>
                <w:kern w:val="0"/>
                <w:sz w:val="24"/>
                <w:szCs w:val="24"/>
              </w:rPr>
              <w:t>4</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万兆口。含</w:t>
            </w:r>
            <w:r>
              <w:rPr>
                <w:rFonts w:ascii="宋体" w:hAnsi="宋体" w:hint="eastAsia"/>
                <w:kern w:val="0"/>
                <w:sz w:val="24"/>
                <w:szCs w:val="24"/>
              </w:rPr>
              <w:t>500</w:t>
            </w:r>
            <w:r>
              <w:rPr>
                <w:rFonts w:ascii="宋体" w:hAnsi="宋体" w:hint="eastAsia"/>
                <w:kern w:val="0"/>
                <w:sz w:val="24"/>
                <w:szCs w:val="24"/>
              </w:rPr>
              <w:t>个</w:t>
            </w:r>
            <w:r>
              <w:rPr>
                <w:rFonts w:ascii="宋体" w:hAnsi="宋体" w:hint="eastAsia"/>
                <w:kern w:val="0"/>
                <w:sz w:val="24"/>
                <w:szCs w:val="24"/>
              </w:rPr>
              <w:t>AP</w:t>
            </w:r>
            <w:r>
              <w:rPr>
                <w:rFonts w:ascii="宋体" w:hAnsi="宋体" w:hint="eastAsia"/>
                <w:kern w:val="0"/>
                <w:sz w:val="24"/>
                <w:szCs w:val="24"/>
              </w:rPr>
              <w:t>授权</w:t>
            </w:r>
          </w:p>
        </w:tc>
        <w:tc>
          <w:tcPr>
            <w:tcW w:w="709" w:type="dxa"/>
            <w:tcBorders>
              <w:top w:val="nil"/>
              <w:left w:val="nil"/>
              <w:bottom w:val="single" w:sz="4" w:space="0" w:color="auto"/>
              <w:right w:val="single" w:sz="4" w:space="0" w:color="auto"/>
            </w:tcBorders>
            <w:shd w:val="clear" w:color="auto" w:fill="auto"/>
            <w:vAlign w:val="center"/>
          </w:tcPr>
          <w:p w14:paraId="06990110" w14:textId="77777777" w:rsidR="00843624" w:rsidRDefault="001424E7">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122CFEA7"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52F998D5" w14:textId="77777777">
        <w:trPr>
          <w:trHeight w:val="960"/>
        </w:trPr>
        <w:tc>
          <w:tcPr>
            <w:tcW w:w="1204" w:type="dxa"/>
            <w:tcBorders>
              <w:top w:val="nil"/>
              <w:left w:val="single" w:sz="4" w:space="0" w:color="auto"/>
              <w:bottom w:val="single" w:sz="4" w:space="0" w:color="auto"/>
              <w:right w:val="single" w:sz="4" w:space="0" w:color="auto"/>
            </w:tcBorders>
            <w:shd w:val="clear" w:color="auto" w:fill="auto"/>
            <w:vAlign w:val="center"/>
          </w:tcPr>
          <w:p w14:paraId="4C3964D0" w14:textId="77777777" w:rsidR="00843624" w:rsidRDefault="001424E7">
            <w:pPr>
              <w:widowControl/>
              <w:jc w:val="center"/>
              <w:rPr>
                <w:rFonts w:ascii="宋体" w:hAnsi="宋体"/>
                <w:kern w:val="0"/>
                <w:sz w:val="24"/>
                <w:szCs w:val="24"/>
              </w:rPr>
            </w:pPr>
            <w:r>
              <w:rPr>
                <w:rFonts w:ascii="宋体" w:hAnsi="宋体" w:hint="eastAsia"/>
                <w:kern w:val="0"/>
                <w:sz w:val="24"/>
                <w:szCs w:val="24"/>
              </w:rPr>
              <w:t>8</w:t>
            </w:r>
          </w:p>
        </w:tc>
        <w:tc>
          <w:tcPr>
            <w:tcW w:w="1915" w:type="dxa"/>
            <w:tcBorders>
              <w:top w:val="nil"/>
              <w:left w:val="nil"/>
              <w:bottom w:val="single" w:sz="4" w:space="0" w:color="auto"/>
              <w:right w:val="single" w:sz="4" w:space="0" w:color="auto"/>
            </w:tcBorders>
            <w:shd w:val="clear" w:color="auto" w:fill="auto"/>
            <w:vAlign w:val="center"/>
          </w:tcPr>
          <w:p w14:paraId="31A912D6" w14:textId="77777777" w:rsidR="00843624" w:rsidRDefault="001424E7">
            <w:pPr>
              <w:widowControl/>
              <w:jc w:val="center"/>
              <w:rPr>
                <w:rFonts w:ascii="宋体" w:hAnsi="宋体"/>
                <w:kern w:val="0"/>
                <w:sz w:val="24"/>
                <w:szCs w:val="24"/>
              </w:rPr>
            </w:pPr>
            <w:r>
              <w:rPr>
                <w:rFonts w:ascii="宋体" w:hAnsi="宋体" w:hint="eastAsia"/>
                <w:kern w:val="0"/>
                <w:sz w:val="24"/>
                <w:szCs w:val="24"/>
              </w:rPr>
              <w:t>外网</w:t>
            </w:r>
            <w:r>
              <w:rPr>
                <w:rFonts w:ascii="宋体" w:hAnsi="宋体" w:hint="eastAsia"/>
                <w:kern w:val="0"/>
                <w:sz w:val="24"/>
                <w:szCs w:val="24"/>
              </w:rPr>
              <w:t>AC</w:t>
            </w:r>
          </w:p>
        </w:tc>
        <w:tc>
          <w:tcPr>
            <w:tcW w:w="4956" w:type="dxa"/>
            <w:tcBorders>
              <w:top w:val="nil"/>
              <w:left w:val="nil"/>
              <w:bottom w:val="single" w:sz="4" w:space="0" w:color="auto"/>
              <w:right w:val="single" w:sz="4" w:space="0" w:color="auto"/>
            </w:tcBorders>
            <w:shd w:val="clear" w:color="auto" w:fill="auto"/>
            <w:vAlign w:val="center"/>
          </w:tcPr>
          <w:p w14:paraId="11803C6C" w14:textId="77777777" w:rsidR="00843624" w:rsidRDefault="001424E7">
            <w:pPr>
              <w:widowControl/>
              <w:jc w:val="left"/>
              <w:rPr>
                <w:rFonts w:ascii="宋体" w:hAnsi="宋体"/>
                <w:kern w:val="0"/>
                <w:sz w:val="24"/>
                <w:szCs w:val="24"/>
              </w:rPr>
            </w:pPr>
            <w:r>
              <w:rPr>
                <w:rFonts w:ascii="宋体" w:hAnsi="宋体" w:hint="eastAsia"/>
                <w:kern w:val="0"/>
                <w:sz w:val="24"/>
                <w:szCs w:val="24"/>
              </w:rPr>
              <w:t>无线控制器，自带</w:t>
            </w:r>
            <w:r>
              <w:rPr>
                <w:rFonts w:ascii="宋体" w:hAnsi="宋体" w:hint="eastAsia"/>
                <w:kern w:val="0"/>
                <w:sz w:val="24"/>
                <w:szCs w:val="24"/>
              </w:rPr>
              <w:t>8</w:t>
            </w:r>
            <w:r>
              <w:rPr>
                <w:rFonts w:ascii="宋体" w:hAnsi="宋体" w:hint="eastAsia"/>
                <w:kern w:val="0"/>
                <w:sz w:val="24"/>
                <w:szCs w:val="24"/>
              </w:rPr>
              <w:t>个光电复用口和</w:t>
            </w:r>
            <w:r>
              <w:rPr>
                <w:rFonts w:ascii="宋体" w:hAnsi="宋体" w:hint="eastAsia"/>
                <w:kern w:val="0"/>
                <w:sz w:val="24"/>
                <w:szCs w:val="24"/>
              </w:rPr>
              <w:t>4</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万兆口。含</w:t>
            </w:r>
            <w:r>
              <w:rPr>
                <w:rFonts w:ascii="宋体" w:hAnsi="宋体" w:hint="eastAsia"/>
                <w:kern w:val="0"/>
                <w:sz w:val="24"/>
                <w:szCs w:val="24"/>
              </w:rPr>
              <w:t>200</w:t>
            </w:r>
            <w:r>
              <w:rPr>
                <w:rFonts w:ascii="宋体" w:hAnsi="宋体" w:hint="eastAsia"/>
                <w:kern w:val="0"/>
                <w:sz w:val="24"/>
                <w:szCs w:val="24"/>
              </w:rPr>
              <w:t>个</w:t>
            </w:r>
            <w:r>
              <w:rPr>
                <w:rFonts w:ascii="宋体" w:hAnsi="宋体" w:hint="eastAsia"/>
                <w:kern w:val="0"/>
                <w:sz w:val="24"/>
                <w:szCs w:val="24"/>
              </w:rPr>
              <w:t>AP</w:t>
            </w:r>
            <w:r>
              <w:rPr>
                <w:rFonts w:ascii="宋体" w:hAnsi="宋体" w:hint="eastAsia"/>
                <w:kern w:val="0"/>
                <w:sz w:val="24"/>
                <w:szCs w:val="24"/>
              </w:rPr>
              <w:t>授权</w:t>
            </w:r>
          </w:p>
        </w:tc>
        <w:tc>
          <w:tcPr>
            <w:tcW w:w="709" w:type="dxa"/>
            <w:tcBorders>
              <w:top w:val="nil"/>
              <w:left w:val="nil"/>
              <w:bottom w:val="single" w:sz="4" w:space="0" w:color="auto"/>
              <w:right w:val="single" w:sz="4" w:space="0" w:color="auto"/>
            </w:tcBorders>
            <w:shd w:val="clear" w:color="auto" w:fill="auto"/>
            <w:vAlign w:val="center"/>
          </w:tcPr>
          <w:p w14:paraId="65F3452E" w14:textId="77777777" w:rsidR="00843624" w:rsidRDefault="001424E7">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182040EB"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r>
              <w:rPr>
                <w:rFonts w:ascii="宋体" w:hAnsi="宋体" w:hint="eastAsia"/>
                <w:kern w:val="0"/>
                <w:sz w:val="24"/>
                <w:szCs w:val="24"/>
              </w:rPr>
              <w:t xml:space="preserve"> </w:t>
            </w:r>
          </w:p>
        </w:tc>
      </w:tr>
      <w:tr w:rsidR="00843624" w14:paraId="3D6AEAE3" w14:textId="77777777">
        <w:trPr>
          <w:trHeight w:val="624"/>
        </w:trPr>
        <w:tc>
          <w:tcPr>
            <w:tcW w:w="1204" w:type="dxa"/>
            <w:tcBorders>
              <w:top w:val="nil"/>
              <w:left w:val="single" w:sz="4" w:space="0" w:color="auto"/>
              <w:bottom w:val="single" w:sz="4" w:space="0" w:color="auto"/>
              <w:right w:val="single" w:sz="4" w:space="0" w:color="auto"/>
            </w:tcBorders>
            <w:shd w:val="clear" w:color="auto" w:fill="auto"/>
            <w:vAlign w:val="center"/>
          </w:tcPr>
          <w:p w14:paraId="555B6906" w14:textId="77777777" w:rsidR="00843624" w:rsidRDefault="001424E7">
            <w:pPr>
              <w:widowControl/>
              <w:jc w:val="center"/>
              <w:rPr>
                <w:rFonts w:ascii="宋体" w:hAnsi="宋体"/>
                <w:kern w:val="0"/>
                <w:sz w:val="24"/>
                <w:szCs w:val="24"/>
              </w:rPr>
            </w:pPr>
            <w:r>
              <w:rPr>
                <w:rFonts w:ascii="宋体" w:hAnsi="宋体" w:hint="eastAsia"/>
                <w:kern w:val="0"/>
                <w:sz w:val="24"/>
                <w:szCs w:val="24"/>
              </w:rPr>
              <w:t>9</w:t>
            </w:r>
          </w:p>
        </w:tc>
        <w:tc>
          <w:tcPr>
            <w:tcW w:w="1915" w:type="dxa"/>
            <w:tcBorders>
              <w:top w:val="nil"/>
              <w:left w:val="nil"/>
              <w:bottom w:val="single" w:sz="4" w:space="0" w:color="auto"/>
              <w:right w:val="single" w:sz="4" w:space="0" w:color="auto"/>
            </w:tcBorders>
            <w:shd w:val="clear" w:color="auto" w:fill="auto"/>
            <w:vAlign w:val="center"/>
          </w:tcPr>
          <w:p w14:paraId="16E49CAF" w14:textId="77777777" w:rsidR="00843624" w:rsidRDefault="001424E7">
            <w:pPr>
              <w:widowControl/>
              <w:jc w:val="center"/>
              <w:rPr>
                <w:rFonts w:ascii="宋体" w:hAnsi="宋体"/>
                <w:kern w:val="0"/>
                <w:sz w:val="24"/>
                <w:szCs w:val="24"/>
              </w:rPr>
            </w:pPr>
            <w:r>
              <w:rPr>
                <w:rFonts w:ascii="宋体" w:hAnsi="宋体" w:hint="eastAsia"/>
                <w:kern w:val="0"/>
                <w:sz w:val="24"/>
                <w:szCs w:val="24"/>
              </w:rPr>
              <w:t>无线接入交换机</w:t>
            </w:r>
          </w:p>
        </w:tc>
        <w:tc>
          <w:tcPr>
            <w:tcW w:w="4956" w:type="dxa"/>
            <w:tcBorders>
              <w:top w:val="nil"/>
              <w:left w:val="nil"/>
              <w:bottom w:val="single" w:sz="4" w:space="0" w:color="auto"/>
              <w:right w:val="single" w:sz="4" w:space="0" w:color="auto"/>
            </w:tcBorders>
            <w:shd w:val="clear" w:color="auto" w:fill="auto"/>
            <w:vAlign w:val="center"/>
          </w:tcPr>
          <w:p w14:paraId="008CCEBC" w14:textId="77777777" w:rsidR="00843624" w:rsidRDefault="001424E7">
            <w:pPr>
              <w:widowControl/>
              <w:jc w:val="left"/>
              <w:rPr>
                <w:rFonts w:ascii="宋体" w:hAnsi="宋体"/>
                <w:kern w:val="0"/>
                <w:sz w:val="24"/>
                <w:szCs w:val="24"/>
              </w:rPr>
            </w:pPr>
            <w:r>
              <w:rPr>
                <w:rFonts w:ascii="宋体" w:hAnsi="宋体" w:hint="eastAsia"/>
                <w:kern w:val="0"/>
                <w:sz w:val="24"/>
                <w:szCs w:val="24"/>
              </w:rPr>
              <w:t>24</w:t>
            </w:r>
            <w:r>
              <w:rPr>
                <w:rFonts w:ascii="宋体" w:hAnsi="宋体" w:hint="eastAsia"/>
                <w:kern w:val="0"/>
                <w:sz w:val="24"/>
                <w:szCs w:val="24"/>
              </w:rPr>
              <w:t>个</w:t>
            </w:r>
            <w:r>
              <w:rPr>
                <w:rFonts w:ascii="宋体" w:hAnsi="宋体" w:hint="eastAsia"/>
                <w:kern w:val="0"/>
                <w:sz w:val="24"/>
                <w:szCs w:val="24"/>
              </w:rPr>
              <w:t>10/100/1000M</w:t>
            </w:r>
            <w:r>
              <w:rPr>
                <w:rFonts w:ascii="宋体" w:hAnsi="宋体" w:hint="eastAsia"/>
                <w:kern w:val="0"/>
                <w:sz w:val="24"/>
                <w:szCs w:val="24"/>
              </w:rPr>
              <w:t>自适应电口，</w:t>
            </w:r>
            <w:r>
              <w:rPr>
                <w:rFonts w:ascii="宋体" w:hAnsi="宋体" w:hint="eastAsia"/>
                <w:kern w:val="0"/>
                <w:sz w:val="24"/>
                <w:szCs w:val="24"/>
              </w:rPr>
              <w:t>4</w:t>
            </w:r>
            <w:r>
              <w:rPr>
                <w:rFonts w:ascii="宋体" w:hAnsi="宋体" w:hint="eastAsia"/>
                <w:kern w:val="0"/>
                <w:sz w:val="24"/>
                <w:szCs w:val="24"/>
              </w:rPr>
              <w:t>个</w:t>
            </w:r>
            <w:r>
              <w:rPr>
                <w:rFonts w:ascii="宋体" w:hAnsi="宋体" w:hint="eastAsia"/>
                <w:kern w:val="0"/>
                <w:sz w:val="24"/>
                <w:szCs w:val="24"/>
              </w:rPr>
              <w:t xml:space="preserve">1G </w:t>
            </w:r>
            <w:r>
              <w:rPr>
                <w:rFonts w:ascii="宋体" w:hAnsi="宋体" w:hint="eastAsia"/>
                <w:kern w:val="0"/>
                <w:sz w:val="24"/>
                <w:szCs w:val="24"/>
              </w:rPr>
              <w:t>SFP</w:t>
            </w:r>
            <w:r>
              <w:rPr>
                <w:rFonts w:ascii="宋体" w:hAnsi="宋体" w:hint="eastAsia"/>
                <w:kern w:val="0"/>
                <w:sz w:val="24"/>
                <w:szCs w:val="24"/>
              </w:rPr>
              <w:t>光口，按需配置光模块，支持</w:t>
            </w:r>
            <w:r>
              <w:rPr>
                <w:rFonts w:ascii="宋体" w:hAnsi="宋体" w:hint="eastAsia"/>
                <w:kern w:val="0"/>
                <w:sz w:val="24"/>
                <w:szCs w:val="24"/>
              </w:rPr>
              <w:t>PoE/PoE+</w:t>
            </w:r>
            <w:r>
              <w:rPr>
                <w:rFonts w:ascii="宋体" w:hAnsi="宋体" w:hint="eastAsia"/>
                <w:kern w:val="0"/>
                <w:sz w:val="24"/>
                <w:szCs w:val="24"/>
              </w:rPr>
              <w:t>，整机</w:t>
            </w:r>
            <w:r>
              <w:rPr>
                <w:rFonts w:ascii="宋体" w:hAnsi="宋体" w:hint="eastAsia"/>
                <w:kern w:val="0"/>
                <w:sz w:val="24"/>
                <w:szCs w:val="24"/>
              </w:rPr>
              <w:t>PoE</w:t>
            </w:r>
            <w:r>
              <w:rPr>
                <w:rFonts w:ascii="宋体" w:hAnsi="宋体" w:hint="eastAsia"/>
                <w:kern w:val="0"/>
                <w:sz w:val="24"/>
                <w:szCs w:val="24"/>
              </w:rPr>
              <w:t>最大输出</w:t>
            </w:r>
            <w:r>
              <w:rPr>
                <w:rFonts w:ascii="宋体" w:hAnsi="宋体" w:hint="eastAsia"/>
                <w:kern w:val="0"/>
                <w:sz w:val="24"/>
                <w:szCs w:val="24"/>
              </w:rPr>
              <w:t>370W</w:t>
            </w:r>
            <w:r>
              <w:rPr>
                <w:rFonts w:ascii="宋体" w:hAnsi="宋体" w:hint="eastAsia"/>
                <w:kern w:val="0"/>
                <w:sz w:val="24"/>
                <w:szCs w:val="24"/>
              </w:rPr>
              <w:t>。</w:t>
            </w:r>
          </w:p>
        </w:tc>
        <w:tc>
          <w:tcPr>
            <w:tcW w:w="709" w:type="dxa"/>
            <w:tcBorders>
              <w:top w:val="nil"/>
              <w:left w:val="nil"/>
              <w:bottom w:val="single" w:sz="4" w:space="0" w:color="auto"/>
              <w:right w:val="single" w:sz="4" w:space="0" w:color="auto"/>
            </w:tcBorders>
            <w:shd w:val="clear" w:color="auto" w:fill="auto"/>
            <w:vAlign w:val="center"/>
          </w:tcPr>
          <w:p w14:paraId="5D15470C" w14:textId="77777777" w:rsidR="00843624" w:rsidRDefault="001424E7">
            <w:pPr>
              <w:widowControl/>
              <w:jc w:val="center"/>
              <w:rPr>
                <w:rFonts w:ascii="宋体" w:hAnsi="宋体"/>
                <w:kern w:val="0"/>
                <w:sz w:val="24"/>
                <w:szCs w:val="24"/>
              </w:rPr>
            </w:pPr>
            <w:r>
              <w:rPr>
                <w:rFonts w:ascii="宋体" w:hAnsi="宋体" w:hint="eastAsia"/>
                <w:kern w:val="0"/>
                <w:sz w:val="24"/>
                <w:szCs w:val="24"/>
              </w:rPr>
              <w:t>44</w:t>
            </w:r>
          </w:p>
        </w:tc>
        <w:tc>
          <w:tcPr>
            <w:tcW w:w="850" w:type="dxa"/>
            <w:tcBorders>
              <w:top w:val="nil"/>
              <w:left w:val="nil"/>
              <w:bottom w:val="single" w:sz="4" w:space="0" w:color="auto"/>
              <w:right w:val="single" w:sz="4" w:space="0" w:color="auto"/>
            </w:tcBorders>
            <w:shd w:val="clear" w:color="auto" w:fill="auto"/>
            <w:vAlign w:val="center"/>
          </w:tcPr>
          <w:p w14:paraId="0A357194"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35350471"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2D74B744" w14:textId="77777777" w:rsidR="00843624" w:rsidRDefault="001424E7">
            <w:pPr>
              <w:widowControl/>
              <w:jc w:val="center"/>
              <w:rPr>
                <w:rFonts w:ascii="宋体" w:hAnsi="宋体"/>
                <w:kern w:val="0"/>
                <w:sz w:val="24"/>
                <w:szCs w:val="24"/>
              </w:rPr>
            </w:pPr>
            <w:r>
              <w:rPr>
                <w:rFonts w:ascii="宋体" w:hAnsi="宋体" w:hint="eastAsia"/>
                <w:kern w:val="0"/>
                <w:sz w:val="24"/>
                <w:szCs w:val="24"/>
              </w:rPr>
              <w:t>10</w:t>
            </w:r>
          </w:p>
        </w:tc>
        <w:tc>
          <w:tcPr>
            <w:tcW w:w="1915" w:type="dxa"/>
            <w:tcBorders>
              <w:top w:val="nil"/>
              <w:left w:val="nil"/>
              <w:bottom w:val="single" w:sz="4" w:space="0" w:color="auto"/>
              <w:right w:val="single" w:sz="4" w:space="0" w:color="auto"/>
            </w:tcBorders>
            <w:shd w:val="clear" w:color="auto" w:fill="auto"/>
            <w:vAlign w:val="center"/>
          </w:tcPr>
          <w:p w14:paraId="73213A9B" w14:textId="77777777" w:rsidR="00843624" w:rsidRDefault="001424E7">
            <w:pPr>
              <w:widowControl/>
              <w:jc w:val="center"/>
              <w:rPr>
                <w:rFonts w:ascii="宋体" w:hAnsi="宋体"/>
                <w:kern w:val="0"/>
                <w:sz w:val="24"/>
                <w:szCs w:val="24"/>
              </w:rPr>
            </w:pPr>
            <w:r>
              <w:rPr>
                <w:rFonts w:ascii="宋体" w:hAnsi="宋体" w:hint="eastAsia"/>
                <w:kern w:val="0"/>
                <w:sz w:val="24"/>
                <w:szCs w:val="24"/>
              </w:rPr>
              <w:t>CAT6</w:t>
            </w:r>
            <w:r>
              <w:rPr>
                <w:rFonts w:ascii="宋体" w:hAnsi="宋体" w:hint="eastAsia"/>
                <w:kern w:val="0"/>
                <w:sz w:val="24"/>
                <w:szCs w:val="24"/>
              </w:rPr>
              <w:t>非屏蔽双绞线</w:t>
            </w:r>
          </w:p>
        </w:tc>
        <w:tc>
          <w:tcPr>
            <w:tcW w:w="4956" w:type="dxa"/>
            <w:tcBorders>
              <w:top w:val="nil"/>
              <w:left w:val="nil"/>
              <w:bottom w:val="single" w:sz="4" w:space="0" w:color="auto"/>
              <w:right w:val="single" w:sz="4" w:space="0" w:color="auto"/>
            </w:tcBorders>
            <w:shd w:val="clear" w:color="auto" w:fill="auto"/>
            <w:vAlign w:val="center"/>
          </w:tcPr>
          <w:p w14:paraId="0B28846B" w14:textId="77777777" w:rsidR="00843624" w:rsidRDefault="001424E7">
            <w:pPr>
              <w:widowControl/>
              <w:jc w:val="center"/>
              <w:rPr>
                <w:rFonts w:ascii="宋体" w:hAnsi="宋体"/>
                <w:kern w:val="0"/>
                <w:sz w:val="24"/>
                <w:szCs w:val="24"/>
              </w:rPr>
            </w:pPr>
            <w:r>
              <w:rPr>
                <w:rFonts w:ascii="宋体" w:hAnsi="宋体" w:hint="eastAsia"/>
                <w:kern w:val="0"/>
                <w:sz w:val="24"/>
                <w:szCs w:val="24"/>
              </w:rPr>
              <w:t>超六类网线</w:t>
            </w:r>
          </w:p>
        </w:tc>
        <w:tc>
          <w:tcPr>
            <w:tcW w:w="709" w:type="dxa"/>
            <w:tcBorders>
              <w:top w:val="nil"/>
              <w:left w:val="nil"/>
              <w:bottom w:val="single" w:sz="4" w:space="0" w:color="auto"/>
              <w:right w:val="single" w:sz="4" w:space="0" w:color="auto"/>
            </w:tcBorders>
            <w:shd w:val="clear" w:color="auto" w:fill="auto"/>
            <w:vAlign w:val="center"/>
          </w:tcPr>
          <w:p w14:paraId="69A69028" w14:textId="77777777" w:rsidR="00843624" w:rsidRDefault="001424E7">
            <w:pPr>
              <w:widowControl/>
              <w:jc w:val="center"/>
              <w:rPr>
                <w:rFonts w:ascii="宋体" w:hAnsi="宋体"/>
                <w:kern w:val="0"/>
                <w:sz w:val="24"/>
                <w:szCs w:val="24"/>
              </w:rPr>
            </w:pPr>
            <w:r>
              <w:rPr>
                <w:rFonts w:ascii="宋体" w:hAnsi="宋体" w:hint="eastAsia"/>
                <w:kern w:val="0"/>
                <w:sz w:val="24"/>
                <w:szCs w:val="24"/>
              </w:rPr>
              <w:t>50000</w:t>
            </w:r>
          </w:p>
        </w:tc>
        <w:tc>
          <w:tcPr>
            <w:tcW w:w="850" w:type="dxa"/>
            <w:tcBorders>
              <w:top w:val="nil"/>
              <w:left w:val="nil"/>
              <w:bottom w:val="single" w:sz="4" w:space="0" w:color="auto"/>
              <w:right w:val="single" w:sz="4" w:space="0" w:color="auto"/>
            </w:tcBorders>
            <w:shd w:val="clear" w:color="auto" w:fill="auto"/>
            <w:vAlign w:val="center"/>
          </w:tcPr>
          <w:p w14:paraId="53413A16" w14:textId="77777777" w:rsidR="00843624" w:rsidRDefault="001424E7">
            <w:pPr>
              <w:widowControl/>
              <w:jc w:val="center"/>
              <w:rPr>
                <w:rFonts w:ascii="宋体" w:hAnsi="宋体"/>
                <w:kern w:val="0"/>
                <w:sz w:val="24"/>
                <w:szCs w:val="24"/>
              </w:rPr>
            </w:pPr>
            <w:r>
              <w:rPr>
                <w:rFonts w:ascii="宋体" w:hAnsi="宋体" w:hint="eastAsia"/>
                <w:kern w:val="0"/>
                <w:sz w:val="24"/>
                <w:szCs w:val="24"/>
              </w:rPr>
              <w:t>m</w:t>
            </w:r>
          </w:p>
        </w:tc>
      </w:tr>
      <w:tr w:rsidR="00843624" w14:paraId="72D8330C"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391F598F" w14:textId="77777777" w:rsidR="00843624" w:rsidRDefault="001424E7">
            <w:pPr>
              <w:widowControl/>
              <w:jc w:val="center"/>
              <w:rPr>
                <w:rFonts w:ascii="宋体" w:hAnsi="宋体"/>
                <w:kern w:val="0"/>
                <w:sz w:val="24"/>
                <w:szCs w:val="24"/>
              </w:rPr>
            </w:pPr>
            <w:r>
              <w:rPr>
                <w:rFonts w:ascii="宋体" w:hAnsi="宋体" w:hint="eastAsia"/>
                <w:kern w:val="0"/>
                <w:sz w:val="24"/>
                <w:szCs w:val="24"/>
              </w:rPr>
              <w:t>11</w:t>
            </w:r>
          </w:p>
        </w:tc>
        <w:tc>
          <w:tcPr>
            <w:tcW w:w="1915" w:type="dxa"/>
            <w:tcBorders>
              <w:top w:val="nil"/>
              <w:left w:val="nil"/>
              <w:bottom w:val="single" w:sz="4" w:space="0" w:color="auto"/>
              <w:right w:val="single" w:sz="4" w:space="0" w:color="auto"/>
            </w:tcBorders>
            <w:shd w:val="clear" w:color="auto" w:fill="auto"/>
            <w:vAlign w:val="center"/>
          </w:tcPr>
          <w:p w14:paraId="31E17C82" w14:textId="77777777" w:rsidR="00843624" w:rsidRDefault="001424E7">
            <w:pPr>
              <w:widowControl/>
              <w:jc w:val="center"/>
              <w:rPr>
                <w:rFonts w:ascii="宋体" w:hAnsi="宋体"/>
                <w:kern w:val="0"/>
                <w:sz w:val="24"/>
                <w:szCs w:val="24"/>
              </w:rPr>
            </w:pPr>
            <w:r>
              <w:rPr>
                <w:rFonts w:ascii="宋体" w:hAnsi="宋体" w:hint="eastAsia"/>
                <w:kern w:val="0"/>
                <w:sz w:val="24"/>
                <w:szCs w:val="24"/>
              </w:rPr>
              <w:t>光缆</w:t>
            </w:r>
          </w:p>
        </w:tc>
        <w:tc>
          <w:tcPr>
            <w:tcW w:w="4956" w:type="dxa"/>
            <w:tcBorders>
              <w:top w:val="nil"/>
              <w:left w:val="nil"/>
              <w:bottom w:val="single" w:sz="4" w:space="0" w:color="auto"/>
              <w:right w:val="single" w:sz="4" w:space="0" w:color="auto"/>
            </w:tcBorders>
            <w:shd w:val="clear" w:color="auto" w:fill="auto"/>
            <w:vAlign w:val="center"/>
          </w:tcPr>
          <w:p w14:paraId="72AB6E8C" w14:textId="77777777" w:rsidR="00843624" w:rsidRDefault="001424E7">
            <w:pPr>
              <w:widowControl/>
              <w:jc w:val="center"/>
              <w:rPr>
                <w:rFonts w:ascii="宋体" w:hAnsi="宋体"/>
                <w:kern w:val="0"/>
                <w:sz w:val="24"/>
                <w:szCs w:val="24"/>
              </w:rPr>
            </w:pPr>
            <w:r>
              <w:rPr>
                <w:rFonts w:ascii="宋体" w:hAnsi="宋体" w:hint="eastAsia"/>
                <w:kern w:val="0"/>
                <w:sz w:val="24"/>
                <w:szCs w:val="24"/>
              </w:rPr>
              <w:t>12</w:t>
            </w:r>
            <w:r>
              <w:rPr>
                <w:rFonts w:ascii="宋体" w:hAnsi="宋体" w:hint="eastAsia"/>
                <w:kern w:val="0"/>
                <w:sz w:val="24"/>
                <w:szCs w:val="24"/>
              </w:rPr>
              <w:t>芯室外铠装单模</w:t>
            </w:r>
            <w:r>
              <w:rPr>
                <w:rFonts w:ascii="宋体" w:hAnsi="宋体" w:hint="eastAsia"/>
                <w:kern w:val="0"/>
                <w:sz w:val="24"/>
                <w:szCs w:val="24"/>
              </w:rPr>
              <w:t>OS2</w:t>
            </w:r>
            <w:r>
              <w:rPr>
                <w:rFonts w:ascii="宋体" w:hAnsi="宋体" w:hint="eastAsia"/>
                <w:kern w:val="0"/>
                <w:sz w:val="24"/>
                <w:szCs w:val="24"/>
              </w:rPr>
              <w:t>光缆</w:t>
            </w:r>
          </w:p>
        </w:tc>
        <w:tc>
          <w:tcPr>
            <w:tcW w:w="709" w:type="dxa"/>
            <w:tcBorders>
              <w:top w:val="nil"/>
              <w:left w:val="nil"/>
              <w:bottom w:val="single" w:sz="4" w:space="0" w:color="auto"/>
              <w:right w:val="single" w:sz="4" w:space="0" w:color="auto"/>
            </w:tcBorders>
            <w:shd w:val="clear" w:color="auto" w:fill="auto"/>
            <w:vAlign w:val="center"/>
          </w:tcPr>
          <w:p w14:paraId="1AD74CF5" w14:textId="77777777" w:rsidR="00843624" w:rsidRDefault="001424E7">
            <w:pPr>
              <w:widowControl/>
              <w:jc w:val="center"/>
              <w:rPr>
                <w:rFonts w:ascii="宋体" w:hAnsi="宋体"/>
                <w:kern w:val="0"/>
                <w:sz w:val="24"/>
                <w:szCs w:val="24"/>
              </w:rPr>
            </w:pPr>
            <w:r>
              <w:rPr>
                <w:rFonts w:ascii="宋体" w:hAnsi="宋体" w:hint="eastAsia"/>
                <w:kern w:val="0"/>
                <w:sz w:val="24"/>
                <w:szCs w:val="24"/>
              </w:rPr>
              <w:t>3000</w:t>
            </w:r>
          </w:p>
        </w:tc>
        <w:tc>
          <w:tcPr>
            <w:tcW w:w="850" w:type="dxa"/>
            <w:tcBorders>
              <w:top w:val="nil"/>
              <w:left w:val="nil"/>
              <w:bottom w:val="single" w:sz="4" w:space="0" w:color="auto"/>
              <w:right w:val="single" w:sz="4" w:space="0" w:color="auto"/>
            </w:tcBorders>
            <w:shd w:val="clear" w:color="auto" w:fill="auto"/>
            <w:vAlign w:val="center"/>
          </w:tcPr>
          <w:p w14:paraId="6508C726" w14:textId="77777777" w:rsidR="00843624" w:rsidRDefault="001424E7">
            <w:pPr>
              <w:widowControl/>
              <w:jc w:val="center"/>
              <w:rPr>
                <w:rFonts w:ascii="宋体" w:hAnsi="宋体"/>
                <w:kern w:val="0"/>
                <w:sz w:val="24"/>
                <w:szCs w:val="24"/>
              </w:rPr>
            </w:pPr>
            <w:r>
              <w:rPr>
                <w:rFonts w:ascii="宋体" w:hAnsi="宋体" w:hint="eastAsia"/>
                <w:kern w:val="0"/>
                <w:sz w:val="24"/>
                <w:szCs w:val="24"/>
              </w:rPr>
              <w:t>m</w:t>
            </w:r>
          </w:p>
        </w:tc>
      </w:tr>
    </w:tbl>
    <w:p w14:paraId="2826672F" w14:textId="77777777" w:rsidR="00843624" w:rsidRDefault="00843624">
      <w:pPr>
        <w:rPr>
          <w:rFonts w:ascii="宋体" w:hAnsi="宋体"/>
          <w:sz w:val="24"/>
          <w:szCs w:val="24"/>
        </w:rPr>
      </w:pPr>
    </w:p>
    <w:p w14:paraId="7CFF29CE" w14:textId="77777777" w:rsidR="00843624" w:rsidRDefault="001424E7">
      <w:pPr>
        <w:pStyle w:val="4"/>
        <w:rPr>
          <w:rFonts w:ascii="宋体" w:hAnsi="宋体"/>
          <w:color w:val="auto"/>
          <w:sz w:val="24"/>
          <w:szCs w:val="24"/>
        </w:rPr>
      </w:pPr>
      <w:r>
        <w:rPr>
          <w:rFonts w:ascii="宋体" w:hAnsi="宋体"/>
          <w:color w:val="auto"/>
          <w:sz w:val="24"/>
          <w:szCs w:val="24"/>
        </w:rPr>
        <w:t>PDA</w:t>
      </w:r>
      <w:r>
        <w:rPr>
          <w:rFonts w:ascii="宋体" w:hAnsi="宋体"/>
          <w:color w:val="auto"/>
          <w:sz w:val="24"/>
          <w:szCs w:val="24"/>
        </w:rPr>
        <w:t>设备</w:t>
      </w:r>
    </w:p>
    <w:tbl>
      <w:tblPr>
        <w:tblW w:w="9634" w:type="dxa"/>
        <w:tblLayout w:type="fixed"/>
        <w:tblLook w:val="04A0" w:firstRow="1" w:lastRow="0" w:firstColumn="1" w:lastColumn="0" w:noHBand="0" w:noVBand="1"/>
      </w:tblPr>
      <w:tblGrid>
        <w:gridCol w:w="988"/>
        <w:gridCol w:w="3431"/>
        <w:gridCol w:w="3514"/>
        <w:gridCol w:w="1701"/>
      </w:tblGrid>
      <w:tr w:rsidR="00843624" w14:paraId="60EB42FD" w14:textId="77777777">
        <w:trPr>
          <w:trHeight w:val="57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6C29B"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序号</w:t>
            </w:r>
          </w:p>
        </w:tc>
        <w:tc>
          <w:tcPr>
            <w:tcW w:w="3431" w:type="dxa"/>
            <w:tcBorders>
              <w:top w:val="single" w:sz="4" w:space="0" w:color="auto"/>
              <w:left w:val="nil"/>
              <w:bottom w:val="single" w:sz="4" w:space="0" w:color="auto"/>
              <w:right w:val="single" w:sz="4" w:space="0" w:color="auto"/>
            </w:tcBorders>
            <w:shd w:val="clear" w:color="auto" w:fill="auto"/>
            <w:noWrap/>
            <w:vAlign w:val="center"/>
          </w:tcPr>
          <w:p w14:paraId="1B9E4860"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硬件设备</w:t>
            </w:r>
          </w:p>
        </w:tc>
        <w:tc>
          <w:tcPr>
            <w:tcW w:w="3514" w:type="dxa"/>
            <w:tcBorders>
              <w:top w:val="single" w:sz="4" w:space="0" w:color="auto"/>
              <w:left w:val="nil"/>
              <w:bottom w:val="single" w:sz="4" w:space="0" w:color="auto"/>
              <w:right w:val="single" w:sz="4" w:space="0" w:color="auto"/>
            </w:tcBorders>
            <w:shd w:val="clear" w:color="auto" w:fill="auto"/>
            <w:noWrap/>
            <w:vAlign w:val="center"/>
          </w:tcPr>
          <w:p w14:paraId="7474B71F"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077851"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单位</w:t>
            </w:r>
          </w:p>
        </w:tc>
      </w:tr>
      <w:tr w:rsidR="00843624" w14:paraId="10F29D86" w14:textId="77777777">
        <w:trPr>
          <w:trHeight w:val="901"/>
        </w:trPr>
        <w:tc>
          <w:tcPr>
            <w:tcW w:w="988" w:type="dxa"/>
            <w:tcBorders>
              <w:top w:val="nil"/>
              <w:left w:val="single" w:sz="4" w:space="0" w:color="auto"/>
              <w:bottom w:val="single" w:sz="4" w:space="0" w:color="auto"/>
              <w:right w:val="single" w:sz="4" w:space="0" w:color="auto"/>
            </w:tcBorders>
            <w:shd w:val="clear" w:color="auto" w:fill="auto"/>
            <w:vAlign w:val="center"/>
          </w:tcPr>
          <w:p w14:paraId="48FB6ABC"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1</w:t>
            </w:r>
          </w:p>
        </w:tc>
        <w:tc>
          <w:tcPr>
            <w:tcW w:w="3431" w:type="dxa"/>
            <w:tcBorders>
              <w:top w:val="nil"/>
              <w:left w:val="nil"/>
              <w:bottom w:val="single" w:sz="4" w:space="0" w:color="auto"/>
              <w:right w:val="single" w:sz="4" w:space="0" w:color="auto"/>
            </w:tcBorders>
            <w:shd w:val="clear" w:color="auto" w:fill="auto"/>
            <w:vAlign w:val="center"/>
          </w:tcPr>
          <w:p w14:paraId="4C6EF86C"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PDA</w:t>
            </w:r>
          </w:p>
        </w:tc>
        <w:tc>
          <w:tcPr>
            <w:tcW w:w="3514" w:type="dxa"/>
            <w:tcBorders>
              <w:top w:val="nil"/>
              <w:left w:val="nil"/>
              <w:bottom w:val="single" w:sz="4" w:space="0" w:color="auto"/>
              <w:right w:val="single" w:sz="4" w:space="0" w:color="auto"/>
            </w:tcBorders>
            <w:shd w:val="clear" w:color="auto" w:fill="auto"/>
            <w:vAlign w:val="center"/>
          </w:tcPr>
          <w:p w14:paraId="21ACE76C"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100</w:t>
            </w:r>
          </w:p>
        </w:tc>
        <w:tc>
          <w:tcPr>
            <w:tcW w:w="1701" w:type="dxa"/>
            <w:tcBorders>
              <w:top w:val="nil"/>
              <w:left w:val="nil"/>
              <w:bottom w:val="single" w:sz="4" w:space="0" w:color="auto"/>
              <w:right w:val="single" w:sz="4" w:space="0" w:color="auto"/>
            </w:tcBorders>
            <w:shd w:val="clear" w:color="auto" w:fill="auto"/>
            <w:vAlign w:val="center"/>
          </w:tcPr>
          <w:p w14:paraId="4408FCD0" w14:textId="77777777" w:rsidR="00843624" w:rsidRDefault="001424E7">
            <w:pPr>
              <w:widowControl/>
              <w:jc w:val="center"/>
              <w:rPr>
                <w:rFonts w:ascii="宋体" w:hAnsi="宋体"/>
                <w:bCs/>
                <w:kern w:val="0"/>
                <w:sz w:val="24"/>
                <w:szCs w:val="24"/>
              </w:rPr>
            </w:pPr>
            <w:r>
              <w:rPr>
                <w:rFonts w:ascii="宋体" w:hAnsi="宋体" w:hint="eastAsia"/>
                <w:bCs/>
                <w:kern w:val="0"/>
                <w:sz w:val="24"/>
                <w:szCs w:val="24"/>
              </w:rPr>
              <w:t>台</w:t>
            </w:r>
          </w:p>
        </w:tc>
      </w:tr>
    </w:tbl>
    <w:p w14:paraId="719862C4" w14:textId="77777777" w:rsidR="00843624" w:rsidRDefault="00843624">
      <w:pPr>
        <w:rPr>
          <w:rFonts w:ascii="宋体" w:hAnsi="宋体"/>
          <w:sz w:val="24"/>
          <w:szCs w:val="24"/>
        </w:rPr>
      </w:pPr>
    </w:p>
    <w:p w14:paraId="1937E544" w14:textId="77777777" w:rsidR="00843624" w:rsidRDefault="00843624">
      <w:pPr>
        <w:rPr>
          <w:rFonts w:ascii="宋体" w:hAnsi="宋体"/>
          <w:sz w:val="24"/>
          <w:szCs w:val="24"/>
        </w:rPr>
      </w:pPr>
    </w:p>
    <w:p w14:paraId="12816DC1" w14:textId="77777777" w:rsidR="00843624" w:rsidRDefault="001424E7">
      <w:pPr>
        <w:pStyle w:val="4"/>
        <w:rPr>
          <w:rFonts w:ascii="宋体" w:hAnsi="宋体"/>
          <w:color w:val="auto"/>
          <w:sz w:val="24"/>
          <w:szCs w:val="24"/>
        </w:rPr>
      </w:pPr>
      <w:r>
        <w:rPr>
          <w:rFonts w:ascii="宋体" w:hAnsi="宋体" w:hint="eastAsia"/>
          <w:color w:val="auto"/>
          <w:sz w:val="24"/>
          <w:szCs w:val="24"/>
        </w:rPr>
        <w:t>系统集成</w:t>
      </w:r>
    </w:p>
    <w:tbl>
      <w:tblPr>
        <w:tblW w:w="9546" w:type="dxa"/>
        <w:tblInd w:w="88" w:type="dxa"/>
        <w:tblLook w:val="04A0" w:firstRow="1" w:lastRow="0" w:firstColumn="1" w:lastColumn="0" w:noHBand="0" w:noVBand="1"/>
      </w:tblPr>
      <w:tblGrid>
        <w:gridCol w:w="959"/>
        <w:gridCol w:w="1228"/>
        <w:gridCol w:w="1973"/>
        <w:gridCol w:w="3118"/>
        <w:gridCol w:w="993"/>
        <w:gridCol w:w="1275"/>
      </w:tblGrid>
      <w:tr w:rsidR="00843624" w14:paraId="2496F0C4" w14:textId="77777777">
        <w:trPr>
          <w:trHeight w:val="7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3EEB"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序号</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9969" w14:textId="77777777" w:rsidR="00843624" w:rsidRDefault="001424E7">
            <w:pPr>
              <w:widowControl/>
              <w:jc w:val="left"/>
              <w:textAlignment w:val="center"/>
              <w:rPr>
                <w:rFonts w:ascii="宋体" w:hAnsi="宋体"/>
                <w:b/>
                <w:bCs/>
                <w:sz w:val="24"/>
                <w:szCs w:val="24"/>
              </w:rPr>
            </w:pPr>
            <w:r>
              <w:rPr>
                <w:rFonts w:ascii="宋体" w:hAnsi="宋体" w:hint="eastAsia"/>
                <w:b/>
                <w:bCs/>
                <w:kern w:val="0"/>
                <w:sz w:val="24"/>
                <w:szCs w:val="24"/>
                <w:lang w:bidi="ar"/>
              </w:rPr>
              <w:t>产品名称</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AF788"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归属</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6A8C"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建议技术规格、性能要求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C2A0"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数量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D0E2" w14:textId="77777777" w:rsidR="00843624" w:rsidRDefault="001424E7">
            <w:pPr>
              <w:widowControl/>
              <w:jc w:val="center"/>
              <w:textAlignment w:val="center"/>
              <w:rPr>
                <w:rFonts w:ascii="宋体" w:hAnsi="宋体"/>
                <w:b/>
                <w:bCs/>
                <w:sz w:val="24"/>
                <w:szCs w:val="24"/>
              </w:rPr>
            </w:pPr>
            <w:r>
              <w:rPr>
                <w:rFonts w:ascii="宋体" w:hAnsi="宋体" w:hint="eastAsia"/>
                <w:b/>
                <w:bCs/>
                <w:kern w:val="0"/>
                <w:sz w:val="24"/>
                <w:szCs w:val="24"/>
                <w:lang w:bidi="ar"/>
              </w:rPr>
              <w:t>单位</w:t>
            </w:r>
          </w:p>
        </w:tc>
      </w:tr>
      <w:tr w:rsidR="00843624" w14:paraId="0073A492"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9D5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8C9D56" w14:textId="77777777" w:rsidR="00843624" w:rsidRDefault="001424E7">
            <w:pPr>
              <w:widowControl/>
              <w:jc w:val="center"/>
              <w:textAlignment w:val="center"/>
              <w:rPr>
                <w:rFonts w:ascii="宋体" w:hAnsi="宋体"/>
                <w:sz w:val="24"/>
                <w:szCs w:val="24"/>
              </w:rPr>
            </w:pPr>
            <w:r>
              <w:rPr>
                <w:rFonts w:ascii="宋体" w:hAnsi="宋体" w:hint="eastAsia"/>
                <w:sz w:val="24"/>
                <w:szCs w:val="24"/>
              </w:rPr>
              <w:t>系统集成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DD8D" w14:textId="77777777" w:rsidR="00843624" w:rsidRDefault="001424E7">
            <w:pPr>
              <w:widowControl/>
              <w:jc w:val="center"/>
              <w:textAlignment w:val="center"/>
              <w:rPr>
                <w:rFonts w:ascii="宋体" w:hAnsi="宋体"/>
                <w:sz w:val="24"/>
                <w:szCs w:val="24"/>
              </w:rPr>
            </w:pPr>
            <w:r>
              <w:rPr>
                <w:rFonts w:ascii="宋体" w:hAnsi="宋体" w:hint="eastAsia"/>
                <w:sz w:val="24"/>
                <w:szCs w:val="24"/>
              </w:rPr>
              <w:t>软硬件调试</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23EE" w14:textId="77777777" w:rsidR="00843624" w:rsidRDefault="001424E7">
            <w:pPr>
              <w:widowControl/>
              <w:jc w:val="left"/>
              <w:textAlignment w:val="center"/>
              <w:rPr>
                <w:rFonts w:ascii="宋体" w:hAnsi="宋体"/>
                <w:sz w:val="24"/>
                <w:szCs w:val="24"/>
              </w:rPr>
            </w:pPr>
            <w:r>
              <w:rPr>
                <w:rFonts w:ascii="宋体" w:hAnsi="宋体" w:hint="eastAsia"/>
                <w:sz w:val="24"/>
                <w:szCs w:val="24"/>
              </w:rPr>
              <w:t>包含软件许可费；包含软、硬件整体的集成和调试费用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1CBE" w14:textId="77777777" w:rsidR="00843624" w:rsidRDefault="001424E7">
            <w:pPr>
              <w:widowControl/>
              <w:jc w:val="center"/>
              <w:textAlignment w:val="center"/>
              <w:rPr>
                <w:rFonts w:ascii="宋体" w:hAnsi="宋体"/>
                <w:sz w:val="24"/>
                <w:szCs w:val="24"/>
              </w:rPr>
            </w:pPr>
            <w:r>
              <w:rPr>
                <w:rFonts w:ascii="宋体" w:hAnsi="宋体" w:hint="eastAsia"/>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3AB3D" w14:textId="77777777" w:rsidR="00843624" w:rsidRDefault="001424E7">
            <w:pPr>
              <w:widowControl/>
              <w:jc w:val="center"/>
              <w:textAlignment w:val="center"/>
              <w:rPr>
                <w:rFonts w:ascii="宋体" w:hAnsi="宋体"/>
                <w:sz w:val="24"/>
                <w:szCs w:val="24"/>
              </w:rPr>
            </w:pPr>
            <w:r>
              <w:rPr>
                <w:rFonts w:ascii="宋体" w:hAnsi="宋体" w:hint="eastAsia"/>
                <w:sz w:val="24"/>
                <w:szCs w:val="24"/>
              </w:rPr>
              <w:t>套</w:t>
            </w:r>
          </w:p>
        </w:tc>
      </w:tr>
      <w:tr w:rsidR="00843624" w14:paraId="30ADAE40"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CB0FC"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w:t>
            </w:r>
          </w:p>
        </w:tc>
        <w:tc>
          <w:tcPr>
            <w:tcW w:w="1228" w:type="dxa"/>
            <w:vMerge/>
            <w:tcBorders>
              <w:left w:val="single" w:sz="4" w:space="0" w:color="000000"/>
              <w:right w:val="single" w:sz="4" w:space="0" w:color="000000"/>
            </w:tcBorders>
            <w:shd w:val="clear" w:color="auto" w:fill="auto"/>
            <w:vAlign w:val="center"/>
          </w:tcPr>
          <w:p w14:paraId="498B8DB7" w14:textId="77777777" w:rsidR="00843624" w:rsidRDefault="00843624">
            <w:pPr>
              <w:widowControl/>
              <w:jc w:val="center"/>
              <w:textAlignment w:val="center"/>
              <w:rPr>
                <w:rFonts w:ascii="宋体" w:hAnsi="宋体"/>
                <w:kern w:val="0"/>
                <w:sz w:val="24"/>
                <w:szCs w:val="24"/>
                <w:lang w:bidi="ar"/>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885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服务器操作系统</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76A2"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国产自主可控服务器操作系统</w:t>
            </w:r>
            <w:r>
              <w:rPr>
                <w:rFonts w:ascii="宋体" w:hAnsi="宋体" w:hint="eastAsia"/>
                <w:kern w:val="0"/>
                <w:sz w:val="24"/>
                <w:szCs w:val="24"/>
                <w:lang w:bidi="ar"/>
              </w:rPr>
              <w:t xml:space="preserve"> </w:t>
            </w:r>
            <w:r>
              <w:rPr>
                <w:rFonts w:ascii="宋体" w:hAnsi="宋体" w:hint="eastAsia"/>
                <w:kern w:val="0"/>
                <w:sz w:val="24"/>
                <w:szCs w:val="24"/>
                <w:lang w:bidi="ar"/>
              </w:rPr>
              <w:t>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FB81" w14:textId="77777777" w:rsidR="00843624" w:rsidRDefault="001424E7">
            <w:pPr>
              <w:widowControl/>
              <w:jc w:val="center"/>
              <w:textAlignment w:val="center"/>
              <w:rPr>
                <w:rFonts w:ascii="宋体" w:hAnsi="宋体"/>
                <w:sz w:val="24"/>
                <w:szCs w:val="24"/>
              </w:rPr>
            </w:pPr>
            <w:r>
              <w:rPr>
                <w:rFonts w:ascii="宋体" w:hAnsi="宋体" w:hint="eastAsia"/>
                <w:sz w:val="24"/>
                <w:szCs w:val="24"/>
              </w:rPr>
              <w:t>180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F0C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套</w:t>
            </w:r>
          </w:p>
        </w:tc>
      </w:tr>
      <w:tr w:rsidR="00843624" w14:paraId="314CAF28"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550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5E5B6" w14:textId="77777777" w:rsidR="00843624" w:rsidRDefault="00843624">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CE6F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应用中间件</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2B44"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国产自主可控应用服务器中间件软件</w:t>
            </w:r>
            <w:r>
              <w:rPr>
                <w:rFonts w:ascii="宋体" w:hAnsi="宋体" w:hint="eastAsia"/>
                <w:kern w:val="0"/>
                <w:sz w:val="24"/>
                <w:szCs w:val="24"/>
                <w:lang w:bidi="ar"/>
              </w:rPr>
              <w:t xml:space="preserve"> </w:t>
            </w:r>
            <w:r>
              <w:rPr>
                <w:rFonts w:ascii="宋体" w:hAnsi="宋体" w:hint="eastAsia"/>
                <w:kern w:val="0"/>
                <w:sz w:val="24"/>
                <w:szCs w:val="24"/>
                <w:lang w:bidi="ar"/>
              </w:rPr>
              <w:t>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EC7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C779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套</w:t>
            </w:r>
          </w:p>
        </w:tc>
      </w:tr>
      <w:tr w:rsidR="00843624" w14:paraId="15F56FFF"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2CB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2A758" w14:textId="77777777" w:rsidR="00843624" w:rsidRDefault="00843624">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3189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数据库软件</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B18638"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国产自主可控数据库管理及集群软件</w:t>
            </w:r>
            <w:r>
              <w:rPr>
                <w:rFonts w:ascii="宋体" w:hAnsi="宋体" w:hint="eastAsia"/>
                <w:kern w:val="0"/>
                <w:sz w:val="24"/>
                <w:szCs w:val="24"/>
                <w:lang w:bidi="ar"/>
              </w:rPr>
              <w:t xml:space="preserve"> </w:t>
            </w:r>
            <w:r>
              <w:rPr>
                <w:rFonts w:ascii="宋体" w:hAnsi="宋体" w:hint="eastAsia"/>
                <w:kern w:val="0"/>
                <w:sz w:val="24"/>
                <w:szCs w:val="24"/>
                <w:lang w:bidi="ar"/>
              </w:rPr>
              <w:t>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718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2F32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套</w:t>
            </w:r>
          </w:p>
        </w:tc>
      </w:tr>
      <w:tr w:rsidR="00843624" w14:paraId="5901B2BB"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500F" w14:textId="77777777" w:rsidR="00843624" w:rsidRDefault="001424E7">
            <w:pPr>
              <w:widowControl/>
              <w:jc w:val="center"/>
              <w:textAlignment w:val="center"/>
              <w:rPr>
                <w:rFonts w:ascii="宋体" w:hAnsi="宋体"/>
                <w:sz w:val="24"/>
                <w:szCs w:val="24"/>
              </w:rPr>
            </w:pPr>
            <w:r>
              <w:rPr>
                <w:rFonts w:ascii="宋体" w:hAnsi="宋体" w:hint="eastAsia"/>
                <w:sz w:val="24"/>
                <w:szCs w:val="24"/>
              </w:rPr>
              <w:t>5</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2903A" w14:textId="77777777" w:rsidR="00843624" w:rsidRDefault="00843624">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90C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数据库集群</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6306F" w14:textId="77777777" w:rsidR="00843624" w:rsidRDefault="00843624">
            <w:pPr>
              <w:jc w:val="left"/>
              <w:rPr>
                <w:rFonts w:ascii="宋体" w:hAnsi="宋体"/>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F85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9B0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节点</w:t>
            </w:r>
          </w:p>
        </w:tc>
      </w:tr>
    </w:tbl>
    <w:p w14:paraId="3248B99E" w14:textId="77777777" w:rsidR="00843624" w:rsidRDefault="00843624">
      <w:pPr>
        <w:rPr>
          <w:rFonts w:ascii="宋体" w:hAnsi="宋体"/>
          <w:sz w:val="24"/>
          <w:szCs w:val="24"/>
        </w:rPr>
      </w:pPr>
    </w:p>
    <w:p w14:paraId="73AE259F" w14:textId="77777777" w:rsidR="00843624" w:rsidRDefault="00843624">
      <w:pPr>
        <w:rPr>
          <w:rFonts w:ascii="宋体" w:hAnsi="宋体"/>
          <w:sz w:val="24"/>
          <w:szCs w:val="24"/>
        </w:rPr>
      </w:pPr>
    </w:p>
    <w:p w14:paraId="3AC61B41" w14:textId="77777777" w:rsidR="00843624" w:rsidRDefault="001424E7">
      <w:pPr>
        <w:pStyle w:val="4"/>
        <w:rPr>
          <w:rFonts w:ascii="宋体" w:hAnsi="宋体"/>
          <w:color w:val="auto"/>
          <w:sz w:val="24"/>
          <w:szCs w:val="24"/>
        </w:rPr>
      </w:pPr>
      <w:r>
        <w:rPr>
          <w:rFonts w:ascii="宋体" w:hAnsi="宋体" w:hint="eastAsia"/>
          <w:color w:val="auto"/>
          <w:sz w:val="24"/>
          <w:szCs w:val="24"/>
        </w:rPr>
        <w:t>服务器资源租用需求</w:t>
      </w:r>
    </w:p>
    <w:p w14:paraId="2A8E797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云平台资源租用时间</w:t>
      </w:r>
      <w:r>
        <w:rPr>
          <w:rFonts w:ascii="宋体" w:hAnsi="宋体" w:hint="eastAsia"/>
          <w:sz w:val="24"/>
          <w:szCs w:val="24"/>
        </w:rPr>
        <w:t>3</w:t>
      </w:r>
      <w:r>
        <w:rPr>
          <w:rFonts w:ascii="宋体" w:hAnsi="宋体" w:hint="eastAsia"/>
          <w:sz w:val="24"/>
          <w:szCs w:val="24"/>
        </w:rPr>
        <w:t>年；</w:t>
      </w:r>
    </w:p>
    <w:p w14:paraId="49B2E51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云平台资源要求物理隔离，不与其他系统或平台共用；</w:t>
      </w:r>
    </w:p>
    <w:p w14:paraId="29A99B25"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云平台物理地址要求在盐城市区以内；</w:t>
      </w:r>
    </w:p>
    <w:p w14:paraId="4801F1B3"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云平台要求通过网络等级保护三级测评；</w:t>
      </w:r>
    </w:p>
    <w:p w14:paraId="18D65D7E"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云平台要求通过密码安全评估单位开展的密码应用安全测评；</w:t>
      </w:r>
    </w:p>
    <w:p w14:paraId="5E795500"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云平台要求提供可供租户通过网络等级保护三级测评和密码应用安全测评的安全产品。</w:t>
      </w:r>
    </w:p>
    <w:p w14:paraId="58CBA068" w14:textId="77777777" w:rsidR="00843624" w:rsidRDefault="00843624">
      <w:pPr>
        <w:ind w:firstLineChars="200" w:firstLine="480"/>
        <w:rPr>
          <w:rFonts w:ascii="宋体" w:hAnsi="宋体"/>
          <w:sz w:val="24"/>
          <w:szCs w:val="24"/>
        </w:rPr>
      </w:pPr>
    </w:p>
    <w:p w14:paraId="080F51CA" w14:textId="77777777" w:rsidR="00843624" w:rsidRDefault="001424E7">
      <w:pPr>
        <w:rPr>
          <w:rFonts w:ascii="宋体" w:hAnsi="宋体"/>
          <w:sz w:val="24"/>
          <w:szCs w:val="24"/>
        </w:rPr>
      </w:pPr>
      <w:r>
        <w:rPr>
          <w:rFonts w:ascii="宋体" w:hAnsi="宋体" w:hint="eastAsia"/>
          <w:sz w:val="24"/>
          <w:szCs w:val="24"/>
        </w:rPr>
        <w:t>计算资源需求</w:t>
      </w:r>
    </w:p>
    <w:tbl>
      <w:tblPr>
        <w:tblStyle w:val="af9"/>
        <w:tblW w:w="9634" w:type="dxa"/>
        <w:tblLook w:val="04A0" w:firstRow="1" w:lastRow="0" w:firstColumn="1" w:lastColumn="0" w:noHBand="0" w:noVBand="1"/>
      </w:tblPr>
      <w:tblGrid>
        <w:gridCol w:w="1303"/>
        <w:gridCol w:w="2388"/>
        <w:gridCol w:w="4101"/>
        <w:gridCol w:w="1842"/>
      </w:tblGrid>
      <w:tr w:rsidR="00843624" w14:paraId="43011F86" w14:textId="77777777">
        <w:tc>
          <w:tcPr>
            <w:tcW w:w="1303" w:type="dxa"/>
          </w:tcPr>
          <w:p w14:paraId="1CB97C48" w14:textId="77777777" w:rsidR="00843624" w:rsidRDefault="001424E7">
            <w:pPr>
              <w:jc w:val="center"/>
              <w:rPr>
                <w:rFonts w:ascii="宋体" w:hAnsi="宋体"/>
                <w:sz w:val="24"/>
                <w:szCs w:val="24"/>
              </w:rPr>
            </w:pPr>
            <w:r>
              <w:rPr>
                <w:rFonts w:ascii="宋体" w:hAnsi="宋体" w:hint="eastAsia"/>
                <w:sz w:val="24"/>
                <w:szCs w:val="24"/>
              </w:rPr>
              <w:t>序号</w:t>
            </w:r>
          </w:p>
        </w:tc>
        <w:tc>
          <w:tcPr>
            <w:tcW w:w="2388" w:type="dxa"/>
          </w:tcPr>
          <w:p w14:paraId="2E8027B3" w14:textId="77777777" w:rsidR="00843624" w:rsidRDefault="001424E7">
            <w:pPr>
              <w:jc w:val="center"/>
              <w:rPr>
                <w:rFonts w:ascii="宋体" w:hAnsi="宋体"/>
                <w:sz w:val="24"/>
                <w:szCs w:val="24"/>
              </w:rPr>
            </w:pPr>
            <w:r>
              <w:rPr>
                <w:rFonts w:ascii="宋体" w:hAnsi="宋体" w:hint="eastAsia"/>
                <w:sz w:val="24"/>
                <w:szCs w:val="24"/>
              </w:rPr>
              <w:t>资源类型</w:t>
            </w:r>
          </w:p>
        </w:tc>
        <w:tc>
          <w:tcPr>
            <w:tcW w:w="4101" w:type="dxa"/>
          </w:tcPr>
          <w:p w14:paraId="1DCF14B0" w14:textId="77777777" w:rsidR="00843624" w:rsidRDefault="001424E7">
            <w:pPr>
              <w:jc w:val="center"/>
              <w:rPr>
                <w:rFonts w:ascii="宋体" w:hAnsi="宋体"/>
                <w:sz w:val="24"/>
                <w:szCs w:val="24"/>
              </w:rPr>
            </w:pPr>
            <w:r>
              <w:rPr>
                <w:rFonts w:ascii="宋体" w:hAnsi="宋体" w:hint="eastAsia"/>
                <w:sz w:val="24"/>
                <w:szCs w:val="24"/>
              </w:rPr>
              <w:t>单位</w:t>
            </w:r>
          </w:p>
        </w:tc>
        <w:tc>
          <w:tcPr>
            <w:tcW w:w="1842" w:type="dxa"/>
          </w:tcPr>
          <w:p w14:paraId="71DF82C1" w14:textId="77777777" w:rsidR="00843624" w:rsidRDefault="001424E7">
            <w:pPr>
              <w:jc w:val="center"/>
              <w:rPr>
                <w:rFonts w:ascii="宋体" w:hAnsi="宋体"/>
                <w:sz w:val="24"/>
                <w:szCs w:val="24"/>
              </w:rPr>
            </w:pPr>
            <w:r>
              <w:rPr>
                <w:rFonts w:ascii="宋体" w:hAnsi="宋体" w:hint="eastAsia"/>
                <w:sz w:val="24"/>
                <w:szCs w:val="24"/>
              </w:rPr>
              <w:t>数量</w:t>
            </w:r>
          </w:p>
        </w:tc>
      </w:tr>
      <w:tr w:rsidR="00843624" w14:paraId="78F26EB8" w14:textId="77777777">
        <w:tc>
          <w:tcPr>
            <w:tcW w:w="1303" w:type="dxa"/>
          </w:tcPr>
          <w:p w14:paraId="3EF9CA04" w14:textId="77777777" w:rsidR="00843624" w:rsidRDefault="001424E7">
            <w:pPr>
              <w:jc w:val="center"/>
              <w:rPr>
                <w:rFonts w:ascii="宋体" w:hAnsi="宋体"/>
                <w:sz w:val="24"/>
                <w:szCs w:val="24"/>
              </w:rPr>
            </w:pPr>
            <w:r>
              <w:rPr>
                <w:rFonts w:ascii="宋体" w:hAnsi="宋体"/>
                <w:sz w:val="24"/>
                <w:szCs w:val="24"/>
              </w:rPr>
              <w:t>1</w:t>
            </w:r>
          </w:p>
        </w:tc>
        <w:tc>
          <w:tcPr>
            <w:tcW w:w="2388" w:type="dxa"/>
          </w:tcPr>
          <w:p w14:paraId="4DDA63F9" w14:textId="77777777" w:rsidR="00843624" w:rsidRDefault="001424E7">
            <w:pPr>
              <w:jc w:val="center"/>
              <w:rPr>
                <w:rFonts w:ascii="宋体" w:hAnsi="宋体"/>
                <w:sz w:val="24"/>
                <w:szCs w:val="24"/>
              </w:rPr>
            </w:pPr>
            <w:r>
              <w:rPr>
                <w:rFonts w:ascii="宋体" w:hAnsi="宋体" w:hint="eastAsia"/>
                <w:sz w:val="24"/>
                <w:szCs w:val="24"/>
              </w:rPr>
              <w:t>v</w:t>
            </w:r>
            <w:r>
              <w:rPr>
                <w:rFonts w:ascii="宋体" w:hAnsi="宋体"/>
                <w:sz w:val="24"/>
                <w:szCs w:val="24"/>
              </w:rPr>
              <w:t>CPU</w:t>
            </w:r>
          </w:p>
        </w:tc>
        <w:tc>
          <w:tcPr>
            <w:tcW w:w="4101" w:type="dxa"/>
          </w:tcPr>
          <w:p w14:paraId="749824B4" w14:textId="77777777" w:rsidR="00843624" w:rsidRDefault="001424E7">
            <w:pPr>
              <w:jc w:val="center"/>
              <w:rPr>
                <w:rFonts w:ascii="宋体" w:hAnsi="宋体"/>
                <w:sz w:val="24"/>
                <w:szCs w:val="24"/>
              </w:rPr>
            </w:pPr>
            <w:r>
              <w:rPr>
                <w:rFonts w:ascii="宋体" w:hAnsi="宋体" w:hint="eastAsia"/>
                <w:sz w:val="24"/>
                <w:szCs w:val="24"/>
              </w:rPr>
              <w:t>核</w:t>
            </w:r>
          </w:p>
        </w:tc>
        <w:tc>
          <w:tcPr>
            <w:tcW w:w="1842" w:type="dxa"/>
          </w:tcPr>
          <w:p w14:paraId="25B01F37" w14:textId="77777777" w:rsidR="00843624" w:rsidRDefault="001424E7">
            <w:pPr>
              <w:jc w:val="center"/>
              <w:rPr>
                <w:rFonts w:ascii="宋体" w:hAnsi="宋体"/>
                <w:sz w:val="24"/>
                <w:szCs w:val="24"/>
              </w:rPr>
            </w:pPr>
            <w:r>
              <w:rPr>
                <w:rFonts w:ascii="宋体" w:hAnsi="宋体" w:hint="eastAsia"/>
                <w:sz w:val="24"/>
                <w:szCs w:val="24"/>
              </w:rPr>
              <w:t>4500</w:t>
            </w:r>
          </w:p>
        </w:tc>
      </w:tr>
      <w:tr w:rsidR="00843624" w14:paraId="17FD803C" w14:textId="77777777">
        <w:tc>
          <w:tcPr>
            <w:tcW w:w="1303" w:type="dxa"/>
          </w:tcPr>
          <w:p w14:paraId="4F79FD89" w14:textId="77777777" w:rsidR="00843624" w:rsidRDefault="001424E7">
            <w:pPr>
              <w:jc w:val="center"/>
              <w:rPr>
                <w:rFonts w:ascii="宋体" w:hAnsi="宋体"/>
                <w:sz w:val="24"/>
                <w:szCs w:val="24"/>
              </w:rPr>
            </w:pPr>
            <w:r>
              <w:rPr>
                <w:rFonts w:ascii="宋体" w:hAnsi="宋体"/>
                <w:sz w:val="24"/>
                <w:szCs w:val="24"/>
              </w:rPr>
              <w:t>2</w:t>
            </w:r>
          </w:p>
        </w:tc>
        <w:tc>
          <w:tcPr>
            <w:tcW w:w="2388" w:type="dxa"/>
          </w:tcPr>
          <w:p w14:paraId="6C582928" w14:textId="77777777" w:rsidR="00843624" w:rsidRDefault="001424E7">
            <w:pPr>
              <w:jc w:val="center"/>
              <w:rPr>
                <w:rFonts w:ascii="宋体" w:hAnsi="宋体"/>
                <w:sz w:val="24"/>
                <w:szCs w:val="24"/>
              </w:rPr>
            </w:pPr>
            <w:r>
              <w:rPr>
                <w:rFonts w:ascii="宋体" w:hAnsi="宋体" w:hint="eastAsia"/>
                <w:sz w:val="24"/>
                <w:szCs w:val="24"/>
              </w:rPr>
              <w:t>内存</w:t>
            </w:r>
          </w:p>
        </w:tc>
        <w:tc>
          <w:tcPr>
            <w:tcW w:w="4101" w:type="dxa"/>
          </w:tcPr>
          <w:p w14:paraId="4BAECC30" w14:textId="77777777" w:rsidR="00843624" w:rsidRDefault="001424E7">
            <w:pPr>
              <w:jc w:val="center"/>
              <w:rPr>
                <w:rFonts w:ascii="宋体" w:hAnsi="宋体"/>
                <w:sz w:val="24"/>
                <w:szCs w:val="24"/>
              </w:rPr>
            </w:pPr>
            <w:r>
              <w:rPr>
                <w:rFonts w:ascii="宋体" w:hAnsi="宋体"/>
                <w:sz w:val="24"/>
                <w:szCs w:val="24"/>
              </w:rPr>
              <w:t>G</w:t>
            </w:r>
          </w:p>
        </w:tc>
        <w:tc>
          <w:tcPr>
            <w:tcW w:w="1842" w:type="dxa"/>
          </w:tcPr>
          <w:p w14:paraId="0C3D472B" w14:textId="77777777" w:rsidR="00843624" w:rsidRDefault="001424E7">
            <w:pPr>
              <w:jc w:val="center"/>
              <w:rPr>
                <w:rFonts w:ascii="宋体" w:hAnsi="宋体"/>
                <w:sz w:val="24"/>
                <w:szCs w:val="24"/>
              </w:rPr>
            </w:pPr>
            <w:r>
              <w:rPr>
                <w:rFonts w:ascii="宋体" w:hAnsi="宋体" w:hint="eastAsia"/>
                <w:sz w:val="24"/>
                <w:szCs w:val="24"/>
              </w:rPr>
              <w:t>9300</w:t>
            </w:r>
          </w:p>
        </w:tc>
      </w:tr>
    </w:tbl>
    <w:p w14:paraId="51C91C2A" w14:textId="77777777" w:rsidR="00843624" w:rsidRDefault="00843624">
      <w:pPr>
        <w:rPr>
          <w:rFonts w:ascii="宋体" w:hAnsi="宋体"/>
          <w:sz w:val="24"/>
          <w:szCs w:val="24"/>
        </w:rPr>
      </w:pPr>
    </w:p>
    <w:p w14:paraId="3296C7EE" w14:textId="77777777" w:rsidR="00843624" w:rsidRDefault="001424E7">
      <w:pPr>
        <w:rPr>
          <w:rFonts w:ascii="宋体" w:hAnsi="宋体"/>
          <w:sz w:val="24"/>
          <w:szCs w:val="24"/>
        </w:rPr>
      </w:pPr>
      <w:r>
        <w:rPr>
          <w:rFonts w:ascii="宋体" w:hAnsi="宋体" w:hint="eastAsia"/>
          <w:sz w:val="24"/>
          <w:szCs w:val="24"/>
        </w:rPr>
        <w:t>存储资源需求</w:t>
      </w:r>
    </w:p>
    <w:tbl>
      <w:tblPr>
        <w:tblStyle w:val="af9"/>
        <w:tblW w:w="9634" w:type="dxa"/>
        <w:tblLook w:val="04A0" w:firstRow="1" w:lastRow="0" w:firstColumn="1" w:lastColumn="0" w:noHBand="0" w:noVBand="1"/>
      </w:tblPr>
      <w:tblGrid>
        <w:gridCol w:w="1303"/>
        <w:gridCol w:w="2388"/>
        <w:gridCol w:w="4101"/>
        <w:gridCol w:w="1842"/>
      </w:tblGrid>
      <w:tr w:rsidR="00843624" w14:paraId="2871FD98" w14:textId="77777777">
        <w:tc>
          <w:tcPr>
            <w:tcW w:w="1303" w:type="dxa"/>
          </w:tcPr>
          <w:p w14:paraId="19AA4B53" w14:textId="77777777" w:rsidR="00843624" w:rsidRDefault="001424E7">
            <w:pPr>
              <w:jc w:val="center"/>
              <w:rPr>
                <w:rFonts w:ascii="宋体" w:hAnsi="宋体"/>
                <w:sz w:val="24"/>
                <w:szCs w:val="24"/>
              </w:rPr>
            </w:pPr>
            <w:r>
              <w:rPr>
                <w:rFonts w:ascii="宋体" w:hAnsi="宋体"/>
                <w:sz w:val="24"/>
                <w:szCs w:val="24"/>
              </w:rPr>
              <w:t>序号</w:t>
            </w:r>
          </w:p>
        </w:tc>
        <w:tc>
          <w:tcPr>
            <w:tcW w:w="2388" w:type="dxa"/>
          </w:tcPr>
          <w:p w14:paraId="4DF7D608" w14:textId="77777777" w:rsidR="00843624" w:rsidRDefault="001424E7">
            <w:pPr>
              <w:jc w:val="center"/>
              <w:rPr>
                <w:rFonts w:ascii="宋体" w:hAnsi="宋体"/>
                <w:sz w:val="24"/>
                <w:szCs w:val="24"/>
              </w:rPr>
            </w:pPr>
            <w:r>
              <w:rPr>
                <w:rFonts w:ascii="宋体" w:hAnsi="宋体"/>
                <w:sz w:val="24"/>
                <w:szCs w:val="24"/>
              </w:rPr>
              <w:t>资源类型</w:t>
            </w:r>
          </w:p>
        </w:tc>
        <w:tc>
          <w:tcPr>
            <w:tcW w:w="4101" w:type="dxa"/>
          </w:tcPr>
          <w:p w14:paraId="789C6AD4" w14:textId="77777777" w:rsidR="00843624" w:rsidRDefault="001424E7">
            <w:pPr>
              <w:jc w:val="center"/>
              <w:rPr>
                <w:rFonts w:ascii="宋体" w:hAnsi="宋体"/>
                <w:sz w:val="24"/>
                <w:szCs w:val="24"/>
              </w:rPr>
            </w:pPr>
            <w:r>
              <w:rPr>
                <w:rFonts w:ascii="宋体" w:hAnsi="宋体"/>
                <w:sz w:val="24"/>
                <w:szCs w:val="24"/>
              </w:rPr>
              <w:t>单位</w:t>
            </w:r>
          </w:p>
        </w:tc>
        <w:tc>
          <w:tcPr>
            <w:tcW w:w="1842" w:type="dxa"/>
          </w:tcPr>
          <w:p w14:paraId="691A8DCD" w14:textId="77777777" w:rsidR="00843624" w:rsidRDefault="001424E7">
            <w:pPr>
              <w:jc w:val="center"/>
              <w:rPr>
                <w:rFonts w:ascii="宋体" w:hAnsi="宋体"/>
                <w:sz w:val="24"/>
                <w:szCs w:val="24"/>
              </w:rPr>
            </w:pPr>
            <w:r>
              <w:rPr>
                <w:rFonts w:ascii="宋体" w:hAnsi="宋体"/>
                <w:sz w:val="24"/>
                <w:szCs w:val="24"/>
              </w:rPr>
              <w:t>数量</w:t>
            </w:r>
          </w:p>
        </w:tc>
      </w:tr>
      <w:tr w:rsidR="00843624" w14:paraId="66722856" w14:textId="77777777">
        <w:tc>
          <w:tcPr>
            <w:tcW w:w="1303" w:type="dxa"/>
          </w:tcPr>
          <w:p w14:paraId="20A230EA" w14:textId="77777777" w:rsidR="00843624" w:rsidRDefault="001424E7">
            <w:pPr>
              <w:jc w:val="center"/>
              <w:rPr>
                <w:rFonts w:ascii="宋体" w:hAnsi="宋体"/>
                <w:sz w:val="24"/>
                <w:szCs w:val="24"/>
              </w:rPr>
            </w:pPr>
            <w:r>
              <w:rPr>
                <w:rFonts w:ascii="宋体" w:hAnsi="宋体"/>
                <w:sz w:val="24"/>
                <w:szCs w:val="24"/>
              </w:rPr>
              <w:t>1</w:t>
            </w:r>
          </w:p>
        </w:tc>
        <w:tc>
          <w:tcPr>
            <w:tcW w:w="2388" w:type="dxa"/>
          </w:tcPr>
          <w:p w14:paraId="01A6F99B" w14:textId="77777777" w:rsidR="00843624" w:rsidRDefault="001424E7">
            <w:pPr>
              <w:jc w:val="center"/>
              <w:rPr>
                <w:rFonts w:ascii="宋体" w:hAnsi="宋体"/>
                <w:sz w:val="24"/>
                <w:szCs w:val="24"/>
              </w:rPr>
            </w:pPr>
            <w:r>
              <w:rPr>
                <w:rFonts w:ascii="宋体" w:hAnsi="宋体" w:hint="eastAsia"/>
                <w:sz w:val="24"/>
                <w:szCs w:val="24"/>
              </w:rPr>
              <w:t>块存储</w:t>
            </w:r>
            <w:r>
              <w:rPr>
                <w:rFonts w:ascii="宋体" w:hAnsi="宋体"/>
                <w:sz w:val="24"/>
                <w:szCs w:val="24"/>
              </w:rPr>
              <w:t>(SSD)</w:t>
            </w:r>
          </w:p>
        </w:tc>
        <w:tc>
          <w:tcPr>
            <w:tcW w:w="4101" w:type="dxa"/>
          </w:tcPr>
          <w:p w14:paraId="5047D613" w14:textId="77777777" w:rsidR="00843624" w:rsidRDefault="001424E7">
            <w:pPr>
              <w:jc w:val="center"/>
              <w:rPr>
                <w:rFonts w:ascii="宋体" w:hAnsi="宋体"/>
                <w:sz w:val="24"/>
                <w:szCs w:val="24"/>
              </w:rPr>
            </w:pPr>
            <w:r>
              <w:rPr>
                <w:rFonts w:ascii="宋体" w:hAnsi="宋体"/>
                <w:sz w:val="24"/>
                <w:szCs w:val="24"/>
              </w:rPr>
              <w:t>T</w:t>
            </w:r>
          </w:p>
        </w:tc>
        <w:tc>
          <w:tcPr>
            <w:tcW w:w="1842" w:type="dxa"/>
          </w:tcPr>
          <w:p w14:paraId="6314935B" w14:textId="77777777" w:rsidR="00843624" w:rsidRDefault="001424E7">
            <w:pPr>
              <w:jc w:val="center"/>
              <w:rPr>
                <w:rFonts w:ascii="宋体" w:hAnsi="宋体"/>
                <w:sz w:val="24"/>
                <w:szCs w:val="24"/>
              </w:rPr>
            </w:pPr>
            <w:r>
              <w:rPr>
                <w:rFonts w:ascii="宋体" w:hAnsi="宋体" w:hint="eastAsia"/>
                <w:sz w:val="24"/>
                <w:szCs w:val="24"/>
              </w:rPr>
              <w:t>300</w:t>
            </w:r>
          </w:p>
        </w:tc>
      </w:tr>
      <w:tr w:rsidR="00843624" w14:paraId="5A587D9D" w14:textId="77777777">
        <w:tc>
          <w:tcPr>
            <w:tcW w:w="1303" w:type="dxa"/>
          </w:tcPr>
          <w:p w14:paraId="79C252F4" w14:textId="77777777" w:rsidR="00843624" w:rsidRDefault="001424E7">
            <w:pPr>
              <w:jc w:val="center"/>
              <w:rPr>
                <w:rFonts w:ascii="宋体" w:hAnsi="宋体"/>
                <w:sz w:val="24"/>
                <w:szCs w:val="24"/>
              </w:rPr>
            </w:pPr>
            <w:r>
              <w:rPr>
                <w:rFonts w:ascii="宋体" w:hAnsi="宋体"/>
                <w:sz w:val="24"/>
                <w:szCs w:val="24"/>
              </w:rPr>
              <w:t>2</w:t>
            </w:r>
          </w:p>
        </w:tc>
        <w:tc>
          <w:tcPr>
            <w:tcW w:w="2388" w:type="dxa"/>
          </w:tcPr>
          <w:p w14:paraId="07E6B458" w14:textId="77777777" w:rsidR="00843624" w:rsidRDefault="001424E7">
            <w:pPr>
              <w:jc w:val="center"/>
              <w:rPr>
                <w:rFonts w:ascii="宋体" w:hAnsi="宋体"/>
                <w:sz w:val="24"/>
                <w:szCs w:val="24"/>
              </w:rPr>
            </w:pPr>
            <w:r>
              <w:rPr>
                <w:rFonts w:ascii="宋体" w:hAnsi="宋体" w:hint="eastAsia"/>
                <w:sz w:val="24"/>
                <w:szCs w:val="24"/>
              </w:rPr>
              <w:t>对象存储</w:t>
            </w:r>
          </w:p>
        </w:tc>
        <w:tc>
          <w:tcPr>
            <w:tcW w:w="4101" w:type="dxa"/>
          </w:tcPr>
          <w:p w14:paraId="60C4EA60" w14:textId="77777777" w:rsidR="00843624" w:rsidRDefault="001424E7">
            <w:pPr>
              <w:jc w:val="center"/>
              <w:rPr>
                <w:rFonts w:ascii="宋体" w:hAnsi="宋体"/>
                <w:sz w:val="24"/>
                <w:szCs w:val="24"/>
              </w:rPr>
            </w:pPr>
            <w:r>
              <w:rPr>
                <w:rFonts w:ascii="宋体" w:hAnsi="宋体"/>
                <w:sz w:val="24"/>
                <w:szCs w:val="24"/>
              </w:rPr>
              <w:t>T</w:t>
            </w:r>
          </w:p>
        </w:tc>
        <w:tc>
          <w:tcPr>
            <w:tcW w:w="1842" w:type="dxa"/>
          </w:tcPr>
          <w:p w14:paraId="101B2B45" w14:textId="77777777" w:rsidR="00843624" w:rsidRDefault="001424E7">
            <w:pPr>
              <w:jc w:val="center"/>
              <w:rPr>
                <w:rFonts w:ascii="宋体" w:hAnsi="宋体"/>
                <w:sz w:val="24"/>
                <w:szCs w:val="24"/>
              </w:rPr>
            </w:pPr>
            <w:r>
              <w:rPr>
                <w:rFonts w:ascii="宋体" w:hAnsi="宋体" w:hint="eastAsia"/>
                <w:sz w:val="24"/>
                <w:szCs w:val="24"/>
              </w:rPr>
              <w:t>100</w:t>
            </w:r>
          </w:p>
        </w:tc>
      </w:tr>
    </w:tbl>
    <w:p w14:paraId="69AF819D" w14:textId="77777777" w:rsidR="00843624" w:rsidRDefault="00843624">
      <w:pPr>
        <w:rPr>
          <w:rFonts w:ascii="宋体" w:hAnsi="宋体"/>
          <w:sz w:val="24"/>
          <w:szCs w:val="24"/>
        </w:rPr>
      </w:pPr>
    </w:p>
    <w:p w14:paraId="2F7FDF81" w14:textId="77777777" w:rsidR="00843624" w:rsidRDefault="001424E7">
      <w:pPr>
        <w:rPr>
          <w:rFonts w:ascii="宋体" w:hAnsi="宋体"/>
          <w:sz w:val="24"/>
          <w:szCs w:val="24"/>
        </w:rPr>
      </w:pPr>
      <w:r>
        <w:rPr>
          <w:rFonts w:ascii="宋体" w:hAnsi="宋体" w:hint="eastAsia"/>
          <w:sz w:val="24"/>
          <w:szCs w:val="24"/>
        </w:rPr>
        <w:t>网络资源需求</w:t>
      </w:r>
    </w:p>
    <w:tbl>
      <w:tblPr>
        <w:tblStyle w:val="af9"/>
        <w:tblW w:w="9634" w:type="dxa"/>
        <w:tblLook w:val="04A0" w:firstRow="1" w:lastRow="0" w:firstColumn="1" w:lastColumn="0" w:noHBand="0" w:noVBand="1"/>
      </w:tblPr>
      <w:tblGrid>
        <w:gridCol w:w="1303"/>
        <w:gridCol w:w="2388"/>
        <w:gridCol w:w="4101"/>
        <w:gridCol w:w="1842"/>
      </w:tblGrid>
      <w:tr w:rsidR="00843624" w14:paraId="40588C00" w14:textId="77777777">
        <w:tc>
          <w:tcPr>
            <w:tcW w:w="1303" w:type="dxa"/>
          </w:tcPr>
          <w:p w14:paraId="057362F8" w14:textId="77777777" w:rsidR="00843624" w:rsidRDefault="001424E7">
            <w:pPr>
              <w:jc w:val="center"/>
              <w:rPr>
                <w:rFonts w:ascii="宋体" w:hAnsi="宋体"/>
                <w:sz w:val="24"/>
                <w:szCs w:val="24"/>
              </w:rPr>
            </w:pPr>
            <w:r>
              <w:rPr>
                <w:rFonts w:ascii="宋体" w:hAnsi="宋体"/>
                <w:sz w:val="24"/>
                <w:szCs w:val="24"/>
              </w:rPr>
              <w:t>序号</w:t>
            </w:r>
          </w:p>
        </w:tc>
        <w:tc>
          <w:tcPr>
            <w:tcW w:w="2388" w:type="dxa"/>
          </w:tcPr>
          <w:p w14:paraId="796E5F24" w14:textId="77777777" w:rsidR="00843624" w:rsidRDefault="001424E7">
            <w:pPr>
              <w:jc w:val="center"/>
              <w:rPr>
                <w:rFonts w:ascii="宋体" w:hAnsi="宋体"/>
                <w:sz w:val="24"/>
                <w:szCs w:val="24"/>
              </w:rPr>
            </w:pPr>
            <w:r>
              <w:rPr>
                <w:rFonts w:ascii="宋体" w:hAnsi="宋体"/>
                <w:sz w:val="24"/>
                <w:szCs w:val="24"/>
              </w:rPr>
              <w:t>资源类型</w:t>
            </w:r>
          </w:p>
        </w:tc>
        <w:tc>
          <w:tcPr>
            <w:tcW w:w="4101" w:type="dxa"/>
          </w:tcPr>
          <w:p w14:paraId="4B9E2647" w14:textId="77777777" w:rsidR="00843624" w:rsidRDefault="001424E7">
            <w:pPr>
              <w:jc w:val="center"/>
              <w:rPr>
                <w:rFonts w:ascii="宋体" w:hAnsi="宋体"/>
                <w:sz w:val="24"/>
                <w:szCs w:val="24"/>
              </w:rPr>
            </w:pPr>
            <w:r>
              <w:rPr>
                <w:rFonts w:ascii="宋体" w:hAnsi="宋体" w:hint="eastAsia"/>
                <w:sz w:val="24"/>
                <w:szCs w:val="24"/>
              </w:rPr>
              <w:t>带宽</w:t>
            </w:r>
          </w:p>
        </w:tc>
        <w:tc>
          <w:tcPr>
            <w:tcW w:w="1842" w:type="dxa"/>
          </w:tcPr>
          <w:p w14:paraId="3ED07984" w14:textId="77777777" w:rsidR="00843624" w:rsidRDefault="001424E7">
            <w:pPr>
              <w:jc w:val="center"/>
              <w:rPr>
                <w:rFonts w:ascii="宋体" w:hAnsi="宋体"/>
                <w:sz w:val="24"/>
                <w:szCs w:val="24"/>
              </w:rPr>
            </w:pPr>
            <w:r>
              <w:rPr>
                <w:rFonts w:ascii="宋体" w:hAnsi="宋体"/>
                <w:sz w:val="24"/>
                <w:szCs w:val="24"/>
              </w:rPr>
              <w:t>数量</w:t>
            </w:r>
          </w:p>
        </w:tc>
      </w:tr>
      <w:tr w:rsidR="00843624" w14:paraId="131DDA45" w14:textId="77777777">
        <w:tc>
          <w:tcPr>
            <w:tcW w:w="1303" w:type="dxa"/>
          </w:tcPr>
          <w:p w14:paraId="1ABE311D" w14:textId="77777777" w:rsidR="00843624" w:rsidRDefault="001424E7">
            <w:pPr>
              <w:jc w:val="center"/>
              <w:rPr>
                <w:rFonts w:ascii="宋体" w:hAnsi="宋体"/>
                <w:sz w:val="24"/>
                <w:szCs w:val="24"/>
              </w:rPr>
            </w:pPr>
            <w:r>
              <w:rPr>
                <w:rFonts w:ascii="宋体" w:hAnsi="宋体"/>
                <w:sz w:val="24"/>
                <w:szCs w:val="24"/>
              </w:rPr>
              <w:t>1</w:t>
            </w:r>
          </w:p>
        </w:tc>
        <w:tc>
          <w:tcPr>
            <w:tcW w:w="2388" w:type="dxa"/>
            <w:vAlign w:val="center"/>
          </w:tcPr>
          <w:p w14:paraId="73806EF8" w14:textId="77777777" w:rsidR="00843624" w:rsidRDefault="001424E7">
            <w:pPr>
              <w:jc w:val="center"/>
              <w:rPr>
                <w:rFonts w:ascii="宋体" w:hAnsi="宋体"/>
                <w:sz w:val="24"/>
                <w:szCs w:val="24"/>
              </w:rPr>
            </w:pPr>
            <w:r>
              <w:rPr>
                <w:rFonts w:ascii="宋体" w:hAnsi="宋体" w:hint="eastAsia"/>
                <w:sz w:val="24"/>
                <w:szCs w:val="24"/>
              </w:rPr>
              <w:t>互联网专线</w:t>
            </w:r>
          </w:p>
        </w:tc>
        <w:tc>
          <w:tcPr>
            <w:tcW w:w="4101" w:type="dxa"/>
            <w:vAlign w:val="center"/>
          </w:tcPr>
          <w:p w14:paraId="56C1AECA" w14:textId="77777777" w:rsidR="00843624" w:rsidRDefault="001424E7">
            <w:pPr>
              <w:jc w:val="center"/>
              <w:rPr>
                <w:rFonts w:ascii="宋体" w:hAnsi="宋体"/>
                <w:sz w:val="24"/>
                <w:szCs w:val="24"/>
              </w:rPr>
            </w:pPr>
            <w:r>
              <w:rPr>
                <w:rFonts w:ascii="宋体" w:hAnsi="宋体" w:hint="eastAsia"/>
                <w:sz w:val="24"/>
                <w:szCs w:val="24"/>
              </w:rPr>
              <w:t>500</w:t>
            </w:r>
            <w:r>
              <w:rPr>
                <w:rFonts w:ascii="宋体" w:hAnsi="宋体" w:hint="eastAsia"/>
                <w:sz w:val="24"/>
                <w:szCs w:val="24"/>
              </w:rPr>
              <w:t>兆</w:t>
            </w:r>
          </w:p>
        </w:tc>
        <w:tc>
          <w:tcPr>
            <w:tcW w:w="1842" w:type="dxa"/>
            <w:vAlign w:val="center"/>
          </w:tcPr>
          <w:p w14:paraId="14CB301D" w14:textId="77777777" w:rsidR="00843624" w:rsidRDefault="001424E7">
            <w:pPr>
              <w:jc w:val="center"/>
              <w:rPr>
                <w:rFonts w:ascii="宋体" w:hAnsi="宋体"/>
                <w:sz w:val="24"/>
                <w:szCs w:val="24"/>
              </w:rPr>
            </w:pPr>
            <w:r>
              <w:rPr>
                <w:rFonts w:ascii="宋体" w:hAnsi="宋体" w:hint="eastAsia"/>
                <w:sz w:val="24"/>
                <w:szCs w:val="24"/>
              </w:rPr>
              <w:t>1</w:t>
            </w:r>
          </w:p>
        </w:tc>
      </w:tr>
      <w:tr w:rsidR="00843624" w14:paraId="013C6A20" w14:textId="77777777">
        <w:tc>
          <w:tcPr>
            <w:tcW w:w="1303" w:type="dxa"/>
          </w:tcPr>
          <w:p w14:paraId="1D2A0059" w14:textId="77777777" w:rsidR="00843624" w:rsidRDefault="001424E7">
            <w:pPr>
              <w:jc w:val="center"/>
              <w:rPr>
                <w:rFonts w:ascii="宋体" w:hAnsi="宋体"/>
                <w:sz w:val="24"/>
                <w:szCs w:val="24"/>
              </w:rPr>
            </w:pPr>
            <w:r>
              <w:rPr>
                <w:rFonts w:ascii="宋体" w:hAnsi="宋体"/>
                <w:sz w:val="24"/>
                <w:szCs w:val="24"/>
              </w:rPr>
              <w:t>2</w:t>
            </w:r>
          </w:p>
        </w:tc>
        <w:tc>
          <w:tcPr>
            <w:tcW w:w="2388" w:type="dxa"/>
            <w:vAlign w:val="center"/>
          </w:tcPr>
          <w:p w14:paraId="29679FF7" w14:textId="77777777" w:rsidR="00843624" w:rsidRDefault="001424E7">
            <w:pPr>
              <w:jc w:val="center"/>
              <w:rPr>
                <w:rFonts w:ascii="宋体" w:hAnsi="宋体"/>
                <w:sz w:val="24"/>
                <w:szCs w:val="24"/>
              </w:rPr>
            </w:pPr>
            <w:r>
              <w:rPr>
                <w:rFonts w:ascii="宋体" w:hAnsi="宋体" w:hint="eastAsia"/>
                <w:sz w:val="24"/>
                <w:szCs w:val="24"/>
              </w:rPr>
              <w:t>云专线</w:t>
            </w:r>
          </w:p>
        </w:tc>
        <w:tc>
          <w:tcPr>
            <w:tcW w:w="4101" w:type="dxa"/>
            <w:vAlign w:val="center"/>
          </w:tcPr>
          <w:p w14:paraId="4349F810" w14:textId="77777777" w:rsidR="00843624" w:rsidRDefault="001424E7">
            <w:pPr>
              <w:jc w:val="center"/>
              <w:rPr>
                <w:rFonts w:ascii="宋体" w:hAnsi="宋体"/>
                <w:sz w:val="24"/>
                <w:szCs w:val="24"/>
              </w:rPr>
            </w:pPr>
            <w:r>
              <w:rPr>
                <w:rFonts w:ascii="宋体" w:hAnsi="宋体" w:hint="eastAsia"/>
                <w:sz w:val="24"/>
                <w:szCs w:val="24"/>
              </w:rPr>
              <w:t>500</w:t>
            </w:r>
            <w:r>
              <w:rPr>
                <w:rFonts w:ascii="宋体" w:hAnsi="宋体" w:hint="eastAsia"/>
                <w:sz w:val="24"/>
                <w:szCs w:val="24"/>
              </w:rPr>
              <w:t>兆</w:t>
            </w:r>
          </w:p>
        </w:tc>
        <w:tc>
          <w:tcPr>
            <w:tcW w:w="1842" w:type="dxa"/>
            <w:vAlign w:val="center"/>
          </w:tcPr>
          <w:p w14:paraId="464552F2" w14:textId="77777777" w:rsidR="00843624" w:rsidRDefault="001424E7">
            <w:pPr>
              <w:jc w:val="center"/>
              <w:rPr>
                <w:rFonts w:ascii="宋体" w:hAnsi="宋体"/>
                <w:sz w:val="24"/>
                <w:szCs w:val="24"/>
              </w:rPr>
            </w:pPr>
            <w:r>
              <w:rPr>
                <w:rFonts w:ascii="宋体" w:hAnsi="宋体" w:hint="eastAsia"/>
                <w:sz w:val="24"/>
                <w:szCs w:val="24"/>
              </w:rPr>
              <w:t>2</w:t>
            </w:r>
          </w:p>
        </w:tc>
      </w:tr>
    </w:tbl>
    <w:p w14:paraId="47E4FA05" w14:textId="77777777" w:rsidR="00843624" w:rsidRDefault="00843624">
      <w:pPr>
        <w:rPr>
          <w:rFonts w:ascii="宋体" w:hAnsi="宋体"/>
          <w:sz w:val="24"/>
          <w:szCs w:val="24"/>
        </w:rPr>
      </w:pPr>
    </w:p>
    <w:p w14:paraId="79D23122" w14:textId="77777777" w:rsidR="00843624" w:rsidRDefault="001424E7">
      <w:pPr>
        <w:rPr>
          <w:rFonts w:ascii="宋体" w:hAnsi="宋体"/>
          <w:sz w:val="24"/>
          <w:szCs w:val="24"/>
        </w:rPr>
      </w:pPr>
      <w:r>
        <w:rPr>
          <w:rFonts w:ascii="宋体" w:hAnsi="宋体" w:hint="eastAsia"/>
          <w:sz w:val="24"/>
          <w:szCs w:val="24"/>
        </w:rPr>
        <w:t>裸金属资源需求</w:t>
      </w:r>
    </w:p>
    <w:tbl>
      <w:tblPr>
        <w:tblStyle w:val="af9"/>
        <w:tblW w:w="9634" w:type="dxa"/>
        <w:tblLook w:val="04A0" w:firstRow="1" w:lastRow="0" w:firstColumn="1" w:lastColumn="0" w:noHBand="0" w:noVBand="1"/>
      </w:tblPr>
      <w:tblGrid>
        <w:gridCol w:w="1072"/>
        <w:gridCol w:w="1965"/>
        <w:gridCol w:w="2469"/>
        <w:gridCol w:w="1507"/>
        <w:gridCol w:w="2621"/>
      </w:tblGrid>
      <w:tr w:rsidR="00843624" w14:paraId="7407F20F" w14:textId="77777777">
        <w:tc>
          <w:tcPr>
            <w:tcW w:w="1072" w:type="dxa"/>
          </w:tcPr>
          <w:p w14:paraId="73F2F4BC" w14:textId="77777777" w:rsidR="00843624" w:rsidRDefault="001424E7">
            <w:pPr>
              <w:jc w:val="center"/>
              <w:rPr>
                <w:rFonts w:ascii="宋体" w:hAnsi="宋体"/>
                <w:sz w:val="24"/>
                <w:szCs w:val="24"/>
              </w:rPr>
            </w:pPr>
            <w:r>
              <w:rPr>
                <w:rFonts w:ascii="宋体" w:hAnsi="宋体" w:hint="eastAsia"/>
                <w:sz w:val="24"/>
                <w:szCs w:val="24"/>
              </w:rPr>
              <w:lastRenderedPageBreak/>
              <w:t>序号</w:t>
            </w:r>
          </w:p>
        </w:tc>
        <w:tc>
          <w:tcPr>
            <w:tcW w:w="1965" w:type="dxa"/>
          </w:tcPr>
          <w:p w14:paraId="58C71CDE" w14:textId="77777777" w:rsidR="00843624" w:rsidRDefault="001424E7">
            <w:pPr>
              <w:jc w:val="center"/>
              <w:rPr>
                <w:rFonts w:ascii="宋体" w:hAnsi="宋体"/>
                <w:sz w:val="24"/>
                <w:szCs w:val="24"/>
              </w:rPr>
            </w:pPr>
            <w:r>
              <w:rPr>
                <w:rFonts w:ascii="宋体" w:hAnsi="宋体"/>
                <w:sz w:val="24"/>
                <w:szCs w:val="24"/>
              </w:rPr>
              <w:t>CPU(</w:t>
            </w:r>
            <w:r>
              <w:rPr>
                <w:rFonts w:ascii="宋体" w:hAnsi="宋体" w:hint="eastAsia"/>
                <w:sz w:val="24"/>
                <w:szCs w:val="24"/>
              </w:rPr>
              <w:t>核</w:t>
            </w:r>
            <w:r>
              <w:rPr>
                <w:rFonts w:ascii="宋体" w:hAnsi="宋体"/>
                <w:sz w:val="24"/>
                <w:szCs w:val="24"/>
              </w:rPr>
              <w:t>)</w:t>
            </w:r>
          </w:p>
        </w:tc>
        <w:tc>
          <w:tcPr>
            <w:tcW w:w="2469" w:type="dxa"/>
          </w:tcPr>
          <w:p w14:paraId="3CBDCD8D" w14:textId="77777777" w:rsidR="00843624" w:rsidRDefault="001424E7">
            <w:pPr>
              <w:jc w:val="center"/>
              <w:rPr>
                <w:rFonts w:ascii="宋体" w:hAnsi="宋体"/>
                <w:sz w:val="24"/>
                <w:szCs w:val="24"/>
              </w:rPr>
            </w:pPr>
            <w:r>
              <w:rPr>
                <w:rFonts w:ascii="宋体" w:hAnsi="宋体" w:hint="eastAsia"/>
                <w:sz w:val="24"/>
                <w:szCs w:val="24"/>
              </w:rPr>
              <w:t>内存</w:t>
            </w:r>
            <w:r>
              <w:rPr>
                <w:rFonts w:ascii="宋体" w:hAnsi="宋体" w:hint="eastAsia"/>
                <w:sz w:val="24"/>
                <w:szCs w:val="24"/>
              </w:rPr>
              <w:t>(</w:t>
            </w:r>
            <w:r>
              <w:rPr>
                <w:rFonts w:ascii="宋体" w:hAnsi="宋体"/>
                <w:sz w:val="24"/>
                <w:szCs w:val="24"/>
              </w:rPr>
              <w:t>G</w:t>
            </w:r>
            <w:r>
              <w:rPr>
                <w:rFonts w:ascii="宋体" w:hAnsi="宋体" w:hint="eastAsia"/>
                <w:sz w:val="24"/>
                <w:szCs w:val="24"/>
              </w:rPr>
              <w:t>)</w:t>
            </w:r>
          </w:p>
        </w:tc>
        <w:tc>
          <w:tcPr>
            <w:tcW w:w="1507" w:type="dxa"/>
          </w:tcPr>
          <w:p w14:paraId="58B5A884" w14:textId="77777777" w:rsidR="00843624" w:rsidRDefault="001424E7">
            <w:pPr>
              <w:jc w:val="center"/>
              <w:rPr>
                <w:rFonts w:ascii="宋体" w:hAnsi="宋体"/>
                <w:sz w:val="24"/>
                <w:szCs w:val="24"/>
              </w:rPr>
            </w:pPr>
            <w:r>
              <w:rPr>
                <w:rFonts w:ascii="宋体" w:hAnsi="宋体" w:hint="eastAsia"/>
                <w:sz w:val="24"/>
                <w:szCs w:val="24"/>
              </w:rPr>
              <w:t>存储</w:t>
            </w:r>
            <w:r>
              <w:rPr>
                <w:rFonts w:ascii="宋体" w:hAnsi="宋体"/>
                <w:sz w:val="24"/>
                <w:szCs w:val="24"/>
              </w:rPr>
              <w:t>SSD</w:t>
            </w:r>
            <w:r>
              <w:rPr>
                <w:rFonts w:ascii="宋体" w:hAnsi="宋体" w:hint="eastAsia"/>
                <w:sz w:val="24"/>
                <w:szCs w:val="24"/>
              </w:rPr>
              <w:t>（</w:t>
            </w:r>
            <w:r>
              <w:rPr>
                <w:rFonts w:ascii="宋体" w:hAnsi="宋体" w:hint="eastAsia"/>
                <w:sz w:val="24"/>
                <w:szCs w:val="24"/>
              </w:rPr>
              <w:t>T</w:t>
            </w:r>
            <w:r>
              <w:rPr>
                <w:rFonts w:ascii="宋体" w:hAnsi="宋体" w:hint="eastAsia"/>
                <w:sz w:val="24"/>
                <w:szCs w:val="24"/>
              </w:rPr>
              <w:t>）</w:t>
            </w:r>
          </w:p>
        </w:tc>
        <w:tc>
          <w:tcPr>
            <w:tcW w:w="2621" w:type="dxa"/>
          </w:tcPr>
          <w:p w14:paraId="615896BC" w14:textId="77777777" w:rsidR="00843624" w:rsidRDefault="001424E7">
            <w:pPr>
              <w:jc w:val="center"/>
              <w:rPr>
                <w:rFonts w:ascii="宋体" w:hAnsi="宋体"/>
                <w:sz w:val="24"/>
                <w:szCs w:val="24"/>
              </w:rPr>
            </w:pPr>
            <w:r>
              <w:rPr>
                <w:rFonts w:ascii="宋体" w:hAnsi="宋体" w:hint="eastAsia"/>
                <w:sz w:val="24"/>
                <w:szCs w:val="24"/>
              </w:rPr>
              <w:t>数量（台）</w:t>
            </w:r>
          </w:p>
        </w:tc>
      </w:tr>
      <w:tr w:rsidR="00843624" w14:paraId="4BA1BA76" w14:textId="77777777">
        <w:tc>
          <w:tcPr>
            <w:tcW w:w="1072" w:type="dxa"/>
          </w:tcPr>
          <w:p w14:paraId="2D342E2B" w14:textId="77777777" w:rsidR="00843624" w:rsidRDefault="001424E7">
            <w:pPr>
              <w:jc w:val="center"/>
              <w:rPr>
                <w:rFonts w:ascii="宋体" w:hAnsi="宋体"/>
                <w:sz w:val="24"/>
                <w:szCs w:val="24"/>
              </w:rPr>
            </w:pPr>
            <w:r>
              <w:rPr>
                <w:rFonts w:ascii="宋体" w:hAnsi="宋体"/>
                <w:sz w:val="24"/>
                <w:szCs w:val="24"/>
              </w:rPr>
              <w:t>1</w:t>
            </w:r>
          </w:p>
        </w:tc>
        <w:tc>
          <w:tcPr>
            <w:tcW w:w="1965" w:type="dxa"/>
          </w:tcPr>
          <w:p w14:paraId="04DB5B58" w14:textId="77777777" w:rsidR="00843624" w:rsidRDefault="001424E7">
            <w:pPr>
              <w:jc w:val="center"/>
              <w:rPr>
                <w:rFonts w:ascii="宋体" w:hAnsi="宋体"/>
                <w:sz w:val="24"/>
                <w:szCs w:val="24"/>
              </w:rPr>
            </w:pPr>
            <w:r>
              <w:rPr>
                <w:rFonts w:ascii="宋体" w:hAnsi="宋体"/>
                <w:sz w:val="24"/>
                <w:szCs w:val="24"/>
              </w:rPr>
              <w:t>64</w:t>
            </w:r>
          </w:p>
        </w:tc>
        <w:tc>
          <w:tcPr>
            <w:tcW w:w="2469" w:type="dxa"/>
          </w:tcPr>
          <w:p w14:paraId="3B8805F0" w14:textId="77777777" w:rsidR="00843624" w:rsidRDefault="001424E7">
            <w:pPr>
              <w:jc w:val="center"/>
              <w:rPr>
                <w:rFonts w:ascii="宋体" w:hAnsi="宋体"/>
                <w:sz w:val="24"/>
                <w:szCs w:val="24"/>
              </w:rPr>
            </w:pPr>
            <w:r>
              <w:rPr>
                <w:rFonts w:ascii="宋体" w:hAnsi="宋体" w:hint="eastAsia"/>
                <w:sz w:val="24"/>
                <w:szCs w:val="24"/>
              </w:rPr>
              <w:t>256</w:t>
            </w:r>
          </w:p>
        </w:tc>
        <w:tc>
          <w:tcPr>
            <w:tcW w:w="1507" w:type="dxa"/>
          </w:tcPr>
          <w:p w14:paraId="77612A8A" w14:textId="77777777" w:rsidR="00843624" w:rsidRDefault="001424E7">
            <w:pPr>
              <w:jc w:val="center"/>
              <w:rPr>
                <w:rFonts w:ascii="宋体" w:hAnsi="宋体"/>
                <w:sz w:val="24"/>
                <w:szCs w:val="24"/>
              </w:rPr>
            </w:pPr>
            <w:r>
              <w:rPr>
                <w:rFonts w:ascii="宋体" w:hAnsi="宋体" w:hint="eastAsia"/>
                <w:sz w:val="24"/>
                <w:szCs w:val="24"/>
              </w:rPr>
              <w:t>10.5</w:t>
            </w:r>
          </w:p>
        </w:tc>
        <w:tc>
          <w:tcPr>
            <w:tcW w:w="2621" w:type="dxa"/>
          </w:tcPr>
          <w:p w14:paraId="0A5168E3" w14:textId="77777777" w:rsidR="00843624" w:rsidRDefault="001424E7">
            <w:pPr>
              <w:jc w:val="center"/>
              <w:rPr>
                <w:rFonts w:ascii="宋体" w:hAnsi="宋体"/>
                <w:sz w:val="24"/>
                <w:szCs w:val="24"/>
              </w:rPr>
            </w:pPr>
            <w:r>
              <w:rPr>
                <w:rFonts w:ascii="宋体" w:hAnsi="宋体" w:hint="eastAsia"/>
                <w:sz w:val="24"/>
                <w:szCs w:val="24"/>
              </w:rPr>
              <w:t>1</w:t>
            </w:r>
          </w:p>
        </w:tc>
      </w:tr>
      <w:tr w:rsidR="00843624" w14:paraId="51B369DD" w14:textId="77777777">
        <w:tc>
          <w:tcPr>
            <w:tcW w:w="1072" w:type="dxa"/>
          </w:tcPr>
          <w:p w14:paraId="062218B1" w14:textId="77777777" w:rsidR="00843624" w:rsidRDefault="001424E7">
            <w:pPr>
              <w:jc w:val="center"/>
              <w:rPr>
                <w:rFonts w:ascii="宋体" w:hAnsi="宋体"/>
                <w:sz w:val="24"/>
                <w:szCs w:val="24"/>
              </w:rPr>
            </w:pPr>
            <w:r>
              <w:rPr>
                <w:rFonts w:ascii="宋体" w:hAnsi="宋体"/>
                <w:sz w:val="24"/>
                <w:szCs w:val="24"/>
              </w:rPr>
              <w:t>2</w:t>
            </w:r>
          </w:p>
        </w:tc>
        <w:tc>
          <w:tcPr>
            <w:tcW w:w="1965" w:type="dxa"/>
          </w:tcPr>
          <w:p w14:paraId="752C3ED4" w14:textId="77777777" w:rsidR="00843624" w:rsidRDefault="001424E7">
            <w:pPr>
              <w:jc w:val="center"/>
              <w:rPr>
                <w:rFonts w:ascii="宋体" w:hAnsi="宋体"/>
                <w:sz w:val="24"/>
                <w:szCs w:val="24"/>
              </w:rPr>
            </w:pPr>
            <w:r>
              <w:rPr>
                <w:rFonts w:ascii="宋体" w:hAnsi="宋体" w:hint="eastAsia"/>
                <w:sz w:val="24"/>
                <w:szCs w:val="24"/>
              </w:rPr>
              <w:t>128</w:t>
            </w:r>
          </w:p>
        </w:tc>
        <w:tc>
          <w:tcPr>
            <w:tcW w:w="2469" w:type="dxa"/>
          </w:tcPr>
          <w:p w14:paraId="05293D7E" w14:textId="77777777" w:rsidR="00843624" w:rsidRDefault="001424E7">
            <w:pPr>
              <w:jc w:val="center"/>
              <w:rPr>
                <w:rFonts w:ascii="宋体" w:hAnsi="宋体"/>
                <w:sz w:val="24"/>
                <w:szCs w:val="24"/>
              </w:rPr>
            </w:pPr>
            <w:r>
              <w:rPr>
                <w:rFonts w:ascii="宋体" w:hAnsi="宋体" w:hint="eastAsia"/>
                <w:sz w:val="24"/>
                <w:szCs w:val="24"/>
              </w:rPr>
              <w:t>1024</w:t>
            </w:r>
          </w:p>
        </w:tc>
        <w:tc>
          <w:tcPr>
            <w:tcW w:w="1507" w:type="dxa"/>
          </w:tcPr>
          <w:p w14:paraId="357CE346" w14:textId="77777777" w:rsidR="00843624" w:rsidRDefault="001424E7">
            <w:pPr>
              <w:jc w:val="center"/>
              <w:rPr>
                <w:rFonts w:ascii="宋体" w:hAnsi="宋体"/>
                <w:sz w:val="24"/>
                <w:szCs w:val="24"/>
              </w:rPr>
            </w:pPr>
            <w:r>
              <w:rPr>
                <w:rFonts w:ascii="宋体" w:hAnsi="宋体" w:hint="eastAsia"/>
                <w:sz w:val="24"/>
                <w:szCs w:val="24"/>
              </w:rPr>
              <w:t>12</w:t>
            </w:r>
          </w:p>
        </w:tc>
        <w:tc>
          <w:tcPr>
            <w:tcW w:w="2621" w:type="dxa"/>
          </w:tcPr>
          <w:p w14:paraId="3A32A33D" w14:textId="77777777" w:rsidR="00843624" w:rsidRDefault="001424E7">
            <w:pPr>
              <w:jc w:val="center"/>
              <w:rPr>
                <w:rFonts w:ascii="宋体" w:hAnsi="宋体"/>
                <w:sz w:val="24"/>
                <w:szCs w:val="24"/>
              </w:rPr>
            </w:pPr>
            <w:r>
              <w:rPr>
                <w:rFonts w:ascii="宋体" w:hAnsi="宋体" w:hint="eastAsia"/>
                <w:sz w:val="24"/>
                <w:szCs w:val="24"/>
              </w:rPr>
              <w:t>2</w:t>
            </w:r>
          </w:p>
        </w:tc>
      </w:tr>
      <w:tr w:rsidR="00843624" w14:paraId="19578285" w14:textId="77777777">
        <w:tc>
          <w:tcPr>
            <w:tcW w:w="1072" w:type="dxa"/>
          </w:tcPr>
          <w:p w14:paraId="3F0150E1" w14:textId="77777777" w:rsidR="00843624" w:rsidRDefault="001424E7">
            <w:pPr>
              <w:jc w:val="center"/>
              <w:rPr>
                <w:rFonts w:ascii="宋体" w:hAnsi="宋体"/>
                <w:sz w:val="24"/>
                <w:szCs w:val="24"/>
              </w:rPr>
            </w:pPr>
            <w:r>
              <w:rPr>
                <w:rFonts w:ascii="宋体" w:hAnsi="宋体"/>
                <w:sz w:val="24"/>
                <w:szCs w:val="24"/>
              </w:rPr>
              <w:t>3</w:t>
            </w:r>
          </w:p>
        </w:tc>
        <w:tc>
          <w:tcPr>
            <w:tcW w:w="1965" w:type="dxa"/>
          </w:tcPr>
          <w:p w14:paraId="7507A011" w14:textId="77777777" w:rsidR="00843624" w:rsidRDefault="001424E7">
            <w:pPr>
              <w:jc w:val="center"/>
              <w:rPr>
                <w:rFonts w:ascii="宋体" w:hAnsi="宋体"/>
                <w:sz w:val="24"/>
                <w:szCs w:val="24"/>
              </w:rPr>
            </w:pPr>
            <w:r>
              <w:rPr>
                <w:rFonts w:ascii="宋体" w:hAnsi="宋体" w:hint="eastAsia"/>
                <w:sz w:val="24"/>
                <w:szCs w:val="24"/>
              </w:rPr>
              <w:t>64</w:t>
            </w:r>
          </w:p>
        </w:tc>
        <w:tc>
          <w:tcPr>
            <w:tcW w:w="2469" w:type="dxa"/>
          </w:tcPr>
          <w:p w14:paraId="0FBF7056" w14:textId="77777777" w:rsidR="00843624" w:rsidRDefault="001424E7">
            <w:pPr>
              <w:jc w:val="center"/>
              <w:rPr>
                <w:rFonts w:ascii="宋体" w:hAnsi="宋体"/>
                <w:sz w:val="24"/>
                <w:szCs w:val="24"/>
              </w:rPr>
            </w:pPr>
            <w:r>
              <w:rPr>
                <w:rFonts w:ascii="宋体" w:hAnsi="宋体" w:hint="eastAsia"/>
                <w:sz w:val="24"/>
                <w:szCs w:val="24"/>
              </w:rPr>
              <w:t>256</w:t>
            </w:r>
          </w:p>
        </w:tc>
        <w:tc>
          <w:tcPr>
            <w:tcW w:w="1507" w:type="dxa"/>
          </w:tcPr>
          <w:p w14:paraId="3C42EBBF" w14:textId="77777777" w:rsidR="00843624" w:rsidRDefault="001424E7">
            <w:pPr>
              <w:jc w:val="center"/>
              <w:rPr>
                <w:rFonts w:ascii="宋体" w:hAnsi="宋体"/>
                <w:sz w:val="24"/>
                <w:szCs w:val="24"/>
              </w:rPr>
            </w:pPr>
            <w:r>
              <w:rPr>
                <w:rFonts w:ascii="宋体" w:hAnsi="宋体" w:hint="eastAsia"/>
                <w:sz w:val="24"/>
                <w:szCs w:val="24"/>
              </w:rPr>
              <w:t>3</w:t>
            </w:r>
          </w:p>
        </w:tc>
        <w:tc>
          <w:tcPr>
            <w:tcW w:w="2621" w:type="dxa"/>
          </w:tcPr>
          <w:p w14:paraId="1C12544A" w14:textId="77777777" w:rsidR="00843624" w:rsidRDefault="001424E7">
            <w:pPr>
              <w:jc w:val="center"/>
              <w:rPr>
                <w:rFonts w:ascii="宋体" w:hAnsi="宋体"/>
                <w:sz w:val="24"/>
                <w:szCs w:val="24"/>
              </w:rPr>
            </w:pPr>
            <w:r>
              <w:rPr>
                <w:rFonts w:ascii="宋体" w:hAnsi="宋体" w:hint="eastAsia"/>
                <w:sz w:val="24"/>
                <w:szCs w:val="24"/>
              </w:rPr>
              <w:t>2</w:t>
            </w:r>
          </w:p>
        </w:tc>
      </w:tr>
      <w:tr w:rsidR="00843624" w14:paraId="68E9FD1E" w14:textId="77777777">
        <w:tc>
          <w:tcPr>
            <w:tcW w:w="1072" w:type="dxa"/>
          </w:tcPr>
          <w:p w14:paraId="6BDB62CB" w14:textId="77777777" w:rsidR="00843624" w:rsidRDefault="001424E7">
            <w:pPr>
              <w:jc w:val="center"/>
              <w:rPr>
                <w:rFonts w:ascii="宋体" w:hAnsi="宋体"/>
                <w:sz w:val="24"/>
                <w:szCs w:val="24"/>
              </w:rPr>
            </w:pPr>
            <w:r>
              <w:rPr>
                <w:rFonts w:ascii="宋体" w:hAnsi="宋体"/>
                <w:sz w:val="24"/>
                <w:szCs w:val="24"/>
              </w:rPr>
              <w:t>4</w:t>
            </w:r>
          </w:p>
        </w:tc>
        <w:tc>
          <w:tcPr>
            <w:tcW w:w="1965" w:type="dxa"/>
          </w:tcPr>
          <w:p w14:paraId="25E1D2A4" w14:textId="77777777" w:rsidR="00843624" w:rsidRDefault="001424E7">
            <w:pPr>
              <w:jc w:val="center"/>
              <w:rPr>
                <w:rFonts w:ascii="宋体" w:hAnsi="宋体"/>
                <w:sz w:val="24"/>
                <w:szCs w:val="24"/>
              </w:rPr>
            </w:pPr>
            <w:r>
              <w:rPr>
                <w:rFonts w:ascii="宋体" w:hAnsi="宋体" w:hint="eastAsia"/>
                <w:sz w:val="24"/>
                <w:szCs w:val="24"/>
              </w:rPr>
              <w:t>128</w:t>
            </w:r>
          </w:p>
        </w:tc>
        <w:tc>
          <w:tcPr>
            <w:tcW w:w="2469" w:type="dxa"/>
          </w:tcPr>
          <w:p w14:paraId="2C99A8DA" w14:textId="77777777" w:rsidR="00843624" w:rsidRDefault="001424E7">
            <w:pPr>
              <w:jc w:val="center"/>
              <w:rPr>
                <w:rFonts w:ascii="宋体" w:hAnsi="宋体"/>
                <w:sz w:val="24"/>
                <w:szCs w:val="24"/>
              </w:rPr>
            </w:pPr>
            <w:r>
              <w:rPr>
                <w:rFonts w:ascii="宋体" w:hAnsi="宋体" w:hint="eastAsia"/>
                <w:sz w:val="24"/>
                <w:szCs w:val="24"/>
              </w:rPr>
              <w:t>1024</w:t>
            </w:r>
          </w:p>
        </w:tc>
        <w:tc>
          <w:tcPr>
            <w:tcW w:w="1507" w:type="dxa"/>
          </w:tcPr>
          <w:p w14:paraId="4E9D201C" w14:textId="77777777" w:rsidR="00843624" w:rsidRDefault="001424E7">
            <w:pPr>
              <w:jc w:val="center"/>
              <w:rPr>
                <w:rFonts w:ascii="宋体" w:hAnsi="宋体"/>
                <w:sz w:val="24"/>
                <w:szCs w:val="24"/>
              </w:rPr>
            </w:pPr>
            <w:r>
              <w:rPr>
                <w:rFonts w:ascii="宋体" w:hAnsi="宋体" w:hint="eastAsia"/>
                <w:sz w:val="24"/>
                <w:szCs w:val="24"/>
              </w:rPr>
              <w:t>13</w:t>
            </w:r>
          </w:p>
        </w:tc>
        <w:tc>
          <w:tcPr>
            <w:tcW w:w="2621" w:type="dxa"/>
          </w:tcPr>
          <w:p w14:paraId="030E0A9F" w14:textId="77777777" w:rsidR="00843624" w:rsidRDefault="001424E7">
            <w:pPr>
              <w:jc w:val="center"/>
              <w:rPr>
                <w:rFonts w:ascii="宋体" w:hAnsi="宋体"/>
                <w:sz w:val="24"/>
                <w:szCs w:val="24"/>
              </w:rPr>
            </w:pPr>
            <w:r>
              <w:rPr>
                <w:rFonts w:ascii="宋体" w:hAnsi="宋体" w:hint="eastAsia"/>
                <w:sz w:val="24"/>
                <w:szCs w:val="24"/>
              </w:rPr>
              <w:t>2</w:t>
            </w:r>
          </w:p>
        </w:tc>
      </w:tr>
      <w:tr w:rsidR="00843624" w14:paraId="3AC4B66C" w14:textId="77777777">
        <w:tc>
          <w:tcPr>
            <w:tcW w:w="1072" w:type="dxa"/>
          </w:tcPr>
          <w:p w14:paraId="1C6BE619" w14:textId="77777777" w:rsidR="00843624" w:rsidRDefault="001424E7">
            <w:pPr>
              <w:jc w:val="center"/>
              <w:rPr>
                <w:rFonts w:ascii="宋体" w:hAnsi="宋体"/>
                <w:sz w:val="24"/>
                <w:szCs w:val="24"/>
              </w:rPr>
            </w:pPr>
            <w:r>
              <w:rPr>
                <w:rFonts w:ascii="宋体" w:hAnsi="宋体" w:hint="eastAsia"/>
                <w:sz w:val="24"/>
                <w:szCs w:val="24"/>
              </w:rPr>
              <w:t>5</w:t>
            </w:r>
          </w:p>
        </w:tc>
        <w:tc>
          <w:tcPr>
            <w:tcW w:w="1965" w:type="dxa"/>
          </w:tcPr>
          <w:p w14:paraId="4F6F0D11" w14:textId="77777777" w:rsidR="00843624" w:rsidRDefault="001424E7">
            <w:pPr>
              <w:jc w:val="center"/>
              <w:rPr>
                <w:rFonts w:ascii="宋体" w:hAnsi="宋体"/>
                <w:sz w:val="24"/>
                <w:szCs w:val="24"/>
              </w:rPr>
            </w:pPr>
            <w:r>
              <w:rPr>
                <w:rFonts w:ascii="宋体" w:hAnsi="宋体" w:hint="eastAsia"/>
                <w:sz w:val="24"/>
                <w:szCs w:val="24"/>
              </w:rPr>
              <w:t>64</w:t>
            </w:r>
          </w:p>
        </w:tc>
        <w:tc>
          <w:tcPr>
            <w:tcW w:w="2469" w:type="dxa"/>
          </w:tcPr>
          <w:p w14:paraId="5D56C7C3" w14:textId="77777777" w:rsidR="00843624" w:rsidRDefault="001424E7">
            <w:pPr>
              <w:jc w:val="center"/>
              <w:rPr>
                <w:rFonts w:ascii="宋体" w:hAnsi="宋体"/>
                <w:sz w:val="24"/>
                <w:szCs w:val="24"/>
              </w:rPr>
            </w:pPr>
            <w:r>
              <w:rPr>
                <w:rFonts w:ascii="宋体" w:hAnsi="宋体" w:hint="eastAsia"/>
                <w:sz w:val="24"/>
                <w:szCs w:val="24"/>
              </w:rPr>
              <w:t>512</w:t>
            </w:r>
          </w:p>
        </w:tc>
        <w:tc>
          <w:tcPr>
            <w:tcW w:w="1507" w:type="dxa"/>
          </w:tcPr>
          <w:p w14:paraId="570E31E7" w14:textId="77777777" w:rsidR="00843624" w:rsidRDefault="001424E7">
            <w:pPr>
              <w:jc w:val="center"/>
              <w:rPr>
                <w:rFonts w:ascii="宋体" w:hAnsi="宋体"/>
                <w:sz w:val="24"/>
                <w:szCs w:val="24"/>
              </w:rPr>
            </w:pPr>
            <w:r>
              <w:rPr>
                <w:rFonts w:ascii="宋体" w:hAnsi="宋体" w:hint="eastAsia"/>
                <w:sz w:val="24"/>
                <w:szCs w:val="24"/>
              </w:rPr>
              <w:t>6.5</w:t>
            </w:r>
          </w:p>
        </w:tc>
        <w:tc>
          <w:tcPr>
            <w:tcW w:w="2621" w:type="dxa"/>
          </w:tcPr>
          <w:p w14:paraId="267B12D1" w14:textId="77777777" w:rsidR="00843624" w:rsidRDefault="001424E7">
            <w:pPr>
              <w:jc w:val="center"/>
              <w:rPr>
                <w:rFonts w:ascii="宋体" w:hAnsi="宋体"/>
                <w:sz w:val="24"/>
                <w:szCs w:val="24"/>
              </w:rPr>
            </w:pPr>
            <w:r>
              <w:rPr>
                <w:rFonts w:ascii="宋体" w:hAnsi="宋体" w:hint="eastAsia"/>
                <w:sz w:val="24"/>
                <w:szCs w:val="24"/>
              </w:rPr>
              <w:t>1</w:t>
            </w:r>
          </w:p>
        </w:tc>
      </w:tr>
      <w:tr w:rsidR="00843624" w14:paraId="43D74A17" w14:textId="77777777">
        <w:tc>
          <w:tcPr>
            <w:tcW w:w="1072" w:type="dxa"/>
          </w:tcPr>
          <w:p w14:paraId="759692C7" w14:textId="77777777" w:rsidR="00843624" w:rsidRDefault="001424E7">
            <w:pPr>
              <w:jc w:val="center"/>
              <w:rPr>
                <w:rFonts w:ascii="宋体" w:hAnsi="宋体"/>
                <w:sz w:val="24"/>
                <w:szCs w:val="24"/>
              </w:rPr>
            </w:pPr>
            <w:r>
              <w:rPr>
                <w:rFonts w:ascii="宋体" w:hAnsi="宋体" w:hint="eastAsia"/>
                <w:sz w:val="24"/>
                <w:szCs w:val="24"/>
              </w:rPr>
              <w:t>6</w:t>
            </w:r>
          </w:p>
        </w:tc>
        <w:tc>
          <w:tcPr>
            <w:tcW w:w="1965" w:type="dxa"/>
          </w:tcPr>
          <w:p w14:paraId="63C4D21A" w14:textId="77777777" w:rsidR="00843624" w:rsidRDefault="001424E7">
            <w:pPr>
              <w:jc w:val="center"/>
              <w:rPr>
                <w:rFonts w:ascii="宋体" w:hAnsi="宋体"/>
                <w:sz w:val="24"/>
                <w:szCs w:val="24"/>
              </w:rPr>
            </w:pPr>
            <w:r>
              <w:rPr>
                <w:rFonts w:ascii="宋体" w:hAnsi="宋体" w:hint="eastAsia"/>
                <w:sz w:val="24"/>
                <w:szCs w:val="24"/>
              </w:rPr>
              <w:t>128</w:t>
            </w:r>
          </w:p>
        </w:tc>
        <w:tc>
          <w:tcPr>
            <w:tcW w:w="2469" w:type="dxa"/>
          </w:tcPr>
          <w:p w14:paraId="52A9F5E2" w14:textId="77777777" w:rsidR="00843624" w:rsidRDefault="001424E7">
            <w:pPr>
              <w:jc w:val="center"/>
              <w:rPr>
                <w:rFonts w:ascii="宋体" w:hAnsi="宋体"/>
                <w:sz w:val="24"/>
                <w:szCs w:val="24"/>
              </w:rPr>
            </w:pPr>
            <w:r>
              <w:rPr>
                <w:rFonts w:ascii="宋体" w:hAnsi="宋体" w:hint="eastAsia"/>
                <w:sz w:val="24"/>
                <w:szCs w:val="24"/>
              </w:rPr>
              <w:t>1024</w:t>
            </w:r>
          </w:p>
        </w:tc>
        <w:tc>
          <w:tcPr>
            <w:tcW w:w="1507" w:type="dxa"/>
          </w:tcPr>
          <w:p w14:paraId="7962FFCE" w14:textId="77777777" w:rsidR="00843624" w:rsidRDefault="001424E7">
            <w:pPr>
              <w:jc w:val="center"/>
              <w:rPr>
                <w:rFonts w:ascii="宋体" w:hAnsi="宋体"/>
                <w:sz w:val="24"/>
                <w:szCs w:val="24"/>
              </w:rPr>
            </w:pPr>
            <w:r>
              <w:rPr>
                <w:rFonts w:ascii="宋体" w:hAnsi="宋体" w:hint="eastAsia"/>
                <w:sz w:val="24"/>
                <w:szCs w:val="24"/>
              </w:rPr>
              <w:t>7</w:t>
            </w:r>
          </w:p>
        </w:tc>
        <w:tc>
          <w:tcPr>
            <w:tcW w:w="2621" w:type="dxa"/>
          </w:tcPr>
          <w:p w14:paraId="0F4EC0D8" w14:textId="77777777" w:rsidR="00843624" w:rsidRDefault="001424E7">
            <w:pPr>
              <w:jc w:val="center"/>
              <w:rPr>
                <w:rFonts w:ascii="宋体" w:hAnsi="宋体"/>
                <w:sz w:val="24"/>
                <w:szCs w:val="24"/>
              </w:rPr>
            </w:pPr>
            <w:r>
              <w:rPr>
                <w:rFonts w:ascii="宋体" w:hAnsi="宋体" w:hint="eastAsia"/>
                <w:sz w:val="24"/>
                <w:szCs w:val="24"/>
              </w:rPr>
              <w:t>2</w:t>
            </w:r>
          </w:p>
        </w:tc>
      </w:tr>
      <w:tr w:rsidR="00843624" w14:paraId="14445B5C" w14:textId="77777777">
        <w:tc>
          <w:tcPr>
            <w:tcW w:w="1072" w:type="dxa"/>
          </w:tcPr>
          <w:p w14:paraId="31A749C9" w14:textId="77777777" w:rsidR="00843624" w:rsidRDefault="001424E7">
            <w:pPr>
              <w:jc w:val="center"/>
              <w:rPr>
                <w:rFonts w:ascii="宋体" w:hAnsi="宋体"/>
                <w:sz w:val="24"/>
                <w:szCs w:val="24"/>
              </w:rPr>
            </w:pPr>
            <w:r>
              <w:rPr>
                <w:rFonts w:ascii="宋体" w:hAnsi="宋体" w:hint="eastAsia"/>
                <w:sz w:val="24"/>
                <w:szCs w:val="24"/>
              </w:rPr>
              <w:t>7</w:t>
            </w:r>
          </w:p>
        </w:tc>
        <w:tc>
          <w:tcPr>
            <w:tcW w:w="1965" w:type="dxa"/>
          </w:tcPr>
          <w:p w14:paraId="01AB9BEE" w14:textId="77777777" w:rsidR="00843624" w:rsidRDefault="001424E7">
            <w:pPr>
              <w:jc w:val="center"/>
              <w:rPr>
                <w:rFonts w:ascii="宋体" w:hAnsi="宋体"/>
                <w:sz w:val="24"/>
                <w:szCs w:val="24"/>
              </w:rPr>
            </w:pPr>
            <w:r>
              <w:rPr>
                <w:rFonts w:ascii="宋体" w:hAnsi="宋体" w:hint="eastAsia"/>
                <w:sz w:val="24"/>
                <w:szCs w:val="24"/>
              </w:rPr>
              <w:t>64</w:t>
            </w:r>
          </w:p>
        </w:tc>
        <w:tc>
          <w:tcPr>
            <w:tcW w:w="2469" w:type="dxa"/>
          </w:tcPr>
          <w:p w14:paraId="48992370" w14:textId="77777777" w:rsidR="00843624" w:rsidRDefault="001424E7">
            <w:pPr>
              <w:jc w:val="center"/>
              <w:rPr>
                <w:rFonts w:ascii="宋体" w:hAnsi="宋体"/>
                <w:sz w:val="24"/>
                <w:szCs w:val="24"/>
              </w:rPr>
            </w:pPr>
            <w:r>
              <w:rPr>
                <w:rFonts w:ascii="宋体" w:hAnsi="宋体" w:hint="eastAsia"/>
                <w:sz w:val="24"/>
                <w:szCs w:val="24"/>
              </w:rPr>
              <w:t>512</w:t>
            </w:r>
          </w:p>
        </w:tc>
        <w:tc>
          <w:tcPr>
            <w:tcW w:w="1507" w:type="dxa"/>
          </w:tcPr>
          <w:p w14:paraId="18E06773" w14:textId="77777777" w:rsidR="00843624" w:rsidRDefault="001424E7">
            <w:pPr>
              <w:jc w:val="center"/>
              <w:rPr>
                <w:rFonts w:ascii="宋体" w:hAnsi="宋体"/>
                <w:sz w:val="24"/>
                <w:szCs w:val="24"/>
              </w:rPr>
            </w:pPr>
            <w:r>
              <w:rPr>
                <w:rFonts w:ascii="宋体" w:hAnsi="宋体" w:hint="eastAsia"/>
                <w:sz w:val="24"/>
                <w:szCs w:val="24"/>
              </w:rPr>
              <w:t>3.5</w:t>
            </w:r>
          </w:p>
        </w:tc>
        <w:tc>
          <w:tcPr>
            <w:tcW w:w="2621" w:type="dxa"/>
          </w:tcPr>
          <w:p w14:paraId="5231FA99" w14:textId="77777777" w:rsidR="00843624" w:rsidRDefault="001424E7">
            <w:pPr>
              <w:jc w:val="center"/>
              <w:rPr>
                <w:rFonts w:ascii="宋体" w:hAnsi="宋体"/>
                <w:sz w:val="24"/>
                <w:szCs w:val="24"/>
              </w:rPr>
            </w:pPr>
            <w:r>
              <w:rPr>
                <w:rFonts w:ascii="宋体" w:hAnsi="宋体" w:hint="eastAsia"/>
                <w:sz w:val="24"/>
                <w:szCs w:val="24"/>
              </w:rPr>
              <w:t>1</w:t>
            </w:r>
          </w:p>
        </w:tc>
      </w:tr>
      <w:tr w:rsidR="00843624" w14:paraId="1D4314A2" w14:textId="77777777">
        <w:tc>
          <w:tcPr>
            <w:tcW w:w="1072" w:type="dxa"/>
          </w:tcPr>
          <w:p w14:paraId="7D5F20B2" w14:textId="77777777" w:rsidR="00843624" w:rsidRDefault="001424E7">
            <w:pPr>
              <w:jc w:val="center"/>
              <w:rPr>
                <w:rFonts w:ascii="宋体" w:hAnsi="宋体"/>
                <w:sz w:val="24"/>
                <w:szCs w:val="24"/>
              </w:rPr>
            </w:pPr>
            <w:r>
              <w:rPr>
                <w:rFonts w:ascii="宋体" w:hAnsi="宋体" w:hint="eastAsia"/>
                <w:sz w:val="24"/>
                <w:szCs w:val="24"/>
              </w:rPr>
              <w:t>8</w:t>
            </w:r>
          </w:p>
        </w:tc>
        <w:tc>
          <w:tcPr>
            <w:tcW w:w="1965" w:type="dxa"/>
          </w:tcPr>
          <w:p w14:paraId="2421AB0E" w14:textId="77777777" w:rsidR="00843624" w:rsidRDefault="001424E7">
            <w:pPr>
              <w:jc w:val="center"/>
              <w:rPr>
                <w:rFonts w:ascii="宋体" w:hAnsi="宋体"/>
                <w:sz w:val="24"/>
                <w:szCs w:val="24"/>
              </w:rPr>
            </w:pPr>
            <w:r>
              <w:rPr>
                <w:rFonts w:ascii="宋体" w:hAnsi="宋体" w:hint="eastAsia"/>
                <w:sz w:val="24"/>
                <w:szCs w:val="24"/>
              </w:rPr>
              <w:t>64</w:t>
            </w:r>
          </w:p>
        </w:tc>
        <w:tc>
          <w:tcPr>
            <w:tcW w:w="2469" w:type="dxa"/>
          </w:tcPr>
          <w:p w14:paraId="73327352" w14:textId="77777777" w:rsidR="00843624" w:rsidRDefault="001424E7">
            <w:pPr>
              <w:jc w:val="center"/>
              <w:rPr>
                <w:rFonts w:ascii="宋体" w:hAnsi="宋体"/>
                <w:sz w:val="24"/>
                <w:szCs w:val="24"/>
              </w:rPr>
            </w:pPr>
            <w:r>
              <w:rPr>
                <w:rFonts w:ascii="宋体" w:hAnsi="宋体" w:hint="eastAsia"/>
                <w:sz w:val="24"/>
                <w:szCs w:val="24"/>
              </w:rPr>
              <w:t>256</w:t>
            </w:r>
          </w:p>
        </w:tc>
        <w:tc>
          <w:tcPr>
            <w:tcW w:w="1507" w:type="dxa"/>
          </w:tcPr>
          <w:p w14:paraId="2F969DA8" w14:textId="77777777" w:rsidR="00843624" w:rsidRDefault="001424E7">
            <w:pPr>
              <w:jc w:val="center"/>
              <w:rPr>
                <w:rFonts w:ascii="宋体" w:hAnsi="宋体"/>
                <w:sz w:val="24"/>
                <w:szCs w:val="24"/>
              </w:rPr>
            </w:pPr>
            <w:r>
              <w:rPr>
                <w:rFonts w:ascii="宋体" w:hAnsi="宋体" w:hint="eastAsia"/>
                <w:sz w:val="24"/>
                <w:szCs w:val="24"/>
              </w:rPr>
              <w:t>10.5</w:t>
            </w:r>
          </w:p>
        </w:tc>
        <w:tc>
          <w:tcPr>
            <w:tcW w:w="2621" w:type="dxa"/>
          </w:tcPr>
          <w:p w14:paraId="3F591023" w14:textId="77777777" w:rsidR="00843624" w:rsidRDefault="001424E7">
            <w:pPr>
              <w:jc w:val="center"/>
              <w:rPr>
                <w:rFonts w:ascii="宋体" w:hAnsi="宋体"/>
                <w:sz w:val="24"/>
                <w:szCs w:val="24"/>
              </w:rPr>
            </w:pPr>
            <w:r>
              <w:rPr>
                <w:rFonts w:ascii="宋体" w:hAnsi="宋体" w:hint="eastAsia"/>
                <w:sz w:val="24"/>
                <w:szCs w:val="24"/>
              </w:rPr>
              <w:t>1</w:t>
            </w:r>
          </w:p>
        </w:tc>
      </w:tr>
      <w:tr w:rsidR="00843624" w14:paraId="030AE9C5" w14:textId="77777777">
        <w:tc>
          <w:tcPr>
            <w:tcW w:w="1072" w:type="dxa"/>
          </w:tcPr>
          <w:p w14:paraId="799C4421" w14:textId="77777777" w:rsidR="00843624" w:rsidRDefault="001424E7">
            <w:pPr>
              <w:jc w:val="center"/>
              <w:rPr>
                <w:rFonts w:ascii="宋体" w:hAnsi="宋体"/>
                <w:sz w:val="24"/>
                <w:szCs w:val="24"/>
              </w:rPr>
            </w:pPr>
            <w:r>
              <w:rPr>
                <w:rFonts w:ascii="宋体" w:hAnsi="宋体" w:hint="eastAsia"/>
                <w:sz w:val="24"/>
                <w:szCs w:val="24"/>
              </w:rPr>
              <w:t>9</w:t>
            </w:r>
          </w:p>
        </w:tc>
        <w:tc>
          <w:tcPr>
            <w:tcW w:w="1965" w:type="dxa"/>
          </w:tcPr>
          <w:p w14:paraId="631BBE3E" w14:textId="77777777" w:rsidR="00843624" w:rsidRDefault="001424E7">
            <w:pPr>
              <w:jc w:val="center"/>
              <w:rPr>
                <w:rFonts w:ascii="宋体" w:hAnsi="宋体"/>
                <w:sz w:val="24"/>
                <w:szCs w:val="24"/>
              </w:rPr>
            </w:pPr>
            <w:r>
              <w:rPr>
                <w:rFonts w:ascii="宋体" w:hAnsi="宋体" w:hint="eastAsia"/>
                <w:sz w:val="24"/>
                <w:szCs w:val="24"/>
              </w:rPr>
              <w:t>128</w:t>
            </w:r>
          </w:p>
        </w:tc>
        <w:tc>
          <w:tcPr>
            <w:tcW w:w="2469" w:type="dxa"/>
          </w:tcPr>
          <w:p w14:paraId="176D65D3" w14:textId="77777777" w:rsidR="00843624" w:rsidRDefault="001424E7">
            <w:pPr>
              <w:jc w:val="center"/>
              <w:rPr>
                <w:rFonts w:ascii="宋体" w:hAnsi="宋体"/>
                <w:sz w:val="24"/>
                <w:szCs w:val="24"/>
              </w:rPr>
            </w:pPr>
            <w:r>
              <w:rPr>
                <w:rFonts w:ascii="宋体" w:hAnsi="宋体" w:hint="eastAsia"/>
                <w:sz w:val="24"/>
                <w:szCs w:val="24"/>
              </w:rPr>
              <w:t>1024</w:t>
            </w:r>
          </w:p>
        </w:tc>
        <w:tc>
          <w:tcPr>
            <w:tcW w:w="1507" w:type="dxa"/>
          </w:tcPr>
          <w:p w14:paraId="51699C73" w14:textId="77777777" w:rsidR="00843624" w:rsidRDefault="001424E7">
            <w:pPr>
              <w:jc w:val="center"/>
              <w:rPr>
                <w:rFonts w:ascii="宋体" w:hAnsi="宋体"/>
                <w:sz w:val="24"/>
                <w:szCs w:val="24"/>
              </w:rPr>
            </w:pPr>
            <w:r>
              <w:rPr>
                <w:rFonts w:ascii="宋体" w:hAnsi="宋体" w:hint="eastAsia"/>
                <w:sz w:val="24"/>
                <w:szCs w:val="24"/>
              </w:rPr>
              <w:t>12</w:t>
            </w:r>
          </w:p>
        </w:tc>
        <w:tc>
          <w:tcPr>
            <w:tcW w:w="2621" w:type="dxa"/>
          </w:tcPr>
          <w:p w14:paraId="40AD3C4D" w14:textId="77777777" w:rsidR="00843624" w:rsidRDefault="001424E7">
            <w:pPr>
              <w:jc w:val="center"/>
              <w:rPr>
                <w:rFonts w:ascii="宋体" w:hAnsi="宋体"/>
                <w:sz w:val="24"/>
                <w:szCs w:val="24"/>
              </w:rPr>
            </w:pPr>
            <w:r>
              <w:rPr>
                <w:rFonts w:ascii="宋体" w:hAnsi="宋体" w:hint="eastAsia"/>
                <w:sz w:val="24"/>
                <w:szCs w:val="24"/>
              </w:rPr>
              <w:t>2</w:t>
            </w:r>
          </w:p>
        </w:tc>
      </w:tr>
    </w:tbl>
    <w:p w14:paraId="3FBDE999" w14:textId="77777777" w:rsidR="00843624" w:rsidRDefault="00843624">
      <w:pPr>
        <w:jc w:val="center"/>
        <w:rPr>
          <w:rFonts w:ascii="宋体" w:hAnsi="宋体"/>
          <w:sz w:val="24"/>
          <w:szCs w:val="24"/>
        </w:rPr>
      </w:pPr>
    </w:p>
    <w:p w14:paraId="306EE990" w14:textId="77777777" w:rsidR="00843624" w:rsidRDefault="001424E7">
      <w:pPr>
        <w:rPr>
          <w:rFonts w:ascii="宋体" w:hAnsi="宋体"/>
          <w:sz w:val="24"/>
          <w:szCs w:val="24"/>
        </w:rPr>
      </w:pPr>
      <w:r>
        <w:rPr>
          <w:rFonts w:ascii="宋体" w:hAnsi="宋体" w:hint="eastAsia"/>
          <w:sz w:val="24"/>
          <w:szCs w:val="24"/>
        </w:rPr>
        <w:t>安全资源需求</w:t>
      </w:r>
    </w:p>
    <w:tbl>
      <w:tblPr>
        <w:tblW w:w="9546" w:type="dxa"/>
        <w:tblInd w:w="88" w:type="dxa"/>
        <w:tblLook w:val="04A0" w:firstRow="1" w:lastRow="0" w:firstColumn="1" w:lastColumn="0" w:noHBand="0" w:noVBand="1"/>
      </w:tblPr>
      <w:tblGrid>
        <w:gridCol w:w="2021"/>
        <w:gridCol w:w="3190"/>
        <w:gridCol w:w="1563"/>
        <w:gridCol w:w="2772"/>
      </w:tblGrid>
      <w:tr w:rsidR="00843624" w14:paraId="32F154B9" w14:textId="77777777">
        <w:trPr>
          <w:trHeight w:val="350"/>
        </w:trPr>
        <w:tc>
          <w:tcPr>
            <w:tcW w:w="2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8B95A" w14:textId="77777777" w:rsidR="00843624" w:rsidRDefault="00843624">
            <w:pPr>
              <w:rPr>
                <w:rFonts w:ascii="宋体" w:hAnsi="宋体"/>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EA9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类型</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2B5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单位</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09EC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数量</w:t>
            </w:r>
          </w:p>
        </w:tc>
      </w:tr>
      <w:tr w:rsidR="00843624" w14:paraId="168FE293" w14:textId="77777777">
        <w:trPr>
          <w:trHeight w:val="350"/>
        </w:trPr>
        <w:tc>
          <w:tcPr>
            <w:tcW w:w="2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AC61C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br/>
            </w:r>
            <w:r>
              <w:rPr>
                <w:rFonts w:ascii="宋体" w:hAnsi="宋体" w:hint="eastAsia"/>
                <w:kern w:val="0"/>
                <w:sz w:val="24"/>
                <w:szCs w:val="24"/>
                <w:lang w:bidi="ar"/>
              </w:rPr>
              <w:t>租户等保三级安全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DCA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主机安全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E3A6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F03D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210</w:t>
            </w:r>
          </w:p>
        </w:tc>
      </w:tr>
      <w:tr w:rsidR="00843624" w14:paraId="1BB217B3"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2B8C6"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58B2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日志审计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9833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2B87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210</w:t>
            </w:r>
          </w:p>
        </w:tc>
      </w:tr>
      <w:tr w:rsidR="00843624" w14:paraId="4B5D660E"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FF1ED"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E5A1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数据库审计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484D"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2ED2"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50</w:t>
            </w:r>
          </w:p>
        </w:tc>
      </w:tr>
      <w:tr w:rsidR="00843624" w14:paraId="4A242750"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79641"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B6967"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堡垒机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208D1"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476A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210</w:t>
            </w:r>
          </w:p>
        </w:tc>
      </w:tr>
      <w:tr w:rsidR="00843624" w14:paraId="1EF7F74E"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D3C70"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0A6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CB5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83CC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10</w:t>
            </w:r>
          </w:p>
        </w:tc>
      </w:tr>
      <w:tr w:rsidR="00843624" w14:paraId="4B48610B"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B84B0"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729BF"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WAF</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57B5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7C018"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5</w:t>
            </w:r>
          </w:p>
        </w:tc>
      </w:tr>
      <w:tr w:rsidR="00843624" w14:paraId="4F4CC2BC" w14:textId="77777777">
        <w:trPr>
          <w:trHeight w:val="335"/>
        </w:trPr>
        <w:tc>
          <w:tcPr>
            <w:tcW w:w="2021" w:type="dxa"/>
            <w:vMerge w:val="restart"/>
            <w:tcBorders>
              <w:top w:val="single" w:sz="4" w:space="0" w:color="000000"/>
              <w:left w:val="single" w:sz="4" w:space="0" w:color="000000"/>
              <w:right w:val="single" w:sz="4" w:space="0" w:color="000000"/>
            </w:tcBorders>
            <w:shd w:val="clear" w:color="auto" w:fill="auto"/>
            <w:vAlign w:val="center"/>
          </w:tcPr>
          <w:p w14:paraId="27F8549D" w14:textId="77777777" w:rsidR="00843624" w:rsidRDefault="001424E7">
            <w:pPr>
              <w:jc w:val="center"/>
              <w:rPr>
                <w:rFonts w:ascii="宋体" w:hAnsi="宋体"/>
                <w:sz w:val="24"/>
                <w:szCs w:val="24"/>
              </w:rPr>
            </w:pPr>
            <w:r>
              <w:rPr>
                <w:rFonts w:ascii="宋体" w:hAnsi="宋体" w:hint="eastAsia"/>
                <w:sz w:val="24"/>
                <w:szCs w:val="24"/>
              </w:rPr>
              <w:t>租户密码安全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9D80"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服务器密码机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CCF87"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台</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9B409"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843624" w14:paraId="5CDE376D" w14:textId="77777777">
        <w:trPr>
          <w:trHeight w:val="335"/>
        </w:trPr>
        <w:tc>
          <w:tcPr>
            <w:tcW w:w="2021" w:type="dxa"/>
            <w:vMerge/>
            <w:tcBorders>
              <w:left w:val="single" w:sz="4" w:space="0" w:color="000000"/>
              <w:right w:val="single" w:sz="4" w:space="0" w:color="000000"/>
            </w:tcBorders>
            <w:shd w:val="clear" w:color="auto" w:fill="auto"/>
            <w:vAlign w:val="center"/>
          </w:tcPr>
          <w:p w14:paraId="210C3CFF"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2C1BC"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安全接入网关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7794C"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台</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D7875"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843624" w14:paraId="38AEE0EE" w14:textId="77777777">
        <w:trPr>
          <w:trHeight w:val="335"/>
        </w:trPr>
        <w:tc>
          <w:tcPr>
            <w:tcW w:w="2021" w:type="dxa"/>
            <w:vMerge/>
            <w:tcBorders>
              <w:left w:val="single" w:sz="4" w:space="0" w:color="000000"/>
              <w:right w:val="single" w:sz="4" w:space="0" w:color="000000"/>
            </w:tcBorders>
            <w:shd w:val="clear" w:color="auto" w:fill="auto"/>
            <w:vAlign w:val="center"/>
          </w:tcPr>
          <w:p w14:paraId="7C36C961"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11B11"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数据加解密服务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C8108"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1209"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843624" w14:paraId="402DC23E" w14:textId="77777777">
        <w:trPr>
          <w:trHeight w:val="335"/>
        </w:trPr>
        <w:tc>
          <w:tcPr>
            <w:tcW w:w="2021" w:type="dxa"/>
            <w:vMerge/>
            <w:tcBorders>
              <w:left w:val="single" w:sz="4" w:space="0" w:color="000000"/>
              <w:right w:val="single" w:sz="4" w:space="0" w:color="000000"/>
            </w:tcBorders>
            <w:shd w:val="clear" w:color="auto" w:fill="auto"/>
            <w:vAlign w:val="center"/>
          </w:tcPr>
          <w:p w14:paraId="4A7A1F34"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7C22"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签名验签服务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00D33"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173AE"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843624" w14:paraId="4DF405AB" w14:textId="77777777">
        <w:trPr>
          <w:trHeight w:val="335"/>
        </w:trPr>
        <w:tc>
          <w:tcPr>
            <w:tcW w:w="2021" w:type="dxa"/>
            <w:vMerge/>
            <w:tcBorders>
              <w:left w:val="single" w:sz="4" w:space="0" w:color="000000"/>
              <w:right w:val="single" w:sz="4" w:space="0" w:color="000000"/>
            </w:tcBorders>
            <w:shd w:val="clear" w:color="auto" w:fill="auto"/>
            <w:vAlign w:val="center"/>
          </w:tcPr>
          <w:p w14:paraId="04312C21"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65A8F"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密钥管理服务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903FC"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C51D1"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1</w:t>
            </w:r>
          </w:p>
        </w:tc>
      </w:tr>
      <w:tr w:rsidR="00843624" w14:paraId="1534D10E" w14:textId="77777777">
        <w:trPr>
          <w:trHeight w:val="335"/>
        </w:trPr>
        <w:tc>
          <w:tcPr>
            <w:tcW w:w="2021" w:type="dxa"/>
            <w:vMerge/>
            <w:tcBorders>
              <w:left w:val="single" w:sz="4" w:space="0" w:color="000000"/>
              <w:right w:val="single" w:sz="4" w:space="0" w:color="000000"/>
            </w:tcBorders>
            <w:shd w:val="clear" w:color="auto" w:fill="auto"/>
            <w:vAlign w:val="center"/>
          </w:tcPr>
          <w:p w14:paraId="2B3A1AFC"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1951"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管理员数字证书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6E47D"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3AEA8"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r w:rsidR="00843624" w14:paraId="2094716F" w14:textId="77777777">
        <w:trPr>
          <w:trHeight w:val="335"/>
        </w:trPr>
        <w:tc>
          <w:tcPr>
            <w:tcW w:w="2021" w:type="dxa"/>
            <w:vMerge/>
            <w:tcBorders>
              <w:left w:val="single" w:sz="4" w:space="0" w:color="000000"/>
              <w:right w:val="single" w:sz="4" w:space="0" w:color="000000"/>
            </w:tcBorders>
            <w:shd w:val="clear" w:color="auto" w:fill="auto"/>
            <w:vAlign w:val="center"/>
          </w:tcPr>
          <w:p w14:paraId="252A0B64"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422C1"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服务器数字证书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A8AF"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9133C"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2</w:t>
            </w:r>
          </w:p>
        </w:tc>
      </w:tr>
      <w:tr w:rsidR="00843624" w14:paraId="45C9A9B5" w14:textId="77777777">
        <w:trPr>
          <w:trHeight w:val="335"/>
        </w:trPr>
        <w:tc>
          <w:tcPr>
            <w:tcW w:w="2021" w:type="dxa"/>
            <w:vMerge/>
            <w:tcBorders>
              <w:left w:val="single" w:sz="4" w:space="0" w:color="000000"/>
              <w:right w:val="single" w:sz="4" w:space="0" w:color="000000"/>
            </w:tcBorders>
            <w:shd w:val="clear" w:color="auto" w:fill="auto"/>
            <w:vAlign w:val="center"/>
          </w:tcPr>
          <w:p w14:paraId="47B35EFD"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7210B"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用户数字证书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47B9"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04DBF"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r w:rsidR="00843624" w14:paraId="5D94D910" w14:textId="77777777">
        <w:trPr>
          <w:trHeight w:val="335"/>
        </w:trPr>
        <w:tc>
          <w:tcPr>
            <w:tcW w:w="2021" w:type="dxa"/>
            <w:vMerge/>
            <w:tcBorders>
              <w:left w:val="single" w:sz="4" w:space="0" w:color="000000"/>
              <w:right w:val="single" w:sz="4" w:space="0" w:color="000000"/>
            </w:tcBorders>
            <w:shd w:val="clear" w:color="auto" w:fill="auto"/>
            <w:vAlign w:val="center"/>
          </w:tcPr>
          <w:p w14:paraId="3FB77445"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BA47B"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智能密码钥匙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63AD"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个</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65081"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20</w:t>
            </w:r>
          </w:p>
        </w:tc>
      </w:tr>
      <w:tr w:rsidR="00843624" w14:paraId="47CC8BB0" w14:textId="77777777">
        <w:trPr>
          <w:trHeight w:val="335"/>
        </w:trPr>
        <w:tc>
          <w:tcPr>
            <w:tcW w:w="2021" w:type="dxa"/>
            <w:vMerge/>
            <w:tcBorders>
              <w:left w:val="single" w:sz="4" w:space="0" w:color="000000"/>
              <w:bottom w:val="single" w:sz="4" w:space="0" w:color="000000"/>
              <w:right w:val="single" w:sz="4" w:space="0" w:color="000000"/>
            </w:tcBorders>
            <w:shd w:val="clear" w:color="auto" w:fill="auto"/>
            <w:vAlign w:val="center"/>
          </w:tcPr>
          <w:p w14:paraId="346AC082" w14:textId="77777777" w:rsidR="00843624" w:rsidRDefault="00843624">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37B1"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国密浏览器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C0461"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2EFDA" w14:textId="77777777" w:rsidR="00843624" w:rsidRDefault="001424E7">
            <w:pPr>
              <w:widowControl/>
              <w:jc w:val="center"/>
              <w:textAlignment w:val="center"/>
              <w:rPr>
                <w:rFonts w:ascii="宋体" w:hAnsi="宋体"/>
                <w:kern w:val="0"/>
                <w:sz w:val="24"/>
                <w:szCs w:val="24"/>
                <w:lang w:bidi="ar"/>
              </w:rPr>
            </w:pPr>
            <w:r>
              <w:rPr>
                <w:rFonts w:ascii="宋体" w:hAnsi="宋体" w:hint="eastAsia"/>
                <w:kern w:val="0"/>
                <w:sz w:val="24"/>
                <w:szCs w:val="24"/>
                <w:lang w:bidi="ar"/>
              </w:rPr>
              <w:t>10</w:t>
            </w:r>
          </w:p>
        </w:tc>
      </w:tr>
    </w:tbl>
    <w:p w14:paraId="49879DA3" w14:textId="77777777" w:rsidR="00843624" w:rsidRDefault="00843624">
      <w:pPr>
        <w:rPr>
          <w:rFonts w:ascii="宋体" w:hAnsi="宋体"/>
          <w:sz w:val="24"/>
          <w:szCs w:val="24"/>
        </w:rPr>
      </w:pPr>
    </w:p>
    <w:p w14:paraId="7D79D956" w14:textId="77777777" w:rsidR="00843624" w:rsidRDefault="001424E7">
      <w:pPr>
        <w:rPr>
          <w:rFonts w:ascii="宋体" w:hAnsi="宋体"/>
          <w:sz w:val="24"/>
          <w:szCs w:val="24"/>
        </w:rPr>
      </w:pPr>
      <w:r>
        <w:rPr>
          <w:rFonts w:ascii="宋体" w:hAnsi="宋体" w:hint="eastAsia"/>
          <w:sz w:val="24"/>
          <w:szCs w:val="24"/>
        </w:rPr>
        <w:t>异地灾备资源需求</w:t>
      </w:r>
    </w:p>
    <w:tbl>
      <w:tblPr>
        <w:tblStyle w:val="af9"/>
        <w:tblW w:w="9634" w:type="dxa"/>
        <w:tblLook w:val="04A0" w:firstRow="1" w:lastRow="0" w:firstColumn="1" w:lastColumn="0" w:noHBand="0" w:noVBand="1"/>
      </w:tblPr>
      <w:tblGrid>
        <w:gridCol w:w="1303"/>
        <w:gridCol w:w="2388"/>
        <w:gridCol w:w="3000"/>
        <w:gridCol w:w="2943"/>
      </w:tblGrid>
      <w:tr w:rsidR="00843624" w14:paraId="2746488D" w14:textId="77777777">
        <w:tc>
          <w:tcPr>
            <w:tcW w:w="1303" w:type="dxa"/>
          </w:tcPr>
          <w:p w14:paraId="356CDE9E" w14:textId="77777777" w:rsidR="00843624" w:rsidRDefault="001424E7">
            <w:pPr>
              <w:jc w:val="center"/>
              <w:rPr>
                <w:rFonts w:ascii="宋体" w:hAnsi="宋体"/>
                <w:sz w:val="24"/>
                <w:szCs w:val="24"/>
              </w:rPr>
            </w:pPr>
            <w:r>
              <w:rPr>
                <w:rFonts w:ascii="宋体" w:hAnsi="宋体" w:hint="eastAsia"/>
                <w:sz w:val="24"/>
                <w:szCs w:val="24"/>
              </w:rPr>
              <w:t>序号</w:t>
            </w:r>
          </w:p>
        </w:tc>
        <w:tc>
          <w:tcPr>
            <w:tcW w:w="2388" w:type="dxa"/>
          </w:tcPr>
          <w:p w14:paraId="7E05A262" w14:textId="77777777" w:rsidR="00843624" w:rsidRDefault="001424E7">
            <w:pPr>
              <w:jc w:val="center"/>
              <w:rPr>
                <w:rFonts w:ascii="宋体" w:hAnsi="宋体"/>
                <w:sz w:val="24"/>
                <w:szCs w:val="24"/>
              </w:rPr>
            </w:pPr>
            <w:r>
              <w:rPr>
                <w:rFonts w:ascii="宋体" w:hAnsi="宋体" w:hint="eastAsia"/>
                <w:sz w:val="24"/>
                <w:szCs w:val="24"/>
              </w:rPr>
              <w:t>资源类型</w:t>
            </w:r>
          </w:p>
        </w:tc>
        <w:tc>
          <w:tcPr>
            <w:tcW w:w="3000" w:type="dxa"/>
          </w:tcPr>
          <w:p w14:paraId="44296CF9" w14:textId="77777777" w:rsidR="00843624" w:rsidRDefault="001424E7">
            <w:pPr>
              <w:jc w:val="center"/>
              <w:rPr>
                <w:rFonts w:ascii="宋体" w:hAnsi="宋体"/>
                <w:sz w:val="24"/>
                <w:szCs w:val="24"/>
              </w:rPr>
            </w:pPr>
            <w:r>
              <w:rPr>
                <w:rFonts w:ascii="宋体" w:hAnsi="宋体" w:hint="eastAsia"/>
                <w:sz w:val="24"/>
                <w:szCs w:val="24"/>
              </w:rPr>
              <w:t>单位</w:t>
            </w:r>
          </w:p>
        </w:tc>
        <w:tc>
          <w:tcPr>
            <w:tcW w:w="2943" w:type="dxa"/>
          </w:tcPr>
          <w:p w14:paraId="4E00E4F0" w14:textId="77777777" w:rsidR="00843624" w:rsidRDefault="001424E7">
            <w:pPr>
              <w:jc w:val="center"/>
              <w:rPr>
                <w:rFonts w:ascii="宋体" w:hAnsi="宋体"/>
                <w:sz w:val="24"/>
                <w:szCs w:val="24"/>
              </w:rPr>
            </w:pPr>
            <w:r>
              <w:rPr>
                <w:rFonts w:ascii="宋体" w:hAnsi="宋体" w:hint="eastAsia"/>
                <w:sz w:val="24"/>
                <w:szCs w:val="24"/>
              </w:rPr>
              <w:t>数量</w:t>
            </w:r>
          </w:p>
        </w:tc>
      </w:tr>
      <w:tr w:rsidR="00843624" w14:paraId="7C18E9B1" w14:textId="77777777">
        <w:tc>
          <w:tcPr>
            <w:tcW w:w="1303" w:type="dxa"/>
          </w:tcPr>
          <w:p w14:paraId="549CEE22" w14:textId="77777777" w:rsidR="00843624" w:rsidRDefault="001424E7">
            <w:pPr>
              <w:jc w:val="center"/>
              <w:rPr>
                <w:rFonts w:ascii="宋体" w:hAnsi="宋体"/>
                <w:sz w:val="24"/>
                <w:szCs w:val="24"/>
              </w:rPr>
            </w:pPr>
            <w:r>
              <w:rPr>
                <w:rFonts w:ascii="宋体" w:hAnsi="宋体" w:hint="eastAsia"/>
                <w:sz w:val="24"/>
                <w:szCs w:val="24"/>
              </w:rPr>
              <w:t>1</w:t>
            </w:r>
          </w:p>
        </w:tc>
        <w:tc>
          <w:tcPr>
            <w:tcW w:w="2388" w:type="dxa"/>
          </w:tcPr>
          <w:p w14:paraId="04A930AF" w14:textId="77777777" w:rsidR="00843624" w:rsidRDefault="001424E7">
            <w:pPr>
              <w:jc w:val="center"/>
              <w:rPr>
                <w:rFonts w:ascii="宋体" w:hAnsi="宋体"/>
                <w:sz w:val="24"/>
                <w:szCs w:val="24"/>
              </w:rPr>
            </w:pPr>
            <w:r>
              <w:rPr>
                <w:rFonts w:ascii="宋体" w:hAnsi="宋体" w:hint="eastAsia"/>
                <w:sz w:val="24"/>
                <w:szCs w:val="24"/>
              </w:rPr>
              <w:t>异地备份</w:t>
            </w:r>
          </w:p>
        </w:tc>
        <w:tc>
          <w:tcPr>
            <w:tcW w:w="3000" w:type="dxa"/>
          </w:tcPr>
          <w:p w14:paraId="73765F6C" w14:textId="77777777" w:rsidR="00843624" w:rsidRDefault="001424E7">
            <w:pPr>
              <w:jc w:val="center"/>
              <w:rPr>
                <w:rFonts w:ascii="宋体" w:hAnsi="宋体"/>
                <w:sz w:val="24"/>
                <w:szCs w:val="24"/>
              </w:rPr>
            </w:pPr>
            <w:r>
              <w:rPr>
                <w:rFonts w:ascii="宋体" w:hAnsi="宋体"/>
                <w:sz w:val="24"/>
                <w:szCs w:val="24"/>
              </w:rPr>
              <w:t>T</w:t>
            </w:r>
          </w:p>
        </w:tc>
        <w:tc>
          <w:tcPr>
            <w:tcW w:w="2943" w:type="dxa"/>
          </w:tcPr>
          <w:p w14:paraId="3D9E2ED7" w14:textId="77777777" w:rsidR="00843624" w:rsidRDefault="001424E7">
            <w:pPr>
              <w:jc w:val="center"/>
              <w:rPr>
                <w:rFonts w:ascii="宋体" w:hAnsi="宋体"/>
                <w:sz w:val="24"/>
                <w:szCs w:val="24"/>
              </w:rPr>
            </w:pPr>
            <w:r>
              <w:rPr>
                <w:rFonts w:ascii="宋体" w:hAnsi="宋体" w:hint="eastAsia"/>
                <w:sz w:val="24"/>
                <w:szCs w:val="24"/>
              </w:rPr>
              <w:t>30</w:t>
            </w:r>
          </w:p>
        </w:tc>
      </w:tr>
      <w:tr w:rsidR="00843624" w14:paraId="0217519E" w14:textId="77777777">
        <w:tc>
          <w:tcPr>
            <w:tcW w:w="1303" w:type="dxa"/>
          </w:tcPr>
          <w:p w14:paraId="6ADB1DFB" w14:textId="77777777" w:rsidR="00843624" w:rsidRDefault="001424E7">
            <w:pPr>
              <w:jc w:val="center"/>
              <w:rPr>
                <w:rFonts w:ascii="宋体" w:hAnsi="宋体"/>
                <w:sz w:val="24"/>
                <w:szCs w:val="24"/>
              </w:rPr>
            </w:pPr>
            <w:r>
              <w:rPr>
                <w:rFonts w:ascii="宋体" w:hAnsi="宋体" w:hint="eastAsia"/>
                <w:sz w:val="24"/>
                <w:szCs w:val="24"/>
              </w:rPr>
              <w:t>2</w:t>
            </w:r>
          </w:p>
        </w:tc>
        <w:tc>
          <w:tcPr>
            <w:tcW w:w="2388" w:type="dxa"/>
          </w:tcPr>
          <w:p w14:paraId="334DBB01" w14:textId="77777777" w:rsidR="00843624" w:rsidRDefault="001424E7">
            <w:pPr>
              <w:jc w:val="center"/>
              <w:rPr>
                <w:rFonts w:ascii="宋体" w:hAnsi="宋体"/>
                <w:sz w:val="24"/>
                <w:szCs w:val="24"/>
              </w:rPr>
            </w:pPr>
            <w:r>
              <w:rPr>
                <w:rFonts w:ascii="宋体" w:hAnsi="宋体" w:hint="eastAsia"/>
                <w:sz w:val="24"/>
                <w:szCs w:val="24"/>
              </w:rPr>
              <w:t>云专线</w:t>
            </w:r>
          </w:p>
        </w:tc>
        <w:tc>
          <w:tcPr>
            <w:tcW w:w="3000" w:type="dxa"/>
          </w:tcPr>
          <w:p w14:paraId="58DE8BC8" w14:textId="77777777" w:rsidR="00843624" w:rsidRDefault="001424E7">
            <w:pPr>
              <w:jc w:val="center"/>
              <w:rPr>
                <w:rFonts w:ascii="宋体" w:hAnsi="宋体"/>
                <w:sz w:val="24"/>
                <w:szCs w:val="24"/>
              </w:rPr>
            </w:pPr>
            <w:r>
              <w:rPr>
                <w:rFonts w:ascii="宋体" w:hAnsi="宋体" w:hint="eastAsia"/>
                <w:sz w:val="24"/>
                <w:szCs w:val="24"/>
              </w:rPr>
              <w:t>兆</w:t>
            </w:r>
          </w:p>
        </w:tc>
        <w:tc>
          <w:tcPr>
            <w:tcW w:w="2943" w:type="dxa"/>
          </w:tcPr>
          <w:p w14:paraId="7A882483" w14:textId="77777777" w:rsidR="00843624" w:rsidRDefault="001424E7">
            <w:pPr>
              <w:jc w:val="center"/>
              <w:rPr>
                <w:rFonts w:ascii="宋体" w:hAnsi="宋体"/>
                <w:sz w:val="24"/>
                <w:szCs w:val="24"/>
              </w:rPr>
            </w:pPr>
            <w:r>
              <w:rPr>
                <w:rFonts w:ascii="宋体" w:hAnsi="宋体" w:hint="eastAsia"/>
                <w:sz w:val="24"/>
                <w:szCs w:val="24"/>
              </w:rPr>
              <w:t>100</w:t>
            </w:r>
          </w:p>
        </w:tc>
      </w:tr>
    </w:tbl>
    <w:p w14:paraId="1E24A31D" w14:textId="77777777" w:rsidR="00843624" w:rsidRDefault="00843624">
      <w:pPr>
        <w:rPr>
          <w:rFonts w:ascii="宋体" w:hAnsi="宋体"/>
          <w:sz w:val="24"/>
          <w:szCs w:val="24"/>
        </w:rPr>
      </w:pPr>
    </w:p>
    <w:p w14:paraId="54E88DB3" w14:textId="77777777" w:rsidR="00843624" w:rsidRDefault="00843624">
      <w:pPr>
        <w:rPr>
          <w:rFonts w:ascii="宋体" w:hAnsi="宋体"/>
          <w:sz w:val="24"/>
          <w:szCs w:val="24"/>
        </w:rPr>
      </w:pPr>
    </w:p>
    <w:p w14:paraId="5FDBDC47" w14:textId="77777777" w:rsidR="00843624" w:rsidRDefault="00843624">
      <w:pPr>
        <w:rPr>
          <w:rFonts w:ascii="宋体" w:hAnsi="宋体"/>
          <w:sz w:val="24"/>
          <w:szCs w:val="24"/>
        </w:rPr>
      </w:pPr>
    </w:p>
    <w:p w14:paraId="3D25E426" w14:textId="77777777" w:rsidR="00843624" w:rsidRDefault="00843624">
      <w:pPr>
        <w:rPr>
          <w:rFonts w:ascii="宋体" w:hAnsi="宋体"/>
          <w:sz w:val="24"/>
          <w:szCs w:val="24"/>
        </w:rPr>
      </w:pPr>
    </w:p>
    <w:p w14:paraId="3153A156" w14:textId="77777777" w:rsidR="00843624" w:rsidRDefault="00843624">
      <w:pPr>
        <w:rPr>
          <w:rFonts w:ascii="宋体" w:hAnsi="宋体"/>
          <w:sz w:val="24"/>
          <w:szCs w:val="24"/>
        </w:rPr>
      </w:pPr>
    </w:p>
    <w:p w14:paraId="06D0ED43" w14:textId="77777777" w:rsidR="00843624" w:rsidRDefault="001424E7">
      <w:pPr>
        <w:pStyle w:val="4"/>
        <w:rPr>
          <w:rFonts w:ascii="宋体" w:hAnsi="宋体"/>
          <w:color w:val="auto"/>
          <w:sz w:val="24"/>
          <w:szCs w:val="24"/>
        </w:rPr>
      </w:pPr>
      <w:r>
        <w:rPr>
          <w:rFonts w:ascii="宋体" w:hAnsi="宋体" w:hint="eastAsia"/>
          <w:color w:val="auto"/>
          <w:sz w:val="24"/>
          <w:szCs w:val="24"/>
        </w:rPr>
        <w:lastRenderedPageBreak/>
        <w:t>指挥中心与报告厅改造</w:t>
      </w:r>
    </w:p>
    <w:tbl>
      <w:tblPr>
        <w:tblW w:w="0" w:type="auto"/>
        <w:tblInd w:w="88" w:type="dxa"/>
        <w:tblLook w:val="04A0" w:firstRow="1" w:lastRow="0" w:firstColumn="1" w:lastColumn="0" w:noHBand="0" w:noVBand="1"/>
      </w:tblPr>
      <w:tblGrid>
        <w:gridCol w:w="693"/>
        <w:gridCol w:w="2119"/>
        <w:gridCol w:w="4891"/>
        <w:gridCol w:w="1143"/>
        <w:gridCol w:w="694"/>
      </w:tblGrid>
      <w:tr w:rsidR="00843624" w14:paraId="1C74513D" w14:textId="77777777">
        <w:trPr>
          <w:trHeight w:val="400"/>
        </w:trPr>
        <w:tc>
          <w:tcPr>
            <w:tcW w:w="0" w:type="auto"/>
            <w:tcBorders>
              <w:top w:val="single" w:sz="4" w:space="0" w:color="000000"/>
              <w:left w:val="single" w:sz="4" w:space="0" w:color="000000"/>
              <w:bottom w:val="nil"/>
              <w:right w:val="single" w:sz="4" w:space="0" w:color="000000"/>
            </w:tcBorders>
            <w:shd w:val="clear" w:color="auto" w:fill="auto"/>
            <w:noWrap/>
            <w:vAlign w:val="center"/>
          </w:tcPr>
          <w:p w14:paraId="665D732C" w14:textId="77777777" w:rsidR="00843624" w:rsidRDefault="001424E7">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序号</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32D12CE" w14:textId="77777777" w:rsidR="00843624" w:rsidRDefault="001424E7">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名称</w:t>
            </w:r>
          </w:p>
        </w:tc>
        <w:tc>
          <w:tcPr>
            <w:tcW w:w="4932" w:type="dxa"/>
            <w:tcBorders>
              <w:top w:val="single" w:sz="4" w:space="0" w:color="000000"/>
              <w:left w:val="single" w:sz="4" w:space="0" w:color="000000"/>
              <w:bottom w:val="nil"/>
              <w:right w:val="single" w:sz="4" w:space="0" w:color="000000"/>
            </w:tcBorders>
            <w:shd w:val="clear" w:color="auto" w:fill="auto"/>
            <w:noWrap/>
            <w:vAlign w:val="center"/>
          </w:tcPr>
          <w:p w14:paraId="72E201F7" w14:textId="77777777" w:rsidR="00843624" w:rsidRDefault="001424E7">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技术要求</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5EAC47E" w14:textId="77777777" w:rsidR="00843624" w:rsidRDefault="001424E7">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数量</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2D5AD30D" w14:textId="77777777" w:rsidR="00843624" w:rsidRDefault="001424E7">
            <w:pPr>
              <w:widowControl/>
              <w:jc w:val="center"/>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单位</w:t>
            </w:r>
          </w:p>
        </w:tc>
      </w:tr>
      <w:tr w:rsidR="00843624" w14:paraId="76A29037" w14:textId="77777777">
        <w:trPr>
          <w:trHeight w:val="400"/>
        </w:trPr>
        <w:tc>
          <w:tcPr>
            <w:tcW w:w="7704" w:type="dxa"/>
            <w:gridSpan w:val="3"/>
            <w:tcBorders>
              <w:top w:val="single" w:sz="4" w:space="0" w:color="000000"/>
              <w:left w:val="single" w:sz="4" w:space="0" w:color="000000"/>
              <w:bottom w:val="nil"/>
              <w:right w:val="single" w:sz="4" w:space="0" w:color="000000"/>
            </w:tcBorders>
            <w:shd w:val="clear" w:color="auto" w:fill="auto"/>
            <w:noWrap/>
            <w:vAlign w:val="center"/>
          </w:tcPr>
          <w:p w14:paraId="278F79F1" w14:textId="77777777" w:rsidR="00843624" w:rsidRDefault="001424E7">
            <w:pPr>
              <w:widowControl/>
              <w:jc w:val="left"/>
              <w:textAlignment w:val="center"/>
              <w:rPr>
                <w:rFonts w:ascii="宋体" w:hAnsi="宋体"/>
                <w:b/>
                <w:bCs/>
                <w:color w:val="000000"/>
                <w:sz w:val="24"/>
                <w:szCs w:val="24"/>
              </w:rPr>
            </w:pPr>
            <w:r>
              <w:rPr>
                <w:rFonts w:ascii="宋体" w:hAnsi="宋体" w:hint="eastAsia"/>
                <w:b/>
                <w:bCs/>
                <w:color w:val="000000"/>
                <w:kern w:val="0"/>
                <w:sz w:val="24"/>
                <w:szCs w:val="24"/>
                <w:lang w:bidi="ar"/>
              </w:rPr>
              <w:t>一、一层指挥中心</w:t>
            </w:r>
            <w:r>
              <w:rPr>
                <w:rFonts w:ascii="宋体" w:hAnsi="宋体" w:cs="Times New Roman"/>
                <w:b/>
                <w:bCs/>
                <w:color w:val="000000"/>
                <w:kern w:val="0"/>
                <w:sz w:val="24"/>
                <w:szCs w:val="24"/>
                <w:lang w:bidi="ar"/>
              </w:rPr>
              <w:t>LED</w:t>
            </w:r>
            <w:r>
              <w:rPr>
                <w:rFonts w:ascii="宋体" w:hAnsi="宋体" w:hint="eastAsia"/>
                <w:b/>
                <w:bCs/>
                <w:color w:val="000000"/>
                <w:kern w:val="0"/>
                <w:sz w:val="24"/>
                <w:szCs w:val="24"/>
                <w:lang w:bidi="ar"/>
              </w:rPr>
              <w:t>大屏显示系统</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EC416A7" w14:textId="77777777" w:rsidR="00843624" w:rsidRDefault="00843624">
            <w:pPr>
              <w:jc w:val="center"/>
              <w:rPr>
                <w:rFonts w:ascii="宋体" w:hAnsi="宋体" w:cs="Times New Roman"/>
                <w:b/>
                <w:bCs/>
                <w:color w:val="000000"/>
                <w:sz w:val="24"/>
                <w:szCs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8C1E44A" w14:textId="77777777" w:rsidR="00843624" w:rsidRDefault="00843624">
            <w:pPr>
              <w:jc w:val="center"/>
              <w:rPr>
                <w:rFonts w:ascii="宋体" w:hAnsi="宋体" w:cs="Times New Roman"/>
                <w:b/>
                <w:bCs/>
                <w:color w:val="000000"/>
                <w:sz w:val="24"/>
                <w:szCs w:val="24"/>
              </w:rPr>
            </w:pPr>
          </w:p>
        </w:tc>
      </w:tr>
      <w:tr w:rsidR="00843624" w14:paraId="7DAA47F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4D339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BF0BBC"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全彩</w:t>
            </w:r>
            <w:r>
              <w:rPr>
                <w:rStyle w:val="font11"/>
                <w:rFonts w:ascii="宋体" w:hAnsi="宋体"/>
                <w:sz w:val="24"/>
                <w:szCs w:val="24"/>
                <w:lang w:bidi="ar"/>
              </w:rPr>
              <w:t>LED</w:t>
            </w:r>
            <w:r>
              <w:rPr>
                <w:rFonts w:ascii="宋体" w:hAnsi="宋体" w:hint="eastAsia"/>
                <w:color w:val="000000"/>
                <w:kern w:val="0"/>
                <w:sz w:val="24"/>
                <w:szCs w:val="24"/>
                <w:lang w:bidi="ar"/>
              </w:rPr>
              <w:t>显示屏幕（</w:t>
            </w:r>
            <w:r>
              <w:rPr>
                <w:rStyle w:val="font11"/>
                <w:rFonts w:ascii="宋体" w:hAnsi="宋体"/>
                <w:sz w:val="24"/>
                <w:szCs w:val="24"/>
                <w:lang w:bidi="ar"/>
              </w:rPr>
              <w:t>6*2.3625</w:t>
            </w:r>
            <w:r>
              <w:rPr>
                <w:rFonts w:ascii="宋体" w:hAnsi="宋体" w:hint="eastAsia"/>
                <w:color w:val="000000"/>
                <w:kern w:val="0"/>
                <w:sz w:val="24"/>
                <w:szCs w:val="24"/>
                <w:lang w:bidi="ar"/>
              </w:rPr>
              <w:t>）</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8BDAC"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点间距：</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w:t>
            </w:r>
            <w:r>
              <w:rPr>
                <w:rFonts w:ascii="宋体" w:hAnsi="宋体" w:hint="eastAsia"/>
                <w:color w:val="000000"/>
                <w:kern w:val="0"/>
                <w:sz w:val="24"/>
                <w:szCs w:val="24"/>
                <w:lang w:bidi="ar"/>
              </w:rPr>
              <w:t>1.25mm</w:t>
            </w:r>
            <w:r>
              <w:rPr>
                <w:rFonts w:ascii="宋体" w:hAnsi="宋体" w:hint="eastAsia"/>
                <w:color w:val="000000"/>
                <w:kern w:val="0"/>
                <w:sz w:val="24"/>
                <w:szCs w:val="24"/>
                <w:lang w:bidi="ar"/>
              </w:rPr>
              <w:br/>
              <w:t>2.</w:t>
            </w:r>
            <w:r>
              <w:rPr>
                <w:rFonts w:ascii="宋体" w:hAnsi="宋体" w:hint="eastAsia"/>
                <w:color w:val="000000"/>
                <w:kern w:val="0"/>
                <w:sz w:val="24"/>
                <w:szCs w:val="24"/>
                <w:lang w:bidi="ar"/>
              </w:rPr>
              <w:t>像素结构：</w:t>
            </w:r>
            <w:r>
              <w:rPr>
                <w:rFonts w:ascii="宋体" w:hAnsi="宋体" w:hint="eastAsia"/>
                <w:color w:val="000000"/>
                <w:kern w:val="0"/>
                <w:sz w:val="24"/>
                <w:szCs w:val="24"/>
                <w:lang w:bidi="ar"/>
              </w:rPr>
              <w:t xml:space="preserve"> SMD1010 </w:t>
            </w:r>
            <w:r>
              <w:rPr>
                <w:rFonts w:ascii="宋体" w:hAnsi="宋体" w:hint="eastAsia"/>
                <w:color w:val="000000"/>
                <w:kern w:val="0"/>
                <w:sz w:val="24"/>
                <w:szCs w:val="24"/>
                <w:lang w:bidi="ar"/>
              </w:rPr>
              <w:t>三合一</w:t>
            </w:r>
            <w:r>
              <w:rPr>
                <w:rFonts w:ascii="宋体" w:hAnsi="宋体" w:hint="eastAsia"/>
                <w:color w:val="000000"/>
                <w:kern w:val="0"/>
                <w:sz w:val="24"/>
                <w:szCs w:val="24"/>
                <w:lang w:bidi="ar"/>
              </w:rPr>
              <w:t>LED</w:t>
            </w:r>
            <w:r>
              <w:rPr>
                <w:rFonts w:ascii="宋体" w:hAnsi="宋体" w:hint="eastAsia"/>
                <w:color w:val="000000"/>
                <w:kern w:val="0"/>
                <w:sz w:val="24"/>
                <w:szCs w:val="24"/>
                <w:lang w:bidi="ar"/>
              </w:rPr>
              <w:br/>
              <w:t>3.</w:t>
            </w:r>
            <w:r>
              <w:rPr>
                <w:rFonts w:ascii="宋体" w:hAnsi="宋体" w:hint="eastAsia"/>
                <w:color w:val="000000"/>
                <w:kern w:val="0"/>
                <w:sz w:val="24"/>
                <w:szCs w:val="24"/>
                <w:lang w:bidi="ar"/>
              </w:rPr>
              <w:t>像素密度：</w:t>
            </w:r>
            <w:r>
              <w:rPr>
                <w:rFonts w:ascii="宋体" w:hAnsi="宋体" w:hint="eastAsia"/>
                <w:color w:val="000000"/>
                <w:kern w:val="0"/>
                <w:sz w:val="24"/>
                <w:szCs w:val="24"/>
                <w:lang w:bidi="ar"/>
              </w:rPr>
              <w:t>640,000</w:t>
            </w:r>
            <w:r>
              <w:rPr>
                <w:rFonts w:ascii="宋体" w:hAnsi="宋体" w:hint="eastAsia"/>
                <w:color w:val="000000"/>
                <w:kern w:val="0"/>
                <w:sz w:val="24"/>
                <w:szCs w:val="24"/>
                <w:lang w:bidi="ar"/>
              </w:rPr>
              <w:t>点</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br/>
              <w:t>4.</w:t>
            </w:r>
            <w:r>
              <w:rPr>
                <w:rFonts w:ascii="宋体" w:hAnsi="宋体" w:hint="eastAsia"/>
                <w:color w:val="000000"/>
                <w:kern w:val="0"/>
                <w:sz w:val="24"/>
                <w:szCs w:val="24"/>
                <w:lang w:bidi="ar"/>
              </w:rPr>
              <w:t>维护方式：</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前</w:t>
            </w:r>
            <w:r>
              <w:rPr>
                <w:rFonts w:ascii="宋体" w:hAnsi="宋体" w:hint="eastAsia"/>
                <w:color w:val="000000"/>
                <w:kern w:val="0"/>
                <w:sz w:val="24"/>
                <w:szCs w:val="24"/>
                <w:lang w:bidi="ar"/>
              </w:rPr>
              <w:t>/</w:t>
            </w:r>
            <w:r>
              <w:rPr>
                <w:rFonts w:ascii="宋体" w:hAnsi="宋体" w:hint="eastAsia"/>
                <w:color w:val="000000"/>
                <w:kern w:val="0"/>
                <w:sz w:val="24"/>
                <w:szCs w:val="24"/>
                <w:lang w:bidi="ar"/>
              </w:rPr>
              <w:t>后维护</w:t>
            </w:r>
            <w:r>
              <w:rPr>
                <w:rFonts w:ascii="宋体" w:hAnsi="宋体" w:hint="eastAsia"/>
                <w:color w:val="000000"/>
                <w:kern w:val="0"/>
                <w:sz w:val="24"/>
                <w:szCs w:val="24"/>
                <w:lang w:bidi="ar"/>
              </w:rPr>
              <w:br/>
              <w:t>5.</w:t>
            </w:r>
            <w:r>
              <w:rPr>
                <w:rFonts w:ascii="宋体" w:hAnsi="宋体" w:hint="eastAsia"/>
                <w:color w:val="000000"/>
                <w:kern w:val="0"/>
                <w:sz w:val="24"/>
                <w:szCs w:val="24"/>
                <w:lang w:bidi="ar"/>
              </w:rPr>
              <w:t>视角：≥</w:t>
            </w:r>
            <w:r>
              <w:rPr>
                <w:rFonts w:ascii="宋体" w:hAnsi="宋体" w:hint="eastAsia"/>
                <w:color w:val="000000"/>
                <w:kern w:val="0"/>
                <w:sz w:val="24"/>
                <w:szCs w:val="24"/>
                <w:lang w:bidi="ar"/>
              </w:rPr>
              <w:t xml:space="preserve"> 150</w:t>
            </w:r>
            <w:r>
              <w:rPr>
                <w:rFonts w:ascii="宋体" w:hAnsi="宋体" w:hint="eastAsia"/>
                <w:color w:val="000000"/>
                <w:kern w:val="0"/>
                <w:sz w:val="24"/>
                <w:szCs w:val="24"/>
                <w:lang w:bidi="ar"/>
              </w:rPr>
              <w:t>°</w:t>
            </w:r>
            <w:r>
              <w:rPr>
                <w:rFonts w:ascii="宋体" w:hAnsi="宋体" w:hint="eastAsia"/>
                <w:color w:val="000000"/>
                <w:kern w:val="0"/>
                <w:sz w:val="24"/>
                <w:szCs w:val="24"/>
                <w:lang w:bidi="ar"/>
              </w:rPr>
              <w:br/>
              <w:t>6.</w:t>
            </w:r>
            <w:r>
              <w:rPr>
                <w:rFonts w:ascii="宋体" w:hAnsi="宋体" w:hint="eastAsia"/>
                <w:color w:val="000000"/>
                <w:kern w:val="0"/>
                <w:sz w:val="24"/>
                <w:szCs w:val="24"/>
                <w:lang w:bidi="ar"/>
              </w:rPr>
              <w:t>亮度</w:t>
            </w:r>
            <w:r>
              <w:rPr>
                <w:rFonts w:ascii="宋体" w:hAnsi="宋体" w:hint="eastAsia"/>
                <w:color w:val="000000"/>
                <w:kern w:val="0"/>
                <w:sz w:val="24"/>
                <w:szCs w:val="24"/>
                <w:lang w:bidi="ar"/>
              </w:rPr>
              <w:t>/</w:t>
            </w:r>
            <w:r>
              <w:rPr>
                <w:rFonts w:ascii="宋体" w:hAnsi="宋体" w:hint="eastAsia"/>
                <w:color w:val="000000"/>
                <w:kern w:val="0"/>
                <w:sz w:val="24"/>
                <w:szCs w:val="24"/>
                <w:lang w:bidi="ar"/>
              </w:rPr>
              <w:t>色度均匀性：</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w:t>
            </w:r>
            <w:r>
              <w:rPr>
                <w:rFonts w:ascii="宋体" w:hAnsi="宋体" w:hint="eastAsia"/>
                <w:color w:val="000000"/>
                <w:kern w:val="0"/>
                <w:sz w:val="24"/>
                <w:szCs w:val="24"/>
                <w:lang w:bidi="ar"/>
              </w:rPr>
              <w:t>99%</w:t>
            </w:r>
            <w:r>
              <w:rPr>
                <w:rFonts w:ascii="宋体" w:hAnsi="宋体" w:hint="eastAsia"/>
                <w:color w:val="000000"/>
                <w:kern w:val="0"/>
                <w:sz w:val="24"/>
                <w:szCs w:val="24"/>
                <w:lang w:bidi="ar"/>
              </w:rPr>
              <w:br/>
              <w:t>7.</w:t>
            </w:r>
            <w:r>
              <w:rPr>
                <w:rFonts w:ascii="宋体" w:hAnsi="宋体" w:hint="eastAsia"/>
                <w:color w:val="000000"/>
                <w:kern w:val="0"/>
                <w:sz w:val="24"/>
                <w:szCs w:val="24"/>
                <w:lang w:bidi="ar"/>
              </w:rPr>
              <w:t>对比度：</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w:t>
            </w:r>
            <w:r>
              <w:rPr>
                <w:rFonts w:ascii="宋体" w:hAnsi="宋体" w:hint="eastAsia"/>
                <w:color w:val="000000"/>
                <w:kern w:val="0"/>
                <w:sz w:val="24"/>
                <w:szCs w:val="24"/>
                <w:lang w:bidi="ar"/>
              </w:rPr>
              <w:t>4000:1</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B0983"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77436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w:t>
            </w:r>
          </w:p>
        </w:tc>
      </w:tr>
      <w:tr w:rsidR="00843624" w14:paraId="6655D212"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B96B6"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AA9E3"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控制系统软件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9BBB"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、可实现对显示屏幕、配电柜、多视频处理器、视频矩阵、多路视频源等设备进行集中管理和控制</w:t>
            </w:r>
            <w:r>
              <w:rPr>
                <w:rFonts w:ascii="宋体" w:hAnsi="宋体" w:hint="eastAsia"/>
                <w:color w:val="000000"/>
                <w:kern w:val="0"/>
                <w:sz w:val="24"/>
                <w:szCs w:val="24"/>
                <w:lang w:bidi="ar"/>
              </w:rPr>
              <w:t>,</w:t>
            </w:r>
            <w:r>
              <w:rPr>
                <w:rFonts w:ascii="宋体" w:hAnsi="宋体" w:hint="eastAsia"/>
                <w:color w:val="000000"/>
                <w:kern w:val="0"/>
                <w:sz w:val="24"/>
                <w:szCs w:val="24"/>
                <w:lang w:bidi="ar"/>
              </w:rPr>
              <w:t>操作端在网络内可灵活部署；</w:t>
            </w:r>
            <w:r>
              <w:rPr>
                <w:rFonts w:ascii="宋体" w:hAnsi="宋体" w:hint="eastAsia"/>
                <w:color w:val="000000"/>
                <w:kern w:val="0"/>
                <w:sz w:val="24"/>
                <w:szCs w:val="24"/>
                <w:lang w:bidi="ar"/>
              </w:rPr>
              <w:br/>
              <w:t>2</w:t>
            </w:r>
            <w:r>
              <w:rPr>
                <w:rFonts w:ascii="宋体" w:hAnsi="宋体" w:hint="eastAsia"/>
                <w:color w:val="000000"/>
                <w:kern w:val="0"/>
                <w:sz w:val="24"/>
                <w:szCs w:val="24"/>
                <w:lang w:bidi="ar"/>
              </w:rPr>
              <w:t>、能够完成信号的调度和支配使用功能；</w:t>
            </w:r>
            <w:r>
              <w:rPr>
                <w:rFonts w:ascii="宋体" w:hAnsi="宋体" w:hint="eastAsia"/>
                <w:color w:val="000000"/>
                <w:kern w:val="0"/>
                <w:sz w:val="24"/>
                <w:szCs w:val="24"/>
                <w:lang w:bidi="ar"/>
              </w:rPr>
              <w:br/>
              <w:t>3</w:t>
            </w:r>
            <w:r>
              <w:rPr>
                <w:rFonts w:ascii="宋体" w:hAnsi="宋体" w:hint="eastAsia"/>
                <w:color w:val="000000"/>
                <w:kern w:val="0"/>
                <w:sz w:val="24"/>
                <w:szCs w:val="24"/>
                <w:lang w:bidi="ar"/>
              </w:rPr>
              <w:t>、支持显示素材多样化，各种视频文件、图片、底图、字幕、</w:t>
            </w:r>
            <w:r>
              <w:rPr>
                <w:rFonts w:ascii="宋体" w:hAnsi="宋体" w:hint="eastAsia"/>
                <w:color w:val="000000"/>
                <w:kern w:val="0"/>
                <w:sz w:val="24"/>
                <w:szCs w:val="24"/>
                <w:lang w:bidi="ar"/>
              </w:rPr>
              <w:t>IP</w:t>
            </w:r>
            <w:r>
              <w:rPr>
                <w:rFonts w:ascii="宋体" w:hAnsi="宋体" w:hint="eastAsia"/>
                <w:color w:val="000000"/>
                <w:kern w:val="0"/>
                <w:sz w:val="24"/>
                <w:szCs w:val="24"/>
                <w:lang w:bidi="ar"/>
              </w:rPr>
              <w:t>桌面、超大分辨率图像的任意开窗、叠加显示；</w:t>
            </w:r>
            <w:r>
              <w:rPr>
                <w:rFonts w:ascii="宋体" w:hAnsi="宋体" w:hint="eastAsia"/>
                <w:color w:val="000000"/>
                <w:kern w:val="0"/>
                <w:sz w:val="24"/>
                <w:szCs w:val="24"/>
                <w:lang w:bidi="ar"/>
              </w:rPr>
              <w:br/>
              <w:t>4</w:t>
            </w:r>
            <w:r>
              <w:rPr>
                <w:rFonts w:ascii="宋体" w:hAnsi="宋体" w:hint="eastAsia"/>
                <w:color w:val="000000"/>
                <w:kern w:val="0"/>
                <w:sz w:val="24"/>
                <w:szCs w:val="24"/>
                <w:lang w:bidi="ar"/>
              </w:rPr>
              <w:t>、系统支持</w:t>
            </w:r>
            <w:r>
              <w:rPr>
                <w:rFonts w:ascii="宋体" w:hAnsi="宋体" w:hint="eastAsia"/>
                <w:color w:val="000000"/>
                <w:kern w:val="0"/>
                <w:sz w:val="24"/>
                <w:szCs w:val="24"/>
                <w:lang w:bidi="ar"/>
              </w:rPr>
              <w:t xml:space="preserve"> PC </w:t>
            </w:r>
            <w:r>
              <w:rPr>
                <w:rFonts w:ascii="宋体" w:hAnsi="宋体" w:hint="eastAsia"/>
                <w:color w:val="000000"/>
                <w:kern w:val="0"/>
                <w:sz w:val="24"/>
                <w:szCs w:val="24"/>
                <w:lang w:bidi="ar"/>
              </w:rPr>
              <w:t>端触控操作，增强互动性，所见即所得</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、支持在线、离线场景编辑；</w:t>
            </w:r>
            <w:r>
              <w:rPr>
                <w:rFonts w:ascii="宋体" w:hAnsi="宋体" w:hint="eastAsia"/>
                <w:color w:val="000000"/>
                <w:kern w:val="0"/>
                <w:sz w:val="24"/>
                <w:szCs w:val="24"/>
                <w:lang w:bidi="ar"/>
              </w:rPr>
              <w:br/>
            </w:r>
            <w:r>
              <w:rPr>
                <w:rFonts w:ascii="宋体" w:hAnsi="宋体" w:hint="eastAsia"/>
                <w:color w:val="000000"/>
                <w:kern w:val="0"/>
                <w:sz w:val="24"/>
                <w:szCs w:val="24"/>
                <w:lang w:bidi="ar"/>
              </w:rPr>
              <w:t>6</w:t>
            </w:r>
            <w:r>
              <w:rPr>
                <w:rFonts w:ascii="宋体" w:hAnsi="宋体" w:hint="eastAsia"/>
                <w:color w:val="000000"/>
                <w:kern w:val="0"/>
                <w:sz w:val="24"/>
                <w:szCs w:val="24"/>
                <w:lang w:bidi="ar"/>
              </w:rPr>
              <w:t>、支持多权限、多用户同时操作、分区操作，数据库实时数据更新，增强了数据的稳定性及安全性；</w:t>
            </w:r>
            <w:r>
              <w:rPr>
                <w:rFonts w:ascii="宋体" w:hAnsi="宋体" w:hint="eastAsia"/>
                <w:color w:val="000000"/>
                <w:kern w:val="0"/>
                <w:sz w:val="24"/>
                <w:szCs w:val="24"/>
                <w:lang w:bidi="ar"/>
              </w:rPr>
              <w:br/>
              <w:t>7</w:t>
            </w:r>
            <w:r>
              <w:rPr>
                <w:rFonts w:ascii="宋体" w:hAnsi="宋体" w:hint="eastAsia"/>
                <w:color w:val="000000"/>
                <w:kern w:val="0"/>
                <w:sz w:val="24"/>
                <w:szCs w:val="24"/>
                <w:lang w:bidi="ar"/>
              </w:rPr>
              <w:t>、支持日志记录，操作可追溯；</w:t>
            </w:r>
            <w:r>
              <w:rPr>
                <w:rFonts w:ascii="宋体" w:hAnsi="宋体" w:hint="eastAsia"/>
                <w:color w:val="000000"/>
                <w:kern w:val="0"/>
                <w:sz w:val="24"/>
                <w:szCs w:val="24"/>
                <w:lang w:bidi="ar"/>
              </w:rPr>
              <w:br/>
              <w:t>8</w:t>
            </w:r>
            <w:r>
              <w:rPr>
                <w:rFonts w:ascii="宋体" w:hAnsi="宋体" w:hint="eastAsia"/>
                <w:color w:val="000000"/>
                <w:kern w:val="0"/>
                <w:sz w:val="24"/>
                <w:szCs w:val="24"/>
                <w:lang w:bidi="ar"/>
              </w:rPr>
              <w:t>、支持多语言功能，方便切换；</w:t>
            </w:r>
            <w:r>
              <w:rPr>
                <w:rFonts w:ascii="宋体" w:hAnsi="宋体" w:hint="eastAsia"/>
                <w:color w:val="000000"/>
                <w:kern w:val="0"/>
                <w:sz w:val="24"/>
                <w:szCs w:val="24"/>
                <w:lang w:bidi="ar"/>
              </w:rPr>
              <w:br/>
              <w:t>9</w:t>
            </w:r>
            <w:r>
              <w:rPr>
                <w:rFonts w:ascii="宋体" w:hAnsi="宋体" w:hint="eastAsia"/>
                <w:color w:val="000000"/>
                <w:kern w:val="0"/>
                <w:sz w:val="24"/>
                <w:szCs w:val="24"/>
                <w:lang w:bidi="ar"/>
              </w:rPr>
              <w:t>、</w:t>
            </w:r>
            <w:r>
              <w:rPr>
                <w:rFonts w:ascii="宋体" w:hAnsi="宋体" w:hint="eastAsia"/>
                <w:color w:val="000000"/>
                <w:kern w:val="0"/>
                <w:sz w:val="24"/>
                <w:szCs w:val="24"/>
                <w:lang w:bidi="ar"/>
              </w:rPr>
              <w:t>C/S</w:t>
            </w:r>
            <w:r>
              <w:rPr>
                <w:rFonts w:ascii="宋体" w:hAnsi="宋体" w:hint="eastAsia"/>
                <w:color w:val="000000"/>
                <w:kern w:val="0"/>
                <w:sz w:val="24"/>
                <w:szCs w:val="24"/>
                <w:lang w:bidi="ar"/>
              </w:rPr>
              <w:t>架构，操作平台和服务分离，控制便捷、执行效率高；</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、为了操作的安全性，需要场景设置和设备管理操作分离；</w:t>
            </w:r>
            <w:r>
              <w:rPr>
                <w:rFonts w:ascii="宋体" w:hAnsi="宋体" w:hint="eastAsia"/>
                <w:color w:val="000000"/>
                <w:kern w:val="0"/>
                <w:sz w:val="24"/>
                <w:szCs w:val="24"/>
                <w:lang w:bidi="ar"/>
              </w:rPr>
              <w:br/>
            </w:r>
            <w:r>
              <w:rPr>
                <w:rFonts w:ascii="宋体" w:hAnsi="宋体" w:hint="eastAsia"/>
                <w:color w:val="000000"/>
                <w:kern w:val="0"/>
                <w:sz w:val="24"/>
                <w:szCs w:val="24"/>
                <w:lang w:bidi="ar"/>
              </w:rPr>
              <w:t>需要支持</w:t>
            </w:r>
            <w:r>
              <w:rPr>
                <w:rFonts w:ascii="宋体" w:hAnsi="宋体" w:hint="eastAsia"/>
                <w:color w:val="000000"/>
                <w:kern w:val="0"/>
                <w:sz w:val="24"/>
                <w:szCs w:val="24"/>
                <w:lang w:bidi="ar"/>
              </w:rPr>
              <w:t>LED</w:t>
            </w:r>
            <w:r>
              <w:rPr>
                <w:rFonts w:ascii="宋体" w:hAnsi="宋体" w:hint="eastAsia"/>
                <w:color w:val="000000"/>
                <w:kern w:val="0"/>
                <w:sz w:val="24"/>
                <w:szCs w:val="24"/>
                <w:lang w:bidi="ar"/>
              </w:rPr>
              <w:t>显示屏等系统设备工作状态实时监控、故障智能诊断；</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、支持自动的场景、节目播放、开关控制，适应各时段、多类型显示需求；</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、支持单屏，多屏同时操控、数据集中管理，适应简单系统到复杂系统不同的操控模式，满足各种岗位集中管理</w:t>
            </w:r>
            <w:r>
              <w:rPr>
                <w:rFonts w:ascii="宋体" w:hAnsi="宋体" w:hint="eastAsia"/>
                <w:color w:val="000000"/>
                <w:kern w:val="0"/>
                <w:sz w:val="24"/>
                <w:szCs w:val="24"/>
                <w:lang w:bidi="ar"/>
              </w:rPr>
              <w:t>、协同工作的需要；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C5EAD"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9CDB50"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3FA94ACE"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8F1C2"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EDCE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接收卡</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F66FF"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、最多支持</w:t>
            </w:r>
            <w:r>
              <w:rPr>
                <w:rFonts w:ascii="宋体" w:hAnsi="宋体" w:hint="eastAsia"/>
                <w:color w:val="000000"/>
                <w:kern w:val="0"/>
                <w:sz w:val="24"/>
                <w:szCs w:val="24"/>
                <w:lang w:bidi="ar"/>
              </w:rPr>
              <w:t>32</w:t>
            </w:r>
            <w:r>
              <w:rPr>
                <w:rFonts w:ascii="宋体" w:hAnsi="宋体" w:hint="eastAsia"/>
                <w:color w:val="000000"/>
                <w:kern w:val="0"/>
                <w:sz w:val="24"/>
                <w:szCs w:val="24"/>
                <w:lang w:bidi="ar"/>
              </w:rPr>
              <w:t>组并行数据，</w:t>
            </w:r>
            <w:r>
              <w:rPr>
                <w:rFonts w:ascii="宋体" w:hAnsi="宋体" w:hint="eastAsia"/>
                <w:color w:val="000000"/>
                <w:kern w:val="0"/>
                <w:sz w:val="24"/>
                <w:szCs w:val="24"/>
                <w:lang w:bidi="ar"/>
              </w:rPr>
              <w:t>64</w:t>
            </w:r>
            <w:r>
              <w:rPr>
                <w:rFonts w:ascii="宋体" w:hAnsi="宋体" w:hint="eastAsia"/>
                <w:color w:val="000000"/>
                <w:kern w:val="0"/>
                <w:sz w:val="24"/>
                <w:szCs w:val="24"/>
                <w:lang w:bidi="ar"/>
              </w:rPr>
              <w:t>组串行数据</w:t>
            </w:r>
            <w:r>
              <w:rPr>
                <w:rFonts w:ascii="宋体" w:hAnsi="宋体" w:hint="eastAsia"/>
                <w:color w:val="000000"/>
                <w:kern w:val="0"/>
                <w:sz w:val="24"/>
                <w:szCs w:val="24"/>
                <w:lang w:bidi="ar"/>
              </w:rPr>
              <w:br/>
              <w:t>2</w:t>
            </w:r>
            <w:r>
              <w:rPr>
                <w:rFonts w:ascii="宋体" w:hAnsi="宋体" w:hint="eastAsia"/>
                <w:color w:val="000000"/>
                <w:kern w:val="0"/>
                <w:sz w:val="24"/>
                <w:szCs w:val="24"/>
                <w:lang w:bidi="ar"/>
              </w:rPr>
              <w:t>、色彩管理：将显示色域在多个色域之间自由切换，使显示屏的色彩呈现更精准</w:t>
            </w:r>
            <w:r>
              <w:rPr>
                <w:rFonts w:ascii="宋体" w:hAnsi="宋体" w:hint="eastAsia"/>
                <w:color w:val="000000"/>
                <w:kern w:val="0"/>
                <w:sz w:val="24"/>
                <w:szCs w:val="24"/>
                <w:lang w:bidi="ar"/>
              </w:rPr>
              <w:br/>
              <w:t>3</w:t>
            </w:r>
            <w:r>
              <w:rPr>
                <w:rFonts w:ascii="宋体" w:hAnsi="宋体" w:hint="eastAsia"/>
                <w:color w:val="000000"/>
                <w:kern w:val="0"/>
                <w:sz w:val="24"/>
                <w:szCs w:val="24"/>
                <w:lang w:bidi="ar"/>
              </w:rPr>
              <w:t>、精细灰度：对驱动</w:t>
            </w:r>
            <w:r>
              <w:rPr>
                <w:rFonts w:ascii="宋体" w:hAnsi="宋体" w:hint="eastAsia"/>
                <w:color w:val="000000"/>
                <w:kern w:val="0"/>
                <w:sz w:val="24"/>
                <w:szCs w:val="24"/>
                <w:lang w:bidi="ar"/>
              </w:rPr>
              <w:t>IC</w:t>
            </w:r>
            <w:r>
              <w:rPr>
                <w:rFonts w:ascii="宋体" w:hAnsi="宋体" w:hint="eastAsia"/>
                <w:color w:val="000000"/>
                <w:kern w:val="0"/>
                <w:sz w:val="24"/>
                <w:szCs w:val="24"/>
                <w:lang w:bidi="ar"/>
              </w:rPr>
              <w:t>的</w:t>
            </w:r>
            <w:r>
              <w:rPr>
                <w:rFonts w:ascii="宋体" w:hAnsi="宋体" w:hint="eastAsia"/>
                <w:color w:val="000000"/>
                <w:kern w:val="0"/>
                <w:sz w:val="24"/>
                <w:szCs w:val="24"/>
                <w:lang w:bidi="ar"/>
              </w:rPr>
              <w:t>65536</w:t>
            </w:r>
            <w:r>
              <w:rPr>
                <w:rFonts w:ascii="宋体" w:hAnsi="宋体" w:hint="eastAsia"/>
                <w:color w:val="000000"/>
                <w:kern w:val="0"/>
                <w:sz w:val="24"/>
                <w:szCs w:val="24"/>
                <w:lang w:bidi="ar"/>
              </w:rPr>
              <w:t>级灰阶（</w:t>
            </w:r>
            <w:r>
              <w:rPr>
                <w:rFonts w:ascii="宋体" w:hAnsi="宋体" w:hint="eastAsia"/>
                <w:color w:val="000000"/>
                <w:kern w:val="0"/>
                <w:sz w:val="24"/>
                <w:szCs w:val="24"/>
                <w:lang w:bidi="ar"/>
              </w:rPr>
              <w:t>16bit</w:t>
            </w:r>
            <w:r>
              <w:rPr>
                <w:rFonts w:ascii="宋体" w:hAnsi="宋体" w:hint="eastAsia"/>
                <w:color w:val="000000"/>
                <w:kern w:val="0"/>
                <w:sz w:val="24"/>
                <w:szCs w:val="24"/>
                <w:lang w:bidi="ar"/>
              </w:rPr>
              <w:t>）进行校准，优化显示屏的低灰跳</w:t>
            </w:r>
            <w:r>
              <w:rPr>
                <w:rFonts w:ascii="宋体" w:hAnsi="宋体" w:hint="eastAsia"/>
                <w:color w:val="000000"/>
                <w:kern w:val="0"/>
                <w:sz w:val="24"/>
                <w:szCs w:val="24"/>
                <w:lang w:bidi="ar"/>
              </w:rPr>
              <w:lastRenderedPageBreak/>
              <w:t>变、反跳、偏色、麻点等问题，同时能更好地辅助</w:t>
            </w:r>
            <w:r>
              <w:rPr>
                <w:rFonts w:ascii="宋体" w:hAnsi="宋体" w:hint="eastAsia"/>
                <w:color w:val="000000"/>
                <w:kern w:val="0"/>
                <w:sz w:val="24"/>
                <w:szCs w:val="24"/>
                <w:lang w:bidi="ar"/>
              </w:rPr>
              <w:t>22bit+</w:t>
            </w:r>
            <w:r>
              <w:rPr>
                <w:rFonts w:ascii="宋体" w:hAnsi="宋体" w:hint="eastAsia"/>
                <w:color w:val="000000"/>
                <w:kern w:val="0"/>
                <w:sz w:val="24"/>
                <w:szCs w:val="24"/>
                <w:lang w:bidi="ar"/>
              </w:rPr>
              <w:t>、</w:t>
            </w:r>
            <w:r>
              <w:rPr>
                <w:rFonts w:ascii="宋体" w:hAnsi="宋体" w:hint="eastAsia"/>
                <w:color w:val="000000"/>
                <w:kern w:val="0"/>
                <w:sz w:val="24"/>
                <w:szCs w:val="24"/>
                <w:lang w:bidi="ar"/>
              </w:rPr>
              <w:t>RGB</w:t>
            </w:r>
            <w:r>
              <w:rPr>
                <w:rFonts w:ascii="宋体" w:hAnsi="宋体" w:hint="eastAsia"/>
                <w:color w:val="000000"/>
                <w:kern w:val="0"/>
                <w:sz w:val="24"/>
                <w:szCs w:val="24"/>
                <w:lang w:bidi="ar"/>
              </w:rPr>
              <w:t>独立</w:t>
            </w:r>
            <w:r>
              <w:rPr>
                <w:rFonts w:ascii="宋体" w:hAnsi="宋体" w:hint="eastAsia"/>
                <w:color w:val="000000"/>
                <w:kern w:val="0"/>
                <w:sz w:val="24"/>
                <w:szCs w:val="24"/>
                <w:lang w:bidi="ar"/>
              </w:rPr>
              <w:t>Gamma</w:t>
            </w:r>
            <w:r>
              <w:rPr>
                <w:rFonts w:ascii="宋体" w:hAnsi="宋体" w:hint="eastAsia"/>
                <w:color w:val="000000"/>
                <w:kern w:val="0"/>
                <w:sz w:val="24"/>
                <w:szCs w:val="24"/>
                <w:lang w:bidi="ar"/>
              </w:rPr>
              <w:t>调节等显示技术，使显示屏画面更加均匀和细腻</w:t>
            </w:r>
            <w:r>
              <w:rPr>
                <w:rFonts w:ascii="宋体" w:hAnsi="宋体" w:hint="eastAsia"/>
                <w:color w:val="000000"/>
                <w:kern w:val="0"/>
                <w:sz w:val="24"/>
                <w:szCs w:val="24"/>
                <w:lang w:bidi="ar"/>
              </w:rPr>
              <w:br/>
              <w:t>4</w:t>
            </w:r>
            <w:r>
              <w:rPr>
                <w:rFonts w:ascii="宋体" w:hAnsi="宋体" w:hint="eastAsia"/>
                <w:color w:val="000000"/>
                <w:kern w:val="0"/>
                <w:sz w:val="24"/>
                <w:szCs w:val="24"/>
                <w:lang w:bidi="ar"/>
              </w:rPr>
              <w:t>、</w:t>
            </w:r>
            <w:r>
              <w:rPr>
                <w:rFonts w:ascii="宋体" w:hAnsi="宋体" w:hint="eastAsia"/>
                <w:color w:val="000000"/>
                <w:kern w:val="0"/>
                <w:sz w:val="24"/>
                <w:szCs w:val="24"/>
                <w:lang w:bidi="ar"/>
              </w:rPr>
              <w:t>22bit+</w:t>
            </w:r>
            <w:r>
              <w:rPr>
                <w:rFonts w:ascii="宋体" w:hAnsi="宋体" w:hint="eastAsia"/>
                <w:color w:val="000000"/>
                <w:kern w:val="0"/>
                <w:sz w:val="24"/>
                <w:szCs w:val="24"/>
                <w:lang w:bidi="ar"/>
              </w:rPr>
              <w:t>：</w:t>
            </w:r>
            <w:r>
              <w:rPr>
                <w:rFonts w:ascii="宋体" w:hAnsi="宋体" w:hint="eastAsia"/>
                <w:color w:val="000000"/>
                <w:kern w:val="0"/>
                <w:sz w:val="24"/>
                <w:szCs w:val="24"/>
                <w:lang w:bidi="ar"/>
              </w:rPr>
              <w:t>64</w:t>
            </w:r>
            <w:r>
              <w:rPr>
                <w:rFonts w:ascii="宋体" w:hAnsi="宋体" w:hint="eastAsia"/>
                <w:color w:val="000000"/>
                <w:kern w:val="0"/>
                <w:sz w:val="24"/>
                <w:szCs w:val="24"/>
                <w:lang w:bidi="ar"/>
              </w:rPr>
              <w:t>倍提升显示灰阶，解决低亮时灰度丢失问题，使图像暗部细节更丰富，显示效果更细腻</w:t>
            </w:r>
            <w:r>
              <w:rPr>
                <w:rFonts w:ascii="宋体" w:hAnsi="宋体" w:hint="eastAsia"/>
                <w:color w:val="000000"/>
                <w:kern w:val="0"/>
                <w:sz w:val="24"/>
                <w:szCs w:val="24"/>
                <w:lang w:bidi="ar"/>
              </w:rPr>
              <w:br/>
              <w:t>5</w:t>
            </w:r>
            <w:r>
              <w:rPr>
                <w:rFonts w:ascii="宋体" w:hAnsi="宋体" w:hint="eastAsia"/>
                <w:color w:val="000000"/>
                <w:kern w:val="0"/>
                <w:sz w:val="24"/>
                <w:szCs w:val="24"/>
                <w:lang w:bidi="ar"/>
              </w:rPr>
              <w:t>、</w:t>
            </w:r>
            <w:r>
              <w:rPr>
                <w:rFonts w:ascii="宋体" w:hAnsi="宋体" w:hint="eastAsia"/>
                <w:color w:val="000000"/>
                <w:kern w:val="0"/>
                <w:sz w:val="24"/>
                <w:szCs w:val="24"/>
                <w:lang w:bidi="ar"/>
              </w:rPr>
              <w:t>HDR</w:t>
            </w:r>
            <w:r>
              <w:rPr>
                <w:rFonts w:ascii="宋体" w:hAnsi="宋体" w:hint="eastAsia"/>
                <w:color w:val="000000"/>
                <w:kern w:val="0"/>
                <w:sz w:val="24"/>
                <w:szCs w:val="24"/>
                <w:lang w:bidi="ar"/>
              </w:rPr>
              <w:t>功能</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w:t>
            </w:r>
            <w:r>
              <w:rPr>
                <w:rFonts w:ascii="宋体" w:hAnsi="宋体" w:hint="eastAsia"/>
                <w:color w:val="000000"/>
                <w:kern w:val="0"/>
                <w:sz w:val="24"/>
                <w:szCs w:val="24"/>
                <w:lang w:bidi="ar"/>
              </w:rPr>
              <w:t>HDR</w:t>
            </w:r>
            <w:r>
              <w:rPr>
                <w:rFonts w:ascii="宋体" w:hAnsi="宋体" w:hint="eastAsia"/>
                <w:color w:val="000000"/>
                <w:kern w:val="0"/>
                <w:sz w:val="24"/>
                <w:szCs w:val="24"/>
                <w:lang w:bidi="ar"/>
              </w:rPr>
              <w:t>功能支持</w:t>
            </w:r>
            <w:r>
              <w:rPr>
                <w:rFonts w:ascii="宋体" w:hAnsi="宋体" w:hint="eastAsia"/>
                <w:color w:val="000000"/>
                <w:kern w:val="0"/>
                <w:sz w:val="24"/>
                <w:szCs w:val="24"/>
                <w:lang w:bidi="ar"/>
              </w:rPr>
              <w:t>HDR10</w:t>
            </w:r>
            <w:r>
              <w:rPr>
                <w:rFonts w:ascii="宋体" w:hAnsi="宋体" w:hint="eastAsia"/>
                <w:color w:val="000000"/>
                <w:kern w:val="0"/>
                <w:sz w:val="24"/>
                <w:szCs w:val="24"/>
                <w:lang w:bidi="ar"/>
              </w:rPr>
              <w:t>和</w:t>
            </w:r>
            <w:r>
              <w:rPr>
                <w:rFonts w:ascii="宋体" w:hAnsi="宋体" w:hint="eastAsia"/>
                <w:color w:val="000000"/>
                <w:kern w:val="0"/>
                <w:sz w:val="24"/>
                <w:szCs w:val="24"/>
                <w:lang w:bidi="ar"/>
              </w:rPr>
              <w:t>HLG</w:t>
            </w:r>
            <w:r>
              <w:rPr>
                <w:rFonts w:ascii="宋体" w:hAnsi="宋体" w:hint="eastAsia"/>
                <w:color w:val="000000"/>
                <w:kern w:val="0"/>
                <w:sz w:val="24"/>
                <w:szCs w:val="24"/>
                <w:lang w:bidi="ar"/>
              </w:rPr>
              <w:t>两种视频源标准。</w:t>
            </w:r>
            <w:r>
              <w:rPr>
                <w:rFonts w:ascii="宋体" w:hAnsi="宋体" w:hint="eastAsia"/>
                <w:color w:val="000000"/>
                <w:kern w:val="0"/>
                <w:sz w:val="24"/>
                <w:szCs w:val="24"/>
                <w:lang w:bidi="ar"/>
              </w:rPr>
              <w:br/>
              <w:t>6</w:t>
            </w:r>
            <w:r>
              <w:rPr>
                <w:rFonts w:ascii="宋体" w:hAnsi="宋体" w:hint="eastAsia"/>
                <w:color w:val="000000"/>
                <w:kern w:val="0"/>
                <w:sz w:val="24"/>
                <w:szCs w:val="24"/>
                <w:lang w:bidi="ar"/>
              </w:rPr>
              <w:t>、低延迟</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，降低视频源在接收卡端的延迟，延迟低至</w:t>
            </w:r>
            <w:r>
              <w:rPr>
                <w:rFonts w:ascii="宋体" w:hAnsi="宋体" w:hint="eastAsia"/>
                <w:color w:val="000000"/>
                <w:kern w:val="0"/>
                <w:sz w:val="24"/>
                <w:szCs w:val="24"/>
                <w:lang w:bidi="ar"/>
              </w:rPr>
              <w:t>1</w:t>
            </w:r>
            <w:r>
              <w:rPr>
                <w:rFonts w:ascii="宋体" w:hAnsi="宋体" w:hint="eastAsia"/>
                <w:color w:val="000000"/>
                <w:kern w:val="0"/>
                <w:sz w:val="24"/>
                <w:szCs w:val="24"/>
                <w:lang w:bidi="ar"/>
              </w:rPr>
              <w:t>帧。（针对使用内建</w:t>
            </w:r>
            <w:r>
              <w:rPr>
                <w:rFonts w:ascii="宋体" w:hAnsi="宋体" w:hint="eastAsia"/>
                <w:color w:val="000000"/>
                <w:kern w:val="0"/>
                <w:sz w:val="24"/>
                <w:szCs w:val="24"/>
                <w:lang w:bidi="ar"/>
              </w:rPr>
              <w:t>RAM</w:t>
            </w:r>
            <w:r>
              <w:rPr>
                <w:rFonts w:ascii="宋体" w:hAnsi="宋体" w:hint="eastAsia"/>
                <w:color w:val="000000"/>
                <w:kern w:val="0"/>
                <w:sz w:val="24"/>
                <w:szCs w:val="24"/>
                <w:lang w:bidi="ar"/>
              </w:rPr>
              <w:t>的驱动</w:t>
            </w:r>
            <w:r>
              <w:rPr>
                <w:rFonts w:ascii="宋体" w:hAnsi="宋体" w:hint="eastAsia"/>
                <w:color w:val="000000"/>
                <w:kern w:val="0"/>
                <w:sz w:val="24"/>
                <w:szCs w:val="24"/>
                <w:lang w:bidi="ar"/>
              </w:rPr>
              <w:t>IC</w:t>
            </w:r>
            <w:r>
              <w:rPr>
                <w:rFonts w:ascii="宋体" w:hAnsi="宋体" w:hint="eastAsia"/>
                <w:color w:val="000000"/>
                <w:kern w:val="0"/>
                <w:sz w:val="24"/>
                <w:szCs w:val="24"/>
                <w:lang w:bidi="ar"/>
              </w:rPr>
              <w:t>的灯板）</w:t>
            </w:r>
            <w:r>
              <w:rPr>
                <w:rFonts w:ascii="宋体" w:hAnsi="宋体" w:hint="eastAsia"/>
                <w:color w:val="000000"/>
                <w:kern w:val="0"/>
                <w:sz w:val="24"/>
                <w:szCs w:val="24"/>
                <w:lang w:bidi="ar"/>
              </w:rPr>
              <w:br/>
              <w:t>7</w:t>
            </w:r>
            <w:r>
              <w:rPr>
                <w:rFonts w:ascii="宋体" w:hAnsi="宋体" w:hint="eastAsia"/>
                <w:color w:val="000000"/>
                <w:kern w:val="0"/>
                <w:sz w:val="24"/>
                <w:szCs w:val="24"/>
                <w:lang w:bidi="ar"/>
              </w:rPr>
              <w:t>、支持画面</w:t>
            </w:r>
            <w:r>
              <w:rPr>
                <w:rFonts w:ascii="宋体" w:hAnsi="宋体" w:hint="eastAsia"/>
                <w:color w:val="000000"/>
                <w:kern w:val="0"/>
                <w:sz w:val="24"/>
                <w:szCs w:val="24"/>
                <w:lang w:bidi="ar"/>
              </w:rPr>
              <w:t>90</w:t>
            </w:r>
            <w:r>
              <w:rPr>
                <w:rFonts w:ascii="宋体" w:hAnsi="宋体" w:hint="eastAsia"/>
                <w:color w:val="000000"/>
                <w:kern w:val="0"/>
                <w:sz w:val="24"/>
                <w:szCs w:val="24"/>
                <w:lang w:bidi="ar"/>
              </w:rPr>
              <w:t>°倍数旋转，（不支持旋转后进行校正）</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在软件上可以设置显示屏画面以</w:t>
            </w:r>
            <w:r>
              <w:rPr>
                <w:rFonts w:ascii="宋体" w:hAnsi="宋体" w:hint="eastAsia"/>
                <w:color w:val="000000"/>
                <w:kern w:val="0"/>
                <w:sz w:val="24"/>
                <w:szCs w:val="24"/>
                <w:lang w:bidi="ar"/>
              </w:rPr>
              <w:t>90</w:t>
            </w:r>
            <w:r>
              <w:rPr>
                <w:rFonts w:ascii="宋体" w:hAnsi="宋体" w:hint="eastAsia"/>
                <w:color w:val="000000"/>
                <w:kern w:val="0"/>
                <w:sz w:val="24"/>
                <w:szCs w:val="24"/>
                <w:lang w:bidi="ar"/>
              </w:rPr>
              <w:t>°的倍数（</w:t>
            </w:r>
            <w:r>
              <w:rPr>
                <w:rFonts w:ascii="宋体" w:hAnsi="宋体" w:hint="eastAsia"/>
                <w:color w:val="000000"/>
                <w:kern w:val="0"/>
                <w:sz w:val="24"/>
                <w:szCs w:val="24"/>
                <w:lang w:bidi="ar"/>
              </w:rPr>
              <w:t>0</w:t>
            </w:r>
            <w:r>
              <w:rPr>
                <w:rFonts w:ascii="宋体" w:hAnsi="宋体" w:hint="eastAsia"/>
                <w:color w:val="000000"/>
                <w:kern w:val="0"/>
                <w:sz w:val="24"/>
                <w:szCs w:val="24"/>
                <w:lang w:bidi="ar"/>
              </w:rPr>
              <w:t>°</w:t>
            </w:r>
            <w:r>
              <w:rPr>
                <w:rFonts w:ascii="宋体" w:hAnsi="宋体" w:hint="eastAsia"/>
                <w:color w:val="000000"/>
                <w:kern w:val="0"/>
                <w:sz w:val="24"/>
                <w:szCs w:val="24"/>
                <w:lang w:bidi="ar"/>
              </w:rPr>
              <w:t>/90</w:t>
            </w:r>
            <w:r>
              <w:rPr>
                <w:rFonts w:ascii="宋体" w:hAnsi="宋体" w:hint="eastAsia"/>
                <w:color w:val="000000"/>
                <w:kern w:val="0"/>
                <w:sz w:val="24"/>
                <w:szCs w:val="24"/>
                <w:lang w:bidi="ar"/>
              </w:rPr>
              <w:t>°</w:t>
            </w:r>
            <w:r>
              <w:rPr>
                <w:rFonts w:ascii="宋体" w:hAnsi="宋体" w:hint="eastAsia"/>
                <w:color w:val="000000"/>
                <w:kern w:val="0"/>
                <w:sz w:val="24"/>
                <w:szCs w:val="24"/>
                <w:lang w:bidi="ar"/>
              </w:rPr>
              <w:t>/180</w:t>
            </w:r>
            <w:r>
              <w:rPr>
                <w:rFonts w:ascii="宋体" w:hAnsi="宋体" w:hint="eastAsia"/>
                <w:color w:val="000000"/>
                <w:kern w:val="0"/>
                <w:sz w:val="24"/>
                <w:szCs w:val="24"/>
                <w:lang w:bidi="ar"/>
              </w:rPr>
              <w:t>°</w:t>
            </w:r>
            <w:r>
              <w:rPr>
                <w:rFonts w:ascii="宋体" w:hAnsi="宋体" w:hint="eastAsia"/>
                <w:color w:val="000000"/>
                <w:kern w:val="0"/>
                <w:sz w:val="24"/>
                <w:szCs w:val="24"/>
                <w:lang w:bidi="ar"/>
              </w:rPr>
              <w:t>/270</w:t>
            </w:r>
            <w:r>
              <w:rPr>
                <w:rFonts w:ascii="宋体" w:hAnsi="宋体" w:hint="eastAsia"/>
                <w:color w:val="000000"/>
                <w:kern w:val="0"/>
                <w:sz w:val="24"/>
                <w:szCs w:val="24"/>
                <w:lang w:bidi="ar"/>
              </w:rPr>
              <w:t>°）进行旋转</w:t>
            </w:r>
            <w:r>
              <w:rPr>
                <w:rFonts w:ascii="宋体" w:hAnsi="宋体" w:hint="eastAsia"/>
                <w:color w:val="000000"/>
                <w:kern w:val="0"/>
                <w:sz w:val="24"/>
                <w:szCs w:val="24"/>
                <w:lang w:bidi="ar"/>
              </w:rPr>
              <w:br/>
              <w:t>8</w:t>
            </w:r>
            <w:r>
              <w:rPr>
                <w:rFonts w:ascii="宋体" w:hAnsi="宋体" w:hint="eastAsia"/>
                <w:color w:val="000000"/>
                <w:kern w:val="0"/>
                <w:sz w:val="24"/>
                <w:szCs w:val="24"/>
                <w:lang w:bidi="ar"/>
              </w:rPr>
              <w:t>、逐点亮色度校正，</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配合软件，对每个灯点的亮度和色度进行校正，有效消除色差，使整屏的亮度和色度达到高度均匀一致，提高显示屏的画质</w:t>
            </w:r>
            <w:r>
              <w:rPr>
                <w:rFonts w:ascii="宋体" w:hAnsi="宋体" w:hint="eastAsia"/>
                <w:color w:val="000000"/>
                <w:kern w:val="0"/>
                <w:sz w:val="24"/>
                <w:szCs w:val="24"/>
                <w:lang w:bidi="ar"/>
              </w:rPr>
              <w:br/>
              <w:t>9</w:t>
            </w:r>
            <w:r>
              <w:rPr>
                <w:rFonts w:ascii="宋体" w:hAnsi="宋体" w:hint="eastAsia"/>
                <w:color w:val="000000"/>
                <w:kern w:val="0"/>
                <w:sz w:val="24"/>
                <w:szCs w:val="24"/>
                <w:lang w:bidi="ar"/>
              </w:rPr>
              <w:t>、快速亮暗线调节</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，在软件软件上进行快速亮暗线调节，快速解决因箱体及模组拼接造成的显示屏亮</w:t>
            </w:r>
            <w:r>
              <w:rPr>
                <w:rFonts w:ascii="宋体" w:hAnsi="宋体" w:hint="eastAsia"/>
                <w:color w:val="000000"/>
                <w:kern w:val="0"/>
                <w:sz w:val="24"/>
                <w:szCs w:val="24"/>
                <w:lang w:bidi="ar"/>
              </w:rPr>
              <w:t>暗线，调节过程中即时生效，简单易用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5F09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DE301"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45786BC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4E0C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C6BC8"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视频拼接处理器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448DC"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、输入接口包括</w:t>
            </w:r>
            <w:r>
              <w:rPr>
                <w:rFonts w:ascii="宋体" w:hAnsi="宋体" w:hint="eastAsia"/>
                <w:color w:val="000000"/>
                <w:kern w:val="0"/>
                <w:sz w:val="24"/>
                <w:szCs w:val="24"/>
                <w:lang w:bidi="ar"/>
              </w:rPr>
              <w:t xml:space="preserve"> 2 </w:t>
            </w:r>
            <w:r>
              <w:rPr>
                <w:rFonts w:ascii="宋体" w:hAnsi="宋体" w:hint="eastAsia"/>
                <w:color w:val="000000"/>
                <w:kern w:val="0"/>
                <w:sz w:val="24"/>
                <w:szCs w:val="24"/>
                <w:lang w:bidi="ar"/>
              </w:rPr>
              <w:t>路</w:t>
            </w:r>
            <w:r>
              <w:rPr>
                <w:rFonts w:ascii="宋体" w:hAnsi="宋体" w:hint="eastAsia"/>
                <w:color w:val="000000"/>
                <w:kern w:val="0"/>
                <w:sz w:val="24"/>
                <w:szCs w:val="24"/>
                <w:lang w:bidi="ar"/>
              </w:rPr>
              <w:t xml:space="preserve"> HDMI2.0,1 </w:t>
            </w:r>
            <w:r>
              <w:rPr>
                <w:rFonts w:ascii="宋体" w:hAnsi="宋体" w:hint="eastAsia"/>
                <w:color w:val="000000"/>
                <w:kern w:val="0"/>
                <w:sz w:val="24"/>
                <w:szCs w:val="24"/>
                <w:lang w:bidi="ar"/>
              </w:rPr>
              <w:t>路</w:t>
            </w:r>
            <w:r>
              <w:rPr>
                <w:rFonts w:ascii="宋体" w:hAnsi="宋体" w:hint="eastAsia"/>
                <w:color w:val="000000"/>
                <w:kern w:val="0"/>
                <w:sz w:val="24"/>
                <w:szCs w:val="24"/>
                <w:lang w:bidi="ar"/>
              </w:rPr>
              <w:t xml:space="preserve"> DP1.2+HDMI 2.0 </w:t>
            </w:r>
            <w:r>
              <w:rPr>
                <w:rFonts w:ascii="宋体" w:hAnsi="宋体" w:hint="eastAsia"/>
                <w:color w:val="000000"/>
                <w:kern w:val="0"/>
                <w:sz w:val="24"/>
                <w:szCs w:val="24"/>
                <w:lang w:bidi="ar"/>
              </w:rPr>
              <w:t>二选一</w:t>
            </w:r>
            <w:r>
              <w:rPr>
                <w:rFonts w:ascii="宋体" w:hAnsi="宋体" w:hint="eastAsia"/>
                <w:color w:val="000000"/>
                <w:kern w:val="0"/>
                <w:sz w:val="24"/>
                <w:szCs w:val="24"/>
                <w:lang w:bidi="ar"/>
              </w:rPr>
              <w:t xml:space="preserve">,4 </w:t>
            </w:r>
            <w:r>
              <w:rPr>
                <w:rFonts w:ascii="宋体" w:hAnsi="宋体" w:hint="eastAsia"/>
                <w:color w:val="000000"/>
                <w:kern w:val="0"/>
                <w:sz w:val="24"/>
                <w:szCs w:val="24"/>
                <w:lang w:bidi="ar"/>
              </w:rPr>
              <w:t>路</w:t>
            </w:r>
            <w:r>
              <w:rPr>
                <w:rFonts w:ascii="宋体" w:hAnsi="宋体" w:hint="eastAsia"/>
                <w:color w:val="000000"/>
                <w:kern w:val="0"/>
                <w:sz w:val="24"/>
                <w:szCs w:val="24"/>
                <w:lang w:bidi="ar"/>
              </w:rPr>
              <w:t xml:space="preserve"> HDMI13,1 </w:t>
            </w:r>
            <w:r>
              <w:rPr>
                <w:rFonts w:ascii="宋体" w:hAnsi="宋体" w:hint="eastAsia"/>
                <w:color w:val="000000"/>
                <w:kern w:val="0"/>
                <w:sz w:val="24"/>
                <w:szCs w:val="24"/>
                <w:lang w:bidi="ar"/>
              </w:rPr>
              <w:t>路</w:t>
            </w:r>
            <w:r>
              <w:rPr>
                <w:rFonts w:ascii="宋体" w:hAnsi="宋体" w:hint="eastAsia"/>
                <w:color w:val="000000"/>
                <w:kern w:val="0"/>
                <w:sz w:val="24"/>
                <w:szCs w:val="24"/>
                <w:lang w:bidi="ar"/>
              </w:rPr>
              <w:t xml:space="preserve"> USB3.0,</w:t>
            </w:r>
            <w:r>
              <w:rPr>
                <w:rFonts w:ascii="宋体" w:hAnsi="宋体" w:hint="eastAsia"/>
                <w:color w:val="000000"/>
                <w:kern w:val="0"/>
                <w:sz w:val="24"/>
                <w:szCs w:val="24"/>
                <w:lang w:bidi="ar"/>
              </w:rPr>
              <w:t>支持选配</w:t>
            </w:r>
            <w:r>
              <w:rPr>
                <w:rFonts w:ascii="宋体" w:hAnsi="宋体" w:hint="eastAsia"/>
                <w:color w:val="000000"/>
                <w:kern w:val="0"/>
                <w:sz w:val="24"/>
                <w:szCs w:val="24"/>
                <w:lang w:bidi="ar"/>
              </w:rPr>
              <w:t xml:space="preserve"> 1 </w:t>
            </w:r>
            <w:r>
              <w:rPr>
                <w:rFonts w:ascii="宋体" w:hAnsi="宋体" w:hint="eastAsia"/>
                <w:color w:val="000000"/>
                <w:kern w:val="0"/>
                <w:sz w:val="24"/>
                <w:szCs w:val="24"/>
                <w:lang w:bidi="ar"/>
              </w:rPr>
              <w:t>路</w:t>
            </w:r>
            <w:r>
              <w:rPr>
                <w:rFonts w:ascii="宋体" w:hAnsi="宋体" w:hint="eastAsia"/>
                <w:color w:val="000000"/>
                <w:kern w:val="0"/>
                <w:sz w:val="24"/>
                <w:szCs w:val="24"/>
                <w:lang w:bidi="ar"/>
              </w:rPr>
              <w:t xml:space="preserve"> 3G-SDI(IN+LOOP)</w:t>
            </w:r>
            <w:r>
              <w:rPr>
                <w:rFonts w:ascii="宋体" w:hAnsi="宋体" w:hint="eastAsia"/>
                <w:color w:val="000000"/>
                <w:kern w:val="0"/>
                <w:sz w:val="24"/>
                <w:szCs w:val="24"/>
                <w:lang w:bidi="ar"/>
              </w:rPr>
              <w:t>，最大支持</w:t>
            </w:r>
            <w:r>
              <w:rPr>
                <w:rFonts w:ascii="宋体" w:hAnsi="宋体" w:hint="eastAsia"/>
                <w:color w:val="000000"/>
                <w:kern w:val="0"/>
                <w:sz w:val="24"/>
                <w:szCs w:val="24"/>
                <w:lang w:bidi="ar"/>
              </w:rPr>
              <w:t xml:space="preserve"> 3 </w:t>
            </w:r>
            <w:r>
              <w:rPr>
                <w:rFonts w:ascii="宋体" w:hAnsi="宋体" w:hint="eastAsia"/>
                <w:color w:val="000000"/>
                <w:kern w:val="0"/>
                <w:sz w:val="24"/>
                <w:szCs w:val="24"/>
                <w:lang w:bidi="ar"/>
              </w:rPr>
              <w:t>路</w:t>
            </w:r>
            <w:r>
              <w:rPr>
                <w:rFonts w:ascii="宋体" w:hAnsi="宋体" w:hint="eastAsia"/>
                <w:color w:val="000000"/>
                <w:kern w:val="0"/>
                <w:sz w:val="24"/>
                <w:szCs w:val="24"/>
                <w:lang w:bidi="ar"/>
              </w:rPr>
              <w:t xml:space="preserve"> 4K@60HZ </w:t>
            </w:r>
            <w:r>
              <w:rPr>
                <w:rFonts w:ascii="宋体" w:hAnsi="宋体" w:hint="eastAsia"/>
                <w:color w:val="000000"/>
                <w:kern w:val="0"/>
                <w:sz w:val="24"/>
                <w:szCs w:val="24"/>
                <w:lang w:bidi="ar"/>
              </w:rPr>
              <w:t>信号同时输入</w:t>
            </w:r>
            <w:r>
              <w:rPr>
                <w:rFonts w:ascii="宋体" w:hAnsi="宋体" w:hint="eastAsia"/>
                <w:color w:val="000000"/>
                <w:kern w:val="0"/>
                <w:sz w:val="24"/>
                <w:szCs w:val="24"/>
                <w:lang w:bidi="ar"/>
              </w:rPr>
              <w:br/>
              <w:t>2</w:t>
            </w:r>
            <w:r>
              <w:rPr>
                <w:rFonts w:ascii="宋体" w:hAnsi="宋体" w:hint="eastAsia"/>
                <w:color w:val="000000"/>
                <w:kern w:val="0"/>
                <w:sz w:val="24"/>
                <w:szCs w:val="24"/>
                <w:lang w:bidi="ar"/>
              </w:rPr>
              <w:t>、视频输出支持</w:t>
            </w:r>
            <w:r>
              <w:rPr>
                <w:rFonts w:ascii="宋体" w:hAnsi="宋体" w:hint="eastAsia"/>
                <w:color w:val="000000"/>
                <w:kern w:val="0"/>
                <w:sz w:val="24"/>
                <w:szCs w:val="24"/>
                <w:lang w:bidi="ar"/>
              </w:rPr>
              <w:t xml:space="preserve"> 24 </w:t>
            </w:r>
            <w:r>
              <w:rPr>
                <w:rFonts w:ascii="宋体" w:hAnsi="宋体" w:hint="eastAsia"/>
                <w:color w:val="000000"/>
                <w:kern w:val="0"/>
                <w:sz w:val="24"/>
                <w:szCs w:val="24"/>
                <w:lang w:bidi="ar"/>
              </w:rPr>
              <w:t>个千兆网口输出，</w:t>
            </w:r>
            <w:r>
              <w:rPr>
                <w:rFonts w:ascii="宋体" w:hAnsi="宋体" w:hint="eastAsia"/>
                <w:color w:val="000000"/>
                <w:kern w:val="0"/>
                <w:sz w:val="24"/>
                <w:szCs w:val="24"/>
                <w:lang w:bidi="ar"/>
              </w:rPr>
              <w:t xml:space="preserve">4 </w:t>
            </w:r>
            <w:r>
              <w:rPr>
                <w:rFonts w:ascii="宋体" w:hAnsi="宋体" w:hint="eastAsia"/>
                <w:color w:val="000000"/>
                <w:kern w:val="0"/>
                <w:sz w:val="24"/>
                <w:szCs w:val="24"/>
                <w:lang w:bidi="ar"/>
              </w:rPr>
              <w:t>路</w:t>
            </w:r>
            <w:r>
              <w:rPr>
                <w:rFonts w:ascii="宋体" w:hAnsi="宋体" w:hint="eastAsia"/>
                <w:color w:val="000000"/>
                <w:kern w:val="0"/>
                <w:sz w:val="24"/>
                <w:szCs w:val="24"/>
                <w:lang w:bidi="ar"/>
              </w:rPr>
              <w:t xml:space="preserve"> 10G-OPT </w:t>
            </w:r>
            <w:r>
              <w:rPr>
                <w:rFonts w:ascii="宋体" w:hAnsi="宋体" w:hint="eastAsia"/>
                <w:color w:val="000000"/>
                <w:kern w:val="0"/>
                <w:sz w:val="24"/>
                <w:szCs w:val="24"/>
                <w:lang w:bidi="ar"/>
              </w:rPr>
              <w:t>光口，最大带载高达</w:t>
            </w:r>
            <w:r>
              <w:rPr>
                <w:rFonts w:ascii="宋体" w:hAnsi="宋体" w:hint="eastAsia"/>
                <w:color w:val="000000"/>
                <w:kern w:val="0"/>
                <w:sz w:val="24"/>
                <w:szCs w:val="24"/>
                <w:lang w:bidi="ar"/>
              </w:rPr>
              <w:t xml:space="preserve"> 1560 </w:t>
            </w:r>
            <w:r>
              <w:rPr>
                <w:rFonts w:ascii="宋体" w:hAnsi="宋体" w:hint="eastAsia"/>
                <w:color w:val="000000"/>
                <w:kern w:val="0"/>
                <w:sz w:val="24"/>
                <w:szCs w:val="24"/>
                <w:lang w:bidi="ar"/>
              </w:rPr>
              <w:t>万像素，最宽支持</w:t>
            </w:r>
            <w:r>
              <w:rPr>
                <w:rFonts w:ascii="宋体" w:hAnsi="宋体" w:hint="eastAsia"/>
                <w:color w:val="000000"/>
                <w:kern w:val="0"/>
                <w:sz w:val="24"/>
                <w:szCs w:val="24"/>
                <w:lang w:bidi="ar"/>
              </w:rPr>
              <w:t xml:space="preserve"> 16384,</w:t>
            </w:r>
            <w:r>
              <w:rPr>
                <w:rFonts w:ascii="宋体" w:hAnsi="宋体" w:hint="eastAsia"/>
                <w:color w:val="000000"/>
                <w:kern w:val="0"/>
                <w:sz w:val="24"/>
                <w:szCs w:val="24"/>
                <w:lang w:bidi="ar"/>
              </w:rPr>
              <w:t>最高</w:t>
            </w:r>
            <w:r>
              <w:rPr>
                <w:rFonts w:ascii="宋体" w:hAnsi="宋体" w:hint="eastAsia"/>
                <w:color w:val="000000"/>
                <w:kern w:val="0"/>
                <w:sz w:val="24"/>
                <w:szCs w:val="24"/>
                <w:lang w:bidi="ar"/>
              </w:rPr>
              <w:t xml:space="preserve"> 8192</w:t>
            </w:r>
            <w:r>
              <w:rPr>
                <w:rFonts w:ascii="宋体" w:hAnsi="宋体" w:hint="eastAsia"/>
                <w:color w:val="000000"/>
                <w:kern w:val="0"/>
                <w:sz w:val="24"/>
                <w:szCs w:val="24"/>
                <w:lang w:bidi="ar"/>
              </w:rPr>
              <w:t>。</w:t>
            </w:r>
            <w:r>
              <w:rPr>
                <w:rFonts w:ascii="宋体" w:hAnsi="宋体" w:hint="eastAsia"/>
                <w:color w:val="000000"/>
                <w:kern w:val="0"/>
                <w:sz w:val="24"/>
                <w:szCs w:val="24"/>
                <w:lang w:bidi="ar"/>
              </w:rPr>
              <w:br/>
              <w:t>3</w:t>
            </w:r>
            <w:r>
              <w:rPr>
                <w:rFonts w:ascii="宋体" w:hAnsi="宋体" w:hint="eastAsia"/>
                <w:color w:val="000000"/>
                <w:kern w:val="0"/>
                <w:sz w:val="24"/>
                <w:szCs w:val="24"/>
                <w:lang w:bidi="ar"/>
              </w:rPr>
              <w:t>、最大可支持</w:t>
            </w:r>
            <w:r>
              <w:rPr>
                <w:rFonts w:ascii="宋体" w:hAnsi="宋体" w:hint="eastAsia"/>
                <w:color w:val="000000"/>
                <w:kern w:val="0"/>
                <w:sz w:val="24"/>
                <w:szCs w:val="24"/>
                <w:lang w:bidi="ar"/>
              </w:rPr>
              <w:t xml:space="preserve"> 12 </w:t>
            </w:r>
            <w:r>
              <w:rPr>
                <w:rFonts w:ascii="宋体" w:hAnsi="宋体" w:hint="eastAsia"/>
                <w:color w:val="000000"/>
                <w:kern w:val="0"/>
                <w:sz w:val="24"/>
                <w:szCs w:val="24"/>
                <w:lang w:bidi="ar"/>
              </w:rPr>
              <w:t>个</w:t>
            </w:r>
            <w:r>
              <w:rPr>
                <w:rFonts w:ascii="宋体" w:hAnsi="宋体" w:hint="eastAsia"/>
                <w:color w:val="000000"/>
                <w:kern w:val="0"/>
                <w:sz w:val="24"/>
                <w:szCs w:val="24"/>
                <w:lang w:bidi="ar"/>
              </w:rPr>
              <w:t xml:space="preserve"> 2K </w:t>
            </w:r>
            <w:r>
              <w:rPr>
                <w:rFonts w:ascii="宋体" w:hAnsi="宋体" w:hint="eastAsia"/>
                <w:color w:val="000000"/>
                <w:kern w:val="0"/>
                <w:sz w:val="24"/>
                <w:szCs w:val="24"/>
                <w:lang w:bidi="ar"/>
              </w:rPr>
              <w:t>图层或</w:t>
            </w:r>
            <w:r>
              <w:rPr>
                <w:rFonts w:ascii="宋体" w:hAnsi="宋体" w:hint="eastAsia"/>
                <w:color w:val="000000"/>
                <w:kern w:val="0"/>
                <w:sz w:val="24"/>
                <w:szCs w:val="24"/>
                <w:lang w:bidi="ar"/>
              </w:rPr>
              <w:t xml:space="preserve"> 6 </w:t>
            </w:r>
            <w:r>
              <w:rPr>
                <w:rFonts w:ascii="宋体" w:hAnsi="宋体" w:hint="eastAsia"/>
                <w:color w:val="000000"/>
                <w:kern w:val="0"/>
                <w:sz w:val="24"/>
                <w:szCs w:val="24"/>
                <w:lang w:bidi="ar"/>
              </w:rPr>
              <w:t>个</w:t>
            </w:r>
            <w:r>
              <w:rPr>
                <w:rFonts w:ascii="宋体" w:hAnsi="宋体" w:hint="eastAsia"/>
                <w:color w:val="000000"/>
                <w:kern w:val="0"/>
                <w:sz w:val="24"/>
                <w:szCs w:val="24"/>
                <w:lang w:bidi="ar"/>
              </w:rPr>
              <w:t xml:space="preserve"> 4K*1K </w:t>
            </w:r>
            <w:r>
              <w:rPr>
                <w:rFonts w:ascii="宋体" w:hAnsi="宋体" w:hint="eastAsia"/>
                <w:color w:val="000000"/>
                <w:kern w:val="0"/>
                <w:sz w:val="24"/>
                <w:szCs w:val="24"/>
                <w:lang w:bidi="ar"/>
              </w:rPr>
              <w:t>图层或</w:t>
            </w:r>
            <w:r>
              <w:rPr>
                <w:rFonts w:ascii="宋体" w:hAnsi="宋体" w:hint="eastAsia"/>
                <w:color w:val="000000"/>
                <w:kern w:val="0"/>
                <w:sz w:val="24"/>
                <w:szCs w:val="24"/>
                <w:lang w:bidi="ar"/>
              </w:rPr>
              <w:t xml:space="preserve"> 3 </w:t>
            </w:r>
            <w:r>
              <w:rPr>
                <w:rFonts w:ascii="宋体" w:hAnsi="宋体" w:hint="eastAsia"/>
                <w:color w:val="000000"/>
                <w:kern w:val="0"/>
                <w:sz w:val="24"/>
                <w:szCs w:val="24"/>
                <w:lang w:bidi="ar"/>
              </w:rPr>
              <w:t>个</w:t>
            </w:r>
            <w:r>
              <w:rPr>
                <w:rFonts w:ascii="宋体" w:hAnsi="宋体" w:hint="eastAsia"/>
                <w:color w:val="000000"/>
                <w:kern w:val="0"/>
                <w:sz w:val="24"/>
                <w:szCs w:val="24"/>
                <w:lang w:bidi="ar"/>
              </w:rPr>
              <w:t xml:space="preserve"> 4K </w:t>
            </w:r>
            <w:r>
              <w:rPr>
                <w:rFonts w:ascii="宋体" w:hAnsi="宋体" w:hint="eastAsia"/>
                <w:color w:val="000000"/>
                <w:kern w:val="0"/>
                <w:sz w:val="24"/>
                <w:szCs w:val="24"/>
                <w:lang w:bidi="ar"/>
              </w:rPr>
              <w:t>图层，全部图层大小和位置可单独调节。</w:t>
            </w:r>
            <w:r>
              <w:rPr>
                <w:rFonts w:ascii="宋体" w:hAnsi="宋体" w:hint="eastAsia"/>
                <w:color w:val="000000"/>
                <w:kern w:val="0"/>
                <w:sz w:val="24"/>
                <w:szCs w:val="24"/>
                <w:lang w:bidi="ar"/>
              </w:rPr>
              <w:t xml:space="preserve">4K </w:t>
            </w:r>
            <w:r>
              <w:rPr>
                <w:rFonts w:ascii="宋体" w:hAnsi="宋体" w:hint="eastAsia"/>
                <w:color w:val="000000"/>
                <w:kern w:val="0"/>
                <w:sz w:val="24"/>
                <w:szCs w:val="24"/>
                <w:lang w:bidi="ar"/>
              </w:rPr>
              <w:t>接口输入</w:t>
            </w:r>
            <w:r>
              <w:rPr>
                <w:rFonts w:ascii="宋体" w:hAnsi="宋体" w:hint="eastAsia"/>
                <w:color w:val="000000"/>
                <w:kern w:val="0"/>
                <w:sz w:val="24"/>
                <w:szCs w:val="24"/>
                <w:lang w:bidi="ar"/>
              </w:rPr>
              <w:t xml:space="preserve"> 2K </w:t>
            </w:r>
            <w:r>
              <w:rPr>
                <w:rFonts w:ascii="宋体" w:hAnsi="宋体" w:hint="eastAsia"/>
                <w:color w:val="000000"/>
                <w:kern w:val="0"/>
                <w:sz w:val="24"/>
                <w:szCs w:val="24"/>
                <w:lang w:bidi="ar"/>
              </w:rPr>
              <w:t>信号，按</w:t>
            </w:r>
            <w:r>
              <w:rPr>
                <w:rFonts w:ascii="宋体" w:hAnsi="宋体" w:hint="eastAsia"/>
                <w:color w:val="000000"/>
                <w:kern w:val="0"/>
                <w:sz w:val="24"/>
                <w:szCs w:val="24"/>
                <w:lang w:bidi="ar"/>
              </w:rPr>
              <w:t xml:space="preserve"> 2K </w:t>
            </w:r>
            <w:r>
              <w:rPr>
                <w:rFonts w:ascii="宋体" w:hAnsi="宋体" w:hint="eastAsia"/>
                <w:color w:val="000000"/>
                <w:kern w:val="0"/>
                <w:sz w:val="24"/>
                <w:szCs w:val="24"/>
                <w:lang w:bidi="ar"/>
              </w:rPr>
              <w:t>图层计算图层资源；</w:t>
            </w:r>
            <w:r>
              <w:rPr>
                <w:rFonts w:ascii="宋体" w:hAnsi="宋体" w:hint="eastAsia"/>
                <w:color w:val="000000"/>
                <w:kern w:val="0"/>
                <w:sz w:val="24"/>
                <w:szCs w:val="24"/>
                <w:lang w:bidi="ar"/>
              </w:rPr>
              <w:br/>
              <w:t>4</w:t>
            </w:r>
            <w:r>
              <w:rPr>
                <w:rFonts w:ascii="宋体" w:hAnsi="宋体" w:hint="eastAsia"/>
                <w:color w:val="000000"/>
                <w:kern w:val="0"/>
                <w:sz w:val="24"/>
                <w:szCs w:val="24"/>
                <w:lang w:bidi="ar"/>
              </w:rPr>
              <w:t>、集成发送卡和视频处理器功能，连线更少，设备集成度更高，稳定性兼容性大大提升。</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 xml:space="preserve"> U </w:t>
            </w:r>
            <w:r>
              <w:rPr>
                <w:rFonts w:ascii="宋体" w:hAnsi="宋体" w:hint="eastAsia"/>
                <w:color w:val="000000"/>
                <w:kern w:val="0"/>
                <w:sz w:val="24"/>
                <w:szCs w:val="24"/>
                <w:lang w:bidi="ar"/>
              </w:rPr>
              <w:t>盘即插即播功能，最大支持</w:t>
            </w:r>
            <w:r>
              <w:rPr>
                <w:rFonts w:ascii="宋体" w:hAnsi="宋体" w:hint="eastAsia"/>
                <w:color w:val="000000"/>
                <w:kern w:val="0"/>
                <w:sz w:val="24"/>
                <w:szCs w:val="24"/>
                <w:lang w:bidi="ar"/>
              </w:rPr>
              <w:t xml:space="preserve"> 4K </w:t>
            </w:r>
            <w:r>
              <w:rPr>
                <w:rFonts w:ascii="宋体" w:hAnsi="宋体" w:hint="eastAsia"/>
                <w:color w:val="000000"/>
                <w:kern w:val="0"/>
                <w:sz w:val="24"/>
                <w:szCs w:val="24"/>
                <w:lang w:bidi="ar"/>
              </w:rPr>
              <w:t>级（</w:t>
            </w:r>
            <w:r>
              <w:rPr>
                <w:rFonts w:ascii="宋体" w:hAnsi="宋体" w:hint="eastAsia"/>
                <w:color w:val="000000"/>
                <w:kern w:val="0"/>
                <w:sz w:val="24"/>
                <w:szCs w:val="24"/>
                <w:lang w:bidi="ar"/>
              </w:rPr>
              <w:t>3840*2160@60fps</w:t>
            </w:r>
            <w:r>
              <w:rPr>
                <w:rFonts w:ascii="宋体" w:hAnsi="宋体" w:hint="eastAsia"/>
                <w:color w:val="000000"/>
                <w:kern w:val="0"/>
                <w:sz w:val="24"/>
                <w:szCs w:val="24"/>
                <w:lang w:bidi="ar"/>
              </w:rPr>
              <w:t>）图片和视频的流畅播放，播放列表及切换效果支持自定义编排，支持</w:t>
            </w:r>
            <w:r>
              <w:rPr>
                <w:rFonts w:ascii="宋体" w:hAnsi="宋体" w:hint="eastAsia"/>
                <w:color w:val="000000"/>
                <w:kern w:val="0"/>
                <w:sz w:val="24"/>
                <w:szCs w:val="24"/>
                <w:lang w:bidi="ar"/>
              </w:rPr>
              <w:t xml:space="preserve"> 20 </w:t>
            </w:r>
            <w:r>
              <w:rPr>
                <w:rFonts w:ascii="宋体" w:hAnsi="宋体" w:hint="eastAsia"/>
                <w:color w:val="000000"/>
                <w:kern w:val="0"/>
                <w:sz w:val="24"/>
                <w:szCs w:val="24"/>
                <w:lang w:bidi="ar"/>
              </w:rPr>
              <w:t>余种图片切换特效；</w:t>
            </w:r>
            <w:r>
              <w:rPr>
                <w:rFonts w:ascii="宋体" w:hAnsi="宋体" w:hint="eastAsia"/>
                <w:color w:val="000000"/>
                <w:kern w:val="0"/>
                <w:sz w:val="24"/>
                <w:szCs w:val="24"/>
                <w:lang w:bidi="ar"/>
              </w:rPr>
              <w:br/>
              <w:t>6</w:t>
            </w:r>
            <w:r>
              <w:rPr>
                <w:rFonts w:ascii="宋体" w:hAnsi="宋体" w:hint="eastAsia"/>
                <w:color w:val="000000"/>
                <w:kern w:val="0"/>
                <w:sz w:val="24"/>
                <w:szCs w:val="24"/>
                <w:lang w:bidi="ar"/>
              </w:rPr>
              <w:t>、支持微信小程序快捷控制，平板快捷控制；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1315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F90E3"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0B10302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3084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D0EF05"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配电系统</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796B1" w14:textId="77777777" w:rsidR="00843624" w:rsidRDefault="001424E7">
            <w:pPr>
              <w:widowControl/>
              <w:numPr>
                <w:ilvl w:val="0"/>
                <w:numId w:val="5"/>
              </w:numPr>
              <w:jc w:val="left"/>
              <w:textAlignment w:val="center"/>
              <w:rPr>
                <w:rFonts w:ascii="宋体" w:hAnsi="宋体"/>
                <w:color w:val="000000"/>
                <w:kern w:val="0"/>
                <w:sz w:val="24"/>
                <w:szCs w:val="24"/>
                <w:lang w:bidi="ar"/>
              </w:rPr>
            </w:pPr>
            <w:r>
              <w:rPr>
                <w:rFonts w:ascii="宋体" w:hAnsi="宋体" w:hint="eastAsia"/>
                <w:color w:val="000000"/>
                <w:kern w:val="0"/>
                <w:sz w:val="24"/>
                <w:szCs w:val="24"/>
                <w:lang w:bidi="ar"/>
              </w:rPr>
              <w:t>容量</w:t>
            </w:r>
            <w:r>
              <w:rPr>
                <w:rFonts w:ascii="宋体" w:hAnsi="宋体" w:hint="eastAsia"/>
                <w:color w:val="000000"/>
                <w:kern w:val="0"/>
                <w:sz w:val="24"/>
                <w:szCs w:val="24"/>
                <w:lang w:bidi="ar"/>
              </w:rPr>
              <w:t>20 KW</w:t>
            </w:r>
            <w:r>
              <w:rPr>
                <w:rFonts w:ascii="宋体" w:hAnsi="宋体" w:hint="eastAsia"/>
                <w:color w:val="000000"/>
                <w:kern w:val="0"/>
                <w:sz w:val="24"/>
                <w:szCs w:val="24"/>
                <w:lang w:bidi="ar"/>
              </w:rPr>
              <w:t>，提供智能配电管理系统</w:t>
            </w:r>
          </w:p>
          <w:p w14:paraId="4B2568B8"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lastRenderedPageBreak/>
              <w:t>2.</w:t>
            </w:r>
            <w:r>
              <w:rPr>
                <w:rFonts w:ascii="宋体" w:hAnsi="宋体" w:hint="eastAsia"/>
                <w:color w:val="000000"/>
                <w:kern w:val="0"/>
                <w:sz w:val="24"/>
                <w:szCs w:val="24"/>
                <w:lang w:bidi="ar"/>
              </w:rPr>
              <w:t>含</w:t>
            </w:r>
            <w:r>
              <w:rPr>
                <w:rFonts w:ascii="宋体" w:hAnsi="宋体" w:hint="eastAsia"/>
                <w:color w:val="000000"/>
                <w:kern w:val="0"/>
                <w:sz w:val="24"/>
                <w:szCs w:val="24"/>
                <w:lang w:bidi="ar"/>
              </w:rPr>
              <w:t>PLC</w:t>
            </w:r>
            <w:r>
              <w:rPr>
                <w:rFonts w:ascii="宋体" w:hAnsi="宋体" w:hint="eastAsia"/>
                <w:color w:val="000000"/>
                <w:kern w:val="0"/>
                <w:sz w:val="24"/>
                <w:szCs w:val="24"/>
                <w:lang w:bidi="ar"/>
              </w:rPr>
              <w:t>控制系统，可实时获取屏幕背部烟雾及温度数据，可执行远程开关机操作。</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7F3F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7CAE0B"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40245E77"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5F23D"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7E48EA"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线缆</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E9F7"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大屏间配套线缆（含强电和弱电信号辅材）</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4F78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A8EFD"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7613D621"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8437D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A2679"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备品备件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369DB"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同批次模组</w:t>
            </w:r>
            <w:r>
              <w:rPr>
                <w:rFonts w:ascii="宋体" w:hAnsi="宋体" w:hint="eastAsia"/>
                <w:color w:val="000000"/>
                <w:kern w:val="0"/>
                <w:sz w:val="24"/>
                <w:szCs w:val="24"/>
                <w:lang w:bidi="ar"/>
              </w:rPr>
              <w:t>3</w:t>
            </w:r>
            <w:r>
              <w:rPr>
                <w:rFonts w:ascii="宋体" w:hAnsi="宋体" w:hint="eastAsia"/>
                <w:color w:val="000000"/>
                <w:kern w:val="0"/>
                <w:sz w:val="24"/>
                <w:szCs w:val="24"/>
                <w:lang w:bidi="ar"/>
              </w:rPr>
              <w:t>块，电源和接收卡各</w:t>
            </w:r>
            <w:r>
              <w:rPr>
                <w:rFonts w:ascii="宋体" w:hAnsi="宋体" w:hint="eastAsia"/>
                <w:color w:val="000000"/>
                <w:kern w:val="0"/>
                <w:sz w:val="24"/>
                <w:szCs w:val="24"/>
                <w:lang w:bidi="ar"/>
              </w:rPr>
              <w:t>2</w:t>
            </w:r>
            <w:r>
              <w:rPr>
                <w:rFonts w:ascii="宋体" w:hAnsi="宋体" w:hint="eastAsia"/>
                <w:color w:val="000000"/>
                <w:kern w:val="0"/>
                <w:sz w:val="24"/>
                <w:szCs w:val="24"/>
                <w:lang w:bidi="ar"/>
              </w:rPr>
              <w:t>块，电动维修工具等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AD3E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D8CBC"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658B13D6"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87B1A"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4921A"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钢结构与装饰边</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AE892"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w:t>
            </w:r>
            <w:r>
              <w:rPr>
                <w:rFonts w:ascii="宋体" w:hAnsi="宋体" w:hint="eastAsia"/>
                <w:color w:val="000000"/>
                <w:kern w:val="0"/>
                <w:sz w:val="24"/>
                <w:szCs w:val="24"/>
                <w:lang w:bidi="ar"/>
              </w:rPr>
              <w:t>LED</w:t>
            </w:r>
            <w:r>
              <w:rPr>
                <w:rFonts w:ascii="宋体" w:hAnsi="宋体" w:hint="eastAsia"/>
                <w:color w:val="000000"/>
                <w:kern w:val="0"/>
                <w:sz w:val="24"/>
                <w:szCs w:val="24"/>
                <w:lang w:bidi="ar"/>
              </w:rPr>
              <w:t>高清屏幕采用水平安装，安装结构能满足</w:t>
            </w:r>
            <w:r>
              <w:rPr>
                <w:rFonts w:ascii="宋体" w:hAnsi="宋体" w:hint="eastAsia"/>
                <w:color w:val="000000"/>
                <w:kern w:val="0"/>
                <w:sz w:val="24"/>
                <w:szCs w:val="24"/>
                <w:lang w:bidi="ar"/>
              </w:rPr>
              <w:t>LED</w:t>
            </w:r>
            <w:r>
              <w:rPr>
                <w:rFonts w:ascii="宋体" w:hAnsi="宋体" w:hint="eastAsia"/>
                <w:color w:val="000000"/>
                <w:kern w:val="0"/>
                <w:sz w:val="24"/>
                <w:szCs w:val="24"/>
                <w:lang w:bidi="ar"/>
              </w:rPr>
              <w:t>高清显示屏的整体均匀平滑要求，结构便于安装和调试</w:t>
            </w:r>
            <w:r>
              <w:rPr>
                <w:rFonts w:ascii="宋体" w:hAnsi="宋体" w:hint="eastAsia"/>
                <w:color w:val="000000"/>
                <w:kern w:val="0"/>
                <w:sz w:val="24"/>
                <w:szCs w:val="24"/>
                <w:lang w:bidi="ar"/>
              </w:rPr>
              <w:t>;</w:t>
            </w:r>
            <w:r>
              <w:rPr>
                <w:rFonts w:ascii="宋体" w:hAnsi="宋体" w:hint="eastAsia"/>
                <w:color w:val="000000"/>
                <w:kern w:val="0"/>
                <w:sz w:val="24"/>
                <w:szCs w:val="24"/>
                <w:lang w:bidi="ar"/>
              </w:rPr>
              <w:br/>
              <w:t>2</w:t>
            </w:r>
            <w:r>
              <w:rPr>
                <w:rFonts w:ascii="宋体" w:hAnsi="宋体" w:hint="eastAsia"/>
                <w:color w:val="000000"/>
                <w:kern w:val="0"/>
                <w:sz w:val="24"/>
                <w:szCs w:val="24"/>
                <w:lang w:bidi="ar"/>
              </w:rPr>
              <w:t>、整体框架式结构确保整体框架稳定性</w:t>
            </w:r>
            <w:r>
              <w:rPr>
                <w:rFonts w:ascii="宋体" w:hAnsi="宋体" w:hint="eastAsia"/>
                <w:color w:val="000000"/>
                <w:kern w:val="0"/>
                <w:sz w:val="24"/>
                <w:szCs w:val="24"/>
                <w:lang w:bidi="ar"/>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F729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C6DBC"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w:t>
            </w:r>
          </w:p>
        </w:tc>
      </w:tr>
      <w:tr w:rsidR="00843624" w14:paraId="56A03AFE"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2BF513"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D676B"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管理电脑</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2F88E"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CPU</w:t>
            </w:r>
            <w:r>
              <w:rPr>
                <w:rFonts w:ascii="宋体" w:hAnsi="宋体" w:hint="eastAsia"/>
                <w:color w:val="000000"/>
                <w:kern w:val="0"/>
                <w:sz w:val="24"/>
                <w:szCs w:val="24"/>
                <w:lang w:bidi="ar"/>
              </w:rPr>
              <w:t>：性能不低于</w:t>
            </w:r>
            <w:r>
              <w:rPr>
                <w:rFonts w:ascii="宋体" w:hAnsi="宋体" w:hint="eastAsia"/>
                <w:color w:val="000000"/>
                <w:kern w:val="0"/>
                <w:sz w:val="24"/>
                <w:szCs w:val="24"/>
                <w:lang w:bidi="ar"/>
              </w:rPr>
              <w:t>i7-14700</w:t>
            </w:r>
            <w:r>
              <w:rPr>
                <w:rFonts w:ascii="宋体" w:hAnsi="宋体" w:hint="eastAsia"/>
                <w:color w:val="000000"/>
                <w:kern w:val="0"/>
                <w:sz w:val="24"/>
                <w:szCs w:val="24"/>
                <w:lang w:bidi="ar"/>
              </w:rPr>
              <w:t>；</w:t>
            </w:r>
            <w:r>
              <w:rPr>
                <w:rFonts w:ascii="宋体" w:hAnsi="宋体" w:hint="eastAsia"/>
                <w:color w:val="000000"/>
                <w:kern w:val="0"/>
                <w:sz w:val="24"/>
                <w:szCs w:val="24"/>
                <w:lang w:bidi="ar"/>
              </w:rPr>
              <w:br/>
            </w:r>
            <w:r>
              <w:rPr>
                <w:rFonts w:ascii="宋体" w:hAnsi="宋体" w:hint="eastAsia"/>
                <w:color w:val="000000"/>
                <w:kern w:val="0"/>
                <w:sz w:val="24"/>
                <w:szCs w:val="24"/>
                <w:lang w:bidi="ar"/>
              </w:rPr>
              <w:t>内存：≥</w:t>
            </w:r>
            <w:r>
              <w:rPr>
                <w:rFonts w:ascii="宋体" w:hAnsi="宋体" w:hint="eastAsia"/>
                <w:color w:val="000000"/>
                <w:kern w:val="0"/>
                <w:sz w:val="24"/>
                <w:szCs w:val="24"/>
                <w:lang w:bidi="ar"/>
              </w:rPr>
              <w:t>32G</w:t>
            </w:r>
            <w:r>
              <w:rPr>
                <w:rFonts w:ascii="宋体" w:hAnsi="宋体" w:hint="eastAsia"/>
                <w:color w:val="000000"/>
                <w:kern w:val="0"/>
                <w:sz w:val="24"/>
                <w:szCs w:val="24"/>
                <w:lang w:bidi="ar"/>
              </w:rPr>
              <w:t>；</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r>
            <w:r>
              <w:rPr>
                <w:rFonts w:ascii="宋体" w:hAnsi="宋体" w:hint="eastAsia"/>
                <w:color w:val="000000"/>
                <w:kern w:val="0"/>
                <w:sz w:val="24"/>
                <w:szCs w:val="24"/>
                <w:lang w:bidi="ar"/>
              </w:rPr>
              <w:t>硬盘：≥</w:t>
            </w:r>
            <w:r>
              <w:rPr>
                <w:rFonts w:ascii="宋体" w:hAnsi="宋体" w:hint="eastAsia"/>
                <w:color w:val="000000"/>
                <w:kern w:val="0"/>
                <w:sz w:val="24"/>
                <w:szCs w:val="24"/>
                <w:lang w:bidi="ar"/>
              </w:rPr>
              <w:t>1TB SSD</w:t>
            </w:r>
            <w:r>
              <w:rPr>
                <w:rFonts w:ascii="宋体" w:hAnsi="宋体" w:hint="eastAsia"/>
                <w:color w:val="000000"/>
                <w:kern w:val="0"/>
                <w:sz w:val="24"/>
                <w:szCs w:val="24"/>
                <w:lang w:bidi="ar"/>
              </w:rPr>
              <w:t>；</w:t>
            </w:r>
            <w:r>
              <w:rPr>
                <w:rFonts w:ascii="宋体" w:hAnsi="宋体" w:hint="eastAsia"/>
                <w:color w:val="000000"/>
                <w:kern w:val="0"/>
                <w:sz w:val="24"/>
                <w:szCs w:val="24"/>
                <w:lang w:bidi="ar"/>
              </w:rPr>
              <w:br/>
            </w:r>
            <w:r>
              <w:rPr>
                <w:rFonts w:ascii="宋体" w:hAnsi="宋体" w:hint="eastAsia"/>
                <w:color w:val="000000"/>
                <w:kern w:val="0"/>
                <w:sz w:val="24"/>
                <w:szCs w:val="24"/>
                <w:lang w:bidi="ar"/>
              </w:rPr>
              <w:t>显示器：≥</w:t>
            </w:r>
            <w:r>
              <w:rPr>
                <w:rFonts w:ascii="宋体" w:hAnsi="宋体" w:hint="eastAsia"/>
                <w:color w:val="000000"/>
                <w:kern w:val="0"/>
                <w:sz w:val="24"/>
                <w:szCs w:val="24"/>
                <w:lang w:bidi="ar"/>
              </w:rPr>
              <w:t>23.8</w:t>
            </w:r>
            <w:r>
              <w:rPr>
                <w:rFonts w:ascii="宋体" w:hAnsi="宋体" w:hint="eastAsia"/>
                <w:color w:val="000000"/>
                <w:kern w:val="0"/>
                <w:sz w:val="24"/>
                <w:szCs w:val="24"/>
                <w:lang w:bidi="ar"/>
              </w:rPr>
              <w:t>寸显示器；</w:t>
            </w:r>
            <w:r>
              <w:rPr>
                <w:rFonts w:ascii="宋体" w:hAnsi="宋体" w:hint="eastAsia"/>
                <w:color w:val="000000"/>
                <w:kern w:val="0"/>
                <w:sz w:val="24"/>
                <w:szCs w:val="24"/>
                <w:lang w:bidi="ar"/>
              </w:rPr>
              <w:br/>
            </w:r>
            <w:r>
              <w:rPr>
                <w:rFonts w:ascii="宋体" w:hAnsi="宋体" w:hint="eastAsia"/>
                <w:color w:val="000000"/>
                <w:kern w:val="0"/>
                <w:sz w:val="24"/>
                <w:szCs w:val="24"/>
                <w:lang w:bidi="ar"/>
              </w:rPr>
              <w:t>鼠键套装。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218C70"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9F7BF"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台</w:t>
            </w:r>
          </w:p>
        </w:tc>
      </w:tr>
      <w:tr w:rsidR="00843624" w14:paraId="3729FF6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53F70"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B293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安装、调试、培训</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3BC0C"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w:t>
            </w:r>
            <w:r>
              <w:rPr>
                <w:rFonts w:ascii="宋体" w:hAnsi="宋体" w:hint="eastAsia"/>
                <w:color w:val="000000"/>
                <w:kern w:val="0"/>
                <w:sz w:val="24"/>
                <w:szCs w:val="24"/>
                <w:lang w:bidi="ar"/>
              </w:rPr>
              <w:t>(</w:t>
            </w:r>
            <w:r>
              <w:rPr>
                <w:rFonts w:ascii="宋体" w:hAnsi="宋体" w:hint="eastAsia"/>
                <w:color w:val="000000"/>
                <w:kern w:val="0"/>
                <w:sz w:val="24"/>
                <w:szCs w:val="24"/>
                <w:lang w:bidi="ar"/>
              </w:rPr>
              <w:t>含设备包装、运输、保险</w:t>
            </w:r>
            <w:r>
              <w:rPr>
                <w:rFonts w:ascii="宋体" w:hAnsi="宋体" w:hint="eastAsia"/>
                <w:color w:val="000000"/>
                <w:kern w:val="0"/>
                <w:sz w:val="24"/>
                <w:szCs w:val="24"/>
                <w:lang w:bidi="ar"/>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DCC5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EE5F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10F954C0" w14:textId="77777777">
        <w:trPr>
          <w:trHeight w:val="400"/>
        </w:trPr>
        <w:tc>
          <w:tcPr>
            <w:tcW w:w="7704" w:type="dxa"/>
            <w:gridSpan w:val="3"/>
            <w:tcBorders>
              <w:top w:val="single" w:sz="4" w:space="0" w:color="000000"/>
              <w:left w:val="single" w:sz="4" w:space="0" w:color="000000"/>
              <w:bottom w:val="nil"/>
              <w:right w:val="single" w:sz="4" w:space="0" w:color="000000"/>
            </w:tcBorders>
            <w:shd w:val="clear" w:color="auto" w:fill="auto"/>
            <w:noWrap/>
            <w:vAlign w:val="center"/>
          </w:tcPr>
          <w:p w14:paraId="60238EC3" w14:textId="77777777" w:rsidR="00843624" w:rsidRDefault="001424E7">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二、一层指挥中心会议扩声系统</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1C157C5" w14:textId="77777777" w:rsidR="00843624" w:rsidRDefault="00843624">
            <w:pPr>
              <w:jc w:val="center"/>
              <w:rPr>
                <w:rFonts w:ascii="宋体" w:hAnsi="宋体" w:cs="Times New Roman"/>
                <w:b/>
                <w:bCs/>
                <w:color w:val="000000"/>
                <w:sz w:val="24"/>
                <w:szCs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AE3D63D" w14:textId="77777777" w:rsidR="00843624" w:rsidRDefault="00843624">
            <w:pPr>
              <w:jc w:val="center"/>
              <w:rPr>
                <w:rFonts w:ascii="宋体" w:hAnsi="宋体" w:cs="Times New Roman"/>
                <w:b/>
                <w:bCs/>
                <w:color w:val="000000"/>
                <w:sz w:val="24"/>
                <w:szCs w:val="24"/>
              </w:rPr>
            </w:pPr>
          </w:p>
        </w:tc>
      </w:tr>
      <w:tr w:rsidR="00843624" w14:paraId="0454B9A5"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C4A8A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D7AF31"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会议阵列音柱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7B94"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、采用一体成型的压铸铝箱体，表面喷漆保护，防水处理；</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2</w:t>
            </w:r>
            <w:r>
              <w:rPr>
                <w:rFonts w:ascii="宋体" w:hAnsi="宋体" w:hint="eastAsia"/>
                <w:color w:val="000000"/>
                <w:kern w:val="0"/>
                <w:sz w:val="24"/>
                <w:szCs w:val="24"/>
                <w:lang w:bidi="ar"/>
              </w:rPr>
              <w:t>、额定功率：≥</w:t>
            </w:r>
            <w:r>
              <w:rPr>
                <w:rFonts w:ascii="宋体" w:hAnsi="宋体" w:hint="eastAsia"/>
                <w:color w:val="000000"/>
                <w:kern w:val="0"/>
                <w:sz w:val="24"/>
                <w:szCs w:val="24"/>
                <w:lang w:bidi="ar"/>
              </w:rPr>
              <w:t>200W,</w:t>
            </w:r>
            <w:r>
              <w:rPr>
                <w:rFonts w:ascii="宋体" w:hAnsi="宋体" w:hint="eastAsia"/>
                <w:color w:val="000000"/>
                <w:kern w:val="0"/>
                <w:sz w:val="24"/>
                <w:szCs w:val="24"/>
                <w:lang w:bidi="ar"/>
              </w:rPr>
              <w:t>长时间功率：≥</w:t>
            </w:r>
            <w:r>
              <w:rPr>
                <w:rFonts w:ascii="宋体" w:hAnsi="宋体" w:hint="eastAsia"/>
                <w:color w:val="000000"/>
                <w:kern w:val="0"/>
                <w:sz w:val="24"/>
                <w:szCs w:val="24"/>
                <w:lang w:bidi="ar"/>
              </w:rPr>
              <w:t>360W</w:t>
            </w:r>
            <w:r>
              <w:rPr>
                <w:rFonts w:ascii="宋体" w:hAnsi="宋体" w:hint="eastAsia"/>
                <w:color w:val="000000"/>
                <w:kern w:val="0"/>
                <w:sz w:val="24"/>
                <w:szCs w:val="24"/>
                <w:lang w:bidi="ar"/>
              </w:rPr>
              <w:t>；</w:t>
            </w:r>
            <w:r>
              <w:rPr>
                <w:rFonts w:ascii="宋体" w:hAnsi="宋体" w:hint="eastAsia"/>
                <w:color w:val="000000"/>
                <w:kern w:val="0"/>
                <w:sz w:val="24"/>
                <w:szCs w:val="24"/>
                <w:lang w:bidi="ar"/>
              </w:rPr>
              <w:br/>
              <w:t>3</w:t>
            </w:r>
            <w:r>
              <w:rPr>
                <w:rFonts w:ascii="宋体" w:hAnsi="宋体" w:hint="eastAsia"/>
                <w:color w:val="000000"/>
                <w:kern w:val="0"/>
                <w:sz w:val="24"/>
                <w:szCs w:val="24"/>
                <w:lang w:bidi="ar"/>
              </w:rPr>
              <w:t>、瞬时功率：≥</w:t>
            </w:r>
            <w:r>
              <w:rPr>
                <w:rFonts w:ascii="宋体" w:hAnsi="宋体" w:hint="eastAsia"/>
                <w:color w:val="000000"/>
                <w:kern w:val="0"/>
                <w:sz w:val="24"/>
                <w:szCs w:val="24"/>
                <w:lang w:bidi="ar"/>
              </w:rPr>
              <w:t>500W</w:t>
            </w:r>
            <w:r>
              <w:rPr>
                <w:rFonts w:ascii="宋体" w:hAnsi="宋体" w:hint="eastAsia"/>
                <w:color w:val="000000"/>
                <w:kern w:val="0"/>
                <w:sz w:val="24"/>
                <w:szCs w:val="24"/>
                <w:lang w:bidi="ar"/>
              </w:rPr>
              <w:t>；</w:t>
            </w:r>
            <w:r>
              <w:rPr>
                <w:rFonts w:ascii="宋体" w:hAnsi="宋体" w:hint="eastAsia"/>
                <w:color w:val="000000"/>
                <w:kern w:val="0"/>
                <w:sz w:val="24"/>
                <w:szCs w:val="24"/>
                <w:lang w:bidi="ar"/>
              </w:rPr>
              <w:br/>
              <w:t>4</w:t>
            </w:r>
            <w:r>
              <w:rPr>
                <w:rFonts w:ascii="宋体" w:hAnsi="宋体" w:hint="eastAsia"/>
                <w:color w:val="000000"/>
                <w:kern w:val="0"/>
                <w:sz w:val="24"/>
                <w:szCs w:val="24"/>
                <w:lang w:bidi="ar"/>
              </w:rPr>
              <w:t>、频率响应：≥</w:t>
            </w:r>
            <w:r>
              <w:rPr>
                <w:rFonts w:ascii="宋体" w:hAnsi="宋体" w:hint="eastAsia"/>
                <w:color w:val="000000"/>
                <w:kern w:val="0"/>
                <w:sz w:val="24"/>
                <w:szCs w:val="24"/>
                <w:lang w:bidi="ar"/>
              </w:rPr>
              <w:t>100Hz - 16KHz @-6dB</w:t>
            </w:r>
            <w:r>
              <w:rPr>
                <w:rFonts w:ascii="宋体" w:hAnsi="宋体" w:hint="eastAsia"/>
                <w:color w:val="000000"/>
                <w:kern w:val="0"/>
                <w:sz w:val="24"/>
                <w:szCs w:val="24"/>
                <w:lang w:bidi="ar"/>
              </w:rPr>
              <w:t>；</w:t>
            </w:r>
            <w:r>
              <w:rPr>
                <w:rFonts w:ascii="宋体" w:hAnsi="宋体" w:hint="eastAsia"/>
                <w:color w:val="000000"/>
                <w:kern w:val="0"/>
                <w:sz w:val="24"/>
                <w:szCs w:val="24"/>
                <w:lang w:bidi="ar"/>
              </w:rPr>
              <w:br/>
              <w:t>5</w:t>
            </w:r>
            <w:r>
              <w:rPr>
                <w:rFonts w:ascii="宋体" w:hAnsi="宋体" w:hint="eastAsia"/>
                <w:color w:val="000000"/>
                <w:kern w:val="0"/>
                <w:sz w:val="24"/>
                <w:szCs w:val="24"/>
                <w:lang w:bidi="ar"/>
              </w:rPr>
              <w:t>、阻抗：</w:t>
            </w:r>
            <w:r>
              <w:rPr>
                <w:rFonts w:ascii="宋体" w:hAnsi="宋体" w:hint="eastAsia"/>
                <w:color w:val="000000"/>
                <w:kern w:val="0"/>
                <w:sz w:val="24"/>
                <w:szCs w:val="24"/>
                <w:lang w:bidi="ar"/>
              </w:rPr>
              <w:t>8</w:t>
            </w:r>
            <w:r>
              <w:rPr>
                <w:rFonts w:ascii="宋体" w:hAnsi="宋体" w:hint="eastAsia"/>
                <w:color w:val="000000"/>
                <w:kern w:val="0"/>
                <w:sz w:val="24"/>
                <w:szCs w:val="24"/>
                <w:lang w:bidi="ar"/>
              </w:rPr>
              <w:t>Ω；</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6</w:t>
            </w:r>
            <w:r>
              <w:rPr>
                <w:rFonts w:ascii="宋体" w:hAnsi="宋体" w:hint="eastAsia"/>
                <w:color w:val="000000"/>
                <w:kern w:val="0"/>
                <w:sz w:val="24"/>
                <w:szCs w:val="24"/>
                <w:lang w:bidi="ar"/>
              </w:rPr>
              <w:t>、低音单元英寸：≥</w:t>
            </w:r>
            <w:r>
              <w:rPr>
                <w:rFonts w:ascii="宋体" w:hAnsi="宋体" w:hint="eastAsia"/>
                <w:color w:val="000000"/>
                <w:kern w:val="0"/>
                <w:sz w:val="24"/>
                <w:szCs w:val="24"/>
                <w:lang w:bidi="ar"/>
              </w:rPr>
              <w:t xml:space="preserve">4 x 4.5 - 1 </w:t>
            </w:r>
            <w:r>
              <w:rPr>
                <w:rFonts w:ascii="宋体" w:hAnsi="宋体" w:hint="eastAsia"/>
                <w:color w:val="000000"/>
                <w:kern w:val="0"/>
                <w:sz w:val="24"/>
                <w:szCs w:val="24"/>
                <w:lang w:bidi="ar"/>
              </w:rPr>
              <w:t>音圈；</w:t>
            </w:r>
            <w:r>
              <w:rPr>
                <w:rFonts w:ascii="宋体" w:hAnsi="宋体" w:hint="eastAsia"/>
                <w:color w:val="000000"/>
                <w:kern w:val="0"/>
                <w:sz w:val="24"/>
                <w:szCs w:val="24"/>
                <w:lang w:bidi="ar"/>
              </w:rPr>
              <w:br/>
            </w:r>
            <w:r>
              <w:rPr>
                <w:rFonts w:ascii="宋体" w:hAnsi="宋体" w:hint="eastAsia"/>
                <w:color w:val="000000"/>
                <w:kern w:val="0"/>
                <w:sz w:val="24"/>
                <w:szCs w:val="24"/>
                <w:lang w:bidi="ar"/>
              </w:rPr>
              <w:t>7</w:t>
            </w:r>
            <w:r>
              <w:rPr>
                <w:rFonts w:ascii="宋体" w:hAnsi="宋体" w:hint="eastAsia"/>
                <w:color w:val="000000"/>
                <w:kern w:val="0"/>
                <w:sz w:val="24"/>
                <w:szCs w:val="24"/>
                <w:lang w:bidi="ar"/>
              </w:rPr>
              <w:t>、灵敏度</w:t>
            </w:r>
            <w:r>
              <w:rPr>
                <w:rFonts w:ascii="宋体" w:hAnsi="宋体" w:hint="eastAsia"/>
                <w:color w:val="000000"/>
                <w:kern w:val="0"/>
                <w:sz w:val="24"/>
                <w:szCs w:val="24"/>
                <w:lang w:bidi="ar"/>
              </w:rPr>
              <w:t xml:space="preserve">(@1W/1m) </w:t>
            </w:r>
            <w:r>
              <w:rPr>
                <w:rFonts w:ascii="宋体" w:hAnsi="宋体" w:hint="eastAsia"/>
                <w:color w:val="000000"/>
                <w:kern w:val="0"/>
                <w:sz w:val="24"/>
                <w:szCs w:val="24"/>
                <w:lang w:bidi="ar"/>
              </w:rPr>
              <w:t>：≥</w:t>
            </w:r>
            <w:r>
              <w:rPr>
                <w:rFonts w:ascii="宋体" w:hAnsi="宋体" w:hint="eastAsia"/>
                <w:color w:val="000000"/>
                <w:kern w:val="0"/>
                <w:sz w:val="24"/>
                <w:szCs w:val="24"/>
                <w:lang w:bidi="ar"/>
              </w:rPr>
              <w:t>94dB</w:t>
            </w:r>
            <w:r>
              <w:rPr>
                <w:rFonts w:ascii="宋体" w:hAnsi="宋体" w:hint="eastAsia"/>
                <w:color w:val="000000"/>
                <w:kern w:val="0"/>
                <w:sz w:val="24"/>
                <w:szCs w:val="24"/>
                <w:lang w:bidi="ar"/>
              </w:rPr>
              <w:t>；</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8</w:t>
            </w:r>
            <w:r>
              <w:rPr>
                <w:rFonts w:ascii="宋体" w:hAnsi="宋体" w:hint="eastAsia"/>
                <w:color w:val="000000"/>
                <w:kern w:val="0"/>
                <w:sz w:val="24"/>
                <w:szCs w:val="24"/>
                <w:lang w:bidi="ar"/>
              </w:rPr>
              <w:t>、最大声压：</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≥连续</w:t>
            </w:r>
            <w:r>
              <w:rPr>
                <w:rFonts w:ascii="宋体" w:hAnsi="宋体" w:hint="eastAsia"/>
                <w:color w:val="000000"/>
                <w:kern w:val="0"/>
                <w:sz w:val="24"/>
                <w:szCs w:val="24"/>
                <w:lang w:bidi="ar"/>
              </w:rPr>
              <w:t>/</w:t>
            </w:r>
            <w:r>
              <w:rPr>
                <w:rFonts w:ascii="宋体" w:hAnsi="宋体" w:hint="eastAsia"/>
                <w:color w:val="000000"/>
                <w:kern w:val="0"/>
                <w:sz w:val="24"/>
                <w:szCs w:val="24"/>
                <w:lang w:bidi="ar"/>
              </w:rPr>
              <w:t>峰值</w:t>
            </w:r>
            <w:r>
              <w:rPr>
                <w:rFonts w:ascii="宋体" w:hAnsi="宋体" w:hint="eastAsia"/>
                <w:color w:val="000000"/>
                <w:kern w:val="0"/>
                <w:sz w:val="24"/>
                <w:szCs w:val="24"/>
                <w:lang w:bidi="ar"/>
              </w:rPr>
              <w:t xml:space="preserve"> (Bi-Amp) 120 / 123 dB</w:t>
            </w:r>
            <w:r>
              <w:rPr>
                <w:rFonts w:ascii="宋体" w:hAnsi="宋体" w:hint="eastAsia"/>
                <w:color w:val="000000"/>
                <w:kern w:val="0"/>
                <w:sz w:val="24"/>
                <w:szCs w:val="24"/>
                <w:lang w:bidi="ar"/>
              </w:rPr>
              <w:t>；</w:t>
            </w:r>
            <w:r>
              <w:rPr>
                <w:rFonts w:ascii="宋体" w:hAnsi="宋体" w:hint="eastAsia"/>
                <w:color w:val="000000"/>
                <w:kern w:val="0"/>
                <w:sz w:val="24"/>
                <w:szCs w:val="24"/>
                <w:lang w:bidi="ar"/>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B081A"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35AA6D"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843624" w14:paraId="131B737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64330"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A9C75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壁挂支架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DE06"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音柱适配</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DE21A"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C14CE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843624" w14:paraId="7EA58BB7"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8B5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A4F70A"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同轴吸顶音箱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D92BF"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、功率：≥</w:t>
            </w:r>
            <w:r>
              <w:rPr>
                <w:rFonts w:ascii="宋体" w:hAnsi="宋体" w:hint="eastAsia"/>
                <w:color w:val="000000"/>
                <w:kern w:val="0"/>
                <w:sz w:val="24"/>
                <w:szCs w:val="24"/>
                <w:lang w:bidi="ar"/>
              </w:rPr>
              <w:t>80W/8</w:t>
            </w:r>
            <w:r>
              <w:rPr>
                <w:rFonts w:ascii="宋体" w:hAnsi="宋体" w:hint="eastAsia"/>
                <w:color w:val="000000"/>
                <w:kern w:val="0"/>
                <w:sz w:val="24"/>
                <w:szCs w:val="24"/>
                <w:lang w:bidi="ar"/>
              </w:rPr>
              <w:t>Ω</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w:t>
            </w:r>
            <w:r>
              <w:rPr>
                <w:rFonts w:ascii="宋体" w:hAnsi="宋体" w:hint="eastAsia"/>
                <w:color w:val="000000"/>
                <w:kern w:val="0"/>
                <w:sz w:val="24"/>
                <w:szCs w:val="24"/>
                <w:lang w:bidi="ar"/>
              </w:rPr>
              <w:br/>
              <w:t>2</w:t>
            </w:r>
            <w:r>
              <w:rPr>
                <w:rFonts w:ascii="宋体" w:hAnsi="宋体" w:hint="eastAsia"/>
                <w:color w:val="000000"/>
                <w:kern w:val="0"/>
                <w:sz w:val="24"/>
                <w:szCs w:val="24"/>
                <w:lang w:bidi="ar"/>
              </w:rPr>
              <w:t>、喇叭单元：≥</w:t>
            </w:r>
            <w:r>
              <w:rPr>
                <w:rFonts w:ascii="宋体" w:hAnsi="宋体" w:hint="eastAsia"/>
                <w:color w:val="000000"/>
                <w:kern w:val="0"/>
                <w:sz w:val="24"/>
                <w:szCs w:val="24"/>
                <w:lang w:bidi="ar"/>
              </w:rPr>
              <w:t>6</w:t>
            </w:r>
            <w:r>
              <w:rPr>
                <w:rFonts w:ascii="宋体" w:hAnsi="宋体" w:hint="eastAsia"/>
                <w:color w:val="000000"/>
                <w:kern w:val="0"/>
                <w:sz w:val="24"/>
                <w:szCs w:val="24"/>
                <w:lang w:bidi="ar"/>
              </w:rPr>
              <w:t>〞同轴；</w:t>
            </w:r>
            <w:r>
              <w:rPr>
                <w:rFonts w:ascii="宋体" w:hAnsi="宋体" w:hint="eastAsia"/>
                <w:color w:val="000000"/>
                <w:kern w:val="0"/>
                <w:sz w:val="24"/>
                <w:szCs w:val="24"/>
                <w:lang w:bidi="ar"/>
              </w:rPr>
              <w:br/>
              <w:t>3</w:t>
            </w:r>
            <w:r>
              <w:rPr>
                <w:rFonts w:ascii="宋体" w:hAnsi="宋体" w:hint="eastAsia"/>
                <w:color w:val="000000"/>
                <w:kern w:val="0"/>
                <w:sz w:val="24"/>
                <w:szCs w:val="24"/>
                <w:lang w:bidi="ar"/>
              </w:rPr>
              <w:t>、灵敏度：≥</w:t>
            </w:r>
            <w:r>
              <w:rPr>
                <w:rFonts w:ascii="宋体" w:hAnsi="宋体" w:hint="eastAsia"/>
                <w:color w:val="000000"/>
                <w:kern w:val="0"/>
                <w:sz w:val="24"/>
                <w:szCs w:val="24"/>
                <w:lang w:bidi="ar"/>
              </w:rPr>
              <w:t>90dB</w:t>
            </w:r>
            <w:r>
              <w:rPr>
                <w:rFonts w:ascii="宋体" w:hAnsi="宋体" w:hint="eastAsia"/>
                <w:color w:val="000000"/>
                <w:kern w:val="0"/>
                <w:sz w:val="24"/>
                <w:szCs w:val="24"/>
                <w:lang w:bidi="ar"/>
              </w:rPr>
              <w:t>；</w:t>
            </w:r>
            <w:r>
              <w:rPr>
                <w:rFonts w:ascii="宋体" w:hAnsi="宋体" w:hint="eastAsia"/>
                <w:color w:val="000000"/>
                <w:kern w:val="0"/>
                <w:sz w:val="24"/>
                <w:szCs w:val="24"/>
                <w:lang w:bidi="ar"/>
              </w:rPr>
              <w:br/>
              <w:t>4</w:t>
            </w:r>
            <w:r>
              <w:rPr>
                <w:rFonts w:ascii="宋体" w:hAnsi="宋体" w:hint="eastAsia"/>
                <w:color w:val="000000"/>
                <w:kern w:val="0"/>
                <w:sz w:val="24"/>
                <w:szCs w:val="24"/>
                <w:lang w:bidi="ar"/>
              </w:rPr>
              <w:t>、频率响应：≥</w:t>
            </w:r>
            <w:r>
              <w:rPr>
                <w:rFonts w:ascii="宋体" w:hAnsi="宋体" w:hint="eastAsia"/>
                <w:color w:val="000000"/>
                <w:kern w:val="0"/>
                <w:sz w:val="24"/>
                <w:szCs w:val="24"/>
                <w:lang w:bidi="ar"/>
              </w:rPr>
              <w:t xml:space="preserve">70-20KHz </w:t>
            </w:r>
            <w:r>
              <w:rPr>
                <w:rFonts w:ascii="宋体" w:hAnsi="宋体" w:hint="eastAsia"/>
                <w:color w:val="000000"/>
                <w:kern w:val="0"/>
                <w:sz w:val="24"/>
                <w:szCs w:val="24"/>
                <w:lang w:bidi="ar"/>
              </w:rPr>
              <w:t>；</w:t>
            </w:r>
            <w:r>
              <w:rPr>
                <w:rFonts w:ascii="宋体" w:hAnsi="宋体" w:hint="eastAsia"/>
                <w:color w:val="000000"/>
                <w:kern w:val="0"/>
                <w:sz w:val="24"/>
                <w:szCs w:val="24"/>
                <w:lang w:bidi="ar"/>
              </w:rPr>
              <w:br/>
              <w:t>5</w:t>
            </w:r>
            <w:r>
              <w:rPr>
                <w:rFonts w:ascii="宋体" w:hAnsi="宋体" w:hint="eastAsia"/>
                <w:color w:val="000000"/>
                <w:kern w:val="0"/>
                <w:sz w:val="24"/>
                <w:szCs w:val="24"/>
                <w:lang w:bidi="ar"/>
              </w:rPr>
              <w:t>、安装开孔尺寸：≤</w:t>
            </w:r>
            <w:r>
              <w:rPr>
                <w:rFonts w:ascii="宋体" w:hAnsi="宋体" w:hint="eastAsia"/>
                <w:color w:val="000000"/>
                <w:kern w:val="0"/>
                <w:sz w:val="24"/>
                <w:szCs w:val="24"/>
                <w:lang w:bidi="ar"/>
              </w:rPr>
              <w:t>250mm</w:t>
            </w:r>
            <w:r>
              <w:rPr>
                <w:rFonts w:ascii="宋体" w:hAnsi="宋体" w:hint="eastAsia"/>
                <w:color w:val="000000"/>
                <w:kern w:val="0"/>
                <w:sz w:val="24"/>
                <w:szCs w:val="24"/>
                <w:lang w:bidi="ar"/>
              </w:rPr>
              <w:t>；</w:t>
            </w:r>
            <w:r>
              <w:rPr>
                <w:rFonts w:ascii="宋体" w:hAnsi="宋体" w:hint="eastAsia"/>
                <w:color w:val="000000"/>
                <w:kern w:val="0"/>
                <w:sz w:val="24"/>
                <w:szCs w:val="24"/>
                <w:lang w:bidi="ar"/>
              </w:rPr>
              <w:br/>
              <w:t>6</w:t>
            </w:r>
            <w:r>
              <w:rPr>
                <w:rFonts w:ascii="宋体" w:hAnsi="宋体" w:hint="eastAsia"/>
                <w:color w:val="000000"/>
                <w:kern w:val="0"/>
                <w:sz w:val="24"/>
                <w:szCs w:val="24"/>
                <w:lang w:bidi="ar"/>
              </w:rPr>
              <w:t>、材料：</w:t>
            </w:r>
            <w:r>
              <w:rPr>
                <w:rFonts w:ascii="宋体" w:hAnsi="宋体" w:hint="eastAsia"/>
                <w:color w:val="000000"/>
                <w:kern w:val="0"/>
                <w:sz w:val="24"/>
                <w:szCs w:val="24"/>
                <w:lang w:bidi="ar"/>
              </w:rPr>
              <w:t>ABS</w:t>
            </w:r>
            <w:r>
              <w:rPr>
                <w:rFonts w:ascii="宋体" w:hAnsi="宋体" w:hint="eastAsia"/>
                <w:color w:val="000000"/>
                <w:kern w:val="0"/>
                <w:sz w:val="24"/>
                <w:szCs w:val="24"/>
                <w:lang w:bidi="ar"/>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D21B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DBFBD2"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843624" w14:paraId="431539AA"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77790"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FD285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音柱功放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0135"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、独立的左右静音功能，</w:t>
            </w:r>
            <w:r>
              <w:rPr>
                <w:rFonts w:ascii="宋体" w:hAnsi="宋体" w:hint="eastAsia"/>
                <w:color w:val="000000"/>
                <w:kern w:val="0"/>
                <w:sz w:val="24"/>
                <w:szCs w:val="24"/>
                <w:lang w:bidi="ar"/>
              </w:rPr>
              <w:br/>
            </w:r>
            <w:r>
              <w:rPr>
                <w:rFonts w:ascii="宋体" w:hAnsi="宋体" w:hint="eastAsia"/>
                <w:color w:val="000000"/>
                <w:kern w:val="0"/>
                <w:sz w:val="24"/>
                <w:szCs w:val="24"/>
                <w:lang w:bidi="ar"/>
              </w:rPr>
              <w:t>2</w:t>
            </w:r>
            <w:r>
              <w:rPr>
                <w:rFonts w:ascii="宋体" w:hAnsi="宋体" w:hint="eastAsia"/>
                <w:color w:val="000000"/>
                <w:kern w:val="0"/>
                <w:sz w:val="24"/>
                <w:szCs w:val="24"/>
                <w:lang w:bidi="ar"/>
              </w:rPr>
              <w:t>、超静音温控风扇设计散热系统能自动调节风扇速度，小信号时低速运转，大功率时风扇自动调节提高风扇转速；</w:t>
            </w:r>
            <w:r>
              <w:rPr>
                <w:rFonts w:ascii="宋体" w:hAnsi="宋体" w:hint="eastAsia"/>
                <w:color w:val="000000"/>
                <w:kern w:val="0"/>
                <w:sz w:val="24"/>
                <w:szCs w:val="24"/>
                <w:lang w:bidi="ar"/>
              </w:rPr>
              <w:br/>
              <w:t>3</w:t>
            </w:r>
            <w:r>
              <w:rPr>
                <w:rFonts w:ascii="宋体" w:hAnsi="宋体" w:hint="eastAsia"/>
                <w:color w:val="000000"/>
                <w:kern w:val="0"/>
                <w:sz w:val="24"/>
                <w:szCs w:val="24"/>
                <w:lang w:bidi="ar"/>
              </w:rPr>
              <w:t>、面板支持</w:t>
            </w:r>
            <w:r>
              <w:rPr>
                <w:rFonts w:ascii="宋体" w:hAnsi="宋体" w:hint="eastAsia"/>
                <w:color w:val="000000"/>
                <w:kern w:val="0"/>
                <w:sz w:val="24"/>
                <w:szCs w:val="24"/>
                <w:lang w:bidi="ar"/>
              </w:rPr>
              <w:t>8</w:t>
            </w:r>
            <w:r>
              <w:rPr>
                <w:rFonts w:ascii="宋体" w:hAnsi="宋体" w:hint="eastAsia"/>
                <w:color w:val="000000"/>
                <w:kern w:val="0"/>
                <w:sz w:val="24"/>
                <w:szCs w:val="24"/>
                <w:lang w:bidi="ar"/>
              </w:rPr>
              <w:t>Ω</w:t>
            </w:r>
            <w:r>
              <w:rPr>
                <w:rFonts w:ascii="宋体" w:hAnsi="宋体" w:hint="eastAsia"/>
                <w:color w:val="000000"/>
                <w:kern w:val="0"/>
                <w:sz w:val="24"/>
                <w:szCs w:val="24"/>
                <w:lang w:bidi="ar"/>
              </w:rPr>
              <w:t>/4</w:t>
            </w:r>
            <w:r>
              <w:rPr>
                <w:rFonts w:ascii="宋体" w:hAnsi="宋体" w:hint="eastAsia"/>
                <w:color w:val="000000"/>
                <w:kern w:val="0"/>
                <w:sz w:val="24"/>
                <w:szCs w:val="24"/>
                <w:lang w:bidi="ar"/>
              </w:rPr>
              <w:t>Ω一键切换功能；</w:t>
            </w:r>
            <w:r>
              <w:rPr>
                <w:rFonts w:ascii="宋体" w:hAnsi="宋体" w:hint="eastAsia"/>
                <w:color w:val="000000"/>
                <w:kern w:val="0"/>
                <w:sz w:val="24"/>
                <w:szCs w:val="24"/>
                <w:lang w:bidi="ar"/>
              </w:rPr>
              <w:br/>
              <w:t>4</w:t>
            </w:r>
            <w:r>
              <w:rPr>
                <w:rFonts w:ascii="宋体" w:hAnsi="宋体" w:hint="eastAsia"/>
                <w:color w:val="000000"/>
                <w:kern w:val="0"/>
                <w:sz w:val="24"/>
                <w:szCs w:val="24"/>
                <w:lang w:bidi="ar"/>
              </w:rPr>
              <w:t>、面板能显示功放工作状态（即时温度</w:t>
            </w:r>
            <w:r>
              <w:rPr>
                <w:rFonts w:ascii="宋体" w:hAnsi="宋体" w:hint="eastAsia"/>
                <w:color w:val="000000"/>
                <w:kern w:val="0"/>
                <w:sz w:val="24"/>
                <w:szCs w:val="24"/>
                <w:lang w:bidi="ar"/>
              </w:rPr>
              <w:t>/</w:t>
            </w:r>
            <w:r>
              <w:rPr>
                <w:rFonts w:ascii="宋体" w:hAnsi="宋体" w:hint="eastAsia"/>
                <w:color w:val="000000"/>
                <w:kern w:val="0"/>
                <w:sz w:val="24"/>
                <w:szCs w:val="24"/>
                <w:lang w:bidi="ar"/>
              </w:rPr>
              <w:t>故障点），工作模式（桥接</w:t>
            </w:r>
            <w:r>
              <w:rPr>
                <w:rFonts w:ascii="宋体" w:hAnsi="宋体" w:hint="eastAsia"/>
                <w:color w:val="000000"/>
                <w:kern w:val="0"/>
                <w:sz w:val="24"/>
                <w:szCs w:val="24"/>
                <w:lang w:bidi="ar"/>
              </w:rPr>
              <w:t>/</w:t>
            </w:r>
            <w:r>
              <w:rPr>
                <w:rFonts w:ascii="宋体" w:hAnsi="宋体" w:hint="eastAsia"/>
                <w:color w:val="000000"/>
                <w:kern w:val="0"/>
                <w:sz w:val="24"/>
                <w:szCs w:val="24"/>
                <w:lang w:bidi="ar"/>
              </w:rPr>
              <w:t>立体声音）；</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、机器背板支持卡侬</w:t>
            </w:r>
            <w:r>
              <w:rPr>
                <w:rFonts w:ascii="宋体" w:hAnsi="宋体" w:hint="eastAsia"/>
                <w:color w:val="000000"/>
                <w:kern w:val="0"/>
                <w:sz w:val="24"/>
                <w:szCs w:val="24"/>
                <w:lang w:bidi="ar"/>
              </w:rPr>
              <w:t>(XLR)</w:t>
            </w:r>
            <w:r>
              <w:rPr>
                <w:rFonts w:ascii="宋体" w:hAnsi="宋体" w:hint="eastAsia"/>
                <w:color w:val="000000"/>
                <w:kern w:val="0"/>
                <w:sz w:val="24"/>
                <w:szCs w:val="24"/>
                <w:lang w:bidi="ar"/>
              </w:rPr>
              <w:t>全平衡输入，</w:t>
            </w:r>
            <w:r>
              <w:rPr>
                <w:rFonts w:ascii="宋体" w:hAnsi="宋体" w:hint="eastAsia"/>
                <w:color w:val="000000"/>
                <w:kern w:val="0"/>
                <w:sz w:val="24"/>
                <w:szCs w:val="24"/>
                <w:lang w:bidi="ar"/>
              </w:rPr>
              <w:lastRenderedPageBreak/>
              <w:t>6.35</w:t>
            </w:r>
            <w:r>
              <w:rPr>
                <w:rFonts w:ascii="宋体" w:hAnsi="宋体" w:hint="eastAsia"/>
                <w:color w:val="000000"/>
                <w:kern w:val="0"/>
                <w:sz w:val="24"/>
                <w:szCs w:val="24"/>
                <w:lang w:bidi="ar"/>
              </w:rPr>
              <w:t>双接口输入，莲花座立体声插口输入，降低噪声，带卡侬</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w:t>
            </w:r>
            <w:r>
              <w:rPr>
                <w:rFonts w:ascii="宋体" w:hAnsi="宋体" w:hint="eastAsia"/>
                <w:color w:val="000000"/>
                <w:kern w:val="0"/>
                <w:sz w:val="24"/>
                <w:szCs w:val="24"/>
                <w:lang w:bidi="ar"/>
              </w:rPr>
              <w:t>XLR</w:t>
            </w:r>
            <w:r>
              <w:rPr>
                <w:rFonts w:ascii="宋体" w:hAnsi="宋体" w:hint="eastAsia"/>
                <w:color w:val="000000"/>
                <w:kern w:val="0"/>
                <w:sz w:val="24"/>
                <w:szCs w:val="24"/>
                <w:lang w:bidi="ar"/>
              </w:rPr>
              <w:t>）平衡输出插座，多台功率放大器可同时并联使用；</w:t>
            </w:r>
            <w:r>
              <w:rPr>
                <w:rFonts w:ascii="宋体" w:hAnsi="宋体" w:hint="eastAsia"/>
                <w:color w:val="000000"/>
                <w:kern w:val="0"/>
                <w:sz w:val="24"/>
                <w:szCs w:val="24"/>
                <w:lang w:bidi="ar"/>
              </w:rPr>
              <w:br/>
              <w:t>6</w:t>
            </w:r>
            <w:r>
              <w:rPr>
                <w:rFonts w:ascii="宋体" w:hAnsi="宋体" w:hint="eastAsia"/>
                <w:color w:val="000000"/>
                <w:kern w:val="0"/>
                <w:sz w:val="24"/>
                <w:szCs w:val="24"/>
                <w:lang w:bidi="ar"/>
              </w:rPr>
              <w:t>、预留</w:t>
            </w:r>
            <w:r>
              <w:rPr>
                <w:rFonts w:ascii="宋体" w:hAnsi="宋体" w:hint="eastAsia"/>
                <w:color w:val="000000"/>
                <w:kern w:val="0"/>
                <w:sz w:val="24"/>
                <w:szCs w:val="24"/>
                <w:lang w:bidi="ar"/>
              </w:rPr>
              <w:t>RJ45-8P</w:t>
            </w:r>
            <w:r>
              <w:rPr>
                <w:rFonts w:ascii="宋体" w:hAnsi="宋体" w:hint="eastAsia"/>
                <w:color w:val="000000"/>
                <w:kern w:val="0"/>
                <w:sz w:val="24"/>
                <w:szCs w:val="24"/>
                <w:lang w:bidi="ar"/>
              </w:rPr>
              <w:t>及</w:t>
            </w:r>
            <w:r>
              <w:rPr>
                <w:rFonts w:ascii="宋体" w:hAnsi="宋体" w:hint="eastAsia"/>
                <w:color w:val="000000"/>
                <w:kern w:val="0"/>
                <w:sz w:val="24"/>
                <w:szCs w:val="24"/>
                <w:lang w:bidi="ar"/>
              </w:rPr>
              <w:t>D-SUB</w:t>
            </w:r>
            <w:r>
              <w:rPr>
                <w:rFonts w:ascii="宋体" w:hAnsi="宋体" w:hint="eastAsia"/>
                <w:color w:val="000000"/>
                <w:kern w:val="0"/>
                <w:sz w:val="24"/>
                <w:szCs w:val="24"/>
                <w:lang w:bidi="ar"/>
              </w:rPr>
              <w:t>控制接口，后续按需配置后可控制和升级设备；</w:t>
            </w:r>
            <w:r>
              <w:rPr>
                <w:rFonts w:ascii="宋体" w:hAnsi="宋体" w:hint="eastAsia"/>
                <w:color w:val="000000"/>
                <w:kern w:val="0"/>
                <w:sz w:val="24"/>
                <w:szCs w:val="24"/>
                <w:lang w:bidi="ar"/>
              </w:rPr>
              <w:br/>
              <w:t>7</w:t>
            </w:r>
            <w:r>
              <w:rPr>
                <w:rFonts w:ascii="宋体" w:hAnsi="宋体" w:hint="eastAsia"/>
                <w:color w:val="000000"/>
                <w:kern w:val="0"/>
                <w:sz w:val="24"/>
                <w:szCs w:val="24"/>
                <w:lang w:bidi="ar"/>
              </w:rPr>
              <w:t>、内置智能保护电路</w:t>
            </w:r>
            <w:r>
              <w:rPr>
                <w:rFonts w:ascii="宋体" w:hAnsi="宋体" w:hint="eastAsia"/>
                <w:color w:val="000000"/>
                <w:kern w:val="0"/>
                <w:sz w:val="24"/>
                <w:szCs w:val="24"/>
                <w:lang w:bidi="ar"/>
              </w:rPr>
              <w:t>,</w:t>
            </w:r>
            <w:r>
              <w:rPr>
                <w:rFonts w:ascii="宋体" w:hAnsi="宋体" w:hint="eastAsia"/>
                <w:color w:val="000000"/>
                <w:kern w:val="0"/>
                <w:sz w:val="24"/>
                <w:szCs w:val="24"/>
                <w:lang w:bidi="ar"/>
              </w:rPr>
              <w:t>短路</w:t>
            </w:r>
            <w:r>
              <w:rPr>
                <w:rFonts w:ascii="宋体" w:hAnsi="宋体" w:hint="eastAsia"/>
                <w:color w:val="000000"/>
                <w:kern w:val="0"/>
                <w:sz w:val="24"/>
                <w:szCs w:val="24"/>
                <w:lang w:bidi="ar"/>
              </w:rPr>
              <w:t>.</w:t>
            </w:r>
            <w:r>
              <w:rPr>
                <w:rFonts w:ascii="宋体" w:hAnsi="宋体" w:hint="eastAsia"/>
                <w:color w:val="000000"/>
                <w:kern w:val="0"/>
                <w:sz w:val="24"/>
                <w:szCs w:val="24"/>
                <w:lang w:bidi="ar"/>
              </w:rPr>
              <w:t>过载</w:t>
            </w:r>
            <w:r>
              <w:rPr>
                <w:rFonts w:ascii="宋体" w:hAnsi="宋体" w:hint="eastAsia"/>
                <w:color w:val="000000"/>
                <w:kern w:val="0"/>
                <w:sz w:val="24"/>
                <w:szCs w:val="24"/>
                <w:lang w:bidi="ar"/>
              </w:rPr>
              <w:t>.</w:t>
            </w:r>
            <w:r>
              <w:rPr>
                <w:rFonts w:ascii="宋体" w:hAnsi="宋体" w:hint="eastAsia"/>
                <w:color w:val="000000"/>
                <w:kern w:val="0"/>
                <w:sz w:val="24"/>
                <w:szCs w:val="24"/>
                <w:lang w:bidi="ar"/>
              </w:rPr>
              <w:t>过流</w:t>
            </w:r>
            <w:r>
              <w:rPr>
                <w:rFonts w:ascii="宋体" w:hAnsi="宋体" w:hint="eastAsia"/>
                <w:color w:val="000000"/>
                <w:kern w:val="0"/>
                <w:sz w:val="24"/>
                <w:szCs w:val="24"/>
                <w:lang w:bidi="ar"/>
              </w:rPr>
              <w:t>.</w:t>
            </w:r>
            <w:r>
              <w:rPr>
                <w:rFonts w:ascii="宋体" w:hAnsi="宋体" w:hint="eastAsia"/>
                <w:color w:val="000000"/>
                <w:kern w:val="0"/>
                <w:sz w:val="24"/>
                <w:szCs w:val="24"/>
                <w:lang w:bidi="ar"/>
              </w:rPr>
              <w:t>低阻</w:t>
            </w:r>
            <w:r>
              <w:rPr>
                <w:rFonts w:ascii="宋体" w:hAnsi="宋体" w:hint="eastAsia"/>
                <w:color w:val="000000"/>
                <w:kern w:val="0"/>
                <w:sz w:val="24"/>
                <w:szCs w:val="24"/>
                <w:lang w:bidi="ar"/>
              </w:rPr>
              <w:t>.</w:t>
            </w:r>
            <w:r>
              <w:rPr>
                <w:rFonts w:ascii="宋体" w:hAnsi="宋体" w:hint="eastAsia"/>
                <w:color w:val="000000"/>
                <w:kern w:val="0"/>
                <w:sz w:val="24"/>
                <w:szCs w:val="24"/>
                <w:lang w:bidi="ar"/>
              </w:rPr>
              <w:t>直流失调</w:t>
            </w:r>
            <w:r>
              <w:rPr>
                <w:rFonts w:ascii="宋体" w:hAnsi="宋体" w:hint="eastAsia"/>
                <w:color w:val="000000"/>
                <w:kern w:val="0"/>
                <w:sz w:val="24"/>
                <w:szCs w:val="24"/>
                <w:lang w:bidi="ar"/>
              </w:rPr>
              <w:t>.</w:t>
            </w:r>
            <w:r>
              <w:rPr>
                <w:rFonts w:ascii="宋体" w:hAnsi="宋体" w:hint="eastAsia"/>
                <w:color w:val="000000"/>
                <w:kern w:val="0"/>
                <w:sz w:val="24"/>
                <w:szCs w:val="24"/>
                <w:lang w:bidi="ar"/>
              </w:rPr>
              <w:t>过热</w:t>
            </w:r>
            <w:r>
              <w:rPr>
                <w:rFonts w:ascii="宋体" w:hAnsi="宋体" w:hint="eastAsia"/>
                <w:color w:val="000000"/>
                <w:kern w:val="0"/>
                <w:sz w:val="24"/>
                <w:szCs w:val="24"/>
                <w:lang w:bidi="ar"/>
              </w:rPr>
              <w:t>.</w:t>
            </w:r>
            <w:r>
              <w:rPr>
                <w:rFonts w:ascii="宋体" w:hAnsi="宋体" w:hint="eastAsia"/>
                <w:color w:val="000000"/>
                <w:kern w:val="0"/>
                <w:sz w:val="24"/>
                <w:szCs w:val="24"/>
                <w:lang w:bidi="ar"/>
              </w:rPr>
              <w:t>开机防浪涌冲击；；</w:t>
            </w:r>
            <w:r>
              <w:rPr>
                <w:rFonts w:ascii="宋体" w:hAnsi="宋体" w:hint="eastAsia"/>
                <w:color w:val="000000"/>
                <w:kern w:val="0"/>
                <w:sz w:val="24"/>
                <w:szCs w:val="24"/>
                <w:lang w:bidi="ar"/>
              </w:rPr>
              <w:br/>
              <w:t>8</w:t>
            </w:r>
            <w:r>
              <w:rPr>
                <w:rFonts w:ascii="宋体" w:hAnsi="宋体" w:hint="eastAsia"/>
                <w:color w:val="000000"/>
                <w:kern w:val="0"/>
                <w:sz w:val="24"/>
                <w:szCs w:val="24"/>
                <w:lang w:bidi="ar"/>
              </w:rPr>
              <w:t>、立体声</w:t>
            </w:r>
            <w:r>
              <w:rPr>
                <w:rFonts w:ascii="宋体" w:hAnsi="宋体" w:hint="eastAsia"/>
                <w:color w:val="000000"/>
                <w:kern w:val="0"/>
                <w:sz w:val="24"/>
                <w:szCs w:val="24"/>
                <w:lang w:bidi="ar"/>
              </w:rPr>
              <w:t>,</w:t>
            </w:r>
            <w:r>
              <w:rPr>
                <w:rFonts w:ascii="宋体" w:hAnsi="宋体" w:hint="eastAsia"/>
                <w:color w:val="000000"/>
                <w:kern w:val="0"/>
                <w:sz w:val="24"/>
                <w:szCs w:val="24"/>
                <w:lang w:bidi="ar"/>
              </w:rPr>
              <w:t>桥接</w:t>
            </w:r>
            <w:r>
              <w:rPr>
                <w:rFonts w:ascii="宋体" w:hAnsi="宋体" w:hint="eastAsia"/>
                <w:color w:val="000000"/>
                <w:kern w:val="0"/>
                <w:sz w:val="24"/>
                <w:szCs w:val="24"/>
                <w:lang w:bidi="ar"/>
              </w:rPr>
              <w:t>,</w:t>
            </w:r>
            <w:r>
              <w:rPr>
                <w:rFonts w:ascii="宋体" w:hAnsi="宋体" w:hint="eastAsia"/>
                <w:color w:val="000000"/>
                <w:kern w:val="0"/>
                <w:sz w:val="24"/>
                <w:szCs w:val="24"/>
                <w:lang w:bidi="ar"/>
              </w:rPr>
              <w:t>二种工作方式可供选择；</w:t>
            </w:r>
            <w:r>
              <w:rPr>
                <w:rFonts w:ascii="宋体" w:hAnsi="宋体" w:hint="eastAsia"/>
                <w:color w:val="000000"/>
                <w:kern w:val="0"/>
                <w:sz w:val="24"/>
                <w:szCs w:val="24"/>
                <w:lang w:bidi="ar"/>
              </w:rPr>
              <w:br/>
              <w:t>9</w:t>
            </w:r>
            <w:r>
              <w:rPr>
                <w:rFonts w:ascii="宋体" w:hAnsi="宋体" w:hint="eastAsia"/>
                <w:color w:val="000000"/>
                <w:kern w:val="0"/>
                <w:sz w:val="24"/>
                <w:szCs w:val="24"/>
                <w:lang w:bidi="ar"/>
              </w:rPr>
              <w:t>、内置削波限制器；</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、具有能根据温度变化调整输出功率的温度控制系统</w:t>
            </w:r>
            <w:r>
              <w:rPr>
                <w:rFonts w:ascii="宋体" w:hAnsi="宋体" w:hint="eastAsia"/>
                <w:color w:val="000000"/>
                <w:kern w:val="0"/>
                <w:sz w:val="24"/>
                <w:szCs w:val="24"/>
                <w:lang w:bidi="ar"/>
              </w:rPr>
              <w:t>.</w:t>
            </w:r>
            <w:r>
              <w:rPr>
                <w:rFonts w:ascii="宋体" w:hAnsi="宋体" w:hint="eastAsia"/>
                <w:color w:val="000000"/>
                <w:kern w:val="0"/>
                <w:sz w:val="24"/>
                <w:szCs w:val="24"/>
                <w:lang w:bidi="ar"/>
              </w:rPr>
              <w:t>无论是短路</w:t>
            </w:r>
            <w:r>
              <w:rPr>
                <w:rFonts w:ascii="宋体" w:hAnsi="宋体" w:hint="eastAsia"/>
                <w:color w:val="000000"/>
                <w:kern w:val="0"/>
                <w:sz w:val="24"/>
                <w:szCs w:val="24"/>
                <w:lang w:bidi="ar"/>
              </w:rPr>
              <w:t>,</w:t>
            </w:r>
            <w:r>
              <w:rPr>
                <w:rFonts w:ascii="宋体" w:hAnsi="宋体" w:hint="eastAsia"/>
                <w:color w:val="000000"/>
                <w:kern w:val="0"/>
                <w:sz w:val="24"/>
                <w:szCs w:val="24"/>
                <w:lang w:bidi="ar"/>
              </w:rPr>
              <w:t>长时间满载连续工作</w:t>
            </w:r>
            <w:r>
              <w:rPr>
                <w:rFonts w:ascii="宋体" w:hAnsi="宋体" w:hint="eastAsia"/>
                <w:color w:val="000000"/>
                <w:kern w:val="0"/>
                <w:sz w:val="24"/>
                <w:szCs w:val="24"/>
                <w:lang w:bidi="ar"/>
              </w:rPr>
              <w:t>,</w:t>
            </w:r>
            <w:r>
              <w:rPr>
                <w:rFonts w:ascii="宋体" w:hAnsi="宋体" w:hint="eastAsia"/>
                <w:color w:val="000000"/>
                <w:kern w:val="0"/>
                <w:sz w:val="24"/>
                <w:szCs w:val="24"/>
                <w:lang w:bidi="ar"/>
              </w:rPr>
              <w:t>或正常范围</w:t>
            </w:r>
            <w:r>
              <w:rPr>
                <w:rFonts w:ascii="宋体" w:hAnsi="宋体" w:hint="eastAsia"/>
                <w:color w:val="000000"/>
                <w:kern w:val="0"/>
                <w:sz w:val="24"/>
                <w:szCs w:val="24"/>
                <w:lang w:bidi="ar"/>
              </w:rPr>
              <w:t>,</w:t>
            </w:r>
            <w:r>
              <w:rPr>
                <w:rFonts w:ascii="宋体" w:hAnsi="宋体" w:hint="eastAsia"/>
                <w:color w:val="000000"/>
                <w:kern w:val="0"/>
                <w:sz w:val="24"/>
                <w:szCs w:val="24"/>
                <w:lang w:bidi="ar"/>
              </w:rPr>
              <w:t>机器都能处于正常的工作状态。</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、立体声功率：≥</w:t>
            </w:r>
            <w:r>
              <w:rPr>
                <w:rFonts w:ascii="宋体" w:hAnsi="宋体" w:hint="eastAsia"/>
                <w:color w:val="000000"/>
                <w:kern w:val="0"/>
                <w:sz w:val="24"/>
                <w:szCs w:val="24"/>
                <w:lang w:bidi="ar"/>
              </w:rPr>
              <w:t>8</w:t>
            </w:r>
            <w:r>
              <w:rPr>
                <w:rFonts w:ascii="宋体" w:hAnsi="宋体" w:hint="eastAsia"/>
                <w:color w:val="000000"/>
                <w:kern w:val="0"/>
                <w:sz w:val="24"/>
                <w:szCs w:val="24"/>
                <w:lang w:bidi="ar"/>
              </w:rPr>
              <w:t>Ω（</w:t>
            </w:r>
            <w:r>
              <w:rPr>
                <w:rFonts w:ascii="宋体" w:hAnsi="宋体" w:hint="eastAsia"/>
                <w:color w:val="000000"/>
                <w:kern w:val="0"/>
                <w:sz w:val="24"/>
                <w:szCs w:val="24"/>
                <w:lang w:bidi="ar"/>
              </w:rPr>
              <w:t>350W*2</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t xml:space="preserve"> 4</w:t>
            </w:r>
            <w:r>
              <w:rPr>
                <w:rFonts w:ascii="宋体" w:hAnsi="宋体" w:hint="eastAsia"/>
                <w:color w:val="000000"/>
                <w:kern w:val="0"/>
                <w:sz w:val="24"/>
                <w:szCs w:val="24"/>
                <w:lang w:bidi="ar"/>
              </w:rPr>
              <w:t>Ω（</w:t>
            </w:r>
            <w:r>
              <w:rPr>
                <w:rFonts w:ascii="宋体" w:hAnsi="宋体" w:hint="eastAsia"/>
                <w:color w:val="000000"/>
                <w:kern w:val="0"/>
                <w:sz w:val="24"/>
                <w:szCs w:val="24"/>
                <w:lang w:bidi="ar"/>
              </w:rPr>
              <w:t>550W*2</w:t>
            </w:r>
            <w:r>
              <w:rPr>
                <w:rFonts w:ascii="宋体" w:hAnsi="宋体" w:hint="eastAsia"/>
                <w:color w:val="000000"/>
                <w:kern w:val="0"/>
                <w:sz w:val="24"/>
                <w:szCs w:val="24"/>
                <w:lang w:bidi="ar"/>
              </w:rPr>
              <w:t>）；</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、桥接功率</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t>8</w:t>
            </w:r>
            <w:r>
              <w:rPr>
                <w:rFonts w:ascii="宋体" w:hAnsi="宋体" w:hint="eastAsia"/>
                <w:color w:val="000000"/>
                <w:kern w:val="0"/>
                <w:sz w:val="24"/>
                <w:szCs w:val="24"/>
                <w:lang w:bidi="ar"/>
              </w:rPr>
              <w:t>Ω（</w:t>
            </w:r>
            <w:r>
              <w:rPr>
                <w:rFonts w:ascii="宋体" w:hAnsi="宋体" w:hint="eastAsia"/>
                <w:color w:val="000000"/>
                <w:kern w:val="0"/>
                <w:sz w:val="24"/>
                <w:szCs w:val="24"/>
                <w:lang w:bidi="ar"/>
              </w:rPr>
              <w:t>900W</w:t>
            </w:r>
            <w:r>
              <w:rPr>
                <w:rFonts w:ascii="宋体" w:hAnsi="宋体" w:hint="eastAsia"/>
                <w:color w:val="000000"/>
                <w:kern w:val="0"/>
                <w:sz w:val="24"/>
                <w:szCs w:val="24"/>
                <w:lang w:bidi="ar"/>
              </w:rPr>
              <w:t>）；</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、频率响应：</w:t>
            </w:r>
            <w:r>
              <w:rPr>
                <w:rFonts w:ascii="宋体" w:hAnsi="宋体" w:hint="eastAsia"/>
                <w:color w:val="000000"/>
                <w:kern w:val="0"/>
                <w:sz w:val="24"/>
                <w:szCs w:val="24"/>
                <w:lang w:bidi="ar"/>
              </w:rPr>
              <w:t>20Hz-20KHz</w:t>
            </w:r>
            <w:r>
              <w:rPr>
                <w:rFonts w:ascii="宋体" w:hAnsi="宋体" w:hint="eastAsia"/>
                <w:color w:val="000000"/>
                <w:kern w:val="0"/>
                <w:sz w:val="24"/>
                <w:szCs w:val="24"/>
                <w:lang w:bidi="ar"/>
              </w:rPr>
              <w:t>（</w:t>
            </w:r>
            <w:r>
              <w:rPr>
                <w:rFonts w:ascii="宋体" w:hAnsi="宋体" w:hint="eastAsia"/>
                <w:color w:val="000000"/>
                <w:kern w:val="0"/>
                <w:sz w:val="24"/>
                <w:szCs w:val="24"/>
                <w:lang w:bidi="ar"/>
              </w:rPr>
              <w:t>-0.25dB)</w:t>
            </w:r>
            <w:r>
              <w:rPr>
                <w:rFonts w:ascii="宋体" w:hAnsi="宋体" w:hint="eastAsia"/>
                <w:color w:val="000000"/>
                <w:kern w:val="0"/>
                <w:sz w:val="24"/>
                <w:szCs w:val="24"/>
                <w:lang w:bidi="ar"/>
              </w:rPr>
              <w:t>；</w:t>
            </w:r>
            <w:r>
              <w:rPr>
                <w:rFonts w:ascii="宋体" w:hAnsi="宋体" w:hint="eastAsia"/>
                <w:color w:val="000000"/>
                <w:kern w:val="0"/>
                <w:sz w:val="24"/>
                <w:szCs w:val="24"/>
                <w:lang w:bidi="ar"/>
              </w:rPr>
              <w:br/>
              <w:t>14</w:t>
            </w:r>
            <w:r>
              <w:rPr>
                <w:rFonts w:ascii="宋体" w:hAnsi="宋体" w:hint="eastAsia"/>
                <w:color w:val="000000"/>
                <w:kern w:val="0"/>
                <w:sz w:val="24"/>
                <w:szCs w:val="24"/>
                <w:lang w:bidi="ar"/>
              </w:rPr>
              <w:t>、输入灵敏度：≥</w:t>
            </w:r>
            <w:r>
              <w:rPr>
                <w:rFonts w:ascii="宋体" w:hAnsi="宋体" w:hint="eastAsia"/>
                <w:color w:val="000000"/>
                <w:kern w:val="0"/>
                <w:sz w:val="24"/>
                <w:szCs w:val="24"/>
                <w:lang w:bidi="ar"/>
              </w:rPr>
              <w:t>0.775V/1.2V</w:t>
            </w:r>
            <w:r>
              <w:rPr>
                <w:rFonts w:ascii="宋体" w:hAnsi="宋体" w:hint="eastAsia"/>
                <w:color w:val="000000"/>
                <w:kern w:val="0"/>
                <w:sz w:val="24"/>
                <w:szCs w:val="24"/>
                <w:lang w:bidi="ar"/>
              </w:rPr>
              <w:t>；</w:t>
            </w:r>
            <w:r>
              <w:rPr>
                <w:rFonts w:ascii="宋体" w:hAnsi="宋体" w:hint="eastAsia"/>
                <w:color w:val="000000"/>
                <w:kern w:val="0"/>
                <w:sz w:val="24"/>
                <w:szCs w:val="24"/>
                <w:lang w:bidi="ar"/>
              </w:rPr>
              <w:br/>
              <w:t>15</w:t>
            </w:r>
            <w:r>
              <w:rPr>
                <w:rFonts w:ascii="宋体" w:hAnsi="宋体" w:hint="eastAsia"/>
                <w:color w:val="000000"/>
                <w:kern w:val="0"/>
                <w:sz w:val="24"/>
                <w:szCs w:val="24"/>
                <w:lang w:bidi="ar"/>
              </w:rPr>
              <w:t>、总谐波失真</w:t>
            </w:r>
            <w:r>
              <w:rPr>
                <w:rFonts w:ascii="宋体" w:hAnsi="宋体" w:hint="eastAsia"/>
                <w:color w:val="000000"/>
                <w:kern w:val="0"/>
                <w:sz w:val="24"/>
                <w:szCs w:val="24"/>
                <w:lang w:bidi="ar"/>
              </w:rPr>
              <w:t>THD</w:t>
            </w:r>
            <w:r>
              <w:rPr>
                <w:rFonts w:ascii="宋体" w:hAnsi="宋体" w:hint="eastAsia"/>
                <w:color w:val="000000"/>
                <w:kern w:val="0"/>
                <w:sz w:val="24"/>
                <w:szCs w:val="24"/>
                <w:lang w:bidi="ar"/>
              </w:rPr>
              <w:t>（</w:t>
            </w:r>
            <w:r>
              <w:rPr>
                <w:rFonts w:ascii="宋体" w:hAnsi="宋体" w:hint="eastAsia"/>
                <w:color w:val="000000"/>
                <w:kern w:val="0"/>
                <w:sz w:val="24"/>
                <w:szCs w:val="24"/>
                <w:lang w:bidi="ar"/>
              </w:rPr>
              <w:t>1KHZ</w:t>
            </w:r>
            <w:r>
              <w:rPr>
                <w:rFonts w:ascii="宋体" w:hAnsi="宋体" w:hint="eastAsia"/>
                <w:color w:val="000000"/>
                <w:kern w:val="0"/>
                <w:sz w:val="24"/>
                <w:szCs w:val="24"/>
                <w:lang w:bidi="ar"/>
              </w:rPr>
              <w:t>，正常工作条件）：≤</w:t>
            </w:r>
            <w:r>
              <w:rPr>
                <w:rFonts w:ascii="宋体" w:hAnsi="宋体" w:hint="eastAsia"/>
                <w:color w:val="000000"/>
                <w:kern w:val="0"/>
                <w:sz w:val="24"/>
                <w:szCs w:val="24"/>
                <w:lang w:bidi="ar"/>
              </w:rPr>
              <w:t>0.02%</w:t>
            </w:r>
            <w:r>
              <w:rPr>
                <w:rFonts w:ascii="宋体" w:hAnsi="宋体" w:hint="eastAsia"/>
                <w:color w:val="000000"/>
                <w:kern w:val="0"/>
                <w:sz w:val="24"/>
                <w:szCs w:val="24"/>
                <w:lang w:bidi="ar"/>
              </w:rPr>
              <w:t>；</w:t>
            </w:r>
            <w:r>
              <w:rPr>
                <w:rFonts w:ascii="宋体" w:hAnsi="宋体" w:hint="eastAsia"/>
                <w:color w:val="000000"/>
                <w:kern w:val="0"/>
                <w:sz w:val="24"/>
                <w:szCs w:val="24"/>
                <w:lang w:bidi="ar"/>
              </w:rPr>
              <w:br/>
              <w:t>16</w:t>
            </w:r>
            <w:r>
              <w:rPr>
                <w:rFonts w:ascii="宋体" w:hAnsi="宋体" w:hint="eastAsia"/>
                <w:color w:val="000000"/>
                <w:kern w:val="0"/>
                <w:sz w:val="24"/>
                <w:szCs w:val="24"/>
                <w:lang w:bidi="ar"/>
              </w:rPr>
              <w:t>、输入阻抗：</w:t>
            </w:r>
            <w:r>
              <w:rPr>
                <w:rFonts w:ascii="宋体" w:hAnsi="宋体" w:hint="eastAsia"/>
                <w:color w:val="000000"/>
                <w:kern w:val="0"/>
                <w:sz w:val="24"/>
                <w:szCs w:val="24"/>
                <w:lang w:bidi="ar"/>
              </w:rPr>
              <w:t>2</w:t>
            </w:r>
            <w:r>
              <w:rPr>
                <w:rFonts w:ascii="宋体" w:hAnsi="宋体" w:hint="eastAsia"/>
                <w:color w:val="000000"/>
                <w:kern w:val="0"/>
                <w:sz w:val="24"/>
                <w:szCs w:val="24"/>
                <w:lang w:bidi="ar"/>
              </w:rPr>
              <w:t>0K</w:t>
            </w:r>
            <w:r>
              <w:rPr>
                <w:rFonts w:ascii="宋体" w:hAnsi="宋体" w:hint="eastAsia"/>
                <w:color w:val="000000"/>
                <w:kern w:val="0"/>
                <w:sz w:val="24"/>
                <w:szCs w:val="24"/>
                <w:lang w:bidi="ar"/>
              </w:rPr>
              <w:t>Ω；</w:t>
            </w:r>
            <w:r>
              <w:rPr>
                <w:rFonts w:ascii="宋体" w:hAnsi="宋体" w:hint="eastAsia"/>
                <w:color w:val="000000"/>
                <w:kern w:val="0"/>
                <w:sz w:val="24"/>
                <w:szCs w:val="24"/>
                <w:lang w:bidi="ar"/>
              </w:rPr>
              <w:br/>
              <w:t>17</w:t>
            </w:r>
            <w:r>
              <w:rPr>
                <w:rFonts w:ascii="宋体" w:hAnsi="宋体" w:hint="eastAsia"/>
                <w:color w:val="000000"/>
                <w:kern w:val="0"/>
                <w:sz w:val="24"/>
                <w:szCs w:val="24"/>
                <w:lang w:bidi="ar"/>
              </w:rPr>
              <w:t>、信号信噪比（</w:t>
            </w:r>
            <w:r>
              <w:rPr>
                <w:rFonts w:ascii="宋体" w:hAnsi="宋体" w:hint="eastAsia"/>
                <w:color w:val="000000"/>
                <w:kern w:val="0"/>
                <w:sz w:val="24"/>
                <w:szCs w:val="24"/>
                <w:lang w:bidi="ar"/>
              </w:rPr>
              <w:t>A</w:t>
            </w:r>
            <w:r>
              <w:rPr>
                <w:rFonts w:ascii="宋体" w:hAnsi="宋体" w:hint="eastAsia"/>
                <w:color w:val="000000"/>
                <w:kern w:val="0"/>
                <w:sz w:val="24"/>
                <w:szCs w:val="24"/>
                <w:lang w:bidi="ar"/>
              </w:rPr>
              <w:t>计权）：≥</w:t>
            </w:r>
            <w:r>
              <w:rPr>
                <w:rFonts w:ascii="宋体" w:hAnsi="宋体" w:hint="eastAsia"/>
                <w:color w:val="000000"/>
                <w:kern w:val="0"/>
                <w:sz w:val="24"/>
                <w:szCs w:val="24"/>
                <w:lang w:bidi="ar"/>
              </w:rPr>
              <w:t>108dB</w:t>
            </w:r>
            <w:r>
              <w:rPr>
                <w:rFonts w:ascii="宋体" w:hAnsi="宋体" w:hint="eastAsia"/>
                <w:color w:val="000000"/>
                <w:kern w:val="0"/>
                <w:sz w:val="24"/>
                <w:szCs w:val="24"/>
                <w:lang w:bidi="ar"/>
              </w:rPr>
              <w:t>；</w:t>
            </w:r>
            <w:r>
              <w:rPr>
                <w:rFonts w:ascii="宋体" w:hAnsi="宋体" w:hint="eastAsia"/>
                <w:color w:val="000000"/>
                <w:kern w:val="0"/>
                <w:sz w:val="24"/>
                <w:szCs w:val="24"/>
                <w:lang w:bidi="ar"/>
              </w:rPr>
              <w:br/>
              <w:t>18</w:t>
            </w:r>
            <w:r>
              <w:rPr>
                <w:rFonts w:ascii="宋体" w:hAnsi="宋体" w:hint="eastAsia"/>
                <w:color w:val="000000"/>
                <w:kern w:val="0"/>
                <w:sz w:val="24"/>
                <w:szCs w:val="24"/>
                <w:lang w:bidi="ar"/>
              </w:rPr>
              <w:t>、信道分离度：〉</w:t>
            </w:r>
            <w:r>
              <w:rPr>
                <w:rFonts w:ascii="宋体" w:hAnsi="宋体" w:hint="eastAsia"/>
                <w:color w:val="000000"/>
                <w:kern w:val="0"/>
                <w:sz w:val="24"/>
                <w:szCs w:val="24"/>
                <w:lang w:bidi="ar"/>
              </w:rPr>
              <w:t>70dB</w:t>
            </w:r>
            <w:r>
              <w:rPr>
                <w:rFonts w:ascii="宋体" w:hAnsi="宋体" w:hint="eastAsia"/>
                <w:color w:val="000000"/>
                <w:kern w:val="0"/>
                <w:sz w:val="24"/>
                <w:szCs w:val="24"/>
                <w:lang w:bidi="ar"/>
              </w:rPr>
              <w:t>；</w:t>
            </w:r>
            <w:r>
              <w:rPr>
                <w:rFonts w:ascii="宋体" w:hAnsi="宋体" w:hint="eastAsia"/>
                <w:color w:val="000000"/>
                <w:kern w:val="0"/>
                <w:sz w:val="24"/>
                <w:szCs w:val="24"/>
                <w:lang w:bidi="ar"/>
              </w:rPr>
              <w:br/>
              <w:t>19</w:t>
            </w:r>
            <w:r>
              <w:rPr>
                <w:rFonts w:ascii="宋体" w:hAnsi="宋体" w:hint="eastAsia"/>
                <w:color w:val="000000"/>
                <w:kern w:val="0"/>
                <w:sz w:val="24"/>
                <w:szCs w:val="24"/>
                <w:lang w:bidi="ar"/>
              </w:rPr>
              <w:t>、阻尼系数：〉</w:t>
            </w:r>
            <w:r>
              <w:rPr>
                <w:rFonts w:ascii="宋体" w:hAnsi="宋体" w:hint="eastAsia"/>
                <w:color w:val="000000"/>
                <w:kern w:val="0"/>
                <w:sz w:val="24"/>
                <w:szCs w:val="24"/>
                <w:lang w:bidi="ar"/>
              </w:rPr>
              <w:t>350</w:t>
            </w:r>
            <w:r>
              <w:rPr>
                <w:rFonts w:ascii="宋体" w:hAnsi="宋体" w:hint="eastAsia"/>
                <w:color w:val="000000"/>
                <w:kern w:val="0"/>
                <w:sz w:val="24"/>
                <w:szCs w:val="24"/>
                <w:lang w:bidi="ar"/>
              </w:rPr>
              <w:t>；</w:t>
            </w:r>
            <w:r>
              <w:rPr>
                <w:rFonts w:ascii="宋体" w:hAnsi="宋体" w:hint="eastAsia"/>
                <w:color w:val="000000"/>
                <w:kern w:val="0"/>
                <w:sz w:val="24"/>
                <w:szCs w:val="24"/>
                <w:lang w:bidi="ar"/>
              </w:rPr>
              <w:br/>
              <w:t>20</w:t>
            </w:r>
            <w:r>
              <w:rPr>
                <w:rFonts w:ascii="宋体" w:hAnsi="宋体" w:hint="eastAsia"/>
                <w:color w:val="000000"/>
                <w:kern w:val="0"/>
                <w:sz w:val="24"/>
                <w:szCs w:val="24"/>
                <w:lang w:bidi="ar"/>
              </w:rPr>
              <w:t>、转换速率：≥</w:t>
            </w:r>
            <w:r>
              <w:rPr>
                <w:rFonts w:ascii="宋体" w:hAnsi="宋体" w:hint="eastAsia"/>
                <w:color w:val="000000"/>
                <w:kern w:val="0"/>
                <w:sz w:val="24"/>
                <w:szCs w:val="24"/>
                <w:lang w:bidi="ar"/>
              </w:rPr>
              <w:t>40V/</w:t>
            </w:r>
            <w:r>
              <w:rPr>
                <w:rFonts w:ascii="宋体" w:hAnsi="宋体" w:hint="eastAsia"/>
                <w:color w:val="000000"/>
                <w:kern w:val="0"/>
                <w:sz w:val="24"/>
                <w:szCs w:val="24"/>
                <w:lang w:bidi="ar"/>
              </w:rPr>
              <w:t>μ</w:t>
            </w:r>
            <w:r>
              <w:rPr>
                <w:rFonts w:ascii="宋体" w:hAnsi="宋体" w:hint="eastAsia"/>
                <w:color w:val="000000"/>
                <w:kern w:val="0"/>
                <w:sz w:val="24"/>
                <w:szCs w:val="24"/>
                <w:lang w:bidi="ar"/>
              </w:rPr>
              <w:t>S</w:t>
            </w:r>
            <w:r>
              <w:rPr>
                <w:rFonts w:ascii="宋体" w:hAnsi="宋体" w:hint="eastAsia"/>
                <w:color w:val="000000"/>
                <w:kern w:val="0"/>
                <w:sz w:val="24"/>
                <w:szCs w:val="24"/>
                <w:lang w:bidi="ar"/>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168E8"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154ECB"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2E3467F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4FB8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683032"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吸顶音箱四通道功放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E7D2"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w:t>
            </w:r>
            <w:r>
              <w:rPr>
                <w:rFonts w:ascii="宋体" w:hAnsi="宋体" w:hint="eastAsia"/>
                <w:color w:val="000000"/>
                <w:kern w:val="0"/>
                <w:sz w:val="24"/>
                <w:szCs w:val="24"/>
                <w:lang w:bidi="ar"/>
              </w:rPr>
              <w:t>ClassD</w:t>
            </w:r>
            <w:r>
              <w:rPr>
                <w:rFonts w:ascii="宋体" w:hAnsi="宋体" w:hint="eastAsia"/>
                <w:color w:val="000000"/>
                <w:kern w:val="0"/>
                <w:sz w:val="24"/>
                <w:szCs w:val="24"/>
                <w:lang w:bidi="ar"/>
              </w:rPr>
              <w:t>技术</w:t>
            </w:r>
            <w:r>
              <w:rPr>
                <w:rFonts w:ascii="宋体" w:hAnsi="宋体" w:hint="eastAsia"/>
                <w:color w:val="000000"/>
                <w:kern w:val="0"/>
                <w:sz w:val="24"/>
                <w:szCs w:val="24"/>
                <w:lang w:bidi="ar"/>
              </w:rPr>
              <w:t>,</w:t>
            </w:r>
            <w:r>
              <w:rPr>
                <w:rFonts w:ascii="宋体" w:hAnsi="宋体" w:hint="eastAsia"/>
                <w:color w:val="000000"/>
                <w:kern w:val="0"/>
                <w:sz w:val="24"/>
                <w:szCs w:val="24"/>
                <w:lang w:bidi="ar"/>
              </w:rPr>
              <w:t>转换效率可达</w:t>
            </w:r>
            <w:r>
              <w:rPr>
                <w:rFonts w:ascii="宋体" w:hAnsi="宋体" w:hint="eastAsia"/>
                <w:color w:val="000000"/>
                <w:kern w:val="0"/>
                <w:sz w:val="24"/>
                <w:szCs w:val="24"/>
                <w:lang w:bidi="ar"/>
              </w:rPr>
              <w:t>90%</w:t>
            </w:r>
            <w:r>
              <w:rPr>
                <w:rFonts w:ascii="宋体" w:hAnsi="宋体" w:hint="eastAsia"/>
                <w:color w:val="000000"/>
                <w:kern w:val="0"/>
                <w:sz w:val="24"/>
                <w:szCs w:val="24"/>
                <w:lang w:bidi="ar"/>
              </w:rPr>
              <w:t>以上；</w:t>
            </w:r>
            <w:r>
              <w:rPr>
                <w:rFonts w:ascii="宋体" w:hAnsi="宋体" w:hint="eastAsia"/>
                <w:color w:val="000000"/>
                <w:kern w:val="0"/>
                <w:sz w:val="24"/>
                <w:szCs w:val="24"/>
                <w:lang w:bidi="ar"/>
              </w:rPr>
              <w:t>1U</w:t>
            </w:r>
            <w:r>
              <w:rPr>
                <w:rFonts w:ascii="宋体" w:hAnsi="宋体" w:hint="eastAsia"/>
                <w:color w:val="000000"/>
                <w:kern w:val="0"/>
                <w:sz w:val="24"/>
                <w:szCs w:val="24"/>
                <w:lang w:bidi="ar"/>
              </w:rPr>
              <w:t>设计</w:t>
            </w:r>
            <w:r>
              <w:rPr>
                <w:rFonts w:ascii="宋体" w:hAnsi="宋体" w:hint="eastAsia"/>
                <w:color w:val="000000"/>
                <w:kern w:val="0"/>
                <w:sz w:val="24"/>
                <w:szCs w:val="24"/>
                <w:lang w:bidi="ar"/>
              </w:rPr>
              <w:br/>
              <w:t>2</w:t>
            </w:r>
            <w:r>
              <w:rPr>
                <w:rFonts w:ascii="宋体" w:hAnsi="宋体" w:hint="eastAsia"/>
                <w:color w:val="000000"/>
                <w:kern w:val="0"/>
                <w:sz w:val="24"/>
                <w:szCs w:val="24"/>
                <w:lang w:bidi="ar"/>
              </w:rPr>
              <w:t>、自动限幅输出、短路、过载、过温、开机延时等保护功能；</w:t>
            </w:r>
            <w:r>
              <w:rPr>
                <w:rFonts w:ascii="宋体" w:hAnsi="宋体" w:hint="eastAsia"/>
                <w:color w:val="000000"/>
                <w:kern w:val="0"/>
                <w:sz w:val="24"/>
                <w:szCs w:val="24"/>
                <w:lang w:bidi="ar"/>
              </w:rPr>
              <w:br/>
              <w:t>3</w:t>
            </w:r>
            <w:r>
              <w:rPr>
                <w:rFonts w:ascii="宋体" w:hAnsi="宋体" w:hint="eastAsia"/>
                <w:color w:val="000000"/>
                <w:kern w:val="0"/>
                <w:sz w:val="24"/>
                <w:szCs w:val="24"/>
                <w:lang w:bidi="ar"/>
              </w:rPr>
              <w:t>、功放配备延时启动系统</w:t>
            </w:r>
            <w:r>
              <w:rPr>
                <w:rFonts w:ascii="宋体" w:hAnsi="宋体" w:hint="eastAsia"/>
                <w:color w:val="000000"/>
                <w:kern w:val="0"/>
                <w:sz w:val="24"/>
                <w:szCs w:val="24"/>
                <w:lang w:bidi="ar"/>
              </w:rPr>
              <w:t>,</w:t>
            </w:r>
            <w:r>
              <w:rPr>
                <w:rFonts w:ascii="宋体" w:hAnsi="宋体" w:hint="eastAsia"/>
                <w:color w:val="000000"/>
                <w:kern w:val="0"/>
                <w:sz w:val="24"/>
                <w:szCs w:val="24"/>
                <w:lang w:bidi="ar"/>
              </w:rPr>
              <w:t>保护音箱不受冲击而损坏；</w:t>
            </w:r>
            <w:r>
              <w:rPr>
                <w:rFonts w:ascii="宋体" w:hAnsi="宋体" w:hint="eastAsia"/>
                <w:color w:val="000000"/>
                <w:kern w:val="0"/>
                <w:sz w:val="24"/>
                <w:szCs w:val="24"/>
                <w:lang w:bidi="ar"/>
              </w:rPr>
              <w:br/>
              <w:t>4</w:t>
            </w:r>
            <w:r>
              <w:rPr>
                <w:rFonts w:ascii="宋体" w:hAnsi="宋体" w:hint="eastAsia"/>
                <w:color w:val="000000"/>
                <w:kern w:val="0"/>
                <w:sz w:val="24"/>
                <w:szCs w:val="24"/>
                <w:lang w:bidi="ar"/>
              </w:rPr>
              <w:t>、后板配备双通道、四通道输出转换，平衡输入接口</w:t>
            </w:r>
            <w:r>
              <w:rPr>
                <w:rFonts w:ascii="宋体" w:hAnsi="宋体" w:hint="eastAsia"/>
                <w:color w:val="000000"/>
                <w:kern w:val="0"/>
                <w:sz w:val="24"/>
                <w:szCs w:val="24"/>
                <w:lang w:bidi="ar"/>
              </w:rPr>
              <w:t>,SPEAKON</w:t>
            </w:r>
            <w:r>
              <w:rPr>
                <w:rFonts w:ascii="宋体" w:hAnsi="宋体" w:hint="eastAsia"/>
                <w:color w:val="000000"/>
                <w:kern w:val="0"/>
                <w:sz w:val="24"/>
                <w:szCs w:val="24"/>
                <w:lang w:bidi="ar"/>
              </w:rPr>
              <w:t>输出；</w:t>
            </w:r>
            <w:r>
              <w:rPr>
                <w:rFonts w:ascii="宋体" w:hAnsi="宋体" w:hint="eastAsia"/>
                <w:color w:val="000000"/>
                <w:kern w:val="0"/>
                <w:sz w:val="24"/>
                <w:szCs w:val="24"/>
                <w:lang w:bidi="ar"/>
              </w:rPr>
              <w:br/>
              <w:t>5</w:t>
            </w:r>
            <w:r>
              <w:rPr>
                <w:rFonts w:ascii="宋体" w:hAnsi="宋体" w:hint="eastAsia"/>
                <w:color w:val="000000"/>
                <w:kern w:val="0"/>
                <w:sz w:val="24"/>
                <w:szCs w:val="24"/>
                <w:lang w:bidi="ar"/>
              </w:rPr>
              <w:t>、功放开关电源带有单独的冷却系统；散热风扇采用先进的无级变速电路控制。</w:t>
            </w:r>
            <w:r>
              <w:rPr>
                <w:rFonts w:ascii="宋体" w:hAnsi="宋体" w:hint="eastAsia"/>
                <w:color w:val="000000"/>
                <w:kern w:val="0"/>
                <w:sz w:val="24"/>
                <w:szCs w:val="24"/>
                <w:lang w:bidi="ar"/>
              </w:rPr>
              <w:br/>
              <w:t>6</w:t>
            </w:r>
            <w:r>
              <w:rPr>
                <w:rFonts w:ascii="宋体" w:hAnsi="宋体" w:hint="eastAsia"/>
                <w:color w:val="000000"/>
                <w:kern w:val="0"/>
                <w:sz w:val="24"/>
                <w:szCs w:val="24"/>
                <w:lang w:bidi="ar"/>
              </w:rPr>
              <w:t>、输出功率（立体</w:t>
            </w:r>
            <w:r>
              <w:rPr>
                <w:rFonts w:ascii="宋体" w:hAnsi="宋体" w:hint="eastAsia"/>
                <w:color w:val="000000"/>
                <w:kern w:val="0"/>
                <w:sz w:val="24"/>
                <w:szCs w:val="24"/>
                <w:lang w:bidi="ar"/>
              </w:rPr>
              <w:t>声）：≥</w:t>
            </w:r>
            <w:r>
              <w:rPr>
                <w:rFonts w:ascii="宋体" w:hAnsi="宋体" w:hint="eastAsia"/>
                <w:color w:val="000000"/>
                <w:kern w:val="0"/>
                <w:sz w:val="24"/>
                <w:szCs w:val="24"/>
                <w:lang w:bidi="ar"/>
              </w:rPr>
              <w:t>8</w:t>
            </w:r>
            <w:r>
              <w:rPr>
                <w:rFonts w:ascii="宋体" w:hAnsi="宋体" w:hint="eastAsia"/>
                <w:color w:val="000000"/>
                <w:kern w:val="0"/>
                <w:sz w:val="24"/>
                <w:szCs w:val="24"/>
                <w:lang w:bidi="ar"/>
              </w:rPr>
              <w:t>Ω</w:t>
            </w:r>
            <w:r>
              <w:rPr>
                <w:rFonts w:ascii="宋体" w:hAnsi="宋体" w:hint="eastAsia"/>
                <w:color w:val="000000"/>
                <w:kern w:val="0"/>
                <w:sz w:val="24"/>
                <w:szCs w:val="24"/>
                <w:lang w:bidi="ar"/>
              </w:rPr>
              <w:t xml:space="preserve"> 150W*4,  </w:t>
            </w:r>
            <w:r>
              <w:rPr>
                <w:rFonts w:ascii="宋体" w:hAnsi="宋体" w:hint="eastAsia"/>
                <w:color w:val="000000"/>
                <w:kern w:val="0"/>
                <w:sz w:val="24"/>
                <w:szCs w:val="24"/>
                <w:lang w:bidi="ar"/>
              </w:rPr>
              <w:t>≥</w:t>
            </w:r>
            <w:r>
              <w:rPr>
                <w:rFonts w:ascii="宋体" w:hAnsi="宋体" w:hint="eastAsia"/>
                <w:color w:val="000000"/>
                <w:kern w:val="0"/>
                <w:sz w:val="24"/>
                <w:szCs w:val="24"/>
                <w:lang w:bidi="ar"/>
              </w:rPr>
              <w:t>4</w:t>
            </w:r>
            <w:r>
              <w:rPr>
                <w:rFonts w:ascii="宋体" w:hAnsi="宋体" w:hint="eastAsia"/>
                <w:color w:val="000000"/>
                <w:kern w:val="0"/>
                <w:sz w:val="24"/>
                <w:szCs w:val="24"/>
                <w:lang w:bidi="ar"/>
              </w:rPr>
              <w:t>Ω</w:t>
            </w:r>
            <w:r>
              <w:rPr>
                <w:rFonts w:ascii="宋体" w:hAnsi="宋体" w:hint="eastAsia"/>
                <w:color w:val="000000"/>
                <w:kern w:val="0"/>
                <w:sz w:val="24"/>
                <w:szCs w:val="24"/>
                <w:lang w:bidi="ar"/>
              </w:rPr>
              <w:t xml:space="preserve"> 250W*4</w:t>
            </w:r>
            <w:r>
              <w:rPr>
                <w:rFonts w:ascii="宋体" w:hAnsi="宋体" w:hint="eastAsia"/>
                <w:color w:val="000000"/>
                <w:kern w:val="0"/>
                <w:sz w:val="24"/>
                <w:szCs w:val="24"/>
                <w:lang w:bidi="ar"/>
              </w:rPr>
              <w:t>；</w:t>
            </w:r>
            <w:r>
              <w:rPr>
                <w:rFonts w:ascii="宋体" w:hAnsi="宋体" w:hint="eastAsia"/>
                <w:color w:val="000000"/>
                <w:kern w:val="0"/>
                <w:sz w:val="24"/>
                <w:szCs w:val="24"/>
                <w:lang w:bidi="ar"/>
              </w:rPr>
              <w:br/>
              <w:t>7</w:t>
            </w:r>
            <w:r>
              <w:rPr>
                <w:rFonts w:ascii="宋体" w:hAnsi="宋体" w:hint="eastAsia"/>
                <w:color w:val="000000"/>
                <w:kern w:val="0"/>
                <w:sz w:val="24"/>
                <w:szCs w:val="24"/>
                <w:lang w:bidi="ar"/>
              </w:rPr>
              <w:t>、分离度：≥</w:t>
            </w:r>
            <w:r>
              <w:rPr>
                <w:rFonts w:ascii="宋体" w:hAnsi="宋体" w:hint="eastAsia"/>
                <w:color w:val="000000"/>
                <w:kern w:val="0"/>
                <w:sz w:val="24"/>
                <w:szCs w:val="24"/>
                <w:lang w:bidi="ar"/>
              </w:rPr>
              <w:t>80dB</w:t>
            </w:r>
            <w:r>
              <w:rPr>
                <w:rFonts w:ascii="宋体" w:hAnsi="宋体" w:hint="eastAsia"/>
                <w:color w:val="000000"/>
                <w:kern w:val="0"/>
                <w:sz w:val="24"/>
                <w:szCs w:val="24"/>
                <w:lang w:bidi="ar"/>
              </w:rPr>
              <w:t>；</w:t>
            </w:r>
            <w:r>
              <w:rPr>
                <w:rFonts w:ascii="宋体" w:hAnsi="宋体" w:hint="eastAsia"/>
                <w:color w:val="000000"/>
                <w:kern w:val="0"/>
                <w:sz w:val="24"/>
                <w:szCs w:val="24"/>
                <w:lang w:bidi="ar"/>
              </w:rPr>
              <w:br/>
              <w:t>8</w:t>
            </w:r>
            <w:r>
              <w:rPr>
                <w:rFonts w:ascii="宋体" w:hAnsi="宋体" w:hint="eastAsia"/>
                <w:color w:val="000000"/>
                <w:kern w:val="0"/>
                <w:sz w:val="24"/>
                <w:szCs w:val="24"/>
                <w:lang w:bidi="ar"/>
              </w:rPr>
              <w:t>、总谐波失真（</w:t>
            </w:r>
            <w:r>
              <w:rPr>
                <w:rFonts w:ascii="宋体" w:hAnsi="宋体" w:hint="eastAsia"/>
                <w:color w:val="000000"/>
                <w:kern w:val="0"/>
                <w:sz w:val="24"/>
                <w:szCs w:val="24"/>
                <w:lang w:bidi="ar"/>
              </w:rPr>
              <w:t>1KHz</w:t>
            </w:r>
            <w:r>
              <w:rPr>
                <w:rFonts w:ascii="宋体" w:hAnsi="宋体" w:hint="eastAsia"/>
                <w:color w:val="000000"/>
                <w:kern w:val="0"/>
                <w:sz w:val="24"/>
                <w:szCs w:val="24"/>
                <w:lang w:bidi="ar"/>
              </w:rPr>
              <w:t>）：≤</w:t>
            </w:r>
            <w:r>
              <w:rPr>
                <w:rFonts w:ascii="宋体" w:hAnsi="宋体" w:hint="eastAsia"/>
                <w:color w:val="000000"/>
                <w:kern w:val="0"/>
                <w:sz w:val="24"/>
                <w:szCs w:val="24"/>
                <w:lang w:bidi="ar"/>
              </w:rPr>
              <w:t xml:space="preserve">0.05% </w:t>
            </w:r>
            <w:r>
              <w:rPr>
                <w:rFonts w:ascii="宋体" w:hAnsi="宋体" w:hint="eastAsia"/>
                <w:color w:val="000000"/>
                <w:kern w:val="0"/>
                <w:sz w:val="24"/>
                <w:szCs w:val="24"/>
                <w:lang w:bidi="ar"/>
              </w:rPr>
              <w:t>；</w:t>
            </w:r>
            <w:r>
              <w:rPr>
                <w:rFonts w:ascii="宋体" w:hAnsi="宋体" w:hint="eastAsia"/>
                <w:color w:val="000000"/>
                <w:kern w:val="0"/>
                <w:sz w:val="24"/>
                <w:szCs w:val="24"/>
                <w:lang w:bidi="ar"/>
              </w:rPr>
              <w:br/>
              <w:t>9</w:t>
            </w:r>
            <w:r>
              <w:rPr>
                <w:rFonts w:ascii="宋体" w:hAnsi="宋体" w:hint="eastAsia"/>
                <w:color w:val="000000"/>
                <w:kern w:val="0"/>
                <w:sz w:val="24"/>
                <w:szCs w:val="24"/>
                <w:lang w:bidi="ar"/>
              </w:rPr>
              <w:t>、信噪比（</w:t>
            </w:r>
            <w:r>
              <w:rPr>
                <w:rFonts w:ascii="宋体" w:hAnsi="宋体" w:hint="eastAsia"/>
                <w:color w:val="000000"/>
                <w:kern w:val="0"/>
                <w:sz w:val="24"/>
                <w:szCs w:val="24"/>
                <w:lang w:bidi="ar"/>
              </w:rPr>
              <w:t>A</w:t>
            </w:r>
            <w:r>
              <w:rPr>
                <w:rFonts w:ascii="宋体" w:hAnsi="宋体" w:hint="eastAsia"/>
                <w:color w:val="000000"/>
                <w:kern w:val="0"/>
                <w:sz w:val="24"/>
                <w:szCs w:val="24"/>
                <w:lang w:bidi="ar"/>
              </w:rPr>
              <w:t>计权）：≥</w:t>
            </w:r>
            <w:r>
              <w:rPr>
                <w:rFonts w:ascii="宋体" w:hAnsi="宋体" w:hint="eastAsia"/>
                <w:color w:val="000000"/>
                <w:kern w:val="0"/>
                <w:sz w:val="24"/>
                <w:szCs w:val="24"/>
                <w:lang w:bidi="ar"/>
              </w:rPr>
              <w:t>80dB</w:t>
            </w:r>
            <w:r>
              <w:rPr>
                <w:rFonts w:ascii="宋体" w:hAnsi="宋体" w:hint="eastAsia"/>
                <w:color w:val="000000"/>
                <w:kern w:val="0"/>
                <w:sz w:val="24"/>
                <w:szCs w:val="24"/>
                <w:lang w:bidi="ar"/>
              </w:rPr>
              <w:t>；</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、转换速率：</w:t>
            </w:r>
            <w:r>
              <w:rPr>
                <w:rFonts w:ascii="宋体" w:hAnsi="宋体" w:hint="eastAsia"/>
                <w:color w:val="000000"/>
                <w:kern w:val="0"/>
                <w:sz w:val="24"/>
                <w:szCs w:val="24"/>
                <w:lang w:bidi="ar"/>
              </w:rPr>
              <w:t>60V/us</w:t>
            </w:r>
            <w:r>
              <w:rPr>
                <w:rFonts w:ascii="宋体" w:hAnsi="宋体" w:hint="eastAsia"/>
                <w:color w:val="000000"/>
                <w:kern w:val="0"/>
                <w:sz w:val="24"/>
                <w:szCs w:val="24"/>
                <w:lang w:bidi="ar"/>
              </w:rPr>
              <w:t>；</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、阻尼系数：</w:t>
            </w:r>
            <w:r>
              <w:rPr>
                <w:rFonts w:ascii="宋体" w:hAnsi="宋体" w:hint="eastAsia"/>
                <w:color w:val="000000"/>
                <w:kern w:val="0"/>
                <w:sz w:val="24"/>
                <w:szCs w:val="24"/>
                <w:lang w:bidi="ar"/>
              </w:rPr>
              <w:t>(20Hz-200Hz),</w:t>
            </w:r>
            <w:r>
              <w:rPr>
                <w:rFonts w:ascii="宋体" w:hAnsi="宋体" w:hint="eastAsia"/>
                <w:color w:val="000000"/>
                <w:kern w:val="0"/>
                <w:sz w:val="24"/>
                <w:szCs w:val="24"/>
                <w:lang w:bidi="ar"/>
              </w:rPr>
              <w:t>≥</w:t>
            </w:r>
            <w:r>
              <w:rPr>
                <w:rFonts w:ascii="宋体" w:hAnsi="宋体" w:hint="eastAsia"/>
                <w:color w:val="000000"/>
                <w:kern w:val="0"/>
                <w:sz w:val="24"/>
                <w:szCs w:val="24"/>
                <w:lang w:bidi="ar"/>
              </w:rPr>
              <w:t>500</w:t>
            </w:r>
            <w:r>
              <w:rPr>
                <w:rFonts w:ascii="宋体" w:hAnsi="宋体" w:hint="eastAsia"/>
                <w:color w:val="000000"/>
                <w:kern w:val="0"/>
                <w:sz w:val="24"/>
                <w:szCs w:val="24"/>
                <w:lang w:bidi="ar"/>
              </w:rPr>
              <w:t>；</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、频率响应：</w:t>
            </w:r>
            <w:r>
              <w:rPr>
                <w:rFonts w:ascii="宋体" w:hAnsi="宋体" w:hint="eastAsia"/>
                <w:color w:val="000000"/>
                <w:kern w:val="0"/>
                <w:sz w:val="24"/>
                <w:szCs w:val="24"/>
                <w:lang w:bidi="ar"/>
              </w:rPr>
              <w:t>20Hz-20KHz(</w:t>
            </w:r>
            <w:r>
              <w:rPr>
                <w:rFonts w:ascii="宋体" w:hAnsi="宋体" w:hint="eastAsia"/>
                <w:color w:val="000000"/>
                <w:kern w:val="0"/>
                <w:sz w:val="24"/>
                <w:szCs w:val="24"/>
                <w:lang w:bidi="ar"/>
              </w:rPr>
              <w:t>±</w:t>
            </w:r>
            <w:r>
              <w:rPr>
                <w:rFonts w:ascii="宋体" w:hAnsi="宋体" w:hint="eastAsia"/>
                <w:color w:val="000000"/>
                <w:kern w:val="0"/>
                <w:sz w:val="24"/>
                <w:szCs w:val="24"/>
                <w:lang w:bidi="ar"/>
              </w:rPr>
              <w:t>0.5dB)</w:t>
            </w:r>
            <w:r>
              <w:rPr>
                <w:rFonts w:ascii="宋体" w:hAnsi="宋体" w:hint="eastAsia"/>
                <w:color w:val="000000"/>
                <w:kern w:val="0"/>
                <w:sz w:val="24"/>
                <w:szCs w:val="24"/>
                <w:lang w:bidi="ar"/>
              </w:rPr>
              <w:t>；</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、输入灵敏度：≥</w:t>
            </w:r>
            <w:r>
              <w:rPr>
                <w:rFonts w:ascii="宋体" w:hAnsi="宋体" w:hint="eastAsia"/>
                <w:color w:val="000000"/>
                <w:kern w:val="0"/>
                <w:sz w:val="24"/>
                <w:szCs w:val="24"/>
                <w:lang w:bidi="ar"/>
              </w:rPr>
              <w:t>0.775V</w:t>
            </w:r>
            <w:r>
              <w:rPr>
                <w:rFonts w:ascii="宋体" w:hAnsi="宋体" w:hint="eastAsia"/>
                <w:color w:val="000000"/>
                <w:kern w:val="0"/>
                <w:sz w:val="24"/>
                <w:szCs w:val="24"/>
                <w:lang w:bidi="ar"/>
              </w:rPr>
              <w:t>；</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14</w:t>
            </w:r>
            <w:r>
              <w:rPr>
                <w:rFonts w:ascii="宋体" w:hAnsi="宋体" w:hint="eastAsia"/>
                <w:color w:val="000000"/>
                <w:kern w:val="0"/>
                <w:sz w:val="24"/>
                <w:szCs w:val="24"/>
                <w:lang w:bidi="ar"/>
              </w:rPr>
              <w:t>、输入阻抗：</w:t>
            </w:r>
            <w:r>
              <w:rPr>
                <w:rFonts w:ascii="宋体" w:hAnsi="宋体" w:hint="eastAsia"/>
                <w:color w:val="000000"/>
                <w:kern w:val="0"/>
                <w:sz w:val="24"/>
                <w:szCs w:val="24"/>
                <w:lang w:bidi="ar"/>
              </w:rPr>
              <w:t>20K ohm</w:t>
            </w:r>
            <w:r>
              <w:rPr>
                <w:rFonts w:ascii="宋体" w:hAnsi="宋体" w:hint="eastAsia"/>
                <w:color w:val="000000"/>
                <w:kern w:val="0"/>
                <w:sz w:val="24"/>
                <w:szCs w:val="24"/>
                <w:lang w:bidi="ar"/>
              </w:rPr>
              <w:t>；</w:t>
            </w:r>
            <w:r>
              <w:rPr>
                <w:rFonts w:ascii="宋体" w:hAnsi="宋体" w:hint="eastAsia"/>
                <w:color w:val="000000"/>
                <w:kern w:val="0"/>
                <w:sz w:val="24"/>
                <w:szCs w:val="24"/>
                <w:lang w:bidi="ar"/>
              </w:rPr>
              <w:br/>
              <w:t>15</w:t>
            </w:r>
            <w:r>
              <w:rPr>
                <w:rFonts w:ascii="宋体" w:hAnsi="宋体" w:hint="eastAsia"/>
                <w:color w:val="000000"/>
                <w:kern w:val="0"/>
                <w:sz w:val="24"/>
                <w:szCs w:val="24"/>
                <w:lang w:bidi="ar"/>
              </w:rPr>
              <w:t>、面板指示灯：信号灯，保护灯，削峰灯，电源灯；</w:t>
            </w:r>
            <w:r>
              <w:rPr>
                <w:rFonts w:ascii="宋体" w:hAnsi="宋体" w:hint="eastAsia"/>
                <w:color w:val="000000"/>
                <w:kern w:val="0"/>
                <w:sz w:val="24"/>
                <w:szCs w:val="24"/>
                <w:lang w:bidi="ar"/>
              </w:rPr>
              <w:br/>
              <w:t>16</w:t>
            </w:r>
            <w:r>
              <w:rPr>
                <w:rFonts w:ascii="宋体" w:hAnsi="宋体" w:hint="eastAsia"/>
                <w:color w:val="000000"/>
                <w:kern w:val="0"/>
                <w:sz w:val="24"/>
                <w:szCs w:val="24"/>
                <w:lang w:bidi="ar"/>
              </w:rPr>
              <w:t>、电源：</w:t>
            </w:r>
            <w:r>
              <w:rPr>
                <w:rFonts w:ascii="宋体" w:hAnsi="宋体" w:hint="eastAsia"/>
                <w:color w:val="000000"/>
                <w:kern w:val="0"/>
                <w:sz w:val="24"/>
                <w:szCs w:val="24"/>
                <w:lang w:bidi="ar"/>
              </w:rPr>
              <w:t>AC220V-240V,50/60Hz</w:t>
            </w:r>
            <w:r>
              <w:rPr>
                <w:rFonts w:ascii="宋体" w:hAnsi="宋体" w:hint="eastAsia"/>
                <w:color w:val="000000"/>
                <w:kern w:val="0"/>
                <w:sz w:val="24"/>
                <w:szCs w:val="24"/>
                <w:lang w:bidi="ar"/>
              </w:rPr>
              <w:t>；</w:t>
            </w:r>
            <w:r>
              <w:rPr>
                <w:rFonts w:ascii="宋体" w:hAnsi="宋体" w:hint="eastAsia"/>
                <w:color w:val="000000"/>
                <w:kern w:val="0"/>
                <w:sz w:val="24"/>
                <w:szCs w:val="24"/>
                <w:lang w:bidi="ar"/>
              </w:rPr>
              <w:br/>
              <w:t>17</w:t>
            </w:r>
            <w:r>
              <w:rPr>
                <w:rFonts w:ascii="宋体" w:hAnsi="宋体" w:hint="eastAsia"/>
                <w:color w:val="000000"/>
                <w:kern w:val="0"/>
                <w:sz w:val="24"/>
                <w:szCs w:val="24"/>
                <w:lang w:bidi="ar"/>
              </w:rPr>
              <w:t>、电源消耗功率：</w:t>
            </w:r>
            <w:r>
              <w:rPr>
                <w:rFonts w:ascii="宋体" w:hAnsi="宋体" w:hint="eastAsia"/>
                <w:color w:val="000000"/>
                <w:kern w:val="0"/>
                <w:sz w:val="24"/>
                <w:szCs w:val="24"/>
                <w:lang w:bidi="ar"/>
              </w:rPr>
              <w:t>600W</w:t>
            </w:r>
            <w:r>
              <w:rPr>
                <w:rFonts w:ascii="宋体" w:hAnsi="宋体" w:hint="eastAsia"/>
                <w:color w:val="000000"/>
                <w:kern w:val="0"/>
                <w:sz w:val="24"/>
                <w:szCs w:val="24"/>
                <w:lang w:bidi="ar"/>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72DCBD"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7A0999"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0449BE1F"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E47A6"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92195B"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12</w:t>
            </w:r>
            <w:r>
              <w:rPr>
                <w:rFonts w:ascii="宋体" w:hAnsi="宋体" w:hint="eastAsia"/>
                <w:color w:val="000000"/>
                <w:kern w:val="0"/>
                <w:sz w:val="24"/>
                <w:szCs w:val="24"/>
                <w:lang w:bidi="ar"/>
              </w:rPr>
              <w:t>路两编组调音台</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D634" w14:textId="77777777" w:rsidR="00843624" w:rsidRDefault="001424E7">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、不少于八路话筒输入，</w:t>
            </w:r>
            <w:r>
              <w:rPr>
                <w:rFonts w:ascii="宋体" w:hAnsi="宋体" w:hint="eastAsia"/>
                <w:color w:val="000000"/>
                <w:kern w:val="0"/>
                <w:sz w:val="24"/>
                <w:szCs w:val="24"/>
                <w:lang w:bidi="ar"/>
              </w:rPr>
              <w:t>4</w:t>
            </w:r>
            <w:r>
              <w:rPr>
                <w:rFonts w:ascii="宋体" w:hAnsi="宋体" w:hint="eastAsia"/>
                <w:color w:val="000000"/>
                <w:kern w:val="0"/>
                <w:sz w:val="24"/>
                <w:szCs w:val="24"/>
                <w:lang w:bidi="ar"/>
              </w:rPr>
              <w:t>路（</w:t>
            </w:r>
            <w:r>
              <w:rPr>
                <w:rFonts w:ascii="宋体" w:hAnsi="宋体" w:hint="eastAsia"/>
                <w:color w:val="000000"/>
                <w:kern w:val="0"/>
                <w:sz w:val="24"/>
                <w:szCs w:val="24"/>
                <w:lang w:bidi="ar"/>
              </w:rPr>
              <w:t>2</w:t>
            </w:r>
            <w:r>
              <w:rPr>
                <w:rFonts w:ascii="宋体" w:hAnsi="宋体" w:hint="eastAsia"/>
                <w:color w:val="000000"/>
                <w:kern w:val="0"/>
                <w:sz w:val="24"/>
                <w:szCs w:val="24"/>
                <w:lang w:bidi="ar"/>
              </w:rPr>
              <w:t>组）立体声输入，两路编组输出；</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2</w:t>
            </w:r>
            <w:r>
              <w:rPr>
                <w:rFonts w:ascii="宋体" w:hAnsi="宋体" w:hint="eastAsia"/>
                <w:color w:val="000000"/>
                <w:kern w:val="0"/>
                <w:sz w:val="24"/>
                <w:szCs w:val="24"/>
                <w:lang w:bidi="ar"/>
              </w:rPr>
              <w:t>、单声道输入具有对应</w:t>
            </w:r>
            <w:r>
              <w:rPr>
                <w:rFonts w:ascii="宋体" w:hAnsi="宋体" w:hint="eastAsia"/>
                <w:color w:val="000000"/>
                <w:kern w:val="0"/>
                <w:sz w:val="24"/>
                <w:szCs w:val="24"/>
                <w:lang w:bidi="ar"/>
              </w:rPr>
              <w:t>DIRECT OUTPUT</w:t>
            </w:r>
            <w:r>
              <w:rPr>
                <w:rFonts w:ascii="宋体" w:hAnsi="宋体" w:hint="eastAsia"/>
                <w:color w:val="000000"/>
                <w:kern w:val="0"/>
                <w:sz w:val="24"/>
                <w:szCs w:val="24"/>
                <w:lang w:bidi="ar"/>
              </w:rPr>
              <w:t>直接输出接口；</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3</w:t>
            </w:r>
            <w:r>
              <w:rPr>
                <w:rFonts w:ascii="宋体" w:hAnsi="宋体" w:hint="eastAsia"/>
                <w:color w:val="000000"/>
                <w:kern w:val="0"/>
                <w:sz w:val="24"/>
                <w:szCs w:val="24"/>
                <w:lang w:bidi="ar"/>
              </w:rPr>
              <w:t>、每路输入通道具有单独的输入信号</w:t>
            </w:r>
            <w:r>
              <w:rPr>
                <w:rFonts w:ascii="宋体" w:hAnsi="宋体" w:hint="eastAsia"/>
                <w:color w:val="000000"/>
                <w:kern w:val="0"/>
                <w:sz w:val="24"/>
                <w:szCs w:val="24"/>
                <w:lang w:bidi="ar"/>
              </w:rPr>
              <w:t>GAIN</w:t>
            </w:r>
            <w:r>
              <w:rPr>
                <w:rFonts w:ascii="宋体" w:hAnsi="宋体" w:hint="eastAsia"/>
                <w:color w:val="000000"/>
                <w:kern w:val="0"/>
                <w:sz w:val="24"/>
                <w:szCs w:val="24"/>
                <w:lang w:bidi="ar"/>
              </w:rPr>
              <w:t>增益调节控制旋钮；</w:t>
            </w:r>
            <w:r>
              <w:rPr>
                <w:rFonts w:ascii="宋体" w:hAnsi="宋体" w:hint="eastAsia"/>
                <w:color w:val="000000"/>
                <w:kern w:val="0"/>
                <w:sz w:val="24"/>
                <w:szCs w:val="24"/>
                <w:lang w:bidi="ar"/>
              </w:rPr>
              <w:br/>
              <w:t>4</w:t>
            </w:r>
            <w:r>
              <w:rPr>
                <w:rFonts w:ascii="宋体" w:hAnsi="宋体" w:hint="eastAsia"/>
                <w:color w:val="000000"/>
                <w:kern w:val="0"/>
                <w:sz w:val="24"/>
                <w:szCs w:val="24"/>
                <w:lang w:bidi="ar"/>
              </w:rPr>
              <w:t>、单声道输入具有单独的</w:t>
            </w:r>
            <w:r>
              <w:rPr>
                <w:rFonts w:ascii="宋体" w:hAnsi="宋体" w:hint="eastAsia"/>
                <w:color w:val="000000"/>
                <w:kern w:val="0"/>
                <w:sz w:val="24"/>
                <w:szCs w:val="24"/>
                <w:lang w:bidi="ar"/>
              </w:rPr>
              <w:t>PAD</w:t>
            </w:r>
            <w:r>
              <w:rPr>
                <w:rFonts w:ascii="宋体" w:hAnsi="宋体" w:hint="eastAsia"/>
                <w:color w:val="000000"/>
                <w:kern w:val="0"/>
                <w:sz w:val="24"/>
                <w:szCs w:val="24"/>
                <w:lang w:bidi="ar"/>
              </w:rPr>
              <w:t>衰减开关，以及</w:t>
            </w:r>
            <w:r>
              <w:rPr>
                <w:rFonts w:ascii="宋体" w:hAnsi="宋体" w:hint="eastAsia"/>
                <w:color w:val="000000"/>
                <w:kern w:val="0"/>
                <w:sz w:val="24"/>
                <w:szCs w:val="24"/>
                <w:lang w:bidi="ar"/>
              </w:rPr>
              <w:t>NOISE GATE</w:t>
            </w:r>
            <w:r>
              <w:rPr>
                <w:rFonts w:ascii="宋体" w:hAnsi="宋体" w:hint="eastAsia"/>
                <w:color w:val="000000"/>
                <w:kern w:val="0"/>
                <w:sz w:val="24"/>
                <w:szCs w:val="24"/>
                <w:lang w:bidi="ar"/>
              </w:rPr>
              <w:t>噪声门开关以禁止通道的无用信号</w:t>
            </w:r>
            <w:r>
              <w:rPr>
                <w:rFonts w:ascii="宋体" w:hAnsi="宋体" w:hint="eastAsia"/>
                <w:color w:val="000000"/>
                <w:kern w:val="0"/>
                <w:sz w:val="24"/>
                <w:szCs w:val="24"/>
                <w:lang w:bidi="ar"/>
              </w:rPr>
              <w:t>(</w:t>
            </w:r>
            <w:r>
              <w:rPr>
                <w:rFonts w:ascii="宋体" w:hAnsi="宋体" w:hint="eastAsia"/>
                <w:color w:val="000000"/>
                <w:kern w:val="0"/>
                <w:sz w:val="24"/>
                <w:szCs w:val="24"/>
                <w:lang w:bidi="ar"/>
              </w:rPr>
              <w:t>底噪</w:t>
            </w:r>
            <w:r>
              <w:rPr>
                <w:rFonts w:ascii="宋体" w:hAnsi="宋体" w:hint="eastAsia"/>
                <w:color w:val="000000"/>
                <w:kern w:val="0"/>
                <w:sz w:val="24"/>
                <w:szCs w:val="24"/>
                <w:lang w:bidi="ar"/>
              </w:rPr>
              <w:t>)</w:t>
            </w:r>
            <w:r>
              <w:rPr>
                <w:rFonts w:ascii="宋体" w:hAnsi="宋体" w:hint="eastAsia"/>
                <w:color w:val="000000"/>
                <w:kern w:val="0"/>
                <w:sz w:val="24"/>
                <w:szCs w:val="24"/>
                <w:lang w:bidi="ar"/>
              </w:rPr>
              <w:t>通过；</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、每路输入通道具有单独的</w:t>
            </w:r>
            <w:r>
              <w:rPr>
                <w:rFonts w:ascii="宋体" w:hAnsi="宋体" w:hint="eastAsia"/>
                <w:color w:val="000000"/>
                <w:kern w:val="0"/>
                <w:sz w:val="24"/>
                <w:szCs w:val="24"/>
                <w:lang w:bidi="ar"/>
              </w:rPr>
              <w:t>+48V</w:t>
            </w:r>
            <w:r>
              <w:rPr>
                <w:rFonts w:ascii="宋体" w:hAnsi="宋体" w:hint="eastAsia"/>
                <w:color w:val="000000"/>
                <w:kern w:val="0"/>
                <w:sz w:val="24"/>
                <w:szCs w:val="24"/>
                <w:lang w:bidi="ar"/>
              </w:rPr>
              <w:t>幻象电源开关；</w:t>
            </w:r>
            <w:r>
              <w:rPr>
                <w:rFonts w:ascii="宋体" w:hAnsi="宋体" w:hint="eastAsia"/>
                <w:color w:val="000000"/>
                <w:kern w:val="0"/>
                <w:sz w:val="24"/>
                <w:szCs w:val="24"/>
                <w:lang w:bidi="ar"/>
              </w:rPr>
              <w:br/>
              <w:t>6</w:t>
            </w:r>
            <w:r>
              <w:rPr>
                <w:rFonts w:ascii="宋体" w:hAnsi="宋体" w:hint="eastAsia"/>
                <w:color w:val="000000"/>
                <w:kern w:val="0"/>
                <w:sz w:val="24"/>
                <w:szCs w:val="24"/>
                <w:lang w:bidi="ar"/>
              </w:rPr>
              <w:t>、每路输入通道具有单独的高中低</w:t>
            </w:r>
            <w:r>
              <w:rPr>
                <w:rFonts w:ascii="宋体" w:hAnsi="宋体" w:hint="eastAsia"/>
                <w:color w:val="000000"/>
                <w:kern w:val="0"/>
                <w:sz w:val="24"/>
                <w:szCs w:val="24"/>
                <w:lang w:bidi="ar"/>
              </w:rPr>
              <w:t>3</w:t>
            </w:r>
            <w:r>
              <w:rPr>
                <w:rFonts w:ascii="宋体" w:hAnsi="宋体" w:hint="eastAsia"/>
                <w:color w:val="000000"/>
                <w:kern w:val="0"/>
                <w:sz w:val="24"/>
                <w:szCs w:val="24"/>
                <w:lang w:bidi="ar"/>
              </w:rPr>
              <w:t>段</w:t>
            </w:r>
            <w:r>
              <w:rPr>
                <w:rFonts w:ascii="宋体" w:hAnsi="宋体" w:hint="eastAsia"/>
                <w:color w:val="000000"/>
                <w:kern w:val="0"/>
                <w:sz w:val="24"/>
                <w:szCs w:val="24"/>
                <w:lang w:bidi="ar"/>
              </w:rPr>
              <w:t>EQ</w:t>
            </w:r>
            <w:r>
              <w:rPr>
                <w:rFonts w:ascii="宋体" w:hAnsi="宋体" w:hint="eastAsia"/>
                <w:color w:val="000000"/>
                <w:kern w:val="0"/>
                <w:sz w:val="24"/>
                <w:szCs w:val="24"/>
                <w:lang w:bidi="ar"/>
              </w:rPr>
              <w:t>均衡器；</w:t>
            </w:r>
            <w:r>
              <w:rPr>
                <w:rFonts w:ascii="宋体" w:hAnsi="宋体" w:hint="eastAsia"/>
                <w:color w:val="000000"/>
                <w:kern w:val="0"/>
                <w:sz w:val="24"/>
                <w:szCs w:val="24"/>
                <w:lang w:bidi="ar"/>
              </w:rPr>
              <w:br/>
              <w:t>7</w:t>
            </w:r>
            <w:r>
              <w:rPr>
                <w:rFonts w:ascii="宋体" w:hAnsi="宋体" w:hint="eastAsia"/>
                <w:color w:val="000000"/>
                <w:kern w:val="0"/>
                <w:sz w:val="24"/>
                <w:szCs w:val="24"/>
                <w:lang w:bidi="ar"/>
              </w:rPr>
              <w:t>、每路输入通道具有单独的</w:t>
            </w:r>
            <w:r>
              <w:rPr>
                <w:rFonts w:ascii="宋体" w:hAnsi="宋体" w:hint="eastAsia"/>
                <w:color w:val="000000"/>
                <w:kern w:val="0"/>
                <w:sz w:val="24"/>
                <w:szCs w:val="24"/>
                <w:lang w:bidi="ar"/>
              </w:rPr>
              <w:t>AUX1</w:t>
            </w:r>
            <w:r>
              <w:rPr>
                <w:rFonts w:ascii="宋体" w:hAnsi="宋体" w:hint="eastAsia"/>
                <w:color w:val="000000"/>
                <w:kern w:val="0"/>
                <w:sz w:val="24"/>
                <w:szCs w:val="24"/>
                <w:lang w:bidi="ar"/>
              </w:rPr>
              <w:t>、</w:t>
            </w:r>
            <w:r>
              <w:rPr>
                <w:rFonts w:ascii="宋体" w:hAnsi="宋体" w:hint="eastAsia"/>
                <w:color w:val="000000"/>
                <w:kern w:val="0"/>
                <w:sz w:val="24"/>
                <w:szCs w:val="24"/>
                <w:lang w:bidi="ar"/>
              </w:rPr>
              <w:t>AUX2/FX</w:t>
            </w:r>
            <w:r>
              <w:rPr>
                <w:rFonts w:ascii="宋体" w:hAnsi="宋体" w:hint="eastAsia"/>
                <w:color w:val="000000"/>
                <w:kern w:val="0"/>
                <w:sz w:val="24"/>
                <w:szCs w:val="24"/>
                <w:lang w:bidi="ar"/>
              </w:rPr>
              <w:t>发送旋钮；</w:t>
            </w:r>
            <w:r>
              <w:rPr>
                <w:rFonts w:ascii="宋体" w:hAnsi="宋体" w:hint="eastAsia"/>
                <w:color w:val="000000"/>
                <w:kern w:val="0"/>
                <w:sz w:val="24"/>
                <w:szCs w:val="24"/>
                <w:lang w:bidi="ar"/>
              </w:rPr>
              <w:br/>
            </w:r>
            <w:r>
              <w:rPr>
                <w:rFonts w:ascii="宋体" w:hAnsi="宋体" w:hint="eastAsia"/>
                <w:color w:val="000000"/>
                <w:kern w:val="0"/>
                <w:sz w:val="24"/>
                <w:szCs w:val="24"/>
                <w:lang w:bidi="ar"/>
              </w:rPr>
              <w:t>8</w:t>
            </w:r>
            <w:r>
              <w:rPr>
                <w:rFonts w:ascii="宋体" w:hAnsi="宋体" w:hint="eastAsia"/>
                <w:color w:val="000000"/>
                <w:kern w:val="0"/>
                <w:sz w:val="24"/>
                <w:szCs w:val="24"/>
                <w:lang w:bidi="ar"/>
              </w:rPr>
              <w:t>、每路输入通道具有单独的</w:t>
            </w:r>
            <w:r>
              <w:rPr>
                <w:rFonts w:ascii="宋体" w:hAnsi="宋体" w:hint="eastAsia"/>
                <w:color w:val="000000"/>
                <w:kern w:val="0"/>
                <w:sz w:val="24"/>
                <w:szCs w:val="24"/>
                <w:lang w:bidi="ar"/>
              </w:rPr>
              <w:t>PAN</w:t>
            </w:r>
            <w:r>
              <w:rPr>
                <w:rFonts w:ascii="宋体" w:hAnsi="宋体" w:hint="eastAsia"/>
                <w:color w:val="000000"/>
                <w:kern w:val="0"/>
                <w:sz w:val="24"/>
                <w:szCs w:val="24"/>
                <w:lang w:bidi="ar"/>
              </w:rPr>
              <w:t>声像定位调节控制旋钮，可调节此路声源在空间的分布图像；</w:t>
            </w:r>
            <w:r>
              <w:rPr>
                <w:rFonts w:ascii="宋体" w:hAnsi="宋体" w:hint="eastAsia"/>
                <w:color w:val="000000"/>
                <w:kern w:val="0"/>
                <w:sz w:val="24"/>
                <w:szCs w:val="24"/>
                <w:lang w:bidi="ar"/>
              </w:rPr>
              <w:br/>
              <w:t>9</w:t>
            </w:r>
            <w:r>
              <w:rPr>
                <w:rFonts w:ascii="宋体" w:hAnsi="宋体" w:hint="eastAsia"/>
                <w:color w:val="000000"/>
                <w:kern w:val="0"/>
                <w:sz w:val="24"/>
                <w:szCs w:val="24"/>
                <w:lang w:bidi="ar"/>
              </w:rPr>
              <w:t>、每路输入通道具有单独的</w:t>
            </w:r>
            <w:r>
              <w:rPr>
                <w:rFonts w:ascii="宋体" w:hAnsi="宋体" w:hint="eastAsia"/>
                <w:color w:val="000000"/>
                <w:kern w:val="0"/>
                <w:sz w:val="24"/>
                <w:szCs w:val="24"/>
                <w:lang w:bidi="ar"/>
              </w:rPr>
              <w:t>RGB</w:t>
            </w:r>
            <w:r>
              <w:rPr>
                <w:rFonts w:ascii="宋体" w:hAnsi="宋体" w:hint="eastAsia"/>
                <w:color w:val="000000"/>
                <w:kern w:val="0"/>
                <w:sz w:val="24"/>
                <w:szCs w:val="24"/>
                <w:lang w:bidi="ar"/>
              </w:rPr>
              <w:t>通道开关指示；</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、具有</w:t>
            </w:r>
            <w:r>
              <w:rPr>
                <w:rFonts w:ascii="宋体" w:hAnsi="宋体" w:hint="eastAsia"/>
                <w:color w:val="000000"/>
                <w:kern w:val="0"/>
                <w:sz w:val="24"/>
                <w:szCs w:val="24"/>
                <w:lang w:bidi="ar"/>
              </w:rPr>
              <w:t>60mm</w:t>
            </w:r>
            <w:r>
              <w:rPr>
                <w:rFonts w:ascii="宋体" w:hAnsi="宋体" w:hint="eastAsia"/>
                <w:color w:val="000000"/>
                <w:kern w:val="0"/>
                <w:sz w:val="24"/>
                <w:szCs w:val="24"/>
                <w:lang w:bidi="ar"/>
              </w:rPr>
              <w:t>推子，高分析，寿命长，手感平滑；</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、每路输入</w:t>
            </w:r>
            <w:r>
              <w:rPr>
                <w:rFonts w:ascii="宋体" w:hAnsi="宋体" w:hint="eastAsia"/>
                <w:color w:val="000000"/>
                <w:kern w:val="0"/>
                <w:sz w:val="24"/>
                <w:szCs w:val="24"/>
                <w:lang w:bidi="ar"/>
              </w:rPr>
              <w:t>/FX</w:t>
            </w:r>
            <w:r>
              <w:rPr>
                <w:rFonts w:ascii="宋体" w:hAnsi="宋体" w:hint="eastAsia"/>
                <w:color w:val="000000"/>
                <w:kern w:val="0"/>
                <w:sz w:val="24"/>
                <w:szCs w:val="24"/>
                <w:lang w:bidi="ar"/>
              </w:rPr>
              <w:t>各单独一个推子控制；左右主输出，两个推子独立控制；两编组输出，两个推子独立控制；</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、每路输入通道具有单独的</w:t>
            </w:r>
            <w:r>
              <w:rPr>
                <w:rFonts w:ascii="宋体" w:hAnsi="宋体" w:hint="eastAsia"/>
                <w:color w:val="000000"/>
                <w:kern w:val="0"/>
                <w:sz w:val="24"/>
                <w:szCs w:val="24"/>
                <w:lang w:bidi="ar"/>
              </w:rPr>
              <w:t>ST/G1-G2</w:t>
            </w:r>
            <w:r>
              <w:rPr>
                <w:rFonts w:ascii="宋体" w:hAnsi="宋体" w:hint="eastAsia"/>
                <w:color w:val="000000"/>
                <w:kern w:val="0"/>
                <w:sz w:val="24"/>
                <w:szCs w:val="24"/>
                <w:lang w:bidi="ar"/>
              </w:rPr>
              <w:t>总线分配开关，可将信号输出到对应总线；</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、每路输入通道具有单独的</w:t>
            </w:r>
            <w:r>
              <w:rPr>
                <w:rFonts w:ascii="宋体" w:hAnsi="宋体" w:hint="eastAsia"/>
                <w:color w:val="000000"/>
                <w:kern w:val="0"/>
                <w:sz w:val="24"/>
                <w:szCs w:val="24"/>
                <w:lang w:bidi="ar"/>
              </w:rPr>
              <w:t>PFL</w:t>
            </w:r>
            <w:r>
              <w:rPr>
                <w:rFonts w:ascii="宋体" w:hAnsi="宋体" w:hint="eastAsia"/>
                <w:color w:val="000000"/>
                <w:kern w:val="0"/>
                <w:sz w:val="24"/>
                <w:szCs w:val="24"/>
                <w:lang w:bidi="ar"/>
              </w:rPr>
              <w:t>监听开关，方便监听此通道信号；</w:t>
            </w:r>
            <w:r>
              <w:rPr>
                <w:rFonts w:ascii="宋体" w:hAnsi="宋体" w:hint="eastAsia"/>
                <w:color w:val="000000"/>
                <w:kern w:val="0"/>
                <w:sz w:val="24"/>
                <w:szCs w:val="24"/>
                <w:lang w:bidi="ar"/>
              </w:rPr>
              <w:br/>
              <w:t>14</w:t>
            </w:r>
            <w:r>
              <w:rPr>
                <w:rFonts w:ascii="宋体" w:hAnsi="宋体" w:hint="eastAsia"/>
                <w:color w:val="000000"/>
                <w:kern w:val="0"/>
                <w:sz w:val="24"/>
                <w:szCs w:val="24"/>
                <w:lang w:bidi="ar"/>
              </w:rPr>
              <w:t>、具有不少于</w:t>
            </w:r>
            <w:r>
              <w:rPr>
                <w:rFonts w:ascii="宋体" w:hAnsi="宋体" w:hint="eastAsia"/>
                <w:color w:val="000000"/>
                <w:kern w:val="0"/>
                <w:sz w:val="24"/>
                <w:szCs w:val="24"/>
                <w:lang w:bidi="ar"/>
              </w:rPr>
              <w:t>1</w:t>
            </w:r>
            <w:r>
              <w:rPr>
                <w:rFonts w:ascii="宋体" w:hAnsi="宋体" w:hint="eastAsia"/>
                <w:color w:val="000000"/>
                <w:kern w:val="0"/>
                <w:sz w:val="24"/>
                <w:szCs w:val="24"/>
                <w:lang w:bidi="ar"/>
              </w:rPr>
              <w:t>组</w:t>
            </w:r>
            <w:r>
              <w:rPr>
                <w:rFonts w:ascii="宋体" w:hAnsi="宋体" w:hint="eastAsia"/>
                <w:color w:val="000000"/>
                <w:kern w:val="0"/>
                <w:sz w:val="24"/>
                <w:szCs w:val="24"/>
                <w:lang w:bidi="ar"/>
              </w:rPr>
              <w:t>2TR</w:t>
            </w:r>
            <w:r>
              <w:rPr>
                <w:rFonts w:ascii="宋体" w:hAnsi="宋体" w:hint="eastAsia"/>
                <w:color w:val="000000"/>
                <w:kern w:val="0"/>
                <w:sz w:val="24"/>
                <w:szCs w:val="24"/>
                <w:lang w:bidi="ar"/>
              </w:rPr>
              <w:t>立体声输入，</w:t>
            </w:r>
            <w:r>
              <w:rPr>
                <w:rFonts w:ascii="宋体" w:hAnsi="宋体" w:hint="eastAsia"/>
                <w:color w:val="000000"/>
                <w:kern w:val="0"/>
                <w:sz w:val="24"/>
                <w:szCs w:val="24"/>
                <w:lang w:bidi="ar"/>
              </w:rPr>
              <w:t>1</w:t>
            </w:r>
            <w:r>
              <w:rPr>
                <w:rFonts w:ascii="宋体" w:hAnsi="宋体" w:hint="eastAsia"/>
                <w:color w:val="000000"/>
                <w:kern w:val="0"/>
                <w:sz w:val="24"/>
                <w:szCs w:val="24"/>
                <w:lang w:bidi="ar"/>
              </w:rPr>
              <w:t>组</w:t>
            </w:r>
            <w:r>
              <w:rPr>
                <w:rFonts w:ascii="宋体" w:hAnsi="宋体" w:hint="eastAsia"/>
                <w:color w:val="000000"/>
                <w:kern w:val="0"/>
                <w:sz w:val="24"/>
                <w:szCs w:val="24"/>
                <w:lang w:bidi="ar"/>
              </w:rPr>
              <w:t>REC OUT</w:t>
            </w:r>
            <w:r>
              <w:rPr>
                <w:rFonts w:ascii="宋体" w:hAnsi="宋体" w:hint="eastAsia"/>
                <w:color w:val="000000"/>
                <w:kern w:val="0"/>
                <w:sz w:val="24"/>
                <w:szCs w:val="24"/>
                <w:lang w:bidi="ar"/>
              </w:rPr>
              <w:t>录音输出，</w:t>
            </w:r>
            <w:r>
              <w:rPr>
                <w:rFonts w:ascii="宋体" w:hAnsi="宋体" w:hint="eastAsia"/>
                <w:color w:val="000000"/>
                <w:kern w:val="0"/>
                <w:sz w:val="24"/>
                <w:szCs w:val="24"/>
                <w:lang w:bidi="ar"/>
              </w:rPr>
              <w:t>2</w:t>
            </w:r>
            <w:r>
              <w:rPr>
                <w:rFonts w:ascii="宋体" w:hAnsi="宋体" w:hint="eastAsia"/>
                <w:color w:val="000000"/>
                <w:kern w:val="0"/>
                <w:sz w:val="24"/>
                <w:szCs w:val="24"/>
                <w:lang w:bidi="ar"/>
              </w:rPr>
              <w:t>路</w:t>
            </w:r>
            <w:r>
              <w:rPr>
                <w:rFonts w:ascii="宋体" w:hAnsi="宋体" w:hint="eastAsia"/>
                <w:color w:val="000000"/>
                <w:kern w:val="0"/>
                <w:sz w:val="24"/>
                <w:szCs w:val="24"/>
                <w:lang w:bidi="ar"/>
              </w:rPr>
              <w:t>A</w:t>
            </w:r>
            <w:r>
              <w:rPr>
                <w:rFonts w:ascii="宋体" w:hAnsi="宋体" w:hint="eastAsia"/>
                <w:color w:val="000000"/>
                <w:kern w:val="0"/>
                <w:sz w:val="24"/>
                <w:szCs w:val="24"/>
                <w:lang w:bidi="ar"/>
              </w:rPr>
              <w:t>UX1/AUX2</w:t>
            </w:r>
            <w:r>
              <w:rPr>
                <w:rFonts w:ascii="宋体" w:hAnsi="宋体" w:hint="eastAsia"/>
                <w:color w:val="000000"/>
                <w:kern w:val="0"/>
                <w:sz w:val="24"/>
                <w:szCs w:val="24"/>
                <w:lang w:bidi="ar"/>
              </w:rPr>
              <w:t>发送接口，</w:t>
            </w:r>
            <w:r>
              <w:rPr>
                <w:rFonts w:ascii="宋体" w:hAnsi="宋体" w:hint="eastAsia"/>
                <w:color w:val="000000"/>
                <w:kern w:val="0"/>
                <w:sz w:val="24"/>
                <w:szCs w:val="24"/>
                <w:lang w:bidi="ar"/>
              </w:rPr>
              <w:t>1</w:t>
            </w:r>
            <w:r>
              <w:rPr>
                <w:rFonts w:ascii="宋体" w:hAnsi="宋体" w:hint="eastAsia"/>
                <w:color w:val="000000"/>
                <w:kern w:val="0"/>
                <w:sz w:val="24"/>
                <w:szCs w:val="24"/>
                <w:lang w:bidi="ar"/>
              </w:rPr>
              <w:t>路</w:t>
            </w:r>
            <w:r>
              <w:rPr>
                <w:rFonts w:ascii="宋体" w:hAnsi="宋体" w:hint="eastAsia"/>
                <w:color w:val="000000"/>
                <w:kern w:val="0"/>
                <w:sz w:val="24"/>
                <w:szCs w:val="24"/>
                <w:lang w:bidi="ar"/>
              </w:rPr>
              <w:t>PHONES</w:t>
            </w:r>
            <w:r>
              <w:rPr>
                <w:rFonts w:ascii="宋体" w:hAnsi="宋体" w:hint="eastAsia"/>
                <w:color w:val="000000"/>
                <w:kern w:val="0"/>
                <w:sz w:val="24"/>
                <w:szCs w:val="24"/>
                <w:lang w:bidi="ar"/>
              </w:rPr>
              <w:t>耳机监听输出，</w:t>
            </w:r>
            <w:r>
              <w:rPr>
                <w:rFonts w:ascii="宋体" w:hAnsi="宋体" w:hint="eastAsia"/>
                <w:color w:val="000000"/>
                <w:kern w:val="0"/>
                <w:sz w:val="24"/>
                <w:szCs w:val="24"/>
                <w:lang w:bidi="ar"/>
              </w:rPr>
              <w:t>1</w:t>
            </w:r>
            <w:r>
              <w:rPr>
                <w:rFonts w:ascii="宋体" w:hAnsi="宋体" w:hint="eastAsia"/>
                <w:color w:val="000000"/>
                <w:kern w:val="0"/>
                <w:sz w:val="24"/>
                <w:szCs w:val="24"/>
                <w:lang w:bidi="ar"/>
              </w:rPr>
              <w:t>组</w:t>
            </w:r>
            <w:r>
              <w:rPr>
                <w:rFonts w:ascii="宋体" w:hAnsi="宋体" w:hint="eastAsia"/>
                <w:color w:val="000000"/>
                <w:kern w:val="0"/>
                <w:sz w:val="24"/>
                <w:szCs w:val="24"/>
                <w:lang w:bidi="ar"/>
              </w:rPr>
              <w:t>RETURN</w:t>
            </w:r>
            <w:r>
              <w:rPr>
                <w:rFonts w:ascii="宋体" w:hAnsi="宋体" w:hint="eastAsia"/>
                <w:color w:val="000000"/>
                <w:kern w:val="0"/>
                <w:sz w:val="24"/>
                <w:szCs w:val="24"/>
                <w:lang w:bidi="ar"/>
              </w:rPr>
              <w:t>返回接收接口，</w:t>
            </w:r>
            <w:r>
              <w:rPr>
                <w:rFonts w:ascii="宋体" w:hAnsi="宋体" w:hint="eastAsia"/>
                <w:color w:val="000000"/>
                <w:kern w:val="0"/>
                <w:sz w:val="24"/>
                <w:szCs w:val="24"/>
                <w:lang w:bidi="ar"/>
              </w:rPr>
              <w:t>2</w:t>
            </w:r>
            <w:r>
              <w:rPr>
                <w:rFonts w:ascii="宋体" w:hAnsi="宋体" w:hint="eastAsia"/>
                <w:color w:val="000000"/>
                <w:kern w:val="0"/>
                <w:sz w:val="24"/>
                <w:szCs w:val="24"/>
                <w:lang w:bidi="ar"/>
              </w:rPr>
              <w:t>路</w:t>
            </w:r>
            <w:r>
              <w:rPr>
                <w:rFonts w:ascii="宋体" w:hAnsi="宋体" w:hint="eastAsia"/>
                <w:color w:val="000000"/>
                <w:kern w:val="0"/>
                <w:sz w:val="24"/>
                <w:szCs w:val="24"/>
                <w:lang w:bidi="ar"/>
              </w:rPr>
              <w:t>MAIN OUTPUT</w:t>
            </w:r>
            <w:r>
              <w:rPr>
                <w:rFonts w:ascii="宋体" w:hAnsi="宋体" w:hint="eastAsia"/>
                <w:color w:val="000000"/>
                <w:kern w:val="0"/>
                <w:sz w:val="24"/>
                <w:szCs w:val="24"/>
                <w:lang w:bidi="ar"/>
              </w:rPr>
              <w:t>主输出，</w:t>
            </w:r>
            <w:r>
              <w:rPr>
                <w:rFonts w:ascii="宋体" w:hAnsi="宋体" w:hint="eastAsia"/>
                <w:color w:val="000000"/>
                <w:kern w:val="0"/>
                <w:sz w:val="24"/>
                <w:szCs w:val="24"/>
                <w:lang w:bidi="ar"/>
              </w:rPr>
              <w:t>2</w:t>
            </w:r>
            <w:r>
              <w:rPr>
                <w:rFonts w:ascii="宋体" w:hAnsi="宋体" w:hint="eastAsia"/>
                <w:color w:val="000000"/>
                <w:kern w:val="0"/>
                <w:sz w:val="24"/>
                <w:szCs w:val="24"/>
                <w:lang w:bidi="ar"/>
              </w:rPr>
              <w:t>路</w:t>
            </w:r>
            <w:r>
              <w:rPr>
                <w:rFonts w:ascii="宋体" w:hAnsi="宋体" w:hint="eastAsia"/>
                <w:color w:val="000000"/>
                <w:kern w:val="0"/>
                <w:sz w:val="24"/>
                <w:szCs w:val="24"/>
                <w:lang w:bidi="ar"/>
              </w:rPr>
              <w:t>G1/G2</w:t>
            </w:r>
            <w:r>
              <w:rPr>
                <w:rFonts w:ascii="宋体" w:hAnsi="宋体" w:hint="eastAsia"/>
                <w:color w:val="000000"/>
                <w:kern w:val="0"/>
                <w:sz w:val="24"/>
                <w:szCs w:val="24"/>
                <w:lang w:bidi="ar"/>
              </w:rPr>
              <w:t>编组输出；</w:t>
            </w:r>
            <w:r>
              <w:rPr>
                <w:rFonts w:ascii="宋体" w:hAnsi="宋体" w:hint="eastAsia"/>
                <w:color w:val="000000"/>
                <w:kern w:val="0"/>
                <w:sz w:val="24"/>
                <w:szCs w:val="24"/>
                <w:lang w:bidi="ar"/>
              </w:rPr>
              <w:br/>
              <w:t>15</w:t>
            </w:r>
            <w:r>
              <w:rPr>
                <w:rFonts w:ascii="宋体" w:hAnsi="宋体" w:hint="eastAsia"/>
                <w:color w:val="000000"/>
                <w:kern w:val="0"/>
                <w:sz w:val="24"/>
                <w:szCs w:val="24"/>
                <w:lang w:bidi="ar"/>
              </w:rPr>
              <w:t>、话筒输入可选择卡龙或</w:t>
            </w:r>
            <w:r>
              <w:rPr>
                <w:rFonts w:ascii="宋体" w:hAnsi="宋体" w:hint="eastAsia"/>
                <w:color w:val="000000"/>
                <w:kern w:val="0"/>
                <w:sz w:val="24"/>
                <w:szCs w:val="24"/>
                <w:lang w:bidi="ar"/>
              </w:rPr>
              <w:t>6.35</w:t>
            </w:r>
            <w:r>
              <w:rPr>
                <w:rFonts w:ascii="宋体" w:hAnsi="宋体" w:hint="eastAsia"/>
                <w:color w:val="000000"/>
                <w:kern w:val="0"/>
                <w:sz w:val="24"/>
                <w:szCs w:val="24"/>
                <w:lang w:bidi="ar"/>
              </w:rPr>
              <w:t>接口，立体声输入可选择</w:t>
            </w:r>
            <w:r>
              <w:rPr>
                <w:rFonts w:ascii="宋体" w:hAnsi="宋体" w:hint="eastAsia"/>
                <w:color w:val="000000"/>
                <w:kern w:val="0"/>
                <w:sz w:val="24"/>
                <w:szCs w:val="24"/>
                <w:lang w:bidi="ar"/>
              </w:rPr>
              <w:t>RCA</w:t>
            </w:r>
            <w:r>
              <w:rPr>
                <w:rFonts w:ascii="宋体" w:hAnsi="宋体" w:hint="eastAsia"/>
                <w:color w:val="000000"/>
                <w:kern w:val="0"/>
                <w:sz w:val="24"/>
                <w:szCs w:val="24"/>
                <w:lang w:bidi="ar"/>
              </w:rPr>
              <w:t>或</w:t>
            </w:r>
            <w:r>
              <w:rPr>
                <w:rFonts w:ascii="宋体" w:hAnsi="宋体" w:hint="eastAsia"/>
                <w:color w:val="000000"/>
                <w:kern w:val="0"/>
                <w:sz w:val="24"/>
                <w:szCs w:val="24"/>
                <w:lang w:bidi="ar"/>
              </w:rPr>
              <w:t>6.35</w:t>
            </w:r>
            <w:r>
              <w:rPr>
                <w:rFonts w:ascii="宋体" w:hAnsi="宋体" w:hint="eastAsia"/>
                <w:color w:val="000000"/>
                <w:kern w:val="0"/>
                <w:sz w:val="24"/>
                <w:szCs w:val="24"/>
                <w:lang w:bidi="ar"/>
              </w:rPr>
              <w:t>接口；</w:t>
            </w:r>
            <w:r>
              <w:rPr>
                <w:rFonts w:ascii="宋体" w:hAnsi="宋体" w:hint="eastAsia"/>
                <w:color w:val="000000"/>
                <w:kern w:val="0"/>
                <w:sz w:val="24"/>
                <w:szCs w:val="24"/>
                <w:lang w:bidi="ar"/>
              </w:rPr>
              <w:br/>
              <w:t>16</w:t>
            </w:r>
            <w:r>
              <w:rPr>
                <w:rFonts w:ascii="宋体" w:hAnsi="宋体" w:hint="eastAsia"/>
                <w:color w:val="000000"/>
                <w:kern w:val="0"/>
                <w:sz w:val="24"/>
                <w:szCs w:val="24"/>
                <w:lang w:bidi="ar"/>
              </w:rPr>
              <w:t>、带恒流源的分布式</w:t>
            </w:r>
            <w:r>
              <w:rPr>
                <w:rFonts w:ascii="宋体" w:hAnsi="宋体" w:hint="eastAsia"/>
                <w:color w:val="000000"/>
                <w:kern w:val="0"/>
                <w:sz w:val="24"/>
                <w:szCs w:val="24"/>
                <w:lang w:bidi="ar"/>
              </w:rPr>
              <w:t xml:space="preserve"> A </w:t>
            </w:r>
            <w:r>
              <w:rPr>
                <w:rFonts w:ascii="宋体" w:hAnsi="宋体" w:hint="eastAsia"/>
                <w:color w:val="000000"/>
                <w:kern w:val="0"/>
                <w:sz w:val="24"/>
                <w:szCs w:val="24"/>
                <w:lang w:bidi="ar"/>
              </w:rPr>
              <w:t>类麦克风放大器；</w:t>
            </w:r>
            <w:r>
              <w:rPr>
                <w:rFonts w:ascii="宋体" w:hAnsi="宋体" w:hint="eastAsia"/>
                <w:color w:val="000000"/>
                <w:kern w:val="0"/>
                <w:sz w:val="24"/>
                <w:szCs w:val="24"/>
                <w:lang w:bidi="ar"/>
              </w:rPr>
              <w:br/>
              <w:t>17</w:t>
            </w:r>
            <w:r>
              <w:rPr>
                <w:rFonts w:ascii="宋体" w:hAnsi="宋体" w:hint="eastAsia"/>
                <w:color w:val="000000"/>
                <w:kern w:val="0"/>
                <w:sz w:val="24"/>
                <w:szCs w:val="24"/>
                <w:lang w:bidi="ar"/>
              </w:rPr>
              <w:t>、具有</w:t>
            </w:r>
            <w:r>
              <w:rPr>
                <w:rFonts w:ascii="宋体" w:hAnsi="宋体" w:hint="eastAsia"/>
                <w:color w:val="000000"/>
                <w:kern w:val="0"/>
                <w:sz w:val="24"/>
                <w:szCs w:val="24"/>
                <w:lang w:bidi="ar"/>
              </w:rPr>
              <w:t>USB</w:t>
            </w:r>
            <w:r>
              <w:rPr>
                <w:rFonts w:ascii="宋体" w:hAnsi="宋体" w:hint="eastAsia"/>
                <w:color w:val="000000"/>
                <w:kern w:val="0"/>
                <w:sz w:val="24"/>
                <w:szCs w:val="24"/>
                <w:lang w:bidi="ar"/>
              </w:rPr>
              <w:t>音乐播放器，包含常用的录</w:t>
            </w:r>
            <w:r>
              <w:rPr>
                <w:rFonts w:ascii="宋体" w:hAnsi="宋体" w:hint="eastAsia"/>
                <w:color w:val="000000"/>
                <w:kern w:val="0"/>
                <w:sz w:val="24"/>
                <w:szCs w:val="24"/>
                <w:lang w:bidi="ar"/>
              </w:rPr>
              <w:lastRenderedPageBreak/>
              <w:t>音、蓝牙功能，可播放无损格式音乐；</w:t>
            </w:r>
            <w:r>
              <w:rPr>
                <w:rFonts w:ascii="宋体" w:hAnsi="宋体" w:hint="eastAsia"/>
                <w:color w:val="000000"/>
                <w:kern w:val="0"/>
                <w:sz w:val="24"/>
                <w:szCs w:val="24"/>
                <w:lang w:bidi="ar"/>
              </w:rPr>
              <w:br/>
              <w:t>18</w:t>
            </w:r>
            <w:r>
              <w:rPr>
                <w:rFonts w:ascii="宋体" w:hAnsi="宋体" w:hint="eastAsia"/>
                <w:color w:val="000000"/>
                <w:kern w:val="0"/>
                <w:sz w:val="24"/>
                <w:szCs w:val="24"/>
                <w:lang w:bidi="ar"/>
              </w:rPr>
              <w:t>、</w:t>
            </w:r>
            <w:r>
              <w:rPr>
                <w:rFonts w:ascii="宋体" w:hAnsi="宋体" w:hint="eastAsia"/>
                <w:color w:val="000000"/>
                <w:kern w:val="0"/>
                <w:sz w:val="24"/>
                <w:szCs w:val="24"/>
                <w:lang w:bidi="ar"/>
              </w:rPr>
              <w:t>USB</w:t>
            </w:r>
            <w:r>
              <w:rPr>
                <w:rFonts w:ascii="宋体" w:hAnsi="宋体" w:hint="eastAsia"/>
                <w:color w:val="000000"/>
                <w:kern w:val="0"/>
                <w:sz w:val="24"/>
                <w:szCs w:val="24"/>
                <w:lang w:bidi="ar"/>
              </w:rPr>
              <w:t>与一路立体声切换，</w:t>
            </w:r>
            <w:r>
              <w:rPr>
                <w:rFonts w:ascii="宋体" w:hAnsi="宋体" w:hint="eastAsia"/>
                <w:color w:val="000000"/>
                <w:kern w:val="0"/>
                <w:sz w:val="24"/>
                <w:szCs w:val="24"/>
                <w:lang w:bidi="ar"/>
              </w:rPr>
              <w:t>USB</w:t>
            </w:r>
            <w:r>
              <w:rPr>
                <w:rFonts w:ascii="宋体" w:hAnsi="宋体" w:hint="eastAsia"/>
                <w:color w:val="000000"/>
                <w:kern w:val="0"/>
                <w:sz w:val="24"/>
                <w:szCs w:val="24"/>
                <w:lang w:bidi="ar"/>
              </w:rPr>
              <w:t>可独立调节；</w:t>
            </w:r>
            <w:r>
              <w:rPr>
                <w:rFonts w:ascii="宋体" w:hAnsi="宋体" w:hint="eastAsia"/>
                <w:color w:val="000000"/>
                <w:kern w:val="0"/>
                <w:sz w:val="24"/>
                <w:szCs w:val="24"/>
                <w:lang w:bidi="ar"/>
              </w:rPr>
              <w:t>MP3</w:t>
            </w:r>
            <w:r>
              <w:rPr>
                <w:rFonts w:ascii="宋体" w:hAnsi="宋体" w:hint="eastAsia"/>
                <w:color w:val="000000"/>
                <w:kern w:val="0"/>
                <w:sz w:val="24"/>
                <w:szCs w:val="24"/>
                <w:lang w:bidi="ar"/>
              </w:rPr>
              <w:t>与一路立体声切换，</w:t>
            </w:r>
            <w:r>
              <w:rPr>
                <w:rFonts w:ascii="宋体" w:hAnsi="宋体" w:hint="eastAsia"/>
                <w:color w:val="000000"/>
                <w:kern w:val="0"/>
                <w:sz w:val="24"/>
                <w:szCs w:val="24"/>
                <w:lang w:bidi="ar"/>
              </w:rPr>
              <w:t>MP3</w:t>
            </w:r>
            <w:r>
              <w:rPr>
                <w:rFonts w:ascii="宋体" w:hAnsi="宋体" w:hint="eastAsia"/>
                <w:color w:val="000000"/>
                <w:kern w:val="0"/>
                <w:sz w:val="24"/>
                <w:szCs w:val="24"/>
                <w:lang w:bidi="ar"/>
              </w:rPr>
              <w:t>可独立调节；</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19</w:t>
            </w:r>
            <w:r>
              <w:rPr>
                <w:rFonts w:ascii="宋体" w:hAnsi="宋体" w:hint="eastAsia"/>
                <w:color w:val="000000"/>
                <w:kern w:val="0"/>
                <w:sz w:val="24"/>
                <w:szCs w:val="24"/>
                <w:lang w:bidi="ar"/>
              </w:rPr>
              <w:t>、具有高级</w:t>
            </w:r>
            <w:r>
              <w:rPr>
                <w:rFonts w:ascii="宋体" w:hAnsi="宋体" w:hint="eastAsia"/>
                <w:color w:val="000000"/>
                <w:kern w:val="0"/>
                <w:sz w:val="24"/>
                <w:szCs w:val="24"/>
                <w:lang w:bidi="ar"/>
              </w:rPr>
              <w:t>DSP</w:t>
            </w:r>
            <w:r>
              <w:rPr>
                <w:rFonts w:ascii="宋体" w:hAnsi="宋体" w:hint="eastAsia"/>
                <w:color w:val="000000"/>
                <w:kern w:val="0"/>
                <w:sz w:val="24"/>
                <w:szCs w:val="24"/>
                <w:lang w:bidi="ar"/>
              </w:rPr>
              <w:t>效果器：</w:t>
            </w:r>
            <w:r>
              <w:rPr>
                <w:rFonts w:ascii="宋体" w:hAnsi="宋体" w:hint="eastAsia"/>
                <w:color w:val="000000"/>
                <w:kern w:val="0"/>
                <w:sz w:val="24"/>
                <w:szCs w:val="24"/>
                <w:lang w:bidi="ar"/>
              </w:rPr>
              <w:t>24</w:t>
            </w:r>
            <w:r>
              <w:rPr>
                <w:rFonts w:ascii="宋体" w:hAnsi="宋体" w:hint="eastAsia"/>
                <w:color w:val="000000"/>
                <w:kern w:val="0"/>
                <w:sz w:val="24"/>
                <w:szCs w:val="24"/>
                <w:lang w:bidi="ar"/>
              </w:rPr>
              <w:t>种预置效果，效果可加入主输出，也可加入</w:t>
            </w:r>
            <w:r>
              <w:rPr>
                <w:rFonts w:ascii="宋体" w:hAnsi="宋体" w:hint="eastAsia"/>
                <w:color w:val="000000"/>
                <w:kern w:val="0"/>
                <w:sz w:val="24"/>
                <w:szCs w:val="24"/>
                <w:lang w:bidi="ar"/>
              </w:rPr>
              <w:t>编组输出；</w:t>
            </w:r>
            <w:r>
              <w:rPr>
                <w:rFonts w:ascii="宋体" w:hAnsi="宋体" w:hint="eastAsia"/>
                <w:color w:val="000000"/>
                <w:kern w:val="0"/>
                <w:sz w:val="24"/>
                <w:szCs w:val="24"/>
                <w:lang w:bidi="ar"/>
              </w:rPr>
              <w:br/>
              <w:t>20</w:t>
            </w:r>
            <w:r>
              <w:rPr>
                <w:rFonts w:ascii="宋体" w:hAnsi="宋体" w:hint="eastAsia"/>
                <w:color w:val="000000"/>
                <w:kern w:val="0"/>
                <w:sz w:val="24"/>
                <w:szCs w:val="24"/>
                <w:lang w:bidi="ar"/>
              </w:rPr>
              <w:t>、</w:t>
            </w:r>
            <w:r>
              <w:rPr>
                <w:rFonts w:ascii="宋体" w:hAnsi="宋体" w:hint="eastAsia"/>
                <w:color w:val="000000"/>
                <w:kern w:val="0"/>
                <w:sz w:val="24"/>
                <w:szCs w:val="24"/>
                <w:lang w:bidi="ar"/>
              </w:rPr>
              <w:t>LED</w:t>
            </w:r>
            <w:r>
              <w:rPr>
                <w:rFonts w:ascii="宋体" w:hAnsi="宋体" w:hint="eastAsia"/>
                <w:color w:val="000000"/>
                <w:kern w:val="0"/>
                <w:sz w:val="24"/>
                <w:szCs w:val="24"/>
                <w:lang w:bidi="ar"/>
              </w:rPr>
              <w:t>显示</w:t>
            </w:r>
            <w:r>
              <w:rPr>
                <w:rFonts w:ascii="宋体" w:hAnsi="宋体" w:hint="eastAsia"/>
                <w:color w:val="000000"/>
                <w:kern w:val="0"/>
                <w:sz w:val="24"/>
                <w:szCs w:val="24"/>
                <w:lang w:bidi="ar"/>
              </w:rPr>
              <w:t>24-bit/192KHz 2</w:t>
            </w:r>
            <w:r>
              <w:rPr>
                <w:rFonts w:ascii="宋体" w:hAnsi="宋体" w:hint="eastAsia"/>
                <w:color w:val="000000"/>
                <w:kern w:val="0"/>
                <w:sz w:val="24"/>
                <w:szCs w:val="24"/>
                <w:lang w:bidi="ar"/>
              </w:rPr>
              <w:t>进</w:t>
            </w:r>
            <w:r>
              <w:rPr>
                <w:rFonts w:ascii="宋体" w:hAnsi="宋体" w:hint="eastAsia"/>
                <w:color w:val="000000"/>
                <w:kern w:val="0"/>
                <w:sz w:val="24"/>
                <w:szCs w:val="24"/>
                <w:lang w:bidi="ar"/>
              </w:rPr>
              <w:t>/2</w:t>
            </w:r>
            <w:r>
              <w:rPr>
                <w:rFonts w:ascii="宋体" w:hAnsi="宋体" w:hint="eastAsia"/>
                <w:color w:val="000000"/>
                <w:kern w:val="0"/>
                <w:sz w:val="24"/>
                <w:szCs w:val="24"/>
                <w:lang w:bidi="ar"/>
              </w:rPr>
              <w:t>出</w:t>
            </w:r>
            <w:r>
              <w:rPr>
                <w:rFonts w:ascii="宋体" w:hAnsi="宋体" w:hint="eastAsia"/>
                <w:color w:val="000000"/>
                <w:kern w:val="0"/>
                <w:sz w:val="24"/>
                <w:szCs w:val="24"/>
                <w:lang w:bidi="ar"/>
              </w:rPr>
              <w:t xml:space="preserve"> USB</w:t>
            </w:r>
            <w:r>
              <w:rPr>
                <w:rFonts w:ascii="宋体" w:hAnsi="宋体" w:hint="eastAsia"/>
                <w:color w:val="000000"/>
                <w:kern w:val="0"/>
                <w:sz w:val="24"/>
                <w:szCs w:val="24"/>
                <w:lang w:bidi="ar"/>
              </w:rPr>
              <w:t>音频；</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1E47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59C49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7B06F76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48B73D"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BC92F5"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8*8</w:t>
            </w:r>
            <w:r>
              <w:rPr>
                <w:rFonts w:ascii="宋体" w:hAnsi="宋体" w:hint="eastAsia"/>
                <w:color w:val="000000"/>
                <w:kern w:val="0"/>
                <w:sz w:val="24"/>
                <w:szCs w:val="24"/>
                <w:lang w:bidi="ar"/>
              </w:rPr>
              <w:t>数字音频矩阵处理器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50C3A" w14:textId="77777777" w:rsidR="00843624" w:rsidRDefault="001424E7">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1.8</w:t>
            </w:r>
            <w:r>
              <w:rPr>
                <w:rFonts w:ascii="宋体" w:hAnsi="宋体" w:hint="eastAsia"/>
                <w:color w:val="000000"/>
                <w:kern w:val="0"/>
                <w:sz w:val="24"/>
                <w:szCs w:val="24"/>
                <w:lang w:bidi="ar"/>
              </w:rPr>
              <w:t>路独立模拟音频平衡输入，</w:t>
            </w:r>
            <w:r>
              <w:rPr>
                <w:rFonts w:ascii="宋体" w:hAnsi="宋体" w:hint="eastAsia"/>
                <w:color w:val="000000"/>
                <w:kern w:val="0"/>
                <w:sz w:val="24"/>
                <w:szCs w:val="24"/>
                <w:lang w:bidi="ar"/>
              </w:rPr>
              <w:t>8</w:t>
            </w:r>
            <w:r>
              <w:rPr>
                <w:rFonts w:ascii="宋体" w:hAnsi="宋体" w:hint="eastAsia"/>
                <w:color w:val="000000"/>
                <w:kern w:val="0"/>
                <w:sz w:val="24"/>
                <w:szCs w:val="24"/>
                <w:lang w:bidi="ar"/>
              </w:rPr>
              <w:t>路独立模拟音频平衡输出，支持各类麦克风信号输入和音乐信号输入，每路输入设置可以软件调整；</w:t>
            </w:r>
            <w:r>
              <w:rPr>
                <w:rFonts w:ascii="宋体" w:hAnsi="宋体" w:hint="eastAsia"/>
                <w:color w:val="000000"/>
                <w:kern w:val="0"/>
                <w:sz w:val="24"/>
                <w:szCs w:val="24"/>
                <w:lang w:bidi="ar"/>
              </w:rPr>
              <w:br/>
              <w:t>2.</w:t>
            </w:r>
            <w:r>
              <w:rPr>
                <w:rFonts w:ascii="宋体" w:hAnsi="宋体" w:hint="eastAsia"/>
                <w:color w:val="000000"/>
                <w:kern w:val="0"/>
                <w:sz w:val="24"/>
                <w:szCs w:val="24"/>
                <w:lang w:bidi="ar"/>
              </w:rPr>
              <w:t>带</w:t>
            </w:r>
            <w:r>
              <w:rPr>
                <w:rFonts w:ascii="宋体" w:hAnsi="宋体" w:hint="eastAsia"/>
                <w:color w:val="000000"/>
                <w:kern w:val="0"/>
                <w:sz w:val="24"/>
                <w:szCs w:val="24"/>
                <w:lang w:bidi="ar"/>
              </w:rPr>
              <w:t>AEC</w:t>
            </w:r>
            <w:r>
              <w:rPr>
                <w:rFonts w:ascii="宋体" w:hAnsi="宋体" w:hint="eastAsia"/>
                <w:color w:val="000000"/>
                <w:kern w:val="0"/>
                <w:sz w:val="24"/>
                <w:szCs w:val="24"/>
                <w:lang w:bidi="ar"/>
              </w:rPr>
              <w:t>自适应声学回声消除功能，</w:t>
            </w:r>
            <w:r>
              <w:rPr>
                <w:rFonts w:ascii="宋体" w:hAnsi="宋体" w:hint="eastAsia"/>
                <w:color w:val="000000"/>
                <w:kern w:val="0"/>
                <w:sz w:val="24"/>
                <w:szCs w:val="24"/>
                <w:lang w:bidi="ar"/>
              </w:rPr>
              <w:t>6</w:t>
            </w:r>
            <w:r>
              <w:rPr>
                <w:rFonts w:ascii="宋体" w:hAnsi="宋体" w:hint="eastAsia"/>
                <w:color w:val="000000"/>
                <w:kern w:val="0"/>
                <w:sz w:val="24"/>
                <w:szCs w:val="24"/>
                <w:lang w:bidi="ar"/>
              </w:rPr>
              <w:t>级尾长效果调节，适用于各种大小场合的互动录播远程会议</w:t>
            </w:r>
            <w:r>
              <w:rPr>
                <w:rFonts w:ascii="宋体" w:hAnsi="宋体" w:hint="eastAsia"/>
                <w:color w:val="000000"/>
                <w:kern w:val="0"/>
                <w:sz w:val="24"/>
                <w:szCs w:val="24"/>
                <w:lang w:bidi="ar"/>
              </w:rPr>
              <w:t>.</w:t>
            </w:r>
            <w:r>
              <w:rPr>
                <w:rFonts w:ascii="宋体" w:hAnsi="宋体" w:hint="eastAsia"/>
                <w:color w:val="000000"/>
                <w:kern w:val="0"/>
                <w:sz w:val="24"/>
                <w:szCs w:val="24"/>
                <w:lang w:bidi="ar"/>
              </w:rPr>
              <w:t>教学应用场合，还原更清晰的语音交流；</w:t>
            </w:r>
            <w:r>
              <w:rPr>
                <w:rFonts w:ascii="宋体" w:hAnsi="宋体" w:hint="eastAsia"/>
                <w:color w:val="000000"/>
                <w:kern w:val="0"/>
                <w:sz w:val="24"/>
                <w:szCs w:val="24"/>
                <w:lang w:bidi="ar"/>
              </w:rPr>
              <w:br/>
              <w:t>3.</w:t>
            </w:r>
            <w:r>
              <w:rPr>
                <w:rFonts w:ascii="宋体" w:hAnsi="宋体" w:hint="eastAsia"/>
                <w:color w:val="000000"/>
                <w:kern w:val="0"/>
                <w:sz w:val="24"/>
                <w:szCs w:val="24"/>
                <w:lang w:bidi="ar"/>
              </w:rPr>
              <w:t>带</w:t>
            </w:r>
            <w:r>
              <w:rPr>
                <w:rFonts w:ascii="宋体" w:hAnsi="宋体" w:hint="eastAsia"/>
                <w:color w:val="000000"/>
                <w:kern w:val="0"/>
                <w:sz w:val="24"/>
                <w:szCs w:val="24"/>
                <w:lang w:bidi="ar"/>
              </w:rPr>
              <w:t>ANC</w:t>
            </w:r>
            <w:r>
              <w:rPr>
                <w:rFonts w:ascii="宋体" w:hAnsi="宋体" w:hint="eastAsia"/>
                <w:color w:val="000000"/>
                <w:kern w:val="0"/>
                <w:sz w:val="24"/>
                <w:szCs w:val="24"/>
                <w:lang w:bidi="ar"/>
              </w:rPr>
              <w:t>自适应主动噪声消除功能，</w:t>
            </w:r>
            <w:r>
              <w:rPr>
                <w:rFonts w:ascii="宋体" w:hAnsi="宋体" w:hint="eastAsia"/>
                <w:color w:val="000000"/>
                <w:kern w:val="0"/>
                <w:sz w:val="24"/>
                <w:szCs w:val="24"/>
                <w:lang w:bidi="ar"/>
              </w:rPr>
              <w:t>4</w:t>
            </w:r>
            <w:r>
              <w:rPr>
                <w:rFonts w:ascii="宋体" w:hAnsi="宋体" w:hint="eastAsia"/>
                <w:color w:val="000000"/>
                <w:kern w:val="0"/>
                <w:sz w:val="24"/>
                <w:szCs w:val="24"/>
                <w:lang w:bidi="ar"/>
              </w:rPr>
              <w:t>级强度调节，满足不同场景的本地录播需求，提高录音和扩音的信噪比，录制更清晰的语音信号；</w:t>
            </w:r>
            <w:r>
              <w:rPr>
                <w:rFonts w:ascii="宋体" w:hAnsi="宋体" w:hint="eastAsia"/>
                <w:color w:val="000000"/>
                <w:kern w:val="0"/>
                <w:sz w:val="24"/>
                <w:szCs w:val="24"/>
                <w:lang w:bidi="ar"/>
              </w:rPr>
              <w:br/>
              <w:t>4.</w:t>
            </w:r>
            <w:r>
              <w:rPr>
                <w:rFonts w:ascii="宋体" w:hAnsi="宋体" w:hint="eastAsia"/>
                <w:color w:val="000000"/>
                <w:kern w:val="0"/>
                <w:sz w:val="24"/>
                <w:szCs w:val="24"/>
                <w:lang w:bidi="ar"/>
              </w:rPr>
              <w:t>每路麦克</w:t>
            </w:r>
            <w:r>
              <w:rPr>
                <w:rFonts w:ascii="宋体" w:hAnsi="宋体" w:hint="eastAsia"/>
                <w:color w:val="000000"/>
                <w:kern w:val="0"/>
                <w:sz w:val="24"/>
                <w:szCs w:val="24"/>
                <w:lang w:bidi="ar"/>
              </w:rPr>
              <w:t>风输入带</w:t>
            </w:r>
            <w:r>
              <w:rPr>
                <w:rFonts w:ascii="宋体" w:hAnsi="宋体" w:hint="eastAsia"/>
                <w:color w:val="000000"/>
                <w:kern w:val="0"/>
                <w:sz w:val="24"/>
                <w:szCs w:val="24"/>
                <w:lang w:bidi="ar"/>
              </w:rPr>
              <w:t>8</w:t>
            </w:r>
            <w:r>
              <w:rPr>
                <w:rFonts w:ascii="宋体" w:hAnsi="宋体" w:hint="eastAsia"/>
                <w:color w:val="000000"/>
                <w:kern w:val="0"/>
                <w:sz w:val="24"/>
                <w:szCs w:val="24"/>
                <w:lang w:bidi="ar"/>
              </w:rPr>
              <w:t>级灵敏度调节</w:t>
            </w:r>
            <w:r>
              <w:rPr>
                <w:rFonts w:ascii="宋体" w:hAnsi="宋体" w:hint="eastAsia"/>
                <w:color w:val="000000"/>
                <w:kern w:val="0"/>
                <w:sz w:val="24"/>
                <w:szCs w:val="24"/>
                <w:lang w:bidi="ar"/>
              </w:rPr>
              <w:t>0-35dB</w:t>
            </w:r>
            <w:r>
              <w:rPr>
                <w:rFonts w:ascii="宋体" w:hAnsi="宋体" w:hint="eastAsia"/>
                <w:color w:val="000000"/>
                <w:kern w:val="0"/>
                <w:sz w:val="24"/>
                <w:szCs w:val="24"/>
                <w:lang w:bidi="ar"/>
              </w:rPr>
              <w:t>增益，可以匹配不同灵敏度的各类麦克风；</w:t>
            </w:r>
            <w:r>
              <w:rPr>
                <w:rFonts w:ascii="宋体" w:hAnsi="宋体" w:hint="eastAsia"/>
                <w:color w:val="000000"/>
                <w:kern w:val="0"/>
                <w:sz w:val="24"/>
                <w:szCs w:val="24"/>
                <w:lang w:bidi="ar"/>
              </w:rPr>
              <w:br/>
              <w:t>5.</w:t>
            </w:r>
            <w:r>
              <w:rPr>
                <w:rFonts w:ascii="宋体" w:hAnsi="宋体" w:hint="eastAsia"/>
                <w:color w:val="000000"/>
                <w:kern w:val="0"/>
                <w:sz w:val="24"/>
                <w:szCs w:val="24"/>
                <w:lang w:bidi="ar"/>
              </w:rPr>
              <w:t>内置白噪声</w:t>
            </w:r>
            <w:r>
              <w:rPr>
                <w:rFonts w:ascii="宋体" w:hAnsi="宋体" w:hint="eastAsia"/>
                <w:color w:val="000000"/>
                <w:kern w:val="0"/>
                <w:sz w:val="24"/>
                <w:szCs w:val="24"/>
                <w:lang w:bidi="ar"/>
              </w:rPr>
              <w:t>.</w:t>
            </w:r>
            <w:r>
              <w:rPr>
                <w:rFonts w:ascii="宋体" w:hAnsi="宋体" w:hint="eastAsia"/>
                <w:color w:val="000000"/>
                <w:kern w:val="0"/>
                <w:sz w:val="24"/>
                <w:szCs w:val="24"/>
                <w:lang w:bidi="ar"/>
              </w:rPr>
              <w:t>粉红噪声</w:t>
            </w:r>
            <w:r>
              <w:rPr>
                <w:rFonts w:ascii="宋体" w:hAnsi="宋体" w:hint="eastAsia"/>
                <w:color w:val="000000"/>
                <w:kern w:val="0"/>
                <w:sz w:val="24"/>
                <w:szCs w:val="24"/>
                <w:lang w:bidi="ar"/>
              </w:rPr>
              <w:t>.</w:t>
            </w:r>
            <w:r>
              <w:rPr>
                <w:rFonts w:ascii="宋体" w:hAnsi="宋体" w:hint="eastAsia"/>
                <w:color w:val="000000"/>
                <w:kern w:val="0"/>
                <w:sz w:val="24"/>
                <w:szCs w:val="24"/>
                <w:lang w:bidi="ar"/>
              </w:rPr>
              <w:t>正弦波三种不同测试信号音源，可以作为各类系统检测音源；</w:t>
            </w:r>
            <w:r>
              <w:rPr>
                <w:rFonts w:ascii="宋体" w:hAnsi="宋体" w:hint="eastAsia"/>
                <w:color w:val="000000"/>
                <w:kern w:val="0"/>
                <w:sz w:val="24"/>
                <w:szCs w:val="24"/>
                <w:lang w:bidi="ar"/>
              </w:rPr>
              <w:br/>
              <w:t>6.</w:t>
            </w:r>
            <w:r>
              <w:rPr>
                <w:rFonts w:ascii="宋体" w:hAnsi="宋体" w:hint="eastAsia"/>
                <w:color w:val="000000"/>
                <w:kern w:val="0"/>
                <w:sz w:val="24"/>
                <w:szCs w:val="24"/>
                <w:lang w:bidi="ar"/>
              </w:rPr>
              <w:t>每路输入带</w:t>
            </w:r>
            <w:r>
              <w:rPr>
                <w:rFonts w:ascii="宋体" w:hAnsi="宋体" w:hint="eastAsia"/>
                <w:color w:val="000000"/>
                <w:kern w:val="0"/>
                <w:sz w:val="24"/>
                <w:szCs w:val="24"/>
                <w:lang w:bidi="ar"/>
              </w:rPr>
              <w:t>48V</w:t>
            </w:r>
            <w:r>
              <w:rPr>
                <w:rFonts w:ascii="宋体" w:hAnsi="宋体" w:hint="eastAsia"/>
                <w:color w:val="000000"/>
                <w:kern w:val="0"/>
                <w:sz w:val="24"/>
                <w:szCs w:val="24"/>
                <w:lang w:bidi="ar"/>
              </w:rPr>
              <w:t>幻相电源开关，可以驱动各类电容麦克风单元；</w:t>
            </w:r>
            <w:r>
              <w:rPr>
                <w:rFonts w:ascii="宋体" w:hAnsi="宋体" w:hint="eastAsia"/>
                <w:color w:val="000000"/>
                <w:kern w:val="0"/>
                <w:sz w:val="24"/>
                <w:szCs w:val="24"/>
                <w:lang w:bidi="ar"/>
              </w:rPr>
              <w:br/>
              <w:t>7.</w:t>
            </w:r>
            <w:r>
              <w:rPr>
                <w:rFonts w:ascii="宋体" w:hAnsi="宋体" w:hint="eastAsia"/>
                <w:color w:val="000000"/>
                <w:kern w:val="0"/>
                <w:sz w:val="24"/>
                <w:szCs w:val="24"/>
                <w:lang w:bidi="ar"/>
              </w:rPr>
              <w:t>每路输入带主动反馈抑制功能，两档调节；</w:t>
            </w:r>
            <w:r>
              <w:rPr>
                <w:rFonts w:ascii="宋体" w:hAnsi="宋体" w:hint="eastAsia"/>
                <w:color w:val="000000"/>
                <w:kern w:val="0"/>
                <w:sz w:val="24"/>
                <w:szCs w:val="24"/>
                <w:lang w:bidi="ar"/>
              </w:rPr>
              <w:br/>
              <w:t>8.</w:t>
            </w:r>
            <w:r>
              <w:rPr>
                <w:rFonts w:ascii="宋体" w:hAnsi="宋体" w:hint="eastAsia"/>
                <w:color w:val="000000"/>
                <w:kern w:val="0"/>
                <w:sz w:val="24"/>
                <w:szCs w:val="24"/>
                <w:lang w:bidi="ar"/>
              </w:rPr>
              <w:t>带</w:t>
            </w:r>
            <w:r>
              <w:rPr>
                <w:rFonts w:ascii="宋体" w:hAnsi="宋体" w:hint="eastAsia"/>
                <w:color w:val="000000"/>
                <w:kern w:val="0"/>
                <w:sz w:val="24"/>
                <w:szCs w:val="24"/>
                <w:lang w:bidi="ar"/>
              </w:rPr>
              <w:t>AUTOMIX</w:t>
            </w:r>
            <w:r>
              <w:rPr>
                <w:rFonts w:ascii="宋体" w:hAnsi="宋体" w:hint="eastAsia"/>
                <w:color w:val="000000"/>
                <w:kern w:val="0"/>
                <w:sz w:val="24"/>
                <w:szCs w:val="24"/>
                <w:lang w:bidi="ar"/>
              </w:rPr>
              <w:t>共享增益型自动混音器，每通道独立调节，有</w:t>
            </w:r>
            <w:r>
              <w:rPr>
                <w:rFonts w:ascii="宋体" w:hAnsi="宋体" w:hint="eastAsia"/>
                <w:color w:val="000000"/>
                <w:kern w:val="0"/>
                <w:sz w:val="24"/>
                <w:szCs w:val="24"/>
                <w:lang w:bidi="ar"/>
              </w:rPr>
              <w:t>10</w:t>
            </w:r>
            <w:r>
              <w:rPr>
                <w:rFonts w:ascii="宋体" w:hAnsi="宋体" w:hint="eastAsia"/>
                <w:color w:val="000000"/>
                <w:kern w:val="0"/>
                <w:sz w:val="24"/>
                <w:szCs w:val="24"/>
                <w:lang w:bidi="ar"/>
              </w:rPr>
              <w:t>级优先档位，可调节斜率和响应时间，实现麦克风之间</w:t>
            </w:r>
            <w:r>
              <w:rPr>
                <w:rFonts w:ascii="宋体" w:hAnsi="宋体" w:hint="eastAsia"/>
                <w:color w:val="000000"/>
                <w:kern w:val="0"/>
                <w:sz w:val="24"/>
                <w:szCs w:val="24"/>
                <w:lang w:bidi="ar"/>
              </w:rPr>
              <w:t>.</w:t>
            </w:r>
            <w:r>
              <w:rPr>
                <w:rFonts w:ascii="宋体" w:hAnsi="宋体" w:hint="eastAsia"/>
                <w:color w:val="000000"/>
                <w:kern w:val="0"/>
                <w:sz w:val="24"/>
                <w:szCs w:val="24"/>
                <w:lang w:bidi="ar"/>
              </w:rPr>
              <w:t>麦克风和音乐信号，音乐信号之间的自动切换，开启后还可以降低噪声，提高信噪比，减少啸叫现象；</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 xml:space="preserve">                                                                                          9.</w:t>
            </w:r>
            <w:r>
              <w:rPr>
                <w:rFonts w:ascii="宋体" w:hAnsi="宋体" w:hint="eastAsia"/>
                <w:color w:val="000000"/>
                <w:kern w:val="0"/>
                <w:sz w:val="24"/>
                <w:szCs w:val="24"/>
                <w:lang w:bidi="ar"/>
              </w:rPr>
              <w:t>内置矩阵混音功能，全开放架构，自由设置，每路混音还可以独立调节混音量，匹配增益更方便，直观查看和调试信号路由情况；</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输出每通道</w:t>
            </w:r>
            <w:r>
              <w:rPr>
                <w:rFonts w:ascii="宋体" w:hAnsi="宋体" w:hint="eastAsia"/>
                <w:color w:val="000000"/>
                <w:kern w:val="0"/>
                <w:sz w:val="24"/>
                <w:szCs w:val="24"/>
                <w:lang w:bidi="ar"/>
              </w:rPr>
              <w:t>512 Tap FIR</w:t>
            </w:r>
            <w:r>
              <w:rPr>
                <w:rFonts w:ascii="宋体" w:hAnsi="宋体" w:hint="eastAsia"/>
                <w:color w:val="000000"/>
                <w:kern w:val="0"/>
                <w:sz w:val="24"/>
                <w:szCs w:val="24"/>
                <w:lang w:bidi="ar"/>
              </w:rPr>
              <w:t>，直接调节扬声器相位参数；</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输入</w:t>
            </w:r>
            <w:r>
              <w:rPr>
                <w:rFonts w:ascii="宋体" w:hAnsi="宋体" w:hint="eastAsia"/>
                <w:color w:val="000000"/>
                <w:kern w:val="0"/>
                <w:sz w:val="24"/>
                <w:szCs w:val="24"/>
                <w:lang w:bidi="ar"/>
              </w:rPr>
              <w:t>15</w:t>
            </w:r>
            <w:r>
              <w:rPr>
                <w:rFonts w:ascii="宋体" w:hAnsi="宋体" w:hint="eastAsia"/>
                <w:color w:val="000000"/>
                <w:kern w:val="0"/>
                <w:sz w:val="24"/>
                <w:szCs w:val="24"/>
                <w:lang w:bidi="ar"/>
              </w:rPr>
              <w:t>段</w:t>
            </w:r>
            <w:r>
              <w:rPr>
                <w:rFonts w:ascii="宋体" w:hAnsi="宋体" w:hint="eastAsia"/>
                <w:color w:val="000000"/>
                <w:kern w:val="0"/>
                <w:sz w:val="24"/>
                <w:szCs w:val="24"/>
                <w:lang w:bidi="ar"/>
              </w:rPr>
              <w:t>PEQ</w:t>
            </w:r>
            <w:r>
              <w:rPr>
                <w:rFonts w:ascii="宋体" w:hAnsi="宋体" w:hint="eastAsia"/>
                <w:color w:val="000000"/>
                <w:kern w:val="0"/>
                <w:sz w:val="24"/>
                <w:szCs w:val="24"/>
                <w:lang w:bidi="ar"/>
              </w:rPr>
              <w:t>，输出</w:t>
            </w:r>
            <w:r>
              <w:rPr>
                <w:rFonts w:ascii="宋体" w:hAnsi="宋体" w:hint="eastAsia"/>
                <w:color w:val="000000"/>
                <w:kern w:val="0"/>
                <w:sz w:val="24"/>
                <w:szCs w:val="24"/>
                <w:lang w:bidi="ar"/>
              </w:rPr>
              <w:t>10</w:t>
            </w:r>
            <w:r>
              <w:rPr>
                <w:rFonts w:ascii="宋体" w:hAnsi="宋体" w:hint="eastAsia"/>
                <w:color w:val="000000"/>
                <w:kern w:val="0"/>
                <w:sz w:val="24"/>
                <w:szCs w:val="24"/>
                <w:lang w:bidi="ar"/>
              </w:rPr>
              <w:t>段</w:t>
            </w:r>
            <w:r>
              <w:rPr>
                <w:rFonts w:ascii="宋体" w:hAnsi="宋体" w:hint="eastAsia"/>
                <w:color w:val="000000"/>
                <w:kern w:val="0"/>
                <w:sz w:val="24"/>
                <w:szCs w:val="24"/>
                <w:lang w:bidi="ar"/>
              </w:rPr>
              <w:t>PEQ</w:t>
            </w:r>
            <w:r>
              <w:rPr>
                <w:rFonts w:ascii="宋体" w:hAnsi="宋体" w:hint="eastAsia"/>
                <w:color w:val="000000"/>
                <w:kern w:val="0"/>
                <w:sz w:val="24"/>
                <w:szCs w:val="24"/>
                <w:lang w:bidi="ar"/>
              </w:rPr>
              <w:t>可调，带高低架和全通滤波器，输入输出都带</w:t>
            </w:r>
            <w:r>
              <w:rPr>
                <w:rFonts w:ascii="宋体" w:hAnsi="宋体" w:hint="eastAsia"/>
                <w:color w:val="000000"/>
                <w:kern w:val="0"/>
                <w:sz w:val="24"/>
                <w:szCs w:val="24"/>
                <w:lang w:bidi="ar"/>
              </w:rPr>
              <w:t>48</w:t>
            </w:r>
            <w:r>
              <w:rPr>
                <w:rFonts w:ascii="宋体" w:hAnsi="宋体" w:hint="eastAsia"/>
                <w:color w:val="000000"/>
                <w:kern w:val="0"/>
                <w:sz w:val="24"/>
                <w:szCs w:val="24"/>
                <w:lang w:bidi="ar"/>
              </w:rPr>
              <w:t>阶高低通分频器，调试好的参数可以独立通道保存和复制到其他通道，</w:t>
            </w:r>
            <w:r>
              <w:rPr>
                <w:rFonts w:ascii="宋体" w:hAnsi="宋体" w:hint="eastAsia"/>
                <w:color w:val="000000"/>
                <w:kern w:val="0"/>
                <w:sz w:val="24"/>
                <w:szCs w:val="24"/>
                <w:lang w:bidi="ar"/>
              </w:rPr>
              <w:t>方便可全方位调节</w:t>
            </w:r>
            <w:r>
              <w:rPr>
                <w:rFonts w:ascii="宋体" w:hAnsi="宋体" w:hint="eastAsia"/>
                <w:color w:val="000000"/>
                <w:kern w:val="0"/>
                <w:sz w:val="24"/>
                <w:szCs w:val="24"/>
                <w:lang w:bidi="ar"/>
              </w:rPr>
              <w:lastRenderedPageBreak/>
              <w:t>音响系统；</w:t>
            </w:r>
            <w:r>
              <w:rPr>
                <w:rFonts w:ascii="宋体" w:hAnsi="宋体" w:hint="eastAsia"/>
                <w:color w:val="000000"/>
                <w:kern w:val="0"/>
                <w:sz w:val="24"/>
                <w:szCs w:val="24"/>
                <w:lang w:bidi="ar"/>
              </w:rPr>
              <w:t xml:space="preserve">                                                                                                                                                     12.</w:t>
            </w:r>
            <w:r>
              <w:rPr>
                <w:rFonts w:ascii="宋体" w:hAnsi="宋体" w:hint="eastAsia"/>
                <w:color w:val="000000"/>
                <w:kern w:val="0"/>
                <w:sz w:val="24"/>
                <w:szCs w:val="24"/>
                <w:lang w:bidi="ar"/>
              </w:rPr>
              <w:t>带视像跟踪控制功能，</w:t>
            </w:r>
            <w:r>
              <w:rPr>
                <w:rFonts w:ascii="宋体" w:hAnsi="宋体" w:hint="eastAsia"/>
                <w:color w:val="000000"/>
                <w:kern w:val="0"/>
                <w:sz w:val="24"/>
                <w:szCs w:val="24"/>
                <w:lang w:bidi="ar"/>
              </w:rPr>
              <w:t>RS232/485</w:t>
            </w:r>
            <w:r>
              <w:rPr>
                <w:rFonts w:ascii="宋体" w:hAnsi="宋体" w:hint="eastAsia"/>
                <w:color w:val="000000"/>
                <w:kern w:val="0"/>
                <w:sz w:val="24"/>
                <w:szCs w:val="24"/>
                <w:lang w:bidi="ar"/>
              </w:rPr>
              <w:t>接口，支持摄像头控制</w:t>
            </w:r>
            <w:r>
              <w:rPr>
                <w:rFonts w:ascii="宋体" w:hAnsi="宋体" w:hint="eastAsia"/>
                <w:color w:val="000000"/>
                <w:kern w:val="0"/>
                <w:sz w:val="24"/>
                <w:szCs w:val="24"/>
                <w:lang w:bidi="ar"/>
              </w:rPr>
              <w:t>PELCO-D/PELCO-P/VISCA</w:t>
            </w:r>
            <w:r>
              <w:rPr>
                <w:rFonts w:ascii="宋体" w:hAnsi="宋体" w:hint="eastAsia"/>
                <w:color w:val="000000"/>
                <w:kern w:val="0"/>
                <w:sz w:val="24"/>
                <w:szCs w:val="24"/>
                <w:lang w:bidi="ar"/>
              </w:rPr>
              <w:t>等协议；</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标配</w:t>
            </w:r>
            <w:r>
              <w:rPr>
                <w:rFonts w:ascii="宋体" w:hAnsi="宋体" w:hint="eastAsia"/>
                <w:color w:val="000000"/>
                <w:kern w:val="0"/>
                <w:sz w:val="24"/>
                <w:szCs w:val="24"/>
                <w:lang w:bidi="ar"/>
              </w:rPr>
              <w:t>USB</w:t>
            </w:r>
            <w:r>
              <w:rPr>
                <w:rFonts w:ascii="宋体" w:hAnsi="宋体" w:hint="eastAsia"/>
                <w:color w:val="000000"/>
                <w:kern w:val="0"/>
                <w:sz w:val="24"/>
                <w:szCs w:val="24"/>
                <w:lang w:bidi="ar"/>
              </w:rPr>
              <w:t>（</w:t>
            </w:r>
            <w:r>
              <w:rPr>
                <w:rFonts w:ascii="宋体" w:hAnsi="宋体" w:hint="eastAsia"/>
                <w:color w:val="000000"/>
                <w:kern w:val="0"/>
                <w:sz w:val="24"/>
                <w:szCs w:val="24"/>
                <w:lang w:bidi="ar"/>
              </w:rPr>
              <w:t>TYPE-B</w:t>
            </w:r>
            <w:r>
              <w:rPr>
                <w:rFonts w:ascii="宋体" w:hAnsi="宋体" w:hint="eastAsia"/>
                <w:color w:val="000000"/>
                <w:kern w:val="0"/>
                <w:sz w:val="24"/>
                <w:szCs w:val="24"/>
                <w:lang w:bidi="ar"/>
              </w:rPr>
              <w:t>）口，一口三功能：支持免驱自动连接软件调试</w:t>
            </w:r>
            <w:r>
              <w:rPr>
                <w:rFonts w:ascii="宋体" w:hAnsi="宋体" w:hint="eastAsia"/>
                <w:color w:val="000000"/>
                <w:kern w:val="0"/>
                <w:sz w:val="24"/>
                <w:szCs w:val="24"/>
                <w:lang w:bidi="ar"/>
              </w:rPr>
              <w:t>；内置</w:t>
            </w:r>
            <w:r>
              <w:rPr>
                <w:rFonts w:ascii="宋体" w:hAnsi="宋体" w:hint="eastAsia"/>
                <w:color w:val="000000"/>
                <w:kern w:val="0"/>
                <w:sz w:val="24"/>
                <w:szCs w:val="24"/>
                <w:lang w:bidi="ar"/>
              </w:rPr>
              <w:t>U</w:t>
            </w:r>
            <w:r>
              <w:rPr>
                <w:rFonts w:ascii="宋体" w:hAnsi="宋体" w:hint="eastAsia"/>
                <w:color w:val="000000"/>
                <w:kern w:val="0"/>
                <w:sz w:val="24"/>
                <w:szCs w:val="24"/>
                <w:lang w:bidi="ar"/>
              </w:rPr>
              <w:t>盘功能；</w:t>
            </w:r>
            <w:r>
              <w:rPr>
                <w:rFonts w:ascii="宋体" w:hAnsi="宋体" w:hint="eastAsia"/>
                <w:color w:val="000000"/>
                <w:kern w:val="0"/>
                <w:sz w:val="24"/>
                <w:szCs w:val="24"/>
                <w:lang w:bidi="ar"/>
              </w:rPr>
              <w:br/>
              <w:t>14.</w:t>
            </w:r>
            <w:r>
              <w:rPr>
                <w:rFonts w:ascii="宋体" w:hAnsi="宋体" w:hint="eastAsia"/>
                <w:color w:val="000000"/>
                <w:kern w:val="0"/>
                <w:sz w:val="24"/>
                <w:szCs w:val="24"/>
                <w:lang w:bidi="ar"/>
              </w:rPr>
              <w:t>支持不少于</w:t>
            </w:r>
            <w:r>
              <w:rPr>
                <w:rFonts w:ascii="宋体" w:hAnsi="宋体" w:hint="eastAsia"/>
                <w:color w:val="000000"/>
                <w:kern w:val="0"/>
                <w:sz w:val="24"/>
                <w:szCs w:val="24"/>
                <w:lang w:bidi="ar"/>
              </w:rPr>
              <w:t>60</w:t>
            </w:r>
            <w:r>
              <w:rPr>
                <w:rFonts w:ascii="宋体" w:hAnsi="宋体" w:hint="eastAsia"/>
                <w:color w:val="000000"/>
                <w:kern w:val="0"/>
                <w:sz w:val="24"/>
                <w:szCs w:val="24"/>
                <w:lang w:bidi="ar"/>
              </w:rPr>
              <w:t>个预设记忆位置，支持存档加锁，隐藏设置参数；</w:t>
            </w:r>
            <w:r>
              <w:rPr>
                <w:rFonts w:ascii="宋体" w:hAnsi="宋体" w:hint="eastAsia"/>
                <w:color w:val="000000"/>
                <w:kern w:val="0"/>
                <w:sz w:val="24"/>
                <w:szCs w:val="24"/>
                <w:lang w:bidi="ar"/>
              </w:rPr>
              <w:br/>
              <w:t>15.</w:t>
            </w:r>
            <w:r>
              <w:rPr>
                <w:rFonts w:ascii="宋体" w:hAnsi="宋体" w:hint="eastAsia"/>
                <w:color w:val="000000"/>
                <w:kern w:val="0"/>
                <w:sz w:val="24"/>
                <w:szCs w:val="24"/>
                <w:lang w:bidi="ar"/>
              </w:rPr>
              <w:t>立体声</w:t>
            </w:r>
            <w:r>
              <w:rPr>
                <w:rFonts w:ascii="宋体" w:hAnsi="宋体" w:hint="eastAsia"/>
                <w:color w:val="000000"/>
                <w:kern w:val="0"/>
                <w:sz w:val="24"/>
                <w:szCs w:val="24"/>
                <w:lang w:bidi="ar"/>
              </w:rPr>
              <w:t>USB</w:t>
            </w:r>
            <w:r>
              <w:rPr>
                <w:rFonts w:ascii="宋体" w:hAnsi="宋体" w:hint="eastAsia"/>
                <w:color w:val="000000"/>
                <w:kern w:val="0"/>
                <w:sz w:val="24"/>
                <w:szCs w:val="24"/>
                <w:lang w:bidi="ar"/>
              </w:rPr>
              <w:t>声卡功能，支持播放和录音</w:t>
            </w:r>
            <w:r>
              <w:rPr>
                <w:rFonts w:ascii="宋体" w:hAnsi="宋体" w:hint="eastAsia"/>
                <w:color w:val="000000"/>
                <w:kern w:val="0"/>
                <w:sz w:val="24"/>
                <w:szCs w:val="24"/>
                <w:lang w:bidi="ar"/>
              </w:rPr>
              <w:br/>
              <w:t>16.</w:t>
            </w:r>
            <w:r>
              <w:rPr>
                <w:rFonts w:ascii="宋体" w:hAnsi="宋体" w:hint="eastAsia"/>
                <w:color w:val="000000"/>
                <w:kern w:val="0"/>
                <w:sz w:val="24"/>
                <w:szCs w:val="24"/>
                <w:lang w:bidi="ar"/>
              </w:rPr>
              <w:t>支持手机</w:t>
            </w:r>
            <w:r>
              <w:rPr>
                <w:rFonts w:ascii="宋体" w:hAnsi="宋体" w:hint="eastAsia"/>
                <w:color w:val="000000"/>
                <w:kern w:val="0"/>
                <w:sz w:val="24"/>
                <w:szCs w:val="24"/>
                <w:lang w:bidi="ar"/>
              </w:rPr>
              <w:t>APP TCON</w:t>
            </w:r>
            <w:r>
              <w:rPr>
                <w:rFonts w:ascii="宋体" w:hAnsi="宋体" w:hint="eastAsia"/>
                <w:color w:val="000000"/>
                <w:kern w:val="0"/>
                <w:sz w:val="24"/>
                <w:szCs w:val="24"/>
                <w:lang w:bidi="ar"/>
              </w:rPr>
              <w:t>软件网络控制；</w:t>
            </w:r>
            <w:r>
              <w:rPr>
                <w:rFonts w:ascii="宋体" w:hAnsi="宋体" w:hint="eastAsia"/>
                <w:color w:val="000000"/>
                <w:kern w:val="0"/>
                <w:sz w:val="24"/>
                <w:szCs w:val="24"/>
                <w:lang w:bidi="ar"/>
              </w:rPr>
              <w:br/>
              <w:t>17.</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4</w:t>
            </w:r>
            <w:r>
              <w:rPr>
                <w:rFonts w:ascii="宋体" w:hAnsi="宋体" w:hint="eastAsia"/>
                <w:color w:val="000000"/>
                <w:kern w:val="0"/>
                <w:sz w:val="24"/>
                <w:szCs w:val="24"/>
                <w:lang w:bidi="ar"/>
              </w:rPr>
              <w:t>寸触控屏线控控制；</w:t>
            </w:r>
            <w:r>
              <w:rPr>
                <w:rFonts w:ascii="宋体" w:hAnsi="宋体" w:hint="eastAsia"/>
                <w:color w:val="000000"/>
                <w:kern w:val="0"/>
                <w:sz w:val="24"/>
                <w:szCs w:val="24"/>
                <w:lang w:bidi="ar"/>
              </w:rPr>
              <w:br/>
              <w:t>18.</w:t>
            </w:r>
            <w:r>
              <w:rPr>
                <w:rFonts w:ascii="宋体" w:hAnsi="宋体" w:hint="eastAsia"/>
                <w:color w:val="000000"/>
                <w:kern w:val="0"/>
                <w:sz w:val="24"/>
                <w:szCs w:val="24"/>
                <w:lang w:bidi="ar"/>
              </w:rPr>
              <w:t>支持不少于</w:t>
            </w:r>
            <w:r>
              <w:rPr>
                <w:rFonts w:ascii="宋体" w:hAnsi="宋体" w:hint="eastAsia"/>
                <w:color w:val="000000"/>
                <w:kern w:val="0"/>
                <w:sz w:val="24"/>
                <w:szCs w:val="24"/>
                <w:lang w:bidi="ar"/>
              </w:rPr>
              <w:t>8</w:t>
            </w:r>
            <w:r>
              <w:rPr>
                <w:rFonts w:ascii="宋体" w:hAnsi="宋体" w:hint="eastAsia"/>
                <w:color w:val="000000"/>
                <w:kern w:val="0"/>
                <w:sz w:val="24"/>
                <w:szCs w:val="24"/>
                <w:lang w:bidi="ar"/>
              </w:rPr>
              <w:t>路</w:t>
            </w:r>
            <w:r>
              <w:rPr>
                <w:rFonts w:ascii="宋体" w:hAnsi="宋体" w:hint="eastAsia"/>
                <w:color w:val="000000"/>
                <w:kern w:val="0"/>
                <w:sz w:val="24"/>
                <w:szCs w:val="24"/>
                <w:lang w:bidi="ar"/>
              </w:rPr>
              <w:t>GPIO</w:t>
            </w:r>
            <w:r>
              <w:rPr>
                <w:rFonts w:ascii="宋体" w:hAnsi="宋体" w:hint="eastAsia"/>
                <w:color w:val="000000"/>
                <w:kern w:val="0"/>
                <w:sz w:val="24"/>
                <w:szCs w:val="24"/>
                <w:lang w:bidi="ar"/>
              </w:rPr>
              <w:t>；</w:t>
            </w:r>
            <w:r>
              <w:rPr>
                <w:rFonts w:ascii="宋体" w:hAnsi="宋体" w:hint="eastAsia"/>
                <w:color w:val="000000"/>
                <w:kern w:val="0"/>
                <w:sz w:val="24"/>
                <w:szCs w:val="24"/>
                <w:lang w:bidi="ar"/>
              </w:rPr>
              <w:br/>
              <w:t>19.</w:t>
            </w:r>
            <w:r>
              <w:rPr>
                <w:rFonts w:ascii="宋体" w:hAnsi="宋体" w:hint="eastAsia"/>
                <w:color w:val="000000"/>
                <w:kern w:val="0"/>
                <w:sz w:val="24"/>
                <w:szCs w:val="24"/>
                <w:lang w:bidi="ar"/>
              </w:rPr>
              <w:t>同一软件平台统一管理，可通过</w:t>
            </w:r>
            <w:r>
              <w:rPr>
                <w:rFonts w:ascii="宋体" w:hAnsi="宋体" w:hint="eastAsia"/>
                <w:color w:val="000000"/>
                <w:kern w:val="0"/>
                <w:sz w:val="24"/>
                <w:szCs w:val="24"/>
                <w:lang w:bidi="ar"/>
              </w:rPr>
              <w:t>USB/RS232/RS485/TCPIP</w:t>
            </w:r>
            <w:r>
              <w:rPr>
                <w:rFonts w:ascii="宋体" w:hAnsi="宋体" w:hint="eastAsia"/>
                <w:color w:val="000000"/>
                <w:kern w:val="0"/>
                <w:sz w:val="24"/>
                <w:szCs w:val="24"/>
                <w:lang w:bidi="ar"/>
              </w:rPr>
              <w:t>多个接口连接控制设备，</w:t>
            </w:r>
            <w:r>
              <w:rPr>
                <w:rFonts w:ascii="宋体" w:hAnsi="宋体" w:hint="eastAsia"/>
                <w:color w:val="000000"/>
                <w:kern w:val="0"/>
                <w:sz w:val="24"/>
                <w:szCs w:val="24"/>
                <w:lang w:bidi="ar"/>
              </w:rPr>
              <w:t>TCPIP</w:t>
            </w:r>
            <w:r>
              <w:rPr>
                <w:rFonts w:ascii="宋体" w:hAnsi="宋体" w:hint="eastAsia"/>
                <w:color w:val="000000"/>
                <w:kern w:val="0"/>
                <w:sz w:val="24"/>
                <w:szCs w:val="24"/>
                <w:lang w:bidi="ar"/>
              </w:rPr>
              <w:t>控制口还可以实现局域网远程</w:t>
            </w:r>
            <w:r>
              <w:rPr>
                <w:rFonts w:ascii="宋体" w:hAnsi="宋体" w:hint="eastAsia"/>
                <w:color w:val="000000"/>
                <w:kern w:val="0"/>
                <w:sz w:val="24"/>
                <w:szCs w:val="24"/>
                <w:lang w:bidi="ar"/>
              </w:rPr>
              <w:t>.</w:t>
            </w:r>
            <w:r>
              <w:rPr>
                <w:rFonts w:ascii="宋体" w:hAnsi="宋体" w:hint="eastAsia"/>
                <w:color w:val="000000"/>
                <w:kern w:val="0"/>
                <w:sz w:val="24"/>
                <w:szCs w:val="24"/>
                <w:lang w:bidi="ar"/>
              </w:rPr>
              <w:t>多台设备控制，多台设备同步参数，联调参数等强大功能；</w:t>
            </w:r>
            <w:r>
              <w:rPr>
                <w:rFonts w:ascii="宋体" w:hAnsi="宋体" w:hint="eastAsia"/>
                <w:color w:val="000000"/>
                <w:kern w:val="0"/>
                <w:sz w:val="24"/>
                <w:szCs w:val="24"/>
                <w:lang w:bidi="ar"/>
              </w:rPr>
              <w:br/>
              <w:t>20.</w:t>
            </w:r>
            <w:r>
              <w:rPr>
                <w:rFonts w:ascii="宋体" w:hAnsi="宋体" w:hint="eastAsia"/>
                <w:color w:val="000000"/>
                <w:kern w:val="0"/>
                <w:sz w:val="24"/>
                <w:szCs w:val="24"/>
                <w:lang w:bidi="ar"/>
              </w:rPr>
              <w:t>支持中控指令，软件自带中控协议，可通过</w:t>
            </w:r>
            <w:r>
              <w:rPr>
                <w:rFonts w:ascii="宋体" w:hAnsi="宋体" w:hint="eastAsia"/>
                <w:color w:val="000000"/>
                <w:kern w:val="0"/>
                <w:sz w:val="24"/>
                <w:szCs w:val="24"/>
                <w:lang w:bidi="ar"/>
              </w:rPr>
              <w:t>RS232/RS485/TCPIP</w:t>
            </w:r>
            <w:r>
              <w:rPr>
                <w:rFonts w:ascii="宋体" w:hAnsi="宋体" w:hint="eastAsia"/>
                <w:color w:val="000000"/>
                <w:kern w:val="0"/>
                <w:sz w:val="24"/>
                <w:szCs w:val="24"/>
                <w:lang w:bidi="ar"/>
              </w:rPr>
              <w:t>实现中</w:t>
            </w:r>
            <w:r>
              <w:rPr>
                <w:rFonts w:ascii="宋体" w:hAnsi="宋体" w:hint="eastAsia"/>
                <w:color w:val="000000"/>
                <w:kern w:val="0"/>
                <w:sz w:val="24"/>
                <w:szCs w:val="24"/>
                <w:lang w:bidi="ar"/>
              </w:rPr>
              <w:t>控控制功能。</w:t>
            </w:r>
            <w:r>
              <w:rPr>
                <w:rFonts w:ascii="宋体" w:hAnsi="宋体" w:hint="eastAsia"/>
                <w:color w:val="000000"/>
                <w:kern w:val="0"/>
                <w:sz w:val="24"/>
                <w:szCs w:val="24"/>
                <w:lang w:bidi="ar"/>
              </w:rPr>
              <w:br/>
              <w:t>21.</w:t>
            </w:r>
            <w:r>
              <w:rPr>
                <w:rFonts w:ascii="宋体" w:hAnsi="宋体" w:hint="eastAsia"/>
                <w:color w:val="000000"/>
                <w:kern w:val="0"/>
                <w:sz w:val="24"/>
                <w:szCs w:val="24"/>
                <w:lang w:bidi="ar"/>
              </w:rPr>
              <w:t>输入通道：前级放大</w:t>
            </w:r>
            <w:r>
              <w:rPr>
                <w:rFonts w:ascii="宋体" w:hAnsi="宋体" w:hint="eastAsia"/>
                <w:color w:val="000000"/>
                <w:kern w:val="0"/>
                <w:sz w:val="24"/>
                <w:szCs w:val="24"/>
                <w:lang w:bidi="ar"/>
              </w:rPr>
              <w:t>.</w:t>
            </w:r>
            <w:r>
              <w:rPr>
                <w:rFonts w:ascii="宋体" w:hAnsi="宋体" w:hint="eastAsia"/>
                <w:color w:val="000000"/>
                <w:kern w:val="0"/>
                <w:sz w:val="24"/>
                <w:szCs w:val="24"/>
                <w:lang w:bidi="ar"/>
              </w:rPr>
              <w:t>信号发生器</w:t>
            </w:r>
            <w:r>
              <w:rPr>
                <w:rFonts w:ascii="宋体" w:hAnsi="宋体" w:hint="eastAsia"/>
                <w:color w:val="000000"/>
                <w:kern w:val="0"/>
                <w:sz w:val="24"/>
                <w:szCs w:val="24"/>
                <w:lang w:bidi="ar"/>
              </w:rPr>
              <w:t>.</w:t>
            </w:r>
            <w:r>
              <w:rPr>
                <w:rFonts w:ascii="宋体" w:hAnsi="宋体" w:hint="eastAsia"/>
                <w:color w:val="000000"/>
                <w:kern w:val="0"/>
                <w:sz w:val="24"/>
                <w:szCs w:val="24"/>
                <w:lang w:bidi="ar"/>
              </w:rPr>
              <w:t>扩展器</w:t>
            </w:r>
            <w:r>
              <w:rPr>
                <w:rFonts w:ascii="宋体" w:hAnsi="宋体" w:hint="eastAsia"/>
                <w:color w:val="000000"/>
                <w:kern w:val="0"/>
                <w:sz w:val="24"/>
                <w:szCs w:val="24"/>
                <w:lang w:bidi="ar"/>
              </w:rPr>
              <w:t>.</w:t>
            </w:r>
            <w:r>
              <w:rPr>
                <w:rFonts w:ascii="宋体" w:hAnsi="宋体" w:hint="eastAsia"/>
                <w:color w:val="000000"/>
                <w:kern w:val="0"/>
                <w:sz w:val="24"/>
                <w:szCs w:val="24"/>
                <w:lang w:bidi="ar"/>
              </w:rPr>
              <w:t>压缩器</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t>15</w:t>
            </w:r>
            <w:r>
              <w:rPr>
                <w:rFonts w:ascii="宋体" w:hAnsi="宋体" w:hint="eastAsia"/>
                <w:color w:val="000000"/>
                <w:kern w:val="0"/>
                <w:sz w:val="24"/>
                <w:szCs w:val="24"/>
                <w:lang w:bidi="ar"/>
              </w:rPr>
              <w:t>段参量均衡</w:t>
            </w:r>
            <w:r>
              <w:rPr>
                <w:rFonts w:ascii="宋体" w:hAnsi="宋体" w:hint="eastAsia"/>
                <w:color w:val="000000"/>
                <w:kern w:val="0"/>
                <w:sz w:val="24"/>
                <w:szCs w:val="24"/>
                <w:lang w:bidi="ar"/>
              </w:rPr>
              <w:t>.AFC</w:t>
            </w:r>
            <w:r>
              <w:rPr>
                <w:rFonts w:ascii="宋体" w:hAnsi="宋体" w:hint="eastAsia"/>
                <w:color w:val="000000"/>
                <w:kern w:val="0"/>
                <w:sz w:val="24"/>
                <w:szCs w:val="24"/>
                <w:lang w:bidi="ar"/>
              </w:rPr>
              <w:t>（反馈抑制）、</w:t>
            </w:r>
            <w:r>
              <w:rPr>
                <w:rFonts w:ascii="宋体" w:hAnsi="宋体" w:hint="eastAsia"/>
                <w:color w:val="000000"/>
                <w:kern w:val="0"/>
                <w:sz w:val="24"/>
                <w:szCs w:val="24"/>
                <w:lang w:bidi="ar"/>
              </w:rPr>
              <w:t>AEC</w:t>
            </w:r>
            <w:r>
              <w:rPr>
                <w:rFonts w:ascii="宋体" w:hAnsi="宋体" w:hint="eastAsia"/>
                <w:color w:val="000000"/>
                <w:kern w:val="0"/>
                <w:sz w:val="24"/>
                <w:szCs w:val="24"/>
                <w:lang w:bidi="ar"/>
              </w:rPr>
              <w:t>（回声消除）、</w:t>
            </w:r>
            <w:r>
              <w:rPr>
                <w:rFonts w:ascii="宋体" w:hAnsi="宋体" w:hint="eastAsia"/>
                <w:color w:val="000000"/>
                <w:kern w:val="0"/>
                <w:sz w:val="24"/>
                <w:szCs w:val="24"/>
                <w:lang w:bidi="ar"/>
              </w:rPr>
              <w:t>ANC</w:t>
            </w:r>
            <w:r>
              <w:rPr>
                <w:rFonts w:ascii="宋体" w:hAnsi="宋体" w:hint="eastAsia"/>
                <w:color w:val="000000"/>
                <w:kern w:val="0"/>
                <w:sz w:val="24"/>
                <w:szCs w:val="24"/>
                <w:lang w:bidi="ar"/>
              </w:rPr>
              <w:t>（噪声消除）、</w:t>
            </w:r>
            <w:r>
              <w:rPr>
                <w:rFonts w:ascii="宋体" w:hAnsi="宋体" w:hint="eastAsia"/>
                <w:color w:val="000000"/>
                <w:kern w:val="0"/>
                <w:sz w:val="24"/>
                <w:szCs w:val="24"/>
                <w:lang w:bidi="ar"/>
              </w:rPr>
              <w:t>AGC</w:t>
            </w:r>
            <w:r>
              <w:rPr>
                <w:rFonts w:ascii="宋体" w:hAnsi="宋体" w:hint="eastAsia"/>
                <w:color w:val="000000"/>
                <w:kern w:val="0"/>
                <w:sz w:val="24"/>
                <w:szCs w:val="24"/>
                <w:lang w:bidi="ar"/>
              </w:rPr>
              <w:t>（自动增益）</w:t>
            </w:r>
            <w:r>
              <w:rPr>
                <w:rFonts w:ascii="宋体" w:hAnsi="宋体" w:hint="eastAsia"/>
                <w:color w:val="000000"/>
                <w:kern w:val="0"/>
                <w:sz w:val="24"/>
                <w:szCs w:val="24"/>
                <w:lang w:bidi="ar"/>
              </w:rPr>
              <w:t>AUTO MIX</w:t>
            </w:r>
            <w:r>
              <w:rPr>
                <w:rFonts w:ascii="宋体" w:hAnsi="宋体" w:hint="eastAsia"/>
                <w:color w:val="000000"/>
                <w:kern w:val="0"/>
                <w:sz w:val="24"/>
                <w:szCs w:val="24"/>
                <w:lang w:bidi="ar"/>
              </w:rPr>
              <w:t>（自动混音）、</w:t>
            </w:r>
            <w:r>
              <w:rPr>
                <w:rFonts w:ascii="宋体" w:hAnsi="宋体" w:hint="eastAsia"/>
                <w:color w:val="000000"/>
                <w:kern w:val="0"/>
                <w:sz w:val="24"/>
                <w:szCs w:val="24"/>
                <w:lang w:bidi="ar"/>
              </w:rPr>
              <w:t>MATRIX MIX</w:t>
            </w:r>
            <w:r>
              <w:rPr>
                <w:rFonts w:ascii="宋体" w:hAnsi="宋体" w:hint="eastAsia"/>
                <w:color w:val="000000"/>
                <w:kern w:val="0"/>
                <w:sz w:val="24"/>
                <w:szCs w:val="24"/>
                <w:lang w:bidi="ar"/>
              </w:rPr>
              <w:t>（矩阵混音）、噪声门；</w:t>
            </w:r>
            <w:r>
              <w:rPr>
                <w:rFonts w:ascii="宋体" w:hAnsi="宋体" w:hint="eastAsia"/>
                <w:color w:val="000000"/>
                <w:kern w:val="0"/>
                <w:sz w:val="24"/>
                <w:szCs w:val="24"/>
                <w:lang w:bidi="ar"/>
              </w:rPr>
              <w:br/>
              <w:t>22.</w:t>
            </w:r>
            <w:r>
              <w:rPr>
                <w:rFonts w:ascii="宋体" w:hAnsi="宋体" w:hint="eastAsia"/>
                <w:color w:val="000000"/>
                <w:kern w:val="0"/>
                <w:sz w:val="24"/>
                <w:szCs w:val="24"/>
                <w:lang w:bidi="ar"/>
              </w:rPr>
              <w:t>输出通道：</w:t>
            </w:r>
            <w:r>
              <w:rPr>
                <w:rFonts w:ascii="宋体" w:hAnsi="宋体" w:hint="eastAsia"/>
                <w:color w:val="000000"/>
                <w:kern w:val="0"/>
                <w:sz w:val="24"/>
                <w:szCs w:val="24"/>
                <w:lang w:bidi="ar"/>
              </w:rPr>
              <w:t>10</w:t>
            </w:r>
            <w:r>
              <w:rPr>
                <w:rFonts w:ascii="宋体" w:hAnsi="宋体" w:hint="eastAsia"/>
                <w:color w:val="000000"/>
                <w:kern w:val="0"/>
                <w:sz w:val="24"/>
                <w:szCs w:val="24"/>
                <w:lang w:bidi="ar"/>
              </w:rPr>
              <w:t>段参量均衡器</w:t>
            </w:r>
            <w:r>
              <w:rPr>
                <w:rFonts w:ascii="宋体" w:hAnsi="宋体" w:hint="eastAsia"/>
                <w:color w:val="000000"/>
                <w:kern w:val="0"/>
                <w:sz w:val="24"/>
                <w:szCs w:val="24"/>
                <w:lang w:bidi="ar"/>
              </w:rPr>
              <w:t>.</w:t>
            </w:r>
            <w:r>
              <w:rPr>
                <w:rFonts w:ascii="宋体" w:hAnsi="宋体" w:hint="eastAsia"/>
                <w:color w:val="000000"/>
                <w:kern w:val="0"/>
                <w:sz w:val="24"/>
                <w:szCs w:val="24"/>
                <w:lang w:bidi="ar"/>
              </w:rPr>
              <w:t>延时器、</w:t>
            </w:r>
            <w:r>
              <w:rPr>
                <w:rFonts w:ascii="宋体" w:hAnsi="宋体" w:hint="eastAsia"/>
                <w:color w:val="000000"/>
                <w:kern w:val="0"/>
                <w:sz w:val="24"/>
                <w:szCs w:val="24"/>
                <w:lang w:bidi="ar"/>
              </w:rPr>
              <w:t>FIR</w:t>
            </w:r>
            <w:r>
              <w:rPr>
                <w:rFonts w:ascii="宋体" w:hAnsi="宋体" w:hint="eastAsia"/>
                <w:color w:val="000000"/>
                <w:kern w:val="0"/>
                <w:sz w:val="24"/>
                <w:szCs w:val="24"/>
                <w:lang w:bidi="ar"/>
              </w:rPr>
              <w:t>滤波器、高低通分频、压缩器、限幅器。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DFCE2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157835"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04126118"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339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0D98E7"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AI</w:t>
            </w:r>
            <w:r>
              <w:rPr>
                <w:rFonts w:ascii="宋体" w:hAnsi="宋体" w:hint="eastAsia"/>
                <w:color w:val="000000"/>
                <w:kern w:val="0"/>
                <w:sz w:val="24"/>
                <w:szCs w:val="24"/>
                <w:lang w:bidi="ar"/>
              </w:rPr>
              <w:t>智能话筒增益器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2DC4" w14:textId="77777777" w:rsidR="00843624" w:rsidRDefault="001424E7">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、采用</w:t>
            </w:r>
            <w:r>
              <w:rPr>
                <w:rFonts w:ascii="宋体" w:hAnsi="宋体" w:hint="eastAsia"/>
                <w:color w:val="000000"/>
                <w:kern w:val="0"/>
                <w:sz w:val="24"/>
                <w:szCs w:val="24"/>
                <w:lang w:bidi="ar"/>
              </w:rPr>
              <w:t>AI</w:t>
            </w:r>
            <w:r>
              <w:rPr>
                <w:rFonts w:ascii="宋体" w:hAnsi="宋体" w:hint="eastAsia"/>
                <w:color w:val="000000"/>
                <w:kern w:val="0"/>
                <w:sz w:val="24"/>
                <w:szCs w:val="24"/>
                <w:lang w:bidi="ar"/>
              </w:rPr>
              <w:t>智能动态反馈滤波器，通过最新一代高速浮点运算技术的反馈滤除功能，提升系统≥</w:t>
            </w:r>
            <w:r>
              <w:rPr>
                <w:rFonts w:ascii="宋体" w:hAnsi="宋体" w:hint="eastAsia"/>
                <w:color w:val="000000"/>
                <w:kern w:val="0"/>
                <w:sz w:val="24"/>
                <w:szCs w:val="24"/>
                <w:lang w:bidi="ar"/>
              </w:rPr>
              <w:t>12dB</w:t>
            </w:r>
            <w:r>
              <w:rPr>
                <w:rFonts w:ascii="宋体" w:hAnsi="宋体" w:hint="eastAsia"/>
                <w:color w:val="000000"/>
                <w:kern w:val="0"/>
                <w:sz w:val="24"/>
                <w:szCs w:val="24"/>
                <w:lang w:bidi="ar"/>
              </w:rPr>
              <w:t>传输增益，是传统设备的</w:t>
            </w:r>
            <w:r>
              <w:rPr>
                <w:rFonts w:ascii="宋体" w:hAnsi="宋体" w:hint="eastAsia"/>
                <w:color w:val="000000"/>
                <w:kern w:val="0"/>
                <w:sz w:val="24"/>
                <w:szCs w:val="24"/>
                <w:lang w:bidi="ar"/>
              </w:rPr>
              <w:t>2</w:t>
            </w:r>
            <w:r>
              <w:rPr>
                <w:rFonts w:ascii="宋体" w:hAnsi="宋体" w:hint="eastAsia"/>
                <w:color w:val="000000"/>
                <w:kern w:val="0"/>
                <w:sz w:val="24"/>
                <w:szCs w:val="24"/>
                <w:lang w:bidi="ar"/>
              </w:rPr>
              <w:t>～</w:t>
            </w:r>
            <w:r>
              <w:rPr>
                <w:rFonts w:ascii="宋体" w:hAnsi="宋体" w:hint="eastAsia"/>
                <w:color w:val="000000"/>
                <w:kern w:val="0"/>
                <w:sz w:val="24"/>
                <w:szCs w:val="24"/>
                <w:lang w:bidi="ar"/>
              </w:rPr>
              <w:t>3</w:t>
            </w:r>
            <w:r>
              <w:rPr>
                <w:rFonts w:ascii="宋体" w:hAnsi="宋体" w:hint="eastAsia"/>
                <w:color w:val="000000"/>
                <w:kern w:val="0"/>
                <w:sz w:val="24"/>
                <w:szCs w:val="24"/>
                <w:lang w:bidi="ar"/>
              </w:rPr>
              <w:t>倍，且不改变音质；</w:t>
            </w:r>
            <w:r>
              <w:rPr>
                <w:rFonts w:ascii="宋体" w:hAnsi="宋体" w:hint="eastAsia"/>
                <w:color w:val="000000"/>
                <w:kern w:val="0"/>
                <w:sz w:val="24"/>
                <w:szCs w:val="24"/>
                <w:lang w:bidi="ar"/>
              </w:rPr>
              <w:br/>
            </w:r>
            <w:r>
              <w:rPr>
                <w:rFonts w:ascii="宋体" w:hAnsi="宋体" w:hint="eastAsia"/>
                <w:color w:val="000000"/>
                <w:kern w:val="0"/>
                <w:sz w:val="24"/>
                <w:szCs w:val="24"/>
                <w:lang w:bidi="ar"/>
              </w:rPr>
              <w:t>2</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AEC</w:t>
            </w:r>
            <w:r>
              <w:rPr>
                <w:rFonts w:ascii="宋体" w:hAnsi="宋体" w:hint="eastAsia"/>
                <w:color w:val="000000"/>
                <w:kern w:val="0"/>
                <w:sz w:val="24"/>
                <w:szCs w:val="24"/>
                <w:lang w:bidi="ar"/>
              </w:rPr>
              <w:t>自适应全双工回声消除技术，</w:t>
            </w:r>
            <w:r>
              <w:rPr>
                <w:rFonts w:ascii="宋体" w:hAnsi="宋体" w:hint="eastAsia"/>
                <w:color w:val="000000"/>
                <w:kern w:val="0"/>
                <w:sz w:val="24"/>
                <w:szCs w:val="24"/>
                <w:lang w:bidi="ar"/>
              </w:rPr>
              <w:t>AFC</w:t>
            </w:r>
            <w:r>
              <w:rPr>
                <w:rFonts w:ascii="宋体" w:hAnsi="宋体" w:hint="eastAsia"/>
                <w:color w:val="000000"/>
                <w:kern w:val="0"/>
                <w:sz w:val="24"/>
                <w:szCs w:val="24"/>
                <w:lang w:bidi="ar"/>
              </w:rPr>
              <w:t>自适应反馈抑制技术，</w:t>
            </w:r>
            <w:r>
              <w:rPr>
                <w:rFonts w:ascii="宋体" w:hAnsi="宋体" w:hint="eastAsia"/>
                <w:color w:val="000000"/>
                <w:kern w:val="0"/>
                <w:sz w:val="24"/>
                <w:szCs w:val="24"/>
                <w:lang w:bidi="ar"/>
              </w:rPr>
              <w:t>ANC</w:t>
            </w:r>
            <w:r>
              <w:rPr>
                <w:rFonts w:ascii="宋体" w:hAnsi="宋体" w:hint="eastAsia"/>
                <w:color w:val="000000"/>
                <w:kern w:val="0"/>
                <w:sz w:val="24"/>
                <w:szCs w:val="24"/>
                <w:lang w:bidi="ar"/>
              </w:rPr>
              <w:t>自适应降噪技术，</w:t>
            </w:r>
            <w:r>
              <w:rPr>
                <w:rFonts w:ascii="宋体" w:hAnsi="宋体" w:hint="eastAsia"/>
                <w:color w:val="000000"/>
                <w:kern w:val="0"/>
                <w:sz w:val="24"/>
                <w:szCs w:val="24"/>
                <w:lang w:bidi="ar"/>
              </w:rPr>
              <w:t>AGC</w:t>
            </w:r>
            <w:r>
              <w:rPr>
                <w:rFonts w:ascii="宋体" w:hAnsi="宋体" w:hint="eastAsia"/>
                <w:color w:val="000000"/>
                <w:kern w:val="0"/>
                <w:sz w:val="24"/>
                <w:szCs w:val="24"/>
                <w:lang w:bidi="ar"/>
              </w:rPr>
              <w:t>自动电平增益技术；</w:t>
            </w:r>
            <w:r>
              <w:rPr>
                <w:rFonts w:ascii="宋体" w:hAnsi="宋体" w:hint="eastAsia"/>
                <w:color w:val="000000"/>
                <w:kern w:val="0"/>
                <w:sz w:val="24"/>
                <w:szCs w:val="24"/>
                <w:lang w:bidi="ar"/>
              </w:rPr>
              <w:t>AEQ</w:t>
            </w:r>
            <w:r>
              <w:rPr>
                <w:rFonts w:ascii="宋体" w:hAnsi="宋体" w:hint="eastAsia"/>
                <w:color w:val="000000"/>
                <w:kern w:val="0"/>
                <w:sz w:val="24"/>
                <w:szCs w:val="24"/>
                <w:lang w:bidi="ar"/>
              </w:rPr>
              <w:t>自动均衡消除技术；</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3</w:t>
            </w:r>
            <w:r>
              <w:rPr>
                <w:rFonts w:ascii="宋体" w:hAnsi="宋体" w:hint="eastAsia"/>
                <w:color w:val="000000"/>
                <w:kern w:val="0"/>
                <w:sz w:val="24"/>
                <w:szCs w:val="24"/>
                <w:lang w:bidi="ar"/>
              </w:rPr>
              <w:t>、能显著的提升话筒有效拾音距离—扩声系统有效声压不变，话筒拾音距离增加</w:t>
            </w:r>
            <w:r>
              <w:rPr>
                <w:rFonts w:ascii="宋体" w:hAnsi="宋体" w:hint="eastAsia"/>
                <w:color w:val="000000"/>
                <w:kern w:val="0"/>
                <w:sz w:val="24"/>
                <w:szCs w:val="24"/>
                <w:lang w:bidi="ar"/>
              </w:rPr>
              <w:t>3</w:t>
            </w:r>
            <w:r>
              <w:rPr>
                <w:rFonts w:ascii="宋体" w:hAnsi="宋体" w:hint="eastAsia"/>
                <w:color w:val="000000"/>
                <w:kern w:val="0"/>
                <w:sz w:val="24"/>
                <w:szCs w:val="24"/>
                <w:lang w:bidi="ar"/>
              </w:rPr>
              <w:t>倍；（有效声压：系统最大不啸叫声压）；</w:t>
            </w:r>
            <w:r>
              <w:rPr>
                <w:rFonts w:ascii="宋体" w:hAnsi="宋体" w:hint="eastAsia"/>
                <w:color w:val="000000"/>
                <w:kern w:val="0"/>
                <w:sz w:val="24"/>
                <w:szCs w:val="24"/>
                <w:lang w:bidi="ar"/>
              </w:rPr>
              <w:br/>
              <w:t>4</w:t>
            </w:r>
            <w:r>
              <w:rPr>
                <w:rFonts w:ascii="宋体" w:hAnsi="宋体" w:hint="eastAsia"/>
                <w:color w:val="000000"/>
                <w:kern w:val="0"/>
                <w:sz w:val="24"/>
                <w:szCs w:val="24"/>
                <w:lang w:bidi="ar"/>
              </w:rPr>
              <w:t>、能显著的提升扩声效果在同等距离的情况下，提升扩声系统传声增益—相同拾音距离，扩声系统有效声压提升≥</w:t>
            </w:r>
            <w:r>
              <w:rPr>
                <w:rFonts w:ascii="宋体" w:hAnsi="宋体" w:hint="eastAsia"/>
                <w:color w:val="000000"/>
                <w:kern w:val="0"/>
                <w:sz w:val="24"/>
                <w:szCs w:val="24"/>
                <w:lang w:bidi="ar"/>
              </w:rPr>
              <w:t>11dB</w:t>
            </w:r>
            <w:r>
              <w:rPr>
                <w:rFonts w:ascii="宋体" w:hAnsi="宋体" w:hint="eastAsia"/>
                <w:color w:val="000000"/>
                <w:kern w:val="0"/>
                <w:sz w:val="24"/>
                <w:szCs w:val="24"/>
                <w:lang w:bidi="ar"/>
              </w:rPr>
              <w:t>，（有效声压：系统最大不啸叫声压）；</w:t>
            </w:r>
            <w:r>
              <w:rPr>
                <w:rFonts w:ascii="宋体" w:hAnsi="宋体" w:hint="eastAsia"/>
                <w:color w:val="000000"/>
                <w:kern w:val="0"/>
                <w:sz w:val="24"/>
                <w:szCs w:val="24"/>
                <w:lang w:bidi="ar"/>
              </w:rPr>
              <w:br/>
              <w:t>5</w:t>
            </w:r>
            <w:r>
              <w:rPr>
                <w:rFonts w:ascii="宋体" w:hAnsi="宋体" w:hint="eastAsia"/>
                <w:color w:val="000000"/>
                <w:kern w:val="0"/>
                <w:sz w:val="24"/>
                <w:szCs w:val="24"/>
                <w:lang w:bidi="ar"/>
              </w:rPr>
              <w:t>、</w:t>
            </w:r>
            <w:r>
              <w:rPr>
                <w:rFonts w:ascii="宋体" w:hAnsi="宋体" w:hint="eastAsia"/>
                <w:color w:val="000000"/>
                <w:kern w:val="0"/>
                <w:sz w:val="24"/>
                <w:szCs w:val="24"/>
                <w:lang w:bidi="ar"/>
              </w:rPr>
              <w:t>AI</w:t>
            </w:r>
            <w:r>
              <w:rPr>
                <w:rFonts w:ascii="宋体" w:hAnsi="宋体" w:hint="eastAsia"/>
                <w:color w:val="000000"/>
                <w:kern w:val="0"/>
                <w:sz w:val="24"/>
                <w:szCs w:val="24"/>
                <w:lang w:bidi="ar"/>
              </w:rPr>
              <w:t>智能化，免调试：自适应高速浮点算</w:t>
            </w:r>
            <w:r>
              <w:rPr>
                <w:rFonts w:ascii="宋体" w:hAnsi="宋体" w:hint="eastAsia"/>
                <w:color w:val="000000"/>
                <w:kern w:val="0"/>
                <w:sz w:val="24"/>
                <w:szCs w:val="24"/>
                <w:lang w:bidi="ar"/>
              </w:rPr>
              <w:lastRenderedPageBreak/>
              <w:t>法，设备接驳后≤</w:t>
            </w:r>
            <w:r>
              <w:rPr>
                <w:rFonts w:ascii="宋体" w:hAnsi="宋体" w:hint="eastAsia"/>
                <w:color w:val="000000"/>
                <w:kern w:val="0"/>
                <w:sz w:val="24"/>
                <w:szCs w:val="24"/>
                <w:lang w:bidi="ar"/>
              </w:rPr>
              <w:t>30</w:t>
            </w:r>
            <w:r>
              <w:rPr>
                <w:rFonts w:ascii="宋体" w:hAnsi="宋体" w:hint="eastAsia"/>
                <w:color w:val="000000"/>
                <w:kern w:val="0"/>
                <w:sz w:val="24"/>
                <w:szCs w:val="24"/>
                <w:lang w:bidi="ar"/>
              </w:rPr>
              <w:t>秒内自动运算且锁定达到稳态。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A139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E1114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73588255" w14:textId="77777777">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3751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BB2AE3"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真分集</w:t>
            </w:r>
            <w:r>
              <w:rPr>
                <w:rFonts w:ascii="宋体" w:hAnsi="宋体" w:hint="eastAsia"/>
                <w:color w:val="000000"/>
                <w:kern w:val="0"/>
                <w:sz w:val="24"/>
                <w:szCs w:val="24"/>
                <w:lang w:bidi="ar"/>
              </w:rPr>
              <w:t>一拖二</w:t>
            </w:r>
            <w:r>
              <w:rPr>
                <w:rStyle w:val="font11"/>
                <w:rFonts w:ascii="宋体" w:hAnsi="宋体"/>
                <w:sz w:val="24"/>
                <w:szCs w:val="24"/>
                <w:lang w:bidi="ar"/>
              </w:rPr>
              <w:t xml:space="preserve"> </w:t>
            </w:r>
            <w:r>
              <w:rPr>
                <w:rFonts w:ascii="宋体" w:hAnsi="宋体" w:hint="eastAsia"/>
                <w:color w:val="000000"/>
                <w:kern w:val="0"/>
                <w:sz w:val="24"/>
                <w:szCs w:val="24"/>
                <w:lang w:bidi="ar"/>
              </w:rPr>
              <w:t>无线手持话筒</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5A003" w14:textId="77777777" w:rsidR="00843624" w:rsidRDefault="001424E7">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、内置频率自动扫描功能，在</w:t>
            </w:r>
            <w:r>
              <w:rPr>
                <w:rFonts w:ascii="宋体" w:hAnsi="宋体" w:hint="eastAsia"/>
                <w:color w:val="000000"/>
                <w:kern w:val="0"/>
                <w:sz w:val="24"/>
                <w:szCs w:val="24"/>
                <w:lang w:bidi="ar"/>
              </w:rPr>
              <w:t>LCD</w:t>
            </w:r>
            <w:r>
              <w:rPr>
                <w:rFonts w:ascii="宋体" w:hAnsi="宋体" w:hint="eastAsia"/>
                <w:color w:val="000000"/>
                <w:kern w:val="0"/>
                <w:sz w:val="24"/>
                <w:szCs w:val="24"/>
                <w:lang w:bidi="ar"/>
              </w:rPr>
              <w:t>屏可查看扫描结果，可以在工作状态中快速搜索并锁定不受干扰的频率；</w:t>
            </w:r>
            <w:r>
              <w:rPr>
                <w:rFonts w:ascii="宋体" w:hAnsi="宋体" w:hint="eastAsia"/>
                <w:color w:val="000000"/>
                <w:kern w:val="0"/>
                <w:sz w:val="24"/>
                <w:szCs w:val="24"/>
                <w:lang w:bidi="ar"/>
              </w:rPr>
              <w:br/>
              <w:t>2</w:t>
            </w:r>
            <w:r>
              <w:rPr>
                <w:rFonts w:ascii="宋体" w:hAnsi="宋体" w:hint="eastAsia"/>
                <w:color w:val="000000"/>
                <w:kern w:val="0"/>
                <w:sz w:val="24"/>
                <w:szCs w:val="24"/>
                <w:lang w:bidi="ar"/>
              </w:rPr>
              <w:t>、超强抗干扰能力</w:t>
            </w:r>
            <w:r>
              <w:rPr>
                <w:rFonts w:ascii="宋体" w:hAnsi="宋体" w:hint="eastAsia"/>
                <w:color w:val="000000"/>
                <w:kern w:val="0"/>
                <w:sz w:val="24"/>
                <w:szCs w:val="24"/>
                <w:lang w:bidi="ar"/>
              </w:rPr>
              <w:t>,</w:t>
            </w:r>
            <w:r>
              <w:rPr>
                <w:rFonts w:ascii="宋体" w:hAnsi="宋体" w:hint="eastAsia"/>
                <w:color w:val="000000"/>
                <w:kern w:val="0"/>
                <w:sz w:val="24"/>
                <w:szCs w:val="24"/>
                <w:lang w:bidi="ar"/>
              </w:rPr>
              <w:t>能有效抑制由外部带来的噪首干扰及同频干扰；</w:t>
            </w:r>
            <w:r>
              <w:rPr>
                <w:rFonts w:ascii="宋体" w:hAnsi="宋体" w:hint="eastAsia"/>
                <w:color w:val="000000"/>
                <w:kern w:val="0"/>
                <w:sz w:val="24"/>
                <w:szCs w:val="24"/>
                <w:lang w:bidi="ar"/>
              </w:rPr>
              <w:br/>
              <w:t>3</w:t>
            </w:r>
            <w:r>
              <w:rPr>
                <w:rFonts w:ascii="宋体" w:hAnsi="宋体" w:hint="eastAsia"/>
                <w:color w:val="000000"/>
                <w:kern w:val="0"/>
                <w:sz w:val="24"/>
                <w:szCs w:val="24"/>
                <w:lang w:bidi="ar"/>
              </w:rPr>
              <w:t>、提供</w:t>
            </w:r>
            <w:r>
              <w:rPr>
                <w:rFonts w:ascii="宋体" w:hAnsi="宋体" w:hint="eastAsia"/>
                <w:color w:val="000000"/>
                <w:kern w:val="0"/>
                <w:sz w:val="24"/>
                <w:szCs w:val="24"/>
                <w:lang w:bidi="ar"/>
              </w:rPr>
              <w:t>4</w:t>
            </w:r>
            <w:r>
              <w:rPr>
                <w:rFonts w:ascii="宋体" w:hAnsi="宋体" w:hint="eastAsia"/>
                <w:color w:val="000000"/>
                <w:kern w:val="0"/>
                <w:sz w:val="24"/>
                <w:szCs w:val="24"/>
                <w:lang w:bidi="ar"/>
              </w:rPr>
              <w:t>个天线通道</w:t>
            </w:r>
            <w:r>
              <w:rPr>
                <w:rFonts w:ascii="宋体" w:hAnsi="宋体" w:hint="eastAsia"/>
                <w:color w:val="000000"/>
                <w:kern w:val="0"/>
                <w:sz w:val="24"/>
                <w:szCs w:val="24"/>
                <w:lang w:bidi="ar"/>
              </w:rPr>
              <w:t>(BNC</w:t>
            </w:r>
            <w:r>
              <w:rPr>
                <w:rFonts w:ascii="宋体" w:hAnsi="宋体" w:hint="eastAsia"/>
                <w:color w:val="000000"/>
                <w:kern w:val="0"/>
                <w:sz w:val="24"/>
                <w:szCs w:val="24"/>
                <w:lang w:bidi="ar"/>
              </w:rPr>
              <w:t>接口</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t>2</w:t>
            </w:r>
            <w:r>
              <w:rPr>
                <w:rFonts w:ascii="宋体" w:hAnsi="宋体" w:hint="eastAsia"/>
                <w:color w:val="000000"/>
                <w:kern w:val="0"/>
                <w:sz w:val="24"/>
                <w:szCs w:val="24"/>
                <w:lang w:bidi="ar"/>
              </w:rPr>
              <w:t>路平衡式独立音频输出</w:t>
            </w:r>
            <w:r>
              <w:rPr>
                <w:rFonts w:ascii="宋体" w:hAnsi="宋体" w:hint="eastAsia"/>
                <w:color w:val="000000"/>
                <w:kern w:val="0"/>
                <w:sz w:val="24"/>
                <w:szCs w:val="24"/>
                <w:lang w:bidi="ar"/>
              </w:rPr>
              <w:t>(XLR</w:t>
            </w:r>
            <w:r>
              <w:rPr>
                <w:rFonts w:ascii="宋体" w:hAnsi="宋体" w:hint="eastAsia"/>
                <w:color w:val="000000"/>
                <w:kern w:val="0"/>
                <w:sz w:val="24"/>
                <w:szCs w:val="24"/>
                <w:lang w:bidi="ar"/>
              </w:rPr>
              <w:t>接口</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t>1</w:t>
            </w:r>
            <w:r>
              <w:rPr>
                <w:rFonts w:ascii="宋体" w:hAnsi="宋体" w:hint="eastAsia"/>
                <w:color w:val="000000"/>
                <w:kern w:val="0"/>
                <w:sz w:val="24"/>
                <w:szCs w:val="24"/>
                <w:lang w:bidi="ar"/>
              </w:rPr>
              <w:t>路非平衡混音音频输出</w:t>
            </w:r>
            <w:r>
              <w:rPr>
                <w:rFonts w:ascii="宋体" w:hAnsi="宋体" w:hint="eastAsia"/>
                <w:color w:val="000000"/>
                <w:kern w:val="0"/>
                <w:sz w:val="24"/>
                <w:szCs w:val="24"/>
                <w:lang w:bidi="ar"/>
              </w:rPr>
              <w:t>(Ø6.35mm</w:t>
            </w:r>
            <w:r>
              <w:rPr>
                <w:rFonts w:ascii="宋体" w:hAnsi="宋体" w:hint="eastAsia"/>
                <w:color w:val="000000"/>
                <w:kern w:val="0"/>
                <w:sz w:val="24"/>
                <w:szCs w:val="24"/>
                <w:lang w:bidi="ar"/>
              </w:rPr>
              <w:t>接口</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br/>
              <w:t>4</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UHF640.250-690.000MHz</w:t>
            </w:r>
            <w:r>
              <w:rPr>
                <w:rFonts w:ascii="宋体" w:hAnsi="宋体" w:hint="eastAsia"/>
                <w:color w:val="000000"/>
                <w:kern w:val="0"/>
                <w:sz w:val="24"/>
                <w:szCs w:val="24"/>
                <w:lang w:bidi="ar"/>
              </w:rPr>
              <w:t>频段载波，</w:t>
            </w:r>
            <w:r>
              <w:rPr>
                <w:rFonts w:ascii="宋体" w:hAnsi="宋体" w:hint="eastAsia"/>
                <w:color w:val="000000"/>
                <w:kern w:val="0"/>
                <w:sz w:val="24"/>
                <w:szCs w:val="24"/>
                <w:lang w:bidi="ar"/>
              </w:rPr>
              <w:t>PLL</w:t>
            </w:r>
            <w:r>
              <w:rPr>
                <w:rFonts w:ascii="宋体" w:hAnsi="宋体" w:hint="eastAsia"/>
                <w:color w:val="000000"/>
                <w:kern w:val="0"/>
                <w:sz w:val="24"/>
                <w:szCs w:val="24"/>
                <w:lang w:bidi="ar"/>
              </w:rPr>
              <w:t>锁相环回路设计，真分集超外差二次变频；</w:t>
            </w:r>
            <w:r>
              <w:rPr>
                <w:rFonts w:ascii="宋体" w:hAnsi="宋体" w:hint="eastAsia"/>
                <w:color w:val="000000"/>
                <w:kern w:val="0"/>
                <w:sz w:val="24"/>
                <w:szCs w:val="24"/>
                <w:lang w:bidi="ar"/>
              </w:rPr>
              <w:br/>
              <w:t>5</w:t>
            </w:r>
            <w:r>
              <w:rPr>
                <w:rFonts w:ascii="宋体" w:hAnsi="宋体" w:hint="eastAsia"/>
                <w:color w:val="000000"/>
                <w:kern w:val="0"/>
                <w:sz w:val="24"/>
                <w:szCs w:val="24"/>
                <w:lang w:bidi="ar"/>
              </w:rPr>
              <w:t>、主机采取纯自动选讯</w:t>
            </w:r>
            <w:r>
              <w:rPr>
                <w:rFonts w:ascii="宋体" w:hAnsi="宋体" w:hint="eastAsia"/>
                <w:color w:val="000000"/>
                <w:kern w:val="0"/>
                <w:sz w:val="24"/>
                <w:szCs w:val="24"/>
                <w:lang w:bidi="ar"/>
              </w:rPr>
              <w:t>(</w:t>
            </w:r>
            <w:r>
              <w:rPr>
                <w:rFonts w:ascii="宋体" w:hAnsi="宋体" w:hint="eastAsia"/>
                <w:color w:val="000000"/>
                <w:kern w:val="0"/>
                <w:sz w:val="24"/>
                <w:szCs w:val="24"/>
                <w:lang w:bidi="ar"/>
              </w:rPr>
              <w:t>真正分集</w:t>
            </w:r>
            <w:r>
              <w:rPr>
                <w:rFonts w:ascii="宋体" w:hAnsi="宋体" w:hint="eastAsia"/>
                <w:color w:val="000000"/>
                <w:kern w:val="0"/>
                <w:sz w:val="24"/>
                <w:szCs w:val="24"/>
                <w:lang w:bidi="ar"/>
              </w:rPr>
              <w:t>)</w:t>
            </w:r>
            <w:r>
              <w:rPr>
                <w:rFonts w:ascii="宋体" w:hAnsi="宋体" w:hint="eastAsia"/>
                <w:color w:val="000000"/>
                <w:kern w:val="0"/>
                <w:sz w:val="24"/>
                <w:szCs w:val="24"/>
                <w:lang w:bidi="ar"/>
              </w:rPr>
              <w:t>接收设计方式，不但接收距离远，且能消除接收断音；</w:t>
            </w:r>
            <w:r>
              <w:rPr>
                <w:rFonts w:ascii="宋体" w:hAnsi="宋体" w:hint="eastAsia"/>
                <w:color w:val="000000"/>
                <w:kern w:val="0"/>
                <w:sz w:val="24"/>
                <w:szCs w:val="24"/>
                <w:lang w:bidi="ar"/>
              </w:rPr>
              <w:br/>
            </w:r>
            <w:r>
              <w:rPr>
                <w:rFonts w:ascii="宋体" w:hAnsi="宋体" w:hint="eastAsia"/>
                <w:color w:val="000000"/>
                <w:kern w:val="0"/>
                <w:sz w:val="24"/>
                <w:szCs w:val="24"/>
                <w:lang w:bidi="ar"/>
              </w:rPr>
              <w:t>6</w:t>
            </w:r>
            <w:r>
              <w:rPr>
                <w:rFonts w:ascii="宋体" w:hAnsi="宋体" w:hint="eastAsia"/>
                <w:color w:val="000000"/>
                <w:kern w:val="0"/>
                <w:sz w:val="24"/>
                <w:szCs w:val="24"/>
                <w:lang w:bidi="ar"/>
              </w:rPr>
              <w:t>、主机支持可调发射功率，最远可视距离</w:t>
            </w:r>
            <w:r>
              <w:rPr>
                <w:rFonts w:ascii="宋体" w:hAnsi="宋体" w:hint="eastAsia"/>
                <w:color w:val="000000"/>
                <w:kern w:val="0"/>
                <w:sz w:val="24"/>
                <w:szCs w:val="24"/>
                <w:lang w:bidi="ar"/>
              </w:rPr>
              <w:t>200</w:t>
            </w:r>
            <w:r>
              <w:rPr>
                <w:rFonts w:ascii="宋体" w:hAnsi="宋体" w:hint="eastAsia"/>
                <w:color w:val="000000"/>
                <w:kern w:val="0"/>
                <w:sz w:val="24"/>
                <w:szCs w:val="24"/>
                <w:lang w:bidi="ar"/>
              </w:rPr>
              <w:t>米；</w:t>
            </w:r>
            <w:r>
              <w:rPr>
                <w:rFonts w:ascii="宋体" w:hAnsi="宋体" w:hint="eastAsia"/>
                <w:color w:val="000000"/>
                <w:kern w:val="0"/>
                <w:sz w:val="24"/>
                <w:szCs w:val="24"/>
                <w:lang w:bidi="ar"/>
              </w:rPr>
              <w:br/>
              <w:t>7</w:t>
            </w:r>
            <w:r>
              <w:rPr>
                <w:rFonts w:ascii="宋体" w:hAnsi="宋体" w:hint="eastAsia"/>
                <w:color w:val="000000"/>
                <w:kern w:val="0"/>
                <w:sz w:val="24"/>
                <w:szCs w:val="24"/>
                <w:lang w:bidi="ar"/>
              </w:rPr>
              <w:t>、一键锁定功能，防止人为误操作；</w:t>
            </w:r>
            <w:r>
              <w:rPr>
                <w:rFonts w:ascii="宋体" w:hAnsi="宋体" w:hint="eastAsia"/>
                <w:color w:val="000000"/>
                <w:kern w:val="0"/>
                <w:sz w:val="24"/>
                <w:szCs w:val="24"/>
                <w:lang w:bidi="ar"/>
              </w:rPr>
              <w:br/>
              <w:t>8</w:t>
            </w:r>
            <w:r>
              <w:rPr>
                <w:rFonts w:ascii="宋体" w:hAnsi="宋体" w:hint="eastAsia"/>
                <w:color w:val="000000"/>
                <w:kern w:val="0"/>
                <w:sz w:val="24"/>
                <w:szCs w:val="24"/>
                <w:lang w:bidi="ar"/>
              </w:rPr>
              <w:t>、使用电子音量控制；</w:t>
            </w:r>
            <w:r>
              <w:rPr>
                <w:rFonts w:ascii="宋体" w:hAnsi="宋体" w:hint="eastAsia"/>
                <w:color w:val="000000"/>
                <w:kern w:val="0"/>
                <w:sz w:val="24"/>
                <w:szCs w:val="24"/>
                <w:lang w:bidi="ar"/>
              </w:rPr>
              <w:br/>
              <w:t>9</w:t>
            </w:r>
            <w:r>
              <w:rPr>
                <w:rFonts w:ascii="宋体" w:hAnsi="宋体" w:hint="eastAsia"/>
                <w:color w:val="000000"/>
                <w:kern w:val="0"/>
                <w:sz w:val="24"/>
                <w:szCs w:val="24"/>
                <w:lang w:bidi="ar"/>
              </w:rPr>
              <w:t>、支持解</w:t>
            </w:r>
            <w:r>
              <w:rPr>
                <w:rFonts w:ascii="宋体" w:hAnsi="宋体" w:hint="eastAsia"/>
                <w:color w:val="000000"/>
                <w:kern w:val="0"/>
                <w:sz w:val="24"/>
                <w:szCs w:val="24"/>
                <w:lang w:bidi="ar"/>
              </w:rPr>
              <w:t>/</w:t>
            </w:r>
            <w:r>
              <w:rPr>
                <w:rFonts w:ascii="宋体" w:hAnsi="宋体" w:hint="eastAsia"/>
                <w:color w:val="000000"/>
                <w:kern w:val="0"/>
                <w:sz w:val="24"/>
                <w:szCs w:val="24"/>
                <w:lang w:bidi="ar"/>
              </w:rPr>
              <w:t>锁</w:t>
            </w:r>
            <w:r>
              <w:rPr>
                <w:rFonts w:ascii="宋体" w:hAnsi="宋体" w:hint="eastAsia"/>
                <w:color w:val="000000"/>
                <w:kern w:val="0"/>
                <w:sz w:val="24"/>
                <w:szCs w:val="24"/>
                <w:lang w:bidi="ar"/>
              </w:rPr>
              <w:t>ID</w:t>
            </w:r>
            <w:r>
              <w:rPr>
                <w:rFonts w:ascii="宋体" w:hAnsi="宋体" w:hint="eastAsia"/>
                <w:color w:val="000000"/>
                <w:kern w:val="0"/>
                <w:sz w:val="24"/>
                <w:szCs w:val="24"/>
                <w:lang w:bidi="ar"/>
              </w:rPr>
              <w:t>功能，更专业；</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、配合天线分配系统可实现会场无线信号全覆盖；</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、红外线对频、发射器可以互换；</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、一台接收机配置两支手持麦</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、标配</w:t>
            </w:r>
            <w:r>
              <w:rPr>
                <w:rFonts w:ascii="宋体" w:hAnsi="宋体" w:hint="eastAsia"/>
                <w:color w:val="000000"/>
                <w:kern w:val="0"/>
                <w:sz w:val="24"/>
                <w:szCs w:val="24"/>
                <w:lang w:bidi="ar"/>
              </w:rPr>
              <w:t>5</w:t>
            </w:r>
            <w:r>
              <w:rPr>
                <w:rFonts w:ascii="宋体" w:hAnsi="宋体" w:hint="eastAsia"/>
                <w:color w:val="000000"/>
                <w:kern w:val="0"/>
                <w:sz w:val="24"/>
                <w:szCs w:val="24"/>
                <w:lang w:bidi="ar"/>
              </w:rPr>
              <w:t>号镍氢充电电池，</w:t>
            </w:r>
            <w:r>
              <w:rPr>
                <w:rFonts w:ascii="宋体" w:hAnsi="宋体" w:hint="eastAsia"/>
                <w:color w:val="000000"/>
                <w:kern w:val="0"/>
                <w:sz w:val="24"/>
                <w:szCs w:val="24"/>
                <w:lang w:bidi="ar"/>
              </w:rPr>
              <w:t>3300mAh</w:t>
            </w:r>
            <w:r>
              <w:rPr>
                <w:rFonts w:ascii="宋体" w:hAnsi="宋体" w:hint="eastAsia"/>
                <w:color w:val="000000"/>
                <w:kern w:val="0"/>
                <w:sz w:val="24"/>
                <w:szCs w:val="24"/>
                <w:lang w:bidi="ar"/>
              </w:rPr>
              <w:t>大容量，可连续使用</w:t>
            </w:r>
            <w:r>
              <w:rPr>
                <w:rFonts w:ascii="宋体" w:hAnsi="宋体" w:hint="eastAsia"/>
                <w:color w:val="000000"/>
                <w:kern w:val="0"/>
                <w:sz w:val="24"/>
                <w:szCs w:val="24"/>
                <w:lang w:bidi="ar"/>
              </w:rPr>
              <w:t>8</w:t>
            </w:r>
            <w:r>
              <w:rPr>
                <w:rFonts w:ascii="宋体" w:hAnsi="宋体" w:hint="eastAsia"/>
                <w:color w:val="000000"/>
                <w:kern w:val="0"/>
                <w:sz w:val="24"/>
                <w:szCs w:val="24"/>
                <w:lang w:bidi="ar"/>
              </w:rPr>
              <w:t>小时</w:t>
            </w:r>
            <w:r>
              <w:rPr>
                <w:rFonts w:ascii="宋体" w:hAnsi="宋体" w:hint="eastAsia"/>
                <w:color w:val="000000"/>
                <w:kern w:val="0"/>
                <w:sz w:val="24"/>
                <w:szCs w:val="24"/>
                <w:lang w:bidi="ar"/>
              </w:rPr>
              <w:t>(</w:t>
            </w:r>
            <w:r>
              <w:rPr>
                <w:rFonts w:ascii="宋体" w:hAnsi="宋体" w:hint="eastAsia"/>
                <w:color w:val="000000"/>
                <w:kern w:val="0"/>
                <w:sz w:val="24"/>
                <w:szCs w:val="24"/>
                <w:lang w:bidi="ar"/>
              </w:rPr>
              <w:t>标配</w:t>
            </w:r>
            <w:r>
              <w:rPr>
                <w:rFonts w:ascii="宋体" w:hAnsi="宋体" w:hint="eastAsia"/>
                <w:color w:val="000000"/>
                <w:kern w:val="0"/>
                <w:sz w:val="24"/>
                <w:szCs w:val="24"/>
                <w:lang w:bidi="ar"/>
              </w:rPr>
              <w:t>4</w:t>
            </w:r>
            <w:r>
              <w:rPr>
                <w:rFonts w:ascii="宋体" w:hAnsi="宋体" w:hint="eastAsia"/>
                <w:color w:val="000000"/>
                <w:kern w:val="0"/>
                <w:sz w:val="24"/>
                <w:szCs w:val="24"/>
                <w:lang w:bidi="ar"/>
              </w:rPr>
              <w:t>节充电电池，一个四充充电器</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05189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A8864B"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62AC2DA3" w14:textId="77777777">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482622"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E7BE0D"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数字会议系统主机</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4C1A2" w14:textId="77777777" w:rsidR="00843624" w:rsidRDefault="001424E7">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、全数字会议技术，基于数字网络架构开发，可实现一线网线传输不少于</w:t>
            </w:r>
            <w:r>
              <w:rPr>
                <w:rFonts w:ascii="宋体" w:hAnsi="宋体" w:hint="eastAsia"/>
                <w:color w:val="000000"/>
                <w:kern w:val="0"/>
                <w:sz w:val="24"/>
                <w:szCs w:val="24"/>
                <w:lang w:bidi="ar"/>
              </w:rPr>
              <w:t>64</w:t>
            </w:r>
            <w:r>
              <w:rPr>
                <w:rFonts w:ascii="宋体" w:hAnsi="宋体" w:hint="eastAsia"/>
                <w:color w:val="000000"/>
                <w:kern w:val="0"/>
                <w:sz w:val="24"/>
                <w:szCs w:val="24"/>
                <w:lang w:bidi="ar"/>
              </w:rPr>
              <w:t>路音频及各类信息，同时支持有线会议和无线会议；</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2</w:t>
            </w:r>
            <w:r>
              <w:rPr>
                <w:rFonts w:ascii="宋体" w:hAnsi="宋体" w:hint="eastAsia"/>
                <w:color w:val="000000"/>
                <w:kern w:val="0"/>
                <w:sz w:val="24"/>
                <w:szCs w:val="24"/>
                <w:lang w:bidi="ar"/>
              </w:rPr>
              <w:t>、高保真无损数字音频传输技术，并具备数字网络音频时钟同步传输技术，端到端音频延时小于</w:t>
            </w:r>
            <w:r>
              <w:rPr>
                <w:rFonts w:ascii="宋体" w:hAnsi="宋体" w:hint="eastAsia"/>
                <w:color w:val="000000"/>
                <w:kern w:val="0"/>
                <w:sz w:val="24"/>
                <w:szCs w:val="24"/>
                <w:lang w:bidi="ar"/>
              </w:rPr>
              <w:t>5ms</w:t>
            </w:r>
            <w:r>
              <w:rPr>
                <w:rFonts w:ascii="宋体" w:hAnsi="宋体" w:hint="eastAsia"/>
                <w:color w:val="000000"/>
                <w:kern w:val="0"/>
                <w:sz w:val="24"/>
                <w:szCs w:val="24"/>
                <w:lang w:bidi="ar"/>
              </w:rPr>
              <w:t>，支持采样率</w:t>
            </w:r>
            <w:r>
              <w:rPr>
                <w:rFonts w:ascii="宋体" w:hAnsi="宋体" w:hint="eastAsia"/>
                <w:color w:val="000000"/>
                <w:kern w:val="0"/>
                <w:sz w:val="24"/>
                <w:szCs w:val="24"/>
                <w:lang w:bidi="ar"/>
              </w:rPr>
              <w:t>48K</w:t>
            </w:r>
            <w:r>
              <w:rPr>
                <w:rFonts w:ascii="宋体" w:hAnsi="宋体" w:hint="eastAsia"/>
                <w:color w:val="000000"/>
                <w:kern w:val="0"/>
                <w:sz w:val="24"/>
                <w:szCs w:val="24"/>
                <w:lang w:bidi="ar"/>
              </w:rPr>
              <w:t>的非压缩音频传输，使会议声音音质实现高保真度还原；</w:t>
            </w:r>
            <w:r>
              <w:rPr>
                <w:rFonts w:ascii="宋体" w:hAnsi="宋体" w:hint="eastAsia"/>
                <w:color w:val="000000"/>
                <w:kern w:val="0"/>
                <w:sz w:val="24"/>
                <w:szCs w:val="24"/>
                <w:lang w:bidi="ar"/>
              </w:rPr>
              <w:br/>
              <w:t>3</w:t>
            </w:r>
            <w:r>
              <w:rPr>
                <w:rFonts w:ascii="宋体" w:hAnsi="宋体" w:hint="eastAsia"/>
                <w:color w:val="000000"/>
                <w:kern w:val="0"/>
                <w:sz w:val="24"/>
                <w:szCs w:val="24"/>
                <w:lang w:bidi="ar"/>
              </w:rPr>
              <w:t>、自适应躲避干扰技术，实现更强抗干扰能力，基于符合</w:t>
            </w:r>
            <w:r>
              <w:rPr>
                <w:rFonts w:ascii="宋体" w:hAnsi="宋体" w:hint="eastAsia"/>
                <w:color w:val="000000"/>
                <w:kern w:val="0"/>
                <w:sz w:val="24"/>
                <w:szCs w:val="24"/>
                <w:lang w:bidi="ar"/>
              </w:rPr>
              <w:t>IEEE 802.11n</w:t>
            </w:r>
            <w:r>
              <w:rPr>
                <w:rFonts w:ascii="宋体" w:hAnsi="宋体" w:hint="eastAsia"/>
                <w:color w:val="000000"/>
                <w:kern w:val="0"/>
                <w:sz w:val="24"/>
                <w:szCs w:val="24"/>
                <w:lang w:bidi="ar"/>
              </w:rPr>
              <w:t>的标准</w:t>
            </w:r>
            <w:r>
              <w:rPr>
                <w:rFonts w:ascii="宋体" w:hAnsi="宋体" w:hint="eastAsia"/>
                <w:color w:val="000000"/>
                <w:kern w:val="0"/>
                <w:sz w:val="24"/>
                <w:szCs w:val="24"/>
                <w:lang w:bidi="ar"/>
              </w:rPr>
              <w:t>WiFi6,</w:t>
            </w:r>
            <w:r>
              <w:rPr>
                <w:rFonts w:ascii="宋体" w:hAnsi="宋体" w:hint="eastAsia"/>
                <w:color w:val="000000"/>
                <w:kern w:val="0"/>
                <w:sz w:val="24"/>
                <w:szCs w:val="24"/>
                <w:lang w:bidi="ar"/>
              </w:rPr>
              <w:t>同时支持</w:t>
            </w:r>
            <w:r>
              <w:rPr>
                <w:rFonts w:ascii="宋体" w:hAnsi="宋体" w:hint="eastAsia"/>
                <w:color w:val="000000"/>
                <w:kern w:val="0"/>
                <w:sz w:val="24"/>
                <w:szCs w:val="24"/>
                <w:lang w:bidi="ar"/>
              </w:rPr>
              <w:t>2.4GHZ</w:t>
            </w:r>
            <w:r>
              <w:rPr>
                <w:rFonts w:ascii="宋体" w:hAnsi="宋体" w:hint="eastAsia"/>
                <w:color w:val="000000"/>
                <w:kern w:val="0"/>
                <w:sz w:val="24"/>
                <w:szCs w:val="24"/>
                <w:lang w:bidi="ar"/>
              </w:rPr>
              <w:t>，</w:t>
            </w:r>
            <w:r>
              <w:rPr>
                <w:rFonts w:ascii="宋体" w:hAnsi="宋体" w:hint="eastAsia"/>
                <w:color w:val="000000"/>
                <w:kern w:val="0"/>
                <w:sz w:val="24"/>
                <w:szCs w:val="24"/>
                <w:lang w:bidi="ar"/>
              </w:rPr>
              <w:t>5GHZ</w:t>
            </w:r>
            <w:r>
              <w:rPr>
                <w:rFonts w:ascii="宋体" w:hAnsi="宋体" w:hint="eastAsia"/>
                <w:color w:val="000000"/>
                <w:kern w:val="0"/>
                <w:sz w:val="24"/>
                <w:szCs w:val="24"/>
                <w:lang w:bidi="ar"/>
              </w:rPr>
              <w:t>，多个信号可用；</w:t>
            </w:r>
            <w:r>
              <w:rPr>
                <w:rFonts w:ascii="宋体" w:hAnsi="宋体" w:hint="eastAsia"/>
                <w:color w:val="000000"/>
                <w:kern w:val="0"/>
                <w:sz w:val="24"/>
                <w:szCs w:val="24"/>
                <w:lang w:bidi="ar"/>
              </w:rPr>
              <w:br/>
              <w:t>4</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24</w:t>
            </w:r>
            <w:r>
              <w:rPr>
                <w:rFonts w:ascii="宋体" w:hAnsi="宋体" w:hint="eastAsia"/>
                <w:color w:val="000000"/>
                <w:kern w:val="0"/>
                <w:sz w:val="24"/>
                <w:szCs w:val="24"/>
                <w:lang w:bidi="ar"/>
              </w:rPr>
              <w:t>个数字传输信号，可在同一场所使用多套无线系统，也可避免与会场其他</w:t>
            </w:r>
            <w:r>
              <w:rPr>
                <w:rFonts w:ascii="宋体" w:hAnsi="宋体" w:hint="eastAsia"/>
                <w:color w:val="000000"/>
                <w:kern w:val="0"/>
                <w:sz w:val="24"/>
                <w:szCs w:val="24"/>
                <w:lang w:bidi="ar"/>
              </w:rPr>
              <w:lastRenderedPageBreak/>
              <w:t>无线产品的</w:t>
            </w:r>
            <w:r>
              <w:rPr>
                <w:rFonts w:ascii="宋体" w:hAnsi="宋体" w:hint="eastAsia"/>
                <w:color w:val="000000"/>
                <w:kern w:val="0"/>
                <w:sz w:val="24"/>
                <w:szCs w:val="24"/>
                <w:lang w:bidi="ar"/>
              </w:rPr>
              <w:t>互相干扰；</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、支持环形手拉手功能，确保在其中的一条网线断开或者话筒出现故障时，会议能继续正常进行；</w:t>
            </w:r>
            <w:r>
              <w:rPr>
                <w:rFonts w:ascii="宋体" w:hAnsi="宋体" w:hint="eastAsia"/>
                <w:color w:val="000000"/>
                <w:kern w:val="0"/>
                <w:sz w:val="24"/>
                <w:szCs w:val="24"/>
                <w:lang w:bidi="ar"/>
              </w:rPr>
              <w:br/>
              <w:t>6</w:t>
            </w:r>
            <w:r>
              <w:rPr>
                <w:rFonts w:ascii="宋体" w:hAnsi="宋体" w:hint="eastAsia"/>
                <w:color w:val="000000"/>
                <w:kern w:val="0"/>
                <w:sz w:val="24"/>
                <w:szCs w:val="24"/>
                <w:lang w:bidi="ar"/>
              </w:rPr>
              <w:t>、≥</w:t>
            </w:r>
            <w:r>
              <w:rPr>
                <w:rFonts w:ascii="宋体" w:hAnsi="宋体" w:hint="eastAsia"/>
                <w:color w:val="000000"/>
                <w:kern w:val="0"/>
                <w:sz w:val="24"/>
                <w:szCs w:val="24"/>
                <w:lang w:bidi="ar"/>
              </w:rPr>
              <w:t>4.3</w:t>
            </w:r>
            <w:r>
              <w:rPr>
                <w:rFonts w:ascii="宋体" w:hAnsi="宋体" w:hint="eastAsia"/>
                <w:color w:val="000000"/>
                <w:kern w:val="0"/>
                <w:sz w:val="24"/>
                <w:szCs w:val="24"/>
                <w:lang w:bidi="ar"/>
              </w:rPr>
              <w:t>寸</w:t>
            </w:r>
            <w:r>
              <w:rPr>
                <w:rFonts w:ascii="宋体" w:hAnsi="宋体" w:hint="eastAsia"/>
                <w:color w:val="000000"/>
                <w:kern w:val="0"/>
                <w:sz w:val="24"/>
                <w:szCs w:val="24"/>
                <w:lang w:bidi="ar"/>
              </w:rPr>
              <w:t>800*480</w:t>
            </w:r>
            <w:r>
              <w:rPr>
                <w:rFonts w:ascii="宋体" w:hAnsi="宋体" w:hint="eastAsia"/>
                <w:color w:val="000000"/>
                <w:kern w:val="0"/>
                <w:sz w:val="24"/>
                <w:szCs w:val="24"/>
                <w:lang w:bidi="ar"/>
              </w:rPr>
              <w:t>全视角</w:t>
            </w:r>
            <w:r>
              <w:rPr>
                <w:rFonts w:ascii="宋体" w:hAnsi="宋体" w:hint="eastAsia"/>
                <w:color w:val="000000"/>
                <w:kern w:val="0"/>
                <w:sz w:val="24"/>
                <w:szCs w:val="24"/>
                <w:lang w:bidi="ar"/>
              </w:rPr>
              <w:t>IPS</w:t>
            </w:r>
            <w:r>
              <w:rPr>
                <w:rFonts w:ascii="宋体" w:hAnsi="宋体" w:hint="eastAsia"/>
                <w:color w:val="000000"/>
                <w:kern w:val="0"/>
                <w:sz w:val="24"/>
                <w:szCs w:val="24"/>
                <w:lang w:bidi="ar"/>
              </w:rPr>
              <w:t>电容触摸屏，直观显示和方便调节系统的各项参数，并支持中、英、俄、法文多种语言任意切换显示；</w:t>
            </w:r>
            <w:r>
              <w:rPr>
                <w:rFonts w:ascii="宋体" w:hAnsi="宋体" w:hint="eastAsia"/>
                <w:color w:val="000000"/>
                <w:kern w:val="0"/>
                <w:sz w:val="24"/>
                <w:szCs w:val="24"/>
                <w:lang w:bidi="ar"/>
              </w:rPr>
              <w:br/>
              <w:t>7</w:t>
            </w:r>
            <w:r>
              <w:rPr>
                <w:rFonts w:ascii="宋体" w:hAnsi="宋体" w:hint="eastAsia"/>
                <w:color w:val="000000"/>
                <w:kern w:val="0"/>
                <w:sz w:val="24"/>
                <w:szCs w:val="24"/>
                <w:lang w:bidi="ar"/>
              </w:rPr>
              <w:t>、</w:t>
            </w:r>
            <w:r>
              <w:rPr>
                <w:rFonts w:ascii="宋体" w:hAnsi="宋体" w:hint="eastAsia"/>
                <w:color w:val="000000"/>
                <w:kern w:val="0"/>
                <w:sz w:val="24"/>
                <w:szCs w:val="24"/>
                <w:lang w:bidi="ar"/>
              </w:rPr>
              <w:t>PC</w:t>
            </w:r>
            <w:r>
              <w:rPr>
                <w:rFonts w:ascii="宋体" w:hAnsi="宋体" w:hint="eastAsia"/>
                <w:color w:val="000000"/>
                <w:kern w:val="0"/>
                <w:sz w:val="24"/>
                <w:szCs w:val="24"/>
                <w:lang w:bidi="ar"/>
              </w:rPr>
              <w:t>软件可查看在线无线话筒的电池电量、</w:t>
            </w:r>
            <w:r>
              <w:rPr>
                <w:rFonts w:ascii="宋体" w:hAnsi="宋体" w:hint="eastAsia"/>
                <w:color w:val="000000"/>
                <w:kern w:val="0"/>
                <w:sz w:val="24"/>
                <w:szCs w:val="24"/>
                <w:lang w:bidi="ar"/>
              </w:rPr>
              <w:t>WiFi</w:t>
            </w:r>
            <w:r>
              <w:rPr>
                <w:rFonts w:ascii="宋体" w:hAnsi="宋体" w:hint="eastAsia"/>
                <w:color w:val="000000"/>
                <w:kern w:val="0"/>
                <w:sz w:val="24"/>
                <w:szCs w:val="24"/>
                <w:lang w:bidi="ar"/>
              </w:rPr>
              <w:t>信号等信息状态；支持一键关闭所有无线话筒、单独关闭某个无线话筒；</w:t>
            </w:r>
            <w:r>
              <w:rPr>
                <w:rFonts w:ascii="宋体" w:hAnsi="宋体" w:hint="eastAsia"/>
                <w:color w:val="000000"/>
                <w:kern w:val="0"/>
                <w:sz w:val="24"/>
                <w:szCs w:val="24"/>
                <w:lang w:bidi="ar"/>
              </w:rPr>
              <w:br/>
              <w:t>8</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USB</w:t>
            </w:r>
            <w:r>
              <w:rPr>
                <w:rFonts w:ascii="宋体" w:hAnsi="宋体" w:hint="eastAsia"/>
                <w:color w:val="000000"/>
                <w:kern w:val="0"/>
                <w:sz w:val="24"/>
                <w:szCs w:val="24"/>
                <w:lang w:bidi="ar"/>
              </w:rPr>
              <w:t>录音，高保真</w:t>
            </w:r>
            <w:r>
              <w:rPr>
                <w:rFonts w:ascii="宋体" w:hAnsi="宋体" w:hint="eastAsia"/>
                <w:color w:val="000000"/>
                <w:kern w:val="0"/>
                <w:sz w:val="24"/>
                <w:szCs w:val="24"/>
                <w:lang w:bidi="ar"/>
              </w:rPr>
              <w:t>WAV</w:t>
            </w:r>
            <w:r>
              <w:rPr>
                <w:rFonts w:ascii="宋体" w:hAnsi="宋体" w:hint="eastAsia"/>
                <w:color w:val="000000"/>
                <w:kern w:val="0"/>
                <w:sz w:val="24"/>
                <w:szCs w:val="24"/>
                <w:lang w:bidi="ar"/>
              </w:rPr>
              <w:t>格式输出；</w:t>
            </w:r>
            <w:r>
              <w:rPr>
                <w:rFonts w:ascii="宋体" w:hAnsi="宋体" w:hint="eastAsia"/>
                <w:color w:val="000000"/>
                <w:kern w:val="0"/>
                <w:sz w:val="24"/>
                <w:szCs w:val="24"/>
                <w:lang w:bidi="ar"/>
              </w:rPr>
              <w:br/>
              <w:t>9</w:t>
            </w:r>
            <w:r>
              <w:rPr>
                <w:rFonts w:ascii="宋体" w:hAnsi="宋体" w:hint="eastAsia"/>
                <w:color w:val="000000"/>
                <w:kern w:val="0"/>
                <w:sz w:val="24"/>
                <w:szCs w:val="24"/>
                <w:lang w:bidi="ar"/>
              </w:rPr>
              <w:t>、系统最大支持</w:t>
            </w:r>
            <w:r>
              <w:rPr>
                <w:rFonts w:ascii="宋体" w:hAnsi="宋体" w:hint="eastAsia"/>
                <w:color w:val="000000"/>
                <w:kern w:val="0"/>
                <w:sz w:val="24"/>
                <w:szCs w:val="24"/>
                <w:lang w:bidi="ar"/>
              </w:rPr>
              <w:t>5300</w:t>
            </w:r>
            <w:r>
              <w:rPr>
                <w:rFonts w:ascii="宋体" w:hAnsi="宋体" w:hint="eastAsia"/>
                <w:color w:val="000000"/>
                <w:kern w:val="0"/>
                <w:sz w:val="24"/>
                <w:szCs w:val="24"/>
                <w:lang w:bidi="ar"/>
              </w:rPr>
              <w:t>台有线会议单元和</w:t>
            </w:r>
            <w:r>
              <w:rPr>
                <w:rFonts w:ascii="宋体" w:hAnsi="宋体" w:hint="eastAsia"/>
                <w:color w:val="000000"/>
                <w:kern w:val="0"/>
                <w:sz w:val="24"/>
                <w:szCs w:val="24"/>
                <w:lang w:bidi="ar"/>
              </w:rPr>
              <w:t>300</w:t>
            </w:r>
            <w:r>
              <w:rPr>
                <w:rFonts w:ascii="宋体" w:hAnsi="宋体" w:hint="eastAsia"/>
                <w:color w:val="000000"/>
                <w:kern w:val="0"/>
                <w:sz w:val="24"/>
                <w:szCs w:val="24"/>
                <w:lang w:bidi="ar"/>
              </w:rPr>
              <w:t>台无线会议单元，最大支持≥</w:t>
            </w:r>
            <w:r>
              <w:rPr>
                <w:rFonts w:ascii="宋体" w:hAnsi="宋体" w:hint="eastAsia"/>
                <w:color w:val="000000"/>
                <w:kern w:val="0"/>
                <w:sz w:val="24"/>
                <w:szCs w:val="24"/>
                <w:lang w:bidi="ar"/>
              </w:rPr>
              <w:t>8</w:t>
            </w:r>
            <w:r>
              <w:rPr>
                <w:rFonts w:ascii="宋体" w:hAnsi="宋体" w:hint="eastAsia"/>
                <w:color w:val="000000"/>
                <w:kern w:val="0"/>
                <w:sz w:val="24"/>
                <w:szCs w:val="24"/>
                <w:lang w:bidi="ar"/>
              </w:rPr>
              <w:t>个有线会议单元和≥</w:t>
            </w:r>
            <w:r>
              <w:rPr>
                <w:rFonts w:ascii="宋体" w:hAnsi="宋体" w:hint="eastAsia"/>
                <w:color w:val="000000"/>
                <w:kern w:val="0"/>
                <w:sz w:val="24"/>
                <w:szCs w:val="24"/>
                <w:lang w:bidi="ar"/>
              </w:rPr>
              <w:t>6</w:t>
            </w:r>
            <w:r>
              <w:rPr>
                <w:rFonts w:ascii="宋体" w:hAnsi="宋体" w:hint="eastAsia"/>
                <w:color w:val="000000"/>
                <w:kern w:val="0"/>
                <w:sz w:val="24"/>
                <w:szCs w:val="24"/>
                <w:lang w:bidi="ar"/>
              </w:rPr>
              <w:t>个无线会议单元同时发言；</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、有线单元为“手拉手”连接方式，支持热插拔热插拔功能，再插上自动恢复原功能，方便安装和维护；</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、具备多种会议模式：</w:t>
            </w:r>
            <w:r>
              <w:rPr>
                <w:rFonts w:ascii="宋体" w:hAnsi="宋体" w:hint="eastAsia"/>
                <w:color w:val="000000"/>
                <w:kern w:val="0"/>
                <w:sz w:val="24"/>
                <w:szCs w:val="24"/>
                <w:lang w:bidi="ar"/>
              </w:rPr>
              <w:t xml:space="preserve"> FIFO</w:t>
            </w:r>
            <w:r>
              <w:rPr>
                <w:rFonts w:ascii="宋体" w:hAnsi="宋体" w:hint="eastAsia"/>
                <w:color w:val="000000"/>
                <w:kern w:val="0"/>
                <w:sz w:val="24"/>
                <w:szCs w:val="24"/>
                <w:lang w:bidi="ar"/>
              </w:rPr>
              <w:t>（先进先出模式）、</w:t>
            </w:r>
            <w:r>
              <w:rPr>
                <w:rFonts w:ascii="宋体" w:hAnsi="宋体" w:hint="eastAsia"/>
                <w:color w:val="000000"/>
                <w:kern w:val="0"/>
                <w:sz w:val="24"/>
                <w:szCs w:val="24"/>
                <w:lang w:bidi="ar"/>
              </w:rPr>
              <w:t>NORMAL</w:t>
            </w:r>
            <w:r>
              <w:rPr>
                <w:rFonts w:ascii="宋体" w:hAnsi="宋体" w:hint="eastAsia"/>
                <w:color w:val="000000"/>
                <w:kern w:val="0"/>
                <w:sz w:val="24"/>
                <w:szCs w:val="24"/>
                <w:lang w:bidi="ar"/>
              </w:rPr>
              <w:t>（普通模式）、</w:t>
            </w:r>
            <w:r>
              <w:rPr>
                <w:rFonts w:ascii="宋体" w:hAnsi="宋体" w:hint="eastAsia"/>
                <w:color w:val="000000"/>
                <w:kern w:val="0"/>
                <w:sz w:val="24"/>
                <w:szCs w:val="24"/>
                <w:lang w:bidi="ar"/>
              </w:rPr>
              <w:t>VOICE</w:t>
            </w:r>
            <w:r>
              <w:rPr>
                <w:rFonts w:ascii="宋体" w:hAnsi="宋体" w:hint="eastAsia"/>
                <w:color w:val="000000"/>
                <w:kern w:val="0"/>
                <w:sz w:val="24"/>
                <w:szCs w:val="24"/>
                <w:lang w:bidi="ar"/>
              </w:rPr>
              <w:t>（声控模式）、</w:t>
            </w:r>
            <w:r>
              <w:rPr>
                <w:rFonts w:ascii="宋体" w:hAnsi="宋体" w:hint="eastAsia"/>
                <w:color w:val="000000"/>
                <w:kern w:val="0"/>
                <w:sz w:val="24"/>
                <w:szCs w:val="24"/>
                <w:lang w:bidi="ar"/>
              </w:rPr>
              <w:t>APPLY</w:t>
            </w:r>
            <w:r>
              <w:rPr>
                <w:rFonts w:ascii="宋体" w:hAnsi="宋体" w:hint="eastAsia"/>
                <w:color w:val="000000"/>
                <w:kern w:val="0"/>
                <w:sz w:val="24"/>
                <w:szCs w:val="24"/>
                <w:lang w:bidi="ar"/>
              </w:rPr>
              <w:t>（申请模式）；</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、系统具备会议服务功能，发言单元可申请茶水、笔、帮助等服务；</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、系统具备发起会议签到、表决、选举、评级、满意度、自定义等功能，配合</w:t>
            </w:r>
            <w:r>
              <w:rPr>
                <w:rFonts w:ascii="宋体" w:hAnsi="宋体" w:hint="eastAsia"/>
                <w:color w:val="000000"/>
                <w:kern w:val="0"/>
                <w:sz w:val="24"/>
                <w:szCs w:val="24"/>
                <w:lang w:bidi="ar"/>
              </w:rPr>
              <w:t>PC</w:t>
            </w:r>
            <w:r>
              <w:rPr>
                <w:rFonts w:ascii="宋体" w:hAnsi="宋体" w:hint="eastAsia"/>
                <w:color w:val="000000"/>
                <w:kern w:val="0"/>
                <w:sz w:val="24"/>
                <w:szCs w:val="24"/>
                <w:lang w:bidi="ar"/>
              </w:rPr>
              <w:t>软件可以实现更多方式的投票表决例如：</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表决方式：赞成</w:t>
            </w:r>
            <w:r>
              <w:rPr>
                <w:rFonts w:ascii="宋体" w:hAnsi="宋体" w:hint="eastAsia"/>
                <w:color w:val="000000"/>
                <w:kern w:val="0"/>
                <w:sz w:val="24"/>
                <w:szCs w:val="24"/>
                <w:lang w:bidi="ar"/>
              </w:rPr>
              <w:t>/</w:t>
            </w:r>
            <w:r>
              <w:rPr>
                <w:rFonts w:ascii="宋体" w:hAnsi="宋体" w:hint="eastAsia"/>
                <w:color w:val="000000"/>
                <w:kern w:val="0"/>
                <w:sz w:val="24"/>
                <w:szCs w:val="24"/>
                <w:lang w:bidi="ar"/>
              </w:rPr>
              <w:t>弃权</w:t>
            </w:r>
            <w:r>
              <w:rPr>
                <w:rFonts w:ascii="宋体" w:hAnsi="宋体" w:hint="eastAsia"/>
                <w:color w:val="000000"/>
                <w:kern w:val="0"/>
                <w:sz w:val="24"/>
                <w:szCs w:val="24"/>
                <w:lang w:bidi="ar"/>
              </w:rPr>
              <w:t>/</w:t>
            </w:r>
            <w:r>
              <w:rPr>
                <w:rFonts w:ascii="宋体" w:hAnsi="宋体" w:hint="eastAsia"/>
                <w:color w:val="000000"/>
                <w:kern w:val="0"/>
                <w:sz w:val="24"/>
                <w:szCs w:val="24"/>
                <w:lang w:bidi="ar"/>
              </w:rPr>
              <w:t>反对</w:t>
            </w:r>
            <w:r>
              <w:rPr>
                <w:rFonts w:ascii="宋体" w:hAnsi="宋体" w:hint="eastAsia"/>
                <w:color w:val="000000"/>
                <w:kern w:val="0"/>
                <w:sz w:val="24"/>
                <w:szCs w:val="24"/>
                <w:lang w:bidi="ar"/>
              </w:rPr>
              <w:t xml:space="preserve"> - </w:t>
            </w:r>
            <w:r>
              <w:rPr>
                <w:rFonts w:ascii="宋体" w:hAnsi="宋体" w:hint="eastAsia"/>
                <w:color w:val="000000"/>
                <w:kern w:val="0"/>
                <w:sz w:val="24"/>
                <w:szCs w:val="24"/>
                <w:lang w:bidi="ar"/>
              </w:rPr>
              <w:t>选举方式：</w:t>
            </w:r>
            <w:r>
              <w:rPr>
                <w:rFonts w:ascii="宋体" w:hAnsi="宋体" w:hint="eastAsia"/>
                <w:color w:val="000000"/>
                <w:kern w:val="0"/>
                <w:sz w:val="24"/>
                <w:szCs w:val="24"/>
                <w:lang w:bidi="ar"/>
              </w:rPr>
              <w:t xml:space="preserve">1/2/3/4/5 - </w:t>
            </w:r>
            <w:r>
              <w:rPr>
                <w:rFonts w:ascii="宋体" w:hAnsi="宋体" w:hint="eastAsia"/>
                <w:color w:val="000000"/>
                <w:kern w:val="0"/>
                <w:sz w:val="24"/>
                <w:szCs w:val="24"/>
                <w:lang w:bidi="ar"/>
              </w:rPr>
              <w:t>评级</w:t>
            </w:r>
            <w:r>
              <w:rPr>
                <w:rFonts w:ascii="宋体" w:hAnsi="宋体" w:hint="eastAsia"/>
                <w:color w:val="000000"/>
                <w:kern w:val="0"/>
                <w:sz w:val="24"/>
                <w:szCs w:val="24"/>
                <w:lang w:bidi="ar"/>
              </w:rPr>
              <w:t>/</w:t>
            </w:r>
            <w:r>
              <w:rPr>
                <w:rFonts w:ascii="宋体" w:hAnsi="宋体" w:hint="eastAsia"/>
                <w:color w:val="000000"/>
                <w:kern w:val="0"/>
                <w:sz w:val="24"/>
                <w:szCs w:val="24"/>
                <w:lang w:bidi="ar"/>
              </w:rPr>
              <w:t>满意方式：</w:t>
            </w:r>
            <w:r>
              <w:rPr>
                <w:rFonts w:ascii="宋体" w:hAnsi="宋体" w:hint="eastAsia"/>
                <w:color w:val="000000"/>
                <w:kern w:val="0"/>
                <w:sz w:val="24"/>
                <w:szCs w:val="24"/>
                <w:lang w:bidi="ar"/>
              </w:rPr>
              <w:t>--/-/0/+/+</w:t>
            </w:r>
            <w:r>
              <w:rPr>
                <w:rFonts w:ascii="宋体" w:hAnsi="宋体" w:hint="eastAsia"/>
                <w:color w:val="000000"/>
                <w:kern w:val="0"/>
                <w:sz w:val="24"/>
                <w:szCs w:val="24"/>
                <w:lang w:bidi="ar"/>
              </w:rPr>
              <w:t>+</w:t>
            </w:r>
            <w:r>
              <w:rPr>
                <w:rFonts w:ascii="宋体" w:hAnsi="宋体" w:hint="eastAsia"/>
                <w:color w:val="000000"/>
                <w:kern w:val="0"/>
                <w:sz w:val="24"/>
                <w:szCs w:val="24"/>
                <w:lang w:bidi="ar"/>
              </w:rPr>
              <w:t>；</w:t>
            </w:r>
            <w:r>
              <w:rPr>
                <w:rFonts w:ascii="宋体" w:hAnsi="宋体" w:hint="eastAsia"/>
                <w:color w:val="000000"/>
                <w:kern w:val="0"/>
                <w:sz w:val="24"/>
                <w:szCs w:val="24"/>
                <w:lang w:bidi="ar"/>
              </w:rPr>
              <w:br/>
              <w:t>14</w:t>
            </w:r>
            <w:r>
              <w:rPr>
                <w:rFonts w:ascii="宋体" w:hAnsi="宋体" w:hint="eastAsia"/>
                <w:color w:val="000000"/>
                <w:kern w:val="0"/>
                <w:sz w:val="24"/>
                <w:szCs w:val="24"/>
                <w:lang w:bidi="ar"/>
              </w:rPr>
              <w:t>、系统支持</w:t>
            </w:r>
            <w:r>
              <w:rPr>
                <w:rFonts w:ascii="宋体" w:hAnsi="宋体" w:hint="eastAsia"/>
                <w:color w:val="000000"/>
                <w:kern w:val="0"/>
                <w:sz w:val="24"/>
                <w:szCs w:val="24"/>
                <w:lang w:bidi="ar"/>
              </w:rPr>
              <w:t>TCP/IP</w:t>
            </w:r>
            <w:r>
              <w:rPr>
                <w:rFonts w:ascii="宋体" w:hAnsi="宋体" w:hint="eastAsia"/>
                <w:color w:val="000000"/>
                <w:kern w:val="0"/>
                <w:sz w:val="24"/>
                <w:szCs w:val="24"/>
                <w:lang w:bidi="ar"/>
              </w:rPr>
              <w:t>网络协议，且同时支持</w:t>
            </w:r>
            <w:r>
              <w:rPr>
                <w:rFonts w:ascii="宋体" w:hAnsi="宋体" w:hint="eastAsia"/>
                <w:color w:val="000000"/>
                <w:kern w:val="0"/>
                <w:sz w:val="24"/>
                <w:szCs w:val="24"/>
                <w:lang w:bidi="ar"/>
              </w:rPr>
              <w:t>C/S</w:t>
            </w:r>
            <w:r>
              <w:rPr>
                <w:rFonts w:ascii="宋体" w:hAnsi="宋体" w:hint="eastAsia"/>
                <w:color w:val="000000"/>
                <w:kern w:val="0"/>
                <w:sz w:val="24"/>
                <w:szCs w:val="24"/>
                <w:lang w:bidi="ar"/>
              </w:rPr>
              <w:t>、</w:t>
            </w:r>
            <w:r>
              <w:rPr>
                <w:rFonts w:ascii="宋体" w:hAnsi="宋体" w:hint="eastAsia"/>
                <w:color w:val="000000"/>
                <w:kern w:val="0"/>
                <w:sz w:val="24"/>
                <w:szCs w:val="24"/>
                <w:lang w:bidi="ar"/>
              </w:rPr>
              <w:t>B/S</w:t>
            </w:r>
            <w:r>
              <w:rPr>
                <w:rFonts w:ascii="宋体" w:hAnsi="宋体" w:hint="eastAsia"/>
                <w:color w:val="000000"/>
                <w:kern w:val="0"/>
                <w:sz w:val="24"/>
                <w:szCs w:val="24"/>
                <w:lang w:bidi="ar"/>
              </w:rPr>
              <w:t>架构，可由</w:t>
            </w:r>
            <w:r>
              <w:rPr>
                <w:rFonts w:ascii="宋体" w:hAnsi="宋体" w:hint="eastAsia"/>
                <w:color w:val="000000"/>
                <w:kern w:val="0"/>
                <w:sz w:val="24"/>
                <w:szCs w:val="24"/>
                <w:lang w:bidi="ar"/>
              </w:rPr>
              <w:t>PC</w:t>
            </w:r>
            <w:r>
              <w:rPr>
                <w:rFonts w:ascii="宋体" w:hAnsi="宋体" w:hint="eastAsia"/>
                <w:color w:val="000000"/>
                <w:kern w:val="0"/>
                <w:sz w:val="24"/>
                <w:szCs w:val="24"/>
                <w:lang w:bidi="ar"/>
              </w:rPr>
              <w:t>软件或</w:t>
            </w:r>
            <w:r>
              <w:rPr>
                <w:rFonts w:ascii="宋体" w:hAnsi="宋体" w:hint="eastAsia"/>
                <w:color w:val="000000"/>
                <w:kern w:val="0"/>
                <w:sz w:val="24"/>
                <w:szCs w:val="24"/>
                <w:lang w:bidi="ar"/>
              </w:rPr>
              <w:t>web</w:t>
            </w:r>
            <w:r>
              <w:rPr>
                <w:rFonts w:ascii="宋体" w:hAnsi="宋体" w:hint="eastAsia"/>
                <w:color w:val="000000"/>
                <w:kern w:val="0"/>
                <w:sz w:val="24"/>
                <w:szCs w:val="24"/>
                <w:lang w:bidi="ar"/>
              </w:rPr>
              <w:t>网页进行设置及控制，电脑支持导入现场图片进行模拟排位；</w:t>
            </w:r>
            <w:r>
              <w:rPr>
                <w:rFonts w:ascii="宋体" w:hAnsi="宋体" w:hint="eastAsia"/>
                <w:color w:val="000000"/>
                <w:kern w:val="0"/>
                <w:sz w:val="24"/>
                <w:szCs w:val="24"/>
                <w:lang w:bidi="ar"/>
              </w:rPr>
              <w:br/>
              <w:t>15</w:t>
            </w:r>
            <w:r>
              <w:rPr>
                <w:rFonts w:ascii="宋体" w:hAnsi="宋体" w:hint="eastAsia"/>
                <w:color w:val="000000"/>
                <w:kern w:val="0"/>
                <w:sz w:val="24"/>
                <w:szCs w:val="24"/>
                <w:lang w:bidi="ar"/>
              </w:rPr>
              <w:t>、设备具备客户端、</w:t>
            </w:r>
            <w:r>
              <w:rPr>
                <w:rFonts w:ascii="宋体" w:hAnsi="宋体" w:hint="eastAsia"/>
                <w:color w:val="000000"/>
                <w:kern w:val="0"/>
                <w:sz w:val="24"/>
                <w:szCs w:val="24"/>
                <w:lang w:bidi="ar"/>
              </w:rPr>
              <w:t>WEB</w:t>
            </w:r>
            <w:r>
              <w:rPr>
                <w:rFonts w:ascii="宋体" w:hAnsi="宋体" w:hint="eastAsia"/>
                <w:color w:val="000000"/>
                <w:kern w:val="0"/>
                <w:sz w:val="24"/>
                <w:szCs w:val="24"/>
                <w:lang w:bidi="ar"/>
              </w:rPr>
              <w:t>端控制方式；</w:t>
            </w:r>
            <w:r>
              <w:rPr>
                <w:rFonts w:ascii="宋体" w:hAnsi="宋体" w:hint="eastAsia"/>
                <w:color w:val="000000"/>
                <w:kern w:val="0"/>
                <w:sz w:val="24"/>
                <w:szCs w:val="24"/>
                <w:lang w:bidi="ar"/>
              </w:rPr>
              <w:br/>
              <w:t>16</w:t>
            </w:r>
            <w:r>
              <w:rPr>
                <w:rFonts w:ascii="宋体" w:hAnsi="宋体" w:hint="eastAsia"/>
                <w:color w:val="000000"/>
                <w:kern w:val="0"/>
                <w:sz w:val="24"/>
                <w:szCs w:val="24"/>
                <w:lang w:bidi="ar"/>
              </w:rPr>
              <w:t>、支持搭配同声传译系统，最大可同时传输≥</w:t>
            </w:r>
            <w:r>
              <w:rPr>
                <w:rFonts w:ascii="宋体" w:hAnsi="宋体" w:hint="eastAsia"/>
                <w:color w:val="000000"/>
                <w:kern w:val="0"/>
                <w:sz w:val="24"/>
                <w:szCs w:val="24"/>
                <w:lang w:bidi="ar"/>
              </w:rPr>
              <w:t>63+1</w:t>
            </w:r>
            <w:r>
              <w:rPr>
                <w:rFonts w:ascii="宋体" w:hAnsi="宋体" w:hint="eastAsia"/>
                <w:color w:val="000000"/>
                <w:kern w:val="0"/>
                <w:sz w:val="24"/>
                <w:szCs w:val="24"/>
                <w:lang w:bidi="ar"/>
              </w:rPr>
              <w:t>的有线同声传译；</w:t>
            </w:r>
            <w:r>
              <w:rPr>
                <w:rFonts w:ascii="宋体" w:hAnsi="宋体" w:hint="eastAsia"/>
                <w:color w:val="000000"/>
                <w:kern w:val="0"/>
                <w:sz w:val="24"/>
                <w:szCs w:val="24"/>
                <w:lang w:bidi="ar"/>
              </w:rPr>
              <w:br/>
              <w:t>17</w:t>
            </w:r>
            <w:r>
              <w:rPr>
                <w:rFonts w:ascii="宋体" w:hAnsi="宋体" w:hint="eastAsia"/>
                <w:color w:val="000000"/>
                <w:kern w:val="0"/>
                <w:sz w:val="24"/>
                <w:szCs w:val="24"/>
                <w:lang w:bidi="ar"/>
              </w:rPr>
              <w:t>、系统与语音转写系统深度适配，系统之间通过网线交互数据，实现角色分离语音转写功能；</w:t>
            </w:r>
            <w:r>
              <w:rPr>
                <w:rFonts w:ascii="宋体" w:hAnsi="宋体" w:hint="eastAsia"/>
                <w:color w:val="000000"/>
                <w:kern w:val="0"/>
                <w:sz w:val="24"/>
                <w:szCs w:val="24"/>
                <w:lang w:bidi="ar"/>
              </w:rPr>
              <w:br/>
              <w:t>18</w:t>
            </w:r>
            <w:r>
              <w:rPr>
                <w:rFonts w:ascii="宋体" w:hAnsi="宋体" w:hint="eastAsia"/>
                <w:color w:val="000000"/>
                <w:kern w:val="0"/>
                <w:sz w:val="24"/>
                <w:szCs w:val="24"/>
                <w:lang w:bidi="ar"/>
              </w:rPr>
              <w:t>、具备主机双机热备功能，可设置主机或从机功能，当主机出现故障或断电时，可自动切换至从机运行，实现双备份功能；</w:t>
            </w:r>
            <w:r>
              <w:rPr>
                <w:rFonts w:ascii="宋体" w:hAnsi="宋体" w:hint="eastAsia"/>
                <w:color w:val="000000"/>
                <w:kern w:val="0"/>
                <w:sz w:val="24"/>
                <w:szCs w:val="24"/>
                <w:lang w:bidi="ar"/>
              </w:rPr>
              <w:br/>
              <w:t>19</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4</w:t>
            </w:r>
            <w:r>
              <w:rPr>
                <w:rFonts w:ascii="宋体" w:hAnsi="宋体" w:hint="eastAsia"/>
                <w:color w:val="000000"/>
                <w:kern w:val="0"/>
                <w:sz w:val="24"/>
                <w:szCs w:val="24"/>
                <w:lang w:bidi="ar"/>
              </w:rPr>
              <w:t>路</w:t>
            </w:r>
            <w:r>
              <w:rPr>
                <w:rFonts w:ascii="宋体" w:hAnsi="宋体" w:hint="eastAsia"/>
                <w:color w:val="000000"/>
                <w:kern w:val="0"/>
                <w:sz w:val="24"/>
                <w:szCs w:val="24"/>
                <w:lang w:bidi="ar"/>
              </w:rPr>
              <w:t>RJ45</w:t>
            </w:r>
            <w:r>
              <w:rPr>
                <w:rFonts w:ascii="宋体" w:hAnsi="宋体" w:hint="eastAsia"/>
                <w:color w:val="000000"/>
                <w:kern w:val="0"/>
                <w:sz w:val="24"/>
                <w:szCs w:val="24"/>
                <w:lang w:bidi="ar"/>
              </w:rPr>
              <w:t>的话筒单元接口，</w:t>
            </w:r>
            <w:r>
              <w:rPr>
                <w:rFonts w:ascii="宋体" w:hAnsi="宋体" w:hint="eastAsia"/>
                <w:color w:val="000000"/>
                <w:kern w:val="0"/>
                <w:sz w:val="24"/>
                <w:szCs w:val="24"/>
                <w:lang w:bidi="ar"/>
              </w:rPr>
              <w:t xml:space="preserve"> 4</w:t>
            </w:r>
            <w:r>
              <w:rPr>
                <w:rFonts w:ascii="宋体" w:hAnsi="宋体" w:hint="eastAsia"/>
                <w:color w:val="000000"/>
                <w:kern w:val="0"/>
                <w:sz w:val="24"/>
                <w:szCs w:val="24"/>
                <w:lang w:bidi="ar"/>
              </w:rPr>
              <w:t>路</w:t>
            </w:r>
            <w:r>
              <w:rPr>
                <w:rFonts w:ascii="宋体" w:hAnsi="宋体" w:hint="eastAsia"/>
                <w:color w:val="000000"/>
                <w:kern w:val="0"/>
                <w:sz w:val="24"/>
                <w:szCs w:val="24"/>
                <w:lang w:bidi="ar"/>
              </w:rPr>
              <w:t>8</w:t>
            </w:r>
            <w:r>
              <w:rPr>
                <w:rFonts w:ascii="宋体" w:hAnsi="宋体" w:hint="eastAsia"/>
                <w:color w:val="000000"/>
                <w:kern w:val="0"/>
                <w:sz w:val="24"/>
                <w:szCs w:val="24"/>
                <w:lang w:bidi="ar"/>
              </w:rPr>
              <w:t>芯</w:t>
            </w:r>
            <w:r>
              <w:rPr>
                <w:rFonts w:ascii="宋体" w:hAnsi="宋体" w:hint="eastAsia"/>
                <w:color w:val="000000"/>
                <w:kern w:val="0"/>
                <w:sz w:val="24"/>
                <w:szCs w:val="24"/>
                <w:lang w:bidi="ar"/>
              </w:rPr>
              <w:t>话筒单元接口；</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20</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1</w:t>
            </w:r>
            <w:r>
              <w:rPr>
                <w:rFonts w:ascii="宋体" w:hAnsi="宋体" w:hint="eastAsia"/>
                <w:color w:val="000000"/>
                <w:kern w:val="0"/>
                <w:sz w:val="24"/>
                <w:szCs w:val="24"/>
                <w:lang w:bidi="ar"/>
              </w:rPr>
              <w:t>路</w:t>
            </w:r>
            <w:r>
              <w:rPr>
                <w:rFonts w:ascii="宋体" w:hAnsi="宋体" w:hint="eastAsia"/>
                <w:color w:val="000000"/>
                <w:kern w:val="0"/>
                <w:sz w:val="24"/>
                <w:szCs w:val="24"/>
                <w:lang w:bidi="ar"/>
              </w:rPr>
              <w:t>RJ45</w:t>
            </w:r>
            <w:r>
              <w:rPr>
                <w:rFonts w:ascii="宋体" w:hAnsi="宋体" w:hint="eastAsia"/>
                <w:color w:val="000000"/>
                <w:kern w:val="0"/>
                <w:sz w:val="24"/>
                <w:szCs w:val="24"/>
                <w:lang w:bidi="ar"/>
              </w:rPr>
              <w:t>数据扩展接口，可连接会议系统扩展设备；</w:t>
            </w:r>
            <w:r>
              <w:rPr>
                <w:rFonts w:ascii="宋体" w:hAnsi="宋体" w:hint="eastAsia"/>
                <w:color w:val="000000"/>
                <w:kern w:val="0"/>
                <w:sz w:val="24"/>
                <w:szCs w:val="24"/>
                <w:lang w:bidi="ar"/>
              </w:rPr>
              <w:br/>
              <w:t>21</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1</w:t>
            </w:r>
            <w:r>
              <w:rPr>
                <w:rFonts w:ascii="宋体" w:hAnsi="宋体" w:hint="eastAsia"/>
                <w:color w:val="000000"/>
                <w:kern w:val="0"/>
                <w:sz w:val="24"/>
                <w:szCs w:val="24"/>
                <w:lang w:bidi="ar"/>
              </w:rPr>
              <w:t>路</w:t>
            </w:r>
            <w:r>
              <w:rPr>
                <w:rFonts w:ascii="宋体" w:hAnsi="宋体" w:hint="eastAsia"/>
                <w:color w:val="000000"/>
                <w:kern w:val="0"/>
                <w:sz w:val="24"/>
                <w:szCs w:val="24"/>
                <w:lang w:bidi="ar"/>
              </w:rPr>
              <w:t>RJ45</w:t>
            </w:r>
            <w:r>
              <w:rPr>
                <w:rFonts w:ascii="宋体" w:hAnsi="宋体" w:hint="eastAsia"/>
                <w:color w:val="000000"/>
                <w:kern w:val="0"/>
                <w:sz w:val="24"/>
                <w:szCs w:val="24"/>
                <w:lang w:bidi="ar"/>
              </w:rPr>
              <w:t>的</w:t>
            </w:r>
            <w:r>
              <w:rPr>
                <w:rFonts w:ascii="宋体" w:hAnsi="宋体" w:hint="eastAsia"/>
                <w:color w:val="000000"/>
                <w:kern w:val="0"/>
                <w:sz w:val="24"/>
                <w:szCs w:val="24"/>
                <w:lang w:bidi="ar"/>
              </w:rPr>
              <w:t>WIFI</w:t>
            </w:r>
            <w:r>
              <w:rPr>
                <w:rFonts w:ascii="宋体" w:hAnsi="宋体" w:hint="eastAsia"/>
                <w:color w:val="000000"/>
                <w:kern w:val="0"/>
                <w:sz w:val="24"/>
                <w:szCs w:val="24"/>
                <w:lang w:bidi="ar"/>
              </w:rPr>
              <w:t>接口，可连接无线路由器；</w:t>
            </w:r>
            <w:r>
              <w:rPr>
                <w:rFonts w:ascii="宋体" w:hAnsi="宋体" w:hint="eastAsia"/>
                <w:color w:val="000000"/>
                <w:kern w:val="0"/>
                <w:sz w:val="24"/>
                <w:szCs w:val="24"/>
                <w:lang w:bidi="ar"/>
              </w:rPr>
              <w:br/>
              <w:t>22</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1</w:t>
            </w:r>
            <w:r>
              <w:rPr>
                <w:rFonts w:ascii="宋体" w:hAnsi="宋体" w:hint="eastAsia"/>
                <w:color w:val="000000"/>
                <w:kern w:val="0"/>
                <w:sz w:val="24"/>
                <w:szCs w:val="24"/>
                <w:lang w:bidi="ar"/>
              </w:rPr>
              <w:t>路</w:t>
            </w:r>
            <w:r>
              <w:rPr>
                <w:rFonts w:ascii="宋体" w:hAnsi="宋体" w:hint="eastAsia"/>
                <w:color w:val="000000"/>
                <w:kern w:val="0"/>
                <w:sz w:val="24"/>
                <w:szCs w:val="24"/>
                <w:lang w:bidi="ar"/>
              </w:rPr>
              <w:t>RJ45</w:t>
            </w:r>
            <w:r>
              <w:rPr>
                <w:rFonts w:ascii="宋体" w:hAnsi="宋体" w:hint="eastAsia"/>
                <w:color w:val="000000"/>
                <w:kern w:val="0"/>
                <w:sz w:val="24"/>
                <w:szCs w:val="24"/>
                <w:lang w:bidi="ar"/>
              </w:rPr>
              <w:t>的</w:t>
            </w:r>
            <w:r>
              <w:rPr>
                <w:rFonts w:ascii="宋体" w:hAnsi="宋体" w:hint="eastAsia"/>
                <w:color w:val="000000"/>
                <w:kern w:val="0"/>
                <w:sz w:val="24"/>
                <w:szCs w:val="24"/>
                <w:lang w:bidi="ar"/>
              </w:rPr>
              <w:t>PC</w:t>
            </w:r>
            <w:r>
              <w:rPr>
                <w:rFonts w:ascii="宋体" w:hAnsi="宋体" w:hint="eastAsia"/>
                <w:color w:val="000000"/>
                <w:kern w:val="0"/>
                <w:sz w:val="24"/>
                <w:szCs w:val="24"/>
                <w:lang w:bidi="ar"/>
              </w:rPr>
              <w:t>接口，可连接</w:t>
            </w:r>
            <w:r>
              <w:rPr>
                <w:rFonts w:ascii="宋体" w:hAnsi="宋体" w:hint="eastAsia"/>
                <w:color w:val="000000"/>
                <w:kern w:val="0"/>
                <w:sz w:val="24"/>
                <w:szCs w:val="24"/>
                <w:lang w:bidi="ar"/>
              </w:rPr>
              <w:t>PC</w:t>
            </w:r>
            <w:r>
              <w:rPr>
                <w:rFonts w:ascii="宋体" w:hAnsi="宋体" w:hint="eastAsia"/>
                <w:color w:val="000000"/>
                <w:kern w:val="0"/>
                <w:sz w:val="24"/>
                <w:szCs w:val="24"/>
                <w:lang w:bidi="ar"/>
              </w:rPr>
              <w:t>进行控制管理；</w:t>
            </w:r>
            <w:r>
              <w:rPr>
                <w:rFonts w:ascii="宋体" w:hAnsi="宋体" w:hint="eastAsia"/>
                <w:color w:val="000000"/>
                <w:kern w:val="0"/>
                <w:sz w:val="24"/>
                <w:szCs w:val="24"/>
                <w:lang w:bidi="ar"/>
              </w:rPr>
              <w:br/>
              <w:t>23</w:t>
            </w:r>
            <w:r>
              <w:rPr>
                <w:rFonts w:ascii="宋体" w:hAnsi="宋体" w:hint="eastAsia"/>
                <w:color w:val="000000"/>
                <w:kern w:val="0"/>
                <w:sz w:val="24"/>
                <w:szCs w:val="24"/>
                <w:lang w:bidi="ar"/>
              </w:rPr>
              <w:t>、具备摄像头</w:t>
            </w:r>
            <w:r>
              <w:rPr>
                <w:rFonts w:ascii="宋体" w:hAnsi="宋体" w:hint="eastAsia"/>
                <w:color w:val="000000"/>
                <w:kern w:val="0"/>
                <w:sz w:val="24"/>
                <w:szCs w:val="24"/>
                <w:lang w:bidi="ar"/>
              </w:rPr>
              <w:t>232</w:t>
            </w:r>
            <w:r>
              <w:rPr>
                <w:rFonts w:ascii="宋体" w:hAnsi="宋体" w:hint="eastAsia"/>
                <w:color w:val="000000"/>
                <w:kern w:val="0"/>
                <w:sz w:val="24"/>
                <w:szCs w:val="24"/>
                <w:lang w:bidi="ar"/>
              </w:rPr>
              <w:t>和</w:t>
            </w:r>
            <w:r>
              <w:rPr>
                <w:rFonts w:ascii="宋体" w:hAnsi="宋体" w:hint="eastAsia"/>
                <w:color w:val="000000"/>
                <w:kern w:val="0"/>
                <w:sz w:val="24"/>
                <w:szCs w:val="24"/>
                <w:lang w:bidi="ar"/>
              </w:rPr>
              <w:t>485</w:t>
            </w:r>
            <w:r>
              <w:rPr>
                <w:rFonts w:ascii="宋体" w:hAnsi="宋体" w:hint="eastAsia"/>
                <w:color w:val="000000"/>
                <w:kern w:val="0"/>
                <w:sz w:val="24"/>
                <w:szCs w:val="24"/>
                <w:lang w:bidi="ar"/>
              </w:rPr>
              <w:t>通讯接口（</w:t>
            </w:r>
            <w:r>
              <w:rPr>
                <w:rFonts w:ascii="宋体" w:hAnsi="宋体" w:hint="eastAsia"/>
                <w:color w:val="000000"/>
                <w:kern w:val="0"/>
                <w:sz w:val="24"/>
                <w:szCs w:val="24"/>
                <w:lang w:bidi="ar"/>
              </w:rPr>
              <w:t>6P</w:t>
            </w:r>
            <w:r>
              <w:rPr>
                <w:rFonts w:ascii="宋体" w:hAnsi="宋体" w:hint="eastAsia"/>
                <w:color w:val="000000"/>
                <w:kern w:val="0"/>
                <w:sz w:val="24"/>
                <w:szCs w:val="24"/>
                <w:lang w:bidi="ar"/>
              </w:rPr>
              <w:t>凤凰插），连接标清或高清摄像头，支持</w:t>
            </w:r>
            <w:r>
              <w:rPr>
                <w:rFonts w:ascii="宋体" w:hAnsi="宋体" w:hint="eastAsia"/>
                <w:color w:val="000000"/>
                <w:kern w:val="0"/>
                <w:sz w:val="24"/>
                <w:szCs w:val="24"/>
                <w:lang w:bidi="ar"/>
              </w:rPr>
              <w:t>SONY VISCA</w:t>
            </w:r>
            <w:r>
              <w:rPr>
                <w:rFonts w:ascii="宋体" w:hAnsi="宋体" w:hint="eastAsia"/>
                <w:color w:val="000000"/>
                <w:kern w:val="0"/>
                <w:sz w:val="24"/>
                <w:szCs w:val="24"/>
                <w:lang w:bidi="ar"/>
              </w:rPr>
              <w:t>、</w:t>
            </w:r>
            <w:r>
              <w:rPr>
                <w:rFonts w:ascii="宋体" w:hAnsi="宋体" w:hint="eastAsia"/>
                <w:color w:val="000000"/>
                <w:kern w:val="0"/>
                <w:sz w:val="24"/>
                <w:szCs w:val="24"/>
                <w:lang w:bidi="ar"/>
              </w:rPr>
              <w:t>PELCO P/D</w:t>
            </w:r>
            <w:r>
              <w:rPr>
                <w:rFonts w:ascii="宋体" w:hAnsi="宋体" w:hint="eastAsia"/>
                <w:color w:val="000000"/>
                <w:kern w:val="0"/>
                <w:sz w:val="24"/>
                <w:szCs w:val="24"/>
                <w:lang w:bidi="ar"/>
              </w:rPr>
              <w:t>通讯协议；可配合摄像机实现摄像跟踪功能。</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24</w:t>
            </w:r>
            <w:r>
              <w:rPr>
                <w:rFonts w:ascii="宋体" w:hAnsi="宋体" w:hint="eastAsia"/>
                <w:color w:val="000000"/>
                <w:kern w:val="0"/>
                <w:sz w:val="24"/>
                <w:szCs w:val="24"/>
                <w:lang w:bidi="ar"/>
              </w:rPr>
              <w:t>、具备中控代码</w:t>
            </w:r>
            <w:r>
              <w:rPr>
                <w:rFonts w:ascii="宋体" w:hAnsi="宋体" w:hint="eastAsia"/>
                <w:color w:val="000000"/>
                <w:kern w:val="0"/>
                <w:sz w:val="24"/>
                <w:szCs w:val="24"/>
                <w:lang w:bidi="ar"/>
              </w:rPr>
              <w:t>232</w:t>
            </w:r>
            <w:r>
              <w:rPr>
                <w:rFonts w:ascii="宋体" w:hAnsi="宋体" w:hint="eastAsia"/>
                <w:color w:val="000000"/>
                <w:kern w:val="0"/>
                <w:sz w:val="24"/>
                <w:szCs w:val="24"/>
                <w:lang w:bidi="ar"/>
              </w:rPr>
              <w:t>接口（</w:t>
            </w:r>
            <w:r>
              <w:rPr>
                <w:rFonts w:ascii="宋体" w:hAnsi="宋体" w:hint="eastAsia"/>
                <w:color w:val="000000"/>
                <w:kern w:val="0"/>
                <w:sz w:val="24"/>
                <w:szCs w:val="24"/>
                <w:lang w:bidi="ar"/>
              </w:rPr>
              <w:t>3P</w:t>
            </w:r>
            <w:r>
              <w:rPr>
                <w:rFonts w:ascii="宋体" w:hAnsi="宋体" w:hint="eastAsia"/>
                <w:color w:val="000000"/>
                <w:kern w:val="0"/>
                <w:sz w:val="24"/>
                <w:szCs w:val="24"/>
                <w:lang w:bidi="ar"/>
              </w:rPr>
              <w:t>凤凰插），可连接中控系统，并支持</w:t>
            </w:r>
            <w:r>
              <w:rPr>
                <w:rFonts w:ascii="宋体" w:hAnsi="宋体" w:hint="eastAsia"/>
                <w:color w:val="000000"/>
                <w:kern w:val="0"/>
                <w:sz w:val="24"/>
                <w:szCs w:val="24"/>
                <w:lang w:bidi="ar"/>
              </w:rPr>
              <w:t>SDK</w:t>
            </w:r>
            <w:r>
              <w:rPr>
                <w:rFonts w:ascii="宋体" w:hAnsi="宋体" w:hint="eastAsia"/>
                <w:color w:val="000000"/>
                <w:kern w:val="0"/>
                <w:sz w:val="24"/>
                <w:szCs w:val="24"/>
                <w:lang w:bidi="ar"/>
              </w:rPr>
              <w:t>开发包二次开发；</w:t>
            </w:r>
            <w:r>
              <w:rPr>
                <w:rFonts w:ascii="宋体" w:hAnsi="宋体" w:hint="eastAsia"/>
                <w:color w:val="000000"/>
                <w:kern w:val="0"/>
                <w:sz w:val="24"/>
                <w:szCs w:val="24"/>
                <w:lang w:bidi="ar"/>
              </w:rPr>
              <w:br/>
              <w:t>25</w:t>
            </w:r>
            <w:r>
              <w:rPr>
                <w:rFonts w:ascii="宋体" w:hAnsi="宋体" w:hint="eastAsia"/>
                <w:color w:val="000000"/>
                <w:kern w:val="0"/>
                <w:sz w:val="24"/>
                <w:szCs w:val="24"/>
                <w:lang w:bidi="ar"/>
              </w:rPr>
              <w:t>、具备消防报警联动触发接口，支持对接烟雾报警器实时检</w:t>
            </w:r>
            <w:r>
              <w:rPr>
                <w:rFonts w:ascii="宋体" w:hAnsi="宋体" w:hint="eastAsia"/>
                <w:color w:val="000000"/>
                <w:kern w:val="0"/>
                <w:sz w:val="24"/>
                <w:szCs w:val="24"/>
                <w:lang w:bidi="ar"/>
              </w:rPr>
              <w:t>测，触发后报警信息会同步至话筒界面和主机界面；</w:t>
            </w:r>
            <w:r>
              <w:rPr>
                <w:rFonts w:ascii="宋体" w:hAnsi="宋体" w:hint="eastAsia"/>
                <w:color w:val="000000"/>
                <w:kern w:val="0"/>
                <w:sz w:val="24"/>
                <w:szCs w:val="24"/>
                <w:lang w:bidi="ar"/>
              </w:rPr>
              <w:br/>
              <w:t>26</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2</w:t>
            </w:r>
            <w:r>
              <w:rPr>
                <w:rFonts w:ascii="宋体" w:hAnsi="宋体" w:hint="eastAsia"/>
                <w:color w:val="000000"/>
                <w:kern w:val="0"/>
                <w:sz w:val="24"/>
                <w:szCs w:val="24"/>
                <w:lang w:bidi="ar"/>
              </w:rPr>
              <w:t>路平衡音频输出接口（</w:t>
            </w:r>
            <w:r>
              <w:rPr>
                <w:rFonts w:ascii="宋体" w:hAnsi="宋体" w:hint="eastAsia"/>
                <w:color w:val="000000"/>
                <w:kern w:val="0"/>
                <w:sz w:val="24"/>
                <w:szCs w:val="24"/>
                <w:lang w:bidi="ar"/>
              </w:rPr>
              <w:t>3P</w:t>
            </w:r>
            <w:r>
              <w:rPr>
                <w:rFonts w:ascii="宋体" w:hAnsi="宋体" w:hint="eastAsia"/>
                <w:color w:val="000000"/>
                <w:kern w:val="0"/>
                <w:sz w:val="24"/>
                <w:szCs w:val="24"/>
                <w:lang w:bidi="ar"/>
              </w:rPr>
              <w:t>凤凰插和</w:t>
            </w:r>
            <w:r>
              <w:rPr>
                <w:rFonts w:ascii="宋体" w:hAnsi="宋体" w:hint="eastAsia"/>
                <w:color w:val="000000"/>
                <w:kern w:val="0"/>
                <w:sz w:val="24"/>
                <w:szCs w:val="24"/>
                <w:lang w:bidi="ar"/>
              </w:rPr>
              <w:t>XLR</w:t>
            </w:r>
            <w:r>
              <w:rPr>
                <w:rFonts w:ascii="宋体" w:hAnsi="宋体" w:hint="eastAsia"/>
                <w:color w:val="000000"/>
                <w:kern w:val="0"/>
                <w:sz w:val="24"/>
                <w:szCs w:val="24"/>
                <w:lang w:bidi="ar"/>
              </w:rPr>
              <w:t>卡农），≥</w:t>
            </w:r>
            <w:r>
              <w:rPr>
                <w:rFonts w:ascii="宋体" w:hAnsi="宋体" w:hint="eastAsia"/>
                <w:color w:val="000000"/>
                <w:kern w:val="0"/>
                <w:sz w:val="24"/>
                <w:szCs w:val="24"/>
                <w:lang w:bidi="ar"/>
              </w:rPr>
              <w:t>2</w:t>
            </w:r>
            <w:r>
              <w:rPr>
                <w:rFonts w:ascii="宋体" w:hAnsi="宋体" w:hint="eastAsia"/>
                <w:color w:val="000000"/>
                <w:kern w:val="0"/>
                <w:sz w:val="24"/>
                <w:szCs w:val="24"/>
                <w:lang w:bidi="ar"/>
              </w:rPr>
              <w:t>路非平衡音频输出接口（</w:t>
            </w:r>
            <w:r>
              <w:rPr>
                <w:rFonts w:ascii="宋体" w:hAnsi="宋体" w:hint="eastAsia"/>
                <w:color w:val="000000"/>
                <w:kern w:val="0"/>
                <w:sz w:val="24"/>
                <w:szCs w:val="24"/>
                <w:lang w:bidi="ar"/>
              </w:rPr>
              <w:t>3P</w:t>
            </w:r>
            <w:r>
              <w:rPr>
                <w:rFonts w:ascii="宋体" w:hAnsi="宋体" w:hint="eastAsia"/>
                <w:color w:val="000000"/>
                <w:kern w:val="0"/>
                <w:sz w:val="24"/>
                <w:szCs w:val="24"/>
                <w:lang w:bidi="ar"/>
              </w:rPr>
              <w:t>凤凰插和</w:t>
            </w:r>
            <w:r>
              <w:rPr>
                <w:rFonts w:ascii="宋体" w:hAnsi="宋体" w:hint="eastAsia"/>
                <w:color w:val="000000"/>
                <w:kern w:val="0"/>
                <w:sz w:val="24"/>
                <w:szCs w:val="24"/>
                <w:lang w:bidi="ar"/>
              </w:rPr>
              <w:t>6.35mm</w:t>
            </w:r>
            <w:r>
              <w:rPr>
                <w:rFonts w:ascii="宋体" w:hAnsi="宋体" w:hint="eastAsia"/>
                <w:color w:val="000000"/>
                <w:kern w:val="0"/>
                <w:sz w:val="24"/>
                <w:szCs w:val="24"/>
                <w:lang w:bidi="ar"/>
              </w:rPr>
              <w:t>音频接口），每个输出通道都可以调节</w:t>
            </w:r>
            <w:r>
              <w:rPr>
                <w:rFonts w:ascii="宋体" w:hAnsi="宋体" w:hint="eastAsia"/>
                <w:color w:val="000000"/>
                <w:kern w:val="0"/>
                <w:sz w:val="24"/>
                <w:szCs w:val="24"/>
                <w:lang w:bidi="ar"/>
              </w:rPr>
              <w:t>10</w:t>
            </w:r>
            <w:r>
              <w:rPr>
                <w:rFonts w:ascii="宋体" w:hAnsi="宋体" w:hint="eastAsia"/>
                <w:color w:val="000000"/>
                <w:kern w:val="0"/>
                <w:sz w:val="24"/>
                <w:szCs w:val="24"/>
                <w:lang w:bidi="ar"/>
              </w:rPr>
              <w:t>段</w:t>
            </w:r>
            <w:r>
              <w:rPr>
                <w:rFonts w:ascii="宋体" w:hAnsi="宋体" w:hint="eastAsia"/>
                <w:color w:val="000000"/>
                <w:kern w:val="0"/>
                <w:sz w:val="24"/>
                <w:szCs w:val="24"/>
                <w:lang w:bidi="ar"/>
              </w:rPr>
              <w:t>EQ</w:t>
            </w:r>
            <w:r>
              <w:rPr>
                <w:rFonts w:ascii="宋体" w:hAnsi="宋体" w:hint="eastAsia"/>
                <w:color w:val="000000"/>
                <w:kern w:val="0"/>
                <w:sz w:val="24"/>
                <w:szCs w:val="24"/>
                <w:lang w:bidi="ar"/>
              </w:rPr>
              <w:t>、延时器，音量</w:t>
            </w:r>
            <w:r>
              <w:rPr>
                <w:rFonts w:ascii="宋体" w:hAnsi="宋体" w:hint="eastAsia"/>
                <w:color w:val="000000"/>
                <w:kern w:val="0"/>
                <w:sz w:val="24"/>
                <w:szCs w:val="24"/>
                <w:lang w:bidi="ar"/>
              </w:rPr>
              <w:t>dB</w:t>
            </w:r>
            <w:r>
              <w:rPr>
                <w:rFonts w:ascii="宋体" w:hAnsi="宋体" w:hint="eastAsia"/>
                <w:color w:val="000000"/>
                <w:kern w:val="0"/>
                <w:sz w:val="24"/>
                <w:szCs w:val="24"/>
                <w:lang w:bidi="ar"/>
              </w:rPr>
              <w:t>值等参数；</w:t>
            </w:r>
            <w:r>
              <w:rPr>
                <w:rFonts w:ascii="宋体" w:hAnsi="宋体" w:hint="eastAsia"/>
                <w:color w:val="000000"/>
                <w:kern w:val="0"/>
                <w:sz w:val="24"/>
                <w:szCs w:val="24"/>
                <w:lang w:bidi="ar"/>
              </w:rPr>
              <w:br/>
              <w:t>27</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2</w:t>
            </w:r>
            <w:r>
              <w:rPr>
                <w:rFonts w:ascii="宋体" w:hAnsi="宋体" w:hint="eastAsia"/>
                <w:color w:val="000000"/>
                <w:kern w:val="0"/>
                <w:sz w:val="24"/>
                <w:szCs w:val="24"/>
                <w:lang w:bidi="ar"/>
              </w:rPr>
              <w:t>路平衡音频输入接口（</w:t>
            </w:r>
            <w:r>
              <w:rPr>
                <w:rFonts w:ascii="宋体" w:hAnsi="宋体" w:hint="eastAsia"/>
                <w:color w:val="000000"/>
                <w:kern w:val="0"/>
                <w:sz w:val="24"/>
                <w:szCs w:val="24"/>
                <w:lang w:bidi="ar"/>
              </w:rPr>
              <w:t>3P</w:t>
            </w:r>
            <w:r>
              <w:rPr>
                <w:rFonts w:ascii="宋体" w:hAnsi="宋体" w:hint="eastAsia"/>
                <w:color w:val="000000"/>
                <w:kern w:val="0"/>
                <w:sz w:val="24"/>
                <w:szCs w:val="24"/>
                <w:lang w:bidi="ar"/>
              </w:rPr>
              <w:t>凤凰插），≥</w:t>
            </w:r>
            <w:r>
              <w:rPr>
                <w:rFonts w:ascii="宋体" w:hAnsi="宋体" w:hint="eastAsia"/>
                <w:color w:val="000000"/>
                <w:kern w:val="0"/>
                <w:sz w:val="24"/>
                <w:szCs w:val="24"/>
                <w:lang w:bidi="ar"/>
              </w:rPr>
              <w:t>2</w:t>
            </w:r>
            <w:r>
              <w:rPr>
                <w:rFonts w:ascii="宋体" w:hAnsi="宋体" w:hint="eastAsia"/>
                <w:color w:val="000000"/>
                <w:kern w:val="0"/>
                <w:sz w:val="24"/>
                <w:szCs w:val="24"/>
                <w:lang w:bidi="ar"/>
              </w:rPr>
              <w:t>路非平衡音频输入接口（</w:t>
            </w:r>
            <w:r>
              <w:rPr>
                <w:rFonts w:ascii="宋体" w:hAnsi="宋体" w:hint="eastAsia"/>
                <w:color w:val="000000"/>
                <w:kern w:val="0"/>
                <w:sz w:val="24"/>
                <w:szCs w:val="24"/>
                <w:lang w:bidi="ar"/>
              </w:rPr>
              <w:t>2P</w:t>
            </w:r>
            <w:r>
              <w:rPr>
                <w:rFonts w:ascii="宋体" w:hAnsi="宋体" w:hint="eastAsia"/>
                <w:color w:val="000000"/>
                <w:kern w:val="0"/>
                <w:sz w:val="24"/>
                <w:szCs w:val="24"/>
                <w:lang w:bidi="ar"/>
              </w:rPr>
              <w:t>凤凰插），可输入外部音频信号（如：背景音乐或远程语音信号）；</w:t>
            </w:r>
            <w:r>
              <w:rPr>
                <w:rFonts w:ascii="宋体" w:hAnsi="宋体" w:hint="eastAsia"/>
                <w:color w:val="000000"/>
                <w:kern w:val="0"/>
                <w:sz w:val="24"/>
                <w:szCs w:val="24"/>
                <w:lang w:bidi="ar"/>
              </w:rPr>
              <w:br/>
              <w:t>28</w:t>
            </w:r>
            <w:r>
              <w:rPr>
                <w:rFonts w:ascii="宋体" w:hAnsi="宋体" w:hint="eastAsia"/>
                <w:color w:val="000000"/>
                <w:kern w:val="0"/>
                <w:sz w:val="24"/>
                <w:szCs w:val="24"/>
                <w:lang w:bidi="ar"/>
              </w:rPr>
              <w:t>、具备光纤扩展接口，长距离传输音质不衰减，可实现远距离两个会议室合并为一个会议室；</w:t>
            </w:r>
            <w:r>
              <w:rPr>
                <w:rFonts w:ascii="宋体" w:hAnsi="宋体" w:hint="eastAsia"/>
                <w:color w:val="000000"/>
                <w:kern w:val="0"/>
                <w:sz w:val="24"/>
                <w:szCs w:val="24"/>
                <w:lang w:bidi="ar"/>
              </w:rPr>
              <w:br/>
              <w:t>29</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1</w:t>
            </w:r>
            <w:r>
              <w:rPr>
                <w:rFonts w:ascii="宋体" w:hAnsi="宋体" w:hint="eastAsia"/>
                <w:color w:val="000000"/>
                <w:kern w:val="0"/>
                <w:sz w:val="24"/>
                <w:szCs w:val="24"/>
                <w:lang w:bidi="ar"/>
              </w:rPr>
              <w:t>路</w:t>
            </w:r>
            <w:r>
              <w:rPr>
                <w:rFonts w:ascii="宋体" w:hAnsi="宋体" w:hint="eastAsia"/>
                <w:color w:val="000000"/>
                <w:kern w:val="0"/>
                <w:sz w:val="24"/>
                <w:szCs w:val="24"/>
                <w:lang w:bidi="ar"/>
              </w:rPr>
              <w:t>USB</w:t>
            </w:r>
            <w:r>
              <w:rPr>
                <w:rFonts w:ascii="宋体" w:hAnsi="宋体" w:hint="eastAsia"/>
                <w:color w:val="000000"/>
                <w:kern w:val="0"/>
                <w:sz w:val="24"/>
                <w:szCs w:val="24"/>
                <w:lang w:bidi="ar"/>
              </w:rPr>
              <w:t>声卡接口，≥</w:t>
            </w:r>
            <w:r>
              <w:rPr>
                <w:rFonts w:ascii="宋体" w:hAnsi="宋体" w:hint="eastAsia"/>
                <w:color w:val="000000"/>
                <w:kern w:val="0"/>
                <w:sz w:val="24"/>
                <w:szCs w:val="24"/>
                <w:lang w:bidi="ar"/>
              </w:rPr>
              <w:t>2</w:t>
            </w:r>
            <w:r>
              <w:rPr>
                <w:rFonts w:ascii="宋体" w:hAnsi="宋体" w:hint="eastAsia"/>
                <w:color w:val="000000"/>
                <w:kern w:val="0"/>
                <w:sz w:val="24"/>
                <w:szCs w:val="24"/>
                <w:lang w:bidi="ar"/>
              </w:rPr>
              <w:t>路声卡非平衡输出</w:t>
            </w:r>
            <w:r>
              <w:rPr>
                <w:rFonts w:ascii="宋体" w:hAnsi="宋体" w:hint="eastAsia"/>
                <w:color w:val="000000"/>
                <w:kern w:val="0"/>
                <w:sz w:val="24"/>
                <w:szCs w:val="24"/>
                <w:lang w:bidi="ar"/>
              </w:rPr>
              <w:t>接口（</w:t>
            </w:r>
            <w:r>
              <w:rPr>
                <w:rFonts w:ascii="宋体" w:hAnsi="宋体" w:hint="eastAsia"/>
                <w:color w:val="000000"/>
                <w:kern w:val="0"/>
                <w:sz w:val="24"/>
                <w:szCs w:val="24"/>
                <w:lang w:bidi="ar"/>
              </w:rPr>
              <w:t>2P</w:t>
            </w:r>
            <w:r>
              <w:rPr>
                <w:rFonts w:ascii="宋体" w:hAnsi="宋体" w:hint="eastAsia"/>
                <w:color w:val="000000"/>
                <w:kern w:val="0"/>
                <w:sz w:val="24"/>
                <w:szCs w:val="24"/>
                <w:lang w:bidi="ar"/>
              </w:rPr>
              <w:t>凤凰插），可连接电脑实现远程会议。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8FB5C3"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0CF5B8"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0DDFE309"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814162"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05B3B"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主席单元</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4C2D"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w:t>
            </w:r>
            <w:r>
              <w:rPr>
                <w:rFonts w:ascii="宋体" w:hAnsi="宋体" w:hint="eastAsia"/>
                <w:color w:val="000000"/>
                <w:kern w:val="0"/>
                <w:sz w:val="24"/>
                <w:szCs w:val="24"/>
                <w:lang w:bidi="ar"/>
              </w:rPr>
              <w:t>5G</w:t>
            </w:r>
            <w:r>
              <w:rPr>
                <w:rFonts w:ascii="宋体" w:hAnsi="宋体" w:hint="eastAsia"/>
                <w:color w:val="000000"/>
                <w:kern w:val="0"/>
                <w:sz w:val="24"/>
                <w:szCs w:val="24"/>
                <w:lang w:bidi="ar"/>
              </w:rPr>
              <w:t>无线主席单元，≥</w:t>
            </w:r>
            <w:r>
              <w:rPr>
                <w:rFonts w:ascii="宋体" w:hAnsi="宋体" w:hint="eastAsia"/>
                <w:color w:val="000000"/>
                <w:kern w:val="0"/>
                <w:sz w:val="24"/>
                <w:szCs w:val="24"/>
                <w:lang w:bidi="ar"/>
              </w:rPr>
              <w:t>2.4</w:t>
            </w:r>
            <w:r>
              <w:rPr>
                <w:rFonts w:ascii="宋体" w:hAnsi="宋体" w:hint="eastAsia"/>
                <w:color w:val="000000"/>
                <w:kern w:val="0"/>
                <w:sz w:val="24"/>
                <w:szCs w:val="24"/>
                <w:lang w:bidi="ar"/>
              </w:rPr>
              <w:t>寸高亮度</w:t>
            </w:r>
            <w:r>
              <w:rPr>
                <w:rFonts w:ascii="宋体" w:hAnsi="宋体" w:hint="eastAsia"/>
                <w:color w:val="000000"/>
                <w:kern w:val="0"/>
                <w:sz w:val="24"/>
                <w:szCs w:val="24"/>
                <w:lang w:bidi="ar"/>
              </w:rPr>
              <w:t>IPS TFT</w:t>
            </w:r>
            <w:r>
              <w:rPr>
                <w:rFonts w:ascii="宋体" w:hAnsi="宋体" w:hint="eastAsia"/>
                <w:color w:val="000000"/>
                <w:kern w:val="0"/>
                <w:sz w:val="24"/>
                <w:szCs w:val="24"/>
                <w:lang w:bidi="ar"/>
              </w:rPr>
              <w:t>显示屏，显示内容清晰，可以显示话筒状态、</w:t>
            </w:r>
            <w:r>
              <w:rPr>
                <w:rFonts w:ascii="宋体" w:hAnsi="宋体" w:hint="eastAsia"/>
                <w:color w:val="000000"/>
                <w:kern w:val="0"/>
                <w:sz w:val="24"/>
                <w:szCs w:val="24"/>
                <w:lang w:bidi="ar"/>
              </w:rPr>
              <w:t>ID</w:t>
            </w:r>
            <w:r>
              <w:rPr>
                <w:rFonts w:ascii="宋体" w:hAnsi="宋体" w:hint="eastAsia"/>
                <w:color w:val="000000"/>
                <w:kern w:val="0"/>
                <w:sz w:val="24"/>
                <w:szCs w:val="24"/>
                <w:lang w:bidi="ar"/>
              </w:rPr>
              <w:t>、电池电量、单元参数、日期时间、发言音量等；</w:t>
            </w:r>
            <w:r>
              <w:rPr>
                <w:rFonts w:ascii="宋体" w:hAnsi="宋体" w:hint="eastAsia"/>
                <w:color w:val="000000"/>
                <w:kern w:val="0"/>
                <w:sz w:val="24"/>
                <w:szCs w:val="24"/>
                <w:lang w:bidi="ar"/>
              </w:rPr>
              <w:br/>
              <w:t>2</w:t>
            </w:r>
            <w:r>
              <w:rPr>
                <w:rFonts w:ascii="宋体" w:hAnsi="宋体" w:hint="eastAsia"/>
                <w:color w:val="000000"/>
                <w:kern w:val="0"/>
                <w:sz w:val="24"/>
                <w:szCs w:val="24"/>
                <w:lang w:bidi="ar"/>
              </w:rPr>
              <w:t>、搭配压铸式锌合金多弧形方形麦克风，专业高保真电容咪芯，拾音灵敏、语音清晰，带宽达到</w:t>
            </w:r>
            <w:r>
              <w:rPr>
                <w:rFonts w:ascii="宋体" w:hAnsi="宋体" w:hint="eastAsia"/>
                <w:color w:val="000000"/>
                <w:kern w:val="0"/>
                <w:sz w:val="24"/>
                <w:szCs w:val="24"/>
                <w:lang w:bidi="ar"/>
              </w:rPr>
              <w:t>20Hz~20KHz</w:t>
            </w:r>
            <w:r>
              <w:rPr>
                <w:rFonts w:ascii="宋体" w:hAnsi="宋体" w:hint="eastAsia"/>
                <w:color w:val="000000"/>
                <w:kern w:val="0"/>
                <w:sz w:val="24"/>
                <w:szCs w:val="24"/>
                <w:lang w:bidi="ar"/>
              </w:rPr>
              <w:t>；</w:t>
            </w:r>
            <w:r>
              <w:rPr>
                <w:rFonts w:ascii="宋体" w:hAnsi="宋体" w:hint="eastAsia"/>
                <w:color w:val="000000"/>
                <w:kern w:val="0"/>
                <w:sz w:val="24"/>
                <w:szCs w:val="24"/>
                <w:lang w:bidi="ar"/>
              </w:rPr>
              <w:br/>
              <w:t>3</w:t>
            </w:r>
            <w:r>
              <w:rPr>
                <w:rFonts w:ascii="宋体" w:hAnsi="宋体" w:hint="eastAsia"/>
                <w:color w:val="000000"/>
                <w:kern w:val="0"/>
                <w:sz w:val="24"/>
                <w:szCs w:val="24"/>
                <w:lang w:bidi="ar"/>
              </w:rPr>
              <w:t>、话筒头部带双色发言灯环，单元发言时灯环为常亮红色，单元申请发言时灯环为常亮绿色；</w:t>
            </w:r>
            <w:r>
              <w:rPr>
                <w:rFonts w:ascii="宋体" w:hAnsi="宋体" w:hint="eastAsia"/>
                <w:color w:val="000000"/>
                <w:kern w:val="0"/>
                <w:sz w:val="24"/>
                <w:szCs w:val="24"/>
                <w:lang w:bidi="ar"/>
              </w:rPr>
              <w:br/>
              <w:t>4</w:t>
            </w:r>
            <w:r>
              <w:rPr>
                <w:rFonts w:ascii="宋体" w:hAnsi="宋体" w:hint="eastAsia"/>
                <w:color w:val="000000"/>
                <w:kern w:val="0"/>
                <w:sz w:val="24"/>
                <w:szCs w:val="24"/>
                <w:lang w:bidi="ar"/>
              </w:rPr>
              <w:t>、灵敏的触摸式开关，待机未按时图案常亮发光绿色，按下后图案常亮发光红色，并自带颜色切换功能；</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5</w:t>
            </w:r>
            <w:r>
              <w:rPr>
                <w:rFonts w:ascii="宋体" w:hAnsi="宋体" w:hint="eastAsia"/>
                <w:color w:val="000000"/>
                <w:kern w:val="0"/>
                <w:sz w:val="24"/>
                <w:szCs w:val="24"/>
                <w:lang w:bidi="ar"/>
              </w:rPr>
              <w:t>、侧边带机械式按键，可单独调节话筒发言音量；</w:t>
            </w:r>
            <w:r>
              <w:rPr>
                <w:rFonts w:ascii="宋体" w:hAnsi="宋体" w:hint="eastAsia"/>
                <w:color w:val="000000"/>
                <w:kern w:val="0"/>
                <w:sz w:val="24"/>
                <w:szCs w:val="24"/>
                <w:lang w:bidi="ar"/>
              </w:rPr>
              <w:br/>
              <w:t>6</w:t>
            </w:r>
            <w:r>
              <w:rPr>
                <w:rFonts w:ascii="宋体" w:hAnsi="宋体" w:hint="eastAsia"/>
                <w:color w:val="000000"/>
                <w:kern w:val="0"/>
                <w:sz w:val="24"/>
                <w:szCs w:val="24"/>
                <w:lang w:bidi="ar"/>
              </w:rPr>
              <w:t>、支持无线</w:t>
            </w:r>
            <w:r>
              <w:rPr>
                <w:rFonts w:ascii="宋体" w:hAnsi="宋体" w:hint="eastAsia"/>
                <w:color w:val="000000"/>
                <w:kern w:val="0"/>
                <w:sz w:val="24"/>
                <w:szCs w:val="24"/>
                <w:lang w:bidi="ar"/>
              </w:rPr>
              <w:t>5GWIFI</w:t>
            </w:r>
            <w:r>
              <w:rPr>
                <w:rFonts w:ascii="宋体" w:hAnsi="宋体" w:hint="eastAsia"/>
                <w:color w:val="000000"/>
                <w:kern w:val="0"/>
                <w:sz w:val="24"/>
                <w:szCs w:val="24"/>
                <w:lang w:bidi="ar"/>
              </w:rPr>
              <w:t>传输技术及</w:t>
            </w:r>
            <w:r>
              <w:rPr>
                <w:rFonts w:ascii="宋体" w:hAnsi="宋体" w:hint="eastAsia"/>
                <w:color w:val="000000"/>
                <w:kern w:val="0"/>
                <w:sz w:val="24"/>
                <w:szCs w:val="24"/>
                <w:lang w:bidi="ar"/>
              </w:rPr>
              <w:t>128</w:t>
            </w:r>
            <w:r>
              <w:rPr>
                <w:rFonts w:ascii="宋体" w:hAnsi="宋体" w:hint="eastAsia"/>
                <w:color w:val="000000"/>
                <w:kern w:val="0"/>
                <w:sz w:val="24"/>
                <w:szCs w:val="24"/>
                <w:lang w:bidi="ar"/>
              </w:rPr>
              <w:t>位</w:t>
            </w:r>
            <w:r>
              <w:rPr>
                <w:rFonts w:ascii="宋体" w:hAnsi="宋体" w:hint="eastAsia"/>
                <w:color w:val="000000"/>
                <w:kern w:val="0"/>
                <w:sz w:val="24"/>
                <w:szCs w:val="24"/>
                <w:lang w:bidi="ar"/>
              </w:rPr>
              <w:t>AES</w:t>
            </w:r>
            <w:r>
              <w:rPr>
                <w:rFonts w:ascii="宋体" w:hAnsi="宋体" w:hint="eastAsia"/>
                <w:color w:val="000000"/>
                <w:kern w:val="0"/>
                <w:sz w:val="24"/>
                <w:szCs w:val="24"/>
                <w:lang w:bidi="ar"/>
              </w:rPr>
              <w:t>加密技术，支持</w:t>
            </w:r>
            <w:r>
              <w:rPr>
                <w:rFonts w:ascii="宋体" w:hAnsi="宋体" w:hint="eastAsia"/>
                <w:color w:val="000000"/>
                <w:kern w:val="0"/>
                <w:sz w:val="24"/>
                <w:szCs w:val="24"/>
                <w:lang w:bidi="ar"/>
              </w:rPr>
              <w:t xml:space="preserve"> WPA/WPA2 </w:t>
            </w:r>
            <w:r>
              <w:rPr>
                <w:rFonts w:ascii="宋体" w:hAnsi="宋体" w:hint="eastAsia"/>
                <w:color w:val="000000"/>
                <w:kern w:val="0"/>
                <w:sz w:val="24"/>
                <w:szCs w:val="24"/>
                <w:lang w:bidi="ar"/>
              </w:rPr>
              <w:t>无线安全技术，防止窃听和非授权访问，提供更高的会议系统机密性；</w:t>
            </w:r>
            <w:r>
              <w:rPr>
                <w:rFonts w:ascii="宋体" w:hAnsi="宋体" w:hint="eastAsia"/>
                <w:color w:val="000000"/>
                <w:kern w:val="0"/>
                <w:sz w:val="24"/>
                <w:szCs w:val="24"/>
                <w:lang w:bidi="ar"/>
              </w:rPr>
              <w:br/>
              <w:t>7</w:t>
            </w:r>
            <w:r>
              <w:rPr>
                <w:rFonts w:ascii="宋体" w:hAnsi="宋体" w:hint="eastAsia"/>
                <w:color w:val="000000"/>
                <w:kern w:val="0"/>
                <w:sz w:val="24"/>
                <w:szCs w:val="24"/>
                <w:lang w:bidi="ar"/>
              </w:rPr>
              <w:t>、具备智能故障扫描功能，支持异常警报功能，提示用户系统通信故障、</w:t>
            </w:r>
            <w:r>
              <w:rPr>
                <w:rFonts w:ascii="宋体" w:hAnsi="宋体" w:hint="eastAsia"/>
                <w:color w:val="000000"/>
                <w:kern w:val="0"/>
                <w:sz w:val="24"/>
                <w:szCs w:val="24"/>
                <w:lang w:bidi="ar"/>
              </w:rPr>
              <w:t>AP</w:t>
            </w:r>
            <w:r>
              <w:rPr>
                <w:rFonts w:ascii="宋体" w:hAnsi="宋体" w:hint="eastAsia"/>
                <w:color w:val="000000"/>
                <w:kern w:val="0"/>
                <w:sz w:val="24"/>
                <w:szCs w:val="24"/>
                <w:lang w:bidi="ar"/>
              </w:rPr>
              <w:t>故障、信号强度偏弱等情况；</w:t>
            </w:r>
            <w:r>
              <w:rPr>
                <w:rFonts w:ascii="宋体" w:hAnsi="宋体" w:hint="eastAsia"/>
                <w:color w:val="000000"/>
                <w:kern w:val="0"/>
                <w:sz w:val="24"/>
                <w:szCs w:val="24"/>
                <w:lang w:bidi="ar"/>
              </w:rPr>
              <w:br/>
              <w:t>8</w:t>
            </w:r>
            <w:r>
              <w:rPr>
                <w:rFonts w:ascii="宋体" w:hAnsi="宋体" w:hint="eastAsia"/>
                <w:color w:val="000000"/>
                <w:kern w:val="0"/>
                <w:sz w:val="24"/>
                <w:szCs w:val="24"/>
                <w:lang w:bidi="ar"/>
              </w:rPr>
              <w:t>、具备简约的</w:t>
            </w:r>
            <w:r>
              <w:rPr>
                <w:rFonts w:ascii="宋体" w:hAnsi="宋体" w:hint="eastAsia"/>
                <w:color w:val="000000"/>
                <w:kern w:val="0"/>
                <w:sz w:val="24"/>
                <w:szCs w:val="24"/>
                <w:lang w:bidi="ar"/>
              </w:rPr>
              <w:t>TYPE-C</w:t>
            </w:r>
            <w:r>
              <w:rPr>
                <w:rFonts w:ascii="宋体" w:hAnsi="宋体" w:hint="eastAsia"/>
                <w:color w:val="000000"/>
                <w:kern w:val="0"/>
                <w:sz w:val="24"/>
                <w:szCs w:val="24"/>
                <w:lang w:bidi="ar"/>
              </w:rPr>
              <w:t>设置</w:t>
            </w:r>
            <w:r>
              <w:rPr>
                <w:rFonts w:ascii="宋体" w:hAnsi="宋体" w:hint="eastAsia"/>
                <w:color w:val="000000"/>
                <w:kern w:val="0"/>
                <w:sz w:val="24"/>
                <w:szCs w:val="24"/>
                <w:lang w:bidi="ar"/>
              </w:rPr>
              <w:t>SSID</w:t>
            </w:r>
            <w:r>
              <w:rPr>
                <w:rFonts w:ascii="宋体" w:hAnsi="宋体" w:hint="eastAsia"/>
                <w:color w:val="000000"/>
                <w:kern w:val="0"/>
                <w:sz w:val="24"/>
                <w:szCs w:val="24"/>
                <w:lang w:bidi="ar"/>
              </w:rPr>
              <w:t>、密码功能，保证扩展系统时不会连接错误的</w:t>
            </w:r>
            <w:r>
              <w:rPr>
                <w:rFonts w:ascii="宋体" w:hAnsi="宋体" w:hint="eastAsia"/>
                <w:color w:val="000000"/>
                <w:kern w:val="0"/>
                <w:sz w:val="24"/>
                <w:szCs w:val="24"/>
                <w:lang w:bidi="ar"/>
              </w:rPr>
              <w:t>AP</w:t>
            </w:r>
            <w:r>
              <w:rPr>
                <w:rFonts w:ascii="宋体" w:hAnsi="宋体" w:hint="eastAsia"/>
                <w:color w:val="000000"/>
                <w:kern w:val="0"/>
                <w:sz w:val="24"/>
                <w:szCs w:val="24"/>
                <w:lang w:bidi="ar"/>
              </w:rPr>
              <w:t>；</w:t>
            </w:r>
            <w:r>
              <w:rPr>
                <w:rFonts w:ascii="宋体" w:hAnsi="宋体" w:hint="eastAsia"/>
                <w:color w:val="000000"/>
                <w:kern w:val="0"/>
                <w:sz w:val="24"/>
                <w:szCs w:val="24"/>
                <w:lang w:bidi="ar"/>
              </w:rPr>
              <w:br/>
              <w:t>9</w:t>
            </w:r>
            <w:r>
              <w:rPr>
                <w:rFonts w:ascii="宋体" w:hAnsi="宋体" w:hint="eastAsia"/>
                <w:color w:val="000000"/>
                <w:kern w:val="0"/>
                <w:sz w:val="24"/>
                <w:szCs w:val="24"/>
                <w:lang w:bidi="ar"/>
              </w:rPr>
              <w:t>、内置高性能</w:t>
            </w:r>
            <w:r>
              <w:rPr>
                <w:rFonts w:ascii="宋体" w:hAnsi="宋体" w:hint="eastAsia"/>
                <w:color w:val="000000"/>
                <w:kern w:val="0"/>
                <w:sz w:val="24"/>
                <w:szCs w:val="24"/>
                <w:lang w:bidi="ar"/>
              </w:rPr>
              <w:t>DSP</w:t>
            </w:r>
            <w:r>
              <w:rPr>
                <w:rFonts w:ascii="宋体" w:hAnsi="宋体" w:hint="eastAsia"/>
                <w:color w:val="000000"/>
                <w:kern w:val="0"/>
                <w:sz w:val="24"/>
                <w:szCs w:val="24"/>
                <w:lang w:bidi="ar"/>
              </w:rPr>
              <w:t>处理器对音频进行</w:t>
            </w:r>
            <w:r>
              <w:rPr>
                <w:rFonts w:ascii="宋体" w:hAnsi="宋体" w:hint="eastAsia"/>
                <w:color w:val="000000"/>
                <w:kern w:val="0"/>
                <w:sz w:val="24"/>
                <w:szCs w:val="24"/>
                <w:lang w:bidi="ar"/>
              </w:rPr>
              <w:t>5</w:t>
            </w:r>
            <w:r>
              <w:rPr>
                <w:rFonts w:ascii="宋体" w:hAnsi="宋体" w:hint="eastAsia"/>
                <w:color w:val="000000"/>
                <w:kern w:val="0"/>
                <w:sz w:val="24"/>
                <w:szCs w:val="24"/>
                <w:lang w:bidi="ar"/>
              </w:rPr>
              <w:t>段均衡处理、降噪处理，使声音清晰透彻；</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、通过</w:t>
            </w:r>
            <w:r>
              <w:rPr>
                <w:rFonts w:ascii="宋体" w:hAnsi="宋体" w:hint="eastAsia"/>
                <w:color w:val="000000"/>
                <w:kern w:val="0"/>
                <w:sz w:val="24"/>
                <w:szCs w:val="24"/>
                <w:lang w:bidi="ar"/>
              </w:rPr>
              <w:t>PC</w:t>
            </w:r>
            <w:r>
              <w:rPr>
                <w:rFonts w:ascii="宋体" w:hAnsi="宋体" w:hint="eastAsia"/>
                <w:color w:val="000000"/>
                <w:kern w:val="0"/>
                <w:sz w:val="24"/>
                <w:szCs w:val="24"/>
                <w:lang w:bidi="ar"/>
              </w:rPr>
              <w:t>软件，可调节话筒的声控灵敏度、发言时间；</w:t>
            </w:r>
            <w:r>
              <w:rPr>
                <w:rFonts w:ascii="宋体" w:hAnsi="宋体" w:hint="eastAsia"/>
                <w:color w:val="000000"/>
                <w:kern w:val="0"/>
                <w:sz w:val="24"/>
                <w:szCs w:val="24"/>
                <w:lang w:bidi="ar"/>
              </w:rPr>
              <w:br/>
            </w:r>
            <w:r>
              <w:rPr>
                <w:rFonts w:ascii="宋体" w:hAnsi="宋体" w:hint="eastAsia"/>
                <w:color w:val="000000"/>
                <w:kern w:val="0"/>
                <w:sz w:val="24"/>
                <w:szCs w:val="24"/>
                <w:lang w:bidi="ar"/>
              </w:rPr>
              <w:t>11</w:t>
            </w:r>
            <w:r>
              <w:rPr>
                <w:rFonts w:ascii="宋体" w:hAnsi="宋体" w:hint="eastAsia"/>
                <w:color w:val="000000"/>
                <w:kern w:val="0"/>
                <w:sz w:val="24"/>
                <w:szCs w:val="24"/>
                <w:lang w:bidi="ar"/>
              </w:rPr>
              <w:t>、话筒带发言计时和定时发言功能；</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、支持签到功能，可通过</w:t>
            </w:r>
            <w:r>
              <w:rPr>
                <w:rFonts w:ascii="宋体" w:hAnsi="宋体" w:hint="eastAsia"/>
                <w:color w:val="000000"/>
                <w:kern w:val="0"/>
                <w:sz w:val="24"/>
                <w:szCs w:val="24"/>
                <w:lang w:bidi="ar"/>
              </w:rPr>
              <w:t>PC</w:t>
            </w:r>
            <w:r>
              <w:rPr>
                <w:rFonts w:ascii="宋体" w:hAnsi="宋体" w:hint="eastAsia"/>
                <w:color w:val="000000"/>
                <w:kern w:val="0"/>
                <w:sz w:val="24"/>
                <w:szCs w:val="24"/>
                <w:lang w:bidi="ar"/>
              </w:rPr>
              <w:t>端软件设置并发起签到功能；</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、发言单元可申请茶水、笔、帮助等服务；</w:t>
            </w:r>
            <w:r>
              <w:rPr>
                <w:rFonts w:ascii="宋体" w:hAnsi="宋体" w:hint="eastAsia"/>
                <w:color w:val="000000"/>
                <w:kern w:val="0"/>
                <w:sz w:val="24"/>
                <w:szCs w:val="24"/>
                <w:lang w:bidi="ar"/>
              </w:rPr>
              <w:br/>
              <w:t>14</w:t>
            </w:r>
            <w:r>
              <w:rPr>
                <w:rFonts w:ascii="宋体" w:hAnsi="宋体" w:hint="eastAsia"/>
                <w:color w:val="000000"/>
                <w:kern w:val="0"/>
                <w:sz w:val="24"/>
                <w:szCs w:val="24"/>
                <w:lang w:bidi="ar"/>
              </w:rPr>
              <w:t>、内置高性能锂电池，自带</w:t>
            </w:r>
            <w:r>
              <w:rPr>
                <w:rFonts w:ascii="宋体" w:hAnsi="宋体" w:hint="eastAsia"/>
                <w:color w:val="000000"/>
                <w:kern w:val="0"/>
                <w:sz w:val="24"/>
                <w:szCs w:val="24"/>
                <w:lang w:bidi="ar"/>
              </w:rPr>
              <w:t>TYPE-C</w:t>
            </w:r>
            <w:r>
              <w:rPr>
                <w:rFonts w:ascii="宋体" w:hAnsi="宋体" w:hint="eastAsia"/>
                <w:color w:val="000000"/>
                <w:kern w:val="0"/>
                <w:sz w:val="24"/>
                <w:szCs w:val="24"/>
                <w:lang w:bidi="ar"/>
              </w:rPr>
              <w:t>接口，支持升级程序和</w:t>
            </w:r>
            <w:r>
              <w:rPr>
                <w:rFonts w:ascii="宋体" w:hAnsi="宋体" w:hint="eastAsia"/>
                <w:color w:val="000000"/>
                <w:kern w:val="0"/>
                <w:sz w:val="24"/>
                <w:szCs w:val="24"/>
                <w:lang w:bidi="ar"/>
              </w:rPr>
              <w:t>18W</w:t>
            </w:r>
            <w:r>
              <w:rPr>
                <w:rFonts w:ascii="宋体" w:hAnsi="宋体" w:hint="eastAsia"/>
                <w:color w:val="000000"/>
                <w:kern w:val="0"/>
                <w:sz w:val="24"/>
                <w:szCs w:val="24"/>
                <w:lang w:bidi="ar"/>
              </w:rPr>
              <w:t>快充充电，并支持充电边使用；</w:t>
            </w:r>
            <w:r>
              <w:rPr>
                <w:rFonts w:ascii="宋体" w:hAnsi="宋体" w:hint="eastAsia"/>
                <w:color w:val="000000"/>
                <w:kern w:val="0"/>
                <w:sz w:val="24"/>
                <w:szCs w:val="24"/>
                <w:lang w:bidi="ar"/>
              </w:rPr>
              <w:br/>
              <w:t>15</w:t>
            </w:r>
            <w:r>
              <w:rPr>
                <w:rFonts w:ascii="宋体" w:hAnsi="宋体" w:hint="eastAsia"/>
                <w:color w:val="000000"/>
                <w:kern w:val="0"/>
                <w:sz w:val="24"/>
                <w:szCs w:val="24"/>
                <w:lang w:bidi="ar"/>
              </w:rPr>
              <w:t>、超低功耗电路设计，连续发言时间不少于</w:t>
            </w:r>
            <w:r>
              <w:rPr>
                <w:rFonts w:ascii="宋体" w:hAnsi="宋体" w:hint="eastAsia"/>
                <w:color w:val="000000"/>
                <w:kern w:val="0"/>
                <w:sz w:val="24"/>
                <w:szCs w:val="24"/>
                <w:lang w:bidi="ar"/>
              </w:rPr>
              <w:t>8</w:t>
            </w:r>
            <w:r>
              <w:rPr>
                <w:rFonts w:ascii="宋体" w:hAnsi="宋体" w:hint="eastAsia"/>
                <w:color w:val="000000"/>
                <w:kern w:val="0"/>
                <w:sz w:val="24"/>
                <w:szCs w:val="24"/>
                <w:lang w:bidi="ar"/>
              </w:rPr>
              <w:t>小时，待机时间不少于</w:t>
            </w:r>
            <w:r>
              <w:rPr>
                <w:rFonts w:ascii="宋体" w:hAnsi="宋体" w:hint="eastAsia"/>
                <w:color w:val="000000"/>
                <w:kern w:val="0"/>
                <w:sz w:val="24"/>
                <w:szCs w:val="24"/>
                <w:lang w:bidi="ar"/>
              </w:rPr>
              <w:t>12</w:t>
            </w:r>
            <w:r>
              <w:rPr>
                <w:rFonts w:ascii="宋体" w:hAnsi="宋体" w:hint="eastAsia"/>
                <w:color w:val="000000"/>
                <w:kern w:val="0"/>
                <w:sz w:val="24"/>
                <w:szCs w:val="24"/>
                <w:lang w:bidi="ar"/>
              </w:rPr>
              <w:t>小时；</w:t>
            </w:r>
            <w:r>
              <w:rPr>
                <w:rFonts w:ascii="宋体" w:hAnsi="宋体" w:hint="eastAsia"/>
                <w:color w:val="000000"/>
                <w:kern w:val="0"/>
                <w:sz w:val="24"/>
                <w:szCs w:val="24"/>
                <w:lang w:bidi="ar"/>
              </w:rPr>
              <w:br/>
              <w:t>16</w:t>
            </w:r>
            <w:r>
              <w:rPr>
                <w:rFonts w:ascii="宋体" w:hAnsi="宋体" w:hint="eastAsia"/>
                <w:color w:val="000000"/>
                <w:kern w:val="0"/>
                <w:sz w:val="24"/>
                <w:szCs w:val="24"/>
                <w:lang w:bidi="ar"/>
              </w:rPr>
              <w:t>、主席单元具备批准代表的发言申请功能；</w:t>
            </w:r>
            <w:r>
              <w:rPr>
                <w:rFonts w:ascii="宋体" w:hAnsi="宋体" w:hint="eastAsia"/>
                <w:color w:val="000000"/>
                <w:kern w:val="0"/>
                <w:sz w:val="24"/>
                <w:szCs w:val="24"/>
                <w:lang w:bidi="ar"/>
              </w:rPr>
              <w:br/>
              <w:t>17</w:t>
            </w:r>
            <w:r>
              <w:rPr>
                <w:rFonts w:ascii="宋体" w:hAnsi="宋体" w:hint="eastAsia"/>
                <w:color w:val="000000"/>
                <w:kern w:val="0"/>
                <w:sz w:val="24"/>
                <w:szCs w:val="24"/>
                <w:lang w:bidi="ar"/>
              </w:rPr>
              <w:t>、主席单元具备全权控制会议秩序的优先功能。</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90BC70"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F6A90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843624" w14:paraId="5EE8CDF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7D85B"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E6E889"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5G</w:t>
            </w:r>
            <w:r>
              <w:rPr>
                <w:rFonts w:ascii="宋体" w:hAnsi="宋体" w:hint="eastAsia"/>
                <w:color w:val="000000"/>
                <w:kern w:val="0"/>
                <w:sz w:val="24"/>
                <w:szCs w:val="24"/>
                <w:lang w:bidi="ar"/>
              </w:rPr>
              <w:t>代表单元</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0A60B"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w:t>
            </w:r>
            <w:r>
              <w:rPr>
                <w:rFonts w:ascii="宋体" w:hAnsi="宋体" w:hint="eastAsia"/>
                <w:color w:val="000000"/>
                <w:kern w:val="0"/>
                <w:sz w:val="24"/>
                <w:szCs w:val="24"/>
                <w:lang w:bidi="ar"/>
              </w:rPr>
              <w:t>5G</w:t>
            </w:r>
            <w:r>
              <w:rPr>
                <w:rFonts w:ascii="宋体" w:hAnsi="宋体" w:hint="eastAsia"/>
                <w:color w:val="000000"/>
                <w:kern w:val="0"/>
                <w:sz w:val="24"/>
                <w:szCs w:val="24"/>
                <w:lang w:bidi="ar"/>
              </w:rPr>
              <w:t>无线代表单元，≥</w:t>
            </w:r>
            <w:r>
              <w:rPr>
                <w:rFonts w:ascii="宋体" w:hAnsi="宋体" w:hint="eastAsia"/>
                <w:color w:val="000000"/>
                <w:kern w:val="0"/>
                <w:sz w:val="24"/>
                <w:szCs w:val="24"/>
                <w:lang w:bidi="ar"/>
              </w:rPr>
              <w:t>2.4</w:t>
            </w:r>
            <w:r>
              <w:rPr>
                <w:rFonts w:ascii="宋体" w:hAnsi="宋体" w:hint="eastAsia"/>
                <w:color w:val="000000"/>
                <w:kern w:val="0"/>
                <w:sz w:val="24"/>
                <w:szCs w:val="24"/>
                <w:lang w:bidi="ar"/>
              </w:rPr>
              <w:t>寸高亮度</w:t>
            </w:r>
            <w:r>
              <w:rPr>
                <w:rFonts w:ascii="宋体" w:hAnsi="宋体" w:hint="eastAsia"/>
                <w:color w:val="000000"/>
                <w:kern w:val="0"/>
                <w:sz w:val="24"/>
                <w:szCs w:val="24"/>
                <w:lang w:bidi="ar"/>
              </w:rPr>
              <w:t xml:space="preserve">IPS </w:t>
            </w:r>
            <w:r>
              <w:rPr>
                <w:rFonts w:ascii="宋体" w:hAnsi="宋体" w:hint="eastAsia"/>
                <w:color w:val="000000"/>
                <w:kern w:val="0"/>
                <w:sz w:val="24"/>
                <w:szCs w:val="24"/>
                <w:lang w:bidi="ar"/>
              </w:rPr>
              <w:t>TFT</w:t>
            </w:r>
            <w:r>
              <w:rPr>
                <w:rFonts w:ascii="宋体" w:hAnsi="宋体" w:hint="eastAsia"/>
                <w:color w:val="000000"/>
                <w:kern w:val="0"/>
                <w:sz w:val="24"/>
                <w:szCs w:val="24"/>
                <w:lang w:bidi="ar"/>
              </w:rPr>
              <w:t>显示屏，显示内容清晰，可以显示话筒状态、</w:t>
            </w:r>
            <w:r>
              <w:rPr>
                <w:rFonts w:ascii="宋体" w:hAnsi="宋体" w:hint="eastAsia"/>
                <w:color w:val="000000"/>
                <w:kern w:val="0"/>
                <w:sz w:val="24"/>
                <w:szCs w:val="24"/>
                <w:lang w:bidi="ar"/>
              </w:rPr>
              <w:t>ID</w:t>
            </w:r>
            <w:r>
              <w:rPr>
                <w:rFonts w:ascii="宋体" w:hAnsi="宋体" w:hint="eastAsia"/>
                <w:color w:val="000000"/>
                <w:kern w:val="0"/>
                <w:sz w:val="24"/>
                <w:szCs w:val="24"/>
                <w:lang w:bidi="ar"/>
              </w:rPr>
              <w:t>、电池电量、单元参数、日期时间、发言音量等；</w:t>
            </w:r>
            <w:r>
              <w:rPr>
                <w:rFonts w:ascii="宋体" w:hAnsi="宋体" w:hint="eastAsia"/>
                <w:color w:val="000000"/>
                <w:kern w:val="0"/>
                <w:sz w:val="24"/>
                <w:szCs w:val="24"/>
                <w:lang w:bidi="ar"/>
              </w:rPr>
              <w:br/>
              <w:t>2</w:t>
            </w:r>
            <w:r>
              <w:rPr>
                <w:rFonts w:ascii="宋体" w:hAnsi="宋体" w:hint="eastAsia"/>
                <w:color w:val="000000"/>
                <w:kern w:val="0"/>
                <w:sz w:val="24"/>
                <w:szCs w:val="24"/>
                <w:lang w:bidi="ar"/>
              </w:rPr>
              <w:t>、搭配压铸式锌合金多弧形方形麦克风，专业高保真电容咪芯，拾音灵敏、语音清晰，带宽达到</w:t>
            </w:r>
            <w:r>
              <w:rPr>
                <w:rFonts w:ascii="宋体" w:hAnsi="宋体" w:hint="eastAsia"/>
                <w:color w:val="000000"/>
                <w:kern w:val="0"/>
                <w:sz w:val="24"/>
                <w:szCs w:val="24"/>
                <w:lang w:bidi="ar"/>
              </w:rPr>
              <w:t>20Hz~20KHz</w:t>
            </w:r>
            <w:r>
              <w:rPr>
                <w:rFonts w:ascii="宋体" w:hAnsi="宋体" w:hint="eastAsia"/>
                <w:color w:val="000000"/>
                <w:kern w:val="0"/>
                <w:sz w:val="24"/>
                <w:szCs w:val="24"/>
                <w:lang w:bidi="ar"/>
              </w:rPr>
              <w:t>；</w:t>
            </w:r>
            <w:r>
              <w:rPr>
                <w:rFonts w:ascii="宋体" w:hAnsi="宋体" w:hint="eastAsia"/>
                <w:color w:val="000000"/>
                <w:kern w:val="0"/>
                <w:sz w:val="24"/>
                <w:szCs w:val="24"/>
                <w:lang w:bidi="ar"/>
              </w:rPr>
              <w:br/>
              <w:t>3</w:t>
            </w:r>
            <w:r>
              <w:rPr>
                <w:rFonts w:ascii="宋体" w:hAnsi="宋体" w:hint="eastAsia"/>
                <w:color w:val="000000"/>
                <w:kern w:val="0"/>
                <w:sz w:val="24"/>
                <w:szCs w:val="24"/>
                <w:lang w:bidi="ar"/>
              </w:rPr>
              <w:t>、话筒头部带双色发言灯环，单元发言时灯环为常亮红色，单元申请发言时灯环为常亮绿色；</w:t>
            </w:r>
            <w:r>
              <w:rPr>
                <w:rFonts w:ascii="宋体" w:hAnsi="宋体" w:hint="eastAsia"/>
                <w:color w:val="000000"/>
                <w:kern w:val="0"/>
                <w:sz w:val="24"/>
                <w:szCs w:val="24"/>
                <w:lang w:bidi="ar"/>
              </w:rPr>
              <w:br/>
              <w:t>4</w:t>
            </w:r>
            <w:r>
              <w:rPr>
                <w:rFonts w:ascii="宋体" w:hAnsi="宋体" w:hint="eastAsia"/>
                <w:color w:val="000000"/>
                <w:kern w:val="0"/>
                <w:sz w:val="24"/>
                <w:szCs w:val="24"/>
                <w:lang w:bidi="ar"/>
              </w:rPr>
              <w:t>、灵敏的触摸式开关，待机未按时图案常亮发光绿色，按下后图案常亮发光红色，并自带颜色切换功能；</w:t>
            </w:r>
            <w:r>
              <w:rPr>
                <w:rFonts w:ascii="宋体" w:hAnsi="宋体" w:hint="eastAsia"/>
                <w:color w:val="000000"/>
                <w:kern w:val="0"/>
                <w:sz w:val="24"/>
                <w:szCs w:val="24"/>
                <w:lang w:bidi="ar"/>
              </w:rPr>
              <w:br/>
              <w:t>5</w:t>
            </w:r>
            <w:r>
              <w:rPr>
                <w:rFonts w:ascii="宋体" w:hAnsi="宋体" w:hint="eastAsia"/>
                <w:color w:val="000000"/>
                <w:kern w:val="0"/>
                <w:sz w:val="24"/>
                <w:szCs w:val="24"/>
                <w:lang w:bidi="ar"/>
              </w:rPr>
              <w:t>、侧边带机械式按键，可单独调节话筒发言音量；</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6</w:t>
            </w:r>
            <w:r>
              <w:rPr>
                <w:rFonts w:ascii="宋体" w:hAnsi="宋体" w:hint="eastAsia"/>
                <w:color w:val="000000"/>
                <w:kern w:val="0"/>
                <w:sz w:val="24"/>
                <w:szCs w:val="24"/>
                <w:lang w:bidi="ar"/>
              </w:rPr>
              <w:t>、支持无线</w:t>
            </w:r>
            <w:r>
              <w:rPr>
                <w:rFonts w:ascii="宋体" w:hAnsi="宋体" w:hint="eastAsia"/>
                <w:color w:val="000000"/>
                <w:kern w:val="0"/>
                <w:sz w:val="24"/>
                <w:szCs w:val="24"/>
                <w:lang w:bidi="ar"/>
              </w:rPr>
              <w:t>5GWIFI</w:t>
            </w:r>
            <w:r>
              <w:rPr>
                <w:rFonts w:ascii="宋体" w:hAnsi="宋体" w:hint="eastAsia"/>
                <w:color w:val="000000"/>
                <w:kern w:val="0"/>
                <w:sz w:val="24"/>
                <w:szCs w:val="24"/>
                <w:lang w:bidi="ar"/>
              </w:rPr>
              <w:t>传输技术及</w:t>
            </w:r>
            <w:r>
              <w:rPr>
                <w:rFonts w:ascii="宋体" w:hAnsi="宋体" w:hint="eastAsia"/>
                <w:color w:val="000000"/>
                <w:kern w:val="0"/>
                <w:sz w:val="24"/>
                <w:szCs w:val="24"/>
                <w:lang w:bidi="ar"/>
              </w:rPr>
              <w:t>128</w:t>
            </w:r>
            <w:r>
              <w:rPr>
                <w:rFonts w:ascii="宋体" w:hAnsi="宋体" w:hint="eastAsia"/>
                <w:color w:val="000000"/>
                <w:kern w:val="0"/>
                <w:sz w:val="24"/>
                <w:szCs w:val="24"/>
                <w:lang w:bidi="ar"/>
              </w:rPr>
              <w:t>位</w:t>
            </w:r>
            <w:r>
              <w:rPr>
                <w:rFonts w:ascii="宋体" w:hAnsi="宋体" w:hint="eastAsia"/>
                <w:color w:val="000000"/>
                <w:kern w:val="0"/>
                <w:sz w:val="24"/>
                <w:szCs w:val="24"/>
                <w:lang w:bidi="ar"/>
              </w:rPr>
              <w:t>AES</w:t>
            </w:r>
            <w:r>
              <w:rPr>
                <w:rFonts w:ascii="宋体" w:hAnsi="宋体" w:hint="eastAsia"/>
                <w:color w:val="000000"/>
                <w:kern w:val="0"/>
                <w:sz w:val="24"/>
                <w:szCs w:val="24"/>
                <w:lang w:bidi="ar"/>
              </w:rPr>
              <w:t>加密技术，支持</w:t>
            </w:r>
            <w:r>
              <w:rPr>
                <w:rFonts w:ascii="宋体" w:hAnsi="宋体" w:hint="eastAsia"/>
                <w:color w:val="000000"/>
                <w:kern w:val="0"/>
                <w:sz w:val="24"/>
                <w:szCs w:val="24"/>
                <w:lang w:bidi="ar"/>
              </w:rPr>
              <w:t xml:space="preserve"> WPA/WP</w:t>
            </w:r>
            <w:r>
              <w:rPr>
                <w:rFonts w:ascii="宋体" w:hAnsi="宋体" w:hint="eastAsia"/>
                <w:color w:val="000000"/>
                <w:kern w:val="0"/>
                <w:sz w:val="24"/>
                <w:szCs w:val="24"/>
                <w:lang w:bidi="ar"/>
              </w:rPr>
              <w:t xml:space="preserve">A2 </w:t>
            </w:r>
            <w:r>
              <w:rPr>
                <w:rFonts w:ascii="宋体" w:hAnsi="宋体" w:hint="eastAsia"/>
                <w:color w:val="000000"/>
                <w:kern w:val="0"/>
                <w:sz w:val="24"/>
                <w:szCs w:val="24"/>
                <w:lang w:bidi="ar"/>
              </w:rPr>
              <w:t>无线安全技术，防止窃听和非授权访问，提供更高的会议系统机密性；</w:t>
            </w:r>
            <w:r>
              <w:rPr>
                <w:rFonts w:ascii="宋体" w:hAnsi="宋体" w:hint="eastAsia"/>
                <w:color w:val="000000"/>
                <w:kern w:val="0"/>
                <w:sz w:val="24"/>
                <w:szCs w:val="24"/>
                <w:lang w:bidi="ar"/>
              </w:rPr>
              <w:br/>
              <w:t>7</w:t>
            </w:r>
            <w:r>
              <w:rPr>
                <w:rFonts w:ascii="宋体" w:hAnsi="宋体" w:hint="eastAsia"/>
                <w:color w:val="000000"/>
                <w:kern w:val="0"/>
                <w:sz w:val="24"/>
                <w:szCs w:val="24"/>
                <w:lang w:bidi="ar"/>
              </w:rPr>
              <w:t>、具备智能故障扫描功能，支持异常警报功能，提示用户系统通信故障、</w:t>
            </w:r>
            <w:r>
              <w:rPr>
                <w:rFonts w:ascii="宋体" w:hAnsi="宋体" w:hint="eastAsia"/>
                <w:color w:val="000000"/>
                <w:kern w:val="0"/>
                <w:sz w:val="24"/>
                <w:szCs w:val="24"/>
                <w:lang w:bidi="ar"/>
              </w:rPr>
              <w:t>AP</w:t>
            </w:r>
            <w:r>
              <w:rPr>
                <w:rFonts w:ascii="宋体" w:hAnsi="宋体" w:hint="eastAsia"/>
                <w:color w:val="000000"/>
                <w:kern w:val="0"/>
                <w:sz w:val="24"/>
                <w:szCs w:val="24"/>
                <w:lang w:bidi="ar"/>
              </w:rPr>
              <w:t>故障、信号强度偏弱等情况；</w:t>
            </w:r>
            <w:r>
              <w:rPr>
                <w:rFonts w:ascii="宋体" w:hAnsi="宋体" w:hint="eastAsia"/>
                <w:color w:val="000000"/>
                <w:kern w:val="0"/>
                <w:sz w:val="24"/>
                <w:szCs w:val="24"/>
                <w:lang w:bidi="ar"/>
              </w:rPr>
              <w:br/>
              <w:t>8</w:t>
            </w:r>
            <w:r>
              <w:rPr>
                <w:rFonts w:ascii="宋体" w:hAnsi="宋体" w:hint="eastAsia"/>
                <w:color w:val="000000"/>
                <w:kern w:val="0"/>
                <w:sz w:val="24"/>
                <w:szCs w:val="24"/>
                <w:lang w:bidi="ar"/>
              </w:rPr>
              <w:t>、具备简约的</w:t>
            </w:r>
            <w:r>
              <w:rPr>
                <w:rFonts w:ascii="宋体" w:hAnsi="宋体" w:hint="eastAsia"/>
                <w:color w:val="000000"/>
                <w:kern w:val="0"/>
                <w:sz w:val="24"/>
                <w:szCs w:val="24"/>
                <w:lang w:bidi="ar"/>
              </w:rPr>
              <w:t>TYPE-C</w:t>
            </w:r>
            <w:r>
              <w:rPr>
                <w:rFonts w:ascii="宋体" w:hAnsi="宋体" w:hint="eastAsia"/>
                <w:color w:val="000000"/>
                <w:kern w:val="0"/>
                <w:sz w:val="24"/>
                <w:szCs w:val="24"/>
                <w:lang w:bidi="ar"/>
              </w:rPr>
              <w:t>设置</w:t>
            </w:r>
            <w:r>
              <w:rPr>
                <w:rFonts w:ascii="宋体" w:hAnsi="宋体" w:hint="eastAsia"/>
                <w:color w:val="000000"/>
                <w:kern w:val="0"/>
                <w:sz w:val="24"/>
                <w:szCs w:val="24"/>
                <w:lang w:bidi="ar"/>
              </w:rPr>
              <w:t>SSID</w:t>
            </w:r>
            <w:r>
              <w:rPr>
                <w:rFonts w:ascii="宋体" w:hAnsi="宋体" w:hint="eastAsia"/>
                <w:color w:val="000000"/>
                <w:kern w:val="0"/>
                <w:sz w:val="24"/>
                <w:szCs w:val="24"/>
                <w:lang w:bidi="ar"/>
              </w:rPr>
              <w:t>、密码功能，保证扩展系统时不会连接错误的</w:t>
            </w:r>
            <w:r>
              <w:rPr>
                <w:rFonts w:ascii="宋体" w:hAnsi="宋体" w:hint="eastAsia"/>
                <w:color w:val="000000"/>
                <w:kern w:val="0"/>
                <w:sz w:val="24"/>
                <w:szCs w:val="24"/>
                <w:lang w:bidi="ar"/>
              </w:rPr>
              <w:t>AP</w:t>
            </w:r>
            <w:r>
              <w:rPr>
                <w:rFonts w:ascii="宋体" w:hAnsi="宋体" w:hint="eastAsia"/>
                <w:color w:val="000000"/>
                <w:kern w:val="0"/>
                <w:sz w:val="24"/>
                <w:szCs w:val="24"/>
                <w:lang w:bidi="ar"/>
              </w:rPr>
              <w:t>；</w:t>
            </w:r>
            <w:r>
              <w:rPr>
                <w:rFonts w:ascii="宋体" w:hAnsi="宋体" w:hint="eastAsia"/>
                <w:color w:val="000000"/>
                <w:kern w:val="0"/>
                <w:sz w:val="24"/>
                <w:szCs w:val="24"/>
                <w:lang w:bidi="ar"/>
              </w:rPr>
              <w:br/>
              <w:t>9</w:t>
            </w:r>
            <w:r>
              <w:rPr>
                <w:rFonts w:ascii="宋体" w:hAnsi="宋体" w:hint="eastAsia"/>
                <w:color w:val="000000"/>
                <w:kern w:val="0"/>
                <w:sz w:val="24"/>
                <w:szCs w:val="24"/>
                <w:lang w:bidi="ar"/>
              </w:rPr>
              <w:t>、内置高性能</w:t>
            </w:r>
            <w:r>
              <w:rPr>
                <w:rFonts w:ascii="宋体" w:hAnsi="宋体" w:hint="eastAsia"/>
                <w:color w:val="000000"/>
                <w:kern w:val="0"/>
                <w:sz w:val="24"/>
                <w:szCs w:val="24"/>
                <w:lang w:bidi="ar"/>
              </w:rPr>
              <w:t>DSP</w:t>
            </w:r>
            <w:r>
              <w:rPr>
                <w:rFonts w:ascii="宋体" w:hAnsi="宋体" w:hint="eastAsia"/>
                <w:color w:val="000000"/>
                <w:kern w:val="0"/>
                <w:sz w:val="24"/>
                <w:szCs w:val="24"/>
                <w:lang w:bidi="ar"/>
              </w:rPr>
              <w:t>处理器对音频进行</w:t>
            </w:r>
            <w:r>
              <w:rPr>
                <w:rFonts w:ascii="宋体" w:hAnsi="宋体" w:hint="eastAsia"/>
                <w:color w:val="000000"/>
                <w:kern w:val="0"/>
                <w:sz w:val="24"/>
                <w:szCs w:val="24"/>
                <w:lang w:bidi="ar"/>
              </w:rPr>
              <w:t>5</w:t>
            </w:r>
            <w:r>
              <w:rPr>
                <w:rFonts w:ascii="宋体" w:hAnsi="宋体" w:hint="eastAsia"/>
                <w:color w:val="000000"/>
                <w:kern w:val="0"/>
                <w:sz w:val="24"/>
                <w:szCs w:val="24"/>
                <w:lang w:bidi="ar"/>
              </w:rPr>
              <w:t>段均衡处理、降噪处理，使声音清晰透彻；</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、通过</w:t>
            </w:r>
            <w:r>
              <w:rPr>
                <w:rFonts w:ascii="宋体" w:hAnsi="宋体" w:hint="eastAsia"/>
                <w:color w:val="000000"/>
                <w:kern w:val="0"/>
                <w:sz w:val="24"/>
                <w:szCs w:val="24"/>
                <w:lang w:bidi="ar"/>
              </w:rPr>
              <w:t>PC</w:t>
            </w:r>
            <w:r>
              <w:rPr>
                <w:rFonts w:ascii="宋体" w:hAnsi="宋体" w:hint="eastAsia"/>
                <w:color w:val="000000"/>
                <w:kern w:val="0"/>
                <w:sz w:val="24"/>
                <w:szCs w:val="24"/>
                <w:lang w:bidi="ar"/>
              </w:rPr>
              <w:t>软件，可调节话筒的声控灵敏度、发言时间；</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、话筒带发言计时和定时发言功能；</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、支持签到功能，可通过</w:t>
            </w:r>
            <w:r>
              <w:rPr>
                <w:rFonts w:ascii="宋体" w:hAnsi="宋体" w:hint="eastAsia"/>
                <w:color w:val="000000"/>
                <w:kern w:val="0"/>
                <w:sz w:val="24"/>
                <w:szCs w:val="24"/>
                <w:lang w:bidi="ar"/>
              </w:rPr>
              <w:t>PC</w:t>
            </w:r>
            <w:r>
              <w:rPr>
                <w:rFonts w:ascii="宋体" w:hAnsi="宋体" w:hint="eastAsia"/>
                <w:color w:val="000000"/>
                <w:kern w:val="0"/>
                <w:sz w:val="24"/>
                <w:szCs w:val="24"/>
                <w:lang w:bidi="ar"/>
              </w:rPr>
              <w:t>端软件设置并发起签到功能；</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、发言单元可申请茶水、笔</w:t>
            </w:r>
            <w:r>
              <w:rPr>
                <w:rFonts w:ascii="宋体" w:hAnsi="宋体" w:hint="eastAsia"/>
                <w:color w:val="000000"/>
                <w:kern w:val="0"/>
                <w:sz w:val="24"/>
                <w:szCs w:val="24"/>
                <w:lang w:bidi="ar"/>
              </w:rPr>
              <w:t>、帮助等服务；</w:t>
            </w:r>
            <w:r>
              <w:rPr>
                <w:rFonts w:ascii="宋体" w:hAnsi="宋体" w:hint="eastAsia"/>
                <w:color w:val="000000"/>
                <w:kern w:val="0"/>
                <w:sz w:val="24"/>
                <w:szCs w:val="24"/>
                <w:lang w:bidi="ar"/>
              </w:rPr>
              <w:br/>
              <w:t>14</w:t>
            </w:r>
            <w:r>
              <w:rPr>
                <w:rFonts w:ascii="宋体" w:hAnsi="宋体" w:hint="eastAsia"/>
                <w:color w:val="000000"/>
                <w:kern w:val="0"/>
                <w:sz w:val="24"/>
                <w:szCs w:val="24"/>
                <w:lang w:bidi="ar"/>
              </w:rPr>
              <w:t>、内置高性能锂电池，自带</w:t>
            </w:r>
            <w:r>
              <w:rPr>
                <w:rFonts w:ascii="宋体" w:hAnsi="宋体" w:hint="eastAsia"/>
                <w:color w:val="000000"/>
                <w:kern w:val="0"/>
                <w:sz w:val="24"/>
                <w:szCs w:val="24"/>
                <w:lang w:bidi="ar"/>
              </w:rPr>
              <w:t>TYPE-C</w:t>
            </w:r>
            <w:r>
              <w:rPr>
                <w:rFonts w:ascii="宋体" w:hAnsi="宋体" w:hint="eastAsia"/>
                <w:color w:val="000000"/>
                <w:kern w:val="0"/>
                <w:sz w:val="24"/>
                <w:szCs w:val="24"/>
                <w:lang w:bidi="ar"/>
              </w:rPr>
              <w:t>接口，支持升级程序和</w:t>
            </w:r>
            <w:r>
              <w:rPr>
                <w:rFonts w:ascii="宋体" w:hAnsi="宋体" w:hint="eastAsia"/>
                <w:color w:val="000000"/>
                <w:kern w:val="0"/>
                <w:sz w:val="24"/>
                <w:szCs w:val="24"/>
                <w:lang w:bidi="ar"/>
              </w:rPr>
              <w:t>18W</w:t>
            </w:r>
            <w:r>
              <w:rPr>
                <w:rFonts w:ascii="宋体" w:hAnsi="宋体" w:hint="eastAsia"/>
                <w:color w:val="000000"/>
                <w:kern w:val="0"/>
                <w:sz w:val="24"/>
                <w:szCs w:val="24"/>
                <w:lang w:bidi="ar"/>
              </w:rPr>
              <w:t>快充充电，并支持充电边使用；</w:t>
            </w:r>
            <w:r>
              <w:rPr>
                <w:rFonts w:ascii="宋体" w:hAnsi="宋体" w:hint="eastAsia"/>
                <w:color w:val="000000"/>
                <w:kern w:val="0"/>
                <w:sz w:val="24"/>
                <w:szCs w:val="24"/>
                <w:lang w:bidi="ar"/>
              </w:rPr>
              <w:br/>
              <w:t>15</w:t>
            </w:r>
            <w:r>
              <w:rPr>
                <w:rFonts w:ascii="宋体" w:hAnsi="宋体" w:hint="eastAsia"/>
                <w:color w:val="000000"/>
                <w:kern w:val="0"/>
                <w:sz w:val="24"/>
                <w:szCs w:val="24"/>
                <w:lang w:bidi="ar"/>
              </w:rPr>
              <w:t>、超低功耗电路设计，连续发言时间不少于</w:t>
            </w:r>
            <w:r>
              <w:rPr>
                <w:rFonts w:ascii="宋体" w:hAnsi="宋体" w:hint="eastAsia"/>
                <w:color w:val="000000"/>
                <w:kern w:val="0"/>
                <w:sz w:val="24"/>
                <w:szCs w:val="24"/>
                <w:lang w:bidi="ar"/>
              </w:rPr>
              <w:t>8</w:t>
            </w:r>
            <w:r>
              <w:rPr>
                <w:rFonts w:ascii="宋体" w:hAnsi="宋体" w:hint="eastAsia"/>
                <w:color w:val="000000"/>
                <w:kern w:val="0"/>
                <w:sz w:val="24"/>
                <w:szCs w:val="24"/>
                <w:lang w:bidi="ar"/>
              </w:rPr>
              <w:t>小时，待机时间不少于</w:t>
            </w:r>
            <w:r>
              <w:rPr>
                <w:rFonts w:ascii="宋体" w:hAnsi="宋体" w:hint="eastAsia"/>
                <w:color w:val="000000"/>
                <w:kern w:val="0"/>
                <w:sz w:val="24"/>
                <w:szCs w:val="24"/>
                <w:lang w:bidi="ar"/>
              </w:rPr>
              <w:t>12</w:t>
            </w:r>
            <w:r>
              <w:rPr>
                <w:rFonts w:ascii="宋体" w:hAnsi="宋体" w:hint="eastAsia"/>
                <w:color w:val="000000"/>
                <w:kern w:val="0"/>
                <w:sz w:val="24"/>
                <w:szCs w:val="24"/>
                <w:lang w:bidi="ar"/>
              </w:rPr>
              <w:t>小时。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5BB834"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2D76B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只</w:t>
            </w:r>
          </w:p>
        </w:tc>
      </w:tr>
      <w:tr w:rsidR="00843624" w14:paraId="0C3349B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54126"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CE66EE"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无线</w:t>
            </w:r>
            <w:r>
              <w:rPr>
                <w:rStyle w:val="font11"/>
                <w:rFonts w:ascii="宋体" w:hAnsi="宋体"/>
                <w:sz w:val="24"/>
                <w:szCs w:val="24"/>
                <w:lang w:bidi="ar"/>
              </w:rPr>
              <w:t>AP</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71FB"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、兼容</w:t>
            </w:r>
            <w:r>
              <w:rPr>
                <w:rFonts w:ascii="宋体" w:hAnsi="宋体" w:hint="eastAsia"/>
                <w:color w:val="000000"/>
                <w:kern w:val="0"/>
                <w:sz w:val="24"/>
                <w:szCs w:val="24"/>
                <w:lang w:bidi="ar"/>
              </w:rPr>
              <w:t>802.11a/ an / ac /Wave 2</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MU-MIMO</w:t>
            </w:r>
            <w:r>
              <w:rPr>
                <w:rFonts w:ascii="宋体" w:hAnsi="宋体" w:hint="eastAsia"/>
                <w:color w:val="000000"/>
                <w:kern w:val="0"/>
                <w:sz w:val="24"/>
                <w:szCs w:val="24"/>
                <w:lang w:bidi="ar"/>
              </w:rPr>
              <w:t>，允许</w:t>
            </w:r>
            <w:r>
              <w:rPr>
                <w:rFonts w:ascii="宋体" w:hAnsi="宋体" w:hint="eastAsia"/>
                <w:color w:val="000000"/>
                <w:kern w:val="0"/>
                <w:sz w:val="24"/>
                <w:szCs w:val="24"/>
                <w:lang w:bidi="ar"/>
              </w:rPr>
              <w:t>AP</w:t>
            </w:r>
            <w:r>
              <w:rPr>
                <w:rFonts w:ascii="宋体" w:hAnsi="宋体" w:hint="eastAsia"/>
                <w:color w:val="000000"/>
                <w:kern w:val="0"/>
                <w:sz w:val="24"/>
                <w:szCs w:val="24"/>
                <w:lang w:bidi="ar"/>
              </w:rPr>
              <w:t>同时接收多个终端发送数据，整机最大传输速率可达</w:t>
            </w:r>
            <w:r>
              <w:rPr>
                <w:rFonts w:ascii="宋体" w:hAnsi="宋体" w:hint="eastAsia"/>
                <w:color w:val="000000"/>
                <w:kern w:val="0"/>
                <w:sz w:val="24"/>
                <w:szCs w:val="24"/>
                <w:lang w:bidi="ar"/>
              </w:rPr>
              <w:t>1.601Gbps</w:t>
            </w:r>
            <w:r>
              <w:rPr>
                <w:rFonts w:ascii="宋体" w:hAnsi="宋体" w:hint="eastAsia"/>
                <w:color w:val="000000"/>
                <w:kern w:val="0"/>
                <w:sz w:val="24"/>
                <w:szCs w:val="24"/>
                <w:lang w:bidi="ar"/>
              </w:rPr>
              <w:t>，可以有效地从覆盖范围、接入密度、流量吞吐等方面提供更高性能的无线接入服务；</w:t>
            </w:r>
            <w:r>
              <w:rPr>
                <w:rFonts w:ascii="宋体" w:hAnsi="宋体" w:hint="eastAsia"/>
                <w:color w:val="000000"/>
                <w:kern w:val="0"/>
                <w:sz w:val="24"/>
                <w:szCs w:val="24"/>
                <w:lang w:bidi="ar"/>
              </w:rPr>
              <w:br/>
              <w:t>2</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OFDMA</w:t>
            </w:r>
            <w:r>
              <w:rPr>
                <w:rFonts w:ascii="宋体" w:hAnsi="宋体" w:hint="eastAsia"/>
                <w:color w:val="000000"/>
                <w:kern w:val="0"/>
                <w:sz w:val="24"/>
                <w:szCs w:val="24"/>
                <w:lang w:bidi="ar"/>
              </w:rPr>
              <w:t>空间复用技术和</w:t>
            </w:r>
            <w:r>
              <w:rPr>
                <w:rFonts w:ascii="宋体" w:hAnsi="宋体" w:hint="eastAsia"/>
                <w:color w:val="000000"/>
                <w:kern w:val="0"/>
                <w:sz w:val="24"/>
                <w:szCs w:val="24"/>
                <w:lang w:bidi="ar"/>
              </w:rPr>
              <w:t>1024QAM</w:t>
            </w:r>
            <w:r>
              <w:rPr>
                <w:rFonts w:ascii="宋体" w:hAnsi="宋体" w:hint="eastAsia"/>
                <w:color w:val="000000"/>
                <w:kern w:val="0"/>
                <w:sz w:val="24"/>
                <w:szCs w:val="24"/>
                <w:lang w:bidi="ar"/>
              </w:rPr>
              <w:t>调制解调算法，可提供更</w:t>
            </w:r>
            <w:r>
              <w:rPr>
                <w:rFonts w:ascii="宋体" w:hAnsi="宋体" w:hint="eastAsia"/>
                <w:color w:val="000000"/>
                <w:kern w:val="0"/>
                <w:sz w:val="24"/>
                <w:szCs w:val="24"/>
                <w:lang w:bidi="ar"/>
              </w:rPr>
              <w:t>快的无线上网和更大的无线覆盖范围，能够轻松满足各种无线业务的承载使用，如语音、文字等多媒体业务；</w:t>
            </w:r>
            <w:r>
              <w:rPr>
                <w:rFonts w:ascii="宋体" w:hAnsi="宋体" w:hint="eastAsia"/>
                <w:color w:val="000000"/>
                <w:kern w:val="0"/>
                <w:sz w:val="24"/>
                <w:szCs w:val="24"/>
                <w:lang w:bidi="ar"/>
              </w:rPr>
              <w:br/>
              <w:t>3</w:t>
            </w:r>
            <w:r>
              <w:rPr>
                <w:rFonts w:ascii="宋体" w:hAnsi="宋体" w:hint="eastAsia"/>
                <w:color w:val="000000"/>
                <w:kern w:val="0"/>
                <w:sz w:val="24"/>
                <w:szCs w:val="24"/>
                <w:lang w:bidi="ar"/>
              </w:rPr>
              <w:t>、上行链路为千兆以太网端口，突破了传统百兆速率的限制，使有线口不再成为无线接入的速率瓶颈；</w:t>
            </w:r>
            <w:r>
              <w:rPr>
                <w:rFonts w:ascii="宋体" w:hAnsi="宋体" w:hint="eastAsia"/>
                <w:color w:val="000000"/>
                <w:kern w:val="0"/>
                <w:sz w:val="24"/>
                <w:szCs w:val="24"/>
                <w:lang w:bidi="ar"/>
              </w:rPr>
              <w:br/>
              <w:t>4</w:t>
            </w:r>
            <w:r>
              <w:rPr>
                <w:rFonts w:ascii="宋体" w:hAnsi="宋体" w:hint="eastAsia"/>
                <w:color w:val="000000"/>
                <w:kern w:val="0"/>
                <w:sz w:val="24"/>
                <w:szCs w:val="24"/>
                <w:lang w:bidi="ar"/>
              </w:rPr>
              <w:t>、通过虚拟无线接入点（</w:t>
            </w:r>
            <w:r>
              <w:rPr>
                <w:rFonts w:ascii="宋体" w:hAnsi="宋体" w:hint="eastAsia"/>
                <w:color w:val="000000"/>
                <w:kern w:val="0"/>
                <w:sz w:val="24"/>
                <w:szCs w:val="24"/>
                <w:lang w:bidi="ar"/>
              </w:rPr>
              <w:t>Virtual AP</w:t>
            </w:r>
            <w:r>
              <w:rPr>
                <w:rFonts w:ascii="宋体" w:hAnsi="宋体" w:hint="eastAsia"/>
                <w:color w:val="000000"/>
                <w:kern w:val="0"/>
                <w:sz w:val="24"/>
                <w:szCs w:val="24"/>
                <w:lang w:bidi="ar"/>
              </w:rPr>
              <w:t>）技术，最多可提供</w:t>
            </w:r>
            <w:r>
              <w:rPr>
                <w:rFonts w:ascii="宋体" w:hAnsi="宋体" w:hint="eastAsia"/>
                <w:color w:val="000000"/>
                <w:kern w:val="0"/>
                <w:sz w:val="24"/>
                <w:szCs w:val="24"/>
                <w:lang w:bidi="ar"/>
              </w:rPr>
              <w:t>32</w:t>
            </w:r>
            <w:r>
              <w:rPr>
                <w:rFonts w:ascii="宋体" w:hAnsi="宋体" w:hint="eastAsia"/>
                <w:color w:val="000000"/>
                <w:kern w:val="0"/>
                <w:sz w:val="24"/>
                <w:szCs w:val="24"/>
                <w:lang w:bidi="ar"/>
              </w:rPr>
              <w:t>个</w:t>
            </w:r>
            <w:r>
              <w:rPr>
                <w:rFonts w:ascii="宋体" w:hAnsi="宋体" w:hint="eastAsia"/>
                <w:color w:val="000000"/>
                <w:kern w:val="0"/>
                <w:sz w:val="24"/>
                <w:szCs w:val="24"/>
                <w:lang w:bidi="ar"/>
              </w:rPr>
              <w:t>ESSID</w:t>
            </w:r>
            <w:r>
              <w:rPr>
                <w:rFonts w:ascii="宋体" w:hAnsi="宋体" w:hint="eastAsia"/>
                <w:color w:val="000000"/>
                <w:kern w:val="0"/>
                <w:sz w:val="24"/>
                <w:szCs w:val="24"/>
                <w:lang w:bidi="ar"/>
              </w:rPr>
              <w:t>，不同</w:t>
            </w:r>
            <w:r>
              <w:rPr>
                <w:rFonts w:ascii="宋体" w:hAnsi="宋体" w:hint="eastAsia"/>
                <w:color w:val="000000"/>
                <w:kern w:val="0"/>
                <w:sz w:val="24"/>
                <w:szCs w:val="24"/>
                <w:lang w:bidi="ar"/>
              </w:rPr>
              <w:t>SSID</w:t>
            </w:r>
            <w:r>
              <w:rPr>
                <w:rFonts w:ascii="宋体" w:hAnsi="宋体" w:hint="eastAsia"/>
                <w:color w:val="000000"/>
                <w:kern w:val="0"/>
                <w:sz w:val="24"/>
                <w:szCs w:val="24"/>
                <w:lang w:bidi="ar"/>
              </w:rPr>
              <w:t>之间互相隔离的，可以对使用相同</w:t>
            </w:r>
            <w:r>
              <w:rPr>
                <w:rFonts w:ascii="宋体" w:hAnsi="宋体" w:hint="eastAsia"/>
                <w:color w:val="000000"/>
                <w:kern w:val="0"/>
                <w:sz w:val="24"/>
                <w:szCs w:val="24"/>
                <w:lang w:bidi="ar"/>
              </w:rPr>
              <w:t>SSID</w:t>
            </w:r>
            <w:r>
              <w:rPr>
                <w:rFonts w:ascii="宋体" w:hAnsi="宋体" w:hint="eastAsia"/>
                <w:color w:val="000000"/>
                <w:kern w:val="0"/>
                <w:sz w:val="24"/>
                <w:szCs w:val="24"/>
                <w:lang w:bidi="ar"/>
              </w:rPr>
              <w:t>的子网或同一个</w:t>
            </w:r>
            <w:r>
              <w:rPr>
                <w:rFonts w:ascii="宋体" w:hAnsi="宋体" w:hint="eastAsia"/>
                <w:color w:val="000000"/>
                <w:kern w:val="0"/>
                <w:sz w:val="24"/>
                <w:szCs w:val="24"/>
                <w:lang w:bidi="ar"/>
              </w:rPr>
              <w:t>VLAN</w:t>
            </w:r>
            <w:r>
              <w:rPr>
                <w:rFonts w:ascii="宋体" w:hAnsi="宋体" w:hint="eastAsia"/>
                <w:color w:val="000000"/>
                <w:kern w:val="0"/>
                <w:sz w:val="24"/>
                <w:szCs w:val="24"/>
                <w:lang w:bidi="ar"/>
              </w:rPr>
              <w:t>下进行终端二层隔离，保证用户数据安全；</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、支持中文</w:t>
            </w:r>
            <w:r>
              <w:rPr>
                <w:rFonts w:ascii="宋体" w:hAnsi="宋体" w:hint="eastAsia"/>
                <w:color w:val="000000"/>
                <w:kern w:val="0"/>
                <w:sz w:val="24"/>
                <w:szCs w:val="24"/>
                <w:lang w:bidi="ar"/>
              </w:rPr>
              <w:t>SSID</w:t>
            </w:r>
            <w:r>
              <w:rPr>
                <w:rFonts w:ascii="宋体" w:hAnsi="宋体" w:hint="eastAsia"/>
                <w:color w:val="000000"/>
                <w:kern w:val="0"/>
                <w:sz w:val="24"/>
                <w:szCs w:val="24"/>
                <w:lang w:bidi="ar"/>
              </w:rPr>
              <w:t>，也可以使用中英文混合的</w:t>
            </w:r>
            <w:r>
              <w:rPr>
                <w:rFonts w:ascii="宋体" w:hAnsi="宋体" w:hint="eastAsia"/>
                <w:color w:val="000000"/>
                <w:kern w:val="0"/>
                <w:sz w:val="24"/>
                <w:szCs w:val="24"/>
                <w:lang w:bidi="ar"/>
              </w:rPr>
              <w:t>SSID</w:t>
            </w:r>
            <w:r>
              <w:rPr>
                <w:rFonts w:ascii="宋体" w:hAnsi="宋体" w:hint="eastAsia"/>
                <w:color w:val="000000"/>
                <w:kern w:val="0"/>
                <w:sz w:val="24"/>
                <w:szCs w:val="24"/>
                <w:lang w:bidi="ar"/>
              </w:rPr>
              <w:t>，为建设使用单位提供个性化的</w:t>
            </w:r>
            <w:r>
              <w:rPr>
                <w:rFonts w:ascii="宋体" w:hAnsi="宋体" w:hint="eastAsia"/>
                <w:color w:val="000000"/>
                <w:kern w:val="0"/>
                <w:sz w:val="24"/>
                <w:szCs w:val="24"/>
                <w:lang w:bidi="ar"/>
              </w:rPr>
              <w:t>SSID</w:t>
            </w:r>
            <w:r>
              <w:rPr>
                <w:rFonts w:ascii="宋体" w:hAnsi="宋体" w:hint="eastAsia"/>
                <w:color w:val="000000"/>
                <w:kern w:val="0"/>
                <w:sz w:val="24"/>
                <w:szCs w:val="24"/>
                <w:lang w:bidi="ar"/>
              </w:rPr>
              <w:t>，提高识别度；</w:t>
            </w:r>
            <w:r>
              <w:rPr>
                <w:rFonts w:ascii="宋体" w:hAnsi="宋体" w:hint="eastAsia"/>
                <w:color w:val="000000"/>
                <w:kern w:val="0"/>
                <w:sz w:val="24"/>
                <w:szCs w:val="24"/>
                <w:lang w:bidi="ar"/>
              </w:rPr>
              <w:br/>
            </w:r>
            <w:r>
              <w:rPr>
                <w:rFonts w:ascii="宋体" w:hAnsi="宋体" w:hint="eastAsia"/>
                <w:color w:val="000000"/>
                <w:kern w:val="0"/>
                <w:sz w:val="24"/>
                <w:szCs w:val="24"/>
                <w:lang w:bidi="ar"/>
              </w:rPr>
              <w:lastRenderedPageBreak/>
              <w:t>6</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WPA3</w:t>
            </w:r>
            <w:r>
              <w:rPr>
                <w:rFonts w:ascii="宋体" w:hAnsi="宋体" w:hint="eastAsia"/>
                <w:color w:val="000000"/>
                <w:kern w:val="0"/>
                <w:sz w:val="24"/>
                <w:szCs w:val="24"/>
                <w:lang w:bidi="ar"/>
              </w:rPr>
              <w:t>安全协议</w:t>
            </w:r>
            <w:r>
              <w:rPr>
                <w:rFonts w:ascii="宋体" w:hAnsi="宋体" w:hint="eastAsia"/>
                <w:color w:val="000000"/>
                <w:kern w:val="0"/>
                <w:sz w:val="24"/>
                <w:szCs w:val="24"/>
                <w:lang w:bidi="ar"/>
              </w:rPr>
              <w:t>，使会议内容更具保密性更安全；</w:t>
            </w:r>
            <w:r>
              <w:rPr>
                <w:rFonts w:ascii="宋体" w:hAnsi="宋体" w:hint="eastAsia"/>
                <w:color w:val="000000"/>
                <w:kern w:val="0"/>
                <w:sz w:val="24"/>
                <w:szCs w:val="24"/>
                <w:lang w:bidi="ar"/>
              </w:rPr>
              <w:br/>
              <w:t>7</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80/160MHz</w:t>
            </w:r>
            <w:r>
              <w:rPr>
                <w:rFonts w:ascii="宋体" w:hAnsi="宋体" w:hint="eastAsia"/>
                <w:color w:val="000000"/>
                <w:kern w:val="0"/>
                <w:sz w:val="24"/>
                <w:szCs w:val="24"/>
                <w:lang w:bidi="ar"/>
              </w:rPr>
              <w:t>的高带宽频段，能减少了拥堵，达到低延迟，提供更高的性能；</w:t>
            </w:r>
            <w:r>
              <w:rPr>
                <w:rFonts w:ascii="宋体" w:hAnsi="宋体" w:hint="eastAsia"/>
                <w:color w:val="000000"/>
                <w:kern w:val="0"/>
                <w:sz w:val="24"/>
                <w:szCs w:val="24"/>
                <w:lang w:bidi="ar"/>
              </w:rPr>
              <w:br/>
              <w:t>8</w:t>
            </w:r>
            <w:r>
              <w:rPr>
                <w:rFonts w:ascii="宋体" w:hAnsi="宋体" w:hint="eastAsia"/>
                <w:color w:val="000000"/>
                <w:kern w:val="0"/>
                <w:sz w:val="24"/>
                <w:szCs w:val="24"/>
                <w:lang w:bidi="ar"/>
              </w:rPr>
              <w:t>、支持本地供电与</w:t>
            </w:r>
            <w:r>
              <w:rPr>
                <w:rFonts w:ascii="宋体" w:hAnsi="宋体" w:hint="eastAsia"/>
                <w:color w:val="000000"/>
                <w:kern w:val="0"/>
                <w:sz w:val="24"/>
                <w:szCs w:val="24"/>
                <w:lang w:bidi="ar"/>
              </w:rPr>
              <w:t>PoE</w:t>
            </w:r>
            <w:r>
              <w:rPr>
                <w:rFonts w:ascii="宋体" w:hAnsi="宋体" w:hint="eastAsia"/>
                <w:color w:val="000000"/>
                <w:kern w:val="0"/>
                <w:sz w:val="24"/>
                <w:szCs w:val="24"/>
                <w:lang w:bidi="ar"/>
              </w:rPr>
              <w:t>远程供电，可根据用户现场供电环境进行灵活选择；</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83632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9341D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49166942"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5571F"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2A516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无线</w:t>
            </w:r>
            <w:r>
              <w:rPr>
                <w:rStyle w:val="font11"/>
                <w:rFonts w:ascii="宋体" w:hAnsi="宋体"/>
                <w:sz w:val="24"/>
                <w:szCs w:val="24"/>
                <w:lang w:bidi="ar"/>
              </w:rPr>
              <w:t>AP</w:t>
            </w:r>
            <w:r>
              <w:rPr>
                <w:rFonts w:ascii="宋体" w:hAnsi="宋体" w:hint="eastAsia"/>
                <w:color w:val="000000"/>
                <w:kern w:val="0"/>
                <w:sz w:val="24"/>
                <w:szCs w:val="24"/>
                <w:lang w:bidi="ar"/>
              </w:rPr>
              <w:t>，</w:t>
            </w:r>
            <w:r>
              <w:rPr>
                <w:rStyle w:val="font11"/>
                <w:rFonts w:ascii="宋体" w:hAnsi="宋体"/>
                <w:sz w:val="24"/>
                <w:szCs w:val="24"/>
                <w:lang w:bidi="ar"/>
              </w:rPr>
              <w:t>POE</w:t>
            </w:r>
            <w:r>
              <w:rPr>
                <w:rFonts w:ascii="宋体" w:hAnsi="宋体" w:hint="eastAsia"/>
                <w:color w:val="000000"/>
                <w:kern w:val="0"/>
                <w:sz w:val="24"/>
                <w:szCs w:val="24"/>
                <w:lang w:bidi="ar"/>
              </w:rPr>
              <w:t>供电器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2C06F"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w:t>
            </w:r>
            <w:r>
              <w:rPr>
                <w:rFonts w:ascii="宋体" w:hAnsi="宋体" w:hint="eastAsia"/>
                <w:color w:val="000000"/>
                <w:kern w:val="0"/>
                <w:sz w:val="24"/>
                <w:szCs w:val="24"/>
                <w:lang w:bidi="ar"/>
              </w:rPr>
              <w:t>AP</w:t>
            </w:r>
            <w:r>
              <w:rPr>
                <w:rFonts w:ascii="宋体" w:hAnsi="宋体" w:hint="eastAsia"/>
                <w:color w:val="000000"/>
                <w:kern w:val="0"/>
                <w:sz w:val="24"/>
                <w:szCs w:val="24"/>
                <w:lang w:bidi="ar"/>
              </w:rPr>
              <w:t>发射器</w:t>
            </w:r>
            <w:r>
              <w:rPr>
                <w:rFonts w:ascii="宋体" w:hAnsi="宋体" w:hint="eastAsia"/>
                <w:color w:val="000000"/>
                <w:kern w:val="0"/>
                <w:sz w:val="24"/>
                <w:szCs w:val="24"/>
                <w:lang w:bidi="ar"/>
              </w:rPr>
              <w:t>POE</w:t>
            </w:r>
            <w:r>
              <w:rPr>
                <w:rFonts w:ascii="宋体" w:hAnsi="宋体" w:hint="eastAsia"/>
                <w:color w:val="000000"/>
                <w:kern w:val="0"/>
                <w:sz w:val="24"/>
                <w:szCs w:val="24"/>
                <w:lang w:bidi="ar"/>
              </w:rPr>
              <w:t>供电，</w:t>
            </w:r>
            <w:r>
              <w:rPr>
                <w:rFonts w:ascii="宋体" w:hAnsi="宋体" w:hint="eastAsia"/>
                <w:color w:val="000000"/>
                <w:kern w:val="0"/>
                <w:sz w:val="24"/>
                <w:szCs w:val="24"/>
                <w:lang w:bidi="ar"/>
              </w:rPr>
              <w:t>220V</w:t>
            </w:r>
            <w:r>
              <w:rPr>
                <w:rFonts w:ascii="宋体" w:hAnsi="宋体" w:hint="eastAsia"/>
                <w:color w:val="000000"/>
                <w:kern w:val="0"/>
                <w:sz w:val="24"/>
                <w:szCs w:val="24"/>
                <w:lang w:bidi="ar"/>
              </w:rPr>
              <w:t>转</w:t>
            </w:r>
            <w:r>
              <w:rPr>
                <w:rFonts w:ascii="宋体" w:hAnsi="宋体" w:hint="eastAsia"/>
                <w:color w:val="000000"/>
                <w:kern w:val="0"/>
                <w:sz w:val="24"/>
                <w:szCs w:val="24"/>
                <w:lang w:bidi="ar"/>
              </w:rPr>
              <w:t>POE</w:t>
            </w:r>
            <w:r>
              <w:rPr>
                <w:rFonts w:ascii="宋体" w:hAnsi="宋体" w:hint="eastAsia"/>
                <w:color w:val="000000"/>
                <w:kern w:val="0"/>
                <w:sz w:val="24"/>
                <w:szCs w:val="24"/>
                <w:lang w:bidi="ar"/>
              </w:rPr>
              <w:t>供电；</w:t>
            </w:r>
            <w:r>
              <w:rPr>
                <w:rFonts w:ascii="宋体" w:hAnsi="宋体" w:hint="eastAsia"/>
                <w:color w:val="000000"/>
                <w:kern w:val="0"/>
                <w:sz w:val="24"/>
                <w:szCs w:val="24"/>
                <w:lang w:bidi="ar"/>
              </w:rPr>
              <w:br/>
              <w:t>2</w:t>
            </w:r>
            <w:r>
              <w:rPr>
                <w:rFonts w:ascii="宋体" w:hAnsi="宋体" w:hint="eastAsia"/>
                <w:color w:val="000000"/>
                <w:kern w:val="0"/>
                <w:sz w:val="24"/>
                <w:szCs w:val="24"/>
                <w:lang w:bidi="ar"/>
              </w:rPr>
              <w:t>、</w:t>
            </w:r>
            <w:r>
              <w:rPr>
                <w:rFonts w:ascii="宋体" w:hAnsi="宋体" w:hint="eastAsia"/>
                <w:color w:val="000000"/>
                <w:kern w:val="0"/>
                <w:sz w:val="24"/>
                <w:szCs w:val="24"/>
                <w:lang w:bidi="ar"/>
              </w:rPr>
              <w:t>PoE</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802.3at/bt</w:t>
            </w:r>
            <w:r>
              <w:rPr>
                <w:rFonts w:ascii="宋体" w:hAnsi="宋体" w:hint="eastAsia"/>
                <w:color w:val="000000"/>
                <w:kern w:val="0"/>
                <w:sz w:val="24"/>
                <w:szCs w:val="24"/>
                <w:lang w:bidi="ar"/>
              </w:rPr>
              <w:t>以太网供电标准。</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EEE2D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72F18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68B0362F"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03E9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D1683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话筒单元集中充电箱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3424"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w:t>
            </w:r>
            <w:r>
              <w:rPr>
                <w:rFonts w:ascii="宋体" w:hAnsi="宋体" w:hint="eastAsia"/>
                <w:color w:val="000000"/>
                <w:kern w:val="0"/>
                <w:sz w:val="24"/>
                <w:szCs w:val="24"/>
                <w:lang w:bidi="ar"/>
              </w:rPr>
              <w:t>DSP</w:t>
            </w:r>
            <w:r>
              <w:rPr>
                <w:rFonts w:ascii="宋体" w:hAnsi="宋体" w:hint="eastAsia"/>
                <w:color w:val="000000"/>
                <w:kern w:val="0"/>
                <w:sz w:val="24"/>
                <w:szCs w:val="24"/>
                <w:lang w:bidi="ar"/>
              </w:rPr>
              <w:t>智能控制保护芯片，保证在充电过程中发生短路等意外故障时候，自动切断电源输出，同时不影响其他端口的正常充电，充电安全更稳定；</w:t>
            </w:r>
            <w:r>
              <w:rPr>
                <w:rFonts w:ascii="宋体" w:hAnsi="宋体" w:hint="eastAsia"/>
                <w:color w:val="000000"/>
                <w:kern w:val="0"/>
                <w:sz w:val="24"/>
                <w:szCs w:val="24"/>
                <w:lang w:bidi="ar"/>
              </w:rPr>
              <w:br/>
            </w:r>
            <w:r>
              <w:rPr>
                <w:rFonts w:ascii="宋体" w:hAnsi="宋体" w:hint="eastAsia"/>
                <w:color w:val="000000"/>
                <w:kern w:val="0"/>
                <w:sz w:val="24"/>
                <w:szCs w:val="24"/>
                <w:lang w:bidi="ar"/>
              </w:rPr>
              <w:t>2</w:t>
            </w:r>
            <w:r>
              <w:rPr>
                <w:rFonts w:ascii="宋体" w:hAnsi="宋体" w:hint="eastAsia"/>
                <w:color w:val="000000"/>
                <w:kern w:val="0"/>
                <w:sz w:val="24"/>
                <w:szCs w:val="24"/>
                <w:lang w:bidi="ar"/>
              </w:rPr>
              <w:t>、环保材质高性能开关电源，供电稳定可靠；</w:t>
            </w:r>
            <w:r>
              <w:rPr>
                <w:rFonts w:ascii="宋体" w:hAnsi="宋体" w:hint="eastAsia"/>
                <w:color w:val="000000"/>
                <w:kern w:val="0"/>
                <w:sz w:val="24"/>
                <w:szCs w:val="24"/>
                <w:lang w:bidi="ar"/>
              </w:rPr>
              <w:br/>
              <w:t>3</w:t>
            </w:r>
            <w:r>
              <w:rPr>
                <w:rFonts w:ascii="宋体" w:hAnsi="宋体" w:hint="eastAsia"/>
                <w:color w:val="000000"/>
                <w:kern w:val="0"/>
                <w:sz w:val="24"/>
                <w:szCs w:val="24"/>
                <w:lang w:bidi="ar"/>
              </w:rPr>
              <w:t>、具备≥</w:t>
            </w:r>
            <w:r>
              <w:rPr>
                <w:rFonts w:ascii="宋体" w:hAnsi="宋体" w:hint="eastAsia"/>
                <w:color w:val="000000"/>
                <w:kern w:val="0"/>
                <w:sz w:val="24"/>
                <w:szCs w:val="24"/>
                <w:lang w:bidi="ar"/>
              </w:rPr>
              <w:t>30</w:t>
            </w:r>
            <w:r>
              <w:rPr>
                <w:rFonts w:ascii="宋体" w:hAnsi="宋体" w:hint="eastAsia"/>
                <w:color w:val="000000"/>
                <w:kern w:val="0"/>
                <w:sz w:val="24"/>
                <w:szCs w:val="24"/>
                <w:lang w:bidi="ar"/>
              </w:rPr>
              <w:t>路</w:t>
            </w:r>
            <w:r>
              <w:rPr>
                <w:rFonts w:ascii="宋体" w:hAnsi="宋体" w:hint="eastAsia"/>
                <w:color w:val="000000"/>
                <w:kern w:val="0"/>
                <w:sz w:val="24"/>
                <w:szCs w:val="24"/>
                <w:lang w:bidi="ar"/>
              </w:rPr>
              <w:t>USB</w:t>
            </w:r>
            <w:r>
              <w:rPr>
                <w:rFonts w:ascii="宋体" w:hAnsi="宋体" w:hint="eastAsia"/>
                <w:color w:val="000000"/>
                <w:kern w:val="0"/>
                <w:sz w:val="24"/>
                <w:szCs w:val="24"/>
                <w:lang w:bidi="ar"/>
              </w:rPr>
              <w:t>充电接口，可为≥</w:t>
            </w:r>
            <w:r>
              <w:rPr>
                <w:rFonts w:ascii="宋体" w:hAnsi="宋体" w:hint="eastAsia"/>
                <w:color w:val="000000"/>
                <w:kern w:val="0"/>
                <w:sz w:val="24"/>
                <w:szCs w:val="24"/>
                <w:lang w:bidi="ar"/>
              </w:rPr>
              <w:t>30</w:t>
            </w:r>
            <w:r>
              <w:rPr>
                <w:rFonts w:ascii="宋体" w:hAnsi="宋体" w:hint="eastAsia"/>
                <w:color w:val="000000"/>
                <w:kern w:val="0"/>
                <w:sz w:val="24"/>
                <w:szCs w:val="24"/>
                <w:lang w:bidi="ar"/>
              </w:rPr>
              <w:t>台单元充电；</w:t>
            </w:r>
            <w:r>
              <w:rPr>
                <w:rFonts w:ascii="宋体" w:hAnsi="宋体" w:hint="eastAsia"/>
                <w:color w:val="000000"/>
                <w:kern w:val="0"/>
                <w:sz w:val="24"/>
                <w:szCs w:val="24"/>
                <w:lang w:bidi="ar"/>
              </w:rPr>
              <w:br/>
              <w:t>4</w:t>
            </w:r>
            <w:r>
              <w:rPr>
                <w:rFonts w:ascii="宋体" w:hAnsi="宋体" w:hint="eastAsia"/>
                <w:color w:val="000000"/>
                <w:kern w:val="0"/>
                <w:sz w:val="24"/>
                <w:szCs w:val="24"/>
                <w:lang w:bidi="ar"/>
              </w:rPr>
              <w:t>、具备充电过流保护，防止电池充电电流过大；</w:t>
            </w:r>
            <w:r>
              <w:rPr>
                <w:rFonts w:ascii="宋体" w:hAnsi="宋体" w:hint="eastAsia"/>
                <w:color w:val="000000"/>
                <w:kern w:val="0"/>
                <w:sz w:val="24"/>
                <w:szCs w:val="24"/>
                <w:lang w:bidi="ar"/>
              </w:rPr>
              <w:br/>
              <w:t>5</w:t>
            </w:r>
            <w:r>
              <w:rPr>
                <w:rFonts w:ascii="宋体" w:hAnsi="宋体" w:hint="eastAsia"/>
                <w:color w:val="000000"/>
                <w:kern w:val="0"/>
                <w:sz w:val="24"/>
                <w:szCs w:val="24"/>
                <w:lang w:bidi="ar"/>
              </w:rPr>
              <w:t>、具备充电过充保护，防止电池过度充电。</w:t>
            </w:r>
            <w:r>
              <w:rPr>
                <w:rFonts w:ascii="宋体" w:hAnsi="宋体" w:hint="eastAsia"/>
                <w:color w:val="000000"/>
                <w:kern w:val="0"/>
                <w:sz w:val="24"/>
                <w:szCs w:val="24"/>
                <w:lang w:bidi="ar"/>
              </w:rPr>
              <w:br/>
              <w:t>6</w:t>
            </w:r>
            <w:r>
              <w:rPr>
                <w:rFonts w:ascii="宋体" w:hAnsi="宋体" w:hint="eastAsia"/>
                <w:color w:val="000000"/>
                <w:kern w:val="0"/>
                <w:sz w:val="24"/>
                <w:szCs w:val="24"/>
                <w:lang w:bidi="ar"/>
              </w:rPr>
              <w:t>、主机供电：</w:t>
            </w:r>
            <w:r>
              <w:rPr>
                <w:rFonts w:ascii="宋体" w:hAnsi="宋体" w:hint="eastAsia"/>
                <w:color w:val="000000"/>
                <w:kern w:val="0"/>
                <w:sz w:val="24"/>
                <w:szCs w:val="24"/>
                <w:lang w:bidi="ar"/>
              </w:rPr>
              <w:t>AC110V-220V/50Hz</w:t>
            </w:r>
            <w:r>
              <w:rPr>
                <w:rFonts w:ascii="宋体" w:hAnsi="宋体" w:hint="eastAsia"/>
                <w:color w:val="000000"/>
                <w:kern w:val="0"/>
                <w:sz w:val="24"/>
                <w:szCs w:val="24"/>
                <w:lang w:bidi="ar"/>
              </w:rPr>
              <w:t>；</w:t>
            </w:r>
            <w:r>
              <w:rPr>
                <w:rFonts w:ascii="宋体" w:hAnsi="宋体" w:hint="eastAsia"/>
                <w:color w:val="000000"/>
                <w:kern w:val="0"/>
                <w:sz w:val="24"/>
                <w:szCs w:val="24"/>
                <w:lang w:bidi="ar"/>
              </w:rPr>
              <w:br/>
              <w:t>7</w:t>
            </w:r>
            <w:r>
              <w:rPr>
                <w:rFonts w:ascii="宋体" w:hAnsi="宋体" w:hint="eastAsia"/>
                <w:color w:val="000000"/>
                <w:kern w:val="0"/>
                <w:sz w:val="24"/>
                <w:szCs w:val="24"/>
                <w:lang w:bidi="ar"/>
              </w:rPr>
              <w:t>、输出电压：</w:t>
            </w:r>
            <w:r>
              <w:rPr>
                <w:rFonts w:ascii="宋体" w:hAnsi="宋体" w:hint="eastAsia"/>
                <w:color w:val="000000"/>
                <w:kern w:val="0"/>
                <w:sz w:val="24"/>
                <w:szCs w:val="24"/>
                <w:lang w:bidi="ar"/>
              </w:rPr>
              <w:t>5V</w:t>
            </w:r>
            <w:r>
              <w:rPr>
                <w:rFonts w:ascii="宋体" w:hAnsi="宋体" w:hint="eastAsia"/>
                <w:color w:val="000000"/>
                <w:kern w:val="0"/>
                <w:sz w:val="24"/>
                <w:szCs w:val="24"/>
                <w:lang w:bidi="ar"/>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740B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3DC898"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3B1926A1"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F4B028"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C0DAB6"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8</w:t>
            </w:r>
            <w:r>
              <w:rPr>
                <w:rFonts w:ascii="宋体" w:hAnsi="宋体" w:hint="eastAsia"/>
                <w:color w:val="000000"/>
                <w:kern w:val="0"/>
                <w:sz w:val="24"/>
                <w:szCs w:val="24"/>
                <w:lang w:bidi="ar"/>
              </w:rPr>
              <w:t>路电源时序器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A756C" w14:textId="77777777" w:rsidR="00843624" w:rsidRDefault="001424E7">
            <w:pPr>
              <w:widowControl/>
              <w:spacing w:after="200"/>
              <w:jc w:val="left"/>
              <w:textAlignment w:val="center"/>
              <w:rPr>
                <w:rFonts w:ascii="宋体" w:hAnsi="宋体"/>
                <w:color w:val="000000"/>
                <w:sz w:val="24"/>
                <w:szCs w:val="24"/>
              </w:rPr>
            </w:pPr>
            <w:r>
              <w:rPr>
                <w:rFonts w:ascii="宋体" w:hAnsi="宋体" w:hint="eastAsia"/>
                <w:color w:val="000000"/>
                <w:kern w:val="0"/>
                <w:sz w:val="24"/>
                <w:szCs w:val="24"/>
                <w:lang w:bidi="ar"/>
              </w:rPr>
              <w:t>1.8</w:t>
            </w:r>
            <w:r>
              <w:rPr>
                <w:rFonts w:ascii="宋体" w:hAnsi="宋体" w:hint="eastAsia"/>
                <w:color w:val="000000"/>
                <w:kern w:val="0"/>
                <w:sz w:val="24"/>
                <w:szCs w:val="24"/>
                <w:lang w:bidi="ar"/>
              </w:rPr>
              <w:t>路电源时序器，实时监控电源电压的</w:t>
            </w:r>
            <w:r>
              <w:rPr>
                <w:rFonts w:ascii="宋体" w:hAnsi="宋体" w:hint="eastAsia"/>
                <w:color w:val="000000"/>
                <w:kern w:val="0"/>
                <w:sz w:val="24"/>
                <w:szCs w:val="24"/>
                <w:lang w:bidi="ar"/>
              </w:rPr>
              <w:t>LED</w:t>
            </w:r>
            <w:r>
              <w:rPr>
                <w:rFonts w:ascii="宋体" w:hAnsi="宋体" w:hint="eastAsia"/>
                <w:color w:val="000000"/>
                <w:kern w:val="0"/>
                <w:sz w:val="24"/>
                <w:szCs w:val="24"/>
                <w:lang w:bidi="ar"/>
              </w:rPr>
              <w:t>显示窗口；</w:t>
            </w:r>
            <w:r>
              <w:rPr>
                <w:rFonts w:ascii="宋体" w:hAnsi="宋体" w:hint="eastAsia"/>
                <w:color w:val="000000"/>
                <w:kern w:val="0"/>
                <w:sz w:val="24"/>
                <w:szCs w:val="24"/>
                <w:lang w:bidi="ar"/>
              </w:rPr>
              <w:br/>
              <w:t>2.</w:t>
            </w:r>
            <w:r>
              <w:rPr>
                <w:rFonts w:ascii="宋体" w:hAnsi="宋体" w:hint="eastAsia"/>
                <w:color w:val="000000"/>
                <w:kern w:val="0"/>
                <w:sz w:val="24"/>
                <w:szCs w:val="24"/>
                <w:lang w:bidi="ar"/>
              </w:rPr>
              <w:t>可选的旁路单通道，并带有</w:t>
            </w:r>
            <w:r>
              <w:rPr>
                <w:rFonts w:ascii="宋体" w:hAnsi="宋体" w:hint="eastAsia"/>
                <w:color w:val="000000"/>
                <w:kern w:val="0"/>
                <w:sz w:val="24"/>
                <w:szCs w:val="24"/>
                <w:lang w:bidi="ar"/>
              </w:rPr>
              <w:t>USB</w:t>
            </w:r>
            <w:r>
              <w:rPr>
                <w:rFonts w:ascii="宋体" w:hAnsi="宋体" w:hint="eastAsia"/>
                <w:color w:val="000000"/>
                <w:kern w:val="0"/>
                <w:sz w:val="24"/>
                <w:szCs w:val="24"/>
                <w:lang w:bidi="ar"/>
              </w:rPr>
              <w:t>灯光接口；</w:t>
            </w:r>
            <w:r>
              <w:rPr>
                <w:rFonts w:ascii="宋体" w:hAnsi="宋体" w:hint="eastAsia"/>
                <w:color w:val="000000"/>
                <w:kern w:val="0"/>
                <w:sz w:val="24"/>
                <w:szCs w:val="24"/>
                <w:lang w:bidi="ar"/>
              </w:rPr>
              <w:br/>
              <w:t>3.</w:t>
            </w:r>
            <w:r>
              <w:rPr>
                <w:rFonts w:ascii="宋体" w:hAnsi="宋体" w:hint="eastAsia"/>
                <w:color w:val="000000"/>
                <w:kern w:val="0"/>
                <w:sz w:val="24"/>
                <w:szCs w:val="24"/>
                <w:lang w:bidi="ar"/>
              </w:rPr>
              <w:t>内含微控制器，从</w:t>
            </w:r>
            <w:r>
              <w:rPr>
                <w:rFonts w:ascii="宋体" w:hAnsi="宋体" w:hint="eastAsia"/>
                <w:color w:val="000000"/>
                <w:kern w:val="0"/>
                <w:sz w:val="24"/>
                <w:szCs w:val="24"/>
                <w:lang w:bidi="ar"/>
              </w:rPr>
              <w:t>1</w:t>
            </w:r>
            <w:r>
              <w:rPr>
                <w:rFonts w:ascii="宋体" w:hAnsi="宋体" w:hint="eastAsia"/>
                <w:color w:val="000000"/>
                <w:kern w:val="0"/>
                <w:sz w:val="24"/>
                <w:szCs w:val="24"/>
                <w:lang w:bidi="ar"/>
              </w:rPr>
              <w:t>路到</w:t>
            </w:r>
            <w:r>
              <w:rPr>
                <w:rFonts w:ascii="宋体" w:hAnsi="宋体" w:hint="eastAsia"/>
                <w:color w:val="000000"/>
                <w:kern w:val="0"/>
                <w:sz w:val="24"/>
                <w:szCs w:val="24"/>
                <w:lang w:bidi="ar"/>
              </w:rPr>
              <w:t>8</w:t>
            </w:r>
            <w:r>
              <w:rPr>
                <w:rFonts w:ascii="宋体" w:hAnsi="宋体" w:hint="eastAsia"/>
                <w:color w:val="000000"/>
                <w:kern w:val="0"/>
                <w:sz w:val="24"/>
                <w:szCs w:val="24"/>
                <w:lang w:bidi="ar"/>
              </w:rPr>
              <w:t>路顺序开机和从</w:t>
            </w:r>
            <w:r>
              <w:rPr>
                <w:rFonts w:ascii="宋体" w:hAnsi="宋体" w:hint="eastAsia"/>
                <w:color w:val="000000"/>
                <w:kern w:val="0"/>
                <w:sz w:val="24"/>
                <w:szCs w:val="24"/>
                <w:lang w:bidi="ar"/>
              </w:rPr>
              <w:t>8</w:t>
            </w:r>
            <w:r>
              <w:rPr>
                <w:rFonts w:ascii="宋体" w:hAnsi="宋体" w:hint="eastAsia"/>
                <w:color w:val="000000"/>
                <w:kern w:val="0"/>
                <w:sz w:val="24"/>
                <w:szCs w:val="24"/>
                <w:lang w:bidi="ar"/>
              </w:rPr>
              <w:t>路到</w:t>
            </w:r>
            <w:r>
              <w:rPr>
                <w:rFonts w:ascii="宋体" w:hAnsi="宋体" w:hint="eastAsia"/>
                <w:color w:val="000000"/>
                <w:kern w:val="0"/>
                <w:sz w:val="24"/>
                <w:szCs w:val="24"/>
                <w:lang w:bidi="ar"/>
              </w:rPr>
              <w:t>1</w:t>
            </w:r>
            <w:r>
              <w:rPr>
                <w:rFonts w:ascii="宋体" w:hAnsi="宋体" w:hint="eastAsia"/>
                <w:color w:val="000000"/>
                <w:kern w:val="0"/>
                <w:sz w:val="24"/>
                <w:szCs w:val="24"/>
                <w:lang w:bidi="ar"/>
              </w:rPr>
              <w:t>路逆序关机，外加</w:t>
            </w:r>
            <w:r>
              <w:rPr>
                <w:rFonts w:ascii="宋体" w:hAnsi="宋体" w:hint="eastAsia"/>
                <w:color w:val="000000"/>
                <w:kern w:val="0"/>
                <w:sz w:val="24"/>
                <w:szCs w:val="24"/>
                <w:lang w:bidi="ar"/>
              </w:rPr>
              <w:t>1</w:t>
            </w:r>
            <w:r>
              <w:rPr>
                <w:rFonts w:ascii="宋体" w:hAnsi="宋体" w:hint="eastAsia"/>
                <w:color w:val="000000"/>
                <w:kern w:val="0"/>
                <w:sz w:val="24"/>
                <w:szCs w:val="24"/>
                <w:lang w:bidi="ar"/>
              </w:rPr>
              <w:t>路交流直通输出；</w:t>
            </w:r>
            <w:r>
              <w:rPr>
                <w:rFonts w:ascii="宋体" w:hAnsi="宋体" w:hint="eastAsia"/>
                <w:color w:val="000000"/>
                <w:kern w:val="0"/>
                <w:sz w:val="24"/>
                <w:szCs w:val="24"/>
                <w:lang w:bidi="ar"/>
              </w:rPr>
              <w:br/>
              <w:t>4.8</w:t>
            </w:r>
            <w:r>
              <w:rPr>
                <w:rFonts w:ascii="宋体" w:hAnsi="宋体" w:hint="eastAsia"/>
                <w:color w:val="000000"/>
                <w:kern w:val="0"/>
                <w:sz w:val="24"/>
                <w:szCs w:val="24"/>
                <w:lang w:bidi="ar"/>
              </w:rPr>
              <w:t>路自锁开关；</w:t>
            </w:r>
            <w:r>
              <w:rPr>
                <w:rFonts w:ascii="宋体" w:hAnsi="宋体" w:hint="eastAsia"/>
                <w:color w:val="000000"/>
                <w:kern w:val="0"/>
                <w:sz w:val="24"/>
                <w:szCs w:val="24"/>
                <w:lang w:bidi="ar"/>
              </w:rPr>
              <w:br/>
            </w:r>
            <w:r>
              <w:rPr>
                <w:rFonts w:ascii="宋体" w:hAnsi="宋体" w:hint="eastAsia"/>
                <w:color w:val="000000"/>
                <w:kern w:val="0"/>
                <w:sz w:val="24"/>
                <w:szCs w:val="24"/>
                <w:lang w:bidi="ar"/>
              </w:rPr>
              <w:t>5.</w:t>
            </w:r>
            <w:r>
              <w:rPr>
                <w:rFonts w:ascii="宋体" w:hAnsi="宋体" w:hint="eastAsia"/>
                <w:color w:val="000000"/>
                <w:kern w:val="0"/>
                <w:sz w:val="24"/>
                <w:szCs w:val="24"/>
                <w:lang w:bidi="ar"/>
              </w:rPr>
              <w:t>单路最大输出电流≥</w:t>
            </w:r>
            <w:r>
              <w:rPr>
                <w:rFonts w:ascii="宋体" w:hAnsi="宋体" w:hint="eastAsia"/>
                <w:color w:val="000000"/>
                <w:kern w:val="0"/>
                <w:sz w:val="24"/>
                <w:szCs w:val="24"/>
                <w:lang w:bidi="ar"/>
              </w:rPr>
              <w:t>13A</w:t>
            </w:r>
            <w:r>
              <w:rPr>
                <w:rFonts w:ascii="宋体" w:hAnsi="宋体" w:hint="eastAsia"/>
                <w:color w:val="000000"/>
                <w:kern w:val="0"/>
                <w:sz w:val="24"/>
                <w:szCs w:val="24"/>
                <w:lang w:bidi="ar"/>
              </w:rPr>
              <w:t>；</w:t>
            </w:r>
            <w:r>
              <w:rPr>
                <w:rFonts w:ascii="宋体" w:hAnsi="宋体" w:hint="eastAsia"/>
                <w:color w:val="000000"/>
                <w:kern w:val="0"/>
                <w:sz w:val="24"/>
                <w:szCs w:val="24"/>
                <w:lang w:bidi="ar"/>
              </w:rPr>
              <w:br/>
              <w:t>6.R232</w:t>
            </w:r>
            <w:r>
              <w:rPr>
                <w:rFonts w:ascii="宋体" w:hAnsi="宋体" w:hint="eastAsia"/>
                <w:color w:val="000000"/>
                <w:kern w:val="0"/>
                <w:sz w:val="24"/>
                <w:szCs w:val="24"/>
                <w:lang w:bidi="ar"/>
              </w:rPr>
              <w:t>开放控制协议，可满足中央控制器与</w:t>
            </w:r>
            <w:r>
              <w:rPr>
                <w:rFonts w:ascii="宋体" w:hAnsi="宋体" w:hint="eastAsia"/>
                <w:color w:val="000000"/>
                <w:kern w:val="0"/>
                <w:sz w:val="24"/>
                <w:szCs w:val="24"/>
                <w:lang w:bidi="ar"/>
              </w:rPr>
              <w:t>PC</w:t>
            </w:r>
            <w:r>
              <w:rPr>
                <w:rFonts w:ascii="宋体" w:hAnsi="宋体" w:hint="eastAsia"/>
                <w:color w:val="000000"/>
                <w:kern w:val="0"/>
                <w:sz w:val="24"/>
                <w:szCs w:val="24"/>
                <w:lang w:bidi="ar"/>
              </w:rPr>
              <w:t>机控制要求，可实现远程集中控制。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8B625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8E566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0CD850D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CE0EF2"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AF343C"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网络可编程中央控制器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F9CEA"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、采用标准</w:t>
            </w:r>
            <w:r>
              <w:rPr>
                <w:rFonts w:ascii="宋体" w:hAnsi="宋体" w:hint="eastAsia"/>
                <w:color w:val="000000"/>
                <w:kern w:val="0"/>
                <w:sz w:val="24"/>
                <w:szCs w:val="24"/>
                <w:lang w:bidi="ar"/>
              </w:rPr>
              <w:t>19</w:t>
            </w:r>
            <w:r>
              <w:rPr>
                <w:rFonts w:ascii="宋体" w:hAnsi="宋体" w:hint="eastAsia"/>
                <w:color w:val="000000"/>
                <w:kern w:val="0"/>
                <w:sz w:val="24"/>
                <w:szCs w:val="24"/>
                <w:lang w:bidi="ar"/>
              </w:rPr>
              <w:t>英寸机柜设计，面板具有指示灯，可直观反馈串口、红外、设备的工作状态；</w:t>
            </w:r>
            <w:r>
              <w:rPr>
                <w:rFonts w:ascii="宋体" w:hAnsi="宋体" w:hint="eastAsia"/>
                <w:color w:val="000000"/>
                <w:kern w:val="0"/>
                <w:sz w:val="24"/>
                <w:szCs w:val="24"/>
                <w:lang w:bidi="ar"/>
              </w:rPr>
              <w:br/>
              <w:t>2</w:t>
            </w:r>
            <w:r>
              <w:rPr>
                <w:rFonts w:ascii="宋体" w:hAnsi="宋体" w:hint="eastAsia"/>
                <w:color w:val="000000"/>
                <w:kern w:val="0"/>
                <w:sz w:val="24"/>
                <w:szCs w:val="24"/>
                <w:lang w:bidi="ar"/>
              </w:rPr>
              <w:t>、采用</w:t>
            </w:r>
            <w:r>
              <w:rPr>
                <w:rFonts w:ascii="宋体" w:hAnsi="宋体" w:hint="eastAsia"/>
                <w:color w:val="000000"/>
                <w:kern w:val="0"/>
                <w:sz w:val="24"/>
                <w:szCs w:val="24"/>
                <w:lang w:bidi="ar"/>
              </w:rPr>
              <w:t>Cortex ARM</w:t>
            </w:r>
            <w:r>
              <w:rPr>
                <w:rFonts w:ascii="宋体" w:hAnsi="宋体" w:hint="eastAsia"/>
                <w:color w:val="000000"/>
                <w:kern w:val="0"/>
                <w:sz w:val="24"/>
                <w:szCs w:val="24"/>
                <w:lang w:bidi="ar"/>
              </w:rPr>
              <w:t>架构微处理器，处理速度高达</w:t>
            </w:r>
            <w:r>
              <w:rPr>
                <w:rFonts w:ascii="宋体" w:hAnsi="宋体" w:hint="eastAsia"/>
                <w:color w:val="000000"/>
                <w:kern w:val="0"/>
                <w:sz w:val="24"/>
                <w:szCs w:val="24"/>
                <w:lang w:bidi="ar"/>
              </w:rPr>
              <w:t>2.0GHz,</w:t>
            </w:r>
            <w:r>
              <w:rPr>
                <w:rFonts w:ascii="宋体" w:hAnsi="宋体" w:hint="eastAsia"/>
                <w:color w:val="000000"/>
                <w:kern w:val="0"/>
                <w:sz w:val="24"/>
                <w:szCs w:val="24"/>
                <w:lang w:bidi="ar"/>
              </w:rPr>
              <w:t>内置</w:t>
            </w:r>
            <w:r>
              <w:rPr>
                <w:rFonts w:ascii="宋体" w:hAnsi="宋体" w:hint="eastAsia"/>
                <w:color w:val="000000"/>
                <w:kern w:val="0"/>
                <w:sz w:val="24"/>
                <w:szCs w:val="24"/>
                <w:lang w:bidi="ar"/>
              </w:rPr>
              <w:t>2G DDR3 SDRAM</w:t>
            </w:r>
            <w:r>
              <w:rPr>
                <w:rFonts w:ascii="宋体" w:hAnsi="宋体" w:hint="eastAsia"/>
                <w:color w:val="000000"/>
                <w:kern w:val="0"/>
                <w:sz w:val="24"/>
                <w:szCs w:val="24"/>
                <w:lang w:bidi="ar"/>
              </w:rPr>
              <w:t>，</w:t>
            </w:r>
            <w:r>
              <w:rPr>
                <w:rFonts w:ascii="宋体" w:hAnsi="宋体" w:hint="eastAsia"/>
                <w:color w:val="000000"/>
                <w:kern w:val="0"/>
                <w:sz w:val="24"/>
                <w:szCs w:val="24"/>
                <w:lang w:bidi="ar"/>
              </w:rPr>
              <w:t>16G EMMC FLASH</w:t>
            </w:r>
            <w:r>
              <w:rPr>
                <w:rFonts w:ascii="宋体" w:hAnsi="宋体" w:hint="eastAsia"/>
                <w:color w:val="000000"/>
                <w:kern w:val="0"/>
                <w:sz w:val="24"/>
                <w:szCs w:val="24"/>
                <w:lang w:bidi="ar"/>
              </w:rPr>
              <w:t>的存储器；</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3</w:t>
            </w:r>
            <w:r>
              <w:rPr>
                <w:rFonts w:ascii="宋体" w:hAnsi="宋体" w:hint="eastAsia"/>
                <w:color w:val="000000"/>
                <w:kern w:val="0"/>
                <w:sz w:val="24"/>
                <w:szCs w:val="24"/>
                <w:lang w:bidi="ar"/>
              </w:rPr>
              <w:t>、红外宽兼容频谱算法，能识别不同长短红外代码，更加方便控制不同红外设备；</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4</w:t>
            </w:r>
            <w:r>
              <w:rPr>
                <w:rFonts w:ascii="宋体" w:hAnsi="宋体" w:hint="eastAsia"/>
                <w:color w:val="000000"/>
                <w:kern w:val="0"/>
                <w:sz w:val="24"/>
                <w:szCs w:val="24"/>
                <w:lang w:bidi="ar"/>
              </w:rPr>
              <w:t>、主机具备不低于</w:t>
            </w:r>
            <w:r>
              <w:rPr>
                <w:rFonts w:ascii="宋体" w:hAnsi="宋体" w:hint="eastAsia"/>
                <w:color w:val="000000"/>
                <w:kern w:val="0"/>
                <w:sz w:val="24"/>
                <w:szCs w:val="24"/>
                <w:lang w:bidi="ar"/>
              </w:rPr>
              <w:t>8</w:t>
            </w:r>
            <w:r>
              <w:rPr>
                <w:rFonts w:ascii="宋体" w:hAnsi="宋体" w:hint="eastAsia"/>
                <w:color w:val="000000"/>
                <w:kern w:val="0"/>
                <w:sz w:val="24"/>
                <w:szCs w:val="24"/>
                <w:lang w:bidi="ar"/>
              </w:rPr>
              <w:t>路串口控制接口，支</w:t>
            </w:r>
            <w:r>
              <w:rPr>
                <w:rFonts w:ascii="宋体" w:hAnsi="宋体" w:hint="eastAsia"/>
                <w:color w:val="000000"/>
                <w:kern w:val="0"/>
                <w:sz w:val="24"/>
                <w:szCs w:val="24"/>
                <w:lang w:bidi="ar"/>
              </w:rPr>
              <w:lastRenderedPageBreak/>
              <w:t>持</w:t>
            </w:r>
            <w:r>
              <w:rPr>
                <w:rFonts w:ascii="宋体" w:hAnsi="宋体" w:hint="eastAsia"/>
                <w:color w:val="000000"/>
                <w:kern w:val="0"/>
                <w:sz w:val="24"/>
                <w:szCs w:val="24"/>
                <w:lang w:bidi="ar"/>
              </w:rPr>
              <w:t>8</w:t>
            </w:r>
            <w:r>
              <w:rPr>
                <w:rFonts w:ascii="宋体" w:hAnsi="宋体" w:hint="eastAsia"/>
                <w:color w:val="000000"/>
                <w:kern w:val="0"/>
                <w:sz w:val="24"/>
                <w:szCs w:val="24"/>
                <w:lang w:bidi="ar"/>
              </w:rPr>
              <w:t>路</w:t>
            </w:r>
            <w:r>
              <w:rPr>
                <w:rFonts w:ascii="宋体" w:hAnsi="宋体" w:hint="eastAsia"/>
                <w:color w:val="000000"/>
                <w:kern w:val="0"/>
                <w:sz w:val="24"/>
                <w:szCs w:val="24"/>
                <w:lang w:bidi="ar"/>
              </w:rPr>
              <w:t>RS-232</w:t>
            </w:r>
            <w:r>
              <w:rPr>
                <w:rFonts w:ascii="宋体" w:hAnsi="宋体" w:hint="eastAsia"/>
                <w:color w:val="000000"/>
                <w:kern w:val="0"/>
                <w:sz w:val="24"/>
                <w:szCs w:val="24"/>
                <w:lang w:bidi="ar"/>
              </w:rPr>
              <w:t>、</w:t>
            </w:r>
            <w:r>
              <w:rPr>
                <w:rFonts w:ascii="宋体" w:hAnsi="宋体" w:hint="eastAsia"/>
                <w:color w:val="000000"/>
                <w:kern w:val="0"/>
                <w:sz w:val="24"/>
                <w:szCs w:val="24"/>
                <w:lang w:bidi="ar"/>
              </w:rPr>
              <w:t>8</w:t>
            </w:r>
            <w:r>
              <w:rPr>
                <w:rFonts w:ascii="宋体" w:hAnsi="宋体" w:hint="eastAsia"/>
                <w:color w:val="000000"/>
                <w:kern w:val="0"/>
                <w:sz w:val="24"/>
                <w:szCs w:val="24"/>
                <w:lang w:bidi="ar"/>
              </w:rPr>
              <w:t>路</w:t>
            </w:r>
            <w:r>
              <w:rPr>
                <w:rFonts w:ascii="宋体" w:hAnsi="宋体" w:hint="eastAsia"/>
                <w:color w:val="000000"/>
                <w:kern w:val="0"/>
                <w:sz w:val="24"/>
                <w:szCs w:val="24"/>
                <w:lang w:bidi="ar"/>
              </w:rPr>
              <w:t>RS-485</w:t>
            </w:r>
            <w:r>
              <w:rPr>
                <w:rFonts w:ascii="宋体" w:hAnsi="宋体" w:hint="eastAsia"/>
                <w:color w:val="000000"/>
                <w:kern w:val="0"/>
                <w:sz w:val="24"/>
                <w:szCs w:val="24"/>
                <w:lang w:bidi="ar"/>
              </w:rPr>
              <w:t>、</w:t>
            </w:r>
            <w:r>
              <w:rPr>
                <w:rFonts w:ascii="宋体" w:hAnsi="宋体" w:hint="eastAsia"/>
                <w:color w:val="000000"/>
                <w:kern w:val="0"/>
                <w:sz w:val="24"/>
                <w:szCs w:val="24"/>
                <w:lang w:bidi="ar"/>
              </w:rPr>
              <w:t>8</w:t>
            </w:r>
            <w:r>
              <w:rPr>
                <w:rFonts w:ascii="宋体" w:hAnsi="宋体" w:hint="eastAsia"/>
                <w:color w:val="000000"/>
                <w:kern w:val="0"/>
                <w:sz w:val="24"/>
                <w:szCs w:val="24"/>
                <w:lang w:bidi="ar"/>
              </w:rPr>
              <w:t>路</w:t>
            </w:r>
            <w:r>
              <w:rPr>
                <w:rFonts w:ascii="宋体" w:hAnsi="宋体" w:hint="eastAsia"/>
                <w:color w:val="000000"/>
                <w:kern w:val="0"/>
                <w:sz w:val="24"/>
                <w:szCs w:val="24"/>
                <w:lang w:bidi="ar"/>
              </w:rPr>
              <w:t>RS-422</w:t>
            </w:r>
            <w:r>
              <w:rPr>
                <w:rFonts w:ascii="宋体" w:hAnsi="宋体" w:hint="eastAsia"/>
                <w:color w:val="000000"/>
                <w:kern w:val="0"/>
                <w:sz w:val="24"/>
                <w:szCs w:val="24"/>
                <w:lang w:bidi="ar"/>
              </w:rPr>
              <w:t>三种协议；</w:t>
            </w:r>
            <w:r>
              <w:rPr>
                <w:rFonts w:ascii="宋体" w:hAnsi="宋体" w:hint="eastAsia"/>
                <w:color w:val="000000"/>
                <w:kern w:val="0"/>
                <w:sz w:val="24"/>
                <w:szCs w:val="24"/>
                <w:lang w:bidi="ar"/>
              </w:rPr>
              <w:br/>
              <w:t>5</w:t>
            </w:r>
            <w:r>
              <w:rPr>
                <w:rFonts w:ascii="宋体" w:hAnsi="宋体" w:hint="eastAsia"/>
                <w:color w:val="000000"/>
                <w:kern w:val="0"/>
                <w:sz w:val="24"/>
                <w:szCs w:val="24"/>
                <w:lang w:bidi="ar"/>
              </w:rPr>
              <w:t>、不低于</w:t>
            </w:r>
            <w:r>
              <w:rPr>
                <w:rFonts w:ascii="宋体" w:hAnsi="宋体" w:hint="eastAsia"/>
                <w:color w:val="000000"/>
                <w:kern w:val="0"/>
                <w:sz w:val="24"/>
                <w:szCs w:val="24"/>
                <w:lang w:bidi="ar"/>
              </w:rPr>
              <w:t>8</w:t>
            </w:r>
            <w:r>
              <w:rPr>
                <w:rFonts w:ascii="宋体" w:hAnsi="宋体" w:hint="eastAsia"/>
                <w:color w:val="000000"/>
                <w:kern w:val="0"/>
                <w:sz w:val="24"/>
                <w:szCs w:val="24"/>
                <w:lang w:bidi="ar"/>
              </w:rPr>
              <w:t>路弱电继电器接口和</w:t>
            </w:r>
            <w:r>
              <w:rPr>
                <w:rFonts w:ascii="宋体" w:hAnsi="宋体" w:hint="eastAsia"/>
                <w:color w:val="000000"/>
                <w:kern w:val="0"/>
                <w:sz w:val="24"/>
                <w:szCs w:val="24"/>
                <w:lang w:bidi="ar"/>
              </w:rPr>
              <w:t>8</w:t>
            </w:r>
            <w:r>
              <w:rPr>
                <w:rFonts w:ascii="宋体" w:hAnsi="宋体" w:hint="eastAsia"/>
                <w:color w:val="000000"/>
                <w:kern w:val="0"/>
                <w:sz w:val="24"/>
                <w:szCs w:val="24"/>
                <w:lang w:bidi="ar"/>
              </w:rPr>
              <w:t>路数字输入</w:t>
            </w:r>
            <w:r>
              <w:rPr>
                <w:rFonts w:ascii="宋体" w:hAnsi="宋体" w:hint="eastAsia"/>
                <w:color w:val="000000"/>
                <w:kern w:val="0"/>
                <w:sz w:val="24"/>
                <w:szCs w:val="24"/>
                <w:lang w:bidi="ar"/>
              </w:rPr>
              <w:t>/</w:t>
            </w:r>
            <w:r>
              <w:rPr>
                <w:rFonts w:ascii="宋体" w:hAnsi="宋体" w:hint="eastAsia"/>
                <w:color w:val="000000"/>
                <w:kern w:val="0"/>
                <w:sz w:val="24"/>
                <w:szCs w:val="24"/>
                <w:lang w:bidi="ar"/>
              </w:rPr>
              <w:t>输出</w:t>
            </w:r>
            <w:r>
              <w:rPr>
                <w:rFonts w:ascii="宋体" w:hAnsi="宋体" w:hint="eastAsia"/>
                <w:color w:val="000000"/>
                <w:kern w:val="0"/>
                <w:sz w:val="24"/>
                <w:szCs w:val="24"/>
                <w:lang w:bidi="ar"/>
              </w:rPr>
              <w:t>I</w:t>
            </w:r>
            <w:r>
              <w:rPr>
                <w:rFonts w:ascii="宋体" w:hAnsi="宋体" w:hint="eastAsia"/>
                <w:color w:val="000000"/>
                <w:kern w:val="0"/>
                <w:sz w:val="24"/>
                <w:szCs w:val="24"/>
                <w:lang w:bidi="ar"/>
              </w:rPr>
              <w:t>O</w:t>
            </w:r>
            <w:r>
              <w:rPr>
                <w:rFonts w:ascii="宋体" w:hAnsi="宋体" w:hint="eastAsia"/>
                <w:color w:val="000000"/>
                <w:kern w:val="0"/>
                <w:sz w:val="24"/>
                <w:szCs w:val="24"/>
                <w:lang w:bidi="ar"/>
              </w:rPr>
              <w:t>接口；</w:t>
            </w:r>
            <w:r>
              <w:rPr>
                <w:rFonts w:ascii="宋体" w:hAnsi="宋体" w:hint="eastAsia"/>
                <w:color w:val="000000"/>
                <w:kern w:val="0"/>
                <w:sz w:val="24"/>
                <w:szCs w:val="24"/>
                <w:lang w:bidi="ar"/>
              </w:rPr>
              <w:br/>
              <w:t>6</w:t>
            </w:r>
            <w:r>
              <w:rPr>
                <w:rFonts w:ascii="宋体" w:hAnsi="宋体" w:hint="eastAsia"/>
                <w:color w:val="000000"/>
                <w:kern w:val="0"/>
                <w:sz w:val="24"/>
                <w:szCs w:val="24"/>
                <w:lang w:bidi="ar"/>
              </w:rPr>
              <w:t>、不低于</w:t>
            </w:r>
            <w:r>
              <w:rPr>
                <w:rFonts w:ascii="宋体" w:hAnsi="宋体" w:hint="eastAsia"/>
                <w:color w:val="000000"/>
                <w:kern w:val="0"/>
                <w:sz w:val="24"/>
                <w:szCs w:val="24"/>
                <w:lang w:bidi="ar"/>
              </w:rPr>
              <w:t>8</w:t>
            </w:r>
            <w:r>
              <w:rPr>
                <w:rFonts w:ascii="宋体" w:hAnsi="宋体" w:hint="eastAsia"/>
                <w:color w:val="000000"/>
                <w:kern w:val="0"/>
                <w:sz w:val="24"/>
                <w:szCs w:val="24"/>
                <w:lang w:bidi="ar"/>
              </w:rPr>
              <w:t>路红外可编程控制接口，内置红外学习器，可以支持对周边所有红外设备（如：</w:t>
            </w:r>
            <w:r>
              <w:rPr>
                <w:rFonts w:ascii="宋体" w:hAnsi="宋体" w:hint="eastAsia"/>
                <w:color w:val="000000"/>
                <w:kern w:val="0"/>
                <w:sz w:val="24"/>
                <w:szCs w:val="24"/>
                <w:lang w:bidi="ar"/>
              </w:rPr>
              <w:t>DVD/TV</w:t>
            </w:r>
            <w:r>
              <w:rPr>
                <w:rFonts w:ascii="宋体" w:hAnsi="宋体" w:hint="eastAsia"/>
                <w:color w:val="000000"/>
                <w:kern w:val="0"/>
                <w:sz w:val="24"/>
                <w:szCs w:val="24"/>
                <w:lang w:bidi="ar"/>
              </w:rPr>
              <w:t>）的控制，且单个红外接口可以同时连接控制多个不同设备；</w:t>
            </w:r>
            <w:r>
              <w:rPr>
                <w:rFonts w:ascii="宋体" w:hAnsi="宋体" w:hint="eastAsia"/>
                <w:color w:val="000000"/>
                <w:kern w:val="0"/>
                <w:sz w:val="24"/>
                <w:szCs w:val="24"/>
                <w:lang w:bidi="ar"/>
              </w:rPr>
              <w:br/>
              <w:t>7</w:t>
            </w:r>
            <w:r>
              <w:rPr>
                <w:rFonts w:ascii="宋体" w:hAnsi="宋体" w:hint="eastAsia"/>
                <w:color w:val="000000"/>
                <w:kern w:val="0"/>
                <w:sz w:val="24"/>
                <w:szCs w:val="24"/>
                <w:lang w:bidi="ar"/>
              </w:rPr>
              <w:t>、前面板具有设备状态指示灯和电源指示灯，具备至少</w:t>
            </w:r>
            <w:r>
              <w:rPr>
                <w:rFonts w:ascii="宋体" w:hAnsi="宋体" w:hint="eastAsia"/>
                <w:color w:val="000000"/>
                <w:kern w:val="0"/>
                <w:sz w:val="24"/>
                <w:szCs w:val="24"/>
                <w:lang w:bidi="ar"/>
              </w:rPr>
              <w:t>8</w:t>
            </w:r>
            <w:r>
              <w:rPr>
                <w:rFonts w:ascii="宋体" w:hAnsi="宋体" w:hint="eastAsia"/>
                <w:color w:val="000000"/>
                <w:kern w:val="0"/>
                <w:sz w:val="24"/>
                <w:szCs w:val="24"/>
                <w:lang w:bidi="ar"/>
              </w:rPr>
              <w:t>路</w:t>
            </w:r>
            <w:r>
              <w:rPr>
                <w:rFonts w:ascii="宋体" w:hAnsi="宋体" w:hint="eastAsia"/>
                <w:color w:val="000000"/>
                <w:kern w:val="0"/>
                <w:sz w:val="24"/>
                <w:szCs w:val="24"/>
                <w:lang w:bidi="ar"/>
              </w:rPr>
              <w:t>RS232/485/422</w:t>
            </w:r>
            <w:r>
              <w:rPr>
                <w:rFonts w:ascii="宋体" w:hAnsi="宋体" w:hint="eastAsia"/>
                <w:color w:val="000000"/>
                <w:kern w:val="0"/>
                <w:sz w:val="24"/>
                <w:szCs w:val="24"/>
                <w:lang w:bidi="ar"/>
              </w:rPr>
              <w:t>通讯指示灯，</w:t>
            </w:r>
            <w:r>
              <w:rPr>
                <w:rFonts w:ascii="宋体" w:hAnsi="宋体" w:hint="eastAsia"/>
                <w:color w:val="000000"/>
                <w:kern w:val="0"/>
                <w:sz w:val="24"/>
                <w:szCs w:val="24"/>
                <w:lang w:bidi="ar"/>
              </w:rPr>
              <w:t>8</w:t>
            </w:r>
            <w:r>
              <w:rPr>
                <w:rFonts w:ascii="宋体" w:hAnsi="宋体" w:hint="eastAsia"/>
                <w:color w:val="000000"/>
                <w:kern w:val="0"/>
                <w:sz w:val="24"/>
                <w:szCs w:val="24"/>
                <w:lang w:bidi="ar"/>
              </w:rPr>
              <w:t>路红外数据通讯指示灯；</w:t>
            </w:r>
            <w:r>
              <w:rPr>
                <w:rFonts w:ascii="宋体" w:hAnsi="宋体" w:hint="eastAsia"/>
                <w:color w:val="000000"/>
                <w:kern w:val="0"/>
                <w:sz w:val="24"/>
                <w:szCs w:val="24"/>
                <w:lang w:bidi="ar"/>
              </w:rPr>
              <w:br/>
              <w:t>8</w:t>
            </w:r>
            <w:r>
              <w:rPr>
                <w:rFonts w:ascii="宋体" w:hAnsi="宋体" w:hint="eastAsia"/>
                <w:color w:val="000000"/>
                <w:kern w:val="0"/>
                <w:sz w:val="24"/>
                <w:szCs w:val="24"/>
                <w:lang w:bidi="ar"/>
              </w:rPr>
              <w:t>、支持网络通讯：</w:t>
            </w:r>
            <w:r>
              <w:rPr>
                <w:rFonts w:ascii="宋体" w:hAnsi="宋体" w:hint="eastAsia"/>
                <w:color w:val="000000"/>
                <w:kern w:val="0"/>
                <w:sz w:val="24"/>
                <w:szCs w:val="24"/>
                <w:lang w:bidi="ar"/>
              </w:rPr>
              <w:t>CT-NET</w:t>
            </w:r>
            <w:r>
              <w:rPr>
                <w:rFonts w:ascii="宋体" w:hAnsi="宋体" w:hint="eastAsia"/>
                <w:color w:val="000000"/>
                <w:kern w:val="0"/>
                <w:sz w:val="24"/>
                <w:szCs w:val="24"/>
                <w:lang w:bidi="ar"/>
              </w:rPr>
              <w:t>，</w:t>
            </w:r>
            <w:r>
              <w:rPr>
                <w:rFonts w:ascii="宋体" w:hAnsi="宋体" w:hint="eastAsia"/>
                <w:color w:val="000000"/>
                <w:kern w:val="0"/>
                <w:sz w:val="24"/>
                <w:szCs w:val="24"/>
                <w:lang w:bidi="ar"/>
              </w:rPr>
              <w:t>TCP/UDP</w:t>
            </w:r>
            <w:r>
              <w:rPr>
                <w:rFonts w:ascii="宋体" w:hAnsi="宋体" w:hint="eastAsia"/>
                <w:color w:val="000000"/>
                <w:kern w:val="0"/>
                <w:sz w:val="24"/>
                <w:szCs w:val="24"/>
                <w:lang w:bidi="ar"/>
              </w:rPr>
              <w:t>，</w:t>
            </w:r>
            <w:r>
              <w:rPr>
                <w:rFonts w:ascii="宋体" w:hAnsi="宋体" w:hint="eastAsia"/>
                <w:color w:val="000000"/>
                <w:kern w:val="0"/>
                <w:sz w:val="24"/>
                <w:szCs w:val="24"/>
                <w:lang w:bidi="ar"/>
              </w:rPr>
              <w:t>Modbus</w:t>
            </w:r>
            <w:r>
              <w:rPr>
                <w:rFonts w:ascii="宋体" w:hAnsi="宋体" w:hint="eastAsia"/>
                <w:color w:val="000000"/>
                <w:kern w:val="0"/>
                <w:sz w:val="24"/>
                <w:szCs w:val="24"/>
                <w:lang w:bidi="ar"/>
              </w:rPr>
              <w:t>多种网络通讯方式；也可连接模块支持</w:t>
            </w:r>
            <w:r>
              <w:rPr>
                <w:rFonts w:ascii="宋体" w:hAnsi="宋体" w:hint="eastAsia"/>
                <w:color w:val="000000"/>
                <w:kern w:val="0"/>
                <w:sz w:val="24"/>
                <w:szCs w:val="24"/>
                <w:lang w:bidi="ar"/>
              </w:rPr>
              <w:t>DMX512</w:t>
            </w:r>
            <w:r>
              <w:rPr>
                <w:rFonts w:ascii="宋体" w:hAnsi="宋体" w:hint="eastAsia"/>
                <w:color w:val="000000"/>
                <w:kern w:val="0"/>
                <w:sz w:val="24"/>
                <w:szCs w:val="24"/>
                <w:lang w:bidi="ar"/>
              </w:rPr>
              <w:t>协议、</w:t>
            </w:r>
            <w:r>
              <w:rPr>
                <w:rFonts w:ascii="宋体" w:hAnsi="宋体" w:hint="eastAsia"/>
                <w:color w:val="000000"/>
                <w:kern w:val="0"/>
                <w:sz w:val="24"/>
                <w:szCs w:val="24"/>
                <w:lang w:bidi="ar"/>
              </w:rPr>
              <w:t>Zigbee</w:t>
            </w:r>
            <w:r>
              <w:rPr>
                <w:rFonts w:ascii="宋体" w:hAnsi="宋体" w:hint="eastAsia"/>
                <w:color w:val="000000"/>
                <w:kern w:val="0"/>
                <w:sz w:val="24"/>
                <w:szCs w:val="24"/>
                <w:lang w:bidi="ar"/>
              </w:rPr>
              <w:t>协议、射频协议；</w:t>
            </w:r>
            <w:r>
              <w:rPr>
                <w:rFonts w:ascii="宋体" w:hAnsi="宋体" w:hint="eastAsia"/>
                <w:color w:val="000000"/>
                <w:kern w:val="0"/>
                <w:sz w:val="24"/>
                <w:szCs w:val="24"/>
                <w:lang w:bidi="ar"/>
              </w:rPr>
              <w:br/>
              <w:t>9</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USB2.0</w:t>
            </w:r>
            <w:r>
              <w:rPr>
                <w:rFonts w:ascii="宋体" w:hAnsi="宋体" w:hint="eastAsia"/>
                <w:color w:val="000000"/>
                <w:kern w:val="0"/>
                <w:sz w:val="24"/>
                <w:szCs w:val="24"/>
                <w:lang w:bidi="ar"/>
              </w:rPr>
              <w:t>接口，可上传或下载程序；</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、不低于</w:t>
            </w:r>
            <w:r>
              <w:rPr>
                <w:rFonts w:ascii="宋体" w:hAnsi="宋体" w:hint="eastAsia"/>
                <w:color w:val="000000"/>
                <w:kern w:val="0"/>
                <w:sz w:val="24"/>
                <w:szCs w:val="24"/>
                <w:lang w:bidi="ar"/>
              </w:rPr>
              <w:t>2</w:t>
            </w:r>
            <w:r>
              <w:rPr>
                <w:rFonts w:ascii="宋体" w:hAnsi="宋体" w:hint="eastAsia"/>
                <w:color w:val="000000"/>
                <w:kern w:val="0"/>
                <w:sz w:val="24"/>
                <w:szCs w:val="24"/>
                <w:lang w:bidi="ar"/>
              </w:rPr>
              <w:t>个</w:t>
            </w:r>
            <w:r>
              <w:rPr>
                <w:rFonts w:ascii="宋体" w:hAnsi="宋体" w:hint="eastAsia"/>
                <w:color w:val="000000"/>
                <w:kern w:val="0"/>
                <w:sz w:val="24"/>
                <w:szCs w:val="24"/>
                <w:lang w:bidi="ar"/>
              </w:rPr>
              <w:t>RJ45</w:t>
            </w:r>
            <w:r>
              <w:rPr>
                <w:rFonts w:ascii="宋体" w:hAnsi="宋体" w:hint="eastAsia"/>
                <w:color w:val="000000"/>
                <w:kern w:val="0"/>
                <w:sz w:val="24"/>
                <w:szCs w:val="24"/>
                <w:lang w:bidi="ar"/>
              </w:rPr>
              <w:t>接口，支持</w:t>
            </w:r>
            <w:r>
              <w:rPr>
                <w:rFonts w:ascii="宋体" w:hAnsi="宋体" w:hint="eastAsia"/>
                <w:color w:val="000000"/>
                <w:kern w:val="0"/>
                <w:sz w:val="24"/>
                <w:szCs w:val="24"/>
                <w:lang w:bidi="ar"/>
              </w:rPr>
              <w:t>TCP/UD</w:t>
            </w:r>
            <w:r>
              <w:rPr>
                <w:rFonts w:ascii="宋体" w:hAnsi="宋体" w:hint="eastAsia"/>
                <w:color w:val="000000"/>
                <w:kern w:val="0"/>
                <w:sz w:val="24"/>
                <w:szCs w:val="24"/>
                <w:lang w:bidi="ar"/>
              </w:rPr>
              <w:t>P</w:t>
            </w:r>
            <w:r>
              <w:rPr>
                <w:rFonts w:ascii="宋体" w:hAnsi="宋体" w:hint="eastAsia"/>
                <w:color w:val="000000"/>
                <w:kern w:val="0"/>
                <w:sz w:val="24"/>
                <w:szCs w:val="24"/>
                <w:lang w:bidi="ar"/>
              </w:rPr>
              <w:t>网络控制协议，大型组网集中管理；支持多会议室互控，远程上传和维护程序；</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、支持多台</w:t>
            </w:r>
            <w:r>
              <w:rPr>
                <w:rFonts w:ascii="宋体" w:hAnsi="宋体" w:hint="eastAsia"/>
                <w:color w:val="000000"/>
                <w:kern w:val="0"/>
                <w:sz w:val="24"/>
                <w:szCs w:val="24"/>
                <w:lang w:bidi="ar"/>
              </w:rPr>
              <w:t>IOS</w:t>
            </w:r>
            <w:r>
              <w:rPr>
                <w:rFonts w:ascii="宋体" w:hAnsi="宋体" w:hint="eastAsia"/>
                <w:color w:val="000000"/>
                <w:kern w:val="0"/>
                <w:sz w:val="24"/>
                <w:szCs w:val="24"/>
                <w:lang w:bidi="ar"/>
              </w:rPr>
              <w:t>平台（</w:t>
            </w:r>
            <w:r>
              <w:rPr>
                <w:rFonts w:ascii="宋体" w:hAnsi="宋体" w:hint="eastAsia"/>
                <w:color w:val="000000"/>
                <w:kern w:val="0"/>
                <w:sz w:val="24"/>
                <w:szCs w:val="24"/>
                <w:lang w:bidi="ar"/>
              </w:rPr>
              <w:t>iPhone/ipad</w:t>
            </w:r>
            <w:r>
              <w:rPr>
                <w:rFonts w:ascii="宋体" w:hAnsi="宋体" w:hint="eastAsia"/>
                <w:color w:val="000000"/>
                <w:kern w:val="0"/>
                <w:sz w:val="24"/>
                <w:szCs w:val="24"/>
                <w:lang w:bidi="ar"/>
              </w:rPr>
              <w:t>）、安卓、鸿蒙平台等移动设备终端通过</w:t>
            </w:r>
            <w:r>
              <w:rPr>
                <w:rFonts w:ascii="宋体" w:hAnsi="宋体" w:hint="eastAsia"/>
                <w:color w:val="000000"/>
                <w:kern w:val="0"/>
                <w:sz w:val="24"/>
                <w:szCs w:val="24"/>
                <w:lang w:bidi="ar"/>
              </w:rPr>
              <w:t>wifi</w:t>
            </w:r>
            <w:r>
              <w:rPr>
                <w:rFonts w:ascii="宋体" w:hAnsi="宋体" w:hint="eastAsia"/>
                <w:color w:val="000000"/>
                <w:kern w:val="0"/>
                <w:sz w:val="24"/>
                <w:szCs w:val="24"/>
                <w:lang w:bidi="ar"/>
              </w:rPr>
              <w:t>与主机通讯，具备</w:t>
            </w:r>
            <w:r>
              <w:rPr>
                <w:rFonts w:ascii="宋体" w:hAnsi="宋体" w:hint="eastAsia"/>
                <w:color w:val="000000"/>
                <w:kern w:val="0"/>
                <w:sz w:val="24"/>
                <w:szCs w:val="24"/>
                <w:lang w:bidi="ar"/>
              </w:rPr>
              <w:t>pc</w:t>
            </w:r>
            <w:r>
              <w:rPr>
                <w:rFonts w:ascii="宋体" w:hAnsi="宋体" w:hint="eastAsia"/>
                <w:color w:val="000000"/>
                <w:kern w:val="0"/>
                <w:sz w:val="24"/>
                <w:szCs w:val="24"/>
                <w:lang w:bidi="ar"/>
              </w:rPr>
              <w:t>端触控软件通过</w:t>
            </w:r>
            <w:r>
              <w:rPr>
                <w:rFonts w:ascii="宋体" w:hAnsi="宋体" w:hint="eastAsia"/>
                <w:color w:val="000000"/>
                <w:kern w:val="0"/>
                <w:sz w:val="24"/>
                <w:szCs w:val="24"/>
                <w:lang w:bidi="ar"/>
              </w:rPr>
              <w:t>windows</w:t>
            </w:r>
            <w:r>
              <w:rPr>
                <w:rFonts w:ascii="宋体" w:hAnsi="宋体" w:hint="eastAsia"/>
                <w:color w:val="000000"/>
                <w:kern w:val="0"/>
                <w:sz w:val="24"/>
                <w:szCs w:val="24"/>
                <w:lang w:bidi="ar"/>
              </w:rPr>
              <w:t>平台进行控制；</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、支持多媒体电脑控制，远程网络唤醒或关机，可以控制视频播放暂停、音量大小、</w:t>
            </w:r>
            <w:r>
              <w:rPr>
                <w:rFonts w:ascii="宋体" w:hAnsi="宋体" w:hint="eastAsia"/>
                <w:color w:val="000000"/>
                <w:kern w:val="0"/>
                <w:sz w:val="24"/>
                <w:szCs w:val="24"/>
                <w:lang w:bidi="ar"/>
              </w:rPr>
              <w:t>PPT</w:t>
            </w:r>
            <w:r>
              <w:rPr>
                <w:rFonts w:ascii="宋体" w:hAnsi="宋体" w:hint="eastAsia"/>
                <w:color w:val="000000"/>
                <w:kern w:val="0"/>
                <w:sz w:val="24"/>
                <w:szCs w:val="24"/>
                <w:lang w:bidi="ar"/>
              </w:rPr>
              <w:t>演讲翻页等等；</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、支持操作状态双向反馈功能，对设备的控制执行状态可一目了然；</w:t>
            </w:r>
            <w:r>
              <w:rPr>
                <w:rFonts w:ascii="宋体" w:hAnsi="宋体" w:hint="eastAsia"/>
                <w:color w:val="000000"/>
                <w:kern w:val="0"/>
                <w:sz w:val="24"/>
                <w:szCs w:val="24"/>
                <w:lang w:bidi="ar"/>
              </w:rPr>
              <w:br/>
              <w:t>14</w:t>
            </w:r>
            <w:r>
              <w:rPr>
                <w:rFonts w:ascii="宋体" w:hAnsi="宋体" w:hint="eastAsia"/>
                <w:color w:val="000000"/>
                <w:kern w:val="0"/>
                <w:sz w:val="24"/>
                <w:szCs w:val="24"/>
                <w:lang w:bidi="ar"/>
              </w:rPr>
              <w:t>、主机具备</w:t>
            </w:r>
            <w:r>
              <w:rPr>
                <w:rFonts w:ascii="宋体" w:hAnsi="宋体" w:hint="eastAsia"/>
                <w:color w:val="000000"/>
                <w:kern w:val="0"/>
                <w:sz w:val="24"/>
                <w:szCs w:val="24"/>
                <w:lang w:bidi="ar"/>
              </w:rPr>
              <w:t>1</w:t>
            </w:r>
            <w:r>
              <w:rPr>
                <w:rFonts w:ascii="宋体" w:hAnsi="宋体" w:hint="eastAsia"/>
                <w:color w:val="000000"/>
                <w:kern w:val="0"/>
                <w:sz w:val="24"/>
                <w:szCs w:val="24"/>
                <w:lang w:bidi="ar"/>
              </w:rPr>
              <w:t>个</w:t>
            </w:r>
            <w:r>
              <w:rPr>
                <w:rFonts w:ascii="宋体" w:hAnsi="宋体" w:hint="eastAsia"/>
                <w:color w:val="000000"/>
                <w:kern w:val="0"/>
                <w:sz w:val="24"/>
                <w:szCs w:val="24"/>
                <w:lang w:bidi="ar"/>
              </w:rPr>
              <w:t>NET</w:t>
            </w:r>
            <w:r>
              <w:rPr>
                <w:rFonts w:ascii="宋体" w:hAnsi="宋体" w:hint="eastAsia"/>
                <w:color w:val="000000"/>
                <w:kern w:val="0"/>
                <w:sz w:val="24"/>
                <w:szCs w:val="24"/>
                <w:lang w:bidi="ar"/>
              </w:rPr>
              <w:t>网络控制接口，可做外部功能扩展使用，可并接</w:t>
            </w:r>
            <w:r>
              <w:rPr>
                <w:rFonts w:ascii="宋体" w:hAnsi="宋体" w:hint="eastAsia"/>
                <w:color w:val="000000"/>
                <w:kern w:val="0"/>
                <w:sz w:val="24"/>
                <w:szCs w:val="24"/>
                <w:lang w:bidi="ar"/>
              </w:rPr>
              <w:t>256</w:t>
            </w:r>
            <w:r>
              <w:rPr>
                <w:rFonts w:ascii="宋体" w:hAnsi="宋体" w:hint="eastAsia"/>
                <w:color w:val="000000"/>
                <w:kern w:val="0"/>
                <w:sz w:val="24"/>
                <w:szCs w:val="24"/>
                <w:lang w:bidi="ar"/>
              </w:rPr>
              <w:t>个网络设备；</w:t>
            </w:r>
            <w:r>
              <w:rPr>
                <w:rFonts w:ascii="宋体" w:hAnsi="宋体" w:hint="eastAsia"/>
                <w:color w:val="000000"/>
                <w:kern w:val="0"/>
                <w:sz w:val="24"/>
                <w:szCs w:val="24"/>
                <w:lang w:bidi="ar"/>
              </w:rPr>
              <w:br/>
              <w:t>15</w:t>
            </w:r>
            <w:r>
              <w:rPr>
                <w:rFonts w:ascii="宋体" w:hAnsi="宋体" w:hint="eastAsia"/>
                <w:color w:val="000000"/>
                <w:kern w:val="0"/>
                <w:sz w:val="24"/>
                <w:szCs w:val="24"/>
                <w:lang w:bidi="ar"/>
              </w:rPr>
              <w:t>、支持语音口令控制，支持智</w:t>
            </w:r>
            <w:r>
              <w:rPr>
                <w:rFonts w:ascii="宋体" w:hAnsi="宋体" w:hint="eastAsia"/>
                <w:color w:val="000000"/>
                <w:kern w:val="0"/>
                <w:sz w:val="24"/>
                <w:szCs w:val="24"/>
                <w:lang w:bidi="ar"/>
              </w:rPr>
              <w:t>能语音口令控制灯光、窗帘、音视频的切换功能，实现人机语音智能互动；</w:t>
            </w:r>
            <w:r>
              <w:rPr>
                <w:rFonts w:ascii="宋体" w:hAnsi="宋体" w:hint="eastAsia"/>
                <w:color w:val="000000"/>
                <w:kern w:val="0"/>
                <w:sz w:val="24"/>
                <w:szCs w:val="24"/>
                <w:lang w:bidi="ar"/>
              </w:rPr>
              <w:br/>
              <w:t>16</w:t>
            </w:r>
            <w:r>
              <w:rPr>
                <w:rFonts w:ascii="宋体" w:hAnsi="宋体" w:hint="eastAsia"/>
                <w:color w:val="000000"/>
                <w:kern w:val="0"/>
                <w:sz w:val="24"/>
                <w:szCs w:val="24"/>
                <w:lang w:bidi="ar"/>
              </w:rPr>
              <w:t>、远程集中智能管控，系统可跨网络通讯，可控制不少于</w:t>
            </w:r>
            <w:r>
              <w:rPr>
                <w:rFonts w:ascii="宋体" w:hAnsi="宋体" w:hint="eastAsia"/>
                <w:color w:val="000000"/>
                <w:kern w:val="0"/>
                <w:sz w:val="24"/>
                <w:szCs w:val="24"/>
                <w:lang w:bidi="ar"/>
              </w:rPr>
              <w:t>1000</w:t>
            </w:r>
            <w:r>
              <w:rPr>
                <w:rFonts w:ascii="宋体" w:hAnsi="宋体" w:hint="eastAsia"/>
                <w:color w:val="000000"/>
                <w:kern w:val="0"/>
                <w:sz w:val="24"/>
                <w:szCs w:val="24"/>
                <w:lang w:bidi="ar"/>
              </w:rPr>
              <w:t>台网络设备；</w:t>
            </w:r>
            <w:r>
              <w:rPr>
                <w:rFonts w:ascii="宋体" w:hAnsi="宋体" w:hint="eastAsia"/>
                <w:color w:val="000000"/>
                <w:kern w:val="0"/>
                <w:sz w:val="24"/>
                <w:szCs w:val="24"/>
                <w:lang w:bidi="ar"/>
              </w:rPr>
              <w:br/>
              <w:t>17</w:t>
            </w:r>
            <w:r>
              <w:rPr>
                <w:rFonts w:ascii="宋体" w:hAnsi="宋体" w:hint="eastAsia"/>
                <w:color w:val="000000"/>
                <w:kern w:val="0"/>
                <w:sz w:val="24"/>
                <w:szCs w:val="24"/>
                <w:lang w:bidi="ar"/>
              </w:rPr>
              <w:t>、支持可视化可编程控制，分布式架构，通过平板可视化监控每个会议室的音视频信号并远程控制灯光窗帘电源开关；</w:t>
            </w:r>
            <w:r>
              <w:rPr>
                <w:rFonts w:ascii="宋体" w:hAnsi="宋体" w:hint="eastAsia"/>
                <w:color w:val="000000"/>
                <w:kern w:val="0"/>
                <w:sz w:val="24"/>
                <w:szCs w:val="24"/>
                <w:lang w:bidi="ar"/>
              </w:rPr>
              <w:br/>
              <w:t>18</w:t>
            </w:r>
            <w:r>
              <w:rPr>
                <w:rFonts w:ascii="宋体" w:hAnsi="宋体" w:hint="eastAsia"/>
                <w:color w:val="000000"/>
                <w:kern w:val="0"/>
                <w:sz w:val="24"/>
                <w:szCs w:val="24"/>
                <w:lang w:bidi="ar"/>
              </w:rPr>
              <w:t>、可实时控制会议室内设备，并监测设备控制状态；可实时监测应用环境中的温度，湿度，</w:t>
            </w:r>
            <w:r>
              <w:rPr>
                <w:rFonts w:ascii="宋体" w:hAnsi="宋体" w:hint="eastAsia"/>
                <w:color w:val="000000"/>
                <w:kern w:val="0"/>
                <w:sz w:val="24"/>
                <w:szCs w:val="24"/>
                <w:lang w:bidi="ar"/>
              </w:rPr>
              <w:t>PM2.5</w:t>
            </w:r>
            <w:r>
              <w:rPr>
                <w:rFonts w:ascii="宋体" w:hAnsi="宋体" w:hint="eastAsia"/>
                <w:color w:val="000000"/>
                <w:kern w:val="0"/>
                <w:sz w:val="24"/>
                <w:szCs w:val="24"/>
                <w:lang w:bidi="ar"/>
              </w:rPr>
              <w:t>；</w:t>
            </w:r>
            <w:r>
              <w:rPr>
                <w:rFonts w:ascii="宋体" w:hAnsi="宋体" w:hint="eastAsia"/>
                <w:color w:val="000000"/>
                <w:kern w:val="0"/>
                <w:sz w:val="24"/>
                <w:szCs w:val="24"/>
                <w:lang w:bidi="ar"/>
              </w:rPr>
              <w:br/>
              <w:t>19</w:t>
            </w:r>
            <w:r>
              <w:rPr>
                <w:rFonts w:ascii="宋体" w:hAnsi="宋体" w:hint="eastAsia"/>
                <w:color w:val="000000"/>
                <w:kern w:val="0"/>
                <w:sz w:val="24"/>
                <w:szCs w:val="24"/>
                <w:lang w:bidi="ar"/>
              </w:rPr>
              <w:t>、支持设置密码权限，不同的密码登录不同的界面；</w:t>
            </w:r>
            <w:r>
              <w:rPr>
                <w:rFonts w:ascii="宋体" w:hAnsi="宋体" w:hint="eastAsia"/>
                <w:color w:val="000000"/>
                <w:kern w:val="0"/>
                <w:sz w:val="24"/>
                <w:szCs w:val="24"/>
                <w:lang w:bidi="ar"/>
              </w:rPr>
              <w:br/>
              <w:t>20</w:t>
            </w:r>
            <w:r>
              <w:rPr>
                <w:rFonts w:ascii="宋体" w:hAnsi="宋体" w:hint="eastAsia"/>
                <w:color w:val="000000"/>
                <w:kern w:val="0"/>
                <w:sz w:val="24"/>
                <w:szCs w:val="24"/>
                <w:lang w:bidi="ar"/>
              </w:rPr>
              <w:t>、双向反馈功能，可以支持音量拖条设置</w:t>
            </w:r>
            <w:r>
              <w:rPr>
                <w:rFonts w:ascii="宋体" w:hAnsi="宋体" w:hint="eastAsia"/>
                <w:color w:val="000000"/>
                <w:kern w:val="0"/>
                <w:sz w:val="24"/>
                <w:szCs w:val="24"/>
                <w:lang w:bidi="ar"/>
              </w:rPr>
              <w:lastRenderedPageBreak/>
              <w:t>音量大小，并支持动态显示音乐音量大小变化；</w:t>
            </w:r>
            <w:r>
              <w:rPr>
                <w:rFonts w:ascii="宋体" w:hAnsi="宋体" w:hint="eastAsia"/>
                <w:color w:val="000000"/>
                <w:kern w:val="0"/>
                <w:sz w:val="24"/>
                <w:szCs w:val="24"/>
                <w:lang w:bidi="ar"/>
              </w:rPr>
              <w:br/>
              <w:t>21</w:t>
            </w:r>
            <w:r>
              <w:rPr>
                <w:rFonts w:ascii="宋体" w:hAnsi="宋体" w:hint="eastAsia"/>
                <w:color w:val="000000"/>
                <w:kern w:val="0"/>
                <w:sz w:val="24"/>
                <w:szCs w:val="24"/>
                <w:lang w:bidi="ar"/>
              </w:rPr>
              <w:t>、支持云中控功能，手</w:t>
            </w:r>
            <w:r>
              <w:rPr>
                <w:rFonts w:ascii="宋体" w:hAnsi="宋体" w:hint="eastAsia"/>
                <w:color w:val="000000"/>
                <w:kern w:val="0"/>
                <w:sz w:val="24"/>
                <w:szCs w:val="24"/>
                <w:lang w:bidi="ar"/>
              </w:rPr>
              <w:t>机通过</w:t>
            </w:r>
            <w:r>
              <w:rPr>
                <w:rFonts w:ascii="宋体" w:hAnsi="宋体" w:hint="eastAsia"/>
                <w:color w:val="000000"/>
                <w:kern w:val="0"/>
                <w:sz w:val="24"/>
                <w:szCs w:val="24"/>
                <w:lang w:bidi="ar"/>
              </w:rPr>
              <w:t>4G</w:t>
            </w:r>
            <w:r>
              <w:rPr>
                <w:rFonts w:ascii="宋体" w:hAnsi="宋体" w:hint="eastAsia"/>
                <w:color w:val="000000"/>
                <w:kern w:val="0"/>
                <w:sz w:val="24"/>
                <w:szCs w:val="24"/>
                <w:lang w:bidi="ar"/>
              </w:rPr>
              <w:t>网络远程控制中控；</w:t>
            </w:r>
            <w:r>
              <w:rPr>
                <w:rFonts w:ascii="宋体" w:hAnsi="宋体" w:hint="eastAsia"/>
                <w:color w:val="000000"/>
                <w:kern w:val="0"/>
                <w:sz w:val="24"/>
                <w:szCs w:val="24"/>
                <w:lang w:bidi="ar"/>
              </w:rPr>
              <w:br/>
              <w:t>22</w:t>
            </w:r>
            <w:r>
              <w:rPr>
                <w:rFonts w:ascii="宋体" w:hAnsi="宋体" w:hint="eastAsia"/>
                <w:color w:val="000000"/>
                <w:kern w:val="0"/>
                <w:sz w:val="24"/>
                <w:szCs w:val="24"/>
                <w:lang w:bidi="ar"/>
              </w:rPr>
              <w:t>、支持小爱智能音箱对接，可以实现以太网语音口令远程控制灯光、窗帘、音视频的切换功能，实现人机语音智能互动。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8A0D0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78BF9B"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02092B21"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5A5A6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7B9640"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可编程网络中央控制器软件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2DF23"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、操作界面可由用户自定义，</w:t>
            </w:r>
            <w:r>
              <w:rPr>
                <w:rFonts w:ascii="宋体" w:hAnsi="宋体" w:hint="eastAsia"/>
                <w:color w:val="000000"/>
                <w:kern w:val="0"/>
                <w:sz w:val="24"/>
                <w:szCs w:val="24"/>
                <w:lang w:bidi="ar"/>
              </w:rPr>
              <w:t>PNG</w:t>
            </w:r>
            <w:r>
              <w:rPr>
                <w:rFonts w:ascii="宋体" w:hAnsi="宋体" w:hint="eastAsia"/>
                <w:color w:val="000000"/>
                <w:kern w:val="0"/>
                <w:sz w:val="24"/>
                <w:szCs w:val="24"/>
                <w:lang w:bidi="ar"/>
              </w:rPr>
              <w:t>、</w:t>
            </w:r>
            <w:r>
              <w:rPr>
                <w:rFonts w:ascii="宋体" w:hAnsi="宋体" w:hint="eastAsia"/>
                <w:color w:val="000000"/>
                <w:kern w:val="0"/>
                <w:sz w:val="24"/>
                <w:szCs w:val="24"/>
                <w:lang w:bidi="ar"/>
              </w:rPr>
              <w:t>JPG</w:t>
            </w:r>
            <w:r>
              <w:rPr>
                <w:rFonts w:ascii="宋体" w:hAnsi="宋体" w:hint="eastAsia"/>
                <w:color w:val="000000"/>
                <w:kern w:val="0"/>
                <w:sz w:val="24"/>
                <w:szCs w:val="24"/>
                <w:lang w:bidi="ar"/>
              </w:rPr>
              <w:t>等常用图像格式，图形界面支持文本、</w:t>
            </w:r>
            <w:r>
              <w:rPr>
                <w:rFonts w:ascii="宋体" w:hAnsi="宋体" w:hint="eastAsia"/>
                <w:color w:val="000000"/>
                <w:kern w:val="0"/>
                <w:sz w:val="24"/>
                <w:szCs w:val="24"/>
                <w:lang w:bidi="ar"/>
              </w:rPr>
              <w:t>3D</w:t>
            </w:r>
            <w:r>
              <w:rPr>
                <w:rFonts w:ascii="宋体" w:hAnsi="宋体" w:hint="eastAsia"/>
                <w:color w:val="000000"/>
                <w:kern w:val="0"/>
                <w:sz w:val="24"/>
                <w:szCs w:val="24"/>
                <w:lang w:bidi="ar"/>
              </w:rPr>
              <w:t>按钮、多态按钮、非规则按钮特效；</w:t>
            </w:r>
            <w:r>
              <w:rPr>
                <w:rFonts w:ascii="宋体" w:hAnsi="宋体" w:hint="eastAsia"/>
                <w:color w:val="000000"/>
                <w:kern w:val="0"/>
                <w:sz w:val="24"/>
                <w:szCs w:val="24"/>
                <w:lang w:bidi="ar"/>
              </w:rPr>
              <w:br/>
              <w:t>2</w:t>
            </w:r>
            <w:r>
              <w:rPr>
                <w:rFonts w:ascii="宋体" w:hAnsi="宋体" w:hint="eastAsia"/>
                <w:color w:val="000000"/>
                <w:kern w:val="0"/>
                <w:sz w:val="24"/>
                <w:szCs w:val="24"/>
                <w:lang w:bidi="ar"/>
              </w:rPr>
              <w:t>、可根据用户使用习惯，定制个性化操作介面，所有程序全部可以直接上传和下载；</w:t>
            </w:r>
            <w:r>
              <w:rPr>
                <w:rFonts w:ascii="宋体" w:hAnsi="宋体" w:hint="eastAsia"/>
                <w:color w:val="000000"/>
                <w:kern w:val="0"/>
                <w:sz w:val="24"/>
                <w:szCs w:val="24"/>
                <w:lang w:bidi="ar"/>
              </w:rPr>
              <w:br/>
              <w:t>3</w:t>
            </w:r>
            <w:r>
              <w:rPr>
                <w:rFonts w:ascii="宋体" w:hAnsi="宋体" w:hint="eastAsia"/>
                <w:color w:val="000000"/>
                <w:kern w:val="0"/>
                <w:sz w:val="24"/>
                <w:szCs w:val="24"/>
                <w:lang w:bidi="ar"/>
              </w:rPr>
              <w:t>、所有操作界面全部中英文化；</w:t>
            </w:r>
            <w:r>
              <w:rPr>
                <w:rFonts w:ascii="宋体" w:hAnsi="宋体" w:hint="eastAsia"/>
                <w:color w:val="000000"/>
                <w:kern w:val="0"/>
                <w:sz w:val="24"/>
                <w:szCs w:val="24"/>
                <w:lang w:bidi="ar"/>
              </w:rPr>
              <w:br/>
              <w:t>4</w:t>
            </w:r>
            <w:r>
              <w:rPr>
                <w:rFonts w:ascii="宋体" w:hAnsi="宋体" w:hint="eastAsia"/>
                <w:color w:val="000000"/>
                <w:kern w:val="0"/>
                <w:sz w:val="24"/>
                <w:szCs w:val="24"/>
                <w:lang w:bidi="ar"/>
              </w:rPr>
              <w:t>、采用可编程控制平台，中英文可编程界面，交互式的控制结构；</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、支持信息反馈，可以回显数据或者视频流；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DB10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38E862"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2A408A1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A272FD"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DED949"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4</w:t>
            </w:r>
            <w:r>
              <w:rPr>
                <w:rFonts w:ascii="宋体" w:hAnsi="宋体" w:hint="eastAsia"/>
                <w:color w:val="000000"/>
                <w:kern w:val="0"/>
                <w:sz w:val="24"/>
                <w:szCs w:val="24"/>
                <w:lang w:bidi="ar"/>
              </w:rPr>
              <w:t>进</w:t>
            </w:r>
            <w:r>
              <w:rPr>
                <w:rStyle w:val="font11"/>
                <w:rFonts w:ascii="宋体" w:hAnsi="宋体"/>
                <w:sz w:val="24"/>
                <w:szCs w:val="24"/>
                <w:lang w:bidi="ar"/>
              </w:rPr>
              <w:t>4</w:t>
            </w:r>
            <w:r>
              <w:rPr>
                <w:rFonts w:ascii="宋体" w:hAnsi="宋体" w:hint="eastAsia"/>
                <w:color w:val="000000"/>
                <w:kern w:val="0"/>
                <w:sz w:val="24"/>
                <w:szCs w:val="24"/>
                <w:lang w:bidi="ar"/>
              </w:rPr>
              <w:t>出无缝切换矩阵</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E6713"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、输入</w:t>
            </w:r>
            <w:r>
              <w:rPr>
                <w:rFonts w:ascii="宋体" w:hAnsi="宋体" w:hint="eastAsia"/>
                <w:color w:val="000000"/>
                <w:kern w:val="0"/>
                <w:sz w:val="24"/>
                <w:szCs w:val="24"/>
                <w:lang w:bidi="ar"/>
              </w:rPr>
              <w:t>4</w:t>
            </w:r>
            <w:r>
              <w:rPr>
                <w:rFonts w:ascii="宋体" w:hAnsi="宋体" w:hint="eastAsia"/>
                <w:color w:val="000000"/>
                <w:kern w:val="0"/>
                <w:sz w:val="24"/>
                <w:szCs w:val="24"/>
                <w:lang w:bidi="ar"/>
              </w:rPr>
              <w:t>路</w:t>
            </w:r>
            <w:r>
              <w:rPr>
                <w:rFonts w:ascii="宋体" w:hAnsi="宋体" w:hint="eastAsia"/>
                <w:color w:val="000000"/>
                <w:kern w:val="0"/>
                <w:sz w:val="24"/>
                <w:szCs w:val="24"/>
                <w:lang w:bidi="ar"/>
              </w:rPr>
              <w:t>HDMI</w:t>
            </w:r>
            <w:r>
              <w:rPr>
                <w:rFonts w:ascii="宋体" w:hAnsi="宋体" w:hint="eastAsia"/>
                <w:color w:val="000000"/>
                <w:kern w:val="0"/>
                <w:sz w:val="24"/>
                <w:szCs w:val="24"/>
                <w:lang w:bidi="ar"/>
              </w:rPr>
              <w:t>信号，输出</w:t>
            </w:r>
            <w:r>
              <w:rPr>
                <w:rFonts w:ascii="宋体" w:hAnsi="宋体" w:hint="eastAsia"/>
                <w:color w:val="000000"/>
                <w:kern w:val="0"/>
                <w:sz w:val="24"/>
                <w:szCs w:val="24"/>
                <w:lang w:bidi="ar"/>
              </w:rPr>
              <w:t>4</w:t>
            </w:r>
            <w:r>
              <w:rPr>
                <w:rFonts w:ascii="宋体" w:hAnsi="宋体" w:hint="eastAsia"/>
                <w:color w:val="000000"/>
                <w:kern w:val="0"/>
                <w:sz w:val="24"/>
                <w:szCs w:val="24"/>
                <w:lang w:bidi="ar"/>
              </w:rPr>
              <w:t>路</w:t>
            </w:r>
            <w:r>
              <w:rPr>
                <w:rFonts w:ascii="宋体" w:hAnsi="宋体" w:hint="eastAsia"/>
                <w:color w:val="000000"/>
                <w:kern w:val="0"/>
                <w:sz w:val="24"/>
                <w:szCs w:val="24"/>
                <w:lang w:bidi="ar"/>
              </w:rPr>
              <w:t>HDMI</w:t>
            </w:r>
            <w:r>
              <w:rPr>
                <w:rFonts w:ascii="宋体" w:hAnsi="宋体" w:hint="eastAsia"/>
                <w:color w:val="000000"/>
                <w:kern w:val="0"/>
                <w:sz w:val="24"/>
                <w:szCs w:val="24"/>
                <w:lang w:bidi="ar"/>
              </w:rPr>
              <w:t>信号；</w:t>
            </w:r>
            <w:r>
              <w:rPr>
                <w:rFonts w:ascii="宋体" w:hAnsi="宋体" w:hint="eastAsia"/>
                <w:color w:val="000000"/>
                <w:kern w:val="0"/>
                <w:sz w:val="24"/>
                <w:szCs w:val="24"/>
                <w:lang w:bidi="ar"/>
              </w:rPr>
              <w:br/>
              <w:t>2</w:t>
            </w:r>
            <w:r>
              <w:rPr>
                <w:rFonts w:ascii="宋体" w:hAnsi="宋体" w:hint="eastAsia"/>
                <w:color w:val="000000"/>
                <w:kern w:val="0"/>
                <w:sz w:val="24"/>
                <w:szCs w:val="24"/>
                <w:lang w:bidi="ar"/>
              </w:rPr>
              <w:t>、全硬件架构⽆</w:t>
            </w:r>
            <w:r>
              <w:rPr>
                <w:rFonts w:ascii="宋体" w:hAnsi="宋体" w:hint="eastAsia"/>
                <w:color w:val="000000"/>
                <w:kern w:val="0"/>
                <w:sz w:val="24"/>
                <w:szCs w:val="24"/>
                <w:lang w:bidi="ar"/>
              </w:rPr>
              <w:t>CPU</w:t>
            </w:r>
            <w:r>
              <w:rPr>
                <w:rFonts w:ascii="宋体" w:hAnsi="宋体" w:hint="eastAsia"/>
                <w:color w:val="000000"/>
                <w:kern w:val="0"/>
                <w:sz w:val="24"/>
                <w:szCs w:val="24"/>
                <w:lang w:bidi="ar"/>
              </w:rPr>
              <w:t>和操作系统，⽀持热插拔，系统稳定可靠；</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3</w:t>
            </w:r>
            <w:r>
              <w:rPr>
                <w:rFonts w:ascii="宋体" w:hAnsi="宋体" w:hint="eastAsia"/>
                <w:color w:val="000000"/>
                <w:kern w:val="0"/>
                <w:sz w:val="24"/>
                <w:szCs w:val="24"/>
                <w:lang w:bidi="ar"/>
              </w:rPr>
              <w:t>、支持多路输入到多路输出无缝快速切换；</w:t>
            </w:r>
            <w:r>
              <w:rPr>
                <w:rFonts w:ascii="宋体" w:hAnsi="宋体" w:hint="eastAsia"/>
                <w:color w:val="000000"/>
                <w:kern w:val="0"/>
                <w:sz w:val="24"/>
                <w:szCs w:val="24"/>
                <w:lang w:bidi="ar"/>
              </w:rPr>
              <w:br/>
              <w:t>4</w:t>
            </w:r>
            <w:r>
              <w:rPr>
                <w:rFonts w:ascii="宋体" w:hAnsi="宋体" w:hint="eastAsia"/>
                <w:color w:val="000000"/>
                <w:kern w:val="0"/>
                <w:sz w:val="24"/>
                <w:szCs w:val="24"/>
                <w:lang w:bidi="ar"/>
              </w:rPr>
              <w:t>、支持输入输出支持</w:t>
            </w:r>
            <w:r>
              <w:rPr>
                <w:rFonts w:ascii="宋体" w:hAnsi="宋体" w:hint="eastAsia"/>
                <w:color w:val="000000"/>
                <w:kern w:val="0"/>
                <w:sz w:val="24"/>
                <w:szCs w:val="24"/>
                <w:lang w:bidi="ar"/>
              </w:rPr>
              <w:t>HDMI1.4</w:t>
            </w:r>
            <w:r>
              <w:rPr>
                <w:rFonts w:ascii="宋体" w:hAnsi="宋体" w:hint="eastAsia"/>
                <w:color w:val="000000"/>
                <w:kern w:val="0"/>
                <w:sz w:val="24"/>
                <w:szCs w:val="24"/>
                <w:lang w:bidi="ar"/>
              </w:rPr>
              <w:t>，最高分辨率≥</w:t>
            </w:r>
            <w:r>
              <w:rPr>
                <w:rFonts w:ascii="宋体" w:hAnsi="宋体" w:hint="eastAsia"/>
                <w:color w:val="000000"/>
                <w:kern w:val="0"/>
                <w:sz w:val="24"/>
                <w:szCs w:val="24"/>
                <w:lang w:bidi="ar"/>
              </w:rPr>
              <w:t>3840x2160@30Hz</w:t>
            </w:r>
            <w:r>
              <w:rPr>
                <w:rFonts w:ascii="宋体" w:hAnsi="宋体" w:hint="eastAsia"/>
                <w:color w:val="000000"/>
                <w:kern w:val="0"/>
                <w:sz w:val="24"/>
                <w:szCs w:val="24"/>
                <w:lang w:bidi="ar"/>
              </w:rPr>
              <w:t>；</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3.5</w:t>
            </w:r>
            <w:r>
              <w:rPr>
                <w:rFonts w:ascii="宋体" w:hAnsi="宋体" w:hint="eastAsia"/>
                <w:color w:val="000000"/>
                <w:kern w:val="0"/>
                <w:sz w:val="24"/>
                <w:szCs w:val="24"/>
                <w:lang w:bidi="ar"/>
              </w:rPr>
              <w:t>模拟音频输出；</w:t>
            </w:r>
            <w:r>
              <w:rPr>
                <w:rFonts w:ascii="宋体" w:hAnsi="宋体" w:hint="eastAsia"/>
                <w:color w:val="000000"/>
                <w:kern w:val="0"/>
                <w:sz w:val="24"/>
                <w:szCs w:val="24"/>
                <w:lang w:bidi="ar"/>
              </w:rPr>
              <w:br/>
              <w:t>6</w:t>
            </w:r>
            <w:r>
              <w:rPr>
                <w:rFonts w:ascii="宋体" w:hAnsi="宋体" w:hint="eastAsia"/>
                <w:color w:val="000000"/>
                <w:kern w:val="0"/>
                <w:sz w:val="24"/>
                <w:szCs w:val="24"/>
                <w:lang w:bidi="ar"/>
              </w:rPr>
              <w:t>、输入输出色彩空间支持</w:t>
            </w:r>
            <w:r>
              <w:rPr>
                <w:rFonts w:ascii="宋体" w:hAnsi="宋体" w:hint="eastAsia"/>
                <w:color w:val="000000"/>
                <w:kern w:val="0"/>
                <w:sz w:val="24"/>
                <w:szCs w:val="24"/>
                <w:lang w:bidi="ar"/>
              </w:rPr>
              <w:t>RGB4:4:4, YCbCr4:4:4,YCbCr4:2:2</w:t>
            </w:r>
            <w:r>
              <w:rPr>
                <w:rFonts w:ascii="宋体" w:hAnsi="宋体" w:hint="eastAsia"/>
                <w:color w:val="000000"/>
                <w:kern w:val="0"/>
                <w:sz w:val="24"/>
                <w:szCs w:val="24"/>
                <w:lang w:bidi="ar"/>
              </w:rPr>
              <w:t>等；</w:t>
            </w:r>
            <w:r>
              <w:rPr>
                <w:rFonts w:ascii="宋体" w:hAnsi="宋体" w:hint="eastAsia"/>
                <w:color w:val="000000"/>
                <w:kern w:val="0"/>
                <w:sz w:val="24"/>
                <w:szCs w:val="24"/>
                <w:lang w:bidi="ar"/>
              </w:rPr>
              <w:br/>
              <w:t>7</w:t>
            </w:r>
            <w:r>
              <w:rPr>
                <w:rFonts w:ascii="宋体" w:hAnsi="宋体" w:hint="eastAsia"/>
                <w:color w:val="000000"/>
                <w:kern w:val="0"/>
                <w:sz w:val="24"/>
                <w:szCs w:val="24"/>
                <w:lang w:bidi="ar"/>
              </w:rPr>
              <w:t>、支持自定义</w:t>
            </w:r>
            <w:r>
              <w:rPr>
                <w:rFonts w:ascii="宋体" w:hAnsi="宋体" w:hint="eastAsia"/>
                <w:color w:val="000000"/>
                <w:kern w:val="0"/>
                <w:sz w:val="24"/>
                <w:szCs w:val="24"/>
                <w:lang w:bidi="ar"/>
              </w:rPr>
              <w:t>EDID</w:t>
            </w:r>
            <w:r>
              <w:rPr>
                <w:rFonts w:ascii="宋体" w:hAnsi="宋体" w:hint="eastAsia"/>
                <w:color w:val="000000"/>
                <w:kern w:val="0"/>
                <w:sz w:val="24"/>
                <w:szCs w:val="24"/>
                <w:lang w:bidi="ar"/>
              </w:rPr>
              <w:t>；</w:t>
            </w:r>
            <w:r>
              <w:rPr>
                <w:rFonts w:ascii="宋体" w:hAnsi="宋体" w:hint="eastAsia"/>
                <w:color w:val="000000"/>
                <w:kern w:val="0"/>
                <w:sz w:val="24"/>
                <w:szCs w:val="24"/>
                <w:lang w:bidi="ar"/>
              </w:rPr>
              <w:br/>
              <w:t>8</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HDMI/DVI</w:t>
            </w:r>
            <w:r>
              <w:rPr>
                <w:rFonts w:ascii="宋体" w:hAnsi="宋体" w:hint="eastAsia"/>
                <w:color w:val="000000"/>
                <w:kern w:val="0"/>
                <w:sz w:val="24"/>
                <w:szCs w:val="24"/>
                <w:lang w:bidi="ar"/>
              </w:rPr>
              <w:t>信号格式；</w:t>
            </w:r>
            <w:r>
              <w:rPr>
                <w:rFonts w:ascii="宋体" w:hAnsi="宋体" w:hint="eastAsia"/>
                <w:color w:val="000000"/>
                <w:kern w:val="0"/>
                <w:sz w:val="24"/>
                <w:szCs w:val="24"/>
                <w:lang w:bidi="ar"/>
              </w:rPr>
              <w:br/>
              <w:t>9</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LCD</w:t>
            </w:r>
            <w:r>
              <w:rPr>
                <w:rFonts w:ascii="宋体" w:hAnsi="宋体" w:hint="eastAsia"/>
                <w:color w:val="000000"/>
                <w:kern w:val="0"/>
                <w:sz w:val="24"/>
                <w:szCs w:val="24"/>
                <w:lang w:bidi="ar"/>
              </w:rPr>
              <w:t>屏显示实时信息状态；</w:t>
            </w:r>
            <w:r>
              <w:rPr>
                <w:rFonts w:ascii="宋体" w:hAnsi="宋体" w:hint="eastAsia"/>
                <w:color w:val="000000"/>
                <w:kern w:val="0"/>
                <w:sz w:val="24"/>
                <w:szCs w:val="24"/>
                <w:lang w:bidi="ar"/>
              </w:rPr>
              <w:br/>
              <w:t>10</w:t>
            </w:r>
            <w:r>
              <w:rPr>
                <w:rFonts w:ascii="宋体" w:hAnsi="宋体" w:hint="eastAsia"/>
                <w:color w:val="000000"/>
                <w:kern w:val="0"/>
                <w:sz w:val="24"/>
                <w:szCs w:val="24"/>
                <w:lang w:bidi="ar"/>
              </w:rPr>
              <w:t>、支持更改输</w:t>
            </w:r>
            <w:r>
              <w:rPr>
                <w:rFonts w:ascii="宋体" w:hAnsi="宋体" w:hint="eastAsia"/>
                <w:color w:val="000000"/>
                <w:kern w:val="0"/>
                <w:sz w:val="24"/>
                <w:szCs w:val="24"/>
                <w:lang w:bidi="ar"/>
              </w:rPr>
              <w:t>出分辨率；</w:t>
            </w:r>
            <w:r>
              <w:rPr>
                <w:rFonts w:ascii="宋体" w:hAnsi="宋体" w:hint="eastAsia"/>
                <w:color w:val="000000"/>
                <w:kern w:val="0"/>
                <w:sz w:val="24"/>
                <w:szCs w:val="24"/>
                <w:lang w:bidi="ar"/>
              </w:rPr>
              <w:br/>
              <w:t>11</w:t>
            </w:r>
            <w:r>
              <w:rPr>
                <w:rFonts w:ascii="宋体" w:hAnsi="宋体" w:hint="eastAsia"/>
                <w:color w:val="000000"/>
                <w:kern w:val="0"/>
                <w:sz w:val="24"/>
                <w:szCs w:val="24"/>
                <w:lang w:bidi="ar"/>
              </w:rPr>
              <w:t>、支持断电记忆功能；</w:t>
            </w:r>
            <w:r>
              <w:rPr>
                <w:rFonts w:ascii="宋体" w:hAnsi="宋体" w:hint="eastAsia"/>
                <w:color w:val="000000"/>
                <w:kern w:val="0"/>
                <w:sz w:val="24"/>
                <w:szCs w:val="24"/>
                <w:lang w:bidi="ar"/>
              </w:rPr>
              <w:br/>
              <w:t>12</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HDMI</w:t>
            </w:r>
            <w:r>
              <w:rPr>
                <w:rFonts w:ascii="宋体" w:hAnsi="宋体" w:hint="eastAsia"/>
                <w:color w:val="000000"/>
                <w:kern w:val="0"/>
                <w:sz w:val="24"/>
                <w:szCs w:val="24"/>
                <w:lang w:bidi="ar"/>
              </w:rPr>
              <w:t>接口连续热拔插；</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br/>
              <w:t>13</w:t>
            </w:r>
            <w:r>
              <w:rPr>
                <w:rFonts w:ascii="宋体" w:hAnsi="宋体" w:hint="eastAsia"/>
                <w:color w:val="000000"/>
                <w:kern w:val="0"/>
                <w:sz w:val="24"/>
                <w:szCs w:val="24"/>
                <w:lang w:bidi="ar"/>
              </w:rPr>
              <w:t>、支持待机，低功耗候命；</w:t>
            </w:r>
            <w:r>
              <w:rPr>
                <w:rFonts w:ascii="宋体" w:hAnsi="宋体" w:hint="eastAsia"/>
                <w:color w:val="000000"/>
                <w:kern w:val="0"/>
                <w:sz w:val="24"/>
                <w:szCs w:val="24"/>
                <w:lang w:bidi="ar"/>
              </w:rPr>
              <w:br/>
              <w:t>14</w:t>
            </w:r>
            <w:r>
              <w:rPr>
                <w:rFonts w:ascii="宋体" w:hAnsi="宋体" w:hint="eastAsia"/>
                <w:color w:val="000000"/>
                <w:kern w:val="0"/>
                <w:sz w:val="24"/>
                <w:szCs w:val="24"/>
                <w:lang w:bidi="ar"/>
              </w:rPr>
              <w:t>、支持双向串口控制、面板水晶按键控制，网口控制；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A06146"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02ACFE"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35A1A26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A806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8C696B"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控制平板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00220"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10</w:t>
            </w:r>
            <w:r>
              <w:rPr>
                <w:rFonts w:ascii="宋体" w:hAnsi="宋体" w:hint="eastAsia"/>
                <w:color w:val="000000"/>
                <w:kern w:val="0"/>
                <w:sz w:val="24"/>
                <w:szCs w:val="24"/>
                <w:lang w:bidi="ar"/>
              </w:rPr>
              <w:t>寸</w:t>
            </w:r>
            <w:r>
              <w:rPr>
                <w:rFonts w:ascii="宋体" w:hAnsi="宋体" w:hint="eastAsia"/>
                <w:color w:val="000000"/>
                <w:kern w:val="0"/>
                <w:sz w:val="24"/>
                <w:szCs w:val="24"/>
                <w:lang w:bidi="ar"/>
              </w:rPr>
              <w:t xml:space="preserve"> </w:t>
            </w:r>
            <w:r>
              <w:rPr>
                <w:rFonts w:ascii="宋体" w:hAnsi="宋体" w:hint="eastAsia"/>
                <w:color w:val="000000"/>
                <w:kern w:val="0"/>
                <w:sz w:val="24"/>
                <w:szCs w:val="24"/>
                <w:lang w:bidi="ar"/>
              </w:rPr>
              <w:t>安卓</w:t>
            </w:r>
            <w:r>
              <w:rPr>
                <w:rFonts w:ascii="宋体" w:hAnsi="宋体" w:hint="eastAsia"/>
                <w:color w:val="000000"/>
                <w:kern w:val="0"/>
                <w:sz w:val="24"/>
                <w:szCs w:val="24"/>
                <w:lang w:bidi="ar"/>
              </w:rPr>
              <w:t xml:space="preserve"> IOS </w:t>
            </w:r>
            <w:r>
              <w:rPr>
                <w:rFonts w:ascii="宋体" w:hAnsi="宋体" w:hint="eastAsia"/>
                <w:color w:val="000000"/>
                <w:kern w:val="0"/>
                <w:sz w:val="24"/>
                <w:szCs w:val="24"/>
                <w:lang w:bidi="ar"/>
              </w:rPr>
              <w:t>鸿蒙系统均可</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681456"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5D8A81"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603FEB7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12876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18493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千兆无线路由器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28F8F"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1000</w:t>
            </w:r>
            <w:r>
              <w:rPr>
                <w:rFonts w:ascii="宋体" w:hAnsi="宋体" w:hint="eastAsia"/>
                <w:color w:val="000000"/>
                <w:kern w:val="0"/>
                <w:sz w:val="24"/>
                <w:szCs w:val="24"/>
                <w:lang w:bidi="ar"/>
              </w:rPr>
              <w:t>兆无线路由器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5705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F01A03"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3412262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1D2C8"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77F6FA"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卡侬跳线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5EF9C"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卡侬公对母双芯带屏蔽，</w:t>
            </w:r>
            <w:r>
              <w:rPr>
                <w:rFonts w:ascii="宋体" w:hAnsi="宋体" w:hint="eastAsia"/>
                <w:color w:val="000000"/>
                <w:kern w:val="0"/>
                <w:sz w:val="24"/>
                <w:szCs w:val="24"/>
                <w:lang w:bidi="ar"/>
              </w:rPr>
              <w:t>1.5</w:t>
            </w:r>
            <w:r>
              <w:rPr>
                <w:rFonts w:ascii="宋体" w:hAnsi="宋体" w:hint="eastAsia"/>
                <w:color w:val="000000"/>
                <w:kern w:val="0"/>
                <w:sz w:val="24"/>
                <w:szCs w:val="24"/>
                <w:lang w:bidi="ar"/>
              </w:rPr>
              <w:t>米</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6AD9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AF0DC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843624" w14:paraId="300B06CE"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4B9F8"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0E637E"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音频线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4F852"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3.5</w:t>
            </w:r>
            <w:r>
              <w:rPr>
                <w:rFonts w:ascii="宋体" w:hAnsi="宋体" w:hint="eastAsia"/>
                <w:color w:val="000000"/>
                <w:kern w:val="0"/>
                <w:sz w:val="24"/>
                <w:szCs w:val="24"/>
                <w:lang w:bidi="ar"/>
              </w:rPr>
              <w:t>转双莲花音频线带屏蔽</w:t>
            </w:r>
            <w:r>
              <w:rPr>
                <w:rFonts w:ascii="宋体" w:hAnsi="宋体" w:hint="eastAsia"/>
                <w:color w:val="000000"/>
                <w:kern w:val="0"/>
                <w:sz w:val="24"/>
                <w:szCs w:val="24"/>
                <w:lang w:bidi="ar"/>
              </w:rPr>
              <w:t xml:space="preserve"> 3</w:t>
            </w:r>
            <w:r>
              <w:rPr>
                <w:rFonts w:ascii="宋体" w:hAnsi="宋体" w:hint="eastAsia"/>
                <w:color w:val="000000"/>
                <w:kern w:val="0"/>
                <w:sz w:val="24"/>
                <w:szCs w:val="24"/>
                <w:lang w:bidi="ar"/>
              </w:rPr>
              <w:t>米</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C72F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3A0D7B"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843624" w14:paraId="469B056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BE4C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7ADDD1"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音箱线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A104"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无氧铜</w:t>
            </w:r>
            <w:r>
              <w:rPr>
                <w:rFonts w:ascii="宋体" w:hAnsi="宋体" w:hint="eastAsia"/>
                <w:color w:val="000000"/>
                <w:kern w:val="0"/>
                <w:sz w:val="24"/>
                <w:szCs w:val="24"/>
                <w:lang w:bidi="ar"/>
              </w:rPr>
              <w:t>200</w:t>
            </w:r>
            <w:r>
              <w:rPr>
                <w:rFonts w:ascii="宋体" w:hAnsi="宋体" w:hint="eastAsia"/>
                <w:color w:val="000000"/>
                <w:kern w:val="0"/>
                <w:sz w:val="24"/>
                <w:szCs w:val="24"/>
                <w:lang w:bidi="ar"/>
              </w:rPr>
              <w:t>支专业音箱线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45183"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71BB7E"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米</w:t>
            </w:r>
          </w:p>
        </w:tc>
      </w:tr>
      <w:tr w:rsidR="00843624" w14:paraId="36C51629"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B5F16"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3AFDB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串口线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97BE9"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RS-232</w:t>
            </w:r>
            <w:r>
              <w:rPr>
                <w:rFonts w:ascii="宋体" w:hAnsi="宋体" w:hint="eastAsia"/>
                <w:color w:val="000000"/>
                <w:kern w:val="0"/>
                <w:sz w:val="24"/>
                <w:szCs w:val="24"/>
                <w:lang w:bidi="ar"/>
              </w:rPr>
              <w:t>公对母串口线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7E18DB"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945033"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条</w:t>
            </w:r>
          </w:p>
        </w:tc>
      </w:tr>
      <w:tr w:rsidR="00843624" w14:paraId="1109A702"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2898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C6BC80"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其他</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4785"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安装施工调试以及辅材接插件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81C74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9AF42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批</w:t>
            </w:r>
          </w:p>
        </w:tc>
      </w:tr>
      <w:tr w:rsidR="00843624" w14:paraId="487B302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AB8106"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9C5901"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机柜</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0A188"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32U</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79DB1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820268"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00A297F9"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E4A94"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D09F59"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音频线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9095"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配套</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3389D"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1CE1BF"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根</w:t>
            </w:r>
          </w:p>
        </w:tc>
      </w:tr>
      <w:tr w:rsidR="00843624" w14:paraId="6087CF97" w14:textId="77777777">
        <w:trPr>
          <w:trHeight w:val="400"/>
        </w:trPr>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66B1F" w14:textId="77777777" w:rsidR="00843624" w:rsidRDefault="001424E7">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三、六层报告厅改造系统</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5B134" w14:textId="77777777" w:rsidR="00843624" w:rsidRDefault="00843624">
            <w:pPr>
              <w:rPr>
                <w:rFonts w:ascii="宋体" w:hAnsi="宋体"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62FC48" w14:textId="77777777" w:rsidR="00843624" w:rsidRDefault="00843624">
            <w:pPr>
              <w:rPr>
                <w:rFonts w:ascii="宋体" w:hAnsi="宋体" w:cs="Times New Roman"/>
                <w:color w:val="000000"/>
                <w:sz w:val="24"/>
                <w:szCs w:val="24"/>
              </w:rPr>
            </w:pPr>
          </w:p>
        </w:tc>
      </w:tr>
      <w:tr w:rsidR="00843624" w14:paraId="6549EC0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85770"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48D591"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液晶拼接屏</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7835"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、显示尺寸：</w:t>
            </w:r>
            <w:r>
              <w:rPr>
                <w:rFonts w:ascii="宋体" w:hAnsi="宋体" w:hint="eastAsia"/>
                <w:color w:val="000000"/>
                <w:kern w:val="0"/>
                <w:sz w:val="24"/>
                <w:szCs w:val="24"/>
                <w:lang w:bidi="ar"/>
              </w:rPr>
              <w:t>55</w:t>
            </w:r>
            <w:r>
              <w:rPr>
                <w:rFonts w:ascii="宋体" w:hAnsi="宋体" w:hint="eastAsia"/>
                <w:color w:val="000000"/>
                <w:kern w:val="0"/>
                <w:sz w:val="24"/>
                <w:szCs w:val="24"/>
                <w:lang w:bidi="ar"/>
              </w:rPr>
              <w:t>英寸，</w:t>
            </w:r>
            <w:r>
              <w:rPr>
                <w:rFonts w:ascii="宋体" w:hAnsi="宋体" w:hint="eastAsia"/>
                <w:color w:val="000000"/>
                <w:kern w:val="0"/>
                <w:sz w:val="24"/>
                <w:szCs w:val="24"/>
                <w:lang w:bidi="ar"/>
              </w:rPr>
              <w:br/>
              <w:t>2</w:t>
            </w:r>
            <w:r>
              <w:rPr>
                <w:rFonts w:ascii="宋体" w:hAnsi="宋体" w:hint="eastAsia"/>
                <w:color w:val="000000"/>
                <w:kern w:val="0"/>
                <w:sz w:val="24"/>
                <w:szCs w:val="24"/>
                <w:lang w:bidi="ar"/>
              </w:rPr>
              <w:t>、拼缝：</w:t>
            </w:r>
            <w:r>
              <w:rPr>
                <w:rFonts w:ascii="宋体" w:hAnsi="宋体" w:hint="eastAsia"/>
                <w:color w:val="000000"/>
                <w:kern w:val="0"/>
                <w:sz w:val="24"/>
                <w:szCs w:val="24"/>
                <w:lang w:bidi="ar"/>
              </w:rPr>
              <w:t>3.5mm</w:t>
            </w:r>
            <w:r>
              <w:rPr>
                <w:rFonts w:ascii="宋体" w:hAnsi="宋体" w:hint="eastAsia"/>
                <w:color w:val="000000"/>
                <w:kern w:val="0"/>
                <w:sz w:val="24"/>
                <w:szCs w:val="24"/>
                <w:lang w:bidi="ar"/>
              </w:rPr>
              <w:t>，</w:t>
            </w:r>
            <w:r>
              <w:rPr>
                <w:rFonts w:ascii="宋体" w:hAnsi="宋体" w:hint="eastAsia"/>
                <w:color w:val="000000"/>
                <w:kern w:val="0"/>
                <w:sz w:val="24"/>
                <w:szCs w:val="24"/>
                <w:lang w:bidi="ar"/>
              </w:rPr>
              <w:br/>
              <w:t>3</w:t>
            </w:r>
            <w:r>
              <w:rPr>
                <w:rFonts w:ascii="宋体" w:hAnsi="宋体" w:hint="eastAsia"/>
                <w:color w:val="000000"/>
                <w:kern w:val="0"/>
                <w:sz w:val="24"/>
                <w:szCs w:val="24"/>
                <w:lang w:bidi="ar"/>
              </w:rPr>
              <w:t>、分辨率不低于</w:t>
            </w:r>
            <w:r>
              <w:rPr>
                <w:rFonts w:ascii="宋体" w:hAnsi="宋体" w:hint="eastAsia"/>
                <w:color w:val="000000"/>
                <w:kern w:val="0"/>
                <w:sz w:val="24"/>
                <w:szCs w:val="24"/>
                <w:lang w:bidi="ar"/>
              </w:rPr>
              <w:t>1920*1080</w:t>
            </w:r>
            <w:r>
              <w:rPr>
                <w:rFonts w:ascii="宋体" w:hAnsi="宋体" w:hint="eastAsia"/>
                <w:color w:val="000000"/>
                <w:kern w:val="0"/>
                <w:sz w:val="24"/>
                <w:szCs w:val="24"/>
                <w:lang w:bidi="ar"/>
              </w:rPr>
              <w:t>，</w:t>
            </w:r>
            <w:r>
              <w:rPr>
                <w:rFonts w:ascii="宋体" w:hAnsi="宋体" w:hint="eastAsia"/>
                <w:color w:val="000000"/>
                <w:kern w:val="0"/>
                <w:sz w:val="24"/>
                <w:szCs w:val="24"/>
                <w:lang w:bidi="ar"/>
              </w:rPr>
              <w:br/>
              <w:t>4</w:t>
            </w:r>
            <w:r>
              <w:rPr>
                <w:rFonts w:ascii="宋体" w:hAnsi="宋体" w:hint="eastAsia"/>
                <w:color w:val="000000"/>
                <w:kern w:val="0"/>
                <w:sz w:val="24"/>
                <w:szCs w:val="24"/>
                <w:lang w:bidi="ar"/>
              </w:rPr>
              <w:t>、</w:t>
            </w:r>
            <w:r>
              <w:rPr>
                <w:rFonts w:ascii="宋体" w:hAnsi="宋体" w:hint="eastAsia"/>
                <w:color w:val="000000"/>
                <w:kern w:val="0"/>
                <w:sz w:val="24"/>
                <w:szCs w:val="24"/>
                <w:lang w:bidi="ar"/>
              </w:rPr>
              <w:t>178</w:t>
            </w:r>
            <w:r>
              <w:rPr>
                <w:rFonts w:ascii="宋体" w:hAnsi="宋体" w:hint="eastAsia"/>
                <w:color w:val="000000"/>
                <w:kern w:val="0"/>
                <w:sz w:val="24"/>
                <w:szCs w:val="24"/>
                <w:lang w:bidi="ar"/>
              </w:rPr>
              <w:t>°广视角，亮度</w:t>
            </w:r>
            <w:r>
              <w:rPr>
                <w:rFonts w:ascii="宋体" w:hAnsi="宋体" w:hint="eastAsia"/>
                <w:color w:val="000000"/>
                <w:kern w:val="0"/>
                <w:sz w:val="24"/>
                <w:szCs w:val="24"/>
                <w:lang w:bidi="ar"/>
              </w:rPr>
              <w:t>500nit</w:t>
            </w:r>
            <w:r>
              <w:rPr>
                <w:rFonts w:ascii="宋体" w:hAnsi="宋体" w:hint="eastAsia"/>
                <w:color w:val="000000"/>
                <w:kern w:val="0"/>
                <w:sz w:val="24"/>
                <w:szCs w:val="24"/>
                <w:lang w:bidi="ar"/>
              </w:rPr>
              <w:t>，</w:t>
            </w:r>
            <w:r>
              <w:rPr>
                <w:rFonts w:ascii="宋体" w:hAnsi="宋体" w:hint="eastAsia"/>
                <w:color w:val="000000"/>
                <w:kern w:val="0"/>
                <w:sz w:val="24"/>
                <w:szCs w:val="24"/>
                <w:lang w:bidi="ar"/>
              </w:rPr>
              <w:br/>
              <w:t>5</w:t>
            </w:r>
            <w:r>
              <w:rPr>
                <w:rFonts w:ascii="宋体" w:hAnsi="宋体" w:hint="eastAsia"/>
                <w:color w:val="000000"/>
                <w:kern w:val="0"/>
                <w:sz w:val="24"/>
                <w:szCs w:val="24"/>
                <w:lang w:bidi="ar"/>
              </w:rPr>
              <w:t>、支持</w:t>
            </w:r>
            <w:r>
              <w:rPr>
                <w:rFonts w:ascii="宋体" w:hAnsi="宋体" w:hint="eastAsia"/>
                <w:color w:val="000000"/>
                <w:kern w:val="0"/>
                <w:sz w:val="24"/>
                <w:szCs w:val="24"/>
                <w:lang w:bidi="ar"/>
              </w:rPr>
              <w:t>7*24</w:t>
            </w:r>
            <w:r>
              <w:rPr>
                <w:rFonts w:ascii="宋体" w:hAnsi="宋体" w:hint="eastAsia"/>
                <w:color w:val="000000"/>
                <w:kern w:val="0"/>
                <w:sz w:val="24"/>
                <w:szCs w:val="24"/>
                <w:lang w:bidi="ar"/>
              </w:rPr>
              <w:t>小时开机，至少</w:t>
            </w:r>
            <w:r>
              <w:rPr>
                <w:rFonts w:ascii="宋体" w:hAnsi="宋体" w:hint="eastAsia"/>
                <w:color w:val="000000"/>
                <w:kern w:val="0"/>
                <w:sz w:val="24"/>
                <w:szCs w:val="24"/>
                <w:lang w:bidi="ar"/>
              </w:rPr>
              <w:t>5000</w:t>
            </w:r>
            <w:r>
              <w:rPr>
                <w:rFonts w:ascii="宋体" w:hAnsi="宋体" w:hint="eastAsia"/>
                <w:color w:val="000000"/>
                <w:kern w:val="0"/>
                <w:sz w:val="24"/>
                <w:szCs w:val="24"/>
                <w:lang w:bidi="ar"/>
              </w:rPr>
              <w:t>小时寿命</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993F2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967693"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79B771F6"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6340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FC8180"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拼接处理器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8396"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8</w:t>
            </w:r>
            <w:r>
              <w:rPr>
                <w:rFonts w:ascii="宋体" w:hAnsi="宋体" w:hint="eastAsia"/>
                <w:color w:val="000000"/>
                <w:kern w:val="0"/>
                <w:sz w:val="24"/>
                <w:szCs w:val="24"/>
                <w:lang w:bidi="ar"/>
              </w:rPr>
              <w:t>路</w:t>
            </w:r>
            <w:r>
              <w:rPr>
                <w:rFonts w:ascii="宋体" w:hAnsi="宋体" w:hint="eastAsia"/>
                <w:color w:val="000000"/>
                <w:kern w:val="0"/>
                <w:sz w:val="24"/>
                <w:szCs w:val="24"/>
                <w:lang w:bidi="ar"/>
              </w:rPr>
              <w:t>HDMI</w:t>
            </w:r>
            <w:r>
              <w:rPr>
                <w:rFonts w:ascii="宋体" w:hAnsi="宋体" w:hint="eastAsia"/>
                <w:color w:val="000000"/>
                <w:kern w:val="0"/>
                <w:sz w:val="24"/>
                <w:szCs w:val="24"/>
                <w:lang w:bidi="ar"/>
              </w:rPr>
              <w:t>输入，</w:t>
            </w:r>
            <w:r>
              <w:rPr>
                <w:rFonts w:ascii="宋体" w:hAnsi="宋体" w:hint="eastAsia"/>
                <w:color w:val="000000"/>
                <w:kern w:val="0"/>
                <w:sz w:val="24"/>
                <w:szCs w:val="24"/>
                <w:lang w:bidi="ar"/>
              </w:rPr>
              <w:t>15</w:t>
            </w:r>
            <w:r>
              <w:rPr>
                <w:rFonts w:ascii="宋体" w:hAnsi="宋体" w:hint="eastAsia"/>
                <w:color w:val="000000"/>
                <w:kern w:val="0"/>
                <w:sz w:val="24"/>
                <w:szCs w:val="24"/>
                <w:lang w:bidi="ar"/>
              </w:rPr>
              <w:t>路</w:t>
            </w:r>
            <w:r>
              <w:rPr>
                <w:rFonts w:ascii="宋体" w:hAnsi="宋体" w:hint="eastAsia"/>
                <w:color w:val="000000"/>
                <w:kern w:val="0"/>
                <w:sz w:val="24"/>
                <w:szCs w:val="24"/>
                <w:lang w:bidi="ar"/>
              </w:rPr>
              <w:t>HDMI</w:t>
            </w:r>
            <w:r>
              <w:rPr>
                <w:rFonts w:ascii="宋体" w:hAnsi="宋体" w:hint="eastAsia"/>
                <w:color w:val="000000"/>
                <w:kern w:val="0"/>
                <w:sz w:val="24"/>
                <w:szCs w:val="24"/>
                <w:lang w:bidi="ar"/>
              </w:rPr>
              <w:t>输出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E68668"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104DAB"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64B704F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80972"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FF855F"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支架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06B8"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液压支架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0A50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C0059A"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单元</w:t>
            </w:r>
          </w:p>
        </w:tc>
      </w:tr>
      <w:tr w:rsidR="00843624" w14:paraId="34E9E73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C6093"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3A602C"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线材及配件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1CE8C"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控制线、高清线（单线长度不超过</w:t>
            </w:r>
            <w:r>
              <w:rPr>
                <w:rFonts w:ascii="宋体" w:hAnsi="宋体" w:hint="eastAsia"/>
                <w:color w:val="000000"/>
                <w:kern w:val="0"/>
                <w:sz w:val="24"/>
                <w:szCs w:val="24"/>
                <w:lang w:bidi="ar"/>
              </w:rPr>
              <w:t>10</w:t>
            </w:r>
            <w:r>
              <w:rPr>
                <w:rFonts w:ascii="宋体" w:hAnsi="宋体" w:hint="eastAsia"/>
                <w:color w:val="000000"/>
                <w:kern w:val="0"/>
                <w:sz w:val="24"/>
                <w:szCs w:val="24"/>
                <w:lang w:bidi="ar"/>
              </w:rPr>
              <w:t>米）、挂钩、</w:t>
            </w:r>
            <w:r>
              <w:rPr>
                <w:rFonts w:ascii="宋体" w:hAnsi="宋体" w:hint="eastAsia"/>
                <w:color w:val="000000"/>
                <w:kern w:val="0"/>
                <w:sz w:val="24"/>
                <w:szCs w:val="24"/>
                <w:lang w:bidi="ar"/>
              </w:rPr>
              <w:t>232</w:t>
            </w:r>
            <w:r>
              <w:rPr>
                <w:rFonts w:ascii="宋体" w:hAnsi="宋体" w:hint="eastAsia"/>
                <w:color w:val="000000"/>
                <w:kern w:val="0"/>
                <w:sz w:val="24"/>
                <w:szCs w:val="24"/>
                <w:lang w:bidi="ar"/>
              </w:rPr>
              <w:t>转换头等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FCB5A"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25C8CC"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1BAF25D1"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ABD9F"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FBF5B2"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拼接屏柜体</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D5D4A"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配套拼接屏</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DB1D0"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84C64F"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套</w:t>
            </w:r>
          </w:p>
        </w:tc>
      </w:tr>
      <w:tr w:rsidR="00843624" w14:paraId="5B3DB247"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A52E2"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614A8A"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拆拼接屏及搬运费</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4973"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含拆屏及搬运费</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9777F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A7686F"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4AE65BA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B2CEA"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C2481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电视拆除及安装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566F9"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1</w:t>
            </w:r>
            <w:r>
              <w:rPr>
                <w:rFonts w:ascii="宋体" w:hAnsi="宋体" w:hint="eastAsia"/>
                <w:color w:val="000000"/>
                <w:kern w:val="0"/>
                <w:sz w:val="24"/>
                <w:szCs w:val="24"/>
                <w:lang w:bidi="ar"/>
              </w:rPr>
              <w:t>楼拆除装指挥中心</w:t>
            </w:r>
            <w:r>
              <w:rPr>
                <w:rFonts w:ascii="宋体" w:hAnsi="宋体" w:hint="eastAsia"/>
                <w:color w:val="000000"/>
                <w:kern w:val="0"/>
                <w:sz w:val="24"/>
                <w:szCs w:val="24"/>
                <w:lang w:bidi="ar"/>
              </w:rPr>
              <w:t>2</w:t>
            </w:r>
            <w:r>
              <w:rPr>
                <w:rFonts w:ascii="宋体" w:hAnsi="宋体" w:hint="eastAsia"/>
                <w:color w:val="000000"/>
                <w:kern w:val="0"/>
                <w:sz w:val="24"/>
                <w:szCs w:val="24"/>
                <w:lang w:bidi="ar"/>
              </w:rPr>
              <w:t>台，装六楼报告厅</w:t>
            </w:r>
            <w:r>
              <w:rPr>
                <w:rFonts w:ascii="宋体" w:hAnsi="宋体" w:hint="eastAsia"/>
                <w:color w:val="000000"/>
                <w:kern w:val="0"/>
                <w:sz w:val="24"/>
                <w:szCs w:val="24"/>
                <w:lang w:bidi="ar"/>
              </w:rPr>
              <w:t>2</w:t>
            </w:r>
            <w:r>
              <w:rPr>
                <w:rFonts w:ascii="宋体" w:hAnsi="宋体" w:hint="eastAsia"/>
                <w:color w:val="000000"/>
                <w:kern w:val="0"/>
                <w:sz w:val="24"/>
                <w:szCs w:val="24"/>
                <w:lang w:bidi="ar"/>
              </w:rPr>
              <w:t>台</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D9E8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C843C9"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5C58F74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84701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39A30"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电视线路敷设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DB99"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含线材施工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BC67D"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BC9EB5"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套</w:t>
            </w:r>
          </w:p>
        </w:tc>
      </w:tr>
      <w:tr w:rsidR="00843624" w14:paraId="7DE87C0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03BE8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E5A4EF" w14:textId="77777777" w:rsidR="00843624" w:rsidRDefault="001424E7">
            <w:pPr>
              <w:widowControl/>
              <w:jc w:val="center"/>
              <w:textAlignment w:val="center"/>
              <w:rPr>
                <w:rFonts w:ascii="宋体" w:hAnsi="宋体" w:cs="Times New Roman"/>
                <w:color w:val="000000"/>
                <w:sz w:val="24"/>
                <w:szCs w:val="24"/>
              </w:rPr>
            </w:pPr>
            <w:r>
              <w:rPr>
                <w:rStyle w:val="font11"/>
                <w:rFonts w:ascii="宋体" w:hAnsi="宋体"/>
                <w:sz w:val="24"/>
                <w:szCs w:val="24"/>
                <w:lang w:bidi="ar"/>
              </w:rPr>
              <w:t>22U</w:t>
            </w:r>
            <w:r>
              <w:rPr>
                <w:rFonts w:ascii="宋体" w:hAnsi="宋体" w:hint="eastAsia"/>
                <w:color w:val="000000"/>
                <w:kern w:val="0"/>
                <w:sz w:val="24"/>
                <w:szCs w:val="24"/>
                <w:lang w:bidi="ar"/>
              </w:rPr>
              <w:t>机柜</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F5E3"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22U</w:t>
            </w:r>
            <w:r>
              <w:rPr>
                <w:rFonts w:ascii="宋体" w:hAnsi="宋体" w:hint="eastAsia"/>
                <w:color w:val="000000"/>
                <w:kern w:val="0"/>
                <w:sz w:val="24"/>
                <w:szCs w:val="24"/>
                <w:lang w:bidi="ar"/>
              </w:rPr>
              <w:t>，加厚</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A090F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8AA50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台</w:t>
            </w:r>
          </w:p>
        </w:tc>
      </w:tr>
      <w:tr w:rsidR="00843624" w14:paraId="3C15149E" w14:textId="77777777">
        <w:trPr>
          <w:trHeight w:val="400"/>
        </w:trPr>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E5BAC" w14:textId="77777777" w:rsidR="00843624" w:rsidRDefault="001424E7">
            <w:pPr>
              <w:widowControl/>
              <w:jc w:val="left"/>
              <w:textAlignment w:val="center"/>
              <w:rPr>
                <w:rFonts w:ascii="宋体" w:hAnsi="宋体" w:cs="Times New Roman"/>
                <w:b/>
                <w:bCs/>
                <w:color w:val="000000"/>
                <w:sz w:val="24"/>
                <w:szCs w:val="24"/>
              </w:rPr>
            </w:pPr>
            <w:r>
              <w:rPr>
                <w:rFonts w:ascii="宋体" w:hAnsi="宋体" w:hint="eastAsia"/>
                <w:b/>
                <w:bCs/>
                <w:color w:val="000000"/>
                <w:kern w:val="0"/>
                <w:sz w:val="24"/>
                <w:szCs w:val="24"/>
                <w:lang w:bidi="ar"/>
              </w:rPr>
              <w:t>四、一层指挥中心及六层报告厅装修改造系统</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2AA726" w14:textId="77777777" w:rsidR="00843624" w:rsidRDefault="00843624">
            <w:pPr>
              <w:rPr>
                <w:rFonts w:ascii="宋体" w:hAnsi="宋体"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CB0252" w14:textId="77777777" w:rsidR="00843624" w:rsidRDefault="00843624">
            <w:pPr>
              <w:rPr>
                <w:rFonts w:ascii="宋体" w:hAnsi="宋体" w:cs="Times New Roman"/>
                <w:color w:val="000000"/>
                <w:sz w:val="24"/>
                <w:szCs w:val="24"/>
              </w:rPr>
            </w:pPr>
          </w:p>
        </w:tc>
      </w:tr>
      <w:tr w:rsidR="00843624" w14:paraId="760B25CA"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03F000"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76F44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铝板吊顶制作安装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E766" w14:textId="77777777" w:rsidR="00843624" w:rsidRDefault="001424E7">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、吊顶形式、吊杆规格、高度</w:t>
            </w:r>
            <w:r>
              <w:rPr>
                <w:rStyle w:val="font11"/>
                <w:rFonts w:ascii="宋体" w:hAnsi="宋体"/>
                <w:sz w:val="24"/>
                <w:szCs w:val="24"/>
                <w:lang w:bidi="ar"/>
              </w:rPr>
              <w:t>:</w:t>
            </w:r>
            <w:r>
              <w:rPr>
                <w:rFonts w:ascii="宋体" w:hAnsi="宋体" w:hint="eastAsia"/>
                <w:color w:val="000000"/>
                <w:kern w:val="0"/>
                <w:sz w:val="24"/>
                <w:szCs w:val="24"/>
                <w:lang w:bidi="ar"/>
              </w:rPr>
              <w:t>简单型</w:t>
            </w:r>
            <w:r>
              <w:rPr>
                <w:rStyle w:val="font11"/>
                <w:rFonts w:ascii="宋体" w:hAnsi="宋体"/>
                <w:sz w:val="24"/>
                <w:szCs w:val="24"/>
                <w:lang w:bidi="ar"/>
              </w:rPr>
              <w:br/>
              <w:t>2</w:t>
            </w:r>
            <w:r>
              <w:rPr>
                <w:rFonts w:ascii="宋体" w:hAnsi="宋体" w:hint="eastAsia"/>
                <w:color w:val="000000"/>
                <w:kern w:val="0"/>
                <w:sz w:val="24"/>
                <w:szCs w:val="24"/>
                <w:lang w:bidi="ar"/>
              </w:rPr>
              <w:t>、吊筋材料</w:t>
            </w:r>
            <w:r>
              <w:rPr>
                <w:rStyle w:val="font11"/>
                <w:rFonts w:ascii="宋体" w:hAnsi="宋体"/>
                <w:sz w:val="24"/>
                <w:szCs w:val="24"/>
                <w:lang w:bidi="ar"/>
              </w:rPr>
              <w:t>:</w:t>
            </w:r>
            <w:r>
              <w:rPr>
                <w:rFonts w:ascii="宋体" w:hAnsi="宋体" w:hint="eastAsia"/>
                <w:color w:val="000000"/>
                <w:kern w:val="0"/>
                <w:sz w:val="24"/>
                <w:szCs w:val="24"/>
                <w:lang w:bidi="ar"/>
              </w:rPr>
              <w:t>全丝杆天棚吊筋</w:t>
            </w:r>
            <w:r>
              <w:rPr>
                <w:rStyle w:val="font11"/>
                <w:rFonts w:ascii="宋体" w:hAnsi="宋体"/>
                <w:sz w:val="24"/>
                <w:szCs w:val="24"/>
                <w:lang w:bidi="ar"/>
              </w:rPr>
              <w:t xml:space="preserve"> H=1050mm 8</w:t>
            </w:r>
            <w:r>
              <w:rPr>
                <w:rStyle w:val="font11"/>
                <w:rFonts w:ascii="宋体" w:hAnsi="宋体"/>
                <w:sz w:val="24"/>
                <w:szCs w:val="24"/>
                <w:lang w:bidi="ar"/>
              </w:rPr>
              <w:br/>
              <w:t>3</w:t>
            </w:r>
            <w:r>
              <w:rPr>
                <w:rFonts w:ascii="宋体" w:hAnsi="宋体" w:hint="eastAsia"/>
                <w:color w:val="000000"/>
                <w:kern w:val="0"/>
                <w:sz w:val="24"/>
                <w:szCs w:val="24"/>
                <w:lang w:bidi="ar"/>
              </w:rPr>
              <w:t>、龙骨材料种类、规格、中距</w:t>
            </w:r>
            <w:r>
              <w:rPr>
                <w:rStyle w:val="font11"/>
                <w:rFonts w:ascii="宋体" w:hAnsi="宋体"/>
                <w:sz w:val="24"/>
                <w:szCs w:val="24"/>
                <w:lang w:bidi="ar"/>
              </w:rPr>
              <w:t>:</w:t>
            </w:r>
            <w:r>
              <w:rPr>
                <w:rFonts w:ascii="宋体" w:hAnsi="宋体" w:hint="eastAsia"/>
                <w:color w:val="000000"/>
                <w:kern w:val="0"/>
                <w:sz w:val="24"/>
                <w:szCs w:val="24"/>
                <w:lang w:bidi="ar"/>
              </w:rPr>
              <w:t>配套金属龙骨</w:t>
            </w:r>
            <w:r>
              <w:rPr>
                <w:rStyle w:val="font11"/>
                <w:rFonts w:ascii="宋体" w:hAnsi="宋体"/>
                <w:sz w:val="24"/>
                <w:szCs w:val="24"/>
                <w:lang w:bidi="ar"/>
              </w:rPr>
              <w:br/>
              <w:t>4</w:t>
            </w:r>
            <w:r>
              <w:rPr>
                <w:rFonts w:ascii="宋体" w:hAnsi="宋体" w:hint="eastAsia"/>
                <w:color w:val="000000"/>
                <w:kern w:val="0"/>
                <w:sz w:val="24"/>
                <w:szCs w:val="24"/>
                <w:lang w:bidi="ar"/>
              </w:rPr>
              <w:t>、面层材料品种、规格</w:t>
            </w:r>
            <w:r>
              <w:rPr>
                <w:rStyle w:val="font11"/>
                <w:rFonts w:ascii="宋体" w:hAnsi="宋体"/>
                <w:sz w:val="24"/>
                <w:szCs w:val="24"/>
                <w:lang w:bidi="ar"/>
              </w:rPr>
              <w:t>:600*600</w:t>
            </w:r>
            <w:r>
              <w:rPr>
                <w:rFonts w:ascii="宋体" w:hAnsi="宋体" w:hint="eastAsia"/>
                <w:color w:val="000000"/>
                <w:kern w:val="0"/>
                <w:sz w:val="24"/>
                <w:szCs w:val="24"/>
                <w:lang w:bidi="ar"/>
              </w:rPr>
              <w:t>集成吊顶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918E3"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D9A5A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843624" w14:paraId="1409262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9F85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8B477B"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原有吊顶拆除</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E325" w14:textId="77777777" w:rsidR="00843624" w:rsidRDefault="001424E7">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工人工资</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E632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3AE02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843624" w14:paraId="2DB0A5D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7588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AC9B4F"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墙面吸音板造型</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AEFB" w14:textId="77777777" w:rsidR="00843624" w:rsidRDefault="001424E7">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、专业配套龙骨</w:t>
            </w:r>
            <w:r>
              <w:rPr>
                <w:rStyle w:val="font11"/>
                <w:rFonts w:ascii="宋体" w:hAnsi="宋体"/>
                <w:sz w:val="24"/>
                <w:szCs w:val="24"/>
                <w:lang w:bidi="ar"/>
              </w:rPr>
              <w:br/>
              <w:t>2</w:t>
            </w:r>
            <w:r>
              <w:rPr>
                <w:rFonts w:ascii="宋体" w:hAnsi="宋体" w:hint="eastAsia"/>
                <w:color w:val="000000"/>
                <w:kern w:val="0"/>
                <w:sz w:val="24"/>
                <w:szCs w:val="24"/>
                <w:lang w:bidi="ar"/>
              </w:rPr>
              <w:t>、墙体隔音棉、面层铝板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07D00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116.4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2B9E3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843624" w14:paraId="0664BB2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FC1542"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3181CA"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墙面金属脚线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1B084" w14:textId="77777777" w:rsidR="00843624" w:rsidRDefault="001424E7">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金属脚线及安装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35E7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57D106"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米</w:t>
            </w:r>
          </w:p>
        </w:tc>
      </w:tr>
      <w:tr w:rsidR="00843624" w14:paraId="5C46D2CA"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F02D3"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8A57F8"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地面静电地毯</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7C32F"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材料及人工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A744B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93A895"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843624" w14:paraId="2A3F2FC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F7DA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9097C4"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室内电路安装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A42C6"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电线、线管、线盒等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F392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490C7A"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平方米</w:t>
            </w:r>
          </w:p>
        </w:tc>
      </w:tr>
      <w:tr w:rsidR="00843624" w14:paraId="5B30368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015F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921FD8"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灯具部分</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1916"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吊顶上方灯带布置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D505A"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18BBA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15728FA8"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C849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C99C5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大屏造型及隐形门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3AD49" w14:textId="77777777" w:rsidR="00843624" w:rsidRDefault="001424E7">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详见面设计图纸</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D294"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3C822D"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76832885"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CDC9C"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C8246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开关及插座</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AC21F" w14:textId="77777777" w:rsidR="00843624" w:rsidRDefault="001424E7">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开关及插座</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9ACAD9"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FA0ABF"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58C22CF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C2E72"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6174CD"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室内根据设计图纸拆除项目</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977E7" w14:textId="77777777" w:rsidR="00843624" w:rsidRDefault="001424E7">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室内根据设计图纸拆除项目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736A8"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85CEB4"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31E84EF8"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67CDB5"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14CF07"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封原门洞及套装门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40B6" w14:textId="77777777" w:rsidR="00843624" w:rsidRDefault="001424E7">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封原门洞及套装门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8419F"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7D568E"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32BC17FE"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B902BF"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204990"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新开门洞及套装门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B1B8C" w14:textId="77777777" w:rsidR="00843624" w:rsidRDefault="001424E7">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新开门洞及套装门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FA399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431D03"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52C26315"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A251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B5BF28"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六层报告厅部分拆除及找补</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DB5AD" w14:textId="77777777" w:rsidR="00843624" w:rsidRDefault="001424E7">
            <w:pPr>
              <w:widowControl/>
              <w:jc w:val="left"/>
              <w:textAlignment w:val="center"/>
              <w:rPr>
                <w:rFonts w:ascii="宋体" w:hAnsi="宋体" w:cs="Times New Roman"/>
                <w:color w:val="000000"/>
                <w:sz w:val="24"/>
                <w:szCs w:val="24"/>
              </w:rPr>
            </w:pPr>
            <w:r>
              <w:rPr>
                <w:rFonts w:ascii="宋体" w:hAnsi="宋体" w:hint="eastAsia"/>
                <w:color w:val="000000"/>
                <w:kern w:val="0"/>
                <w:sz w:val="24"/>
                <w:szCs w:val="24"/>
                <w:lang w:bidi="ar"/>
              </w:rPr>
              <w:t>六层报告厅部分拆除及找补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977B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C1FCEC"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22271165"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570A76"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934D28"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窗帘安装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993B6" w14:textId="77777777" w:rsidR="00843624" w:rsidRDefault="001424E7">
            <w:pPr>
              <w:widowControl/>
              <w:jc w:val="left"/>
              <w:textAlignment w:val="center"/>
              <w:rPr>
                <w:rFonts w:ascii="宋体" w:hAnsi="宋体" w:cs="Times New Roman"/>
                <w:color w:val="000000"/>
                <w:sz w:val="24"/>
                <w:szCs w:val="24"/>
              </w:rPr>
            </w:pPr>
            <w:r>
              <w:rPr>
                <w:rStyle w:val="font11"/>
                <w:rFonts w:ascii="宋体" w:hAnsi="宋体"/>
                <w:sz w:val="24"/>
                <w:szCs w:val="24"/>
                <w:lang w:bidi="ar"/>
              </w:rPr>
              <w:t>1</w:t>
            </w:r>
            <w:r>
              <w:rPr>
                <w:rFonts w:ascii="宋体" w:hAnsi="宋体" w:hint="eastAsia"/>
                <w:color w:val="000000"/>
                <w:kern w:val="0"/>
                <w:sz w:val="24"/>
                <w:szCs w:val="24"/>
                <w:lang w:bidi="ar"/>
              </w:rPr>
              <w:t>、窗帘材质</w:t>
            </w:r>
            <w:r>
              <w:rPr>
                <w:rStyle w:val="font11"/>
                <w:rFonts w:ascii="宋体" w:hAnsi="宋体"/>
                <w:sz w:val="24"/>
                <w:szCs w:val="24"/>
                <w:lang w:bidi="ar"/>
              </w:rPr>
              <w:t>:</w:t>
            </w:r>
            <w:r>
              <w:rPr>
                <w:rFonts w:ascii="宋体" w:hAnsi="宋体" w:hint="eastAsia"/>
                <w:color w:val="000000"/>
                <w:kern w:val="0"/>
                <w:sz w:val="24"/>
                <w:szCs w:val="24"/>
                <w:lang w:bidi="ar"/>
              </w:rPr>
              <w:t>双层布艺窗帘，含轨道及安装</w:t>
            </w:r>
            <w:r>
              <w:rPr>
                <w:rStyle w:val="font11"/>
                <w:rFonts w:ascii="宋体" w:hAnsi="宋体"/>
                <w:sz w:val="24"/>
                <w:szCs w:val="24"/>
                <w:lang w:bidi="ar"/>
              </w:rPr>
              <w:br/>
              <w:t>2</w:t>
            </w:r>
            <w:r>
              <w:rPr>
                <w:rFonts w:ascii="宋体" w:hAnsi="宋体" w:hint="eastAsia"/>
                <w:color w:val="000000"/>
                <w:kern w:val="0"/>
                <w:sz w:val="24"/>
                <w:szCs w:val="24"/>
                <w:lang w:bidi="ar"/>
              </w:rPr>
              <w:t>、窗帘高度、宽度</w:t>
            </w:r>
            <w:r>
              <w:rPr>
                <w:rStyle w:val="font11"/>
                <w:rFonts w:ascii="宋体" w:hAnsi="宋体"/>
                <w:sz w:val="24"/>
                <w:szCs w:val="24"/>
                <w:lang w:bidi="ar"/>
              </w:rPr>
              <w:t>:</w:t>
            </w:r>
            <w:r>
              <w:rPr>
                <w:rFonts w:ascii="宋体" w:hAnsi="宋体" w:hint="eastAsia"/>
                <w:color w:val="000000"/>
                <w:kern w:val="0"/>
                <w:sz w:val="24"/>
                <w:szCs w:val="24"/>
                <w:lang w:bidi="ar"/>
              </w:rPr>
              <w:t>高度根据现场实际情况，宽度按窗帘展开实际宽度计算（展开比</w:t>
            </w:r>
            <w:r>
              <w:rPr>
                <w:rStyle w:val="font11"/>
                <w:rFonts w:ascii="宋体" w:hAnsi="宋体"/>
                <w:sz w:val="24"/>
                <w:szCs w:val="24"/>
                <w:lang w:bidi="ar"/>
              </w:rPr>
              <w:t>1:1.8</w:t>
            </w:r>
            <w:r>
              <w:rPr>
                <w:rFonts w:ascii="宋体" w:hAnsi="宋体" w:hint="eastAsia"/>
                <w:color w:val="000000"/>
                <w:kern w:val="0"/>
                <w:sz w:val="24"/>
                <w:szCs w:val="24"/>
                <w:lang w:bidi="ar"/>
              </w:rPr>
              <w:t>）</w:t>
            </w:r>
            <w:r>
              <w:rPr>
                <w:rStyle w:val="font11"/>
                <w:rFonts w:ascii="宋体" w:hAnsi="宋体"/>
                <w:sz w:val="24"/>
                <w:szCs w:val="24"/>
                <w:lang w:bidi="ar"/>
              </w:rPr>
              <w:br/>
              <w:t>3</w:t>
            </w:r>
            <w:r>
              <w:rPr>
                <w:rFonts w:ascii="宋体" w:hAnsi="宋体" w:hint="eastAsia"/>
                <w:color w:val="000000"/>
                <w:kern w:val="0"/>
                <w:sz w:val="24"/>
                <w:szCs w:val="24"/>
                <w:lang w:bidi="ar"/>
              </w:rPr>
              <w:t>、安装前提供样品，由招标人确认后制作安装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C3CBF"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F01018"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5364B022"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9DFAF1"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1B72F3"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墙面装饰板制作</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2C72" w14:textId="77777777" w:rsidR="00843624" w:rsidRDefault="001424E7">
            <w:pPr>
              <w:widowControl/>
              <w:jc w:val="left"/>
              <w:textAlignment w:val="center"/>
              <w:rPr>
                <w:rFonts w:ascii="宋体" w:hAnsi="宋体" w:cs="Arial"/>
                <w:color w:val="000000"/>
                <w:sz w:val="24"/>
                <w:szCs w:val="24"/>
              </w:rPr>
            </w:pPr>
            <w:r>
              <w:rPr>
                <w:rStyle w:val="font61"/>
                <w:rFonts w:ascii="宋体" w:hAnsi="宋体"/>
                <w:sz w:val="24"/>
                <w:szCs w:val="24"/>
                <w:lang w:bidi="ar"/>
              </w:rPr>
              <w:t>1</w:t>
            </w:r>
            <w:r>
              <w:rPr>
                <w:rStyle w:val="font71"/>
                <w:rFonts w:hint="default"/>
                <w:sz w:val="24"/>
                <w:szCs w:val="24"/>
                <w:lang w:bidi="ar"/>
              </w:rPr>
              <w:t>、面层材料品种、规格、颜色</w:t>
            </w:r>
            <w:r>
              <w:rPr>
                <w:rStyle w:val="font61"/>
                <w:rFonts w:ascii="宋体" w:hAnsi="宋体"/>
                <w:sz w:val="24"/>
                <w:szCs w:val="24"/>
                <w:lang w:bidi="ar"/>
              </w:rPr>
              <w:t>:</w:t>
            </w:r>
            <w:r>
              <w:rPr>
                <w:rStyle w:val="font71"/>
                <w:rFonts w:hint="default"/>
                <w:sz w:val="24"/>
                <w:szCs w:val="24"/>
                <w:lang w:bidi="ar"/>
              </w:rPr>
              <w:t>定制雪弗板雕刻造型及安装</w:t>
            </w:r>
            <w:r>
              <w:rPr>
                <w:rStyle w:val="font61"/>
                <w:rFonts w:ascii="宋体" w:hAnsi="宋体"/>
                <w:sz w:val="24"/>
                <w:szCs w:val="24"/>
                <w:lang w:bidi="ar"/>
              </w:rPr>
              <w:br/>
              <w:t>2</w:t>
            </w:r>
            <w:r>
              <w:rPr>
                <w:rStyle w:val="font71"/>
                <w:rFonts w:hint="default"/>
                <w:sz w:val="24"/>
                <w:szCs w:val="24"/>
                <w:lang w:bidi="ar"/>
              </w:rPr>
              <w:t>、具体内容由业主方指定</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ACCEE"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AEBD82" w14:textId="77777777" w:rsidR="00843624" w:rsidRDefault="001424E7">
            <w:pPr>
              <w:widowControl/>
              <w:jc w:val="center"/>
              <w:textAlignment w:val="center"/>
              <w:rPr>
                <w:rFonts w:ascii="宋体" w:hAnsi="宋体" w:cs="Times New Roman"/>
                <w:color w:val="000000"/>
                <w:sz w:val="24"/>
                <w:szCs w:val="24"/>
              </w:rPr>
            </w:pPr>
            <w:r>
              <w:rPr>
                <w:rFonts w:ascii="宋体" w:hAnsi="宋体" w:hint="eastAsia"/>
                <w:color w:val="000000"/>
                <w:kern w:val="0"/>
                <w:sz w:val="24"/>
                <w:szCs w:val="24"/>
                <w:lang w:bidi="ar"/>
              </w:rPr>
              <w:t>项</w:t>
            </w:r>
          </w:p>
        </w:tc>
      </w:tr>
      <w:tr w:rsidR="00843624" w14:paraId="6D3848F8"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5C8DEA"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A41E6F"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会议桌</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D457"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定制成品家具（具体尺寸和式样经业主方审核通过后定制）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E160D"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E40E7"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套</w:t>
            </w:r>
          </w:p>
        </w:tc>
      </w:tr>
      <w:tr w:rsidR="00843624" w14:paraId="2168C49A"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DC544"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D4762D"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椅子</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E442" w14:textId="77777777" w:rsidR="00843624" w:rsidRDefault="001424E7">
            <w:pPr>
              <w:widowControl/>
              <w:jc w:val="left"/>
              <w:textAlignment w:val="center"/>
              <w:rPr>
                <w:rFonts w:ascii="宋体" w:hAnsi="宋体"/>
                <w:color w:val="000000"/>
                <w:sz w:val="24"/>
                <w:szCs w:val="24"/>
              </w:rPr>
            </w:pPr>
            <w:r>
              <w:rPr>
                <w:rFonts w:ascii="宋体" w:hAnsi="宋体" w:hint="eastAsia"/>
                <w:color w:val="000000"/>
                <w:kern w:val="0"/>
                <w:sz w:val="24"/>
                <w:szCs w:val="24"/>
                <w:lang w:bidi="ar"/>
              </w:rPr>
              <w:t>定制成品家具（具体尺寸和式样经业主方审核通过后定制）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5BE67" w14:textId="77777777" w:rsidR="00843624" w:rsidRDefault="001424E7">
            <w:pPr>
              <w:widowControl/>
              <w:jc w:val="center"/>
              <w:textAlignment w:val="center"/>
              <w:rPr>
                <w:rFonts w:ascii="宋体" w:hAnsi="宋体" w:cs="Times New Roman"/>
                <w:color w:val="000000"/>
                <w:sz w:val="24"/>
                <w:szCs w:val="24"/>
              </w:rPr>
            </w:pPr>
            <w:r>
              <w:rPr>
                <w:rFonts w:ascii="宋体" w:hAnsi="宋体" w:cs="Times New Roman"/>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1EA521" w14:textId="77777777" w:rsidR="00843624" w:rsidRDefault="001424E7">
            <w:pPr>
              <w:widowControl/>
              <w:jc w:val="center"/>
              <w:textAlignment w:val="center"/>
              <w:rPr>
                <w:rFonts w:ascii="宋体" w:hAnsi="宋体"/>
                <w:color w:val="000000"/>
                <w:sz w:val="24"/>
                <w:szCs w:val="24"/>
              </w:rPr>
            </w:pPr>
            <w:r>
              <w:rPr>
                <w:rFonts w:ascii="宋体" w:hAnsi="宋体" w:hint="eastAsia"/>
                <w:color w:val="000000"/>
                <w:kern w:val="0"/>
                <w:sz w:val="24"/>
                <w:szCs w:val="24"/>
                <w:lang w:bidi="ar"/>
              </w:rPr>
              <w:t>张</w:t>
            </w:r>
          </w:p>
        </w:tc>
      </w:tr>
    </w:tbl>
    <w:p w14:paraId="6196A779" w14:textId="77777777" w:rsidR="00843624" w:rsidRDefault="00843624">
      <w:pPr>
        <w:rPr>
          <w:rFonts w:ascii="宋体" w:hAnsi="宋体"/>
          <w:sz w:val="24"/>
          <w:szCs w:val="24"/>
        </w:rPr>
      </w:pPr>
    </w:p>
    <w:p w14:paraId="62746B97" w14:textId="77777777" w:rsidR="00843624" w:rsidRDefault="001424E7">
      <w:pPr>
        <w:pStyle w:val="3"/>
        <w:spacing w:line="360" w:lineRule="auto"/>
        <w:rPr>
          <w:rFonts w:ascii="宋体" w:eastAsia="宋体" w:hAnsi="宋体"/>
          <w:color w:val="auto"/>
          <w:sz w:val="24"/>
          <w:szCs w:val="24"/>
        </w:rPr>
      </w:pPr>
      <w:r>
        <w:rPr>
          <w:rFonts w:ascii="宋体" w:eastAsia="宋体" w:hAnsi="宋体" w:hint="eastAsia"/>
          <w:color w:val="auto"/>
          <w:sz w:val="24"/>
          <w:szCs w:val="24"/>
        </w:rPr>
        <w:t>总体技术要求</w:t>
      </w:r>
    </w:p>
    <w:p w14:paraId="0C221B36" w14:textId="77777777" w:rsidR="00843624" w:rsidRDefault="001424E7">
      <w:pPr>
        <w:pStyle w:val="4"/>
        <w:rPr>
          <w:rFonts w:ascii="宋体" w:hAnsi="宋体"/>
          <w:color w:val="auto"/>
          <w:sz w:val="24"/>
          <w:szCs w:val="24"/>
        </w:rPr>
      </w:pPr>
      <w:r>
        <w:rPr>
          <w:rFonts w:ascii="宋体" w:hAnsi="宋体" w:hint="eastAsia"/>
          <w:color w:val="auto"/>
          <w:sz w:val="24"/>
          <w:szCs w:val="24"/>
        </w:rPr>
        <w:t>全民健康信息平台</w:t>
      </w:r>
    </w:p>
    <w:p w14:paraId="306846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全民健康</w:t>
      </w:r>
      <w:r>
        <w:rPr>
          <w:rFonts w:ascii="宋体" w:hAnsi="宋体"/>
          <w:sz w:val="24"/>
          <w:szCs w:val="24"/>
        </w:rPr>
        <w:t>信息平台</w:t>
      </w:r>
      <w:r>
        <w:rPr>
          <w:rFonts w:ascii="宋体" w:hAnsi="宋体" w:hint="eastAsia"/>
          <w:sz w:val="24"/>
          <w:szCs w:val="24"/>
        </w:rPr>
        <w:t>应基于</w:t>
      </w:r>
      <w:r>
        <w:rPr>
          <w:rFonts w:ascii="宋体" w:hAnsi="宋体"/>
          <w:sz w:val="24"/>
          <w:szCs w:val="24"/>
        </w:rPr>
        <w:t>SOA(</w:t>
      </w:r>
      <w:r>
        <w:rPr>
          <w:rFonts w:ascii="宋体" w:hAnsi="宋体"/>
          <w:sz w:val="24"/>
          <w:szCs w:val="24"/>
        </w:rPr>
        <w:t>面向服务的体系架构</w:t>
      </w:r>
      <w:r>
        <w:rPr>
          <w:rFonts w:ascii="宋体" w:hAnsi="宋体"/>
          <w:sz w:val="24"/>
          <w:szCs w:val="24"/>
        </w:rPr>
        <w:t>)</w:t>
      </w:r>
      <w:r>
        <w:rPr>
          <w:rFonts w:ascii="宋体" w:hAnsi="宋体"/>
          <w:sz w:val="24"/>
          <w:szCs w:val="24"/>
        </w:rPr>
        <w:t>的技术理念进行搭建</w:t>
      </w:r>
      <w:r>
        <w:rPr>
          <w:rFonts w:ascii="宋体" w:hAnsi="宋体" w:hint="eastAsia"/>
          <w:sz w:val="24"/>
          <w:szCs w:val="24"/>
        </w:rPr>
        <w:t>。</w:t>
      </w:r>
    </w:p>
    <w:p w14:paraId="31069208" w14:textId="77777777" w:rsidR="00843624" w:rsidRDefault="001424E7">
      <w:pPr>
        <w:spacing w:line="360" w:lineRule="auto"/>
        <w:rPr>
          <w:rFonts w:ascii="宋体" w:hAnsi="宋体"/>
          <w:sz w:val="24"/>
          <w:szCs w:val="24"/>
        </w:rPr>
      </w:pPr>
      <w:r>
        <w:rPr>
          <w:rFonts w:ascii="宋体" w:hAnsi="宋体" w:hint="eastAsia"/>
          <w:sz w:val="24"/>
          <w:szCs w:val="24"/>
        </w:rPr>
        <w:t>应</w:t>
      </w:r>
      <w:r>
        <w:rPr>
          <w:rFonts w:ascii="宋体" w:hAnsi="宋体"/>
          <w:sz w:val="24"/>
          <w:szCs w:val="24"/>
        </w:rPr>
        <w:t>采用开放的信息技术标准，如</w:t>
      </w:r>
      <w:r>
        <w:rPr>
          <w:rFonts w:ascii="宋体" w:hAnsi="宋体"/>
          <w:sz w:val="24"/>
          <w:szCs w:val="24"/>
        </w:rPr>
        <w:t>SOAP/Http/Http (s), XML/ Http (s)</w:t>
      </w:r>
      <w:r>
        <w:rPr>
          <w:rFonts w:ascii="宋体" w:hAnsi="宋体"/>
          <w:sz w:val="24"/>
          <w:szCs w:val="24"/>
        </w:rPr>
        <w:t>，</w:t>
      </w:r>
      <w:r>
        <w:rPr>
          <w:rFonts w:ascii="宋体" w:hAnsi="宋体"/>
          <w:sz w:val="24"/>
          <w:szCs w:val="24"/>
        </w:rPr>
        <w:t>Web Service</w:t>
      </w:r>
      <w:r>
        <w:rPr>
          <w:rFonts w:ascii="宋体" w:hAnsi="宋体"/>
          <w:sz w:val="24"/>
          <w:szCs w:val="24"/>
        </w:rPr>
        <w:t>，</w:t>
      </w:r>
      <w:r>
        <w:rPr>
          <w:rFonts w:ascii="宋体" w:hAnsi="宋体"/>
          <w:sz w:val="24"/>
          <w:szCs w:val="24"/>
        </w:rPr>
        <w:t>Socket</w:t>
      </w:r>
      <w:r>
        <w:rPr>
          <w:rFonts w:ascii="宋体" w:hAnsi="宋体"/>
          <w:sz w:val="24"/>
          <w:szCs w:val="24"/>
        </w:rPr>
        <w:t>，</w:t>
      </w:r>
      <w:r>
        <w:rPr>
          <w:rFonts w:ascii="宋体" w:hAnsi="宋体"/>
          <w:sz w:val="24"/>
          <w:szCs w:val="24"/>
        </w:rPr>
        <w:t>JMS/MQ</w:t>
      </w:r>
      <w:r>
        <w:rPr>
          <w:rFonts w:ascii="宋体" w:hAnsi="宋体"/>
          <w:sz w:val="24"/>
          <w:szCs w:val="24"/>
        </w:rPr>
        <w:t>等。</w:t>
      </w:r>
      <w:r>
        <w:rPr>
          <w:rFonts w:ascii="宋体" w:hAnsi="宋体" w:hint="eastAsia"/>
          <w:sz w:val="24"/>
          <w:szCs w:val="24"/>
        </w:rPr>
        <w:t>应能</w:t>
      </w:r>
      <w:r>
        <w:rPr>
          <w:rFonts w:ascii="宋体" w:hAnsi="宋体"/>
          <w:sz w:val="24"/>
          <w:szCs w:val="24"/>
        </w:rPr>
        <w:t>在医疗服务总线上，</w:t>
      </w:r>
      <w:r>
        <w:rPr>
          <w:rFonts w:ascii="宋体" w:hAnsi="宋体" w:hint="eastAsia"/>
          <w:sz w:val="24"/>
          <w:szCs w:val="24"/>
        </w:rPr>
        <w:t>区</w:t>
      </w:r>
      <w:r>
        <w:rPr>
          <w:rFonts w:ascii="宋体" w:hAnsi="宋体" w:hint="eastAsia"/>
          <w:sz w:val="24"/>
          <w:szCs w:val="24"/>
          <w:lang w:eastAsia="zh-Hans"/>
        </w:rPr>
        <w:t>域内</w:t>
      </w:r>
      <w:r>
        <w:rPr>
          <w:rFonts w:ascii="宋体" w:hAnsi="宋体"/>
          <w:sz w:val="24"/>
          <w:szCs w:val="24"/>
        </w:rPr>
        <w:t>所有</w:t>
      </w:r>
      <w:r>
        <w:rPr>
          <w:rFonts w:ascii="宋体" w:hAnsi="宋体" w:hint="eastAsia"/>
          <w:sz w:val="24"/>
          <w:szCs w:val="24"/>
          <w:lang w:eastAsia="zh-Hans"/>
        </w:rPr>
        <w:t>机构</w:t>
      </w:r>
      <w:r>
        <w:rPr>
          <w:rFonts w:ascii="宋体" w:hAnsi="宋体"/>
          <w:sz w:val="24"/>
          <w:szCs w:val="24"/>
        </w:rPr>
        <w:t>应用</w:t>
      </w:r>
      <w:r>
        <w:rPr>
          <w:rFonts w:ascii="宋体" w:hAnsi="宋体" w:hint="eastAsia"/>
          <w:sz w:val="24"/>
          <w:szCs w:val="24"/>
        </w:rPr>
        <w:t>都可</w:t>
      </w:r>
      <w:r>
        <w:rPr>
          <w:rFonts w:ascii="宋体" w:hAnsi="宋体"/>
          <w:sz w:val="24"/>
          <w:szCs w:val="24"/>
        </w:rPr>
        <w:t>以</w:t>
      </w:r>
      <w:r>
        <w:rPr>
          <w:rFonts w:ascii="宋体" w:hAnsi="宋体"/>
          <w:sz w:val="24"/>
          <w:szCs w:val="24"/>
        </w:rPr>
        <w:t>Services(</w:t>
      </w:r>
      <w:r>
        <w:rPr>
          <w:rFonts w:ascii="宋体" w:hAnsi="宋体"/>
          <w:sz w:val="24"/>
          <w:szCs w:val="24"/>
        </w:rPr>
        <w:t>服务</w:t>
      </w:r>
      <w:r>
        <w:rPr>
          <w:rFonts w:ascii="宋体" w:hAnsi="宋体"/>
          <w:sz w:val="24"/>
          <w:szCs w:val="24"/>
        </w:rPr>
        <w:t>)</w:t>
      </w:r>
      <w:r>
        <w:rPr>
          <w:rFonts w:ascii="宋体" w:hAnsi="宋体"/>
          <w:sz w:val="24"/>
          <w:szCs w:val="24"/>
        </w:rPr>
        <w:t>方式进行统一封装，以此来屏蔽个医疗业务系统接口的异构性，达到整个</w:t>
      </w:r>
      <w:r>
        <w:rPr>
          <w:rFonts w:ascii="宋体" w:hAnsi="宋体" w:hint="eastAsia"/>
          <w:sz w:val="24"/>
          <w:szCs w:val="24"/>
        </w:rPr>
        <w:t>区</w:t>
      </w:r>
      <w:r>
        <w:rPr>
          <w:rFonts w:ascii="宋体" w:hAnsi="宋体" w:hint="eastAsia"/>
          <w:sz w:val="24"/>
          <w:szCs w:val="24"/>
          <w:lang w:eastAsia="zh-Hans"/>
        </w:rPr>
        <w:t>域内</w:t>
      </w:r>
      <w:r>
        <w:rPr>
          <w:rFonts w:ascii="宋体" w:hAnsi="宋体"/>
          <w:sz w:val="24"/>
          <w:szCs w:val="24"/>
        </w:rPr>
        <w:t>医疗信息系统的规范化。封装后的业务系统</w:t>
      </w:r>
      <w:r>
        <w:rPr>
          <w:rFonts w:ascii="宋体" w:hAnsi="宋体" w:hint="eastAsia"/>
          <w:sz w:val="24"/>
          <w:szCs w:val="24"/>
        </w:rPr>
        <w:t>应</w:t>
      </w:r>
      <w:r>
        <w:rPr>
          <w:rFonts w:ascii="宋体" w:hAnsi="宋体"/>
          <w:sz w:val="24"/>
          <w:szCs w:val="24"/>
        </w:rPr>
        <w:t>以松耦合的方式接入医院服务总线。</w:t>
      </w:r>
    </w:p>
    <w:p w14:paraId="4F2F2D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全民健康</w:t>
      </w:r>
      <w:r>
        <w:rPr>
          <w:rFonts w:ascii="宋体" w:hAnsi="宋体"/>
          <w:sz w:val="24"/>
          <w:szCs w:val="24"/>
        </w:rPr>
        <w:t>信息平台</w:t>
      </w:r>
      <w:r>
        <w:rPr>
          <w:rFonts w:ascii="宋体" w:hAnsi="宋体" w:hint="eastAsia"/>
          <w:sz w:val="24"/>
          <w:szCs w:val="24"/>
        </w:rPr>
        <w:t>应能支持</w:t>
      </w:r>
      <w:r>
        <w:rPr>
          <w:rFonts w:ascii="宋体" w:hAnsi="宋体"/>
          <w:sz w:val="24"/>
          <w:szCs w:val="24"/>
        </w:rPr>
        <w:t>标准数据格式</w:t>
      </w:r>
      <w:r>
        <w:rPr>
          <w:rFonts w:ascii="宋体" w:hAnsi="宋体" w:hint="eastAsia"/>
          <w:sz w:val="24"/>
          <w:szCs w:val="24"/>
        </w:rPr>
        <w:t>(</w:t>
      </w:r>
      <w:r>
        <w:rPr>
          <w:rFonts w:ascii="宋体" w:hAnsi="宋体"/>
          <w:sz w:val="24"/>
          <w:szCs w:val="24"/>
        </w:rPr>
        <w:t>例如</w:t>
      </w:r>
      <w:r>
        <w:rPr>
          <w:rFonts w:ascii="宋体" w:hAnsi="宋体"/>
          <w:sz w:val="24"/>
          <w:szCs w:val="24"/>
        </w:rPr>
        <w:t>HL7/CDA)</w:t>
      </w:r>
      <w:r>
        <w:rPr>
          <w:rFonts w:ascii="宋体" w:hAnsi="宋体" w:hint="eastAsia"/>
          <w:sz w:val="24"/>
          <w:szCs w:val="24"/>
        </w:rPr>
        <w:t>或者自定义数据格式</w:t>
      </w:r>
      <w:r>
        <w:rPr>
          <w:rFonts w:ascii="宋体" w:hAnsi="宋体" w:hint="eastAsia"/>
          <w:sz w:val="24"/>
          <w:szCs w:val="24"/>
        </w:rPr>
        <w:t>(</w:t>
      </w:r>
      <w:r>
        <w:rPr>
          <w:rFonts w:ascii="宋体" w:hAnsi="宋体"/>
          <w:sz w:val="24"/>
          <w:szCs w:val="24"/>
        </w:rPr>
        <w:t>XML/JSON)</w:t>
      </w:r>
      <w:r>
        <w:rPr>
          <w:rFonts w:ascii="宋体" w:hAnsi="宋体"/>
          <w:sz w:val="24"/>
          <w:szCs w:val="24"/>
        </w:rPr>
        <w:t>等向院外暴露业务接口，为今后实现区域内医疗信息的共享提供坚实的基础。</w:t>
      </w:r>
    </w:p>
    <w:p w14:paraId="0899EF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lastRenderedPageBreak/>
        <w:t>全民健康</w:t>
      </w:r>
      <w:r>
        <w:rPr>
          <w:rFonts w:ascii="宋体" w:hAnsi="宋体"/>
          <w:sz w:val="24"/>
          <w:szCs w:val="24"/>
        </w:rPr>
        <w:t>信息平台</w:t>
      </w:r>
      <w:r>
        <w:rPr>
          <w:rFonts w:ascii="宋体" w:hAnsi="宋体" w:hint="eastAsia"/>
          <w:sz w:val="24"/>
          <w:szCs w:val="24"/>
        </w:rPr>
        <w:t>应符合国家医疗健康信息互联互通准化成熟度测评四级甲等的要求。</w:t>
      </w:r>
    </w:p>
    <w:p w14:paraId="1657CF6B" w14:textId="77777777" w:rsidR="00843624" w:rsidRDefault="001424E7">
      <w:pPr>
        <w:pStyle w:val="4"/>
        <w:rPr>
          <w:rFonts w:ascii="宋体" w:hAnsi="宋体"/>
          <w:color w:val="auto"/>
          <w:sz w:val="24"/>
          <w:szCs w:val="24"/>
        </w:rPr>
      </w:pPr>
      <w:r>
        <w:rPr>
          <w:rFonts w:ascii="宋体" w:hAnsi="宋体" w:hint="eastAsia"/>
          <w:color w:val="auto"/>
          <w:sz w:val="24"/>
          <w:szCs w:val="24"/>
        </w:rPr>
        <w:t>智慧医院信息系统</w:t>
      </w:r>
    </w:p>
    <w:p w14:paraId="641953A2" w14:textId="77777777" w:rsidR="00843624" w:rsidRDefault="001424E7">
      <w:pPr>
        <w:spacing w:line="360" w:lineRule="auto"/>
        <w:ind w:firstLine="480"/>
        <w:rPr>
          <w:rFonts w:ascii="宋体" w:hAnsi="宋体"/>
          <w:sz w:val="24"/>
          <w:szCs w:val="24"/>
          <w:lang w:bidi="ar"/>
        </w:rPr>
      </w:pPr>
      <w:r>
        <w:rPr>
          <w:rFonts w:ascii="宋体" w:hAnsi="宋体" w:hint="eastAsia"/>
          <w:sz w:val="24"/>
          <w:szCs w:val="24"/>
          <w:lang w:bidi="ar"/>
        </w:rPr>
        <w:t>本着统一管理、个性发展的应用原则，</w:t>
      </w:r>
      <w:r>
        <w:rPr>
          <w:rFonts w:ascii="宋体" w:hAnsi="宋体" w:hint="eastAsia"/>
          <w:sz w:val="24"/>
          <w:szCs w:val="24"/>
        </w:rPr>
        <w:t>基于云端集中部署模式，采用一体化设计理念，</w:t>
      </w:r>
      <w:r>
        <w:rPr>
          <w:rFonts w:ascii="宋体" w:hAnsi="宋体" w:hint="eastAsia"/>
          <w:sz w:val="24"/>
          <w:szCs w:val="24"/>
          <w:lang w:bidi="ar"/>
        </w:rPr>
        <w:t>构建</w:t>
      </w:r>
      <w:r>
        <w:rPr>
          <w:rFonts w:ascii="宋体" w:hAnsi="宋体" w:hint="eastAsia"/>
          <w:sz w:val="24"/>
          <w:szCs w:val="24"/>
          <w:lang w:bidi="ar"/>
        </w:rPr>
        <w:t>一套智慧医院信息系统，支撑大丰区中医院、大丰区妇幼保健院、大丰区第二人民医院业务运行和运营管理需求。</w:t>
      </w:r>
    </w:p>
    <w:p w14:paraId="36BF2349" w14:textId="77777777" w:rsidR="00843624" w:rsidRDefault="001424E7">
      <w:pPr>
        <w:spacing w:line="360" w:lineRule="auto"/>
        <w:ind w:firstLine="480"/>
        <w:rPr>
          <w:rFonts w:ascii="宋体" w:hAnsi="宋体" w:cs="Arial"/>
          <w:kern w:val="0"/>
          <w:sz w:val="24"/>
          <w:szCs w:val="24"/>
        </w:rPr>
      </w:pPr>
      <w:r>
        <w:rPr>
          <w:rFonts w:ascii="宋体" w:hAnsi="宋体" w:cs="Arial" w:hint="eastAsia"/>
          <w:kern w:val="0"/>
          <w:sz w:val="24"/>
          <w:szCs w:val="24"/>
        </w:rPr>
        <w:t>智慧医院信息系统要求是一个先进性的系统。其原则和目的，是能够最大限度地适应未来业务的发展需要，因此系统设计应该保持一定的先进性，基于当前主流成熟领先的技术架构，采用基于分布式的微服务体系结构；采用可靠、安全、平台无关、可移植性高的编程语言和管理性能高的开发体系结构，保障系统升级和发展的平滑性、兼容性和可移植性。可以满足方便部署使用以及系统安全性等方面的需要；同时保持系统核心架构的稳定性，从而可以保证系统的质量、稳定性、开发周期和开发成本等方面的要求。</w:t>
      </w:r>
    </w:p>
    <w:p w14:paraId="428093B2" w14:textId="77777777" w:rsidR="00843624" w:rsidRDefault="001424E7">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智慧医院信息系统应遵循医院信息系统功能规范以及智慧医疗评</w:t>
      </w:r>
      <w:r>
        <w:rPr>
          <w:rFonts w:ascii="宋体" w:hAnsi="宋体" w:cs="Arial" w:hint="eastAsia"/>
          <w:kern w:val="0"/>
          <w:sz w:val="24"/>
          <w:szCs w:val="24"/>
        </w:rPr>
        <w:t>价、互联互通、智慧服务等相关评测要求，应采用开放的、可扩展的数据标准，支持数据标准的动态变化，支持</w:t>
      </w:r>
      <w:r>
        <w:rPr>
          <w:rFonts w:ascii="宋体" w:hAnsi="宋体" w:cs="Arial" w:hint="eastAsia"/>
          <w:kern w:val="0"/>
          <w:sz w:val="24"/>
          <w:szCs w:val="24"/>
        </w:rPr>
        <w:t>HL7</w:t>
      </w:r>
      <w:r>
        <w:rPr>
          <w:rFonts w:ascii="宋体" w:hAnsi="宋体" w:cs="Arial" w:hint="eastAsia"/>
          <w:kern w:val="0"/>
          <w:sz w:val="24"/>
          <w:szCs w:val="24"/>
        </w:rPr>
        <w:t>标准，支持向后兼容今后国家、行业、地方所出台的数据标准。</w:t>
      </w:r>
    </w:p>
    <w:p w14:paraId="0F8D9EB3" w14:textId="77777777" w:rsidR="00843624" w:rsidRDefault="001424E7">
      <w:pPr>
        <w:pStyle w:val="4"/>
        <w:rPr>
          <w:rFonts w:ascii="宋体" w:hAnsi="宋体"/>
          <w:color w:val="auto"/>
          <w:sz w:val="24"/>
          <w:szCs w:val="24"/>
        </w:rPr>
      </w:pPr>
      <w:r>
        <w:rPr>
          <w:rFonts w:ascii="宋体" w:hAnsi="宋体" w:hint="eastAsia"/>
          <w:color w:val="auto"/>
          <w:sz w:val="24"/>
          <w:szCs w:val="24"/>
        </w:rPr>
        <w:t>基层医疗卫生信息系统</w:t>
      </w:r>
    </w:p>
    <w:p w14:paraId="2E298B8E"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规划设计一体化云基层系统，一方面可供各基层医疗卫生服务机构的基本医疗与公共卫生服务业务更具效能，另一方面则让医卫主管部门对于众多的基层医疗卫生服务机构的日常业务开展能够具备更多的管理感知，从而逐步增强整个区域内基层医疗卫生服务机构的服务能力，让居民在“家门口”即可享受到更好的医疗卫生服务。</w:t>
      </w:r>
    </w:p>
    <w:p w14:paraId="12E48123"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基层医疗卫生信息系统采用云平台的部署架构，根据业务应用网络需求，采用统一的省医疗健康云平台提供底层基础支持，具体部署在省卫生健康云影像平台，部署资源包括网络资源池、计算资源池、存储资源池、备份资源、安全资源（云防火墙、</w:t>
      </w:r>
      <w:r>
        <w:rPr>
          <w:rFonts w:ascii="宋体" w:hAnsi="宋体" w:hint="eastAsia"/>
          <w:sz w:val="24"/>
          <w:szCs w:val="24"/>
        </w:rPr>
        <w:t>DDOS</w:t>
      </w:r>
      <w:r>
        <w:rPr>
          <w:rFonts w:ascii="宋体" w:hAnsi="宋体" w:hint="eastAsia"/>
          <w:sz w:val="24"/>
          <w:szCs w:val="24"/>
        </w:rPr>
        <w:t>防护、态势感知、云堡垒机、漏洞扫描）等，云平台通过网络分区以及统一接入平台对外提供服务，利用现有网络建设。依托省卫生健康云影像平台安全体系建设，保障云平台基础设施环境符合等保三级要求。</w:t>
      </w:r>
    </w:p>
    <w:p w14:paraId="46901B3A" w14:textId="77777777" w:rsidR="00843624" w:rsidRDefault="001424E7">
      <w:pPr>
        <w:pStyle w:val="4"/>
        <w:rPr>
          <w:rFonts w:ascii="宋体" w:hAnsi="宋体"/>
          <w:color w:val="auto"/>
          <w:sz w:val="24"/>
          <w:szCs w:val="24"/>
        </w:rPr>
      </w:pPr>
      <w:r>
        <w:rPr>
          <w:rFonts w:ascii="宋体" w:hAnsi="宋体" w:hint="eastAsia"/>
          <w:color w:val="auto"/>
          <w:sz w:val="24"/>
          <w:szCs w:val="24"/>
        </w:rPr>
        <w:t>其他要求</w:t>
      </w:r>
    </w:p>
    <w:p w14:paraId="3C894D16" w14:textId="77777777" w:rsidR="00843624" w:rsidRDefault="001424E7">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投标人提供的软件系统应能支持用户可以根据自己操作习惯配置自己常用功能的快捷方式。并在操作界</w:t>
      </w:r>
      <w:r>
        <w:rPr>
          <w:rFonts w:ascii="宋体" w:hAnsi="宋体" w:cs="Arial" w:hint="eastAsia"/>
          <w:kern w:val="0"/>
          <w:sz w:val="24"/>
          <w:szCs w:val="24"/>
        </w:rPr>
        <w:t>面上提供多种人性化的提示符号，便于操作人员了解。</w:t>
      </w:r>
    </w:p>
    <w:p w14:paraId="4D5CA136" w14:textId="77777777" w:rsidR="00843624" w:rsidRDefault="001424E7">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系统应满足实现系统</w:t>
      </w:r>
      <w:r>
        <w:rPr>
          <w:rFonts w:ascii="宋体" w:hAnsi="宋体" w:cs="Arial" w:hint="eastAsia"/>
          <w:kern w:val="0"/>
          <w:sz w:val="24"/>
          <w:szCs w:val="24"/>
        </w:rPr>
        <w:t>7</w:t>
      </w:r>
      <w:r>
        <w:rPr>
          <w:rFonts w:ascii="宋体" w:hAnsi="宋体" w:cs="Arial" w:hint="eastAsia"/>
          <w:kern w:val="0"/>
          <w:sz w:val="24"/>
          <w:szCs w:val="24"/>
        </w:rPr>
        <w:t>×</w:t>
      </w:r>
      <w:r>
        <w:rPr>
          <w:rFonts w:ascii="宋体" w:hAnsi="宋体" w:cs="Arial" w:hint="eastAsia"/>
          <w:kern w:val="0"/>
          <w:sz w:val="24"/>
          <w:szCs w:val="24"/>
        </w:rPr>
        <w:t>24h</w:t>
      </w:r>
      <w:r>
        <w:rPr>
          <w:rFonts w:ascii="宋体" w:hAnsi="宋体" w:cs="Arial" w:hint="eastAsia"/>
          <w:kern w:val="0"/>
          <w:sz w:val="24"/>
          <w:szCs w:val="24"/>
        </w:rPr>
        <w:t>连续安全运行要求，性能可靠，易于维护。应注重安全性，支持统一权限与登录管理、日志监控、关键数据加密等安全措施。</w:t>
      </w:r>
    </w:p>
    <w:p w14:paraId="7436B211" w14:textId="77777777" w:rsidR="00843624" w:rsidRDefault="001424E7">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本次项目系统所产生的数据可能涉及大量居民的个人隐私，投标人应具备较好的隐私信息管理体系，能够对医疗卫生数据进行加密处理。</w:t>
      </w:r>
    </w:p>
    <w:p w14:paraId="5467E9CD" w14:textId="77777777" w:rsidR="00843624" w:rsidRDefault="001424E7">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为响应国家信创政策，满足未来发展需要，投标人的软件系统应满足在国产化数据库管理软件、国产化服务器操作系统、国产化中间件等国产化环境下的使用需求。</w:t>
      </w:r>
    </w:p>
    <w:p w14:paraId="42FBFF7B" w14:textId="77777777" w:rsidR="00843624" w:rsidRDefault="001424E7">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项目验收前出现新政策按新政策进行调整。</w:t>
      </w:r>
    </w:p>
    <w:p w14:paraId="59AE2D6F" w14:textId="77777777" w:rsidR="00843624" w:rsidRDefault="001424E7">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项目上线</w:t>
      </w:r>
      <w:r>
        <w:rPr>
          <w:rFonts w:ascii="宋体" w:hAnsi="宋体" w:cs="Arial" w:hint="eastAsia"/>
          <w:kern w:val="0"/>
          <w:sz w:val="24"/>
          <w:szCs w:val="24"/>
        </w:rPr>
        <w:t>2</w:t>
      </w:r>
      <w:r>
        <w:rPr>
          <w:rFonts w:ascii="宋体" w:hAnsi="宋体" w:cs="Arial" w:hint="eastAsia"/>
          <w:kern w:val="0"/>
          <w:sz w:val="24"/>
          <w:szCs w:val="24"/>
        </w:rPr>
        <w:t>年内</w:t>
      </w:r>
      <w:r>
        <w:rPr>
          <w:rFonts w:ascii="宋体" w:hAnsi="宋体" w:cs="Arial" w:hint="eastAsia"/>
          <w:kern w:val="0"/>
          <w:sz w:val="24"/>
          <w:szCs w:val="24"/>
        </w:rPr>
        <w:t>完成互联互通和电子病历的评审。</w:t>
      </w:r>
    </w:p>
    <w:p w14:paraId="715B7C5F" w14:textId="77777777" w:rsidR="00843624" w:rsidRDefault="001424E7">
      <w:pPr>
        <w:widowControl/>
        <w:adjustRightIn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云服务器租赁期满后如果需要数据迁移，中标人需无条件配合，不再收取任何费用。</w:t>
      </w:r>
    </w:p>
    <w:p w14:paraId="5CE04C54" w14:textId="77777777" w:rsidR="00843624" w:rsidRDefault="00843624">
      <w:pPr>
        <w:widowControl/>
        <w:adjustRightInd w:val="0"/>
        <w:spacing w:line="360" w:lineRule="auto"/>
        <w:ind w:firstLineChars="200" w:firstLine="480"/>
        <w:rPr>
          <w:rFonts w:ascii="宋体" w:hAnsi="宋体" w:cs="Arial"/>
          <w:kern w:val="0"/>
          <w:sz w:val="24"/>
          <w:szCs w:val="24"/>
        </w:rPr>
      </w:pPr>
    </w:p>
    <w:p w14:paraId="44540171" w14:textId="77777777" w:rsidR="00843624" w:rsidRDefault="00843624">
      <w:pPr>
        <w:widowControl/>
        <w:adjustRightInd w:val="0"/>
        <w:spacing w:line="360" w:lineRule="auto"/>
        <w:ind w:firstLineChars="200" w:firstLine="480"/>
        <w:rPr>
          <w:rFonts w:ascii="宋体" w:hAnsi="宋体" w:cs="Arial"/>
          <w:kern w:val="0"/>
          <w:sz w:val="24"/>
          <w:szCs w:val="24"/>
        </w:rPr>
      </w:pPr>
    </w:p>
    <w:p w14:paraId="20B8DDDA" w14:textId="77777777" w:rsidR="00843624" w:rsidRDefault="00843624">
      <w:pPr>
        <w:rPr>
          <w:rFonts w:ascii="宋体" w:hAnsi="宋体"/>
          <w:sz w:val="24"/>
          <w:szCs w:val="24"/>
        </w:rPr>
      </w:pPr>
    </w:p>
    <w:p w14:paraId="79EA4E2B" w14:textId="77777777" w:rsidR="00843624" w:rsidRDefault="001424E7">
      <w:pPr>
        <w:pStyle w:val="2"/>
        <w:spacing w:line="360" w:lineRule="auto"/>
        <w:rPr>
          <w:rFonts w:ascii="宋体" w:eastAsia="宋体" w:hAnsi="宋体"/>
          <w:color w:val="auto"/>
          <w:sz w:val="24"/>
          <w:szCs w:val="24"/>
        </w:rPr>
      </w:pPr>
      <w:r>
        <w:rPr>
          <w:rFonts w:ascii="宋体" w:eastAsia="宋体" w:hAnsi="宋体" w:hint="eastAsia"/>
          <w:color w:val="auto"/>
          <w:sz w:val="24"/>
          <w:szCs w:val="24"/>
        </w:rPr>
        <w:t>详细技术功能要求</w:t>
      </w:r>
    </w:p>
    <w:p w14:paraId="034C7A06" w14:textId="77777777" w:rsidR="00843624" w:rsidRDefault="001424E7">
      <w:pPr>
        <w:pStyle w:val="3"/>
        <w:spacing w:line="360" w:lineRule="auto"/>
        <w:rPr>
          <w:rFonts w:ascii="宋体" w:eastAsia="宋体" w:hAnsi="宋体"/>
          <w:color w:val="auto"/>
          <w:sz w:val="24"/>
          <w:szCs w:val="24"/>
        </w:rPr>
      </w:pPr>
      <w:r>
        <w:rPr>
          <w:rFonts w:ascii="宋体" w:eastAsia="宋体" w:hAnsi="宋体" w:hint="eastAsia"/>
          <w:color w:val="auto"/>
          <w:sz w:val="24"/>
          <w:szCs w:val="24"/>
        </w:rPr>
        <w:t>全民健康信息平台</w:t>
      </w:r>
    </w:p>
    <w:p w14:paraId="58BE55B4" w14:textId="77777777" w:rsidR="00843624" w:rsidRDefault="001424E7">
      <w:pPr>
        <w:pStyle w:val="4"/>
        <w:rPr>
          <w:rFonts w:ascii="宋体" w:hAnsi="宋体"/>
          <w:color w:val="auto"/>
          <w:sz w:val="24"/>
          <w:szCs w:val="24"/>
        </w:rPr>
      </w:pPr>
      <w:r>
        <w:rPr>
          <w:rFonts w:ascii="宋体" w:hAnsi="宋体" w:hint="eastAsia"/>
          <w:color w:val="auto"/>
          <w:sz w:val="24"/>
          <w:szCs w:val="24"/>
        </w:rPr>
        <w:t>全民健康信息平台</w:t>
      </w:r>
    </w:p>
    <w:p w14:paraId="3846A195" w14:textId="77777777" w:rsidR="00843624" w:rsidRDefault="001424E7">
      <w:pPr>
        <w:pStyle w:val="5"/>
        <w:spacing w:line="360" w:lineRule="auto"/>
        <w:rPr>
          <w:rFonts w:ascii="宋体" w:hAnsi="宋体"/>
          <w:color w:val="auto"/>
        </w:rPr>
      </w:pPr>
      <w:r>
        <w:rPr>
          <w:rFonts w:ascii="宋体" w:hAnsi="宋体" w:hint="eastAsia"/>
          <w:color w:val="auto"/>
        </w:rPr>
        <w:t>平台基础管理</w:t>
      </w:r>
    </w:p>
    <w:p w14:paraId="650DA63A" w14:textId="77777777" w:rsidR="00843624" w:rsidRDefault="001424E7">
      <w:pPr>
        <w:pStyle w:val="6"/>
        <w:rPr>
          <w:rFonts w:ascii="宋体" w:hAnsi="宋体"/>
          <w:color w:val="auto"/>
          <w:szCs w:val="24"/>
        </w:rPr>
      </w:pPr>
      <w:r>
        <w:rPr>
          <w:rFonts w:ascii="宋体" w:hAnsi="宋体" w:hint="eastAsia"/>
          <w:color w:val="auto"/>
          <w:szCs w:val="24"/>
        </w:rPr>
        <w:t>基础架构</w:t>
      </w:r>
    </w:p>
    <w:p w14:paraId="7EBAF4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提供统一的基于</w:t>
      </w:r>
      <w:r>
        <w:rPr>
          <w:rFonts w:ascii="宋体" w:hAnsi="宋体" w:hint="eastAsia"/>
          <w:sz w:val="24"/>
          <w:szCs w:val="24"/>
        </w:rPr>
        <w:t>B/S</w:t>
      </w:r>
      <w:r>
        <w:rPr>
          <w:rFonts w:ascii="宋体" w:hAnsi="宋体" w:hint="eastAsia"/>
          <w:sz w:val="24"/>
          <w:szCs w:val="24"/>
        </w:rPr>
        <w:t>的</w:t>
      </w:r>
      <w:r>
        <w:rPr>
          <w:rFonts w:ascii="宋体" w:hAnsi="宋体" w:hint="eastAsia"/>
          <w:sz w:val="24"/>
          <w:szCs w:val="24"/>
        </w:rPr>
        <w:t>Web</w:t>
      </w:r>
      <w:r>
        <w:rPr>
          <w:rFonts w:ascii="宋体" w:hAnsi="宋体" w:hint="eastAsia"/>
          <w:sz w:val="24"/>
          <w:szCs w:val="24"/>
        </w:rPr>
        <w:t>版医院应用门户平台</w:t>
      </w:r>
    </w:p>
    <w:p w14:paraId="70A18A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提供基于</w:t>
      </w:r>
      <w:r>
        <w:rPr>
          <w:rFonts w:ascii="宋体" w:hAnsi="宋体" w:hint="eastAsia"/>
          <w:sz w:val="24"/>
          <w:szCs w:val="24"/>
        </w:rPr>
        <w:t>Web</w:t>
      </w:r>
      <w:r>
        <w:rPr>
          <w:rFonts w:ascii="宋体" w:hAnsi="宋体" w:hint="eastAsia"/>
          <w:sz w:val="24"/>
          <w:szCs w:val="24"/>
        </w:rPr>
        <w:t>的界面集成功能，支持首页样式切换</w:t>
      </w:r>
    </w:p>
    <w:p w14:paraId="78FFD6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提供基于第三方业务系统集成页面</w:t>
      </w:r>
    </w:p>
    <w:p w14:paraId="69C263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各个应用模块间进行相互穿透，提供更加丰富的展现样式，更能够整合多个其他业务系统。按照组织架构、职级权限、角色等划分，提供个性化设置其门户页面的内容、外观、布局，比如子系统分组，展示先后顺序。也可以使用自定义布局，自定义模块位置和显隐，方便用户更加高效、快捷地从门户获取信息和服务。</w:t>
      </w:r>
    </w:p>
    <w:p w14:paraId="3ACDEA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支持自定义模块位置、图标样式、显隐。门户工作站展示时增加常用功能、待办事项、新闻公告展示，并支持显隐配置。</w:t>
      </w:r>
    </w:p>
    <w:p w14:paraId="19F616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支持自定义分组，比如基础平台、区域服务交换、区域数据交换、数据中心等。</w:t>
      </w:r>
    </w:p>
    <w:p w14:paraId="464951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根据自定义布局，在前台展现。支持轮播图、图圆标</w:t>
      </w:r>
      <w:r>
        <w:rPr>
          <w:rFonts w:ascii="宋体" w:hAnsi="宋体" w:hint="eastAsia"/>
          <w:sz w:val="24"/>
          <w:szCs w:val="24"/>
        </w:rPr>
        <w:t>、</w:t>
      </w:r>
      <w:r>
        <w:rPr>
          <w:rFonts w:ascii="宋体" w:hAnsi="宋体" w:hint="eastAsia"/>
          <w:sz w:val="24"/>
          <w:szCs w:val="24"/>
        </w:rPr>
        <w:t>WIN10</w:t>
      </w:r>
      <w:r>
        <w:rPr>
          <w:rFonts w:ascii="宋体" w:hAnsi="宋体" w:hint="eastAsia"/>
          <w:sz w:val="24"/>
          <w:szCs w:val="24"/>
        </w:rPr>
        <w:t>、门户工作站四种展示形式。集成接入平台的所有产品模块，支持通过应用导航方便快速地进入一个功能页面。</w:t>
      </w:r>
    </w:p>
    <w:p w14:paraId="61E06A6C" w14:textId="77777777" w:rsidR="00843624" w:rsidRDefault="001424E7">
      <w:pPr>
        <w:pStyle w:val="6"/>
        <w:rPr>
          <w:rFonts w:ascii="宋体" w:hAnsi="宋体"/>
          <w:color w:val="auto"/>
          <w:szCs w:val="24"/>
        </w:rPr>
      </w:pPr>
      <w:r>
        <w:rPr>
          <w:rFonts w:ascii="宋体" w:hAnsi="宋体" w:hint="eastAsia"/>
          <w:color w:val="auto"/>
          <w:szCs w:val="24"/>
        </w:rPr>
        <w:t>标准体系管理</w:t>
      </w:r>
    </w:p>
    <w:p w14:paraId="17B303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具有规范的标准管理更新维护流程，能实现数据标准的数据元、数据集、数据字典的配置、版本管理和发布。按照卫生部数据集标准，实现数据元、数据集标准的定义和管理。</w:t>
      </w:r>
      <w:r>
        <w:rPr>
          <w:rFonts w:ascii="宋体" w:hAnsi="宋体" w:hint="eastAsia"/>
          <w:sz w:val="24"/>
          <w:szCs w:val="24"/>
        </w:rPr>
        <w:lastRenderedPageBreak/>
        <w:t>支持数据组的定义和引用。数据集维护好之后，支持数据集标准的发布，可以导出、下载成文档附件。</w:t>
      </w:r>
    </w:p>
    <w:p w14:paraId="1D700B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国家标准管理</w:t>
      </w:r>
    </w:p>
    <w:p w14:paraId="2F8B0DA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OID</w:t>
      </w:r>
      <w:r>
        <w:rPr>
          <w:rFonts w:ascii="宋体" w:hAnsi="宋体" w:hint="eastAsia"/>
          <w:sz w:val="24"/>
          <w:szCs w:val="24"/>
        </w:rPr>
        <w:t>管理</w:t>
      </w:r>
    </w:p>
    <w:p w14:paraId="35F3E3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维护数据标准的</w:t>
      </w:r>
      <w:r>
        <w:rPr>
          <w:rFonts w:ascii="宋体" w:hAnsi="宋体" w:hint="eastAsia"/>
          <w:sz w:val="24"/>
          <w:szCs w:val="24"/>
        </w:rPr>
        <w:t>OID</w:t>
      </w:r>
      <w:r>
        <w:rPr>
          <w:rFonts w:ascii="宋体" w:hAnsi="宋体" w:hint="eastAsia"/>
          <w:sz w:val="24"/>
          <w:szCs w:val="24"/>
        </w:rPr>
        <w:t>信息，包括</w:t>
      </w:r>
      <w:r>
        <w:rPr>
          <w:rFonts w:ascii="宋体" w:hAnsi="宋体" w:hint="eastAsia"/>
          <w:sz w:val="24"/>
          <w:szCs w:val="24"/>
        </w:rPr>
        <w:t>OID</w:t>
      </w:r>
      <w:r>
        <w:rPr>
          <w:rFonts w:ascii="宋体" w:hAnsi="宋体" w:hint="eastAsia"/>
          <w:sz w:val="24"/>
          <w:szCs w:val="24"/>
        </w:rPr>
        <w:t>编码、</w:t>
      </w:r>
      <w:r>
        <w:rPr>
          <w:rFonts w:ascii="宋体" w:hAnsi="宋体" w:hint="eastAsia"/>
          <w:sz w:val="24"/>
          <w:szCs w:val="24"/>
        </w:rPr>
        <w:t>OID</w:t>
      </w:r>
      <w:r>
        <w:rPr>
          <w:rFonts w:ascii="宋体" w:hAnsi="宋体" w:hint="eastAsia"/>
          <w:sz w:val="24"/>
          <w:szCs w:val="24"/>
        </w:rPr>
        <w:t>名称、</w:t>
      </w:r>
      <w:r>
        <w:rPr>
          <w:rFonts w:ascii="宋体" w:hAnsi="宋体" w:hint="eastAsia"/>
          <w:sz w:val="24"/>
          <w:szCs w:val="24"/>
        </w:rPr>
        <w:t>OID</w:t>
      </w:r>
      <w:r>
        <w:rPr>
          <w:rFonts w:ascii="宋体" w:hAnsi="宋体" w:hint="eastAsia"/>
          <w:sz w:val="24"/>
          <w:szCs w:val="24"/>
        </w:rPr>
        <w:t>描述、值域编码。支持对</w:t>
      </w:r>
      <w:r>
        <w:rPr>
          <w:rFonts w:ascii="宋体" w:hAnsi="宋体" w:hint="eastAsia"/>
          <w:sz w:val="24"/>
          <w:szCs w:val="24"/>
        </w:rPr>
        <w:t>OID</w:t>
      </w:r>
      <w:r>
        <w:rPr>
          <w:rFonts w:ascii="宋体" w:hAnsi="宋体" w:hint="eastAsia"/>
          <w:sz w:val="24"/>
          <w:szCs w:val="24"/>
        </w:rPr>
        <w:t>信息进行新增、编辑、删除</w:t>
      </w:r>
      <w:r>
        <w:rPr>
          <w:rFonts w:ascii="宋体" w:hAnsi="宋体" w:hint="eastAsia"/>
          <w:sz w:val="24"/>
          <w:szCs w:val="24"/>
        </w:rPr>
        <w:t>操作。</w:t>
      </w:r>
    </w:p>
    <w:p w14:paraId="46CEF3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数据集版本管理</w:t>
      </w:r>
    </w:p>
    <w:p w14:paraId="3BC16A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维护不同年度，不同业务的数据标准，可以按数据集标准显示数据。</w:t>
      </w:r>
    </w:p>
    <w:p w14:paraId="03A85F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数据元管理</w:t>
      </w:r>
    </w:p>
    <w:p w14:paraId="1C891A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数据元管理整合了卫生信息数据元以及自定义数据元的目录内容结构、属性与描述规则、数据元目录格式和数据元索引的编制规则。适用于医药卫生领域卫生信息数据元目录的编制。</w:t>
      </w:r>
    </w:p>
    <w:p w14:paraId="24ABD5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数据集管理</w:t>
      </w:r>
    </w:p>
    <w:p w14:paraId="228BBD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规定公共卫生、电子病历、医疗服务等数据集元数据属性和数据元目录。数据元目录包括城乡居民健康档案个人基本信息、健康体检信息、重点人群健康管理记录和其他医疗卫生服务记录的相关数据元。用于信息收集、存储、共享和信息系统的建设。</w:t>
      </w:r>
    </w:p>
    <w:p w14:paraId="038C74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消息模型管理</w:t>
      </w:r>
    </w:p>
    <w:p w14:paraId="7D3FE2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调用</w:t>
      </w:r>
      <w:r>
        <w:rPr>
          <w:rFonts w:ascii="宋体" w:hAnsi="宋体" w:hint="eastAsia"/>
          <w:sz w:val="24"/>
          <w:szCs w:val="24"/>
        </w:rPr>
        <w:t>统计分析</w:t>
      </w:r>
    </w:p>
    <w:p w14:paraId="7F539D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查询一段时间期内的消息模型的关键指标统计信息。包括：平台消息模型、平台数据模型、卫生信息交换标准、共享文档数据集模型的版本数和数据量统计，服务的模型调用量、映射调用量、映射异常量等趋势，以及模型调用、映射调用、映射异常、映射转换时间等的信息。</w:t>
      </w:r>
    </w:p>
    <w:p w14:paraId="79B66E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消息模型管理</w:t>
      </w:r>
    </w:p>
    <w:p w14:paraId="0BE87A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消息模型管理集中管理平台的各类数据标准规范，包括平台消息模型、平台数据模型、卫生信息交换标准、共享文档数据集模型，支持对这</w:t>
      </w:r>
      <w:r>
        <w:rPr>
          <w:rFonts w:ascii="宋体" w:hAnsi="宋体" w:hint="eastAsia"/>
          <w:sz w:val="24"/>
          <w:szCs w:val="24"/>
        </w:rPr>
        <w:t>5</w:t>
      </w:r>
      <w:r>
        <w:rPr>
          <w:rFonts w:ascii="宋体" w:hAnsi="宋体" w:hint="eastAsia"/>
          <w:sz w:val="24"/>
          <w:szCs w:val="24"/>
        </w:rPr>
        <w:t>类数据标准的维护管理，依据业务需求，支持多机构、多版本维护。</w:t>
      </w:r>
    </w:p>
    <w:p w14:paraId="497E691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模型的标准支持</w:t>
      </w:r>
      <w:r>
        <w:rPr>
          <w:rFonts w:ascii="宋体" w:hAnsi="宋体" w:hint="eastAsia"/>
          <w:sz w:val="24"/>
          <w:szCs w:val="24"/>
        </w:rPr>
        <w:t>bsxml</w:t>
      </w:r>
      <w:r>
        <w:rPr>
          <w:rFonts w:ascii="宋体" w:hAnsi="宋体" w:hint="eastAsia"/>
          <w:sz w:val="24"/>
          <w:szCs w:val="24"/>
        </w:rPr>
        <w:t>、</w:t>
      </w:r>
      <w:r>
        <w:rPr>
          <w:rFonts w:ascii="宋体" w:hAnsi="宋体" w:hint="eastAsia"/>
          <w:sz w:val="24"/>
          <w:szCs w:val="24"/>
        </w:rPr>
        <w:t>bsjson</w:t>
      </w:r>
      <w:r>
        <w:rPr>
          <w:rFonts w:ascii="宋体" w:hAnsi="宋体" w:hint="eastAsia"/>
          <w:sz w:val="24"/>
          <w:szCs w:val="24"/>
        </w:rPr>
        <w:t>、</w:t>
      </w:r>
      <w:r>
        <w:rPr>
          <w:rFonts w:ascii="宋体" w:hAnsi="宋体" w:hint="eastAsia"/>
          <w:sz w:val="24"/>
          <w:szCs w:val="24"/>
        </w:rPr>
        <w:t>xml</w:t>
      </w:r>
      <w:r>
        <w:rPr>
          <w:rFonts w:ascii="宋体" w:hAnsi="宋体" w:hint="eastAsia"/>
          <w:sz w:val="24"/>
          <w:szCs w:val="24"/>
        </w:rPr>
        <w:t>、</w:t>
      </w:r>
      <w:r>
        <w:rPr>
          <w:rFonts w:ascii="宋体" w:hAnsi="宋体" w:hint="eastAsia"/>
          <w:sz w:val="24"/>
          <w:szCs w:val="24"/>
        </w:rPr>
        <w:t>jso</w:t>
      </w:r>
      <w:r>
        <w:rPr>
          <w:rFonts w:ascii="宋体" w:hAnsi="宋体" w:hint="eastAsia"/>
          <w:sz w:val="24"/>
          <w:szCs w:val="24"/>
        </w:rPr>
        <w:t>n</w:t>
      </w:r>
      <w:r>
        <w:rPr>
          <w:rFonts w:ascii="宋体" w:hAnsi="宋体" w:hint="eastAsia"/>
          <w:sz w:val="24"/>
          <w:szCs w:val="24"/>
        </w:rPr>
        <w:t>格式。对于数据模型支持新增、编辑、删除、查询等操作。此外，还可以查看模型的修改记录、审核记录以及历史版本对比功能。</w:t>
      </w:r>
    </w:p>
    <w:p w14:paraId="713BD6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消息模型审核</w:t>
      </w:r>
    </w:p>
    <w:p w14:paraId="1E1003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模型标准内容是平台应用数据和数据交换的核心，为保证平台各类数据的规范化和标准</w:t>
      </w:r>
      <w:r>
        <w:rPr>
          <w:rFonts w:ascii="宋体" w:hAnsi="宋体" w:hint="eastAsia"/>
          <w:sz w:val="24"/>
          <w:szCs w:val="24"/>
        </w:rPr>
        <w:lastRenderedPageBreak/>
        <w:t>化，平台提供了模型标准的审核功能，对于模型数据的变更，必须经过审核发布后才会生效。</w:t>
      </w:r>
    </w:p>
    <w:p w14:paraId="1831D0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包括模型已审核、未审核</w:t>
      </w:r>
      <w:r>
        <w:rPr>
          <w:rFonts w:ascii="宋体" w:hAnsi="宋体" w:hint="eastAsia"/>
          <w:sz w:val="24"/>
          <w:szCs w:val="24"/>
        </w:rPr>
        <w:t>2</w:t>
      </w:r>
      <w:r>
        <w:rPr>
          <w:rFonts w:ascii="宋体" w:hAnsi="宋体" w:hint="eastAsia"/>
          <w:sz w:val="24"/>
          <w:szCs w:val="24"/>
        </w:rPr>
        <w:t>类信息记录。可以变更的模型数据，可以在此查看模型的信息，并进行审核处理，支持审核通过和退回操作。</w:t>
      </w:r>
    </w:p>
    <w:p w14:paraId="18EC36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消息模型发布</w:t>
      </w:r>
    </w:p>
    <w:p w14:paraId="519AA3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变更的模型数据，审核完成后，让不会直接生效，还需要进行模型的发布之后，模型才会生效。</w:t>
      </w:r>
      <w:r>
        <w:rPr>
          <w:rFonts w:ascii="宋体" w:hAnsi="宋体" w:hint="eastAsia"/>
          <w:sz w:val="24"/>
          <w:szCs w:val="24"/>
        </w:rPr>
        <w:t>在此可以查看模型已发布、未发布的两类信息记录。选择未发布的模型信息可以进行发布。</w:t>
      </w:r>
    </w:p>
    <w:p w14:paraId="0AB025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消息模型映射</w:t>
      </w:r>
    </w:p>
    <w:p w14:paraId="7D03B5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针对与各类医院的数据标准和业务需求，平台还提供消息模型的映射功能。通过模型的映射功能，可以将平台各类模型数据进行相互映射和转换，以满足区域机构的信息的共享互通机制，促进区域进行业务协同和信息共享。</w:t>
      </w:r>
    </w:p>
    <w:p w14:paraId="428559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标准规范文档管理</w:t>
      </w:r>
    </w:p>
    <w:p w14:paraId="619FB4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系统提供统一的标准文档管理功能，可以由区域内牵头机构或管理人员进行各类标准、政策、法规等文件的统一维护管理，并下发给下层各医疗机构、业务条线和基层卫生医疗机构等查看和使用。</w:t>
      </w:r>
    </w:p>
    <w:p w14:paraId="6C4791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系统提供文件的上传、编辑、审核、发布、下载、多层筛选检索功能，并支持针对上传、发布、审核流程的权限分配。</w:t>
      </w:r>
    </w:p>
    <w:p w14:paraId="7B96A55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权限管理</w:t>
      </w:r>
    </w:p>
    <w:p w14:paraId="560121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权限管理模块集中管理平台该租户下标准规范文档上传、文档审核、文档发布的权限分配，只有相关角色被授予权限，该角色关联的用户才能进行文档上传、审核、发布：</w:t>
      </w:r>
    </w:p>
    <w:p w14:paraId="083622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）上传权限设置：即允许上传文档，相关角色被分配权限后，角色关联的用户可以上传文档。</w:t>
      </w:r>
    </w:p>
    <w:p w14:paraId="35D221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）审核权限设置：即允许审核文档，相关角色被分配权限后，角色关联的用户可以对上传的文档进行审核。</w:t>
      </w:r>
    </w:p>
    <w:p w14:paraId="4D1095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）发布权限设置：即允许发布文档，相关角色被分配权限后，角色关联的用户可以对审核通过的文档进行发布。</w:t>
      </w:r>
    </w:p>
    <w:p w14:paraId="7575E5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文档管理</w:t>
      </w:r>
    </w:p>
    <w:p w14:paraId="2FE881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文档管理模块对标准规范文档进行统一管理、展示以及上传、下载、删除，为区域各级医疗卫生机构提供标准化的规范文档数据。</w:t>
      </w:r>
    </w:p>
    <w:p w14:paraId="7B010A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lastRenderedPageBreak/>
        <w:t>文档管理模块可以展示该区域所有的标准规范文档，支持以卡片和列表</w:t>
      </w:r>
      <w:r>
        <w:rPr>
          <w:rFonts w:ascii="宋体" w:hAnsi="宋体" w:hint="eastAsia"/>
          <w:sz w:val="24"/>
          <w:szCs w:val="24"/>
        </w:rPr>
        <w:t>2</w:t>
      </w:r>
      <w:r>
        <w:rPr>
          <w:rFonts w:ascii="宋体" w:hAnsi="宋体" w:hint="eastAsia"/>
          <w:sz w:val="24"/>
          <w:szCs w:val="24"/>
        </w:rPr>
        <w:t>种方式进行信息展示，文档管理可展示对应的文档名称、简介、格式、所属标签、文档状态、文档年份等。</w:t>
      </w:r>
    </w:p>
    <w:p w14:paraId="6FFF23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）文档名称：上传的文件名，通过上传文件反写入，支持用户自己修改。</w:t>
      </w:r>
    </w:p>
    <w:p w14:paraId="37EEF5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）文档简介：对文档的简要介绍，便于用户了解文档内</w:t>
      </w:r>
      <w:r>
        <w:rPr>
          <w:rFonts w:ascii="宋体" w:hAnsi="宋体" w:hint="eastAsia"/>
          <w:sz w:val="24"/>
          <w:szCs w:val="24"/>
        </w:rPr>
        <w:t>容。</w:t>
      </w:r>
    </w:p>
    <w:p w14:paraId="3E3D6A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）文档格式：显示上传的文件的格式，系统支持</w:t>
      </w:r>
      <w:r>
        <w:rPr>
          <w:rFonts w:ascii="宋体" w:hAnsi="宋体" w:hint="eastAsia"/>
          <w:sz w:val="24"/>
          <w:szCs w:val="24"/>
        </w:rPr>
        <w:t>doc</w:t>
      </w:r>
      <w:r>
        <w:rPr>
          <w:rFonts w:ascii="宋体" w:hAnsi="宋体" w:hint="eastAsia"/>
          <w:sz w:val="24"/>
          <w:szCs w:val="24"/>
        </w:rPr>
        <w:t>、</w:t>
      </w:r>
      <w:r>
        <w:rPr>
          <w:rFonts w:ascii="宋体" w:hAnsi="宋体" w:hint="eastAsia"/>
          <w:sz w:val="24"/>
          <w:szCs w:val="24"/>
        </w:rPr>
        <w:t>docx</w:t>
      </w:r>
      <w:r>
        <w:rPr>
          <w:rFonts w:ascii="宋体" w:hAnsi="宋体" w:hint="eastAsia"/>
          <w:sz w:val="24"/>
          <w:szCs w:val="24"/>
        </w:rPr>
        <w:t>、</w:t>
      </w:r>
      <w:r>
        <w:rPr>
          <w:rFonts w:ascii="宋体" w:hAnsi="宋体" w:hint="eastAsia"/>
          <w:sz w:val="24"/>
          <w:szCs w:val="24"/>
        </w:rPr>
        <w:t>xlsx</w:t>
      </w:r>
      <w:r>
        <w:rPr>
          <w:rFonts w:ascii="宋体" w:hAnsi="宋体" w:hint="eastAsia"/>
          <w:sz w:val="24"/>
          <w:szCs w:val="24"/>
        </w:rPr>
        <w:t>、</w:t>
      </w:r>
      <w:r>
        <w:rPr>
          <w:rFonts w:ascii="宋体" w:hAnsi="宋体" w:hint="eastAsia"/>
          <w:sz w:val="24"/>
          <w:szCs w:val="24"/>
        </w:rPr>
        <w:t>xls</w:t>
      </w:r>
      <w:r>
        <w:rPr>
          <w:rFonts w:ascii="宋体" w:hAnsi="宋体" w:hint="eastAsia"/>
          <w:sz w:val="24"/>
          <w:szCs w:val="24"/>
        </w:rPr>
        <w:t>、</w:t>
      </w:r>
      <w:r>
        <w:rPr>
          <w:rFonts w:ascii="宋体" w:hAnsi="宋体" w:hint="eastAsia"/>
          <w:sz w:val="24"/>
          <w:szCs w:val="24"/>
        </w:rPr>
        <w:t>ppt</w:t>
      </w:r>
      <w:r>
        <w:rPr>
          <w:rFonts w:ascii="宋体" w:hAnsi="宋体" w:hint="eastAsia"/>
          <w:sz w:val="24"/>
          <w:szCs w:val="24"/>
        </w:rPr>
        <w:t>、</w:t>
      </w:r>
      <w:r>
        <w:rPr>
          <w:rFonts w:ascii="宋体" w:hAnsi="宋体" w:hint="eastAsia"/>
          <w:sz w:val="24"/>
          <w:szCs w:val="24"/>
        </w:rPr>
        <w:t>pptx</w:t>
      </w:r>
      <w:r>
        <w:rPr>
          <w:rFonts w:ascii="宋体" w:hAnsi="宋体" w:hint="eastAsia"/>
          <w:sz w:val="24"/>
          <w:szCs w:val="24"/>
        </w:rPr>
        <w:t>、</w:t>
      </w:r>
      <w:r>
        <w:rPr>
          <w:rFonts w:ascii="宋体" w:hAnsi="宋体" w:hint="eastAsia"/>
          <w:sz w:val="24"/>
          <w:szCs w:val="24"/>
        </w:rPr>
        <w:t>pdf</w:t>
      </w:r>
      <w:r>
        <w:rPr>
          <w:rFonts w:ascii="宋体" w:hAnsi="宋体" w:hint="eastAsia"/>
          <w:sz w:val="24"/>
          <w:szCs w:val="24"/>
        </w:rPr>
        <w:t>、</w:t>
      </w:r>
      <w:r>
        <w:rPr>
          <w:rFonts w:ascii="宋体" w:hAnsi="宋体" w:hint="eastAsia"/>
          <w:sz w:val="24"/>
          <w:szCs w:val="24"/>
        </w:rPr>
        <w:t>png</w:t>
      </w:r>
      <w:r>
        <w:rPr>
          <w:rFonts w:ascii="宋体" w:hAnsi="宋体" w:hint="eastAsia"/>
          <w:sz w:val="24"/>
          <w:szCs w:val="24"/>
        </w:rPr>
        <w:t>、</w:t>
      </w:r>
      <w:r>
        <w:rPr>
          <w:rFonts w:ascii="宋体" w:hAnsi="宋体" w:hint="eastAsia"/>
          <w:sz w:val="24"/>
          <w:szCs w:val="24"/>
        </w:rPr>
        <w:t>jpg</w:t>
      </w:r>
      <w:r>
        <w:rPr>
          <w:rFonts w:ascii="宋体" w:hAnsi="宋体" w:hint="eastAsia"/>
          <w:sz w:val="24"/>
          <w:szCs w:val="24"/>
        </w:rPr>
        <w:t>格式文件的上传。</w:t>
      </w:r>
    </w:p>
    <w:p w14:paraId="4AF646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）标签：用于对文档的分类，文档管理模块支持对标签进行管理。</w:t>
      </w:r>
    </w:p>
    <w:p w14:paraId="176A0F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）文档状态：展示该文件当前在维护流程中的状态，包括修改中、待审核、待发布、已发布等状态。</w:t>
      </w:r>
    </w:p>
    <w:p w14:paraId="039B95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）文档年份：展示该文件发布的年份，体现其时效性。</w:t>
      </w:r>
    </w:p>
    <w:p w14:paraId="1078B2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该模块支持查阅相关标准规范文档详情，除了以上展示的内容外，还会展示文档发布机构、文档页数、文档大小、上传方备注、上传机构、首次发布时间以及最新更新时间等，</w:t>
      </w:r>
      <w:r>
        <w:rPr>
          <w:rFonts w:ascii="宋体" w:hAnsi="宋体" w:hint="eastAsia"/>
          <w:sz w:val="24"/>
          <w:szCs w:val="24"/>
        </w:rPr>
        <w:t>并支持文档的预览。</w:t>
      </w:r>
    </w:p>
    <w:p w14:paraId="7ECD1E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同时，文档管理该区域下有上传权限的用户上传对应的标准规范文档，并支持对文档分类标签的管理（增删改查）以及修改中状态的文件的文档编辑以及文档的下载和删除。系统支持基于文档名称的模糊检索，以及基于标签、格式、文档年份和文档状态的筛选查询。</w:t>
      </w:r>
    </w:p>
    <w:p w14:paraId="19DABC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文档审核</w:t>
      </w:r>
    </w:p>
    <w:p w14:paraId="7DA119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用户上传文档后，流程进入文档审核阶段，该区域内有审核权限的用户可以通过文档审核模块对上传的文档进行审核，包含审核退回和审核通过。</w:t>
      </w:r>
    </w:p>
    <w:p w14:paraId="2E0139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系统支持批量审核和基于文档名称的模糊检索，以及基于标签、格式、文档年份和文档状态的筛选查询。</w:t>
      </w:r>
    </w:p>
    <w:p w14:paraId="4B0493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文档发布</w:t>
      </w:r>
    </w:p>
    <w:p w14:paraId="1DD837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文档审核通过</w:t>
      </w:r>
      <w:r>
        <w:rPr>
          <w:rFonts w:ascii="宋体" w:hAnsi="宋体" w:hint="eastAsia"/>
          <w:sz w:val="24"/>
          <w:szCs w:val="24"/>
        </w:rPr>
        <w:t>后，该区域内有发布权限的用户可以通过文档审核模块对审核通过的文档进行发布。</w:t>
      </w:r>
    </w:p>
    <w:p w14:paraId="1FC6CD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系统支持批量发布并批量将文档下发给租户下的相关机构，发布后相关机构可以在检索首页可检索到。</w:t>
      </w:r>
    </w:p>
    <w:p w14:paraId="468F59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系统支持基于文档名称的模糊检索，以及基于标签、格式、文档年份和文档状态的筛选查询。</w:t>
      </w:r>
    </w:p>
    <w:p w14:paraId="78C382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文档检索</w:t>
      </w:r>
    </w:p>
    <w:p w14:paraId="30C2ED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lastRenderedPageBreak/>
        <w:t>文档发布并下发给区域机构后，机构成员可以在文档检索页面查阅相关标准规范文档。</w:t>
      </w:r>
    </w:p>
    <w:p w14:paraId="421A82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系统支持通过文档名称进行模糊检索，以及基于标签、格式、文档年份和文档状态的筛选查询。系统支持提示发布的最新标准规范文档，同时展示文档库的文档总量和标签总量以及分类展示文档。</w:t>
      </w:r>
    </w:p>
    <w:p w14:paraId="76AF29E7" w14:textId="77777777" w:rsidR="00843624" w:rsidRDefault="00843624">
      <w:pPr>
        <w:rPr>
          <w:rFonts w:ascii="宋体" w:hAnsi="宋体"/>
          <w:sz w:val="24"/>
          <w:szCs w:val="24"/>
        </w:rPr>
      </w:pPr>
    </w:p>
    <w:p w14:paraId="385D1DE4" w14:textId="77777777" w:rsidR="00843624" w:rsidRDefault="001424E7">
      <w:pPr>
        <w:pStyle w:val="6"/>
        <w:rPr>
          <w:rFonts w:ascii="宋体" w:hAnsi="宋体"/>
          <w:color w:val="auto"/>
          <w:szCs w:val="24"/>
        </w:rPr>
      </w:pPr>
      <w:r>
        <w:rPr>
          <w:rFonts w:ascii="宋体" w:hAnsi="宋体" w:hint="eastAsia"/>
          <w:color w:val="auto"/>
          <w:szCs w:val="24"/>
        </w:rPr>
        <w:t>统一身份认证</w:t>
      </w:r>
    </w:p>
    <w:p w14:paraId="4DFFFA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用于配置第三方用户与平台用户的映射关系，以完成单点登录。</w:t>
      </w:r>
    </w:p>
    <w:p w14:paraId="1F7E7D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用于维护第三方用户、角色信息。</w:t>
      </w:r>
    </w:p>
    <w:p w14:paraId="2358C9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用于配置第三方角色与平台角色的映射关系，以完成单点登录。</w:t>
      </w:r>
    </w:p>
    <w:p w14:paraId="1971A9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用于配置平台角色菜单信息。</w:t>
      </w:r>
    </w:p>
    <w:p w14:paraId="493BCB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统计平台单点登录情况，自定义时间段进行筛选查看用户登录数据、登录日志。</w:t>
      </w:r>
    </w:p>
    <w:p w14:paraId="54F1FB1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用于维护认证密钥的基础信息基础管理。</w:t>
      </w:r>
    </w:p>
    <w:p w14:paraId="4FCEC6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提供用户的日志查询功能。</w:t>
      </w:r>
    </w:p>
    <w:p w14:paraId="159430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提供客户密钥和权限的管理功能。</w:t>
      </w:r>
    </w:p>
    <w:p w14:paraId="55E1FC03" w14:textId="77777777" w:rsidR="00843624" w:rsidRDefault="00843624">
      <w:pPr>
        <w:rPr>
          <w:rFonts w:ascii="宋体" w:hAnsi="宋体"/>
          <w:sz w:val="24"/>
          <w:szCs w:val="24"/>
        </w:rPr>
      </w:pPr>
    </w:p>
    <w:p w14:paraId="64C5593C" w14:textId="77777777" w:rsidR="00843624" w:rsidRDefault="001424E7">
      <w:pPr>
        <w:pStyle w:val="6"/>
        <w:rPr>
          <w:rFonts w:ascii="宋体" w:hAnsi="宋体"/>
          <w:color w:val="auto"/>
          <w:szCs w:val="24"/>
        </w:rPr>
      </w:pPr>
      <w:r>
        <w:rPr>
          <w:rFonts w:ascii="宋体" w:hAnsi="宋体" w:hint="eastAsia"/>
          <w:color w:val="auto"/>
          <w:szCs w:val="24"/>
        </w:rPr>
        <w:t>主数据管理</w:t>
      </w:r>
    </w:p>
    <w:p w14:paraId="0998EE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主数据管理系统是用来管理区域内跨业务重复使用的高价值数据的系统，主数据是指在整个区域范围内各个系统间要共享及重复利用的数据，比如员工、部</w:t>
      </w:r>
      <w:r>
        <w:rPr>
          <w:rFonts w:ascii="宋体" w:hAnsi="宋体" w:hint="eastAsia"/>
          <w:sz w:val="24"/>
          <w:szCs w:val="24"/>
        </w:rPr>
        <w:t>门、项目字典等，是区域内业务架构的核心业务对象，是各个</w:t>
      </w:r>
      <w:r>
        <w:rPr>
          <w:rFonts w:ascii="宋体" w:hAnsi="宋体" w:hint="eastAsia"/>
          <w:sz w:val="24"/>
          <w:szCs w:val="24"/>
        </w:rPr>
        <w:t>IT</w:t>
      </w:r>
      <w:r>
        <w:rPr>
          <w:rFonts w:ascii="宋体" w:hAnsi="宋体" w:hint="eastAsia"/>
          <w:sz w:val="24"/>
          <w:szCs w:val="24"/>
        </w:rPr>
        <w:t>系统的核心数据。主数据需要在整个企业范围内保持一致、完整、可控，使用主数据管理系统即可实现这一目的。</w:t>
      </w:r>
    </w:p>
    <w:p w14:paraId="5871D2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主数据管理平台定义数据的值域和制定标准，建立区域内标准体系，为实现互操作提供必要的语义保证，同时对居民、医护人员、科室、医嘱等基础数据及相关主索引实行统一管理。实现区域内字典和术语，卫生部医疗标准</w:t>
      </w:r>
      <w:r>
        <w:rPr>
          <w:rFonts w:ascii="宋体" w:hAnsi="宋体" w:hint="eastAsia"/>
          <w:sz w:val="24"/>
          <w:szCs w:val="24"/>
        </w:rPr>
        <w:t>/</w:t>
      </w:r>
      <w:r>
        <w:rPr>
          <w:rFonts w:ascii="宋体" w:hAnsi="宋体" w:hint="eastAsia"/>
          <w:sz w:val="24"/>
          <w:szCs w:val="24"/>
        </w:rPr>
        <w:t>国际医疗标准的统一访问和应用。标准化的主数据是不同应用系统间数据能够互相识别、整合，进行有效交互、共享和分析的基础，以达成各系统间数据交换时语义级别的</w:t>
      </w:r>
      <w:r>
        <w:rPr>
          <w:rFonts w:ascii="宋体" w:hAnsi="宋体" w:hint="eastAsia"/>
          <w:sz w:val="24"/>
          <w:szCs w:val="24"/>
        </w:rPr>
        <w:t>标准化。</w:t>
      </w:r>
    </w:p>
    <w:p w14:paraId="79D5D77D" w14:textId="77777777" w:rsidR="00843624" w:rsidRDefault="001424E7">
      <w:pPr>
        <w:pStyle w:val="6"/>
        <w:rPr>
          <w:rFonts w:ascii="宋体" w:hAnsi="宋体"/>
          <w:color w:val="auto"/>
          <w:szCs w:val="24"/>
        </w:rPr>
      </w:pPr>
      <w:r>
        <w:rPr>
          <w:rFonts w:ascii="宋体" w:hAnsi="宋体" w:hint="eastAsia"/>
          <w:color w:val="auto"/>
          <w:szCs w:val="24"/>
        </w:rPr>
        <w:t>主索引管理</w:t>
      </w:r>
    </w:p>
    <w:p w14:paraId="0BBB002A" w14:textId="77777777" w:rsidR="00843624" w:rsidRDefault="001424E7">
      <w:pPr>
        <w:spacing w:line="360" w:lineRule="auto"/>
        <w:ind w:firstLine="480"/>
        <w:rPr>
          <w:rFonts w:ascii="宋体" w:hAnsi="宋体"/>
          <w:sz w:val="24"/>
          <w:szCs w:val="24"/>
        </w:rPr>
      </w:pPr>
      <w:r>
        <w:rPr>
          <w:rFonts w:ascii="宋体" w:hAnsi="宋体" w:hint="eastAsia"/>
          <w:sz w:val="24"/>
          <w:szCs w:val="24"/>
        </w:rPr>
        <w:t>在基于患者主索引的区域医疗系统架构中，患者主索引是信息交互的交叉点，它的存在能确保跨机构、跨部门之间及时、精准的信息调度。要体现在以下四个方面：</w:t>
      </w:r>
    </w:p>
    <w:p w14:paraId="77ECA2F7" w14:textId="77777777" w:rsidR="00843624" w:rsidRDefault="001424E7">
      <w:pPr>
        <w:spacing w:line="360" w:lineRule="auto"/>
        <w:ind w:firstLine="480"/>
        <w:rPr>
          <w:rFonts w:ascii="宋体" w:hAnsi="宋体"/>
          <w:sz w:val="24"/>
          <w:szCs w:val="24"/>
        </w:rPr>
      </w:pPr>
      <w:r>
        <w:rPr>
          <w:rFonts w:ascii="宋体" w:hAnsi="宋体"/>
          <w:sz w:val="24"/>
          <w:szCs w:val="24"/>
        </w:rPr>
        <w:t xml:space="preserve">1. </w:t>
      </w:r>
      <w:r>
        <w:rPr>
          <w:rFonts w:ascii="宋体" w:hAnsi="宋体"/>
          <w:sz w:val="24"/>
          <w:szCs w:val="24"/>
        </w:rPr>
        <w:t>对患者：</w:t>
      </w:r>
    </w:p>
    <w:p w14:paraId="2D45B73F" w14:textId="77777777" w:rsidR="00843624" w:rsidRDefault="001424E7">
      <w:pPr>
        <w:spacing w:line="360" w:lineRule="auto"/>
        <w:ind w:firstLine="480"/>
        <w:rPr>
          <w:rFonts w:ascii="宋体" w:hAnsi="宋体"/>
          <w:sz w:val="24"/>
          <w:szCs w:val="24"/>
        </w:rPr>
      </w:pPr>
      <w:r>
        <w:rPr>
          <w:rFonts w:ascii="宋体" w:hAnsi="宋体" w:hint="eastAsia"/>
          <w:sz w:val="24"/>
          <w:szCs w:val="24"/>
        </w:rPr>
        <w:t>使患者拥有自己完整的电子健康和医疗档案，并可以通过索引在各个医疗卫生机构调取自己相关的信息，实现跨地区、跨机构、终生的医疗健康信息共享。</w:t>
      </w:r>
    </w:p>
    <w:p w14:paraId="0343F4EF" w14:textId="77777777" w:rsidR="00843624" w:rsidRDefault="001424E7">
      <w:pPr>
        <w:spacing w:line="360" w:lineRule="auto"/>
        <w:ind w:firstLine="480"/>
        <w:rPr>
          <w:rFonts w:ascii="宋体" w:hAnsi="宋体"/>
          <w:sz w:val="24"/>
          <w:szCs w:val="24"/>
        </w:rPr>
      </w:pPr>
      <w:r>
        <w:rPr>
          <w:rFonts w:ascii="宋体" w:hAnsi="宋体"/>
          <w:sz w:val="24"/>
          <w:szCs w:val="24"/>
        </w:rPr>
        <w:lastRenderedPageBreak/>
        <w:t xml:space="preserve">2. </w:t>
      </w:r>
      <w:r>
        <w:rPr>
          <w:rFonts w:ascii="宋体" w:hAnsi="宋体"/>
          <w:sz w:val="24"/>
          <w:szCs w:val="24"/>
        </w:rPr>
        <w:t>对医疗机构：</w:t>
      </w:r>
    </w:p>
    <w:p w14:paraId="412401FA" w14:textId="77777777" w:rsidR="00843624" w:rsidRDefault="001424E7">
      <w:pPr>
        <w:spacing w:line="360" w:lineRule="auto"/>
        <w:ind w:firstLine="480"/>
        <w:rPr>
          <w:rFonts w:ascii="宋体" w:hAnsi="宋体"/>
          <w:sz w:val="24"/>
          <w:szCs w:val="24"/>
        </w:rPr>
      </w:pPr>
      <w:r>
        <w:rPr>
          <w:rFonts w:ascii="宋体" w:hAnsi="宋体" w:hint="eastAsia"/>
          <w:sz w:val="24"/>
          <w:szCs w:val="24"/>
        </w:rPr>
        <w:t>实现患者统一高效的管理。可以将患者分布在医嘱、检验检查、影像、用药、收费等各个系统中的信息，及时、准确、完整地归并到电子病历系统中。对于了解病情、临床决策、提高医疗质量、以及科学研究具有至关重要的作用。同时，可以实现区域内不同医疗机构、不同应用系统之间的患者映射，而无需顾及系统之间物理上的部署关系，确保了信息交换的准确性和一致性。</w:t>
      </w:r>
      <w:r>
        <w:rPr>
          <w:rFonts w:ascii="宋体" w:hAnsi="宋体"/>
          <w:sz w:val="24"/>
          <w:szCs w:val="24"/>
        </w:rPr>
        <w:t xml:space="preserve"> </w:t>
      </w:r>
    </w:p>
    <w:p w14:paraId="19CCDB88" w14:textId="77777777" w:rsidR="00843624" w:rsidRDefault="001424E7">
      <w:pPr>
        <w:spacing w:line="360" w:lineRule="auto"/>
        <w:ind w:firstLine="480"/>
        <w:rPr>
          <w:rFonts w:ascii="宋体" w:hAnsi="宋体"/>
          <w:sz w:val="24"/>
          <w:szCs w:val="24"/>
        </w:rPr>
      </w:pPr>
      <w:r>
        <w:rPr>
          <w:rFonts w:ascii="宋体" w:hAnsi="宋体"/>
          <w:sz w:val="24"/>
          <w:szCs w:val="24"/>
        </w:rPr>
        <w:t xml:space="preserve">3. </w:t>
      </w:r>
      <w:r>
        <w:rPr>
          <w:rFonts w:ascii="宋体" w:hAnsi="宋体"/>
          <w:sz w:val="24"/>
          <w:szCs w:val="24"/>
        </w:rPr>
        <w:t>对卫生行政部门：</w:t>
      </w:r>
    </w:p>
    <w:p w14:paraId="5F90D9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可以通过患者主索引查阅患者的健康档案，从而准确地了解患者完整的医疗信息，为医疗保险提供确切的证明。同时确保患者身份的唯一性，避免错误、重复和遗漏。</w:t>
      </w:r>
      <w:r>
        <w:rPr>
          <w:rFonts w:ascii="宋体" w:hAnsi="宋体"/>
          <w:sz w:val="24"/>
          <w:szCs w:val="24"/>
        </w:rPr>
        <w:t xml:space="preserve"> </w:t>
      </w:r>
      <w:r>
        <w:rPr>
          <w:rFonts w:ascii="宋体" w:hAnsi="宋体"/>
          <w:sz w:val="24"/>
          <w:szCs w:val="24"/>
        </w:rPr>
        <w:br/>
      </w:r>
      <w:r>
        <w:rPr>
          <w:rFonts w:ascii="宋体" w:hAnsi="宋体" w:hint="eastAsia"/>
          <w:sz w:val="24"/>
          <w:szCs w:val="24"/>
        </w:rPr>
        <w:t>通</w:t>
      </w:r>
      <w:r>
        <w:rPr>
          <w:rFonts w:ascii="宋体" w:hAnsi="宋体" w:hint="eastAsia"/>
          <w:sz w:val="24"/>
          <w:szCs w:val="24"/>
        </w:rPr>
        <w:t>过患者主索引可以对同一个人在不同系统中，以不同识别</w:t>
      </w:r>
      <w:r>
        <w:rPr>
          <w:rFonts w:ascii="宋体" w:hAnsi="宋体"/>
          <w:sz w:val="24"/>
          <w:szCs w:val="24"/>
        </w:rPr>
        <w:t>ID</w:t>
      </w:r>
      <w:r>
        <w:rPr>
          <w:rFonts w:ascii="宋体" w:hAnsi="宋体"/>
          <w:sz w:val="24"/>
          <w:szCs w:val="24"/>
        </w:rPr>
        <w:t>记录的信息进行采集、汇总，跟踪和分析，确保信息的准确性和完整性。使卫生行政管理部门在公共卫生、疾病控制等方面获得真实可靠的信息、以支持决策制定。</w:t>
      </w:r>
    </w:p>
    <w:p w14:paraId="2FE727D1" w14:textId="77777777" w:rsidR="00843624" w:rsidRDefault="001424E7">
      <w:pPr>
        <w:pStyle w:val="6"/>
        <w:rPr>
          <w:rFonts w:ascii="宋体" w:hAnsi="宋体"/>
          <w:color w:val="auto"/>
          <w:szCs w:val="24"/>
        </w:rPr>
      </w:pPr>
      <w:r>
        <w:rPr>
          <w:rFonts w:ascii="宋体" w:hAnsi="宋体" w:hint="eastAsia"/>
          <w:color w:val="auto"/>
          <w:szCs w:val="24"/>
        </w:rPr>
        <w:t>组织管理</w:t>
      </w:r>
    </w:p>
    <w:p w14:paraId="0C3FEF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提供机构注册管理功能</w:t>
      </w:r>
    </w:p>
    <w:p w14:paraId="1EF982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提供部门注册管理功能</w:t>
      </w:r>
    </w:p>
    <w:p w14:paraId="2DF4C5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提供人员注册管理功能</w:t>
      </w:r>
    </w:p>
    <w:p w14:paraId="2AC9E1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提供用户分组管理功能，支持管理分组，分配用户的分组</w:t>
      </w:r>
    </w:p>
    <w:p w14:paraId="11C6CDB2" w14:textId="77777777" w:rsidR="00843624" w:rsidRDefault="001424E7">
      <w:pPr>
        <w:pStyle w:val="6"/>
        <w:rPr>
          <w:rFonts w:ascii="宋体" w:hAnsi="宋体"/>
          <w:color w:val="auto"/>
          <w:szCs w:val="24"/>
        </w:rPr>
      </w:pPr>
      <w:r>
        <w:rPr>
          <w:rFonts w:ascii="宋体" w:hAnsi="宋体" w:hint="eastAsia"/>
          <w:color w:val="auto"/>
          <w:szCs w:val="24"/>
        </w:rPr>
        <w:t>权限管理</w:t>
      </w:r>
    </w:p>
    <w:p w14:paraId="435E09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提供基于角色的动态应用菜单功能及权限管理功能</w:t>
      </w:r>
    </w:p>
    <w:p w14:paraId="43AA8F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支持基于角色的系统权限分级分配管理功能，上级角色能够自由分配下级角色自身拥有权限的菜单</w:t>
      </w:r>
    </w:p>
    <w:p w14:paraId="0F49F4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提供基于角色的用户分配功能</w:t>
      </w:r>
    </w:p>
    <w:p w14:paraId="4182C6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提供系统产品配置功能</w:t>
      </w:r>
    </w:p>
    <w:p w14:paraId="297970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提供基于产品的功能配置、插件配置功能</w:t>
      </w:r>
    </w:p>
    <w:p w14:paraId="1092314E" w14:textId="77777777" w:rsidR="00843624" w:rsidRDefault="001424E7">
      <w:pPr>
        <w:pStyle w:val="6"/>
        <w:rPr>
          <w:rFonts w:ascii="宋体" w:hAnsi="宋体"/>
          <w:color w:val="auto"/>
          <w:szCs w:val="24"/>
        </w:rPr>
      </w:pPr>
      <w:r>
        <w:rPr>
          <w:rFonts w:ascii="宋体" w:hAnsi="宋体" w:hint="eastAsia"/>
          <w:color w:val="auto"/>
          <w:szCs w:val="24"/>
        </w:rPr>
        <w:t>日志管理</w:t>
      </w:r>
    </w:p>
    <w:p w14:paraId="38EA0D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系统提供日志和审计相关服务。能对应用级行为进行收集、统计、分析，对出现的或可能出现的安全问题进行告警，并为事后的责任追究或原因分析提供支持。</w:t>
      </w:r>
    </w:p>
    <w:p w14:paraId="5CEBC9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应用审计负责应用级行为的记录、分析和管理，它可以使系统管理员更好、更准确地了解和掌握应用系统运行情况，及时发现并解决出现的异常情况。应用审计是在应用层次上的安全审计，它对应用级行为进行收集、统计、分析，对出现的或可能出现的安全问题进行告</w:t>
      </w:r>
      <w:r>
        <w:rPr>
          <w:rFonts w:ascii="宋体" w:hAnsi="宋体" w:hint="eastAsia"/>
          <w:sz w:val="24"/>
          <w:szCs w:val="24"/>
        </w:rPr>
        <w:lastRenderedPageBreak/>
        <w:t>警，并为事后的责任追究或原因分析提供支持。</w:t>
      </w:r>
    </w:p>
    <w:p w14:paraId="159DC5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管理员所关心的审计记</w:t>
      </w:r>
      <w:r>
        <w:rPr>
          <w:rFonts w:ascii="宋体" w:hAnsi="宋体" w:hint="eastAsia"/>
          <w:sz w:val="24"/>
          <w:szCs w:val="24"/>
        </w:rPr>
        <w:t>录都存储在中央数据库中，通过审计中心的图形用户界面，可以显示事件、查询事件，生成报表。审计中心显示系统中所有审计代理属性和状态，管理员可以增加和删除审计代理，定义审计代理实施的审计策略，远程控制审计代理执行和停止。</w:t>
      </w:r>
    </w:p>
    <w:p w14:paraId="5DBCDE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同时为了更好的使系统管理人员了解和掌握系统的运行和使用情况，基于日志管理，通过对特定事件的定义和对各类系统检测数据阀值的设定，达到监控系统运行状态的目的。日志记录日常用户使用的情况，跟踪每一笔数据交换过程后进行的所有操作。如操作流水号、院区、系统名称、发送时间、接收时间、模块名称等，用以提高系统</w:t>
      </w:r>
      <w:r>
        <w:rPr>
          <w:rFonts w:ascii="宋体" w:hAnsi="宋体" w:hint="eastAsia"/>
          <w:sz w:val="24"/>
          <w:szCs w:val="24"/>
        </w:rPr>
        <w:t>的安全性，跟踪非法操作与越权操作，统计接口的执行频度。日志审计反映了每个服务的生命周期的痕迹。它记录了从消息代理、服务解析，到服务排队、服务路由每个检查点的状态。并通过预先设定阈值，检查服务的即时状态，来判断服务有效性。此外，因为数据交换平台第三方地位的特殊性，日志服务可作为不同系统之间交换发生故障时的凭据，可作为来诊断发生的问题以及设计处理的仲裁者。</w:t>
      </w:r>
    </w:p>
    <w:p w14:paraId="1AEAC1AF" w14:textId="77777777" w:rsidR="00843624" w:rsidRDefault="00843624">
      <w:pPr>
        <w:rPr>
          <w:rFonts w:ascii="宋体" w:hAnsi="宋体"/>
          <w:sz w:val="24"/>
          <w:szCs w:val="24"/>
        </w:rPr>
      </w:pPr>
    </w:p>
    <w:p w14:paraId="27EC8358" w14:textId="77777777" w:rsidR="00843624" w:rsidRDefault="001424E7">
      <w:pPr>
        <w:pStyle w:val="5"/>
        <w:spacing w:line="360" w:lineRule="auto"/>
        <w:rPr>
          <w:rFonts w:ascii="宋体" w:hAnsi="宋体"/>
          <w:color w:val="auto"/>
        </w:rPr>
      </w:pPr>
      <w:r>
        <w:rPr>
          <w:rFonts w:ascii="宋体" w:hAnsi="宋体" w:hint="eastAsia"/>
          <w:color w:val="auto"/>
        </w:rPr>
        <w:t>集成交互平台</w:t>
      </w:r>
    </w:p>
    <w:p w14:paraId="4EA5E300" w14:textId="77777777" w:rsidR="00843624" w:rsidRDefault="001424E7">
      <w:pPr>
        <w:pStyle w:val="6"/>
        <w:spacing w:line="360" w:lineRule="auto"/>
        <w:rPr>
          <w:rFonts w:ascii="宋体" w:hAnsi="宋体"/>
          <w:color w:val="auto"/>
          <w:szCs w:val="24"/>
        </w:rPr>
      </w:pPr>
      <w:r>
        <w:rPr>
          <w:rFonts w:ascii="宋体" w:hAnsi="宋体" w:hint="eastAsia"/>
          <w:color w:val="auto"/>
          <w:szCs w:val="24"/>
        </w:rPr>
        <w:t>集成引擎</w:t>
      </w:r>
    </w:p>
    <w:p w14:paraId="01BACCAD"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消息标准</w:t>
      </w:r>
    </w:p>
    <w:p w14:paraId="0AB134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消息定义功能满足用户定义消息模型，通过用户定义的消息模型决定系统之间要传递的数据。</w:t>
      </w:r>
    </w:p>
    <w:p w14:paraId="17D89C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支持基于规则的消息发布</w:t>
      </w:r>
      <w:r>
        <w:rPr>
          <w:rFonts w:ascii="宋体" w:hAnsi="宋体"/>
          <w:sz w:val="24"/>
          <w:szCs w:val="24"/>
        </w:rPr>
        <w:t>/</w:t>
      </w:r>
      <w:r>
        <w:rPr>
          <w:rFonts w:ascii="宋体" w:hAnsi="宋体" w:hint="eastAsia"/>
          <w:sz w:val="24"/>
          <w:szCs w:val="24"/>
        </w:rPr>
        <w:t>订阅机制。</w:t>
      </w:r>
    </w:p>
    <w:p w14:paraId="57CD35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交换协议的转换是对异构系统各种交换协议之间格式的转换功能，该组件能够通过使用模板的方式将数据和格式分离。同一组件的不同实例使用不同模板，用来处理不同业务的消息，以实现不同异构系统遵循不同的协议格式也能完成数据的交换。</w:t>
      </w:r>
    </w:p>
    <w:p w14:paraId="0E72C7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协议转换支持</w:t>
      </w:r>
      <w:r>
        <w:rPr>
          <w:rFonts w:ascii="宋体" w:hAnsi="宋体"/>
          <w:sz w:val="24"/>
          <w:szCs w:val="24"/>
        </w:rPr>
        <w:t>XML&amp;JSON</w:t>
      </w:r>
      <w:r>
        <w:rPr>
          <w:rFonts w:ascii="宋体" w:hAnsi="宋体" w:hint="eastAsia"/>
          <w:sz w:val="24"/>
          <w:szCs w:val="24"/>
        </w:rPr>
        <w:t>等格式消息之间的转换，支持自定义协议、</w:t>
      </w:r>
      <w:r>
        <w:rPr>
          <w:rFonts w:ascii="宋体" w:hAnsi="宋体"/>
          <w:sz w:val="24"/>
          <w:szCs w:val="24"/>
        </w:rPr>
        <w:t>HL7 2.x</w:t>
      </w:r>
      <w:r>
        <w:rPr>
          <w:rFonts w:ascii="宋体" w:hAnsi="宋体" w:hint="eastAsia"/>
          <w:sz w:val="24"/>
          <w:szCs w:val="24"/>
        </w:rPr>
        <w:t>协议、</w:t>
      </w:r>
      <w:r>
        <w:rPr>
          <w:rFonts w:ascii="宋体" w:hAnsi="宋体"/>
          <w:sz w:val="24"/>
          <w:szCs w:val="24"/>
        </w:rPr>
        <w:t>HL7 3.x</w:t>
      </w:r>
      <w:r>
        <w:rPr>
          <w:rFonts w:ascii="宋体" w:hAnsi="宋体" w:hint="eastAsia"/>
          <w:sz w:val="24"/>
          <w:szCs w:val="24"/>
        </w:rPr>
        <w:t>、</w:t>
      </w:r>
      <w:r>
        <w:rPr>
          <w:rFonts w:ascii="宋体" w:hAnsi="宋体"/>
          <w:sz w:val="24"/>
          <w:szCs w:val="24"/>
        </w:rPr>
        <w:t>CDA</w:t>
      </w:r>
      <w:r>
        <w:rPr>
          <w:rFonts w:ascii="宋体" w:hAnsi="宋体" w:hint="eastAsia"/>
          <w:sz w:val="24"/>
          <w:szCs w:val="24"/>
        </w:rPr>
        <w:t>等协议的转换。</w:t>
      </w:r>
    </w:p>
    <w:p w14:paraId="4A6A8BDB" w14:textId="77777777" w:rsidR="00843624" w:rsidRDefault="001424E7">
      <w:pPr>
        <w:spacing w:line="360" w:lineRule="auto"/>
        <w:ind w:firstLine="480"/>
        <w:rPr>
          <w:rFonts w:ascii="宋体" w:hAnsi="宋体"/>
          <w:sz w:val="24"/>
          <w:szCs w:val="24"/>
        </w:rPr>
      </w:pPr>
      <w:r>
        <w:rPr>
          <w:rFonts w:ascii="宋体" w:hAnsi="宋体" w:hint="eastAsia"/>
          <w:sz w:val="24"/>
          <w:szCs w:val="24"/>
        </w:rPr>
        <w:t>集成平台提供</w:t>
      </w:r>
      <w:r>
        <w:rPr>
          <w:rFonts w:ascii="宋体" w:hAnsi="宋体" w:hint="eastAsia"/>
          <w:sz w:val="24"/>
          <w:szCs w:val="24"/>
        </w:rPr>
        <w:t>NoSQL</w:t>
      </w:r>
      <w:r>
        <w:rPr>
          <w:rFonts w:ascii="宋体" w:hAnsi="宋体" w:hint="eastAsia"/>
          <w:sz w:val="24"/>
          <w:szCs w:val="24"/>
        </w:rPr>
        <w:t>非关系型存储，能够实现消息的快速检索。同时提供一套消息日志查找的前端消息引擎，支持各种组合条件的快速搜索。</w:t>
      </w:r>
    </w:p>
    <w:p w14:paraId="06F67F4D"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数据模型管理</w:t>
      </w:r>
    </w:p>
    <w:p w14:paraId="5DEBF2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系统提供模型管理，模型系指</w:t>
      </w:r>
      <w:r>
        <w:rPr>
          <w:rFonts w:ascii="宋体" w:hAnsi="宋体" w:hint="eastAsia"/>
          <w:sz w:val="24"/>
          <w:szCs w:val="24"/>
        </w:rPr>
        <w:t>数据模型，其中包括数据元、数据集，用户可以通过模型</w:t>
      </w:r>
      <w:r>
        <w:rPr>
          <w:rFonts w:ascii="宋体" w:hAnsi="宋体" w:hint="eastAsia"/>
          <w:sz w:val="24"/>
          <w:szCs w:val="24"/>
        </w:rPr>
        <w:lastRenderedPageBreak/>
        <w:t>管理，维护对应的数据元和数据集。</w:t>
      </w:r>
    </w:p>
    <w:p w14:paraId="57CAB7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系统支持查看已维护的数据元分类、数据元列表，对数据元分类</w:t>
      </w:r>
      <w:r>
        <w:rPr>
          <w:rFonts w:ascii="宋体" w:hAnsi="宋体" w:hint="eastAsia"/>
          <w:sz w:val="24"/>
          <w:szCs w:val="24"/>
          <w:lang w:eastAsia="zh-Hans"/>
        </w:rPr>
        <w:t>或数据元</w:t>
      </w:r>
      <w:r>
        <w:rPr>
          <w:rFonts w:ascii="宋体" w:hAnsi="宋体" w:hint="eastAsia"/>
          <w:sz w:val="24"/>
          <w:szCs w:val="24"/>
        </w:rPr>
        <w:t>进行新增、编辑、删除</w:t>
      </w:r>
      <w:r>
        <w:rPr>
          <w:rFonts w:ascii="宋体" w:hAnsi="宋体" w:hint="eastAsia"/>
          <w:sz w:val="24"/>
          <w:szCs w:val="24"/>
          <w:lang w:eastAsia="zh-Hans"/>
        </w:rPr>
        <w:t>、</w:t>
      </w:r>
      <w:r>
        <w:rPr>
          <w:rFonts w:ascii="宋体" w:hAnsi="宋体" w:hint="eastAsia"/>
          <w:sz w:val="24"/>
          <w:szCs w:val="24"/>
        </w:rPr>
        <w:t>导入、导出等操作。相关数据元分类下如果有数据元，则禁止删除。</w:t>
      </w:r>
    </w:p>
    <w:p w14:paraId="142F37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系统支持查看已维护的数据集分类、数据集列表，对数据集分类</w:t>
      </w:r>
      <w:r>
        <w:rPr>
          <w:rFonts w:ascii="宋体" w:hAnsi="宋体" w:hint="eastAsia"/>
          <w:sz w:val="24"/>
          <w:szCs w:val="24"/>
          <w:lang w:eastAsia="zh-Hans"/>
        </w:rPr>
        <w:t>或数据集</w:t>
      </w:r>
      <w:r>
        <w:rPr>
          <w:rFonts w:ascii="宋体" w:hAnsi="宋体" w:hint="eastAsia"/>
          <w:sz w:val="24"/>
          <w:szCs w:val="24"/>
        </w:rPr>
        <w:t>进行新增、编辑、删除</w:t>
      </w:r>
      <w:r>
        <w:rPr>
          <w:rFonts w:ascii="宋体" w:hAnsi="宋体" w:hint="eastAsia"/>
          <w:sz w:val="24"/>
          <w:szCs w:val="24"/>
          <w:lang w:eastAsia="zh-Hans"/>
        </w:rPr>
        <w:t>、</w:t>
      </w:r>
      <w:r>
        <w:rPr>
          <w:rFonts w:ascii="宋体" w:hAnsi="宋体" w:hint="eastAsia"/>
          <w:sz w:val="24"/>
          <w:szCs w:val="24"/>
        </w:rPr>
        <w:t>导入、导出等操作。相关数据集分类下如果有数据集，则禁止删除。</w:t>
      </w:r>
    </w:p>
    <w:p w14:paraId="5468E7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系统支持复制引用其他数据集下的数据元和子数据集</w:t>
      </w:r>
      <w:r>
        <w:rPr>
          <w:rFonts w:ascii="宋体" w:hAnsi="宋体" w:hint="eastAsia"/>
          <w:sz w:val="24"/>
          <w:szCs w:val="24"/>
          <w:lang w:eastAsia="zh-Hans"/>
        </w:rPr>
        <w:t>。</w:t>
      </w:r>
    </w:p>
    <w:p w14:paraId="26A8BC13"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服务管理</w:t>
      </w:r>
    </w:p>
    <w:p w14:paraId="72FEBC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支持对服务的新增、编辑、删除、禁</w:t>
      </w:r>
      <w:r>
        <w:rPr>
          <w:rFonts w:ascii="宋体" w:hAnsi="宋体"/>
          <w:sz w:val="24"/>
          <w:szCs w:val="24"/>
        </w:rPr>
        <w:t>/</w:t>
      </w:r>
      <w:r>
        <w:rPr>
          <w:rFonts w:ascii="宋体" w:hAnsi="宋体" w:hint="eastAsia"/>
          <w:sz w:val="24"/>
          <w:szCs w:val="24"/>
        </w:rPr>
        <w:t>启用、维护方法等操作。</w:t>
      </w:r>
    </w:p>
    <w:p w14:paraId="7B16D0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支持对方法进行新增、编辑、删除、禁</w:t>
      </w:r>
      <w:r>
        <w:rPr>
          <w:rFonts w:ascii="宋体" w:hAnsi="宋体"/>
          <w:sz w:val="24"/>
          <w:szCs w:val="24"/>
        </w:rPr>
        <w:t>/</w:t>
      </w:r>
      <w:r>
        <w:rPr>
          <w:rFonts w:ascii="宋体" w:hAnsi="宋体" w:hint="eastAsia"/>
          <w:sz w:val="24"/>
          <w:szCs w:val="24"/>
        </w:rPr>
        <w:t>启用、关联流程、升级等操作。</w:t>
      </w:r>
    </w:p>
    <w:p w14:paraId="03E26EAC" w14:textId="77777777" w:rsidR="00843624" w:rsidRDefault="001424E7">
      <w:pPr>
        <w:spacing w:line="360" w:lineRule="auto"/>
        <w:ind w:firstLine="480"/>
        <w:rPr>
          <w:rFonts w:ascii="宋体" w:hAnsi="宋体"/>
          <w:sz w:val="24"/>
          <w:szCs w:val="24"/>
        </w:rPr>
      </w:pPr>
      <w:r>
        <w:rPr>
          <w:rFonts w:ascii="宋体" w:hAnsi="宋体" w:hint="eastAsia"/>
          <w:sz w:val="24"/>
          <w:szCs w:val="24"/>
        </w:rPr>
        <w:t>系统支持对未发布状态的服务可编辑基本信息和删除操作。</w:t>
      </w:r>
    </w:p>
    <w:p w14:paraId="1ADAC2ED" w14:textId="77777777" w:rsidR="00843624" w:rsidRDefault="001424E7">
      <w:pPr>
        <w:spacing w:line="360" w:lineRule="auto"/>
        <w:ind w:firstLine="480"/>
        <w:rPr>
          <w:rFonts w:ascii="宋体" w:hAnsi="宋体"/>
          <w:sz w:val="24"/>
          <w:szCs w:val="24"/>
        </w:rPr>
      </w:pPr>
      <w:r>
        <w:rPr>
          <w:rFonts w:ascii="宋体" w:hAnsi="宋体" w:hint="eastAsia"/>
          <w:sz w:val="24"/>
          <w:szCs w:val="24"/>
        </w:rPr>
        <w:t>支持基于服务名称进行模糊检索，并基于服务类型和是否启用进行筛选查询。</w:t>
      </w:r>
    </w:p>
    <w:p w14:paraId="528CAA10"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节点管理</w:t>
      </w:r>
    </w:p>
    <w:p w14:paraId="770B29CD"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支持直接使用系统自带的常用组件。目前集成平台提供基础、消息协议、存储、通信协议、数据处理、门户、大模型等类型的服务组件。</w:t>
      </w:r>
    </w:p>
    <w:p w14:paraId="3E5069BA"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服务编排</w:t>
      </w:r>
    </w:p>
    <w:p w14:paraId="73118D41" w14:textId="77777777" w:rsidR="00843624" w:rsidRDefault="001424E7">
      <w:pPr>
        <w:spacing w:line="360" w:lineRule="auto"/>
        <w:ind w:firstLine="420"/>
        <w:rPr>
          <w:rFonts w:ascii="宋体" w:hAnsi="宋体"/>
          <w:sz w:val="24"/>
          <w:szCs w:val="24"/>
        </w:rPr>
      </w:pPr>
      <w:r>
        <w:rPr>
          <w:rFonts w:ascii="宋体" w:hAnsi="宋体" w:hint="eastAsia"/>
          <w:sz w:val="24"/>
          <w:szCs w:val="24"/>
        </w:rPr>
        <w:t>提供了丰富的组件库，包括各种常用的条件节点、迭代器节点、数据库节点、</w:t>
      </w:r>
      <w:r>
        <w:rPr>
          <w:rFonts w:ascii="宋体" w:hAnsi="宋体"/>
          <w:sz w:val="24"/>
          <w:szCs w:val="24"/>
        </w:rPr>
        <w:t>RPC</w:t>
      </w:r>
      <w:r>
        <w:rPr>
          <w:rFonts w:ascii="宋体" w:hAnsi="宋体" w:hint="eastAsia"/>
          <w:sz w:val="24"/>
          <w:szCs w:val="24"/>
        </w:rPr>
        <w:t>节点等。用户可以根据自己的需求选择合适的组件，将其拖拽到流程图中，并进行配置和连接。</w:t>
      </w:r>
    </w:p>
    <w:p w14:paraId="716E6339" w14:textId="77777777" w:rsidR="00843624" w:rsidRDefault="001424E7">
      <w:pPr>
        <w:spacing w:line="360" w:lineRule="auto"/>
        <w:ind w:firstLine="420"/>
        <w:rPr>
          <w:rFonts w:ascii="宋体" w:hAnsi="宋体"/>
          <w:sz w:val="24"/>
          <w:szCs w:val="24"/>
        </w:rPr>
      </w:pPr>
      <w:r>
        <w:rPr>
          <w:rFonts w:ascii="宋体" w:hAnsi="宋体" w:hint="eastAsia"/>
          <w:sz w:val="24"/>
          <w:szCs w:val="24"/>
        </w:rPr>
        <w:t>流程支持数据在节点之间的传递和共享。用户可以在节点中定义输入和输出参数，并在节点之间进行数据的传递，实现数据的流转和共享。</w:t>
      </w:r>
    </w:p>
    <w:p w14:paraId="1EAA64E8" w14:textId="77777777" w:rsidR="00843624" w:rsidRDefault="001424E7">
      <w:pPr>
        <w:spacing w:line="360" w:lineRule="auto"/>
        <w:ind w:firstLine="420"/>
        <w:rPr>
          <w:rFonts w:ascii="宋体" w:hAnsi="宋体"/>
          <w:sz w:val="24"/>
          <w:szCs w:val="24"/>
        </w:rPr>
      </w:pPr>
      <w:r>
        <w:rPr>
          <w:rFonts w:ascii="宋体" w:hAnsi="宋体" w:hint="eastAsia"/>
          <w:sz w:val="24"/>
          <w:szCs w:val="24"/>
        </w:rPr>
        <w:t>支持流程信息同步到业务内部的服务中进行执行，实现了既有业务在线能力增强。</w:t>
      </w:r>
    </w:p>
    <w:p w14:paraId="1B62F70E"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概览页面支持控制流程的删除、复制、编辑等，查看流程的状态及流程排序。</w:t>
      </w:r>
    </w:p>
    <w:p w14:paraId="6B747A45"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服务测试</w:t>
      </w:r>
    </w:p>
    <w:p w14:paraId="463BD576"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支持模拟服务启用，业务可以在部分带有模拟功能的节点上模拟节点的行为和返回结果。</w:t>
      </w:r>
    </w:p>
    <w:p w14:paraId="2C561EFE"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服务流程部署发布</w:t>
      </w:r>
    </w:p>
    <w:p w14:paraId="11ACF548"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支持对应用中的业务参数进行统一维护。</w:t>
      </w:r>
    </w:p>
    <w:p w14:paraId="4565982C"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服务流程监控</w:t>
      </w:r>
    </w:p>
    <w:p w14:paraId="6C10E4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服务流程监控是对相关方服务流程进行监控，服务为集成平台的核心内容，所有的交换都是通过</w:t>
      </w:r>
      <w:r>
        <w:rPr>
          <w:rFonts w:ascii="宋体" w:hAnsi="宋体" w:hint="eastAsia"/>
          <w:sz w:val="24"/>
          <w:szCs w:val="24"/>
        </w:rPr>
        <w:t>调用服务的形式来进行。所以系统提供发布情况模块，对相关服务流程进行监控。</w:t>
      </w:r>
    </w:p>
    <w:p w14:paraId="699329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服务监控提供数据交换服务监控，包含：</w:t>
      </w:r>
    </w:p>
    <w:p w14:paraId="3B68633C"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lang w:eastAsia="zh-Hans"/>
        </w:rPr>
        <w:lastRenderedPageBreak/>
        <w:t>系统运行时间：系统自上一次重启至今的稳定运行时间。</w:t>
      </w:r>
    </w:p>
    <w:p w14:paraId="355FBEDC"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接入机构数：包含接入机构数、接入厂家数、接入系统数。</w:t>
      </w:r>
    </w:p>
    <w:p w14:paraId="385A93A6"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调用机构数：包含调用机构数、调用厂家数、调用系统数。</w:t>
      </w:r>
    </w:p>
    <w:p w14:paraId="492B3478"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服务总数：包含服务总数、标准服务数、第三方服务数。</w:t>
      </w:r>
    </w:p>
    <w:p w14:paraId="46558C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lang w:eastAsia="zh-Hans"/>
        </w:rPr>
        <w:t>方法总数：包含方法总数、启用方法数、异常方法数。</w:t>
      </w:r>
    </w:p>
    <w:p w14:paraId="1C0A2822"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今日调用数：包含今日调用数、昨日调用数。</w:t>
      </w:r>
    </w:p>
    <w:p w14:paraId="5BEDF02C"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今日错误数：包含今日错误数、错误率。</w:t>
      </w:r>
    </w:p>
    <w:p w14:paraId="059BD3BA"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lang w:eastAsia="zh-Hans"/>
        </w:rPr>
        <w:t>今日平均响应时间：包含平均响应时间、最大响应时间两个指标。</w:t>
      </w:r>
    </w:p>
    <w:p w14:paraId="73EF62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lang w:eastAsia="zh-Hans"/>
        </w:rPr>
        <w:t>网关状态：统计当前平台上所有网关的地址、端口和运行状态。</w:t>
      </w:r>
    </w:p>
    <w:p w14:paraId="62403C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lang w:eastAsia="zh-Hans"/>
        </w:rPr>
        <w:t>网关运行统计：当前运行网关</w:t>
      </w:r>
      <w:r>
        <w:rPr>
          <w:rFonts w:ascii="宋体" w:hAnsi="宋体"/>
          <w:sz w:val="24"/>
          <w:szCs w:val="24"/>
          <w:lang w:eastAsia="zh-Hans"/>
        </w:rPr>
        <w:t>POD</w:t>
      </w:r>
      <w:r>
        <w:rPr>
          <w:rFonts w:ascii="宋体" w:hAnsi="宋体" w:hint="eastAsia"/>
          <w:sz w:val="24"/>
          <w:szCs w:val="24"/>
          <w:lang w:eastAsia="zh-Hans"/>
        </w:rPr>
        <w:t>数</w:t>
      </w:r>
      <w:r>
        <w:rPr>
          <w:rFonts w:ascii="宋体" w:hAnsi="宋体"/>
          <w:sz w:val="24"/>
          <w:szCs w:val="24"/>
          <w:lang w:eastAsia="zh-Hans"/>
        </w:rPr>
        <w:t>/</w:t>
      </w:r>
      <w:r>
        <w:rPr>
          <w:rFonts w:ascii="宋体" w:hAnsi="宋体" w:hint="eastAsia"/>
          <w:sz w:val="24"/>
          <w:szCs w:val="24"/>
          <w:lang w:eastAsia="zh-Hans"/>
        </w:rPr>
        <w:t>预设部署网关</w:t>
      </w:r>
      <w:r>
        <w:rPr>
          <w:rFonts w:ascii="宋体" w:hAnsi="宋体"/>
          <w:sz w:val="24"/>
          <w:szCs w:val="24"/>
          <w:lang w:eastAsia="zh-Hans"/>
        </w:rPr>
        <w:t>POD</w:t>
      </w:r>
      <w:r>
        <w:rPr>
          <w:rFonts w:ascii="宋体" w:hAnsi="宋体" w:hint="eastAsia"/>
          <w:sz w:val="24"/>
          <w:szCs w:val="24"/>
          <w:lang w:eastAsia="zh-Hans"/>
        </w:rPr>
        <w:t>数。</w:t>
      </w:r>
    </w:p>
    <w:p w14:paraId="416FEC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lang w:eastAsia="zh-Hans"/>
        </w:rPr>
        <w:t>服务器监控：统计当前平台上所有的服务器数量及实时数据</w:t>
      </w:r>
      <w:r>
        <w:rPr>
          <w:rFonts w:ascii="宋体" w:hAnsi="宋体" w:hint="eastAsia"/>
          <w:sz w:val="24"/>
          <w:szCs w:val="24"/>
        </w:rPr>
        <w:t>。</w:t>
      </w:r>
      <w:r>
        <w:rPr>
          <w:rFonts w:ascii="宋体" w:hAnsi="宋体" w:hint="eastAsia"/>
          <w:sz w:val="24"/>
          <w:szCs w:val="24"/>
          <w:lang w:eastAsia="zh-Hans"/>
        </w:rPr>
        <w:t>显示每个服务器的</w:t>
      </w:r>
      <w:r>
        <w:rPr>
          <w:rFonts w:ascii="宋体" w:hAnsi="宋体"/>
          <w:sz w:val="24"/>
          <w:szCs w:val="24"/>
          <w:lang w:eastAsia="zh-Hans"/>
        </w:rPr>
        <w:t>CPU</w:t>
      </w:r>
      <w:r>
        <w:rPr>
          <w:rFonts w:ascii="宋体" w:hAnsi="宋体" w:hint="eastAsia"/>
          <w:sz w:val="24"/>
          <w:szCs w:val="24"/>
          <w:lang w:eastAsia="zh-Hans"/>
        </w:rPr>
        <w:t>使用率、内存大小、内存使用量和内存使用率</w:t>
      </w:r>
      <w:r>
        <w:rPr>
          <w:rFonts w:ascii="宋体" w:hAnsi="宋体" w:hint="eastAsia"/>
          <w:sz w:val="24"/>
          <w:szCs w:val="24"/>
        </w:rPr>
        <w:t>。</w:t>
      </w:r>
    </w:p>
    <w:p w14:paraId="5EDAA847" w14:textId="77777777" w:rsidR="00843624" w:rsidRDefault="00843624">
      <w:pPr>
        <w:rPr>
          <w:rFonts w:ascii="宋体" w:hAnsi="宋体"/>
          <w:sz w:val="24"/>
          <w:szCs w:val="24"/>
        </w:rPr>
      </w:pPr>
    </w:p>
    <w:p w14:paraId="6163103B" w14:textId="77777777" w:rsidR="00843624" w:rsidRDefault="001424E7">
      <w:pPr>
        <w:pStyle w:val="6"/>
        <w:spacing w:line="360" w:lineRule="auto"/>
        <w:rPr>
          <w:rFonts w:ascii="宋体" w:hAnsi="宋体"/>
          <w:color w:val="auto"/>
          <w:szCs w:val="24"/>
        </w:rPr>
      </w:pPr>
      <w:r>
        <w:rPr>
          <w:rFonts w:ascii="宋体" w:hAnsi="宋体" w:hint="eastAsia"/>
          <w:color w:val="auto"/>
          <w:szCs w:val="24"/>
        </w:rPr>
        <w:t>标准服务管理</w:t>
      </w:r>
    </w:p>
    <w:p w14:paraId="65F4721B"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居民注册服务</w:t>
      </w:r>
    </w:p>
    <w:p w14:paraId="674B1570"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居民信息提交</w:t>
      </w:r>
      <w:r>
        <w:rPr>
          <w:rFonts w:ascii="宋体" w:hAnsi="宋体" w:hint="eastAsia"/>
          <w:sz w:val="24"/>
          <w:szCs w:val="24"/>
        </w:rPr>
        <w:t>、</w:t>
      </w:r>
      <w:r>
        <w:rPr>
          <w:rFonts w:ascii="宋体" w:hAnsi="宋体" w:hint="eastAsia"/>
          <w:sz w:val="24"/>
          <w:szCs w:val="24"/>
          <w:lang w:eastAsia="zh-Hans"/>
        </w:rPr>
        <w:t>居民信息查询</w:t>
      </w:r>
      <w:r>
        <w:rPr>
          <w:rFonts w:ascii="宋体" w:hAnsi="宋体" w:hint="eastAsia"/>
          <w:sz w:val="24"/>
          <w:szCs w:val="24"/>
        </w:rPr>
        <w:t>、</w:t>
      </w:r>
      <w:r>
        <w:rPr>
          <w:rFonts w:ascii="宋体" w:hAnsi="宋体" w:hint="eastAsia"/>
          <w:sz w:val="24"/>
          <w:szCs w:val="24"/>
          <w:lang w:eastAsia="zh-Hans"/>
        </w:rPr>
        <w:t>居民信息变更通知</w:t>
      </w:r>
      <w:r>
        <w:rPr>
          <w:rFonts w:ascii="宋体" w:hAnsi="宋体" w:hint="eastAsia"/>
          <w:sz w:val="24"/>
          <w:szCs w:val="24"/>
        </w:rPr>
        <w:t>、</w:t>
      </w:r>
      <w:r>
        <w:rPr>
          <w:rFonts w:ascii="宋体" w:hAnsi="宋体" w:hint="eastAsia"/>
          <w:sz w:val="24"/>
          <w:szCs w:val="24"/>
          <w:lang w:eastAsia="zh-Hans"/>
        </w:rPr>
        <w:t>居民交叉索引查询。居民信息订阅、居民信息变更通知、居民索引变更通知、居民索引合并通知。</w:t>
      </w:r>
    </w:p>
    <w:p w14:paraId="135A1AFE"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医疗卫生机构注册服务</w:t>
      </w:r>
    </w:p>
    <w:p w14:paraId="4C2FE0A1"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医疗卫生机构信息提交</w:t>
      </w:r>
      <w:r>
        <w:rPr>
          <w:rFonts w:ascii="宋体" w:hAnsi="宋体" w:hint="eastAsia"/>
          <w:sz w:val="24"/>
          <w:szCs w:val="24"/>
        </w:rPr>
        <w:t>、</w:t>
      </w:r>
      <w:r>
        <w:rPr>
          <w:rFonts w:ascii="宋体" w:hAnsi="宋体" w:hint="eastAsia"/>
          <w:sz w:val="24"/>
          <w:szCs w:val="24"/>
          <w:lang w:eastAsia="zh-Hans"/>
        </w:rPr>
        <w:t>医疗卫生机构信息查询</w:t>
      </w:r>
      <w:r>
        <w:rPr>
          <w:rFonts w:ascii="宋体" w:hAnsi="宋体" w:hint="eastAsia"/>
          <w:sz w:val="24"/>
          <w:szCs w:val="24"/>
        </w:rPr>
        <w:t>、</w:t>
      </w:r>
      <w:r>
        <w:rPr>
          <w:rFonts w:ascii="宋体" w:hAnsi="宋体" w:hint="eastAsia"/>
          <w:sz w:val="24"/>
          <w:szCs w:val="24"/>
          <w:lang w:eastAsia="zh-Hans"/>
        </w:rPr>
        <w:t>医疗卫生机构信息订阅、医疗卫生机构信息变更通知。</w:t>
      </w:r>
    </w:p>
    <w:p w14:paraId="07827E30"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医疗卫生人员注册服务</w:t>
      </w:r>
    </w:p>
    <w:p w14:paraId="5649490E"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医疗卫生人员信息提交</w:t>
      </w:r>
      <w:r>
        <w:rPr>
          <w:rFonts w:ascii="宋体" w:hAnsi="宋体" w:hint="eastAsia"/>
          <w:sz w:val="24"/>
          <w:szCs w:val="24"/>
        </w:rPr>
        <w:t>、</w:t>
      </w:r>
      <w:r>
        <w:rPr>
          <w:rFonts w:ascii="宋体" w:hAnsi="宋体" w:hint="eastAsia"/>
          <w:sz w:val="24"/>
          <w:szCs w:val="24"/>
          <w:lang w:eastAsia="zh-Hans"/>
        </w:rPr>
        <w:t>医疗卫生人员信息查询</w:t>
      </w:r>
      <w:r>
        <w:rPr>
          <w:rFonts w:ascii="宋体" w:hAnsi="宋体" w:hint="eastAsia"/>
          <w:sz w:val="24"/>
          <w:szCs w:val="24"/>
        </w:rPr>
        <w:t>、</w:t>
      </w:r>
      <w:r>
        <w:rPr>
          <w:rFonts w:ascii="宋体" w:hAnsi="宋体" w:hint="eastAsia"/>
          <w:sz w:val="24"/>
          <w:szCs w:val="24"/>
          <w:lang w:eastAsia="zh-Hans"/>
        </w:rPr>
        <w:t>医疗卫生人员信息订阅、医疗卫生人员信息变更通知。</w:t>
      </w:r>
    </w:p>
    <w:p w14:paraId="531D8E42"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健康档案采集服务</w:t>
      </w:r>
    </w:p>
    <w:p w14:paraId="58D72DDF"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提交并注册健康档案。</w:t>
      </w:r>
    </w:p>
    <w:p w14:paraId="5EC10A0B"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健康档案管理服务</w:t>
      </w:r>
    </w:p>
    <w:p w14:paraId="0680D7BE"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注册健康档案、更新健康档案文档元数据、查询健康档案索引。</w:t>
      </w:r>
    </w:p>
    <w:p w14:paraId="6B1F79B3"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健康档案调阅服务</w:t>
      </w:r>
    </w:p>
    <w:p w14:paraId="64618B33"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检索健康</w:t>
      </w:r>
      <w:r>
        <w:rPr>
          <w:rFonts w:ascii="宋体" w:hAnsi="宋体" w:hint="eastAsia"/>
          <w:sz w:val="24"/>
          <w:szCs w:val="24"/>
          <w:lang w:eastAsia="zh-Hans"/>
        </w:rPr>
        <w:t>档案、获取健康档案。</w:t>
      </w:r>
    </w:p>
    <w:p w14:paraId="416C4542"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健康档案存储服务</w:t>
      </w:r>
    </w:p>
    <w:p w14:paraId="1249C7B4"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提交健康档案、获取健康档案。</w:t>
      </w:r>
    </w:p>
    <w:p w14:paraId="21CC1172"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文档订阅发布服务</w:t>
      </w:r>
    </w:p>
    <w:p w14:paraId="26E270F2"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文档订阅、暂停文档订阅（可选）、恢复文档订阅（可选）、文档发布与通知。</w:t>
      </w:r>
    </w:p>
    <w:p w14:paraId="5ABEC7BB"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基础通知服务</w:t>
      </w:r>
    </w:p>
    <w:p w14:paraId="74AE6358"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通知订阅、取消订阅、暂停订阅、恢复订阅、通知消息、创建通知拉取点、移除通知拉取点、拉取通知。</w:t>
      </w:r>
    </w:p>
    <w:p w14:paraId="3649AD67"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时间一致性服务</w:t>
      </w:r>
    </w:p>
    <w:p w14:paraId="259FB002"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维护时间同步。</w:t>
      </w:r>
    </w:p>
    <w:p w14:paraId="3746921D"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节点验证服务</w:t>
      </w:r>
    </w:p>
    <w:p w14:paraId="3C9550D5"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节点验证、访问权限验证。</w:t>
      </w:r>
    </w:p>
    <w:p w14:paraId="35484402"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安全审计服务</w:t>
      </w:r>
    </w:p>
    <w:p w14:paraId="5518EB6A"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记录审计事件。</w:t>
      </w:r>
    </w:p>
    <w:p w14:paraId="411DBAF6"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术语注册服务</w:t>
      </w:r>
    </w:p>
    <w:p w14:paraId="5269482C"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获取值集、</w:t>
      </w:r>
      <w:r>
        <w:rPr>
          <w:rFonts w:ascii="宋体" w:hAnsi="宋体" w:hint="eastAsia"/>
          <w:sz w:val="24"/>
          <w:szCs w:val="24"/>
          <w:lang w:eastAsia="zh-Hans"/>
        </w:rPr>
        <w:t xml:space="preserve"> </w:t>
      </w:r>
      <w:r>
        <w:rPr>
          <w:rFonts w:ascii="宋体" w:hAnsi="宋体" w:hint="eastAsia"/>
          <w:sz w:val="24"/>
          <w:szCs w:val="24"/>
          <w:lang w:eastAsia="zh-Hans"/>
        </w:rPr>
        <w:t>查询值集</w:t>
      </w:r>
      <w:r>
        <w:rPr>
          <w:rFonts w:ascii="宋体" w:hAnsi="宋体" w:hint="eastAsia"/>
          <w:sz w:val="24"/>
          <w:szCs w:val="24"/>
          <w:lang w:eastAsia="zh-Hans"/>
        </w:rPr>
        <w:t>(</w:t>
      </w:r>
      <w:r>
        <w:rPr>
          <w:rFonts w:ascii="宋体" w:hAnsi="宋体" w:hint="eastAsia"/>
          <w:sz w:val="24"/>
          <w:szCs w:val="24"/>
          <w:lang w:eastAsia="zh-Hans"/>
        </w:rPr>
        <w:t>可选）、获取值集映射、查询值集映射（可选）。</w:t>
      </w:r>
    </w:p>
    <w:p w14:paraId="2AFB3731"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预约挂号服务</w:t>
      </w:r>
    </w:p>
    <w:p w14:paraId="380E1A7E" w14:textId="77777777" w:rsidR="00843624" w:rsidRDefault="001424E7">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（包括但不限于）：预约及排班信息订阅</w:t>
      </w:r>
      <w:r>
        <w:rPr>
          <w:rFonts w:ascii="宋体" w:hAnsi="宋体" w:hint="eastAsia"/>
          <w:sz w:val="24"/>
          <w:szCs w:val="24"/>
          <w:lang w:eastAsia="zh-Hans"/>
        </w:rPr>
        <w:t>（</w:t>
      </w:r>
      <w:r>
        <w:rPr>
          <w:rFonts w:ascii="宋体" w:hAnsi="宋体" w:hint="eastAsia"/>
          <w:sz w:val="24"/>
          <w:szCs w:val="24"/>
          <w:lang w:eastAsia="zh-Hans"/>
        </w:rPr>
        <w:t>2021</w:t>
      </w:r>
      <w:r>
        <w:rPr>
          <w:rFonts w:ascii="宋体" w:hAnsi="宋体" w:hint="eastAsia"/>
          <w:sz w:val="24"/>
          <w:szCs w:val="24"/>
          <w:lang w:eastAsia="zh-Hans"/>
        </w:rPr>
        <w:t>版）</w:t>
      </w:r>
      <w:r>
        <w:rPr>
          <w:rFonts w:ascii="宋体" w:hAnsi="宋体" w:hint="eastAsia"/>
          <w:sz w:val="24"/>
          <w:szCs w:val="24"/>
          <w:lang w:eastAsia="zh-Hans"/>
        </w:rPr>
        <w:t xml:space="preserve"> </w:t>
      </w:r>
      <w:r>
        <w:rPr>
          <w:rFonts w:ascii="宋体" w:hAnsi="宋体" w:hint="eastAsia"/>
          <w:sz w:val="24"/>
          <w:szCs w:val="24"/>
          <w:lang w:eastAsia="zh-Hans"/>
        </w:rPr>
        <w:t>、预约排班信息提交、预约排班信息更新、预约排班信息更新通知、预约排班信息删除、预约排班信息删除通知、预约排班信息查询、预约申请、预约申请通知、预约取消、预约取消通知、预约查询。</w:t>
      </w:r>
    </w:p>
    <w:p w14:paraId="26BA12C8" w14:textId="77777777" w:rsidR="00843624" w:rsidRDefault="00843624">
      <w:pPr>
        <w:spacing w:line="360" w:lineRule="auto"/>
        <w:ind w:firstLine="480"/>
        <w:rPr>
          <w:rFonts w:ascii="宋体" w:hAnsi="宋体"/>
          <w:sz w:val="24"/>
          <w:szCs w:val="24"/>
        </w:rPr>
      </w:pPr>
    </w:p>
    <w:p w14:paraId="2C053B7C"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双向转诊</w:t>
      </w:r>
      <w:r>
        <w:rPr>
          <w:rFonts w:ascii="宋体" w:hAnsi="宋体" w:hint="eastAsia"/>
          <w:color w:val="000000"/>
          <w:sz w:val="24"/>
          <w:szCs w:val="24"/>
          <w:lang w:eastAsia="zh-Hans"/>
          <w14:textFill>
            <w14:solidFill>
              <w14:srgbClr w14:val="000000">
                <w14:lumMod w14:val="65000"/>
                <w14:lumOff w14:val="35000"/>
              </w14:srgbClr>
            </w14:solidFill>
          </w14:textFill>
        </w:rPr>
        <w:t>服务</w:t>
      </w:r>
    </w:p>
    <w:p w14:paraId="551CC026" w14:textId="77777777" w:rsidR="00843624" w:rsidRDefault="001424E7">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双向转诊申请、双向转诊申请通知、取消双向转诊申请、取消双向转诊申请通知、双向转诊查询、双向转诊回执、双向转诊回执通知、双向转诊通知订阅。</w:t>
      </w:r>
    </w:p>
    <w:p w14:paraId="2F061A10" w14:textId="77777777" w:rsidR="00843624" w:rsidRDefault="00843624">
      <w:pPr>
        <w:spacing w:line="360" w:lineRule="auto"/>
        <w:ind w:firstLine="480"/>
        <w:rPr>
          <w:rFonts w:ascii="宋体" w:hAnsi="宋体"/>
          <w:sz w:val="24"/>
          <w:szCs w:val="24"/>
        </w:rPr>
      </w:pPr>
    </w:p>
    <w:p w14:paraId="7C68B713"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签约服务</w:t>
      </w:r>
    </w:p>
    <w:p w14:paraId="12390AF9" w14:textId="77777777" w:rsidR="00843624" w:rsidRDefault="001424E7">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注册签约团队、查询签约团队信息、注册签约医生、查询签约医生信息、注册签约项目、查询签约项目信息、提交签约记录、查询签约记录、更新签约关系、查询签约关系、更新签约记录、签约消息通知订阅、签约信息申请通知。</w:t>
      </w:r>
    </w:p>
    <w:p w14:paraId="25748B09" w14:textId="77777777" w:rsidR="00843624" w:rsidRDefault="00843624">
      <w:pPr>
        <w:spacing w:line="360" w:lineRule="auto"/>
        <w:ind w:firstLine="480"/>
        <w:rPr>
          <w:rFonts w:ascii="宋体" w:hAnsi="宋体"/>
          <w:sz w:val="24"/>
          <w:szCs w:val="24"/>
        </w:rPr>
      </w:pPr>
    </w:p>
    <w:p w14:paraId="4E4C847B"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提醒服务</w:t>
      </w:r>
    </w:p>
    <w:p w14:paraId="3A0DA5C2" w14:textId="77777777" w:rsidR="00843624" w:rsidRDefault="001424E7">
      <w:pPr>
        <w:spacing w:line="360" w:lineRule="auto"/>
        <w:ind w:firstLine="480"/>
        <w:rPr>
          <w:rFonts w:ascii="宋体" w:hAnsi="宋体"/>
          <w:sz w:val="24"/>
          <w:szCs w:val="24"/>
          <w:lang w:eastAsia="zh-Hans"/>
        </w:rPr>
      </w:pPr>
      <w:r>
        <w:rPr>
          <w:rFonts w:ascii="宋体" w:hAnsi="宋体" w:hint="eastAsia"/>
          <w:sz w:val="24"/>
          <w:szCs w:val="24"/>
          <w:lang w:eastAsia="zh-Hans"/>
        </w:rPr>
        <w:t>提</w:t>
      </w:r>
      <w:r>
        <w:rPr>
          <w:rFonts w:ascii="宋体" w:hAnsi="宋体" w:hint="eastAsia"/>
          <w:sz w:val="24"/>
          <w:szCs w:val="24"/>
        </w:rPr>
        <w:t>供</w:t>
      </w:r>
      <w:r>
        <w:rPr>
          <w:rFonts w:ascii="宋体" w:hAnsi="宋体" w:hint="eastAsia"/>
          <w:sz w:val="24"/>
          <w:szCs w:val="24"/>
          <w:lang w:eastAsia="zh-Hans"/>
        </w:rPr>
        <w:t>以下的标准服务接入</w:t>
      </w:r>
      <w:r>
        <w:rPr>
          <w:rFonts w:ascii="宋体" w:hAnsi="宋体" w:hint="eastAsia"/>
          <w:sz w:val="24"/>
          <w:szCs w:val="24"/>
        </w:rPr>
        <w:t>（包括但不限于）：</w:t>
      </w:r>
      <w:r>
        <w:rPr>
          <w:rFonts w:ascii="宋体" w:hAnsi="宋体" w:hint="eastAsia"/>
          <w:sz w:val="24"/>
          <w:szCs w:val="24"/>
          <w:lang w:eastAsia="zh-Hans"/>
        </w:rPr>
        <w:t>获取提醒消息、提醒消息订阅、提醒通知。</w:t>
      </w:r>
    </w:p>
    <w:p w14:paraId="0C1817E5" w14:textId="77777777" w:rsidR="00843624" w:rsidRDefault="00843624">
      <w:pPr>
        <w:spacing w:line="360" w:lineRule="auto"/>
        <w:ind w:firstLine="480"/>
        <w:rPr>
          <w:rFonts w:ascii="宋体" w:hAnsi="宋体"/>
          <w:sz w:val="24"/>
          <w:szCs w:val="24"/>
        </w:rPr>
      </w:pPr>
    </w:p>
    <w:p w14:paraId="280FA690"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42C73BDF" w14:textId="77777777" w:rsidR="00843624" w:rsidRDefault="001424E7">
      <w:pPr>
        <w:spacing w:line="360" w:lineRule="auto"/>
        <w:ind w:firstLine="480"/>
        <w:rPr>
          <w:rFonts w:ascii="宋体" w:hAnsi="宋体"/>
          <w:sz w:val="24"/>
          <w:szCs w:val="24"/>
        </w:rPr>
      </w:pPr>
      <w:r>
        <w:rPr>
          <w:rFonts w:ascii="宋体" w:hAnsi="宋体" w:hint="eastAsia"/>
          <w:sz w:val="24"/>
          <w:szCs w:val="24"/>
        </w:rPr>
        <w:t>提供业务服务的基础数据配置和相关参数配置。</w:t>
      </w:r>
    </w:p>
    <w:p w14:paraId="0A8143B4" w14:textId="77777777" w:rsidR="00843624" w:rsidRDefault="001424E7">
      <w:pPr>
        <w:pStyle w:val="7"/>
        <w:spacing w:line="360" w:lineRule="auto"/>
        <w:rPr>
          <w:rFonts w:ascii="宋体" w:hAnsi="宋体"/>
          <w:b w:val="0"/>
          <w:bCs w:val="0"/>
          <w:color w:val="000000"/>
          <w:sz w:val="24"/>
          <w:szCs w:val="24"/>
          <w:lang w:eastAsia="zh-Hans"/>
          <w14:textFill>
            <w14:solidFill>
              <w14:srgbClr w14:val="000000">
                <w14:lumMod w14:val="65000"/>
                <w14:lumOff w14:val="35000"/>
              </w14:srgbClr>
            </w14:solidFill>
          </w14:textFill>
        </w:rPr>
      </w:pPr>
      <w:r>
        <w:rPr>
          <w:rFonts w:ascii="宋体" w:hAnsi="宋体" w:hint="eastAsia"/>
          <w:b w:val="0"/>
          <w:bCs w:val="0"/>
          <w:color w:val="000000"/>
          <w:sz w:val="24"/>
          <w:szCs w:val="24"/>
          <w:lang w:eastAsia="zh-Hans"/>
          <w14:textFill>
            <w14:solidFill>
              <w14:srgbClr w14:val="000000">
                <w14:lumMod w14:val="65000"/>
                <w14:lumOff w14:val="35000"/>
              </w14:srgbClr>
            </w14:solidFill>
          </w14:textFill>
        </w:rPr>
        <w:t>系统接口</w:t>
      </w:r>
    </w:p>
    <w:p w14:paraId="055C63BA" w14:textId="77777777" w:rsidR="00843624" w:rsidRDefault="001424E7">
      <w:pPr>
        <w:spacing w:line="360" w:lineRule="auto"/>
        <w:ind w:firstLine="480"/>
        <w:rPr>
          <w:rFonts w:ascii="宋体" w:hAnsi="宋体"/>
          <w:sz w:val="24"/>
          <w:szCs w:val="24"/>
        </w:rPr>
      </w:pPr>
      <w:r>
        <w:rPr>
          <w:rFonts w:ascii="宋体" w:hAnsi="宋体" w:hint="eastAsia"/>
          <w:sz w:val="24"/>
          <w:szCs w:val="24"/>
        </w:rPr>
        <w:t>提供</w:t>
      </w:r>
      <w:r>
        <w:rPr>
          <w:rFonts w:ascii="宋体" w:hAnsi="宋体" w:hint="eastAsia"/>
          <w:sz w:val="24"/>
          <w:szCs w:val="24"/>
          <w:lang w:eastAsia="zh-Hans"/>
        </w:rPr>
        <w:t>标准</w:t>
      </w:r>
      <w:r>
        <w:rPr>
          <w:rFonts w:ascii="宋体" w:hAnsi="宋体" w:hint="eastAsia"/>
          <w:sz w:val="24"/>
          <w:szCs w:val="24"/>
        </w:rPr>
        <w:t>接口开发文档，指导配合相关系统进行改造和联调。</w:t>
      </w:r>
    </w:p>
    <w:p w14:paraId="49D75EF4" w14:textId="77777777" w:rsidR="00843624" w:rsidRDefault="001424E7">
      <w:pPr>
        <w:pStyle w:val="6"/>
        <w:spacing w:line="360" w:lineRule="auto"/>
        <w:rPr>
          <w:rFonts w:ascii="宋体" w:hAnsi="宋体"/>
          <w:color w:val="auto"/>
          <w:szCs w:val="24"/>
        </w:rPr>
      </w:pPr>
      <w:r>
        <w:rPr>
          <w:rFonts w:ascii="宋体" w:hAnsi="宋体" w:hint="eastAsia"/>
          <w:color w:val="auto"/>
          <w:szCs w:val="24"/>
        </w:rPr>
        <w:t>登记类业务服务</w:t>
      </w:r>
    </w:p>
    <w:p w14:paraId="61D22986" w14:textId="77777777" w:rsidR="00843624" w:rsidRDefault="00843624">
      <w:pPr>
        <w:rPr>
          <w:rFonts w:ascii="宋体" w:hAnsi="宋体"/>
          <w:sz w:val="24"/>
          <w:szCs w:val="24"/>
        </w:rPr>
      </w:pPr>
    </w:p>
    <w:p w14:paraId="075215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通过信息平台服务总线，实现医共体内登记类业务服务整合，实现系统的互联互通。包括：基本档案、住院登记、挂号、门诊预约、住院预约、检验预约、检查预约、排队叫号、在院、病历、出院等。</w:t>
      </w:r>
    </w:p>
    <w:p w14:paraId="6835941C" w14:textId="77777777" w:rsidR="00843624" w:rsidRDefault="00843624">
      <w:pPr>
        <w:pStyle w:val="21"/>
        <w:spacing w:after="312"/>
        <w:ind w:left="420"/>
        <w:rPr>
          <w:rFonts w:ascii="宋体" w:hAnsi="宋体"/>
          <w:sz w:val="24"/>
          <w:szCs w:val="24"/>
        </w:rPr>
      </w:pPr>
    </w:p>
    <w:p w14:paraId="3E37697E" w14:textId="77777777" w:rsidR="00843624" w:rsidRDefault="001424E7">
      <w:pPr>
        <w:pStyle w:val="6"/>
        <w:spacing w:line="360" w:lineRule="auto"/>
        <w:rPr>
          <w:rFonts w:ascii="宋体" w:hAnsi="宋体"/>
          <w:color w:val="auto"/>
          <w:szCs w:val="24"/>
        </w:rPr>
      </w:pPr>
      <w:r>
        <w:rPr>
          <w:rFonts w:ascii="宋体" w:hAnsi="宋体" w:hint="eastAsia"/>
          <w:color w:val="auto"/>
          <w:szCs w:val="24"/>
        </w:rPr>
        <w:t>医疗类业务服务</w:t>
      </w:r>
    </w:p>
    <w:p w14:paraId="256E89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通过信息平台服务总线，实现区域内各级医疗业务的整合，实现数据的互联互通。包括门诊诊疗、住院治疗、收费结算等各类医疗业务的信息整合，形成患者在区域内各级医疗机构所有诊疗记录的汇聚与共享。</w:t>
      </w:r>
    </w:p>
    <w:p w14:paraId="7BE8757C" w14:textId="77777777" w:rsidR="00843624" w:rsidRDefault="001424E7">
      <w:pPr>
        <w:pStyle w:val="6"/>
        <w:spacing w:line="360" w:lineRule="auto"/>
        <w:rPr>
          <w:rFonts w:ascii="宋体" w:hAnsi="宋体"/>
          <w:color w:val="auto"/>
          <w:szCs w:val="24"/>
        </w:rPr>
      </w:pPr>
      <w:r>
        <w:rPr>
          <w:rFonts w:ascii="宋体" w:hAnsi="宋体" w:hint="eastAsia"/>
          <w:color w:val="auto"/>
          <w:szCs w:val="24"/>
        </w:rPr>
        <w:t>公共卫生类业务服务</w:t>
      </w:r>
    </w:p>
    <w:p w14:paraId="0295A928"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公共卫生服务支持应用</w:t>
      </w:r>
    </w:p>
    <w:p w14:paraId="39EF2A97" w14:textId="77777777" w:rsidR="00843624" w:rsidRDefault="001424E7">
      <w:pPr>
        <w:spacing w:line="360" w:lineRule="auto"/>
        <w:ind w:firstLine="420"/>
        <w:rPr>
          <w:rFonts w:ascii="宋体" w:hAnsi="宋体"/>
          <w:sz w:val="24"/>
          <w:szCs w:val="24"/>
        </w:rPr>
      </w:pPr>
      <w:r>
        <w:rPr>
          <w:rFonts w:ascii="宋体" w:hAnsi="宋体" w:hint="eastAsia"/>
          <w:sz w:val="24"/>
          <w:szCs w:val="24"/>
        </w:rPr>
        <w:t>提供（包括但不限于）：健康档案调阅共享、周期性公卫服务提醒、健康档案管理任务提醒、家庭档案管理、慢病管理业务协同、传染病管理任务提醒、儿保业务协同管理、计划免疫业务协同管理、妇幼业务协同管理</w:t>
      </w:r>
      <w:r>
        <w:rPr>
          <w:rFonts w:ascii="宋体" w:hAnsi="宋体" w:hint="eastAsia"/>
          <w:sz w:val="24"/>
          <w:szCs w:val="24"/>
        </w:rPr>
        <w:t xml:space="preserve"> </w:t>
      </w:r>
      <w:r>
        <w:rPr>
          <w:rFonts w:ascii="宋体" w:hAnsi="宋体" w:hint="eastAsia"/>
          <w:sz w:val="24"/>
          <w:szCs w:val="24"/>
        </w:rPr>
        <w:t>、家庭医生签约服务、居民健康画像、人群健康诊断、</w:t>
      </w:r>
      <w:r>
        <w:rPr>
          <w:rFonts w:ascii="宋体" w:hAnsi="宋体" w:hint="eastAsia"/>
          <w:sz w:val="24"/>
          <w:szCs w:val="24"/>
        </w:rPr>
        <w:lastRenderedPageBreak/>
        <w:t>健康体检任务提醒、社区档案管理、健康宣教、健</w:t>
      </w:r>
      <w:r>
        <w:rPr>
          <w:rFonts w:ascii="宋体" w:hAnsi="宋体" w:hint="eastAsia"/>
          <w:sz w:val="24"/>
          <w:szCs w:val="24"/>
        </w:rPr>
        <w:t>康危险因素提醒等应用整合标准。</w:t>
      </w:r>
    </w:p>
    <w:p w14:paraId="1BC121DD"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3FAADE64" w14:textId="77777777" w:rsidR="00843624" w:rsidRDefault="001424E7">
      <w:pPr>
        <w:spacing w:line="360" w:lineRule="auto"/>
        <w:ind w:firstLine="420"/>
        <w:rPr>
          <w:rFonts w:ascii="宋体" w:hAnsi="宋体"/>
          <w:sz w:val="24"/>
          <w:szCs w:val="24"/>
        </w:rPr>
      </w:pPr>
      <w:r>
        <w:rPr>
          <w:rFonts w:ascii="宋体" w:hAnsi="宋体" w:hint="eastAsia"/>
          <w:sz w:val="24"/>
          <w:szCs w:val="24"/>
        </w:rPr>
        <w:t>提供业务服务的基础数据配置和相关参数配置。</w:t>
      </w:r>
    </w:p>
    <w:p w14:paraId="59D6C583"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系统接口</w:t>
      </w:r>
    </w:p>
    <w:p w14:paraId="1D6FA9CC" w14:textId="77777777" w:rsidR="00843624" w:rsidRDefault="001424E7">
      <w:pPr>
        <w:spacing w:line="360" w:lineRule="auto"/>
        <w:ind w:firstLine="420"/>
        <w:rPr>
          <w:rFonts w:ascii="宋体" w:hAnsi="宋体"/>
          <w:sz w:val="24"/>
          <w:szCs w:val="24"/>
        </w:rPr>
      </w:pPr>
      <w:r>
        <w:rPr>
          <w:rFonts w:ascii="宋体" w:hAnsi="宋体" w:hint="eastAsia"/>
          <w:sz w:val="24"/>
          <w:szCs w:val="24"/>
        </w:rPr>
        <w:t>提供业务系统接口开发文档，指导配合相关系统进行改造和联调。</w:t>
      </w:r>
    </w:p>
    <w:p w14:paraId="2F84C63C" w14:textId="77777777" w:rsidR="00843624" w:rsidRDefault="001424E7">
      <w:pPr>
        <w:pStyle w:val="6"/>
        <w:spacing w:line="360" w:lineRule="auto"/>
        <w:rPr>
          <w:rFonts w:ascii="宋体" w:hAnsi="宋体"/>
          <w:color w:val="auto"/>
          <w:szCs w:val="24"/>
        </w:rPr>
      </w:pPr>
      <w:r>
        <w:rPr>
          <w:rFonts w:ascii="宋体" w:hAnsi="宋体" w:hint="eastAsia"/>
          <w:color w:val="auto"/>
          <w:szCs w:val="24"/>
        </w:rPr>
        <w:t>卫生综管类服务</w:t>
      </w:r>
    </w:p>
    <w:p w14:paraId="7755BF07"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卫生综合管理服务支持应用</w:t>
      </w:r>
    </w:p>
    <w:p w14:paraId="354CA0ED" w14:textId="77777777" w:rsidR="00843624" w:rsidRDefault="001424E7">
      <w:pPr>
        <w:spacing w:line="360" w:lineRule="auto"/>
        <w:ind w:firstLine="420"/>
        <w:rPr>
          <w:rFonts w:ascii="宋体" w:hAnsi="宋体"/>
          <w:sz w:val="24"/>
          <w:szCs w:val="24"/>
        </w:rPr>
      </w:pPr>
      <w:r>
        <w:rPr>
          <w:rFonts w:ascii="宋体" w:hAnsi="宋体" w:hint="eastAsia"/>
          <w:sz w:val="24"/>
          <w:szCs w:val="24"/>
        </w:rPr>
        <w:t>提供（包括但不限于）：互联网医疗监管、绩效评价管理、财务报表管理、规划建设管理、行政审批管理、体制改革管理、疾病预防控制管理、应急指挥管理、医疗服务质量和安全管理、药品管理、处方点评管理、基层卫生健康管理、妇幼健康管理、职业健康管理、医养结合管理、科教业务管理、干部保健管理、信息安全监测管理、电子健康卡用卡监测管理等应用整合标准。</w:t>
      </w:r>
    </w:p>
    <w:p w14:paraId="21B98478"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1675EE6C" w14:textId="77777777" w:rsidR="00843624" w:rsidRDefault="001424E7">
      <w:pPr>
        <w:spacing w:line="360" w:lineRule="auto"/>
        <w:ind w:firstLine="420"/>
        <w:rPr>
          <w:rFonts w:ascii="宋体" w:hAnsi="宋体"/>
          <w:sz w:val="24"/>
          <w:szCs w:val="24"/>
        </w:rPr>
      </w:pPr>
      <w:r>
        <w:rPr>
          <w:rFonts w:ascii="宋体" w:hAnsi="宋体" w:hint="eastAsia"/>
          <w:sz w:val="24"/>
          <w:szCs w:val="24"/>
        </w:rPr>
        <w:t>提供业务服务的基础数据配置和相关参数配置。</w:t>
      </w:r>
    </w:p>
    <w:p w14:paraId="493FEC29"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系统接口</w:t>
      </w:r>
    </w:p>
    <w:p w14:paraId="376A6255" w14:textId="77777777" w:rsidR="00843624" w:rsidRDefault="001424E7">
      <w:pPr>
        <w:spacing w:line="360" w:lineRule="auto"/>
        <w:ind w:firstLine="420"/>
        <w:rPr>
          <w:rFonts w:ascii="宋体" w:hAnsi="宋体"/>
          <w:sz w:val="24"/>
          <w:szCs w:val="24"/>
        </w:rPr>
      </w:pPr>
      <w:r>
        <w:rPr>
          <w:rFonts w:ascii="宋体" w:hAnsi="宋体" w:hint="eastAsia"/>
          <w:sz w:val="24"/>
          <w:szCs w:val="24"/>
        </w:rPr>
        <w:t>提供业务系统接口开发文档，指导配合相关系统进行改造和联调。</w:t>
      </w:r>
    </w:p>
    <w:p w14:paraId="177C487B" w14:textId="77777777" w:rsidR="00843624" w:rsidRDefault="001424E7">
      <w:pPr>
        <w:pStyle w:val="5"/>
        <w:spacing w:line="360" w:lineRule="auto"/>
        <w:rPr>
          <w:rFonts w:ascii="宋体" w:hAnsi="宋体"/>
          <w:color w:val="auto"/>
        </w:rPr>
      </w:pPr>
      <w:r>
        <w:rPr>
          <w:rFonts w:ascii="宋体" w:hAnsi="宋体" w:hint="eastAsia"/>
          <w:color w:val="auto"/>
        </w:rPr>
        <w:t>平台应用</w:t>
      </w:r>
    </w:p>
    <w:p w14:paraId="7773BDD8" w14:textId="77777777" w:rsidR="00843624" w:rsidRDefault="001424E7">
      <w:pPr>
        <w:pStyle w:val="6"/>
        <w:spacing w:line="360" w:lineRule="auto"/>
        <w:rPr>
          <w:rFonts w:ascii="宋体" w:hAnsi="宋体"/>
          <w:color w:val="auto"/>
          <w:szCs w:val="24"/>
        </w:rPr>
      </w:pPr>
      <w:r>
        <w:rPr>
          <w:rFonts w:ascii="宋体" w:hAnsi="宋体" w:hint="eastAsia"/>
          <w:color w:val="auto"/>
          <w:szCs w:val="24"/>
        </w:rPr>
        <w:t>健康档案浏览器</w:t>
      </w:r>
    </w:p>
    <w:p w14:paraId="5FD741F1" w14:textId="77777777" w:rsidR="00843624" w:rsidRDefault="001424E7">
      <w:pPr>
        <w:spacing w:line="360" w:lineRule="auto"/>
        <w:ind w:firstLine="420"/>
        <w:rPr>
          <w:rFonts w:ascii="宋体" w:hAnsi="宋体"/>
          <w:sz w:val="24"/>
          <w:szCs w:val="24"/>
        </w:rPr>
      </w:pPr>
      <w:r>
        <w:rPr>
          <w:rFonts w:ascii="宋体" w:hAnsi="宋体" w:hint="eastAsia"/>
          <w:sz w:val="24"/>
          <w:szCs w:val="24"/>
        </w:rPr>
        <w:t>健康档案浏览器是基于</w:t>
      </w:r>
      <w:r>
        <w:rPr>
          <w:rFonts w:ascii="宋体" w:hAnsi="宋体" w:hint="eastAsia"/>
          <w:sz w:val="24"/>
          <w:szCs w:val="24"/>
        </w:rPr>
        <w:t>web</w:t>
      </w:r>
      <w:r>
        <w:rPr>
          <w:rFonts w:ascii="宋体" w:hAnsi="宋体" w:hint="eastAsia"/>
          <w:sz w:val="24"/>
          <w:szCs w:val="24"/>
        </w:rPr>
        <w:t>的</w:t>
      </w:r>
      <w:r>
        <w:rPr>
          <w:rFonts w:ascii="宋体" w:hAnsi="宋体" w:hint="eastAsia"/>
          <w:sz w:val="24"/>
          <w:szCs w:val="24"/>
        </w:rPr>
        <w:t>访问个人电子健康记录的应用程序，提供各类医疗数据的展现，可以根据使用者的需求提供不同卫生计生领域的调阅展示服务。</w:t>
      </w:r>
    </w:p>
    <w:p w14:paraId="136A9D05" w14:textId="77777777" w:rsidR="00843624" w:rsidRDefault="001424E7">
      <w:pPr>
        <w:spacing w:line="360" w:lineRule="auto"/>
        <w:ind w:firstLine="420"/>
        <w:rPr>
          <w:rFonts w:ascii="宋体" w:hAnsi="宋体"/>
          <w:sz w:val="24"/>
          <w:szCs w:val="24"/>
        </w:rPr>
      </w:pPr>
      <w:r>
        <w:rPr>
          <w:rFonts w:ascii="宋体" w:hAnsi="宋体" w:hint="eastAsia"/>
          <w:sz w:val="24"/>
          <w:szCs w:val="24"/>
        </w:rPr>
        <w:t>健康档案浏览器是在基础平台和数据中心的基础上，以居民为中心，通过居民主索引关联包括医疗的诊疗、用药、手术、用血、检查、检验和体检记录以及公共卫生的相关数据。该系统主要实现详细的患者数据查询功能，如当查询某一患者时候，要能查询出该患者历史上所有的就诊记录、处方记录、住院记录、费用记录、体检记录以及所接受的公共卫生服务记录等。</w:t>
      </w:r>
    </w:p>
    <w:p w14:paraId="10A85184" w14:textId="77777777" w:rsidR="00843624" w:rsidRDefault="001424E7">
      <w:pPr>
        <w:spacing w:line="360" w:lineRule="auto"/>
        <w:ind w:firstLine="420"/>
        <w:rPr>
          <w:rFonts w:ascii="宋体" w:hAnsi="宋体"/>
          <w:sz w:val="24"/>
          <w:szCs w:val="24"/>
        </w:rPr>
      </w:pPr>
      <w:r>
        <w:rPr>
          <w:rFonts w:ascii="宋体" w:hAnsi="宋体" w:hint="eastAsia"/>
          <w:sz w:val="24"/>
          <w:szCs w:val="24"/>
        </w:rPr>
        <w:t>健康档案的基本内容包含个人基本信息和主要卫生服务记录两部分内容。健康档案</w:t>
      </w:r>
      <w:r>
        <w:rPr>
          <w:rFonts w:ascii="宋体" w:hAnsi="宋体" w:hint="eastAsia"/>
          <w:sz w:val="24"/>
          <w:szCs w:val="24"/>
        </w:rPr>
        <w:t>信息内容如下：一是个人基本信息包括人口学和社会经济学等基础信息以及基本健康信息。二是主要卫生服务记录，是从居民个人一生中所发生的重要卫生事件的详细记录中动态抽取的重要信息。主要卫生服务记录包括：如新生儿家庭访视、</w:t>
      </w:r>
      <w:r>
        <w:rPr>
          <w:rFonts w:ascii="宋体" w:hAnsi="宋体" w:hint="eastAsia"/>
          <w:sz w:val="24"/>
          <w:szCs w:val="24"/>
        </w:rPr>
        <w:t>1-8</w:t>
      </w:r>
      <w:r>
        <w:rPr>
          <w:rFonts w:ascii="宋体" w:hAnsi="宋体" w:hint="eastAsia"/>
          <w:sz w:val="24"/>
          <w:szCs w:val="24"/>
        </w:rPr>
        <w:t>月龄儿童健康检查记录、生长发育</w:t>
      </w:r>
      <w:r>
        <w:rPr>
          <w:rFonts w:ascii="宋体" w:hAnsi="宋体" w:hint="eastAsia"/>
          <w:sz w:val="24"/>
          <w:szCs w:val="24"/>
        </w:rPr>
        <w:lastRenderedPageBreak/>
        <w:t>监测图、儿童健康体检信息、产后访视信息、产后</w:t>
      </w:r>
      <w:r>
        <w:rPr>
          <w:rFonts w:ascii="宋体" w:hAnsi="宋体" w:hint="eastAsia"/>
          <w:sz w:val="24"/>
          <w:szCs w:val="24"/>
        </w:rPr>
        <w:t>42</w:t>
      </w:r>
      <w:r>
        <w:rPr>
          <w:rFonts w:ascii="宋体" w:hAnsi="宋体" w:hint="eastAsia"/>
          <w:sz w:val="24"/>
          <w:szCs w:val="24"/>
        </w:rPr>
        <w:t>天健康检查记录、第</w:t>
      </w:r>
      <w:r>
        <w:rPr>
          <w:rFonts w:ascii="宋体" w:hAnsi="宋体" w:hint="eastAsia"/>
          <w:sz w:val="24"/>
          <w:szCs w:val="24"/>
        </w:rPr>
        <w:t>1</w:t>
      </w:r>
      <w:r>
        <w:rPr>
          <w:rFonts w:ascii="宋体" w:hAnsi="宋体" w:hint="eastAsia"/>
          <w:sz w:val="24"/>
          <w:szCs w:val="24"/>
        </w:rPr>
        <w:t>次产前检查服务记录、第</w:t>
      </w:r>
      <w:r>
        <w:rPr>
          <w:rFonts w:ascii="宋体" w:hAnsi="宋体" w:hint="eastAsia"/>
          <w:sz w:val="24"/>
          <w:szCs w:val="24"/>
        </w:rPr>
        <w:t>2-5</w:t>
      </w:r>
      <w:r>
        <w:rPr>
          <w:rFonts w:ascii="宋体" w:hAnsi="宋体" w:hint="eastAsia"/>
          <w:sz w:val="24"/>
          <w:szCs w:val="24"/>
        </w:rPr>
        <w:t>次产前随访服务记录、高血压、糖尿病、肺结核等病例相关随访信息。</w:t>
      </w:r>
    </w:p>
    <w:p w14:paraId="64CF3F77"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居民浏览</w:t>
      </w:r>
    </w:p>
    <w:p w14:paraId="5DE082C0" w14:textId="77777777" w:rsidR="00843624" w:rsidRDefault="001424E7">
      <w:pPr>
        <w:spacing w:line="360" w:lineRule="auto"/>
        <w:ind w:firstLine="420"/>
        <w:rPr>
          <w:rFonts w:ascii="宋体" w:hAnsi="宋体"/>
          <w:sz w:val="24"/>
          <w:szCs w:val="24"/>
        </w:rPr>
      </w:pPr>
      <w:r>
        <w:rPr>
          <w:rFonts w:ascii="宋体" w:hAnsi="宋体" w:hint="eastAsia"/>
          <w:sz w:val="24"/>
          <w:szCs w:val="24"/>
        </w:rPr>
        <w:t>提供居民列表</w:t>
      </w:r>
      <w:r>
        <w:rPr>
          <w:rFonts w:ascii="宋体" w:hAnsi="宋体"/>
          <w:sz w:val="24"/>
          <w:szCs w:val="24"/>
        </w:rPr>
        <w:t>，可通过</w:t>
      </w:r>
      <w:r>
        <w:rPr>
          <w:rFonts w:ascii="宋体" w:hAnsi="宋体" w:hint="eastAsia"/>
          <w:sz w:val="24"/>
          <w:szCs w:val="24"/>
        </w:rPr>
        <w:t>居民基本信息检索患者</w:t>
      </w:r>
      <w:r>
        <w:rPr>
          <w:rFonts w:ascii="宋体" w:hAnsi="宋体"/>
          <w:sz w:val="24"/>
          <w:szCs w:val="24"/>
        </w:rPr>
        <w:t>，</w:t>
      </w:r>
      <w:r>
        <w:rPr>
          <w:rFonts w:ascii="宋体" w:hAnsi="宋体" w:hint="eastAsia"/>
          <w:sz w:val="24"/>
          <w:szCs w:val="24"/>
        </w:rPr>
        <w:t>包含</w:t>
      </w:r>
      <w:r>
        <w:rPr>
          <w:rFonts w:ascii="宋体" w:hAnsi="宋体"/>
          <w:sz w:val="24"/>
          <w:szCs w:val="24"/>
        </w:rPr>
        <w:t>：</w:t>
      </w:r>
      <w:r>
        <w:rPr>
          <w:rFonts w:ascii="宋体" w:hAnsi="宋体" w:hint="eastAsia"/>
          <w:sz w:val="24"/>
          <w:szCs w:val="24"/>
        </w:rPr>
        <w:t>姓名</w:t>
      </w:r>
      <w:r>
        <w:rPr>
          <w:rFonts w:ascii="宋体" w:hAnsi="宋体"/>
          <w:sz w:val="24"/>
          <w:szCs w:val="24"/>
        </w:rPr>
        <w:t>、</w:t>
      </w:r>
      <w:r>
        <w:rPr>
          <w:rFonts w:ascii="宋体" w:hAnsi="宋体" w:hint="eastAsia"/>
          <w:sz w:val="24"/>
          <w:szCs w:val="24"/>
        </w:rPr>
        <w:t>身份证号</w:t>
      </w:r>
      <w:r>
        <w:rPr>
          <w:rFonts w:ascii="宋体" w:hAnsi="宋体"/>
          <w:sz w:val="24"/>
          <w:szCs w:val="24"/>
        </w:rPr>
        <w:t>、</w:t>
      </w:r>
      <w:r>
        <w:rPr>
          <w:rFonts w:ascii="宋体" w:hAnsi="宋体" w:hint="eastAsia"/>
          <w:sz w:val="24"/>
          <w:szCs w:val="24"/>
        </w:rPr>
        <w:t>电话号码等</w:t>
      </w:r>
      <w:r>
        <w:rPr>
          <w:rFonts w:ascii="宋体" w:hAnsi="宋体"/>
          <w:sz w:val="24"/>
          <w:szCs w:val="24"/>
        </w:rPr>
        <w:t>进行患者的查找，并可对</w:t>
      </w:r>
      <w:r>
        <w:rPr>
          <w:rFonts w:ascii="宋体" w:hAnsi="宋体" w:hint="eastAsia"/>
          <w:sz w:val="24"/>
          <w:szCs w:val="24"/>
        </w:rPr>
        <w:t>重点</w:t>
      </w:r>
      <w:r>
        <w:rPr>
          <w:rFonts w:ascii="宋体" w:hAnsi="宋体"/>
          <w:sz w:val="24"/>
          <w:szCs w:val="24"/>
        </w:rPr>
        <w:t>患者进行</w:t>
      </w:r>
      <w:r>
        <w:rPr>
          <w:rFonts w:ascii="宋体" w:hAnsi="宋体" w:hint="eastAsia"/>
          <w:sz w:val="24"/>
          <w:szCs w:val="24"/>
        </w:rPr>
        <w:t>收藏</w:t>
      </w:r>
      <w:r>
        <w:rPr>
          <w:rFonts w:ascii="宋体" w:hAnsi="宋体"/>
          <w:sz w:val="24"/>
          <w:szCs w:val="24"/>
        </w:rPr>
        <w:t>关注，查看</w:t>
      </w:r>
      <w:r>
        <w:rPr>
          <w:rFonts w:ascii="宋体" w:hAnsi="宋体" w:hint="eastAsia"/>
          <w:sz w:val="24"/>
          <w:szCs w:val="24"/>
        </w:rPr>
        <w:t>居民全息</w:t>
      </w:r>
      <w:r>
        <w:rPr>
          <w:rFonts w:ascii="宋体" w:hAnsi="宋体"/>
          <w:sz w:val="24"/>
          <w:szCs w:val="24"/>
        </w:rPr>
        <w:t>视图</w:t>
      </w:r>
      <w:r>
        <w:rPr>
          <w:rFonts w:ascii="宋体" w:hAnsi="宋体" w:hint="eastAsia"/>
          <w:sz w:val="24"/>
          <w:szCs w:val="24"/>
        </w:rPr>
        <w:t>。</w:t>
      </w:r>
    </w:p>
    <w:p w14:paraId="3DE26E6D"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分组收藏</w:t>
      </w:r>
    </w:p>
    <w:p w14:paraId="08922B05" w14:textId="77777777" w:rsidR="00843624" w:rsidRDefault="001424E7">
      <w:pPr>
        <w:spacing w:line="360" w:lineRule="auto"/>
        <w:ind w:firstLine="420"/>
        <w:rPr>
          <w:rFonts w:ascii="宋体" w:hAnsi="宋体"/>
          <w:sz w:val="24"/>
          <w:szCs w:val="24"/>
        </w:rPr>
      </w:pPr>
      <w:r>
        <w:rPr>
          <w:rFonts w:ascii="宋体" w:hAnsi="宋体" w:hint="eastAsia"/>
          <w:sz w:val="24"/>
          <w:szCs w:val="24"/>
        </w:rPr>
        <w:t>提供分组收藏</w:t>
      </w:r>
      <w:r>
        <w:rPr>
          <w:rFonts w:ascii="宋体" w:hAnsi="宋体"/>
          <w:sz w:val="24"/>
          <w:szCs w:val="24"/>
        </w:rPr>
        <w:t>，</w:t>
      </w:r>
      <w:r>
        <w:rPr>
          <w:rFonts w:ascii="宋体" w:hAnsi="宋体" w:hint="eastAsia"/>
          <w:sz w:val="24"/>
          <w:szCs w:val="24"/>
        </w:rPr>
        <w:t>或取消收藏功能</w:t>
      </w:r>
      <w:r>
        <w:rPr>
          <w:rFonts w:ascii="宋体" w:hAnsi="宋体"/>
          <w:sz w:val="24"/>
          <w:szCs w:val="24"/>
        </w:rPr>
        <w:t>，</w:t>
      </w:r>
      <w:r>
        <w:rPr>
          <w:rFonts w:ascii="宋体" w:hAnsi="宋体" w:hint="eastAsia"/>
          <w:sz w:val="24"/>
          <w:szCs w:val="24"/>
        </w:rPr>
        <w:t>并可通过收藏夹在当前视图内进行居民的切换</w:t>
      </w:r>
      <w:r>
        <w:rPr>
          <w:rFonts w:ascii="宋体" w:hAnsi="宋体"/>
          <w:sz w:val="24"/>
          <w:szCs w:val="24"/>
        </w:rPr>
        <w:t>，</w:t>
      </w:r>
      <w:r>
        <w:rPr>
          <w:rFonts w:ascii="宋体" w:hAnsi="宋体" w:hint="eastAsia"/>
          <w:sz w:val="24"/>
          <w:szCs w:val="24"/>
        </w:rPr>
        <w:t>医护人员可自定义个人收藏夹分组</w:t>
      </w:r>
      <w:r>
        <w:rPr>
          <w:rFonts w:ascii="宋体" w:hAnsi="宋体"/>
          <w:sz w:val="24"/>
          <w:szCs w:val="24"/>
        </w:rPr>
        <w:t>，</w:t>
      </w:r>
      <w:r>
        <w:rPr>
          <w:rFonts w:ascii="宋体" w:hAnsi="宋体" w:hint="eastAsia"/>
          <w:sz w:val="24"/>
          <w:szCs w:val="24"/>
        </w:rPr>
        <w:t>在浏览过程中可以有选择性地收藏感兴趣或者典型的患者数据，方便在以后医疗教学等活动中快速引用。</w:t>
      </w:r>
    </w:p>
    <w:p w14:paraId="5CFC0A44"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概览视图</w:t>
      </w:r>
    </w:p>
    <w:p w14:paraId="03718552" w14:textId="77777777" w:rsidR="00843624" w:rsidRDefault="001424E7">
      <w:pPr>
        <w:spacing w:line="360" w:lineRule="auto"/>
        <w:ind w:firstLine="420"/>
        <w:rPr>
          <w:rFonts w:ascii="宋体" w:hAnsi="宋体"/>
          <w:sz w:val="24"/>
          <w:szCs w:val="24"/>
        </w:rPr>
      </w:pPr>
      <w:r>
        <w:rPr>
          <w:rFonts w:ascii="宋体" w:hAnsi="宋体" w:hint="eastAsia"/>
          <w:sz w:val="24"/>
          <w:szCs w:val="24"/>
        </w:rPr>
        <w:t>提供居民的基本信息</w:t>
      </w:r>
      <w:r>
        <w:rPr>
          <w:rFonts w:ascii="宋体" w:hAnsi="宋体"/>
          <w:sz w:val="24"/>
          <w:szCs w:val="24"/>
        </w:rPr>
        <w:t>、</w:t>
      </w:r>
      <w:r>
        <w:rPr>
          <w:rFonts w:ascii="宋体" w:hAnsi="宋体" w:hint="eastAsia"/>
          <w:sz w:val="24"/>
          <w:szCs w:val="24"/>
        </w:rPr>
        <w:t>病史信息与近期就诊住院</w:t>
      </w:r>
      <w:r>
        <w:rPr>
          <w:rFonts w:ascii="宋体" w:hAnsi="宋体"/>
          <w:sz w:val="24"/>
          <w:szCs w:val="24"/>
        </w:rPr>
        <w:t>、</w:t>
      </w:r>
      <w:r>
        <w:rPr>
          <w:rFonts w:ascii="宋体" w:hAnsi="宋体" w:hint="eastAsia"/>
          <w:sz w:val="24"/>
          <w:szCs w:val="24"/>
        </w:rPr>
        <w:t>检验检查</w:t>
      </w:r>
      <w:r>
        <w:rPr>
          <w:rFonts w:ascii="宋体" w:hAnsi="宋体"/>
          <w:sz w:val="24"/>
          <w:szCs w:val="24"/>
        </w:rPr>
        <w:t>、</w:t>
      </w:r>
      <w:r>
        <w:rPr>
          <w:rFonts w:ascii="宋体" w:hAnsi="宋体" w:hint="eastAsia"/>
          <w:sz w:val="24"/>
          <w:szCs w:val="24"/>
        </w:rPr>
        <w:t>手术</w:t>
      </w:r>
      <w:r>
        <w:rPr>
          <w:rFonts w:ascii="宋体" w:hAnsi="宋体"/>
          <w:sz w:val="24"/>
          <w:szCs w:val="24"/>
        </w:rPr>
        <w:t>、</w:t>
      </w:r>
      <w:r>
        <w:rPr>
          <w:rFonts w:ascii="宋体" w:hAnsi="宋体" w:hint="eastAsia"/>
          <w:sz w:val="24"/>
          <w:szCs w:val="24"/>
        </w:rPr>
        <w:t>生命体征</w:t>
      </w:r>
      <w:r>
        <w:rPr>
          <w:rFonts w:ascii="宋体" w:hAnsi="宋体"/>
          <w:sz w:val="24"/>
          <w:szCs w:val="24"/>
        </w:rPr>
        <w:t>、</w:t>
      </w:r>
      <w:r>
        <w:rPr>
          <w:rFonts w:ascii="宋体" w:hAnsi="宋体" w:hint="eastAsia"/>
          <w:sz w:val="24"/>
          <w:szCs w:val="24"/>
        </w:rPr>
        <w:t>用药详情</w:t>
      </w:r>
      <w:r>
        <w:rPr>
          <w:rFonts w:ascii="宋体" w:hAnsi="宋体"/>
          <w:sz w:val="24"/>
          <w:szCs w:val="24"/>
        </w:rPr>
        <w:t>，</w:t>
      </w:r>
      <w:r>
        <w:rPr>
          <w:rFonts w:ascii="宋体" w:hAnsi="宋体" w:hint="eastAsia"/>
          <w:sz w:val="24"/>
          <w:szCs w:val="24"/>
        </w:rPr>
        <w:t>采用</w:t>
      </w:r>
      <w:r>
        <w:rPr>
          <w:rFonts w:ascii="宋体" w:hAnsi="宋体" w:hint="eastAsia"/>
          <w:sz w:val="24"/>
          <w:szCs w:val="24"/>
        </w:rPr>
        <w:t>Web</w:t>
      </w:r>
      <w:r>
        <w:rPr>
          <w:rFonts w:ascii="宋体" w:hAnsi="宋体" w:hint="eastAsia"/>
          <w:sz w:val="24"/>
          <w:szCs w:val="24"/>
        </w:rPr>
        <w:t>方式实现</w:t>
      </w:r>
      <w:r>
        <w:rPr>
          <w:rFonts w:ascii="宋体" w:hAnsi="宋体"/>
          <w:sz w:val="24"/>
          <w:szCs w:val="24"/>
        </w:rPr>
        <w:t>，</w:t>
      </w:r>
      <w:r>
        <w:rPr>
          <w:rFonts w:ascii="宋体" w:hAnsi="宋体" w:hint="eastAsia"/>
          <w:sz w:val="24"/>
          <w:szCs w:val="24"/>
        </w:rPr>
        <w:t>为电子病历查看默认视图，以视图的模式展示患者基本就诊信息以及患者个人信息</w:t>
      </w:r>
      <w:r>
        <w:rPr>
          <w:rFonts w:ascii="宋体" w:hAnsi="宋体"/>
          <w:sz w:val="24"/>
          <w:szCs w:val="24"/>
        </w:rPr>
        <w:t>，</w:t>
      </w:r>
      <w:r>
        <w:rPr>
          <w:rFonts w:ascii="宋体" w:hAnsi="宋体" w:hint="eastAsia"/>
          <w:sz w:val="24"/>
          <w:szCs w:val="24"/>
        </w:rPr>
        <w:t>并可切换其他视图</w:t>
      </w:r>
      <w:r>
        <w:rPr>
          <w:rFonts w:ascii="宋体" w:hAnsi="宋体"/>
          <w:sz w:val="24"/>
          <w:szCs w:val="24"/>
        </w:rPr>
        <w:t>，</w:t>
      </w:r>
      <w:r>
        <w:rPr>
          <w:rFonts w:ascii="宋体" w:hAnsi="宋体" w:hint="eastAsia"/>
          <w:sz w:val="24"/>
          <w:szCs w:val="24"/>
        </w:rPr>
        <w:t>查看患者就诊数据</w:t>
      </w:r>
      <w:r>
        <w:rPr>
          <w:rFonts w:ascii="宋体" w:hAnsi="宋体"/>
          <w:sz w:val="24"/>
          <w:szCs w:val="24"/>
        </w:rPr>
        <w:t>，</w:t>
      </w:r>
      <w:r>
        <w:rPr>
          <w:rFonts w:ascii="宋体" w:hAnsi="宋体" w:hint="eastAsia"/>
          <w:sz w:val="24"/>
          <w:szCs w:val="24"/>
        </w:rPr>
        <w:t>患者用药记录。提供人</w:t>
      </w:r>
      <w:r>
        <w:rPr>
          <w:rFonts w:ascii="宋体" w:hAnsi="宋体" w:hint="eastAsia"/>
          <w:sz w:val="24"/>
          <w:szCs w:val="24"/>
        </w:rPr>
        <w:t>体部位疾病图</w:t>
      </w:r>
      <w:r>
        <w:rPr>
          <w:rFonts w:ascii="宋体" w:hAnsi="宋体"/>
          <w:sz w:val="24"/>
          <w:szCs w:val="24"/>
        </w:rPr>
        <w:t>，</w:t>
      </w:r>
      <w:r>
        <w:rPr>
          <w:rFonts w:ascii="宋体" w:hAnsi="宋体" w:hint="eastAsia"/>
          <w:sz w:val="24"/>
          <w:szCs w:val="24"/>
        </w:rPr>
        <w:t>可查看患者某部位患病情况以及某疾病相关就真记录</w:t>
      </w:r>
      <w:r>
        <w:rPr>
          <w:rFonts w:ascii="宋体" w:hAnsi="宋体"/>
          <w:sz w:val="24"/>
          <w:szCs w:val="24"/>
        </w:rPr>
        <w:t>，</w:t>
      </w:r>
      <w:r>
        <w:rPr>
          <w:rFonts w:ascii="宋体" w:hAnsi="宋体" w:hint="eastAsia"/>
          <w:sz w:val="24"/>
          <w:szCs w:val="24"/>
        </w:rPr>
        <w:t>且可展示患者特殊情况标签。</w:t>
      </w:r>
    </w:p>
    <w:p w14:paraId="6E1F86A8"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健康档案视</w:t>
      </w:r>
      <w:r>
        <w:rPr>
          <w:rFonts w:ascii="宋体" w:hAnsi="宋体" w:hint="eastAsia"/>
          <w:color w:val="000000"/>
          <w:sz w:val="24"/>
          <w:szCs w:val="24"/>
          <w14:textFill>
            <w14:solidFill>
              <w14:srgbClr w14:val="000000">
                <w14:lumMod w14:val="65000"/>
                <w14:lumOff w14:val="35000"/>
              </w14:srgbClr>
            </w14:solidFill>
          </w14:textFill>
        </w:rPr>
        <w:t>图</w:t>
      </w:r>
    </w:p>
    <w:p w14:paraId="6E14D167" w14:textId="77777777" w:rsidR="00843624" w:rsidRDefault="001424E7">
      <w:pPr>
        <w:spacing w:line="360" w:lineRule="auto"/>
        <w:ind w:firstLine="420"/>
        <w:rPr>
          <w:rFonts w:ascii="宋体" w:hAnsi="宋体"/>
          <w:sz w:val="24"/>
          <w:szCs w:val="24"/>
        </w:rPr>
      </w:pPr>
      <w:r>
        <w:rPr>
          <w:rFonts w:ascii="宋体" w:hAnsi="宋体" w:hint="eastAsia"/>
          <w:sz w:val="24"/>
          <w:szCs w:val="24"/>
        </w:rPr>
        <w:t>提供用户访问居民健康档案的应用程序，采用</w:t>
      </w:r>
      <w:r>
        <w:rPr>
          <w:rFonts w:ascii="宋体" w:hAnsi="宋体" w:hint="eastAsia"/>
          <w:sz w:val="24"/>
          <w:szCs w:val="24"/>
        </w:rPr>
        <w:t>Web</w:t>
      </w:r>
      <w:r>
        <w:rPr>
          <w:rFonts w:ascii="宋体" w:hAnsi="宋体" w:hint="eastAsia"/>
          <w:sz w:val="24"/>
          <w:szCs w:val="24"/>
        </w:rPr>
        <w:t>方式实现，在该应用中被授权的医护专业人员或患者可以方便地访问数据中心中保存的相关数据。并可以根据使用者的特定需求提供不同领域的调阅展示服务。</w:t>
      </w:r>
    </w:p>
    <w:p w14:paraId="7E5410D7" w14:textId="77777777" w:rsidR="00843624" w:rsidRDefault="001424E7">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居民健康档案视图着重于居民健康档案信息的展现</w:t>
      </w:r>
      <w:r>
        <w:rPr>
          <w:rFonts w:ascii="宋体" w:hAnsi="宋体"/>
          <w:sz w:val="24"/>
          <w:szCs w:val="24"/>
        </w:rPr>
        <w:t>，</w:t>
      </w:r>
      <w:r>
        <w:rPr>
          <w:rFonts w:ascii="宋体" w:hAnsi="宋体" w:hint="eastAsia"/>
          <w:sz w:val="24"/>
          <w:szCs w:val="24"/>
        </w:rPr>
        <w:t>其中包含个人基本信息</w:t>
      </w:r>
      <w:r>
        <w:rPr>
          <w:rFonts w:ascii="宋体" w:hAnsi="宋体"/>
          <w:sz w:val="24"/>
          <w:szCs w:val="24"/>
        </w:rPr>
        <w:t>、</w:t>
      </w:r>
      <w:r>
        <w:rPr>
          <w:rFonts w:ascii="宋体" w:hAnsi="宋体" w:hint="eastAsia"/>
          <w:sz w:val="24"/>
          <w:szCs w:val="24"/>
        </w:rPr>
        <w:t>健康体检</w:t>
      </w:r>
      <w:r>
        <w:rPr>
          <w:rFonts w:ascii="宋体" w:hAnsi="宋体"/>
          <w:sz w:val="24"/>
          <w:szCs w:val="24"/>
        </w:rPr>
        <w:t>、</w:t>
      </w:r>
      <w:r>
        <w:rPr>
          <w:rFonts w:ascii="宋体" w:hAnsi="宋体" w:hint="eastAsia"/>
          <w:sz w:val="24"/>
          <w:szCs w:val="24"/>
        </w:rPr>
        <w:t>孕产妇管理</w:t>
      </w:r>
      <w:r>
        <w:rPr>
          <w:rFonts w:ascii="宋体" w:hAnsi="宋体"/>
          <w:sz w:val="24"/>
          <w:szCs w:val="24"/>
        </w:rPr>
        <w:t>、</w:t>
      </w:r>
      <w:r>
        <w:rPr>
          <w:rFonts w:ascii="宋体" w:hAnsi="宋体" w:hint="eastAsia"/>
          <w:sz w:val="24"/>
          <w:szCs w:val="24"/>
        </w:rPr>
        <w:t>儿童健康管理</w:t>
      </w:r>
      <w:r>
        <w:rPr>
          <w:rFonts w:ascii="宋体" w:hAnsi="宋体"/>
          <w:sz w:val="24"/>
          <w:szCs w:val="24"/>
        </w:rPr>
        <w:t>、</w:t>
      </w:r>
      <w:r>
        <w:rPr>
          <w:rFonts w:ascii="宋体" w:hAnsi="宋体" w:hint="eastAsia"/>
          <w:sz w:val="24"/>
          <w:szCs w:val="24"/>
        </w:rPr>
        <w:t>老年健康管理</w:t>
      </w:r>
      <w:r>
        <w:rPr>
          <w:rFonts w:ascii="宋体" w:hAnsi="宋体"/>
          <w:sz w:val="24"/>
          <w:szCs w:val="24"/>
        </w:rPr>
        <w:t>、</w:t>
      </w:r>
      <w:r>
        <w:rPr>
          <w:rFonts w:ascii="宋体" w:hAnsi="宋体" w:hint="eastAsia"/>
          <w:sz w:val="24"/>
          <w:szCs w:val="24"/>
        </w:rPr>
        <w:t>慢病管理等内容</w:t>
      </w:r>
      <w:r>
        <w:rPr>
          <w:rFonts w:ascii="宋体" w:hAnsi="宋体"/>
          <w:sz w:val="24"/>
          <w:szCs w:val="24"/>
        </w:rPr>
        <w:t>，</w:t>
      </w:r>
      <w:r>
        <w:rPr>
          <w:rFonts w:ascii="宋体" w:hAnsi="宋体" w:hint="eastAsia"/>
          <w:sz w:val="24"/>
          <w:szCs w:val="24"/>
        </w:rPr>
        <w:t>并结合人体图</w:t>
      </w:r>
      <w:r>
        <w:rPr>
          <w:rFonts w:ascii="宋体" w:hAnsi="宋体"/>
          <w:sz w:val="24"/>
          <w:szCs w:val="24"/>
        </w:rPr>
        <w:t>，</w:t>
      </w:r>
      <w:r>
        <w:rPr>
          <w:rFonts w:ascii="宋体" w:hAnsi="宋体" w:hint="eastAsia"/>
          <w:sz w:val="24"/>
          <w:szCs w:val="24"/>
        </w:rPr>
        <w:t>对相关疾病信息</w:t>
      </w:r>
      <w:r>
        <w:rPr>
          <w:rFonts w:ascii="宋体" w:hAnsi="宋体"/>
          <w:sz w:val="24"/>
          <w:szCs w:val="24"/>
        </w:rPr>
        <w:t>、</w:t>
      </w:r>
      <w:r>
        <w:rPr>
          <w:rFonts w:ascii="宋体" w:hAnsi="宋体" w:hint="eastAsia"/>
          <w:sz w:val="24"/>
          <w:szCs w:val="24"/>
        </w:rPr>
        <w:t>特殊标签信息进行展现</w:t>
      </w:r>
      <w:r>
        <w:rPr>
          <w:rFonts w:ascii="宋体" w:hAnsi="宋体"/>
          <w:sz w:val="24"/>
          <w:szCs w:val="24"/>
        </w:rPr>
        <w:t>，</w:t>
      </w:r>
      <w:r>
        <w:rPr>
          <w:rFonts w:ascii="宋体" w:hAnsi="宋体" w:hint="eastAsia"/>
          <w:sz w:val="24"/>
          <w:szCs w:val="24"/>
        </w:rPr>
        <w:t>并可链接至对应疾病就诊记录进行临床数据的查看。</w:t>
      </w:r>
    </w:p>
    <w:p w14:paraId="58F32510"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全生命周期视</w:t>
      </w:r>
      <w:r>
        <w:rPr>
          <w:rFonts w:ascii="宋体" w:hAnsi="宋体" w:hint="eastAsia"/>
          <w:color w:val="000000"/>
          <w:sz w:val="24"/>
          <w:szCs w:val="24"/>
          <w14:textFill>
            <w14:solidFill>
              <w14:srgbClr w14:val="000000">
                <w14:lumMod w14:val="65000"/>
                <w14:lumOff w14:val="35000"/>
              </w14:srgbClr>
            </w14:solidFill>
          </w14:textFill>
        </w:rPr>
        <w:t>图</w:t>
      </w:r>
    </w:p>
    <w:p w14:paraId="33AA85E3" w14:textId="77777777" w:rsidR="00843624" w:rsidRDefault="001424E7">
      <w:pPr>
        <w:spacing w:line="360" w:lineRule="auto"/>
        <w:ind w:firstLine="420"/>
        <w:rPr>
          <w:rFonts w:ascii="宋体" w:hAnsi="宋体"/>
          <w:sz w:val="24"/>
          <w:szCs w:val="24"/>
        </w:rPr>
      </w:pPr>
      <w:r>
        <w:rPr>
          <w:rFonts w:ascii="宋体" w:hAnsi="宋体" w:hint="eastAsia"/>
          <w:sz w:val="24"/>
          <w:szCs w:val="24"/>
        </w:rPr>
        <w:t>提供用户访问患者全生命周期视图的应用程序，采用</w:t>
      </w:r>
      <w:r>
        <w:rPr>
          <w:rFonts w:ascii="宋体" w:hAnsi="宋体" w:hint="eastAsia"/>
          <w:sz w:val="24"/>
          <w:szCs w:val="24"/>
        </w:rPr>
        <w:t>Web</w:t>
      </w:r>
      <w:r>
        <w:rPr>
          <w:rFonts w:ascii="宋体" w:hAnsi="宋体" w:hint="eastAsia"/>
          <w:sz w:val="24"/>
          <w:szCs w:val="24"/>
        </w:rPr>
        <w:t>方式实现，在该应用中被授权的医护专业人员或患者可以方便地访问数据中心中保存的相关数据。并可以根据使用者的特定需求提供不同领域的调阅展示服务。</w:t>
      </w:r>
    </w:p>
    <w:p w14:paraId="037DB3C9" w14:textId="77777777" w:rsidR="00843624" w:rsidRDefault="001424E7">
      <w:pPr>
        <w:spacing w:line="360" w:lineRule="auto"/>
        <w:ind w:firstLine="420"/>
        <w:rPr>
          <w:rFonts w:ascii="宋体" w:hAnsi="宋体"/>
          <w:sz w:val="24"/>
          <w:szCs w:val="24"/>
        </w:rPr>
      </w:pPr>
      <w:r>
        <w:rPr>
          <w:rFonts w:ascii="宋体" w:hAnsi="宋体" w:hint="eastAsia"/>
          <w:sz w:val="24"/>
          <w:szCs w:val="24"/>
        </w:rPr>
        <w:t>全生命周期视图</w:t>
      </w:r>
      <w:r>
        <w:rPr>
          <w:rFonts w:ascii="宋体" w:hAnsi="宋体"/>
          <w:sz w:val="24"/>
          <w:szCs w:val="24"/>
        </w:rPr>
        <w:t>根据人的生命周期六分法对患者的生命周期进行划分，展现患者每一生命周期时间段内的公共卫生服务次数、医疗服务次数以及详情，</w:t>
      </w:r>
      <w:r>
        <w:rPr>
          <w:rFonts w:ascii="宋体" w:hAnsi="宋体" w:hint="eastAsia"/>
          <w:sz w:val="24"/>
          <w:szCs w:val="24"/>
        </w:rPr>
        <w:t>其中包含患者病历数据以及健康档案</w:t>
      </w:r>
      <w:r>
        <w:rPr>
          <w:rFonts w:ascii="宋体" w:hAnsi="宋体"/>
          <w:sz w:val="24"/>
          <w:szCs w:val="24"/>
        </w:rPr>
        <w:t>，</w:t>
      </w:r>
      <w:r>
        <w:rPr>
          <w:rFonts w:ascii="宋体" w:hAnsi="宋体" w:hint="eastAsia"/>
          <w:sz w:val="24"/>
          <w:szCs w:val="24"/>
        </w:rPr>
        <w:t>公共卫生服务数据</w:t>
      </w:r>
      <w:r>
        <w:rPr>
          <w:rFonts w:ascii="宋体" w:hAnsi="宋体"/>
          <w:sz w:val="24"/>
          <w:szCs w:val="24"/>
        </w:rPr>
        <w:t>。</w:t>
      </w:r>
    </w:p>
    <w:p w14:paraId="288243DB"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全息</w:t>
      </w:r>
      <w:r>
        <w:rPr>
          <w:rFonts w:ascii="宋体" w:hAnsi="宋体" w:hint="eastAsia"/>
          <w:color w:val="000000"/>
          <w:sz w:val="24"/>
          <w:szCs w:val="24"/>
          <w14:textFill>
            <w14:solidFill>
              <w14:srgbClr w14:val="000000">
                <w14:lumMod w14:val="65000"/>
                <w14:lumOff w14:val="35000"/>
              </w14:srgbClr>
            </w14:solidFill>
          </w14:textFill>
        </w:rPr>
        <w:t>视图</w:t>
      </w:r>
    </w:p>
    <w:p w14:paraId="1F6ADB7D" w14:textId="77777777" w:rsidR="00843624" w:rsidRDefault="001424E7">
      <w:pPr>
        <w:spacing w:line="360" w:lineRule="auto"/>
        <w:ind w:firstLine="420"/>
        <w:rPr>
          <w:rFonts w:ascii="宋体" w:hAnsi="宋体"/>
          <w:sz w:val="24"/>
          <w:szCs w:val="24"/>
        </w:rPr>
      </w:pPr>
      <w:r>
        <w:rPr>
          <w:rFonts w:ascii="宋体" w:hAnsi="宋体" w:hint="eastAsia"/>
          <w:sz w:val="24"/>
          <w:szCs w:val="24"/>
        </w:rPr>
        <w:t>提供以文书分类为目录，展示病人相关的所有病历文书</w:t>
      </w:r>
      <w:r>
        <w:rPr>
          <w:rFonts w:ascii="宋体" w:hAnsi="宋体"/>
          <w:sz w:val="24"/>
          <w:szCs w:val="24"/>
        </w:rPr>
        <w:t>、</w:t>
      </w:r>
      <w:r>
        <w:rPr>
          <w:rFonts w:ascii="宋体" w:hAnsi="宋体" w:hint="eastAsia"/>
          <w:sz w:val="24"/>
          <w:szCs w:val="24"/>
        </w:rPr>
        <w:t>公共卫生服务文书内容</w:t>
      </w:r>
      <w:r>
        <w:rPr>
          <w:rFonts w:ascii="宋体" w:hAnsi="宋体"/>
          <w:sz w:val="24"/>
          <w:szCs w:val="24"/>
        </w:rPr>
        <w:t>，</w:t>
      </w:r>
      <w:r>
        <w:rPr>
          <w:rFonts w:ascii="宋体" w:hAnsi="宋体" w:hint="eastAsia"/>
          <w:sz w:val="24"/>
          <w:szCs w:val="24"/>
        </w:rPr>
        <w:t>其中包含</w:t>
      </w:r>
      <w:r>
        <w:rPr>
          <w:rFonts w:ascii="宋体" w:hAnsi="宋体"/>
          <w:sz w:val="24"/>
          <w:szCs w:val="24"/>
        </w:rPr>
        <w:t>：</w:t>
      </w:r>
      <w:r>
        <w:rPr>
          <w:rFonts w:ascii="宋体" w:hAnsi="宋体" w:hint="eastAsia"/>
          <w:sz w:val="24"/>
          <w:szCs w:val="24"/>
        </w:rPr>
        <w:t>医嘱</w:t>
      </w:r>
      <w:r>
        <w:rPr>
          <w:rFonts w:ascii="宋体" w:hAnsi="宋体"/>
          <w:sz w:val="24"/>
          <w:szCs w:val="24"/>
        </w:rPr>
        <w:t>、</w:t>
      </w:r>
      <w:r>
        <w:rPr>
          <w:rFonts w:ascii="宋体" w:hAnsi="宋体" w:hint="eastAsia"/>
          <w:sz w:val="24"/>
          <w:szCs w:val="24"/>
        </w:rPr>
        <w:t>处方</w:t>
      </w:r>
      <w:r>
        <w:rPr>
          <w:rFonts w:ascii="宋体" w:hAnsi="宋体"/>
          <w:sz w:val="24"/>
          <w:szCs w:val="24"/>
        </w:rPr>
        <w:t>、</w:t>
      </w:r>
      <w:r>
        <w:rPr>
          <w:rFonts w:ascii="宋体" w:hAnsi="宋体" w:hint="eastAsia"/>
          <w:sz w:val="24"/>
          <w:szCs w:val="24"/>
        </w:rPr>
        <w:t>检验检查报告</w:t>
      </w:r>
      <w:r>
        <w:rPr>
          <w:rFonts w:ascii="宋体" w:hAnsi="宋体"/>
          <w:sz w:val="24"/>
          <w:szCs w:val="24"/>
        </w:rPr>
        <w:t>、</w:t>
      </w:r>
      <w:r>
        <w:rPr>
          <w:rFonts w:ascii="宋体" w:hAnsi="宋体" w:hint="eastAsia"/>
          <w:sz w:val="24"/>
          <w:szCs w:val="24"/>
        </w:rPr>
        <w:t>病历文书</w:t>
      </w:r>
      <w:r>
        <w:rPr>
          <w:rFonts w:ascii="宋体" w:hAnsi="宋体"/>
          <w:sz w:val="24"/>
          <w:szCs w:val="24"/>
        </w:rPr>
        <w:t>、</w:t>
      </w:r>
      <w:r>
        <w:rPr>
          <w:rFonts w:ascii="宋体" w:hAnsi="宋体" w:hint="eastAsia"/>
          <w:sz w:val="24"/>
          <w:szCs w:val="24"/>
        </w:rPr>
        <w:t>护理记录</w:t>
      </w:r>
      <w:r>
        <w:rPr>
          <w:rFonts w:ascii="宋体" w:hAnsi="宋体"/>
          <w:sz w:val="24"/>
          <w:szCs w:val="24"/>
        </w:rPr>
        <w:t>、</w:t>
      </w:r>
      <w:r>
        <w:rPr>
          <w:rFonts w:ascii="宋体" w:hAnsi="宋体" w:hint="eastAsia"/>
          <w:sz w:val="24"/>
          <w:szCs w:val="24"/>
        </w:rPr>
        <w:t>门诊病历</w:t>
      </w:r>
      <w:r>
        <w:rPr>
          <w:rFonts w:ascii="宋体" w:hAnsi="宋体"/>
          <w:sz w:val="24"/>
          <w:szCs w:val="24"/>
        </w:rPr>
        <w:t>、</w:t>
      </w:r>
      <w:r>
        <w:rPr>
          <w:rFonts w:ascii="宋体" w:hAnsi="宋体" w:hint="eastAsia"/>
          <w:sz w:val="24"/>
          <w:szCs w:val="24"/>
        </w:rPr>
        <w:t>住院病历</w:t>
      </w:r>
      <w:r>
        <w:rPr>
          <w:rFonts w:ascii="宋体" w:hAnsi="宋体"/>
          <w:sz w:val="24"/>
          <w:szCs w:val="24"/>
        </w:rPr>
        <w:t>、</w:t>
      </w:r>
      <w:r>
        <w:rPr>
          <w:rFonts w:ascii="宋体" w:hAnsi="宋体" w:hint="eastAsia"/>
          <w:sz w:val="24"/>
          <w:szCs w:val="24"/>
        </w:rPr>
        <w:t>治疗处置</w:t>
      </w:r>
      <w:r>
        <w:rPr>
          <w:rFonts w:ascii="宋体" w:hAnsi="宋体"/>
          <w:sz w:val="24"/>
          <w:szCs w:val="24"/>
        </w:rPr>
        <w:t>、</w:t>
      </w:r>
      <w:r>
        <w:rPr>
          <w:rFonts w:ascii="宋体" w:hAnsi="宋体" w:hint="eastAsia"/>
          <w:sz w:val="24"/>
          <w:szCs w:val="24"/>
        </w:rPr>
        <w:t>申请单</w:t>
      </w:r>
      <w:r>
        <w:rPr>
          <w:rFonts w:ascii="宋体" w:hAnsi="宋体"/>
          <w:sz w:val="24"/>
          <w:szCs w:val="24"/>
        </w:rPr>
        <w:t>、</w:t>
      </w:r>
      <w:r>
        <w:rPr>
          <w:rFonts w:ascii="宋体" w:hAnsi="宋体" w:hint="eastAsia"/>
          <w:sz w:val="24"/>
          <w:szCs w:val="24"/>
        </w:rPr>
        <w:t>知情告知书</w:t>
      </w:r>
      <w:r>
        <w:rPr>
          <w:rFonts w:ascii="宋体" w:hAnsi="宋体"/>
          <w:sz w:val="24"/>
          <w:szCs w:val="24"/>
        </w:rPr>
        <w:t>、</w:t>
      </w:r>
      <w:r>
        <w:rPr>
          <w:rFonts w:ascii="宋体" w:hAnsi="宋体" w:hint="eastAsia"/>
          <w:sz w:val="24"/>
          <w:szCs w:val="24"/>
        </w:rPr>
        <w:t>纸质病历文书等患者就诊信息。包含</w:t>
      </w:r>
      <w:r>
        <w:rPr>
          <w:rFonts w:ascii="宋体" w:hAnsi="宋体"/>
          <w:sz w:val="24"/>
          <w:szCs w:val="24"/>
        </w:rPr>
        <w:t>：</w:t>
      </w:r>
      <w:r>
        <w:rPr>
          <w:rFonts w:ascii="宋体" w:hAnsi="宋体" w:hint="eastAsia"/>
          <w:sz w:val="24"/>
          <w:szCs w:val="24"/>
        </w:rPr>
        <w:t>个人基本信息</w:t>
      </w:r>
      <w:r>
        <w:rPr>
          <w:rFonts w:ascii="宋体" w:hAnsi="宋体"/>
          <w:sz w:val="24"/>
          <w:szCs w:val="24"/>
        </w:rPr>
        <w:t>、</w:t>
      </w:r>
      <w:r>
        <w:rPr>
          <w:rFonts w:ascii="宋体" w:hAnsi="宋体" w:hint="eastAsia"/>
          <w:sz w:val="24"/>
          <w:szCs w:val="24"/>
        </w:rPr>
        <w:t>健康体检</w:t>
      </w:r>
      <w:r>
        <w:rPr>
          <w:rFonts w:ascii="宋体" w:hAnsi="宋体"/>
          <w:sz w:val="24"/>
          <w:szCs w:val="24"/>
        </w:rPr>
        <w:t>、</w:t>
      </w:r>
      <w:r>
        <w:rPr>
          <w:rFonts w:ascii="宋体" w:hAnsi="宋体" w:hint="eastAsia"/>
          <w:sz w:val="24"/>
          <w:szCs w:val="24"/>
        </w:rPr>
        <w:t>孕产妇管理</w:t>
      </w:r>
      <w:r>
        <w:rPr>
          <w:rFonts w:ascii="宋体" w:hAnsi="宋体"/>
          <w:sz w:val="24"/>
          <w:szCs w:val="24"/>
        </w:rPr>
        <w:t>、</w:t>
      </w:r>
      <w:r>
        <w:rPr>
          <w:rFonts w:ascii="宋体" w:hAnsi="宋体" w:hint="eastAsia"/>
          <w:sz w:val="24"/>
          <w:szCs w:val="24"/>
        </w:rPr>
        <w:t>儿童健康管理</w:t>
      </w:r>
      <w:r>
        <w:rPr>
          <w:rFonts w:ascii="宋体" w:hAnsi="宋体"/>
          <w:sz w:val="24"/>
          <w:szCs w:val="24"/>
        </w:rPr>
        <w:t>、</w:t>
      </w:r>
      <w:r>
        <w:rPr>
          <w:rFonts w:ascii="宋体" w:hAnsi="宋体" w:hint="eastAsia"/>
          <w:sz w:val="24"/>
          <w:szCs w:val="24"/>
        </w:rPr>
        <w:t>老年健康管理</w:t>
      </w:r>
      <w:r>
        <w:rPr>
          <w:rFonts w:ascii="宋体" w:hAnsi="宋体"/>
          <w:sz w:val="24"/>
          <w:szCs w:val="24"/>
        </w:rPr>
        <w:t>、</w:t>
      </w:r>
      <w:r>
        <w:rPr>
          <w:rFonts w:ascii="宋体" w:hAnsi="宋体" w:hint="eastAsia"/>
          <w:sz w:val="24"/>
          <w:szCs w:val="24"/>
        </w:rPr>
        <w:t>慢病管理等健康档案内容</w:t>
      </w:r>
      <w:r>
        <w:rPr>
          <w:rFonts w:ascii="宋体" w:hAnsi="宋体"/>
          <w:sz w:val="24"/>
          <w:szCs w:val="24"/>
        </w:rPr>
        <w:t>。</w:t>
      </w:r>
    </w:p>
    <w:p w14:paraId="40C15B27" w14:textId="77777777" w:rsidR="00843624" w:rsidRDefault="001424E7">
      <w:pPr>
        <w:spacing w:line="360" w:lineRule="auto"/>
        <w:ind w:firstLine="420"/>
        <w:rPr>
          <w:rFonts w:ascii="宋体" w:hAnsi="宋体"/>
          <w:sz w:val="24"/>
          <w:szCs w:val="24"/>
        </w:rPr>
      </w:pPr>
      <w:r>
        <w:rPr>
          <w:rFonts w:ascii="宋体" w:hAnsi="宋体" w:hint="eastAsia"/>
          <w:sz w:val="24"/>
          <w:szCs w:val="24"/>
        </w:rPr>
        <w:t>提供文书的检索功能</w:t>
      </w:r>
      <w:r>
        <w:rPr>
          <w:rFonts w:ascii="宋体" w:hAnsi="宋体"/>
          <w:sz w:val="24"/>
          <w:szCs w:val="24"/>
        </w:rPr>
        <w:t>，</w:t>
      </w:r>
      <w:r>
        <w:rPr>
          <w:rFonts w:ascii="宋体" w:hAnsi="宋体" w:hint="eastAsia"/>
          <w:sz w:val="24"/>
          <w:szCs w:val="24"/>
        </w:rPr>
        <w:t>支持根据时间</w:t>
      </w:r>
      <w:r>
        <w:rPr>
          <w:rFonts w:ascii="宋体" w:hAnsi="宋体"/>
          <w:sz w:val="24"/>
          <w:szCs w:val="24"/>
        </w:rPr>
        <w:t>、</w:t>
      </w:r>
      <w:r>
        <w:rPr>
          <w:rFonts w:ascii="宋体" w:hAnsi="宋体" w:hint="eastAsia"/>
          <w:sz w:val="24"/>
          <w:szCs w:val="24"/>
        </w:rPr>
        <w:t>机构进行检索。</w:t>
      </w:r>
    </w:p>
    <w:p w14:paraId="42B54236"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医疗时序</w:t>
      </w:r>
      <w:r>
        <w:rPr>
          <w:rFonts w:ascii="宋体" w:hAnsi="宋体" w:hint="eastAsia"/>
          <w:color w:val="000000"/>
          <w:sz w:val="24"/>
          <w:szCs w:val="24"/>
          <w14:textFill>
            <w14:solidFill>
              <w14:srgbClr w14:val="000000">
                <w14:lumMod w14:val="65000"/>
                <w14:lumOff w14:val="35000"/>
              </w14:srgbClr>
            </w14:solidFill>
          </w14:textFill>
        </w:rPr>
        <w:t>图</w:t>
      </w:r>
    </w:p>
    <w:p w14:paraId="39BF6BAB" w14:textId="77777777" w:rsidR="00843624" w:rsidRDefault="001424E7">
      <w:pPr>
        <w:spacing w:line="360" w:lineRule="auto"/>
        <w:ind w:firstLine="420"/>
        <w:rPr>
          <w:rFonts w:ascii="宋体" w:hAnsi="宋体"/>
          <w:sz w:val="24"/>
          <w:szCs w:val="24"/>
        </w:rPr>
      </w:pPr>
      <w:r>
        <w:rPr>
          <w:rFonts w:ascii="宋体" w:hAnsi="宋体" w:hint="eastAsia"/>
          <w:sz w:val="24"/>
          <w:szCs w:val="24"/>
        </w:rPr>
        <w:t>提供用户访问患者电子病历记录的应用程序，采用</w:t>
      </w:r>
      <w:r>
        <w:rPr>
          <w:rFonts w:ascii="宋体" w:hAnsi="宋体" w:hint="eastAsia"/>
          <w:sz w:val="24"/>
          <w:szCs w:val="24"/>
        </w:rPr>
        <w:t>Web</w:t>
      </w:r>
      <w:r>
        <w:rPr>
          <w:rFonts w:ascii="宋体" w:hAnsi="宋体" w:hint="eastAsia"/>
          <w:sz w:val="24"/>
          <w:szCs w:val="24"/>
        </w:rPr>
        <w:t>方式实现，在该应用中被授权的医护专业人员或患者可以方便地访问数据中心中保存的相关数据。并可以根据使用者的特定需求提供不同领域的调阅展示服务。</w:t>
      </w:r>
    </w:p>
    <w:p w14:paraId="77A3EE01" w14:textId="77777777" w:rsidR="00843624" w:rsidRDefault="001424E7">
      <w:pPr>
        <w:spacing w:line="360" w:lineRule="auto"/>
        <w:ind w:firstLine="420"/>
        <w:rPr>
          <w:rFonts w:ascii="宋体" w:hAnsi="宋体"/>
          <w:sz w:val="24"/>
          <w:szCs w:val="24"/>
        </w:rPr>
      </w:pPr>
      <w:r>
        <w:rPr>
          <w:rFonts w:ascii="宋体" w:hAnsi="宋体" w:hint="eastAsia"/>
          <w:sz w:val="24"/>
          <w:szCs w:val="24"/>
        </w:rPr>
        <w:t>提供历次就诊病历摘要、就诊记录、门诊病历、住院病历、病程记录、护理病历、电子处方、电子医嘱、检验报告、检查报告、手麻记录、超声报告、内镜报告、病理报告、心电图等病历资料的浏览功能。</w:t>
      </w:r>
    </w:p>
    <w:p w14:paraId="08037278" w14:textId="77777777" w:rsidR="00843624" w:rsidRDefault="001424E7">
      <w:pPr>
        <w:spacing w:line="360" w:lineRule="auto"/>
        <w:ind w:firstLine="420"/>
        <w:rPr>
          <w:rFonts w:ascii="宋体" w:hAnsi="宋体"/>
          <w:sz w:val="24"/>
          <w:szCs w:val="24"/>
        </w:rPr>
      </w:pPr>
      <w:r>
        <w:rPr>
          <w:rFonts w:ascii="宋体" w:hAnsi="宋体" w:hint="eastAsia"/>
          <w:sz w:val="24"/>
          <w:szCs w:val="24"/>
        </w:rPr>
        <w:t>体现卫生部标准规范中的电子病历就诊时间、就诊问题、诊疗活动三维时序模型的思路。</w:t>
      </w:r>
    </w:p>
    <w:p w14:paraId="1A67988B" w14:textId="77777777" w:rsidR="00843624" w:rsidRDefault="001424E7">
      <w:pPr>
        <w:spacing w:line="360" w:lineRule="auto"/>
        <w:ind w:firstLine="420"/>
        <w:rPr>
          <w:rFonts w:ascii="宋体" w:hAnsi="宋体"/>
          <w:sz w:val="24"/>
          <w:szCs w:val="24"/>
        </w:rPr>
      </w:pPr>
      <w:r>
        <w:rPr>
          <w:rFonts w:ascii="宋体" w:hAnsi="宋体" w:hint="eastAsia"/>
          <w:sz w:val="24"/>
          <w:szCs w:val="24"/>
        </w:rPr>
        <w:t>提供多机构多次就诊的诊疗信息全视图导航功能。</w:t>
      </w:r>
    </w:p>
    <w:p w14:paraId="1960F525" w14:textId="77777777" w:rsidR="00843624" w:rsidRDefault="001424E7">
      <w:pPr>
        <w:spacing w:line="360" w:lineRule="auto"/>
        <w:ind w:firstLine="420"/>
        <w:rPr>
          <w:rFonts w:ascii="宋体" w:hAnsi="宋体"/>
          <w:sz w:val="24"/>
          <w:szCs w:val="24"/>
        </w:rPr>
      </w:pPr>
      <w:r>
        <w:rPr>
          <w:rFonts w:ascii="宋体" w:hAnsi="宋体" w:hint="eastAsia"/>
          <w:sz w:val="24"/>
          <w:szCs w:val="24"/>
        </w:rPr>
        <w:t>集中展现患者的所有就诊记录，方便医生在患者历次就诊记录之间一键切换。</w:t>
      </w:r>
    </w:p>
    <w:p w14:paraId="553A8B09" w14:textId="77777777" w:rsidR="00843624" w:rsidRDefault="001424E7">
      <w:pPr>
        <w:spacing w:line="360" w:lineRule="auto"/>
        <w:ind w:firstLine="420"/>
        <w:rPr>
          <w:rFonts w:ascii="宋体" w:hAnsi="宋体"/>
          <w:sz w:val="24"/>
          <w:szCs w:val="24"/>
        </w:rPr>
      </w:pPr>
      <w:r>
        <w:rPr>
          <w:rFonts w:ascii="宋体" w:hAnsi="宋体" w:hint="eastAsia"/>
          <w:sz w:val="24"/>
          <w:szCs w:val="24"/>
        </w:rPr>
        <w:t>从就诊类型（门诊</w:t>
      </w:r>
      <w:r>
        <w:rPr>
          <w:rFonts w:ascii="宋体" w:hAnsi="宋体" w:hint="eastAsia"/>
          <w:sz w:val="24"/>
          <w:szCs w:val="24"/>
        </w:rPr>
        <w:t>/</w:t>
      </w:r>
      <w:r>
        <w:rPr>
          <w:rFonts w:ascii="宋体" w:hAnsi="宋体" w:hint="eastAsia"/>
          <w:sz w:val="24"/>
          <w:szCs w:val="24"/>
        </w:rPr>
        <w:t>住院）、就诊机构的维度对诊疗信息进行过滤，查阅符合条件的诊疗记录。</w:t>
      </w:r>
    </w:p>
    <w:p w14:paraId="0EDFEE39" w14:textId="77777777" w:rsidR="00843624" w:rsidRDefault="001424E7">
      <w:pPr>
        <w:spacing w:line="360" w:lineRule="auto"/>
        <w:ind w:firstLine="420"/>
        <w:rPr>
          <w:rFonts w:ascii="宋体" w:hAnsi="宋体"/>
          <w:sz w:val="24"/>
          <w:szCs w:val="24"/>
        </w:rPr>
      </w:pPr>
      <w:r>
        <w:rPr>
          <w:rFonts w:ascii="宋体" w:hAnsi="宋体" w:hint="eastAsia"/>
          <w:sz w:val="24"/>
          <w:szCs w:val="24"/>
        </w:rPr>
        <w:t>提供多份检查报告（如影像图片）等病历文档之间的对</w:t>
      </w:r>
      <w:r>
        <w:rPr>
          <w:rFonts w:ascii="宋体" w:hAnsi="宋体" w:hint="eastAsia"/>
          <w:sz w:val="24"/>
          <w:szCs w:val="24"/>
        </w:rPr>
        <w:t>比，通过差异分析辅助医护人员判断患者的病情变化。</w:t>
      </w:r>
    </w:p>
    <w:p w14:paraId="67841538" w14:textId="77777777" w:rsidR="00843624" w:rsidRDefault="001424E7">
      <w:pPr>
        <w:spacing w:line="360" w:lineRule="auto"/>
        <w:ind w:firstLine="420"/>
        <w:rPr>
          <w:rFonts w:ascii="宋体" w:hAnsi="宋体"/>
          <w:sz w:val="24"/>
          <w:szCs w:val="24"/>
        </w:rPr>
      </w:pPr>
      <w:r>
        <w:rPr>
          <w:rFonts w:ascii="宋体" w:hAnsi="宋体" w:hint="eastAsia"/>
          <w:sz w:val="24"/>
          <w:szCs w:val="24"/>
        </w:rPr>
        <w:t>提供将患者历次检验报告某一数值型指标以趋势图的方式展现，方便医护人员根据趋势图的走势明确患者的疾病发展状况，有针对性地治疗。</w:t>
      </w:r>
    </w:p>
    <w:p w14:paraId="0787CE94" w14:textId="77777777" w:rsidR="00843624" w:rsidRDefault="001424E7">
      <w:pPr>
        <w:spacing w:line="360" w:lineRule="auto"/>
        <w:ind w:firstLine="420"/>
        <w:rPr>
          <w:rFonts w:ascii="宋体" w:hAnsi="宋体"/>
          <w:sz w:val="24"/>
          <w:szCs w:val="24"/>
        </w:rPr>
      </w:pPr>
      <w:r>
        <w:rPr>
          <w:rFonts w:ascii="宋体" w:hAnsi="宋体" w:hint="eastAsia"/>
          <w:sz w:val="24"/>
          <w:szCs w:val="24"/>
        </w:rPr>
        <w:t>患者全息视图中可配置闭环视图查询链接功能。</w:t>
      </w:r>
    </w:p>
    <w:p w14:paraId="0C553F60" w14:textId="77777777" w:rsidR="00843624" w:rsidRDefault="001424E7">
      <w:pPr>
        <w:spacing w:line="360" w:lineRule="auto"/>
        <w:ind w:firstLine="420"/>
        <w:rPr>
          <w:rFonts w:ascii="宋体" w:hAnsi="宋体"/>
          <w:sz w:val="24"/>
          <w:szCs w:val="24"/>
        </w:rPr>
      </w:pPr>
      <w:r>
        <w:rPr>
          <w:rFonts w:ascii="宋体" w:hAnsi="宋体" w:hint="eastAsia"/>
          <w:sz w:val="24"/>
          <w:szCs w:val="24"/>
        </w:rPr>
        <w:t>患者全息视图中支持进行检验检查报告异常解读</w:t>
      </w:r>
      <w:r>
        <w:rPr>
          <w:rFonts w:ascii="宋体" w:hAnsi="宋体"/>
          <w:sz w:val="24"/>
          <w:szCs w:val="24"/>
        </w:rPr>
        <w:t>，</w:t>
      </w:r>
      <w:r>
        <w:rPr>
          <w:rFonts w:ascii="宋体" w:hAnsi="宋体" w:hint="eastAsia"/>
          <w:sz w:val="24"/>
          <w:szCs w:val="24"/>
        </w:rPr>
        <w:t>药品信息解读。</w:t>
      </w:r>
    </w:p>
    <w:p w14:paraId="49DE4BB3"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住院视图</w:t>
      </w:r>
    </w:p>
    <w:p w14:paraId="47453F63" w14:textId="77777777" w:rsidR="00843624" w:rsidRDefault="001424E7">
      <w:pPr>
        <w:spacing w:line="360" w:lineRule="auto"/>
        <w:ind w:firstLine="420"/>
        <w:rPr>
          <w:rFonts w:ascii="宋体" w:hAnsi="宋体"/>
          <w:sz w:val="24"/>
          <w:szCs w:val="24"/>
        </w:rPr>
      </w:pPr>
      <w:r>
        <w:rPr>
          <w:rFonts w:ascii="宋体" w:hAnsi="宋体" w:hint="eastAsia"/>
          <w:sz w:val="24"/>
          <w:szCs w:val="24"/>
        </w:rPr>
        <w:t>住院时序视图：医生可以在住院时序视图中了解患者在此次住院期间的生命体征数据变化趋势、住院医嘱以及检查检验报告、住院医嘱、诊断记录、手术记录等病历文书。通过切换日期，翻阅患者历史住院病历数据。</w:t>
      </w:r>
    </w:p>
    <w:p w14:paraId="7A5F9C75" w14:textId="77777777" w:rsidR="00843624" w:rsidRDefault="001424E7">
      <w:pPr>
        <w:spacing w:line="360" w:lineRule="auto"/>
        <w:ind w:firstLine="420"/>
        <w:rPr>
          <w:rFonts w:ascii="宋体" w:hAnsi="宋体"/>
          <w:sz w:val="24"/>
          <w:szCs w:val="24"/>
        </w:rPr>
      </w:pPr>
      <w:r>
        <w:rPr>
          <w:rFonts w:ascii="宋体" w:hAnsi="宋体" w:hint="eastAsia"/>
          <w:sz w:val="24"/>
          <w:szCs w:val="24"/>
        </w:rPr>
        <w:t>患者历次就诊信息展现：是基于“</w:t>
      </w:r>
      <w:r>
        <w:rPr>
          <w:rFonts w:ascii="宋体" w:hAnsi="宋体" w:hint="eastAsia"/>
          <w:sz w:val="24"/>
          <w:szCs w:val="24"/>
        </w:rPr>
        <w:t>时间—事件”的二维集成信息展现功能，使医护人员能</w:t>
      </w:r>
      <w:r>
        <w:rPr>
          <w:rFonts w:ascii="宋体" w:hAnsi="宋体" w:hint="eastAsia"/>
          <w:sz w:val="24"/>
          <w:szCs w:val="24"/>
        </w:rPr>
        <w:lastRenderedPageBreak/>
        <w:t>够直观的看到患者在一个时间区域内住院诊疗过程和病情变化情况，查阅患者历次就诊的用药、手术、检验检查记录以及病历文书，辅助医护人员分析医疗数据和制订下一步的诊疗方案。</w:t>
      </w:r>
    </w:p>
    <w:p w14:paraId="64A0A3E5"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门诊视图</w:t>
      </w:r>
    </w:p>
    <w:p w14:paraId="656CDF91" w14:textId="77777777" w:rsidR="00843624" w:rsidRDefault="001424E7">
      <w:pPr>
        <w:spacing w:line="360" w:lineRule="auto"/>
        <w:ind w:firstLine="420"/>
        <w:rPr>
          <w:rFonts w:ascii="宋体" w:hAnsi="宋体"/>
          <w:sz w:val="24"/>
          <w:szCs w:val="24"/>
        </w:rPr>
      </w:pPr>
      <w:r>
        <w:rPr>
          <w:rFonts w:ascii="宋体" w:hAnsi="宋体" w:hint="eastAsia"/>
          <w:sz w:val="24"/>
          <w:szCs w:val="24"/>
        </w:rPr>
        <w:t>满足医护人员专注查看患者门诊诊疗活动及其产生的处方和各类报告信息。</w:t>
      </w:r>
    </w:p>
    <w:p w14:paraId="1647363B" w14:textId="77777777" w:rsidR="00843624" w:rsidRDefault="001424E7">
      <w:pPr>
        <w:spacing w:line="360" w:lineRule="auto"/>
        <w:ind w:firstLine="420"/>
        <w:rPr>
          <w:rFonts w:ascii="宋体" w:hAnsi="宋体"/>
          <w:sz w:val="24"/>
          <w:szCs w:val="24"/>
        </w:rPr>
      </w:pPr>
      <w:r>
        <w:rPr>
          <w:rFonts w:ascii="宋体" w:hAnsi="宋体" w:hint="eastAsia"/>
          <w:sz w:val="24"/>
          <w:szCs w:val="24"/>
        </w:rPr>
        <w:t>医护人员在浏览过程中可以快捷切换患者其他门诊就诊记录</w:t>
      </w:r>
      <w:r>
        <w:rPr>
          <w:rFonts w:ascii="宋体" w:hAnsi="宋体"/>
          <w:sz w:val="24"/>
          <w:szCs w:val="24"/>
        </w:rPr>
        <w:t>，</w:t>
      </w:r>
      <w:r>
        <w:rPr>
          <w:rFonts w:ascii="宋体" w:hAnsi="宋体" w:hint="eastAsia"/>
          <w:sz w:val="24"/>
          <w:szCs w:val="24"/>
        </w:rPr>
        <w:t>以便于在医疗活动中快速了解历次门诊就诊信息。</w:t>
      </w:r>
    </w:p>
    <w:p w14:paraId="635EDD31"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人体视图</w:t>
      </w:r>
    </w:p>
    <w:p w14:paraId="2921E086" w14:textId="77777777" w:rsidR="00843624" w:rsidRDefault="001424E7">
      <w:pPr>
        <w:spacing w:line="360" w:lineRule="auto"/>
        <w:ind w:firstLine="420"/>
        <w:rPr>
          <w:rFonts w:ascii="宋体" w:hAnsi="宋体"/>
          <w:sz w:val="24"/>
          <w:szCs w:val="24"/>
        </w:rPr>
      </w:pPr>
      <w:r>
        <w:rPr>
          <w:rFonts w:ascii="宋体" w:hAnsi="宋体" w:hint="eastAsia"/>
          <w:sz w:val="24"/>
          <w:szCs w:val="24"/>
        </w:rPr>
        <w:t>通过人体视图从就诊原因（疾病诊断）维度，选择查阅就某一疾病的多次就诊记录，了解该疾病的发展动态和对应的治疗记录能够快捷的跳转到对应的门诊视图或住院视图，便捷快速查看患者的诊疗过程病历文书以及诊疗数据。</w:t>
      </w:r>
    </w:p>
    <w:p w14:paraId="002A4AF5"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移动端全息视图</w:t>
      </w:r>
    </w:p>
    <w:p w14:paraId="6215B82E" w14:textId="77777777" w:rsidR="00843624" w:rsidRDefault="001424E7">
      <w:pPr>
        <w:spacing w:line="360" w:lineRule="auto"/>
        <w:ind w:firstLine="420"/>
        <w:rPr>
          <w:rFonts w:ascii="宋体" w:hAnsi="宋体"/>
          <w:sz w:val="24"/>
          <w:szCs w:val="24"/>
        </w:rPr>
      </w:pPr>
      <w:r>
        <w:rPr>
          <w:rFonts w:ascii="宋体" w:hAnsi="宋体"/>
          <w:sz w:val="24"/>
          <w:szCs w:val="24"/>
        </w:rPr>
        <w:t>移动</w:t>
      </w:r>
      <w:r>
        <w:rPr>
          <w:rFonts w:ascii="宋体" w:hAnsi="宋体" w:hint="eastAsia"/>
          <w:sz w:val="24"/>
          <w:szCs w:val="24"/>
        </w:rPr>
        <w:t>全息</w:t>
      </w:r>
      <w:r>
        <w:rPr>
          <w:rFonts w:ascii="宋体" w:hAnsi="宋体"/>
          <w:sz w:val="24"/>
          <w:szCs w:val="24"/>
        </w:rPr>
        <w:t>浏览器整合</w:t>
      </w:r>
      <w:r>
        <w:rPr>
          <w:rFonts w:ascii="宋体" w:hAnsi="宋体"/>
          <w:sz w:val="24"/>
          <w:szCs w:val="24"/>
        </w:rPr>
        <w:t>pc</w:t>
      </w:r>
      <w:r>
        <w:rPr>
          <w:rFonts w:ascii="宋体" w:hAnsi="宋体"/>
          <w:sz w:val="24"/>
          <w:szCs w:val="24"/>
        </w:rPr>
        <w:t>端</w:t>
      </w:r>
      <w:r>
        <w:rPr>
          <w:rFonts w:ascii="宋体" w:hAnsi="宋体" w:hint="eastAsia"/>
          <w:sz w:val="24"/>
          <w:szCs w:val="24"/>
        </w:rPr>
        <w:t>居民的</w:t>
      </w:r>
      <w:r>
        <w:rPr>
          <w:rFonts w:ascii="宋体" w:hAnsi="宋体"/>
          <w:sz w:val="24"/>
          <w:szCs w:val="24"/>
        </w:rPr>
        <w:t>就诊记录</w:t>
      </w:r>
      <w:r>
        <w:rPr>
          <w:rFonts w:ascii="宋体" w:hAnsi="宋体" w:hint="eastAsia"/>
          <w:sz w:val="24"/>
          <w:szCs w:val="24"/>
        </w:rPr>
        <w:t>，</w:t>
      </w:r>
      <w:r>
        <w:rPr>
          <w:rFonts w:ascii="宋体" w:hAnsi="宋体"/>
          <w:sz w:val="24"/>
          <w:szCs w:val="24"/>
        </w:rPr>
        <w:t>可通过微信公众号、钉钉办公平台，临床医生可通过移动设备随时随地查看</w:t>
      </w:r>
      <w:r>
        <w:rPr>
          <w:rFonts w:ascii="宋体" w:hAnsi="宋体" w:hint="eastAsia"/>
          <w:sz w:val="24"/>
          <w:szCs w:val="24"/>
        </w:rPr>
        <w:t>居民</w:t>
      </w:r>
      <w:r>
        <w:rPr>
          <w:rFonts w:ascii="宋体" w:hAnsi="宋体"/>
          <w:sz w:val="24"/>
          <w:szCs w:val="24"/>
        </w:rPr>
        <w:t>的全部就诊信息</w:t>
      </w:r>
      <w:r>
        <w:rPr>
          <w:rFonts w:ascii="宋体" w:hAnsi="宋体" w:hint="eastAsia"/>
          <w:sz w:val="24"/>
          <w:szCs w:val="24"/>
        </w:rPr>
        <w:t>，有效解决医疗健康资料分散、不同业务系统间结构不一、页面内容过多给医护人员带来的信息干扰和视觉疲惫，医护人员可以集中精力分析数据，提高诊断的效率和准确性。</w:t>
      </w:r>
    </w:p>
    <w:p w14:paraId="42C5D3FB" w14:textId="77777777" w:rsidR="00843624" w:rsidRDefault="001424E7">
      <w:pPr>
        <w:spacing w:line="360" w:lineRule="auto"/>
        <w:ind w:firstLine="420"/>
        <w:rPr>
          <w:rFonts w:ascii="宋体" w:hAnsi="宋体"/>
          <w:sz w:val="24"/>
          <w:szCs w:val="24"/>
        </w:rPr>
      </w:pPr>
      <w:r>
        <w:rPr>
          <w:rFonts w:ascii="宋体" w:hAnsi="宋体" w:hint="eastAsia"/>
          <w:sz w:val="24"/>
          <w:szCs w:val="24"/>
        </w:rPr>
        <w:t>提供移动端程序进行患者就诊记录</w:t>
      </w:r>
      <w:r>
        <w:rPr>
          <w:rFonts w:ascii="宋体" w:hAnsi="宋体"/>
          <w:sz w:val="24"/>
          <w:szCs w:val="24"/>
        </w:rPr>
        <w:t>、</w:t>
      </w:r>
      <w:r>
        <w:rPr>
          <w:rFonts w:ascii="宋体" w:hAnsi="宋体" w:hint="eastAsia"/>
          <w:sz w:val="24"/>
          <w:szCs w:val="24"/>
        </w:rPr>
        <w:t>过敏史</w:t>
      </w:r>
      <w:r>
        <w:rPr>
          <w:rFonts w:ascii="宋体" w:hAnsi="宋体"/>
          <w:sz w:val="24"/>
          <w:szCs w:val="24"/>
        </w:rPr>
        <w:t>、</w:t>
      </w:r>
      <w:r>
        <w:rPr>
          <w:rFonts w:ascii="宋体" w:hAnsi="宋体" w:hint="eastAsia"/>
          <w:sz w:val="24"/>
          <w:szCs w:val="24"/>
        </w:rPr>
        <w:t>家族史等基本信息的展示</w:t>
      </w:r>
      <w:r>
        <w:rPr>
          <w:rFonts w:ascii="宋体" w:hAnsi="宋体"/>
          <w:sz w:val="24"/>
          <w:szCs w:val="24"/>
        </w:rPr>
        <w:t>，</w:t>
      </w:r>
      <w:r>
        <w:rPr>
          <w:rFonts w:ascii="宋体" w:hAnsi="宋体" w:hint="eastAsia"/>
          <w:sz w:val="24"/>
          <w:szCs w:val="24"/>
        </w:rPr>
        <w:t>以及相应就诊记录</w:t>
      </w:r>
      <w:r>
        <w:rPr>
          <w:rFonts w:ascii="宋体" w:hAnsi="宋体"/>
          <w:sz w:val="24"/>
          <w:szCs w:val="24"/>
        </w:rPr>
        <w:t>，</w:t>
      </w:r>
      <w:r>
        <w:rPr>
          <w:rFonts w:ascii="宋体" w:hAnsi="宋体" w:hint="eastAsia"/>
          <w:sz w:val="24"/>
          <w:szCs w:val="24"/>
        </w:rPr>
        <w:t>就诊信息的查看</w:t>
      </w:r>
      <w:r>
        <w:rPr>
          <w:rFonts w:ascii="宋体" w:hAnsi="宋体"/>
          <w:sz w:val="24"/>
          <w:szCs w:val="24"/>
        </w:rPr>
        <w:t>，</w:t>
      </w:r>
      <w:r>
        <w:rPr>
          <w:rFonts w:ascii="宋体" w:hAnsi="宋体" w:hint="eastAsia"/>
          <w:sz w:val="24"/>
          <w:szCs w:val="24"/>
        </w:rPr>
        <w:t>其中包含</w:t>
      </w:r>
      <w:r>
        <w:rPr>
          <w:rFonts w:ascii="宋体" w:hAnsi="宋体"/>
          <w:sz w:val="24"/>
          <w:szCs w:val="24"/>
        </w:rPr>
        <w:t>：</w:t>
      </w:r>
      <w:r>
        <w:rPr>
          <w:rFonts w:ascii="宋体" w:hAnsi="宋体" w:hint="eastAsia"/>
          <w:sz w:val="24"/>
          <w:szCs w:val="24"/>
        </w:rPr>
        <w:t>医嘱</w:t>
      </w:r>
      <w:r>
        <w:rPr>
          <w:rFonts w:ascii="宋体" w:hAnsi="宋体"/>
          <w:sz w:val="24"/>
          <w:szCs w:val="24"/>
        </w:rPr>
        <w:t>、</w:t>
      </w:r>
      <w:r>
        <w:rPr>
          <w:rFonts w:ascii="宋体" w:hAnsi="宋体" w:hint="eastAsia"/>
          <w:sz w:val="24"/>
          <w:szCs w:val="24"/>
        </w:rPr>
        <w:t>处方</w:t>
      </w:r>
      <w:r>
        <w:rPr>
          <w:rFonts w:ascii="宋体" w:hAnsi="宋体"/>
          <w:sz w:val="24"/>
          <w:szCs w:val="24"/>
        </w:rPr>
        <w:t>、</w:t>
      </w:r>
      <w:r>
        <w:rPr>
          <w:rFonts w:ascii="宋体" w:hAnsi="宋体" w:hint="eastAsia"/>
          <w:sz w:val="24"/>
          <w:szCs w:val="24"/>
        </w:rPr>
        <w:t>报告</w:t>
      </w:r>
      <w:r>
        <w:rPr>
          <w:rFonts w:ascii="宋体" w:hAnsi="宋体"/>
          <w:sz w:val="24"/>
          <w:szCs w:val="24"/>
        </w:rPr>
        <w:t>、</w:t>
      </w:r>
      <w:r>
        <w:rPr>
          <w:rFonts w:ascii="宋体" w:hAnsi="宋体" w:hint="eastAsia"/>
          <w:sz w:val="24"/>
          <w:szCs w:val="24"/>
        </w:rPr>
        <w:t>知情告知书</w:t>
      </w:r>
      <w:r>
        <w:rPr>
          <w:rFonts w:ascii="宋体" w:hAnsi="宋体"/>
          <w:sz w:val="24"/>
          <w:szCs w:val="24"/>
        </w:rPr>
        <w:t>、</w:t>
      </w:r>
      <w:r>
        <w:rPr>
          <w:rFonts w:ascii="宋体" w:hAnsi="宋体" w:hint="eastAsia"/>
          <w:sz w:val="24"/>
          <w:szCs w:val="24"/>
        </w:rPr>
        <w:t>治疗处置</w:t>
      </w:r>
      <w:r>
        <w:rPr>
          <w:rFonts w:ascii="宋体" w:hAnsi="宋体"/>
          <w:sz w:val="24"/>
          <w:szCs w:val="24"/>
        </w:rPr>
        <w:t>、</w:t>
      </w:r>
      <w:r>
        <w:rPr>
          <w:rFonts w:ascii="宋体" w:hAnsi="宋体" w:hint="eastAsia"/>
          <w:sz w:val="24"/>
          <w:szCs w:val="24"/>
        </w:rPr>
        <w:t>申请单等就诊信息。</w:t>
      </w:r>
    </w:p>
    <w:p w14:paraId="63776103" w14:textId="77777777" w:rsidR="00843624" w:rsidRDefault="001424E7">
      <w:pPr>
        <w:spacing w:line="360" w:lineRule="auto"/>
        <w:ind w:firstLine="420"/>
        <w:rPr>
          <w:rFonts w:ascii="宋体" w:hAnsi="宋体"/>
          <w:sz w:val="24"/>
          <w:szCs w:val="24"/>
        </w:rPr>
      </w:pPr>
      <w:r>
        <w:rPr>
          <w:rFonts w:ascii="宋体" w:hAnsi="宋体" w:hint="eastAsia"/>
          <w:sz w:val="24"/>
          <w:szCs w:val="24"/>
        </w:rPr>
        <w:t>提供移动端趋势图</w:t>
      </w:r>
      <w:r>
        <w:rPr>
          <w:rFonts w:ascii="宋体" w:hAnsi="宋体"/>
          <w:sz w:val="24"/>
          <w:szCs w:val="24"/>
        </w:rPr>
        <w:t>、</w:t>
      </w:r>
      <w:r>
        <w:rPr>
          <w:rFonts w:ascii="宋体" w:hAnsi="宋体" w:hint="eastAsia"/>
          <w:sz w:val="24"/>
          <w:szCs w:val="24"/>
        </w:rPr>
        <w:t>表格图的检验报告的历史指标对比</w:t>
      </w:r>
      <w:r>
        <w:rPr>
          <w:rFonts w:ascii="宋体" w:hAnsi="宋体"/>
          <w:sz w:val="24"/>
          <w:szCs w:val="24"/>
        </w:rPr>
        <w:t>，</w:t>
      </w:r>
      <w:r>
        <w:rPr>
          <w:rFonts w:ascii="宋体" w:hAnsi="宋体" w:hint="eastAsia"/>
          <w:sz w:val="24"/>
          <w:szCs w:val="24"/>
        </w:rPr>
        <w:t>以及检查报告单额历史对比功能。</w:t>
      </w:r>
    </w:p>
    <w:p w14:paraId="47C3B650" w14:textId="77777777" w:rsidR="00843624" w:rsidRDefault="001424E7">
      <w:pPr>
        <w:spacing w:line="360" w:lineRule="auto"/>
        <w:ind w:firstLine="420"/>
        <w:rPr>
          <w:rFonts w:ascii="宋体" w:hAnsi="宋体"/>
          <w:sz w:val="24"/>
          <w:szCs w:val="24"/>
        </w:rPr>
      </w:pPr>
      <w:r>
        <w:rPr>
          <w:rFonts w:ascii="宋体" w:hAnsi="宋体" w:hint="eastAsia"/>
          <w:sz w:val="24"/>
          <w:szCs w:val="24"/>
        </w:rPr>
        <w:t>提供移动端患者选择以及患者检索功能</w:t>
      </w:r>
      <w:r>
        <w:rPr>
          <w:rFonts w:ascii="宋体" w:hAnsi="宋体"/>
          <w:sz w:val="24"/>
          <w:szCs w:val="24"/>
        </w:rPr>
        <w:t>，</w:t>
      </w:r>
      <w:r>
        <w:rPr>
          <w:rFonts w:ascii="宋体" w:hAnsi="宋体" w:hint="eastAsia"/>
          <w:sz w:val="24"/>
          <w:szCs w:val="24"/>
        </w:rPr>
        <w:t>支持根据就诊类型</w:t>
      </w:r>
      <w:r>
        <w:rPr>
          <w:rFonts w:ascii="宋体" w:hAnsi="宋体"/>
          <w:sz w:val="24"/>
          <w:szCs w:val="24"/>
        </w:rPr>
        <w:t>、</w:t>
      </w:r>
      <w:r>
        <w:rPr>
          <w:rFonts w:ascii="宋体" w:hAnsi="宋体" w:hint="eastAsia"/>
          <w:sz w:val="24"/>
          <w:szCs w:val="24"/>
        </w:rPr>
        <w:t>患者姓名</w:t>
      </w:r>
      <w:r>
        <w:rPr>
          <w:rFonts w:ascii="宋体" w:hAnsi="宋体"/>
          <w:sz w:val="24"/>
          <w:szCs w:val="24"/>
        </w:rPr>
        <w:t>、</w:t>
      </w:r>
      <w:r>
        <w:rPr>
          <w:rFonts w:ascii="宋体" w:hAnsi="宋体" w:hint="eastAsia"/>
          <w:sz w:val="24"/>
          <w:szCs w:val="24"/>
        </w:rPr>
        <w:t>身份证号</w:t>
      </w:r>
      <w:r>
        <w:rPr>
          <w:rFonts w:ascii="宋体" w:hAnsi="宋体"/>
          <w:sz w:val="24"/>
          <w:szCs w:val="24"/>
        </w:rPr>
        <w:t>、</w:t>
      </w:r>
      <w:r>
        <w:rPr>
          <w:rFonts w:ascii="宋体" w:hAnsi="宋体" w:hint="eastAsia"/>
          <w:sz w:val="24"/>
          <w:szCs w:val="24"/>
        </w:rPr>
        <w:t>门诊号</w:t>
      </w:r>
      <w:r>
        <w:rPr>
          <w:rFonts w:ascii="宋体" w:hAnsi="宋体"/>
          <w:sz w:val="24"/>
          <w:szCs w:val="24"/>
        </w:rPr>
        <w:t>、</w:t>
      </w:r>
      <w:r>
        <w:rPr>
          <w:rFonts w:ascii="宋体" w:hAnsi="宋体" w:hint="eastAsia"/>
          <w:sz w:val="24"/>
          <w:szCs w:val="24"/>
        </w:rPr>
        <w:t>住院号进行患者检索</w:t>
      </w:r>
      <w:r>
        <w:rPr>
          <w:rFonts w:ascii="宋体" w:hAnsi="宋体"/>
          <w:sz w:val="24"/>
          <w:szCs w:val="24"/>
        </w:rPr>
        <w:t>，</w:t>
      </w:r>
      <w:r>
        <w:rPr>
          <w:rFonts w:ascii="宋体" w:hAnsi="宋体" w:hint="eastAsia"/>
          <w:sz w:val="24"/>
          <w:szCs w:val="24"/>
        </w:rPr>
        <w:t>支持根据就诊时间</w:t>
      </w:r>
      <w:r>
        <w:rPr>
          <w:rFonts w:ascii="宋体" w:hAnsi="宋体"/>
          <w:sz w:val="24"/>
          <w:szCs w:val="24"/>
        </w:rPr>
        <w:t>、</w:t>
      </w:r>
      <w:r>
        <w:rPr>
          <w:rFonts w:ascii="宋体" w:hAnsi="宋体" w:hint="eastAsia"/>
          <w:sz w:val="24"/>
          <w:szCs w:val="24"/>
        </w:rPr>
        <w:t>就诊类型</w:t>
      </w:r>
      <w:r>
        <w:rPr>
          <w:rFonts w:ascii="宋体" w:hAnsi="宋体"/>
          <w:sz w:val="24"/>
          <w:szCs w:val="24"/>
        </w:rPr>
        <w:t>、</w:t>
      </w:r>
      <w:r>
        <w:rPr>
          <w:rFonts w:ascii="宋体" w:hAnsi="宋体" w:hint="eastAsia"/>
          <w:sz w:val="24"/>
          <w:szCs w:val="24"/>
        </w:rPr>
        <w:t>院区</w:t>
      </w:r>
      <w:r>
        <w:rPr>
          <w:rFonts w:ascii="宋体" w:hAnsi="宋体"/>
          <w:sz w:val="24"/>
          <w:szCs w:val="24"/>
        </w:rPr>
        <w:t>、</w:t>
      </w:r>
      <w:r>
        <w:rPr>
          <w:rFonts w:ascii="宋体" w:hAnsi="宋体" w:hint="eastAsia"/>
          <w:sz w:val="24"/>
          <w:szCs w:val="24"/>
        </w:rPr>
        <w:t>科室进行就诊记录检索。</w:t>
      </w:r>
    </w:p>
    <w:p w14:paraId="61AD8FB7" w14:textId="77777777" w:rsidR="00843624" w:rsidRDefault="001424E7">
      <w:pPr>
        <w:pStyle w:val="6"/>
        <w:spacing w:line="360" w:lineRule="auto"/>
        <w:rPr>
          <w:rFonts w:ascii="宋体" w:hAnsi="宋体"/>
          <w:color w:val="auto"/>
          <w:szCs w:val="24"/>
        </w:rPr>
      </w:pPr>
      <w:r>
        <w:rPr>
          <w:rFonts w:ascii="宋体" w:hAnsi="宋体" w:hint="eastAsia"/>
          <w:color w:val="auto"/>
          <w:szCs w:val="24"/>
        </w:rPr>
        <w:t>智能提醒服务</w:t>
      </w:r>
    </w:p>
    <w:p w14:paraId="5B0BB986"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项目字典管理</w:t>
      </w:r>
    </w:p>
    <w:p w14:paraId="3881B600" w14:textId="77777777" w:rsidR="00843624" w:rsidRDefault="001424E7">
      <w:pPr>
        <w:spacing w:line="360" w:lineRule="auto"/>
        <w:ind w:firstLine="420"/>
        <w:rPr>
          <w:rFonts w:ascii="宋体" w:hAnsi="宋体"/>
          <w:sz w:val="24"/>
          <w:szCs w:val="24"/>
        </w:rPr>
      </w:pPr>
      <w:r>
        <w:rPr>
          <w:rFonts w:ascii="宋体" w:hAnsi="宋体" w:hint="eastAsia"/>
          <w:sz w:val="24"/>
          <w:szCs w:val="24"/>
        </w:rPr>
        <w:t>对字典数据的定义、维护、查询和分类管理。主要包括对检查项目、检验项目和药品目录字典进行维护，提供对字典数据的维护，以及数据的导入和导出功能，以便于数据的备份和迁移。</w:t>
      </w:r>
    </w:p>
    <w:p w14:paraId="0F8AD23B"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重复提醒配置</w:t>
      </w:r>
    </w:p>
    <w:p w14:paraId="7FB68A0D" w14:textId="77777777" w:rsidR="00843624" w:rsidRDefault="001424E7">
      <w:pPr>
        <w:spacing w:line="360" w:lineRule="auto"/>
        <w:ind w:firstLine="420"/>
        <w:rPr>
          <w:rFonts w:ascii="宋体" w:hAnsi="宋体"/>
          <w:sz w:val="24"/>
          <w:szCs w:val="24"/>
        </w:rPr>
      </w:pPr>
      <w:r>
        <w:rPr>
          <w:rFonts w:ascii="宋体" w:hAnsi="宋体" w:hint="eastAsia"/>
          <w:sz w:val="24"/>
          <w:szCs w:val="24"/>
        </w:rPr>
        <w:t>对重复规则进行配置，主要包括对重复检查配置、重复检验配置、重复用药配置的规则手动维护、导入以及规则的启停用，已经启用的规则禁止修改和删除。</w:t>
      </w:r>
    </w:p>
    <w:p w14:paraId="71EA0971"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统计分析</w:t>
      </w:r>
    </w:p>
    <w:p w14:paraId="47A12D84" w14:textId="77777777" w:rsidR="00843624" w:rsidRDefault="001424E7">
      <w:pPr>
        <w:spacing w:line="360" w:lineRule="auto"/>
        <w:rPr>
          <w:rFonts w:ascii="宋体" w:hAnsi="宋体"/>
          <w:b/>
          <w:bCs/>
          <w:sz w:val="24"/>
          <w:szCs w:val="24"/>
        </w:rPr>
      </w:pPr>
      <w:r>
        <w:rPr>
          <w:rFonts w:ascii="宋体" w:hAnsi="宋体" w:hint="eastAsia"/>
          <w:b/>
          <w:bCs/>
          <w:sz w:val="24"/>
          <w:szCs w:val="24"/>
        </w:rPr>
        <w:t>重复提醒分析</w:t>
      </w:r>
    </w:p>
    <w:p w14:paraId="35474601" w14:textId="77777777" w:rsidR="00843624" w:rsidRDefault="001424E7">
      <w:pPr>
        <w:spacing w:line="360" w:lineRule="auto"/>
        <w:ind w:firstLine="420"/>
        <w:rPr>
          <w:rFonts w:ascii="宋体" w:hAnsi="宋体"/>
          <w:sz w:val="24"/>
          <w:szCs w:val="24"/>
        </w:rPr>
      </w:pPr>
      <w:r>
        <w:rPr>
          <w:rFonts w:ascii="宋体" w:hAnsi="宋体" w:hint="eastAsia"/>
          <w:sz w:val="24"/>
          <w:szCs w:val="24"/>
        </w:rPr>
        <w:t>查看所属以及下辖机构所有的重复信息分析，包含重复检查、重复检验、重复用药信息。包含检查、检验、用药项目数量、规则和报告数量、以及各个机构的重复检查、检验、用药率。系统提</w:t>
      </w:r>
      <w:r>
        <w:rPr>
          <w:rFonts w:ascii="宋体" w:hAnsi="宋体" w:hint="eastAsia"/>
          <w:sz w:val="24"/>
          <w:szCs w:val="24"/>
        </w:rPr>
        <w:t>供项目统计信息、重复率整体信息、重复率变化图、机构重复率排名。</w:t>
      </w:r>
    </w:p>
    <w:p w14:paraId="46429C0F" w14:textId="77777777" w:rsidR="00843624" w:rsidRDefault="001424E7">
      <w:pPr>
        <w:spacing w:line="360" w:lineRule="auto"/>
        <w:rPr>
          <w:rFonts w:ascii="宋体" w:hAnsi="宋体"/>
          <w:b/>
          <w:bCs/>
          <w:sz w:val="24"/>
          <w:szCs w:val="24"/>
        </w:rPr>
      </w:pPr>
      <w:r>
        <w:rPr>
          <w:rFonts w:ascii="宋体" w:hAnsi="宋体" w:hint="eastAsia"/>
          <w:b/>
          <w:bCs/>
          <w:sz w:val="24"/>
          <w:szCs w:val="24"/>
        </w:rPr>
        <w:t>日志统计分析</w:t>
      </w:r>
    </w:p>
    <w:p w14:paraId="5D9C3E18" w14:textId="77777777" w:rsidR="00843624" w:rsidRDefault="001424E7">
      <w:pPr>
        <w:spacing w:line="360" w:lineRule="auto"/>
        <w:ind w:firstLine="420"/>
        <w:rPr>
          <w:rFonts w:ascii="宋体" w:hAnsi="宋体"/>
          <w:sz w:val="24"/>
          <w:szCs w:val="24"/>
        </w:rPr>
      </w:pPr>
      <w:r>
        <w:rPr>
          <w:rFonts w:ascii="宋体" w:hAnsi="宋体" w:hint="eastAsia"/>
          <w:sz w:val="24"/>
          <w:szCs w:val="24"/>
        </w:rPr>
        <w:t>管理人员可以看到机构权限下能看到的所有服务调用信息。包含查看各类服务调用统计、服务调用明细，其中服务调用明细包含日期时间、调用机构名称、调用服务类型、耗时以及详情。</w:t>
      </w:r>
    </w:p>
    <w:p w14:paraId="2EF7683E" w14:textId="77777777" w:rsidR="00843624" w:rsidRDefault="001424E7">
      <w:pPr>
        <w:spacing w:line="360" w:lineRule="auto"/>
        <w:rPr>
          <w:rFonts w:ascii="宋体" w:hAnsi="宋体"/>
          <w:b/>
          <w:bCs/>
          <w:sz w:val="24"/>
          <w:szCs w:val="24"/>
        </w:rPr>
      </w:pPr>
      <w:r>
        <w:rPr>
          <w:rFonts w:ascii="宋体" w:hAnsi="宋体" w:hint="eastAsia"/>
          <w:b/>
          <w:bCs/>
          <w:sz w:val="24"/>
          <w:szCs w:val="24"/>
        </w:rPr>
        <w:t>系统配置</w:t>
      </w:r>
    </w:p>
    <w:p w14:paraId="71399FEE" w14:textId="77777777" w:rsidR="00843624" w:rsidRDefault="001424E7">
      <w:pPr>
        <w:spacing w:line="360" w:lineRule="auto"/>
        <w:ind w:firstLine="420"/>
        <w:rPr>
          <w:rFonts w:ascii="宋体" w:hAnsi="宋体"/>
          <w:sz w:val="24"/>
          <w:szCs w:val="24"/>
        </w:rPr>
      </w:pPr>
      <w:r>
        <w:rPr>
          <w:rFonts w:ascii="宋体" w:hAnsi="宋体" w:hint="eastAsia"/>
          <w:sz w:val="24"/>
          <w:szCs w:val="24"/>
        </w:rPr>
        <w:t>管理人员需要对所用到的数据调用服务并进行维护和管理，其中包含检查报告、检验报告和用药情况三大类。相关服务维护内容包含服务名称、数据源、调用服务类型、厂商名称、描述、</w:t>
      </w:r>
      <w:r>
        <w:rPr>
          <w:rFonts w:ascii="宋体" w:hAnsi="宋体" w:hint="eastAsia"/>
          <w:sz w:val="24"/>
          <w:szCs w:val="24"/>
        </w:rPr>
        <w:t>sql</w:t>
      </w:r>
      <w:r>
        <w:rPr>
          <w:rFonts w:ascii="宋体" w:hAnsi="宋体" w:hint="eastAsia"/>
          <w:sz w:val="24"/>
          <w:szCs w:val="24"/>
        </w:rPr>
        <w:t>语句。</w:t>
      </w:r>
    </w:p>
    <w:p w14:paraId="58BD4E32" w14:textId="77777777" w:rsidR="00843624" w:rsidRDefault="001424E7">
      <w:pPr>
        <w:pStyle w:val="6"/>
        <w:spacing w:line="360" w:lineRule="auto"/>
        <w:rPr>
          <w:rFonts w:ascii="宋体" w:hAnsi="宋体"/>
          <w:color w:val="auto"/>
          <w:szCs w:val="24"/>
        </w:rPr>
      </w:pPr>
      <w:r>
        <w:rPr>
          <w:rFonts w:ascii="宋体" w:hAnsi="宋体" w:hint="eastAsia"/>
          <w:color w:val="auto"/>
          <w:szCs w:val="24"/>
        </w:rPr>
        <w:t>医疗数据全文检索系统</w:t>
      </w:r>
    </w:p>
    <w:p w14:paraId="1C9639F1" w14:textId="77777777" w:rsidR="00843624" w:rsidRDefault="001424E7">
      <w:pPr>
        <w:spacing w:line="360" w:lineRule="auto"/>
        <w:ind w:firstLine="420"/>
        <w:rPr>
          <w:rFonts w:ascii="宋体" w:hAnsi="宋体"/>
          <w:sz w:val="24"/>
          <w:szCs w:val="24"/>
        </w:rPr>
      </w:pPr>
      <w:r>
        <w:rPr>
          <w:rFonts w:ascii="宋体" w:hAnsi="宋体" w:hint="eastAsia"/>
          <w:sz w:val="24"/>
          <w:szCs w:val="24"/>
        </w:rPr>
        <w:t>提供病历检索页面，用户可通过一般检索或高级检索进行病历数据</w:t>
      </w:r>
      <w:r>
        <w:rPr>
          <w:rFonts w:ascii="宋体" w:hAnsi="宋体" w:hint="eastAsia"/>
          <w:sz w:val="24"/>
          <w:szCs w:val="24"/>
        </w:rPr>
        <w:t>检索，检索的结果可以通过时间范围、文档类型进行筛选。可以查看检索结果的“性别分布”“年龄分布”“科室分布</w:t>
      </w:r>
      <w:r>
        <w:rPr>
          <w:rFonts w:ascii="宋体" w:hAnsi="宋体" w:hint="eastAsia"/>
          <w:sz w:val="24"/>
          <w:szCs w:val="24"/>
        </w:rPr>
        <w:t xml:space="preserve"> TOP10</w:t>
      </w:r>
      <w:r>
        <w:rPr>
          <w:rFonts w:ascii="宋体" w:hAnsi="宋体" w:hint="eastAsia"/>
          <w:sz w:val="24"/>
          <w:szCs w:val="24"/>
        </w:rPr>
        <w:t>”统计图表。</w:t>
      </w:r>
    </w:p>
    <w:p w14:paraId="64EA1A7F" w14:textId="77777777" w:rsidR="00843624" w:rsidRDefault="001424E7">
      <w:pPr>
        <w:spacing w:line="360" w:lineRule="auto"/>
        <w:ind w:firstLine="420"/>
        <w:rPr>
          <w:rFonts w:ascii="宋体" w:hAnsi="宋体"/>
          <w:sz w:val="24"/>
          <w:szCs w:val="24"/>
        </w:rPr>
      </w:pPr>
      <w:r>
        <w:rPr>
          <w:rFonts w:ascii="宋体" w:hAnsi="宋体" w:hint="eastAsia"/>
          <w:sz w:val="24"/>
          <w:szCs w:val="24"/>
        </w:rPr>
        <w:t>可对高级检索的检索条件进行创建、配置，对检索条件进行元素映射。</w:t>
      </w:r>
    </w:p>
    <w:p w14:paraId="271ED1BE" w14:textId="77777777" w:rsidR="00843624" w:rsidRDefault="001424E7">
      <w:pPr>
        <w:spacing w:line="360" w:lineRule="auto"/>
        <w:ind w:firstLine="420"/>
        <w:rPr>
          <w:rFonts w:ascii="宋体" w:hAnsi="宋体"/>
          <w:sz w:val="24"/>
          <w:szCs w:val="24"/>
        </w:rPr>
      </w:pPr>
      <w:r>
        <w:rPr>
          <w:rFonts w:ascii="宋体" w:hAnsi="宋体" w:hint="eastAsia"/>
          <w:sz w:val="24"/>
          <w:szCs w:val="24"/>
        </w:rPr>
        <w:t>系统提供指标统计、统计图表来展示当前病历检索系统的整体使用情况，支持显示检索次数、本月新增检索次数、检索时长、平均时长</w:t>
      </w:r>
      <w:r>
        <w:rPr>
          <w:rFonts w:ascii="宋体" w:hAnsi="宋体" w:hint="eastAsia"/>
          <w:sz w:val="24"/>
          <w:szCs w:val="24"/>
        </w:rPr>
        <w:t xml:space="preserve"> 4 </w:t>
      </w:r>
      <w:r>
        <w:rPr>
          <w:rFonts w:ascii="宋体" w:hAnsi="宋体" w:hint="eastAsia"/>
          <w:sz w:val="24"/>
          <w:szCs w:val="24"/>
        </w:rPr>
        <w:t>个基础指标。以及检索次数统计图、检索记录表、搜索关键词热度词云、搜索条件应用次数</w:t>
      </w:r>
      <w:r>
        <w:rPr>
          <w:rFonts w:ascii="宋体" w:hAnsi="宋体" w:hint="eastAsia"/>
          <w:sz w:val="24"/>
          <w:szCs w:val="24"/>
        </w:rPr>
        <w:t xml:space="preserve"> TOP10 </w:t>
      </w:r>
      <w:r>
        <w:rPr>
          <w:rFonts w:ascii="宋体" w:hAnsi="宋体" w:hint="eastAsia"/>
          <w:sz w:val="24"/>
          <w:szCs w:val="24"/>
        </w:rPr>
        <w:t>。</w:t>
      </w:r>
    </w:p>
    <w:p w14:paraId="607DA0CC" w14:textId="77777777" w:rsidR="00843624" w:rsidRDefault="001424E7">
      <w:pPr>
        <w:spacing w:line="360" w:lineRule="auto"/>
        <w:ind w:firstLine="420"/>
        <w:rPr>
          <w:rFonts w:ascii="宋体" w:hAnsi="宋体"/>
          <w:sz w:val="24"/>
          <w:szCs w:val="24"/>
        </w:rPr>
      </w:pPr>
      <w:r>
        <w:rPr>
          <w:rFonts w:ascii="宋体" w:hAnsi="宋体" w:hint="eastAsia"/>
          <w:sz w:val="24"/>
          <w:szCs w:val="24"/>
        </w:rPr>
        <w:t>系统提供采集任务配置功能，可通过创建采集任务在</w:t>
      </w:r>
      <w:r>
        <w:rPr>
          <w:rFonts w:ascii="宋体" w:hAnsi="宋体" w:hint="eastAsia"/>
          <w:sz w:val="24"/>
          <w:szCs w:val="24"/>
        </w:rPr>
        <w:t xml:space="preserve">CDR </w:t>
      </w:r>
      <w:r>
        <w:rPr>
          <w:rFonts w:ascii="宋体" w:hAnsi="宋体" w:hint="eastAsia"/>
          <w:sz w:val="24"/>
          <w:szCs w:val="24"/>
        </w:rPr>
        <w:t>库或文档库将对应的数据集的病历文档进行采集。</w:t>
      </w:r>
    </w:p>
    <w:p w14:paraId="3997868D" w14:textId="77777777" w:rsidR="00843624" w:rsidRDefault="001424E7">
      <w:pPr>
        <w:spacing w:line="360" w:lineRule="auto"/>
        <w:ind w:firstLine="420"/>
        <w:rPr>
          <w:rFonts w:ascii="宋体" w:hAnsi="宋体"/>
          <w:sz w:val="24"/>
          <w:szCs w:val="24"/>
        </w:rPr>
      </w:pPr>
      <w:r>
        <w:rPr>
          <w:rFonts w:ascii="宋体" w:hAnsi="宋体" w:hint="eastAsia"/>
          <w:sz w:val="24"/>
          <w:szCs w:val="24"/>
        </w:rPr>
        <w:t>支持检索文书中展现的病历文书格式自定义，提供页面开发、预览功能，满足不同用户对病历文书的查看需求。</w:t>
      </w:r>
    </w:p>
    <w:p w14:paraId="45C91B7F"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支持对居民的健康档案跳转、脱敏启用停用，以及高级检索组数限制等系统可配置项目进</w:t>
      </w:r>
      <w:r>
        <w:rPr>
          <w:rFonts w:ascii="宋体" w:hAnsi="宋体" w:hint="eastAsia"/>
          <w:sz w:val="24"/>
          <w:szCs w:val="24"/>
        </w:rPr>
        <w:lastRenderedPageBreak/>
        <w:t>行配置。</w:t>
      </w:r>
    </w:p>
    <w:p w14:paraId="6A33966B" w14:textId="77777777" w:rsidR="00843624" w:rsidRDefault="001424E7">
      <w:pPr>
        <w:spacing w:line="360" w:lineRule="auto"/>
        <w:ind w:firstLine="420"/>
        <w:rPr>
          <w:rFonts w:ascii="宋体" w:hAnsi="宋体"/>
          <w:sz w:val="24"/>
          <w:szCs w:val="24"/>
        </w:rPr>
      </w:pPr>
      <w:r>
        <w:rPr>
          <w:rFonts w:ascii="宋体" w:hAnsi="宋体" w:hint="eastAsia"/>
          <w:sz w:val="24"/>
          <w:szCs w:val="24"/>
        </w:rPr>
        <w:t>支持维护检索条件，支持检索条件与数据集映射配置，支持名称模糊映射、名称精确映射、手动映射，三种映射方式。</w:t>
      </w:r>
    </w:p>
    <w:p w14:paraId="57F3E54F" w14:textId="77777777" w:rsidR="00843624" w:rsidRDefault="001424E7">
      <w:pPr>
        <w:spacing w:line="360" w:lineRule="auto"/>
        <w:ind w:firstLine="420"/>
        <w:rPr>
          <w:rFonts w:ascii="宋体" w:hAnsi="宋体"/>
          <w:sz w:val="24"/>
          <w:szCs w:val="24"/>
        </w:rPr>
      </w:pPr>
      <w:r>
        <w:rPr>
          <w:rFonts w:ascii="宋体" w:hAnsi="宋体" w:hint="eastAsia"/>
          <w:sz w:val="24"/>
          <w:szCs w:val="24"/>
        </w:rPr>
        <w:t>支持管理采集任务，支持控制采集任务的启动、停止、控制采集策略，支持监控数据采集处理数以及错误数。</w:t>
      </w:r>
    </w:p>
    <w:p w14:paraId="089412B8" w14:textId="77777777" w:rsidR="00843624" w:rsidRDefault="001424E7">
      <w:pPr>
        <w:pStyle w:val="6"/>
        <w:spacing w:line="360" w:lineRule="auto"/>
        <w:rPr>
          <w:rFonts w:ascii="宋体" w:hAnsi="宋体"/>
          <w:color w:val="auto"/>
          <w:szCs w:val="24"/>
        </w:rPr>
      </w:pPr>
      <w:r>
        <w:rPr>
          <w:rFonts w:ascii="宋体" w:hAnsi="宋体" w:hint="eastAsia"/>
          <w:color w:val="auto"/>
          <w:szCs w:val="24"/>
        </w:rPr>
        <w:t>区域报告共享中心</w:t>
      </w:r>
    </w:p>
    <w:p w14:paraId="09D1F791"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检查检验协同视图</w:t>
      </w:r>
    </w:p>
    <w:p w14:paraId="519C275B"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支持按申请机构、接收机构、业务类别、起</w:t>
      </w:r>
      <w:r>
        <w:rPr>
          <w:rFonts w:ascii="宋体" w:hAnsi="宋体" w:hint="eastAsia"/>
          <w:sz w:val="24"/>
          <w:szCs w:val="24"/>
        </w:rPr>
        <w:t>止时间、居民信息的数据查询。</w:t>
      </w:r>
    </w:p>
    <w:p w14:paraId="1FD8E9BE" w14:textId="77777777" w:rsidR="00843624" w:rsidRDefault="001424E7">
      <w:pPr>
        <w:spacing w:line="360" w:lineRule="auto"/>
        <w:ind w:firstLine="420"/>
        <w:rPr>
          <w:rFonts w:ascii="宋体" w:hAnsi="宋体"/>
          <w:sz w:val="24"/>
          <w:szCs w:val="24"/>
        </w:rPr>
      </w:pPr>
      <w:r>
        <w:rPr>
          <w:rFonts w:ascii="宋体" w:hAnsi="宋体" w:hint="eastAsia"/>
          <w:sz w:val="24"/>
          <w:szCs w:val="24"/>
        </w:rPr>
        <w:t>可通过申请单查看检验检查报告中的明细项，展示当前检验检查报告中的异常指标项，提供检验检查申请单、检验检查报告单的调阅。</w:t>
      </w:r>
    </w:p>
    <w:p w14:paraId="536843CF" w14:textId="77777777" w:rsidR="00843624" w:rsidRDefault="001424E7">
      <w:pPr>
        <w:spacing w:line="360" w:lineRule="auto"/>
        <w:ind w:firstLine="420"/>
        <w:rPr>
          <w:rFonts w:ascii="宋体" w:hAnsi="宋体"/>
          <w:sz w:val="24"/>
          <w:szCs w:val="24"/>
        </w:rPr>
      </w:pPr>
      <w:r>
        <w:rPr>
          <w:rFonts w:ascii="宋体" w:hAnsi="宋体" w:hint="eastAsia"/>
          <w:sz w:val="24"/>
          <w:szCs w:val="24"/>
        </w:rPr>
        <w:t>区分页面展示不同业务类型（检查</w:t>
      </w:r>
      <w:r>
        <w:rPr>
          <w:rFonts w:ascii="宋体" w:hAnsi="宋体" w:hint="eastAsia"/>
          <w:sz w:val="24"/>
          <w:szCs w:val="24"/>
        </w:rPr>
        <w:t>/</w:t>
      </w:r>
      <w:r>
        <w:rPr>
          <w:rFonts w:ascii="宋体" w:hAnsi="宋体" w:hint="eastAsia"/>
          <w:sz w:val="24"/>
          <w:szCs w:val="24"/>
        </w:rPr>
        <w:t>检验）的报告单据，且页面均支持嵌入到医护人员的业务系统（如门诊</w:t>
      </w:r>
      <w:r>
        <w:rPr>
          <w:rFonts w:ascii="宋体" w:hAnsi="宋体" w:hint="eastAsia"/>
          <w:sz w:val="24"/>
          <w:szCs w:val="24"/>
        </w:rPr>
        <w:t>/</w:t>
      </w:r>
      <w:r>
        <w:rPr>
          <w:rFonts w:ascii="宋体" w:hAnsi="宋体" w:hint="eastAsia"/>
          <w:sz w:val="24"/>
          <w:szCs w:val="24"/>
        </w:rPr>
        <w:t>住院医生工作站、护士工作站）操作界面中。</w:t>
      </w:r>
    </w:p>
    <w:p w14:paraId="62F0C880"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字典维护</w:t>
      </w:r>
    </w:p>
    <w:p w14:paraId="78AB1A2C" w14:textId="77777777" w:rsidR="00843624" w:rsidRDefault="001424E7">
      <w:pPr>
        <w:spacing w:line="360" w:lineRule="auto"/>
        <w:ind w:firstLine="420"/>
        <w:rPr>
          <w:rFonts w:ascii="宋体" w:hAnsi="宋体"/>
          <w:sz w:val="24"/>
          <w:szCs w:val="24"/>
        </w:rPr>
      </w:pPr>
      <w:r>
        <w:rPr>
          <w:rFonts w:ascii="宋体" w:hAnsi="宋体" w:hint="eastAsia"/>
          <w:sz w:val="24"/>
          <w:szCs w:val="24"/>
        </w:rPr>
        <w:t>按字典编码、字典名称进行数据查询。</w:t>
      </w:r>
    </w:p>
    <w:p w14:paraId="0FB76C62" w14:textId="77777777" w:rsidR="00843624" w:rsidRDefault="001424E7">
      <w:pPr>
        <w:spacing w:line="360" w:lineRule="auto"/>
        <w:ind w:firstLine="420"/>
        <w:rPr>
          <w:rFonts w:ascii="宋体" w:hAnsi="宋体"/>
          <w:sz w:val="24"/>
          <w:szCs w:val="24"/>
        </w:rPr>
      </w:pPr>
      <w:r>
        <w:rPr>
          <w:rFonts w:ascii="宋体" w:hAnsi="宋体" w:hint="eastAsia"/>
          <w:sz w:val="24"/>
          <w:szCs w:val="24"/>
        </w:rPr>
        <w:t>通过字典可详细查看检验检查相关的字典的字典项。</w:t>
      </w:r>
    </w:p>
    <w:p w14:paraId="3D29ADA8" w14:textId="77777777" w:rsidR="00843624" w:rsidRDefault="001424E7">
      <w:pPr>
        <w:spacing w:line="360" w:lineRule="auto"/>
        <w:ind w:firstLine="420"/>
        <w:rPr>
          <w:rFonts w:ascii="宋体" w:hAnsi="宋体"/>
          <w:sz w:val="24"/>
          <w:szCs w:val="24"/>
        </w:rPr>
      </w:pPr>
      <w:r>
        <w:rPr>
          <w:rFonts w:ascii="宋体" w:hAnsi="宋体" w:hint="eastAsia"/>
          <w:sz w:val="24"/>
          <w:szCs w:val="24"/>
        </w:rPr>
        <w:t>系统支持新增和删除字典和字典项。</w:t>
      </w:r>
    </w:p>
    <w:p w14:paraId="31C6262A" w14:textId="77777777" w:rsidR="00843624" w:rsidRDefault="001424E7">
      <w:pPr>
        <w:spacing w:line="360" w:lineRule="auto"/>
        <w:ind w:firstLine="420"/>
        <w:rPr>
          <w:rFonts w:ascii="宋体" w:hAnsi="宋体"/>
          <w:sz w:val="24"/>
          <w:szCs w:val="24"/>
        </w:rPr>
      </w:pPr>
      <w:r>
        <w:rPr>
          <w:rFonts w:ascii="宋体" w:hAnsi="宋体" w:hint="eastAsia"/>
          <w:sz w:val="24"/>
          <w:szCs w:val="24"/>
        </w:rPr>
        <w:t>系统支持批量导入字典。</w:t>
      </w:r>
    </w:p>
    <w:p w14:paraId="61B76FBB" w14:textId="77777777" w:rsidR="00843624" w:rsidRDefault="001424E7">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自定义</w:t>
      </w:r>
      <w:r>
        <w:rPr>
          <w:rFonts w:ascii="宋体" w:hAnsi="宋体" w:hint="eastAsia"/>
          <w:color w:val="000000"/>
          <w:sz w:val="24"/>
          <w:szCs w:val="24"/>
          <w:lang w:eastAsia="zh-Hans"/>
          <w14:textFill>
            <w14:solidFill>
              <w14:srgbClr w14:val="000000">
                <w14:lumMod w14:val="65000"/>
                <w14:lumOff w14:val="35000"/>
              </w14:srgbClr>
            </w14:solidFill>
          </w14:textFill>
        </w:rPr>
        <w:t>SQL</w:t>
      </w:r>
      <w:r>
        <w:rPr>
          <w:rFonts w:ascii="宋体" w:hAnsi="宋体" w:hint="eastAsia"/>
          <w:color w:val="000000"/>
          <w:sz w:val="24"/>
          <w:szCs w:val="24"/>
          <w:lang w:eastAsia="zh-Hans"/>
          <w14:textFill>
            <w14:solidFill>
              <w14:srgbClr w14:val="000000">
                <w14:lumMod w14:val="65000"/>
                <w14:lumOff w14:val="35000"/>
              </w14:srgbClr>
            </w14:solidFill>
          </w14:textFill>
        </w:rPr>
        <w:t>配置</w:t>
      </w:r>
    </w:p>
    <w:p w14:paraId="3EA2E911" w14:textId="77777777" w:rsidR="00843624" w:rsidRDefault="001424E7">
      <w:pPr>
        <w:spacing w:line="360" w:lineRule="auto"/>
        <w:ind w:firstLine="420"/>
        <w:rPr>
          <w:rFonts w:ascii="宋体" w:hAnsi="宋体"/>
          <w:sz w:val="24"/>
          <w:szCs w:val="24"/>
        </w:rPr>
      </w:pPr>
      <w:r>
        <w:rPr>
          <w:rFonts w:ascii="宋体" w:hAnsi="宋体" w:hint="eastAsia"/>
          <w:sz w:val="24"/>
          <w:szCs w:val="24"/>
        </w:rPr>
        <w:t>按检验检查、检验结果、检查结果进行</w:t>
      </w:r>
      <w:r>
        <w:rPr>
          <w:rFonts w:ascii="宋体" w:hAnsi="宋体" w:hint="eastAsia"/>
          <w:sz w:val="24"/>
          <w:szCs w:val="24"/>
        </w:rPr>
        <w:t>SQL</w:t>
      </w:r>
      <w:r>
        <w:rPr>
          <w:rFonts w:ascii="宋体" w:hAnsi="宋体" w:hint="eastAsia"/>
          <w:sz w:val="24"/>
          <w:szCs w:val="24"/>
        </w:rPr>
        <w:t>分类，实施工程师可以根据不同数据源中的检验检查申请单、检验结果、检查结果分别配置相关采集</w:t>
      </w:r>
      <w:r>
        <w:rPr>
          <w:rFonts w:ascii="宋体" w:hAnsi="宋体" w:hint="eastAsia"/>
          <w:sz w:val="24"/>
          <w:szCs w:val="24"/>
        </w:rPr>
        <w:t>SQL</w:t>
      </w:r>
      <w:r>
        <w:rPr>
          <w:rFonts w:ascii="宋体" w:hAnsi="宋体" w:hint="eastAsia"/>
          <w:sz w:val="24"/>
          <w:szCs w:val="24"/>
        </w:rPr>
        <w:t>语句。</w:t>
      </w:r>
    </w:p>
    <w:p w14:paraId="4496618F" w14:textId="77777777" w:rsidR="00843624" w:rsidRDefault="00843624">
      <w:pPr>
        <w:rPr>
          <w:rFonts w:ascii="宋体" w:hAnsi="宋体"/>
          <w:sz w:val="24"/>
          <w:szCs w:val="24"/>
        </w:rPr>
      </w:pPr>
    </w:p>
    <w:p w14:paraId="65AB56E6" w14:textId="77777777" w:rsidR="00843624" w:rsidRDefault="001424E7">
      <w:pPr>
        <w:pStyle w:val="4"/>
        <w:rPr>
          <w:rFonts w:ascii="宋体" w:hAnsi="宋体"/>
          <w:color w:val="auto"/>
          <w:sz w:val="24"/>
          <w:szCs w:val="24"/>
        </w:rPr>
      </w:pPr>
      <w:r>
        <w:rPr>
          <w:rFonts w:ascii="宋体" w:hAnsi="宋体" w:hint="eastAsia"/>
          <w:color w:val="auto"/>
          <w:sz w:val="24"/>
          <w:szCs w:val="24"/>
        </w:rPr>
        <w:t>健康大数据中心</w:t>
      </w:r>
    </w:p>
    <w:p w14:paraId="2AADD069" w14:textId="77777777" w:rsidR="00843624" w:rsidRDefault="001424E7">
      <w:pPr>
        <w:pStyle w:val="5"/>
        <w:spacing w:line="360" w:lineRule="auto"/>
        <w:rPr>
          <w:rFonts w:ascii="宋体" w:hAnsi="宋体"/>
          <w:color w:val="auto"/>
        </w:rPr>
      </w:pPr>
      <w:r>
        <w:rPr>
          <w:rFonts w:ascii="宋体" w:hAnsi="宋体" w:hint="eastAsia"/>
          <w:color w:val="auto"/>
        </w:rPr>
        <w:t>数据仓库</w:t>
      </w:r>
    </w:p>
    <w:p w14:paraId="0CB90CF2" w14:textId="77777777" w:rsidR="00843624" w:rsidRDefault="001424E7">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实时地将业务库中的数据同步到区域大数据中心库中，同时对数据进行转换处理，将转换后的数据写入到专用的数据集中，以供其他业务系统使用。提供可配置的、可调度的和快速部署的管理工具，对数据在同步和转换中的异常要有捕捉和补偿机制，确保数据的最终一致性</w:t>
      </w:r>
    </w:p>
    <w:p w14:paraId="4B6654BA" w14:textId="77777777" w:rsidR="00843624" w:rsidRDefault="001424E7">
      <w:pPr>
        <w:pStyle w:val="5"/>
        <w:spacing w:line="360" w:lineRule="auto"/>
        <w:rPr>
          <w:rFonts w:ascii="宋体" w:hAnsi="宋体"/>
          <w:color w:val="auto"/>
        </w:rPr>
      </w:pPr>
      <w:r>
        <w:rPr>
          <w:rFonts w:ascii="宋体" w:hAnsi="宋体" w:hint="eastAsia"/>
          <w:color w:val="auto"/>
        </w:rPr>
        <w:lastRenderedPageBreak/>
        <w:t>数据资源管理</w:t>
      </w:r>
    </w:p>
    <w:p w14:paraId="7FC1BE17" w14:textId="77777777" w:rsidR="00843624" w:rsidRDefault="001424E7">
      <w:pPr>
        <w:pStyle w:val="6"/>
        <w:spacing w:line="360" w:lineRule="auto"/>
        <w:rPr>
          <w:rFonts w:ascii="宋体" w:hAnsi="宋体"/>
          <w:color w:val="auto"/>
          <w:szCs w:val="24"/>
          <w:lang w:eastAsia="zh-Hans"/>
        </w:rPr>
      </w:pPr>
      <w:r>
        <w:rPr>
          <w:rFonts w:ascii="宋体" w:hAnsi="宋体" w:hint="eastAsia"/>
          <w:color w:val="auto"/>
          <w:szCs w:val="24"/>
          <w:lang w:eastAsia="zh-Hans"/>
        </w:rPr>
        <w:t>数据源管理</w:t>
      </w:r>
    </w:p>
    <w:p w14:paraId="328488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提供区域内统一的数据源集中管理功能，用于维护和操作不同数据源的配置信息。支持将区域机构内各应用系统各类型的数据源进行维护和配置。</w:t>
      </w:r>
    </w:p>
    <w:p w14:paraId="252341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展示数据源配置信息，敏感信息在界面上以</w:t>
      </w:r>
      <w:r>
        <w:rPr>
          <w:rFonts w:ascii="宋体" w:hAnsi="宋体" w:hint="eastAsia"/>
          <w:sz w:val="24"/>
          <w:szCs w:val="24"/>
        </w:rPr>
        <w:t>*</w:t>
      </w:r>
      <w:r>
        <w:rPr>
          <w:rFonts w:ascii="宋体" w:hAnsi="宋体" w:hint="eastAsia"/>
          <w:sz w:val="24"/>
          <w:szCs w:val="24"/>
        </w:rPr>
        <w:t>进行脱敏显示，以保护隐私。</w:t>
      </w:r>
    </w:p>
    <w:p w14:paraId="6445D5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支持对平台内部数据库和外部业务系统数据库的统一管理使用，提供数据源目录维护和数据源维护；</w:t>
      </w:r>
    </w:p>
    <w:p w14:paraId="3F45661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支持根据应用系统中使用到的数据库来划分数据源连接池。可以设置每个连接池初始化连接数、最大连接数、获取连接最大等待时间、断线重连次数等。</w:t>
      </w:r>
    </w:p>
    <w:p w14:paraId="3FD623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支持连接池监控，对应用系统中运行连接池状态的监控。针对连接池提供不同时间段的概览信息监控、连接监控、</w:t>
      </w:r>
      <w:r>
        <w:rPr>
          <w:rFonts w:ascii="宋体" w:hAnsi="宋体" w:hint="eastAsia"/>
          <w:sz w:val="24"/>
          <w:szCs w:val="24"/>
        </w:rPr>
        <w:t>SQL</w:t>
      </w:r>
      <w:r>
        <w:rPr>
          <w:rFonts w:ascii="宋体" w:hAnsi="宋体" w:hint="eastAsia"/>
          <w:sz w:val="24"/>
          <w:szCs w:val="24"/>
        </w:rPr>
        <w:t>监控。监控的同时还能实时变更连接池的参数配置，做到连接池的性能调优。</w:t>
      </w:r>
    </w:p>
    <w:p w14:paraId="43448ABB" w14:textId="77777777" w:rsidR="00843624" w:rsidRDefault="00843624">
      <w:pPr>
        <w:spacing w:line="360" w:lineRule="auto"/>
        <w:ind w:firstLine="420"/>
        <w:rPr>
          <w:rFonts w:ascii="宋体" w:hAnsi="宋体"/>
          <w:sz w:val="24"/>
          <w:szCs w:val="24"/>
        </w:rPr>
      </w:pPr>
    </w:p>
    <w:p w14:paraId="34A8BC3A" w14:textId="77777777" w:rsidR="00843624" w:rsidRDefault="001424E7">
      <w:pPr>
        <w:pStyle w:val="6"/>
        <w:spacing w:line="360" w:lineRule="auto"/>
        <w:rPr>
          <w:rFonts w:ascii="宋体" w:hAnsi="宋体"/>
          <w:color w:val="auto"/>
          <w:szCs w:val="24"/>
          <w:lang w:eastAsia="zh-Hans"/>
        </w:rPr>
      </w:pPr>
      <w:r>
        <w:rPr>
          <w:rFonts w:ascii="宋体" w:hAnsi="宋体" w:hint="eastAsia"/>
          <w:color w:val="auto"/>
          <w:szCs w:val="24"/>
          <w:lang w:eastAsia="zh-Hans"/>
        </w:rPr>
        <w:t>元数据管理</w:t>
      </w:r>
    </w:p>
    <w:p w14:paraId="0E6CF906" w14:textId="77777777" w:rsidR="00843624" w:rsidRDefault="001424E7">
      <w:pPr>
        <w:spacing w:line="360" w:lineRule="auto"/>
        <w:ind w:firstLine="420"/>
        <w:rPr>
          <w:rFonts w:ascii="宋体" w:hAnsi="宋体"/>
          <w:sz w:val="24"/>
          <w:szCs w:val="24"/>
        </w:rPr>
      </w:pPr>
      <w:r>
        <w:rPr>
          <w:rFonts w:ascii="宋体" w:hAnsi="宋体" w:hint="eastAsia"/>
          <w:sz w:val="24"/>
          <w:szCs w:val="24"/>
        </w:rPr>
        <w:t>元数据管理提供了一个直观、易于操作的工具，用于管理和维护数据库资源，确保数据的准确存储和高效利用。</w:t>
      </w:r>
    </w:p>
    <w:p w14:paraId="65A40007" w14:textId="77777777" w:rsidR="00843624" w:rsidRDefault="001424E7">
      <w:pPr>
        <w:spacing w:line="360" w:lineRule="auto"/>
        <w:ind w:firstLine="420"/>
        <w:rPr>
          <w:rFonts w:ascii="宋体" w:hAnsi="宋体"/>
          <w:sz w:val="24"/>
          <w:szCs w:val="24"/>
        </w:rPr>
      </w:pPr>
      <w:r>
        <w:rPr>
          <w:rFonts w:ascii="宋体" w:hAnsi="宋体" w:hint="eastAsia"/>
          <w:sz w:val="24"/>
          <w:szCs w:val="24"/>
        </w:rPr>
        <w:t>提供数据库的维护管理功能，用户可以轻松地管理数据库实例，包括创建、搜索、编辑和删除等操作。</w:t>
      </w:r>
    </w:p>
    <w:p w14:paraId="717F4C40" w14:textId="77777777" w:rsidR="00843624" w:rsidRDefault="001424E7">
      <w:pPr>
        <w:spacing w:line="360" w:lineRule="auto"/>
        <w:ind w:firstLine="420"/>
        <w:rPr>
          <w:rFonts w:ascii="宋体" w:hAnsi="宋体"/>
          <w:sz w:val="24"/>
          <w:szCs w:val="24"/>
        </w:rPr>
      </w:pPr>
      <w:r>
        <w:rPr>
          <w:rFonts w:ascii="宋体" w:hAnsi="宋体" w:hint="eastAsia"/>
          <w:sz w:val="24"/>
          <w:szCs w:val="24"/>
        </w:rPr>
        <w:t>提供数据库表管理功能，支持对数据表和表字段的创建、编辑和删除等操作。</w:t>
      </w:r>
    </w:p>
    <w:p w14:paraId="3B4BA7CC" w14:textId="77777777" w:rsidR="00843624" w:rsidRDefault="001424E7">
      <w:pPr>
        <w:pStyle w:val="6"/>
        <w:spacing w:line="360" w:lineRule="auto"/>
        <w:rPr>
          <w:rFonts w:ascii="宋体" w:hAnsi="宋体"/>
          <w:color w:val="auto"/>
          <w:szCs w:val="24"/>
          <w:lang w:eastAsia="zh-Hans"/>
        </w:rPr>
      </w:pPr>
      <w:r>
        <w:rPr>
          <w:rFonts w:ascii="宋体" w:hAnsi="宋体" w:hint="eastAsia"/>
          <w:color w:val="auto"/>
          <w:szCs w:val="24"/>
          <w:lang w:eastAsia="zh-Hans"/>
        </w:rPr>
        <w:t>资源共享管理</w:t>
      </w:r>
    </w:p>
    <w:p w14:paraId="6B33E8EF" w14:textId="77777777" w:rsidR="00843624" w:rsidRDefault="001424E7">
      <w:pPr>
        <w:spacing w:line="360" w:lineRule="auto"/>
        <w:ind w:firstLine="420"/>
        <w:rPr>
          <w:rFonts w:ascii="宋体" w:hAnsi="宋体"/>
          <w:sz w:val="24"/>
          <w:szCs w:val="24"/>
        </w:rPr>
      </w:pPr>
      <w:r>
        <w:rPr>
          <w:rFonts w:ascii="宋体" w:hAnsi="宋体" w:hint="eastAsia"/>
          <w:sz w:val="24"/>
          <w:szCs w:val="24"/>
        </w:rPr>
        <w:t>共享资源池管理为数据资源的管理者和使用者提供了</w:t>
      </w:r>
      <w:r>
        <w:rPr>
          <w:rFonts w:ascii="宋体" w:hAnsi="宋体" w:hint="eastAsia"/>
          <w:sz w:val="24"/>
          <w:szCs w:val="24"/>
        </w:rPr>
        <w:t>一个高效、便捷的工具，用于管理和利用各种数据资源。</w:t>
      </w:r>
    </w:p>
    <w:p w14:paraId="0E65D962" w14:textId="77777777" w:rsidR="00843624" w:rsidRDefault="001424E7">
      <w:pPr>
        <w:spacing w:line="360" w:lineRule="auto"/>
        <w:ind w:firstLine="420"/>
        <w:rPr>
          <w:rFonts w:ascii="宋体" w:hAnsi="宋体"/>
          <w:sz w:val="24"/>
          <w:szCs w:val="24"/>
        </w:rPr>
      </w:pPr>
      <w:r>
        <w:rPr>
          <w:rFonts w:ascii="宋体" w:hAnsi="宋体" w:hint="eastAsia"/>
          <w:sz w:val="24"/>
          <w:szCs w:val="24"/>
        </w:rPr>
        <w:t>管理各种类型的数据资源，提供了添加、编辑和删除等操作。</w:t>
      </w:r>
    </w:p>
    <w:p w14:paraId="6A052537" w14:textId="77777777" w:rsidR="00843624" w:rsidRDefault="001424E7">
      <w:pPr>
        <w:spacing w:line="360" w:lineRule="auto"/>
        <w:ind w:firstLine="420"/>
        <w:rPr>
          <w:rFonts w:ascii="宋体" w:hAnsi="宋体"/>
          <w:sz w:val="24"/>
          <w:szCs w:val="24"/>
        </w:rPr>
      </w:pPr>
      <w:r>
        <w:rPr>
          <w:rFonts w:ascii="宋体" w:hAnsi="宋体" w:hint="eastAsia"/>
          <w:sz w:val="24"/>
          <w:szCs w:val="24"/>
        </w:rPr>
        <w:t>对资源信息进行维护和更新。包括全员人口信息库、卫生标准信息库、居民主索引库等。</w:t>
      </w:r>
    </w:p>
    <w:p w14:paraId="4F32BABB" w14:textId="77777777" w:rsidR="00843624" w:rsidRDefault="001424E7">
      <w:pPr>
        <w:pStyle w:val="6"/>
        <w:spacing w:line="360" w:lineRule="auto"/>
        <w:rPr>
          <w:rFonts w:ascii="宋体" w:hAnsi="宋体"/>
          <w:color w:val="auto"/>
          <w:szCs w:val="24"/>
          <w:lang w:eastAsia="zh-Hans"/>
        </w:rPr>
      </w:pPr>
      <w:r>
        <w:rPr>
          <w:rFonts w:ascii="宋体" w:hAnsi="宋体" w:hint="eastAsia"/>
          <w:color w:val="auto"/>
          <w:szCs w:val="24"/>
          <w:lang w:eastAsia="zh-Hans"/>
        </w:rPr>
        <w:t>申请管理</w:t>
      </w:r>
    </w:p>
    <w:p w14:paraId="0301CD1B" w14:textId="77777777" w:rsidR="00843624" w:rsidRDefault="001424E7">
      <w:pPr>
        <w:spacing w:line="360" w:lineRule="auto"/>
        <w:ind w:firstLine="420"/>
        <w:rPr>
          <w:rFonts w:ascii="宋体" w:hAnsi="宋体"/>
          <w:sz w:val="24"/>
          <w:szCs w:val="24"/>
        </w:rPr>
      </w:pPr>
      <w:r>
        <w:rPr>
          <w:rFonts w:ascii="宋体" w:hAnsi="宋体" w:hint="eastAsia"/>
          <w:sz w:val="24"/>
          <w:szCs w:val="24"/>
        </w:rPr>
        <w:t>展示各类资源服务的申请详细信息，包括已通过、审核中、未通过的资源服务申请列表。</w:t>
      </w:r>
    </w:p>
    <w:p w14:paraId="2BD3DADB" w14:textId="77777777" w:rsidR="00843624" w:rsidRDefault="001424E7">
      <w:pPr>
        <w:spacing w:line="360" w:lineRule="auto"/>
        <w:ind w:firstLine="420"/>
        <w:rPr>
          <w:rFonts w:ascii="宋体" w:hAnsi="宋体"/>
          <w:sz w:val="24"/>
          <w:szCs w:val="24"/>
        </w:rPr>
      </w:pPr>
      <w:r>
        <w:rPr>
          <w:rFonts w:ascii="宋体" w:hAnsi="宋体" w:hint="eastAsia"/>
          <w:sz w:val="24"/>
          <w:szCs w:val="24"/>
        </w:rPr>
        <w:t>对于每个资源服务，可以查看资源服务申请的详情。</w:t>
      </w:r>
    </w:p>
    <w:p w14:paraId="20F7A4C4" w14:textId="77777777" w:rsidR="00843624" w:rsidRDefault="001424E7">
      <w:pPr>
        <w:spacing w:line="360" w:lineRule="auto"/>
        <w:ind w:firstLine="420"/>
        <w:rPr>
          <w:rFonts w:ascii="宋体" w:hAnsi="宋体"/>
          <w:sz w:val="24"/>
          <w:szCs w:val="24"/>
        </w:rPr>
      </w:pPr>
      <w:r>
        <w:rPr>
          <w:rFonts w:ascii="宋体" w:hAnsi="宋体" w:hint="eastAsia"/>
          <w:sz w:val="24"/>
          <w:szCs w:val="24"/>
        </w:rPr>
        <w:t>共享报表展示了数据共享相关的统计信息。支持通过特定字段进行查询。</w:t>
      </w:r>
    </w:p>
    <w:p w14:paraId="0992525A" w14:textId="77777777" w:rsidR="00843624" w:rsidRDefault="001424E7">
      <w:pPr>
        <w:pStyle w:val="5"/>
        <w:spacing w:line="360" w:lineRule="auto"/>
        <w:rPr>
          <w:rFonts w:ascii="宋体" w:hAnsi="宋体"/>
          <w:color w:val="auto"/>
        </w:rPr>
      </w:pPr>
      <w:r>
        <w:rPr>
          <w:rFonts w:ascii="宋体" w:hAnsi="宋体" w:hint="eastAsia"/>
          <w:color w:val="auto"/>
        </w:rPr>
        <w:lastRenderedPageBreak/>
        <w:t>电子病历库</w:t>
      </w:r>
    </w:p>
    <w:p w14:paraId="08847C69" w14:textId="77777777" w:rsidR="00843624" w:rsidRDefault="001424E7">
      <w:pPr>
        <w:spacing w:line="360" w:lineRule="auto"/>
        <w:ind w:firstLine="420"/>
        <w:rPr>
          <w:rFonts w:ascii="宋体" w:hAnsi="宋体"/>
          <w:sz w:val="24"/>
          <w:szCs w:val="24"/>
        </w:rPr>
      </w:pPr>
      <w:r>
        <w:rPr>
          <w:rFonts w:ascii="宋体" w:hAnsi="宋体" w:hint="eastAsia"/>
          <w:sz w:val="24"/>
          <w:szCs w:val="24"/>
        </w:rPr>
        <w:t>数据资源接入概况通过地图热力图形式展示各区域电子病历数据采集量。</w:t>
      </w:r>
    </w:p>
    <w:p w14:paraId="57547B74"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支持按行政区划展示采集概况总览，并以柱状图</w:t>
      </w:r>
      <w:r>
        <w:rPr>
          <w:rFonts w:ascii="宋体" w:hAnsi="宋体" w:hint="eastAsia"/>
          <w:sz w:val="24"/>
          <w:szCs w:val="24"/>
        </w:rPr>
        <w:t>展示各区域公卫数据集数据量详情。</w:t>
      </w:r>
    </w:p>
    <w:p w14:paraId="798AA78D"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支持按电子病历数据集展现</w:t>
      </w:r>
      <w:r>
        <w:rPr>
          <w:rFonts w:ascii="宋体" w:hAnsi="宋体" w:hint="eastAsia"/>
          <w:sz w:val="24"/>
          <w:szCs w:val="24"/>
        </w:rPr>
        <w:t>CDR</w:t>
      </w:r>
      <w:r>
        <w:rPr>
          <w:rFonts w:ascii="宋体" w:hAnsi="宋体" w:hint="eastAsia"/>
          <w:sz w:val="24"/>
          <w:szCs w:val="24"/>
        </w:rPr>
        <w:t>表结构关系，能够展现表结构，提供表数据快速浏览查询功能。</w:t>
      </w:r>
    </w:p>
    <w:p w14:paraId="386253F9" w14:textId="77777777" w:rsidR="00843624" w:rsidRDefault="001424E7">
      <w:pPr>
        <w:pStyle w:val="5"/>
        <w:spacing w:line="360" w:lineRule="auto"/>
        <w:rPr>
          <w:rFonts w:ascii="宋体" w:hAnsi="宋体"/>
          <w:color w:val="auto"/>
        </w:rPr>
      </w:pPr>
      <w:r>
        <w:rPr>
          <w:rFonts w:ascii="宋体" w:hAnsi="宋体" w:hint="eastAsia"/>
          <w:color w:val="auto"/>
        </w:rPr>
        <w:t>健康档案库</w:t>
      </w:r>
    </w:p>
    <w:p w14:paraId="1F3B4136" w14:textId="77777777" w:rsidR="00843624" w:rsidRDefault="001424E7">
      <w:pPr>
        <w:spacing w:line="360" w:lineRule="auto"/>
        <w:ind w:firstLine="420"/>
        <w:rPr>
          <w:rFonts w:ascii="宋体" w:hAnsi="宋体"/>
          <w:sz w:val="24"/>
          <w:szCs w:val="24"/>
        </w:rPr>
      </w:pPr>
      <w:r>
        <w:rPr>
          <w:rFonts w:ascii="宋体" w:hAnsi="宋体" w:hint="eastAsia"/>
          <w:sz w:val="24"/>
          <w:szCs w:val="24"/>
        </w:rPr>
        <w:t>数据资源接入概况通过地图热力图形式展示各区域公卫数据集数据采集量。</w:t>
      </w:r>
    </w:p>
    <w:p w14:paraId="651C8239" w14:textId="77777777" w:rsidR="00843624" w:rsidRDefault="001424E7">
      <w:pPr>
        <w:spacing w:line="360" w:lineRule="auto"/>
        <w:ind w:firstLine="420"/>
        <w:rPr>
          <w:rFonts w:ascii="宋体" w:hAnsi="宋体"/>
          <w:sz w:val="24"/>
          <w:szCs w:val="24"/>
        </w:rPr>
      </w:pPr>
      <w:r>
        <w:rPr>
          <w:rFonts w:ascii="宋体" w:hAnsi="宋体" w:hint="eastAsia"/>
          <w:sz w:val="24"/>
          <w:szCs w:val="24"/>
        </w:rPr>
        <w:t>支持展示各类数据集的采集总量，并以折线图展示数据采集的变化趋势情况。</w:t>
      </w:r>
    </w:p>
    <w:p w14:paraId="28633169"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支持按行政区划展示采集概况总览，并以柱状图展示各区域公卫数据集数据量详情。</w:t>
      </w:r>
    </w:p>
    <w:p w14:paraId="2B001E46" w14:textId="77777777" w:rsidR="00843624" w:rsidRDefault="001424E7">
      <w:pPr>
        <w:pStyle w:val="5"/>
        <w:spacing w:line="360" w:lineRule="auto"/>
        <w:rPr>
          <w:rFonts w:ascii="宋体" w:hAnsi="宋体"/>
          <w:color w:val="auto"/>
        </w:rPr>
      </w:pPr>
      <w:r>
        <w:rPr>
          <w:rFonts w:ascii="宋体" w:hAnsi="宋体" w:hint="eastAsia"/>
          <w:color w:val="auto"/>
        </w:rPr>
        <w:t>卫生资源库</w:t>
      </w:r>
    </w:p>
    <w:p w14:paraId="1AE55159" w14:textId="77777777" w:rsidR="00843624" w:rsidRDefault="001424E7">
      <w:pPr>
        <w:spacing w:line="360" w:lineRule="auto"/>
        <w:ind w:firstLine="420"/>
        <w:rPr>
          <w:rFonts w:ascii="宋体" w:hAnsi="宋体"/>
          <w:sz w:val="24"/>
          <w:szCs w:val="24"/>
        </w:rPr>
      </w:pPr>
      <w:r>
        <w:rPr>
          <w:rFonts w:ascii="宋体" w:hAnsi="宋体" w:hint="eastAsia"/>
          <w:sz w:val="24"/>
          <w:szCs w:val="24"/>
        </w:rPr>
        <w:t>床位管理提供了查询、新增、删除和导入等功能，使得床位信息的管理更加灵活和高效。</w:t>
      </w:r>
    </w:p>
    <w:p w14:paraId="2A83A6C4" w14:textId="77777777" w:rsidR="00843624" w:rsidRDefault="001424E7">
      <w:pPr>
        <w:spacing w:line="360" w:lineRule="auto"/>
        <w:ind w:firstLine="420"/>
        <w:rPr>
          <w:rFonts w:ascii="宋体" w:hAnsi="宋体"/>
          <w:sz w:val="24"/>
          <w:szCs w:val="24"/>
        </w:rPr>
      </w:pPr>
      <w:r>
        <w:rPr>
          <w:rFonts w:ascii="宋体" w:hAnsi="宋体" w:hint="eastAsia"/>
          <w:sz w:val="24"/>
          <w:szCs w:val="24"/>
        </w:rPr>
        <w:t>设备管理提供了新增、修改、删除和导入等功能。通过该系统，可以有效地监控设备的使用情况，确保设备的合理配置和维护，从而提高医疗服务的质量和效率。</w:t>
      </w:r>
    </w:p>
    <w:p w14:paraId="192C3539" w14:textId="77777777" w:rsidR="00843624" w:rsidRDefault="001424E7">
      <w:pPr>
        <w:spacing w:line="360" w:lineRule="auto"/>
        <w:ind w:firstLine="420"/>
        <w:rPr>
          <w:rFonts w:ascii="宋体" w:hAnsi="宋体"/>
          <w:sz w:val="24"/>
          <w:szCs w:val="24"/>
        </w:rPr>
      </w:pPr>
      <w:r>
        <w:rPr>
          <w:rFonts w:ascii="宋体" w:hAnsi="宋体" w:hint="eastAsia"/>
          <w:sz w:val="24"/>
          <w:szCs w:val="24"/>
        </w:rPr>
        <w:t>系统支持展示近一个月的机构科室号源信息，包括每日的有无号状态、号源详细信息，其中号源详细信息包括医生姓名、职称信息、科室、个人简介和挂号情况，同时系统可以展示医生的号源信息，如总号源和剩余号源等。</w:t>
      </w:r>
    </w:p>
    <w:p w14:paraId="1973E62B" w14:textId="77777777" w:rsidR="00843624" w:rsidRDefault="001424E7">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支持可视化展示卫生资源报表，卫生资源管理人员可以直观查阅相关资源信息。其中包括区域机构</w:t>
      </w:r>
      <w:r>
        <w:rPr>
          <w:rFonts w:ascii="宋体" w:hAnsi="宋体" w:hint="eastAsia"/>
          <w:sz w:val="24"/>
          <w:szCs w:val="24"/>
        </w:rPr>
        <w:t>GIS</w:t>
      </w:r>
      <w:r>
        <w:rPr>
          <w:rFonts w:ascii="宋体" w:hAnsi="宋体" w:hint="eastAsia"/>
          <w:sz w:val="24"/>
          <w:szCs w:val="24"/>
        </w:rPr>
        <w:t>分布图、区域机构总数量、医疗设备总数量、床位总数量、号源总数量、医疗设备分类</w:t>
      </w:r>
      <w:r>
        <w:rPr>
          <w:rFonts w:ascii="宋体" w:hAnsi="宋体" w:hint="eastAsia"/>
          <w:sz w:val="24"/>
          <w:szCs w:val="24"/>
        </w:rPr>
        <w:t>统计图、各机构床位分类统计图、床位占比图、各机构号源分布图、号源预约占比图等。</w:t>
      </w:r>
    </w:p>
    <w:p w14:paraId="6532B548" w14:textId="77777777" w:rsidR="00843624" w:rsidRDefault="001424E7">
      <w:pPr>
        <w:pStyle w:val="5"/>
        <w:spacing w:line="360" w:lineRule="auto"/>
        <w:rPr>
          <w:rFonts w:ascii="宋体" w:hAnsi="宋体"/>
          <w:color w:val="auto"/>
        </w:rPr>
      </w:pPr>
      <w:r>
        <w:rPr>
          <w:rFonts w:ascii="宋体" w:hAnsi="宋体" w:hint="eastAsia"/>
          <w:color w:val="auto"/>
        </w:rPr>
        <w:t>数据质量管理</w:t>
      </w:r>
    </w:p>
    <w:p w14:paraId="4CFB38B8" w14:textId="77777777" w:rsidR="00843624" w:rsidRDefault="001424E7">
      <w:pPr>
        <w:pStyle w:val="6"/>
        <w:rPr>
          <w:rFonts w:ascii="宋体" w:hAnsi="宋体"/>
          <w:color w:val="auto"/>
          <w:szCs w:val="24"/>
        </w:rPr>
      </w:pPr>
      <w:r>
        <w:rPr>
          <w:rFonts w:ascii="宋体" w:hAnsi="宋体" w:hint="eastAsia"/>
          <w:color w:val="auto"/>
          <w:szCs w:val="24"/>
        </w:rPr>
        <w:t>质量管理</w:t>
      </w:r>
    </w:p>
    <w:p w14:paraId="0CB367F5" w14:textId="77777777" w:rsidR="00843624" w:rsidRDefault="001424E7">
      <w:pPr>
        <w:spacing w:line="360" w:lineRule="auto"/>
        <w:ind w:firstLine="420"/>
        <w:rPr>
          <w:rFonts w:ascii="宋体" w:hAnsi="宋体"/>
          <w:sz w:val="24"/>
          <w:szCs w:val="24"/>
        </w:rPr>
      </w:pPr>
      <w:r>
        <w:rPr>
          <w:rFonts w:ascii="宋体" w:hAnsi="宋体" w:hint="eastAsia"/>
          <w:sz w:val="24"/>
          <w:szCs w:val="24"/>
        </w:rPr>
        <w:t>支持区域管理者通过首页发现数据评价排名变化，查看整体的排名、得分，可查看具体机构的得分情况和分项得分情况。</w:t>
      </w:r>
    </w:p>
    <w:p w14:paraId="018A73B6" w14:textId="77777777" w:rsidR="00843624" w:rsidRDefault="001424E7">
      <w:pPr>
        <w:spacing w:line="360" w:lineRule="auto"/>
        <w:ind w:firstLine="420"/>
        <w:rPr>
          <w:rFonts w:ascii="宋体" w:hAnsi="宋体"/>
          <w:sz w:val="24"/>
          <w:szCs w:val="24"/>
        </w:rPr>
      </w:pPr>
      <w:r>
        <w:rPr>
          <w:rFonts w:ascii="宋体" w:hAnsi="宋体" w:hint="eastAsia"/>
          <w:sz w:val="24"/>
          <w:szCs w:val="24"/>
        </w:rPr>
        <w:t>支持机构管理者通过首页了解当前机构数据质量情况，包括排名，缺陷等，由此来发现问题，对问题进行跟踪和分析。</w:t>
      </w:r>
    </w:p>
    <w:p w14:paraId="69F104DD" w14:textId="77777777" w:rsidR="00843624" w:rsidRDefault="001424E7">
      <w:pPr>
        <w:pStyle w:val="6"/>
        <w:rPr>
          <w:rFonts w:ascii="宋体" w:hAnsi="宋体"/>
          <w:color w:val="auto"/>
          <w:szCs w:val="24"/>
        </w:rPr>
      </w:pPr>
      <w:r>
        <w:rPr>
          <w:rFonts w:ascii="宋体" w:hAnsi="宋体" w:hint="eastAsia"/>
          <w:color w:val="auto"/>
          <w:szCs w:val="24"/>
        </w:rPr>
        <w:t>质量报告</w:t>
      </w:r>
    </w:p>
    <w:p w14:paraId="3053E7F4" w14:textId="77777777" w:rsidR="00843624" w:rsidRDefault="001424E7">
      <w:pPr>
        <w:spacing w:line="360" w:lineRule="auto"/>
        <w:ind w:firstLine="420"/>
        <w:rPr>
          <w:rFonts w:ascii="宋体" w:hAnsi="宋体"/>
          <w:sz w:val="24"/>
          <w:szCs w:val="24"/>
        </w:rPr>
      </w:pPr>
      <w:r>
        <w:rPr>
          <w:rFonts w:ascii="宋体" w:hAnsi="宋体" w:hint="eastAsia"/>
          <w:sz w:val="24"/>
          <w:szCs w:val="24"/>
        </w:rPr>
        <w:t>支持区域卫健委用户或者机构用户登录，查看中心平台下发的质控报告。</w:t>
      </w:r>
    </w:p>
    <w:p w14:paraId="0CF1A759"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支持按各个纬度查看具体数据质量报告，并可查看详细的错误明细。</w:t>
      </w:r>
    </w:p>
    <w:p w14:paraId="49115DC4" w14:textId="77777777" w:rsidR="00843624" w:rsidRDefault="001424E7">
      <w:pPr>
        <w:spacing w:line="360" w:lineRule="auto"/>
        <w:ind w:firstLine="420"/>
        <w:rPr>
          <w:rFonts w:ascii="宋体" w:hAnsi="宋体"/>
          <w:sz w:val="24"/>
          <w:szCs w:val="24"/>
        </w:rPr>
      </w:pPr>
      <w:r>
        <w:rPr>
          <w:rFonts w:ascii="宋体" w:hAnsi="宋体" w:hint="eastAsia"/>
          <w:sz w:val="24"/>
          <w:szCs w:val="24"/>
        </w:rPr>
        <w:lastRenderedPageBreak/>
        <w:t>支持根据专项考核方案生成的专项考核报告。</w:t>
      </w:r>
    </w:p>
    <w:p w14:paraId="09CBC74D" w14:textId="77777777" w:rsidR="00843624" w:rsidRDefault="001424E7">
      <w:pPr>
        <w:spacing w:line="360" w:lineRule="auto"/>
        <w:ind w:firstLine="420"/>
        <w:rPr>
          <w:rFonts w:ascii="宋体" w:hAnsi="宋体"/>
          <w:sz w:val="24"/>
          <w:szCs w:val="24"/>
        </w:rPr>
      </w:pPr>
      <w:r>
        <w:rPr>
          <w:rFonts w:ascii="宋体" w:hAnsi="宋体" w:hint="eastAsia"/>
          <w:sz w:val="24"/>
          <w:szCs w:val="24"/>
        </w:rPr>
        <w:t>支持数据质量明细数据展示，可根据时间展示不同维度下各条规则内容的质量，以及规则内容对应的稽核条目（质量系数计算的最小单元）。</w:t>
      </w:r>
    </w:p>
    <w:p w14:paraId="793249C9" w14:textId="77777777" w:rsidR="00843624" w:rsidRDefault="001424E7">
      <w:pPr>
        <w:spacing w:line="360" w:lineRule="auto"/>
        <w:ind w:firstLine="420"/>
        <w:rPr>
          <w:rFonts w:ascii="宋体" w:hAnsi="宋体"/>
          <w:sz w:val="24"/>
          <w:szCs w:val="24"/>
        </w:rPr>
      </w:pPr>
      <w:r>
        <w:rPr>
          <w:rFonts w:ascii="宋体" w:hAnsi="宋体" w:hint="eastAsia"/>
          <w:sz w:val="24"/>
          <w:szCs w:val="24"/>
        </w:rPr>
        <w:t>支持查询任意某天某个质控规则的数据质控结果。</w:t>
      </w:r>
    </w:p>
    <w:p w14:paraId="3DC8FA6B" w14:textId="77777777" w:rsidR="00843624" w:rsidRDefault="001424E7">
      <w:pPr>
        <w:pStyle w:val="6"/>
        <w:rPr>
          <w:rFonts w:ascii="宋体" w:hAnsi="宋体"/>
          <w:color w:val="auto"/>
          <w:szCs w:val="24"/>
        </w:rPr>
      </w:pPr>
      <w:r>
        <w:rPr>
          <w:rFonts w:ascii="宋体" w:hAnsi="宋体" w:hint="eastAsia"/>
          <w:color w:val="auto"/>
          <w:szCs w:val="24"/>
        </w:rPr>
        <w:t>质量配置</w:t>
      </w:r>
    </w:p>
    <w:p w14:paraId="443E956C" w14:textId="77777777" w:rsidR="00843624" w:rsidRDefault="001424E7">
      <w:pPr>
        <w:spacing w:line="360" w:lineRule="auto"/>
        <w:ind w:firstLine="420"/>
        <w:rPr>
          <w:rFonts w:ascii="宋体" w:hAnsi="宋体"/>
          <w:sz w:val="24"/>
          <w:szCs w:val="24"/>
        </w:rPr>
      </w:pPr>
      <w:r>
        <w:rPr>
          <w:rFonts w:ascii="宋体" w:hAnsi="宋体" w:hint="eastAsia"/>
          <w:sz w:val="24"/>
          <w:szCs w:val="24"/>
        </w:rPr>
        <w:t>支持各区域、机构依据质控评价标准配置质量模型的相关信息，包括质控模型的名称、关联标准数据集，以及质控模型对应的评估维度（规则类别）、评分设置以及规则校验范围。</w:t>
      </w:r>
    </w:p>
    <w:p w14:paraId="5E90D269" w14:textId="77777777" w:rsidR="00843624" w:rsidRDefault="001424E7">
      <w:pPr>
        <w:spacing w:line="360" w:lineRule="auto"/>
        <w:ind w:firstLine="420"/>
        <w:rPr>
          <w:rFonts w:ascii="宋体" w:hAnsi="宋体"/>
          <w:sz w:val="24"/>
          <w:szCs w:val="24"/>
        </w:rPr>
      </w:pPr>
      <w:r>
        <w:rPr>
          <w:rFonts w:ascii="宋体" w:hAnsi="宋体" w:hint="eastAsia"/>
          <w:sz w:val="24"/>
          <w:szCs w:val="24"/>
        </w:rPr>
        <w:t>支持将所有的校验规则配置在质量模型，及定义的评估维度（规则类别）下，支持对规则的名称、校验方法，校验数据集、校验字段以及校验规则的设置。</w:t>
      </w:r>
    </w:p>
    <w:p w14:paraId="1C280E5B" w14:textId="77777777" w:rsidR="00843624" w:rsidRDefault="001424E7">
      <w:pPr>
        <w:spacing w:line="360" w:lineRule="auto"/>
        <w:ind w:firstLine="420"/>
        <w:rPr>
          <w:rFonts w:ascii="宋体" w:hAnsi="宋体"/>
          <w:sz w:val="24"/>
          <w:szCs w:val="24"/>
        </w:rPr>
      </w:pPr>
      <w:r>
        <w:rPr>
          <w:rFonts w:ascii="宋体" w:hAnsi="宋体" w:hint="eastAsia"/>
          <w:sz w:val="24"/>
          <w:szCs w:val="24"/>
        </w:rPr>
        <w:t>支持通过设置评估维度和评价规则所</w:t>
      </w:r>
      <w:r>
        <w:rPr>
          <w:rFonts w:ascii="宋体" w:hAnsi="宋体" w:hint="eastAsia"/>
          <w:sz w:val="24"/>
          <w:szCs w:val="24"/>
        </w:rPr>
        <w:t>占权重的大小，满足不同时期，不同数据质量管理要求。</w:t>
      </w:r>
    </w:p>
    <w:p w14:paraId="47578643" w14:textId="77777777" w:rsidR="00843624" w:rsidRDefault="001424E7">
      <w:pPr>
        <w:spacing w:line="360" w:lineRule="auto"/>
        <w:ind w:firstLine="420"/>
        <w:rPr>
          <w:rFonts w:ascii="宋体" w:hAnsi="宋体"/>
          <w:sz w:val="24"/>
          <w:szCs w:val="24"/>
        </w:rPr>
      </w:pPr>
      <w:r>
        <w:rPr>
          <w:rFonts w:ascii="宋体" w:hAnsi="宋体" w:hint="eastAsia"/>
          <w:sz w:val="24"/>
          <w:szCs w:val="24"/>
        </w:rPr>
        <w:t>针对不同类型机构，可定制个性化评价方案，包括所需数据集，数据集下的规则、规则权重、维度名称、维度权重、评分方法、规则算法（加权平均</w:t>
      </w:r>
      <w:r>
        <w:rPr>
          <w:rFonts w:ascii="宋体" w:hAnsi="宋体" w:hint="eastAsia"/>
          <w:sz w:val="24"/>
          <w:szCs w:val="24"/>
        </w:rPr>
        <w:t>or</w:t>
      </w:r>
      <w:r>
        <w:rPr>
          <w:rFonts w:ascii="宋体" w:hAnsi="宋体" w:hint="eastAsia"/>
          <w:sz w:val="24"/>
          <w:szCs w:val="24"/>
        </w:rPr>
        <w:t>算数平均）及比分等。</w:t>
      </w:r>
    </w:p>
    <w:p w14:paraId="60CE4312" w14:textId="77777777" w:rsidR="00843624" w:rsidRDefault="001424E7">
      <w:pPr>
        <w:spacing w:line="360" w:lineRule="auto"/>
        <w:ind w:firstLine="420"/>
        <w:rPr>
          <w:rFonts w:ascii="宋体" w:hAnsi="宋体"/>
          <w:sz w:val="24"/>
          <w:szCs w:val="24"/>
        </w:rPr>
      </w:pPr>
      <w:r>
        <w:rPr>
          <w:rFonts w:ascii="宋体" w:hAnsi="宋体" w:hint="eastAsia"/>
          <w:sz w:val="24"/>
          <w:szCs w:val="24"/>
        </w:rPr>
        <w:t>支持将评价方案分配给下属机构，进而不定期考察下属机构数据质量的稳定情况。</w:t>
      </w:r>
    </w:p>
    <w:p w14:paraId="52DA525B" w14:textId="77777777" w:rsidR="00843624" w:rsidRDefault="001424E7">
      <w:pPr>
        <w:spacing w:line="360" w:lineRule="auto"/>
        <w:ind w:firstLine="420"/>
        <w:rPr>
          <w:rFonts w:ascii="宋体" w:hAnsi="宋体"/>
          <w:sz w:val="24"/>
          <w:szCs w:val="24"/>
        </w:rPr>
      </w:pPr>
      <w:r>
        <w:rPr>
          <w:rFonts w:ascii="宋体" w:hAnsi="宋体" w:hint="eastAsia"/>
          <w:sz w:val="24"/>
          <w:szCs w:val="24"/>
        </w:rPr>
        <w:t>支持质控计划配置，实现对各区域机构的数据进行质量校验，以及质控结果统计与上传。</w:t>
      </w:r>
    </w:p>
    <w:p w14:paraId="6E98D434"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支持按日志代码、日志名称查询某天质控规则的校验日志。</w:t>
      </w:r>
    </w:p>
    <w:p w14:paraId="3F328BB1" w14:textId="77777777" w:rsidR="00843624" w:rsidRDefault="001424E7">
      <w:pPr>
        <w:spacing w:line="360" w:lineRule="auto"/>
        <w:ind w:firstLine="420"/>
        <w:rPr>
          <w:rFonts w:ascii="宋体" w:hAnsi="宋体"/>
          <w:sz w:val="24"/>
          <w:szCs w:val="24"/>
        </w:rPr>
      </w:pPr>
      <w:r>
        <w:rPr>
          <w:rFonts w:ascii="宋体" w:hAnsi="宋体" w:hint="eastAsia"/>
          <w:sz w:val="24"/>
          <w:szCs w:val="24"/>
        </w:rPr>
        <w:t>系统支持对质控结果进行消息预警配置，包括配置消息接受机构和消息接受人员并可以配置时间和预警方式（</w:t>
      </w:r>
      <w:r>
        <w:rPr>
          <w:rFonts w:ascii="宋体" w:hAnsi="宋体" w:hint="eastAsia"/>
          <w:sz w:val="24"/>
          <w:szCs w:val="24"/>
        </w:rPr>
        <w:t>首页、邮件、短信）。</w:t>
      </w:r>
    </w:p>
    <w:p w14:paraId="7D31EA02" w14:textId="77777777" w:rsidR="00843624" w:rsidRDefault="001424E7">
      <w:pPr>
        <w:spacing w:line="360" w:lineRule="auto"/>
        <w:ind w:firstLine="420"/>
        <w:rPr>
          <w:rFonts w:ascii="宋体" w:hAnsi="宋体"/>
          <w:sz w:val="24"/>
          <w:szCs w:val="24"/>
        </w:rPr>
      </w:pPr>
      <w:r>
        <w:rPr>
          <w:rFonts w:ascii="宋体" w:hAnsi="宋体" w:hint="eastAsia"/>
          <w:sz w:val="24"/>
          <w:szCs w:val="24"/>
        </w:rPr>
        <w:t>系统根据设置类型及结果自动根据周期以邮件的形式推送提醒。根据设置手机号码的自动发送短信内容。根据设置首页提醒的，在首页轮播消息通知。</w:t>
      </w:r>
    </w:p>
    <w:p w14:paraId="66463AEA" w14:textId="77777777" w:rsidR="00843624" w:rsidRDefault="001424E7">
      <w:pPr>
        <w:pStyle w:val="5"/>
        <w:spacing w:line="360" w:lineRule="auto"/>
        <w:rPr>
          <w:rFonts w:ascii="宋体" w:hAnsi="宋体"/>
          <w:color w:val="auto"/>
        </w:rPr>
      </w:pPr>
      <w:r>
        <w:rPr>
          <w:rFonts w:ascii="宋体" w:hAnsi="宋体" w:hint="eastAsia"/>
          <w:color w:val="auto"/>
        </w:rPr>
        <w:t>数据安全管理</w:t>
      </w:r>
    </w:p>
    <w:p w14:paraId="2DA78079" w14:textId="77777777" w:rsidR="00843624" w:rsidRDefault="001424E7">
      <w:pPr>
        <w:pStyle w:val="6"/>
        <w:rPr>
          <w:rFonts w:ascii="宋体" w:hAnsi="宋体"/>
          <w:color w:val="auto"/>
          <w:szCs w:val="24"/>
        </w:rPr>
      </w:pPr>
      <w:r>
        <w:rPr>
          <w:rFonts w:ascii="宋体" w:hAnsi="宋体" w:hint="eastAsia"/>
          <w:color w:val="auto"/>
          <w:szCs w:val="24"/>
        </w:rPr>
        <w:t>角色访问权限</w:t>
      </w:r>
    </w:p>
    <w:p w14:paraId="4BF9F67C"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支持按各系统、系统角色，本科室、本医生、本次就诊以及患者的姓名、性别、结婚状况等各种身份信息规则来限制访问文档范围。</w:t>
      </w:r>
    </w:p>
    <w:p w14:paraId="18265AA2" w14:textId="77777777" w:rsidR="00843624" w:rsidRDefault="001424E7">
      <w:pPr>
        <w:spacing w:line="360" w:lineRule="auto"/>
        <w:ind w:firstLine="420"/>
        <w:rPr>
          <w:rFonts w:ascii="宋体" w:hAnsi="宋体"/>
          <w:sz w:val="24"/>
          <w:szCs w:val="24"/>
        </w:rPr>
      </w:pPr>
      <w:r>
        <w:rPr>
          <w:rFonts w:ascii="宋体" w:hAnsi="宋体" w:hint="eastAsia"/>
          <w:sz w:val="24"/>
          <w:szCs w:val="24"/>
        </w:rPr>
        <w:t>支持通过按照医疗文书类别、格式来设置访问权限，规定所设系统角色可访问医疗文档，以及文书</w:t>
      </w:r>
      <w:r>
        <w:rPr>
          <w:rFonts w:ascii="宋体" w:hAnsi="宋体" w:hint="eastAsia"/>
          <w:sz w:val="24"/>
          <w:szCs w:val="24"/>
        </w:rPr>
        <w:t>C</w:t>
      </w:r>
      <w:r>
        <w:rPr>
          <w:rFonts w:ascii="宋体" w:hAnsi="宋体"/>
          <w:sz w:val="24"/>
          <w:szCs w:val="24"/>
        </w:rPr>
        <w:t>DA</w:t>
      </w:r>
      <w:r>
        <w:rPr>
          <w:rFonts w:ascii="宋体" w:hAnsi="宋体" w:hint="eastAsia"/>
          <w:sz w:val="24"/>
          <w:szCs w:val="24"/>
        </w:rPr>
        <w:t>、</w:t>
      </w:r>
      <w:r>
        <w:rPr>
          <w:rFonts w:ascii="宋体" w:hAnsi="宋体"/>
          <w:sz w:val="24"/>
          <w:szCs w:val="24"/>
        </w:rPr>
        <w:t>BSXML</w:t>
      </w:r>
      <w:r>
        <w:rPr>
          <w:rFonts w:ascii="宋体" w:hAnsi="宋体" w:hint="eastAsia"/>
          <w:sz w:val="24"/>
          <w:szCs w:val="24"/>
        </w:rPr>
        <w:t xml:space="preserve"> </w:t>
      </w:r>
      <w:r>
        <w:rPr>
          <w:rFonts w:ascii="宋体" w:hAnsi="宋体" w:hint="eastAsia"/>
          <w:sz w:val="24"/>
          <w:szCs w:val="24"/>
        </w:rPr>
        <w:t>格式。</w:t>
      </w:r>
    </w:p>
    <w:p w14:paraId="64563C17"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支持对医疗文书的“导出”和“查看”进行权限控制。</w:t>
      </w:r>
    </w:p>
    <w:p w14:paraId="6B51BB67"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医疗文书进行脱敏配置，支持字符掩盖、随机位移、随机替换、哈希脱敏、加密脱敏、取整脱敏、关键字脱敏。字符掩盖支持全遮盖、前段遮盖、中段遮盖、后段遮盖、前中段遮盖、前后段遮盖、中后段遮盖。支持</w:t>
      </w:r>
      <w:r>
        <w:rPr>
          <w:rFonts w:ascii="宋体" w:hAnsi="宋体" w:hint="eastAsia"/>
          <w:sz w:val="24"/>
          <w:szCs w:val="24"/>
        </w:rPr>
        <w:t>MD5</w:t>
      </w:r>
      <w:r>
        <w:rPr>
          <w:rFonts w:ascii="宋体" w:hAnsi="宋体" w:hint="eastAsia"/>
          <w:sz w:val="24"/>
          <w:szCs w:val="24"/>
        </w:rPr>
        <w:t>、</w:t>
      </w:r>
      <w:r>
        <w:rPr>
          <w:rFonts w:ascii="宋体" w:hAnsi="宋体" w:hint="eastAsia"/>
          <w:sz w:val="24"/>
          <w:szCs w:val="24"/>
        </w:rPr>
        <w:t>SHA1</w:t>
      </w:r>
      <w:r>
        <w:rPr>
          <w:rFonts w:ascii="宋体" w:hAnsi="宋体" w:hint="eastAsia"/>
          <w:sz w:val="24"/>
          <w:szCs w:val="24"/>
        </w:rPr>
        <w:t>、</w:t>
      </w:r>
      <w:r>
        <w:rPr>
          <w:rFonts w:ascii="宋体" w:hAnsi="宋体" w:hint="eastAsia"/>
          <w:sz w:val="24"/>
          <w:szCs w:val="24"/>
        </w:rPr>
        <w:t>SHA256</w:t>
      </w:r>
      <w:r>
        <w:rPr>
          <w:rFonts w:ascii="宋体" w:hAnsi="宋体" w:hint="eastAsia"/>
          <w:sz w:val="24"/>
          <w:szCs w:val="24"/>
        </w:rPr>
        <w:t>、</w:t>
      </w:r>
      <w:r>
        <w:rPr>
          <w:rFonts w:ascii="宋体" w:hAnsi="宋体" w:hint="eastAsia"/>
          <w:sz w:val="24"/>
          <w:szCs w:val="24"/>
        </w:rPr>
        <w:t>DES</w:t>
      </w:r>
      <w:r>
        <w:rPr>
          <w:rFonts w:ascii="宋体" w:hAnsi="宋体" w:hint="eastAsia"/>
          <w:sz w:val="24"/>
          <w:szCs w:val="24"/>
        </w:rPr>
        <w:t>、</w:t>
      </w:r>
      <w:r>
        <w:rPr>
          <w:rFonts w:ascii="宋体" w:hAnsi="宋体" w:hint="eastAsia"/>
          <w:sz w:val="24"/>
          <w:szCs w:val="24"/>
        </w:rPr>
        <w:t>3DES</w:t>
      </w:r>
      <w:r>
        <w:rPr>
          <w:rFonts w:ascii="宋体" w:hAnsi="宋体" w:hint="eastAsia"/>
          <w:sz w:val="24"/>
          <w:szCs w:val="24"/>
        </w:rPr>
        <w:t>、</w:t>
      </w:r>
      <w:r>
        <w:rPr>
          <w:rFonts w:ascii="宋体" w:hAnsi="宋体" w:hint="eastAsia"/>
          <w:sz w:val="24"/>
          <w:szCs w:val="24"/>
        </w:rPr>
        <w:t>AES</w:t>
      </w:r>
      <w:r>
        <w:rPr>
          <w:rFonts w:ascii="宋体" w:hAnsi="宋体" w:hint="eastAsia"/>
          <w:sz w:val="24"/>
          <w:szCs w:val="24"/>
        </w:rPr>
        <w:t>、</w:t>
      </w:r>
      <w:r>
        <w:rPr>
          <w:rFonts w:ascii="宋体" w:hAnsi="宋体" w:hint="eastAsia"/>
          <w:sz w:val="24"/>
          <w:szCs w:val="24"/>
        </w:rPr>
        <w:t>SM2</w:t>
      </w:r>
      <w:r>
        <w:rPr>
          <w:rFonts w:ascii="宋体" w:hAnsi="宋体" w:hint="eastAsia"/>
          <w:sz w:val="24"/>
          <w:szCs w:val="24"/>
        </w:rPr>
        <w:t>、</w:t>
      </w:r>
      <w:r>
        <w:rPr>
          <w:rFonts w:ascii="宋体" w:hAnsi="宋体" w:hint="eastAsia"/>
          <w:sz w:val="24"/>
          <w:szCs w:val="24"/>
        </w:rPr>
        <w:t>SM4</w:t>
      </w:r>
      <w:r>
        <w:rPr>
          <w:rFonts w:ascii="宋体" w:hAnsi="宋体" w:hint="eastAsia"/>
          <w:sz w:val="24"/>
          <w:szCs w:val="24"/>
        </w:rPr>
        <w:t>加密</w:t>
      </w:r>
      <w:r>
        <w:rPr>
          <w:rFonts w:ascii="宋体" w:hAnsi="宋体" w:hint="eastAsia"/>
          <w:sz w:val="24"/>
          <w:szCs w:val="24"/>
        </w:rPr>
        <w:lastRenderedPageBreak/>
        <w:t>算法。</w:t>
      </w:r>
    </w:p>
    <w:p w14:paraId="1305718A" w14:textId="77777777" w:rsidR="00843624" w:rsidRDefault="001424E7">
      <w:pPr>
        <w:pStyle w:val="6"/>
        <w:rPr>
          <w:rFonts w:ascii="宋体" w:hAnsi="宋体"/>
          <w:color w:val="auto"/>
          <w:szCs w:val="24"/>
        </w:rPr>
      </w:pPr>
      <w:r>
        <w:rPr>
          <w:rFonts w:ascii="宋体" w:hAnsi="宋体" w:hint="eastAsia"/>
          <w:color w:val="auto"/>
          <w:szCs w:val="24"/>
        </w:rPr>
        <w:t>系统访问权限</w:t>
      </w:r>
    </w:p>
    <w:p w14:paraId="68590600"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支持按对接平台的第三方系统访问电子病历文档的访问权限以及文档字段脱敏规则进行配置。</w:t>
      </w:r>
    </w:p>
    <w:p w14:paraId="5C8CDF4B" w14:textId="77777777" w:rsidR="00843624" w:rsidRDefault="001424E7">
      <w:pPr>
        <w:spacing w:line="360" w:lineRule="auto"/>
        <w:ind w:firstLine="420"/>
        <w:rPr>
          <w:rFonts w:ascii="宋体" w:hAnsi="宋体"/>
          <w:sz w:val="24"/>
          <w:szCs w:val="24"/>
        </w:rPr>
      </w:pPr>
      <w:r>
        <w:rPr>
          <w:rFonts w:ascii="宋体" w:hAnsi="宋体" w:hint="eastAsia"/>
          <w:sz w:val="24"/>
          <w:szCs w:val="24"/>
        </w:rPr>
        <w:t>支持通过按照医疗文书类别、格式来设置访问权限，规定所设系统角色可访问医疗文档，以及文书</w:t>
      </w:r>
      <w:r>
        <w:rPr>
          <w:rFonts w:ascii="宋体" w:hAnsi="宋体" w:hint="eastAsia"/>
          <w:sz w:val="24"/>
          <w:szCs w:val="24"/>
        </w:rPr>
        <w:t>C</w:t>
      </w:r>
      <w:r>
        <w:rPr>
          <w:rFonts w:ascii="宋体" w:hAnsi="宋体"/>
          <w:sz w:val="24"/>
          <w:szCs w:val="24"/>
        </w:rPr>
        <w:t>DA</w:t>
      </w:r>
      <w:r>
        <w:rPr>
          <w:rFonts w:ascii="宋体" w:hAnsi="宋体" w:hint="eastAsia"/>
          <w:sz w:val="24"/>
          <w:szCs w:val="24"/>
        </w:rPr>
        <w:t>、</w:t>
      </w:r>
      <w:r>
        <w:rPr>
          <w:rFonts w:ascii="宋体" w:hAnsi="宋体"/>
          <w:sz w:val="24"/>
          <w:szCs w:val="24"/>
        </w:rPr>
        <w:t>BSXML</w:t>
      </w:r>
      <w:r>
        <w:rPr>
          <w:rFonts w:ascii="宋体" w:hAnsi="宋体" w:hint="eastAsia"/>
          <w:sz w:val="24"/>
          <w:szCs w:val="24"/>
        </w:rPr>
        <w:t xml:space="preserve"> </w:t>
      </w:r>
      <w:r>
        <w:rPr>
          <w:rFonts w:ascii="宋体" w:hAnsi="宋体" w:hint="eastAsia"/>
          <w:sz w:val="24"/>
          <w:szCs w:val="24"/>
        </w:rPr>
        <w:t>格式。</w:t>
      </w:r>
    </w:p>
    <w:p w14:paraId="59CCE8BD"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支持对医疗文书的“导出</w:t>
      </w:r>
      <w:r>
        <w:rPr>
          <w:rFonts w:ascii="宋体" w:hAnsi="宋体" w:hint="eastAsia"/>
          <w:sz w:val="24"/>
          <w:szCs w:val="24"/>
        </w:rPr>
        <w:t>”和“查看”进行权限控制。</w:t>
      </w:r>
    </w:p>
    <w:p w14:paraId="25CC36C6"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医疗文书进行脱敏配置，支持字符掩盖、随机位移、随机替换、哈希脱敏、加密脱敏、取整脱敏、关键字脱敏。字符掩盖支持全遮盖、前段遮盖、中段遮盖、后段遮盖、前中段遮盖、前后段遮盖、中后段遮盖。支持</w:t>
      </w:r>
      <w:r>
        <w:rPr>
          <w:rFonts w:ascii="宋体" w:hAnsi="宋体" w:hint="eastAsia"/>
          <w:sz w:val="24"/>
          <w:szCs w:val="24"/>
        </w:rPr>
        <w:t>MD5</w:t>
      </w:r>
      <w:r>
        <w:rPr>
          <w:rFonts w:ascii="宋体" w:hAnsi="宋体" w:hint="eastAsia"/>
          <w:sz w:val="24"/>
          <w:szCs w:val="24"/>
        </w:rPr>
        <w:t>、</w:t>
      </w:r>
      <w:r>
        <w:rPr>
          <w:rFonts w:ascii="宋体" w:hAnsi="宋体" w:hint="eastAsia"/>
          <w:sz w:val="24"/>
          <w:szCs w:val="24"/>
        </w:rPr>
        <w:t>SHA1</w:t>
      </w:r>
      <w:r>
        <w:rPr>
          <w:rFonts w:ascii="宋体" w:hAnsi="宋体" w:hint="eastAsia"/>
          <w:sz w:val="24"/>
          <w:szCs w:val="24"/>
        </w:rPr>
        <w:t>、</w:t>
      </w:r>
      <w:r>
        <w:rPr>
          <w:rFonts w:ascii="宋体" w:hAnsi="宋体" w:hint="eastAsia"/>
          <w:sz w:val="24"/>
          <w:szCs w:val="24"/>
        </w:rPr>
        <w:t>SHA256</w:t>
      </w:r>
      <w:r>
        <w:rPr>
          <w:rFonts w:ascii="宋体" w:hAnsi="宋体" w:hint="eastAsia"/>
          <w:sz w:val="24"/>
          <w:szCs w:val="24"/>
        </w:rPr>
        <w:t>、</w:t>
      </w:r>
      <w:r>
        <w:rPr>
          <w:rFonts w:ascii="宋体" w:hAnsi="宋体" w:hint="eastAsia"/>
          <w:sz w:val="24"/>
          <w:szCs w:val="24"/>
        </w:rPr>
        <w:t>DES</w:t>
      </w:r>
      <w:r>
        <w:rPr>
          <w:rFonts w:ascii="宋体" w:hAnsi="宋体" w:hint="eastAsia"/>
          <w:sz w:val="24"/>
          <w:szCs w:val="24"/>
        </w:rPr>
        <w:t>、</w:t>
      </w:r>
      <w:r>
        <w:rPr>
          <w:rFonts w:ascii="宋体" w:hAnsi="宋体" w:hint="eastAsia"/>
          <w:sz w:val="24"/>
          <w:szCs w:val="24"/>
        </w:rPr>
        <w:t>3DES</w:t>
      </w:r>
      <w:r>
        <w:rPr>
          <w:rFonts w:ascii="宋体" w:hAnsi="宋体" w:hint="eastAsia"/>
          <w:sz w:val="24"/>
          <w:szCs w:val="24"/>
        </w:rPr>
        <w:t>、</w:t>
      </w:r>
      <w:r>
        <w:rPr>
          <w:rFonts w:ascii="宋体" w:hAnsi="宋体" w:hint="eastAsia"/>
          <w:sz w:val="24"/>
          <w:szCs w:val="24"/>
        </w:rPr>
        <w:t>AES</w:t>
      </w:r>
      <w:r>
        <w:rPr>
          <w:rFonts w:ascii="宋体" w:hAnsi="宋体" w:hint="eastAsia"/>
          <w:sz w:val="24"/>
          <w:szCs w:val="24"/>
        </w:rPr>
        <w:t>、</w:t>
      </w:r>
      <w:r>
        <w:rPr>
          <w:rFonts w:ascii="宋体" w:hAnsi="宋体" w:hint="eastAsia"/>
          <w:sz w:val="24"/>
          <w:szCs w:val="24"/>
        </w:rPr>
        <w:t>SM2</w:t>
      </w:r>
      <w:r>
        <w:rPr>
          <w:rFonts w:ascii="宋体" w:hAnsi="宋体" w:hint="eastAsia"/>
          <w:sz w:val="24"/>
          <w:szCs w:val="24"/>
        </w:rPr>
        <w:t>、</w:t>
      </w:r>
      <w:r>
        <w:rPr>
          <w:rFonts w:ascii="宋体" w:hAnsi="宋体" w:hint="eastAsia"/>
          <w:sz w:val="24"/>
          <w:szCs w:val="24"/>
        </w:rPr>
        <w:t>SM4</w:t>
      </w:r>
      <w:r>
        <w:rPr>
          <w:rFonts w:ascii="宋体" w:hAnsi="宋体" w:hint="eastAsia"/>
          <w:sz w:val="24"/>
          <w:szCs w:val="24"/>
        </w:rPr>
        <w:t>加密算法。</w:t>
      </w:r>
    </w:p>
    <w:p w14:paraId="1E19AAC6" w14:textId="77777777" w:rsidR="00843624" w:rsidRDefault="00843624">
      <w:pPr>
        <w:spacing w:line="360" w:lineRule="auto"/>
        <w:ind w:firstLine="420"/>
        <w:rPr>
          <w:rFonts w:ascii="宋体" w:hAnsi="宋体"/>
          <w:sz w:val="24"/>
          <w:szCs w:val="24"/>
        </w:rPr>
      </w:pPr>
    </w:p>
    <w:p w14:paraId="1889B274" w14:textId="77777777" w:rsidR="00843624" w:rsidRDefault="001424E7">
      <w:pPr>
        <w:pStyle w:val="5"/>
        <w:spacing w:line="360" w:lineRule="auto"/>
        <w:rPr>
          <w:rFonts w:ascii="宋体" w:hAnsi="宋体"/>
          <w:color w:val="auto"/>
        </w:rPr>
      </w:pPr>
      <w:r>
        <w:rPr>
          <w:rFonts w:ascii="宋体" w:hAnsi="宋体" w:hint="eastAsia"/>
          <w:color w:val="auto"/>
        </w:rPr>
        <w:t>共享文档管理</w:t>
      </w:r>
    </w:p>
    <w:p w14:paraId="5B3AFE12" w14:textId="77777777" w:rsidR="00843624" w:rsidRDefault="001424E7">
      <w:pPr>
        <w:pStyle w:val="aff"/>
        <w:ind w:firstLine="480"/>
        <w:rPr>
          <w:szCs w:val="24"/>
        </w:rPr>
      </w:pPr>
      <w:r>
        <w:rPr>
          <w:rFonts w:hint="eastAsia"/>
          <w:szCs w:val="24"/>
        </w:rPr>
        <w:t>遵循国家卫计委《电子病历共享文档规范》，至少包含标准要求的</w:t>
      </w:r>
      <w:r>
        <w:rPr>
          <w:rFonts w:hint="eastAsia"/>
          <w:szCs w:val="24"/>
        </w:rPr>
        <w:t>53</w:t>
      </w:r>
      <w:r>
        <w:rPr>
          <w:rFonts w:hint="eastAsia"/>
          <w:szCs w:val="24"/>
        </w:rPr>
        <w:t>类共享文档建立电子病历文档库，实现临床数据与共享文档的转换、生成；同时满足其他非结构化电子病历的存储、查看、下载，支撑医护人员日常诊疗活动。</w:t>
      </w:r>
    </w:p>
    <w:p w14:paraId="68CB2D4C" w14:textId="77777777" w:rsidR="00843624" w:rsidRDefault="001424E7">
      <w:pPr>
        <w:pStyle w:val="6"/>
        <w:rPr>
          <w:rFonts w:ascii="宋体" w:hAnsi="宋体"/>
          <w:color w:val="auto"/>
          <w:szCs w:val="24"/>
          <w:lang w:eastAsia="zh-Hans"/>
        </w:rPr>
      </w:pPr>
      <w:r>
        <w:rPr>
          <w:rFonts w:ascii="宋体" w:hAnsi="宋体" w:hint="eastAsia"/>
          <w:color w:val="auto"/>
          <w:szCs w:val="24"/>
          <w:lang w:eastAsia="zh-Hans"/>
        </w:rPr>
        <w:t>共享文档数据分析</w:t>
      </w:r>
    </w:p>
    <w:p w14:paraId="3BF09068" w14:textId="77777777" w:rsidR="00843624" w:rsidRDefault="001424E7">
      <w:pPr>
        <w:spacing w:line="360" w:lineRule="auto"/>
        <w:ind w:firstLine="420"/>
        <w:rPr>
          <w:rFonts w:ascii="宋体" w:hAnsi="宋体"/>
          <w:sz w:val="24"/>
          <w:szCs w:val="24"/>
        </w:rPr>
      </w:pPr>
      <w:r>
        <w:rPr>
          <w:rFonts w:ascii="宋体" w:hAnsi="宋体" w:hint="eastAsia"/>
          <w:sz w:val="24"/>
          <w:szCs w:val="24"/>
        </w:rPr>
        <w:t>提供共享文档库时间维度统计页面，统计不同年份、月份文档的数量。</w:t>
      </w:r>
    </w:p>
    <w:p w14:paraId="66931C1C" w14:textId="77777777" w:rsidR="00843624" w:rsidRDefault="001424E7">
      <w:pPr>
        <w:spacing w:line="360" w:lineRule="auto"/>
        <w:ind w:firstLine="420"/>
        <w:rPr>
          <w:rFonts w:ascii="宋体" w:hAnsi="宋体"/>
          <w:sz w:val="24"/>
          <w:szCs w:val="24"/>
        </w:rPr>
      </w:pPr>
      <w:r>
        <w:rPr>
          <w:rFonts w:ascii="宋体" w:hAnsi="宋体" w:hint="eastAsia"/>
          <w:sz w:val="24"/>
          <w:szCs w:val="24"/>
        </w:rPr>
        <w:t>提供共享文档库生成占比统计页面，统计显示共享文档生成的前十类的文档数量。</w:t>
      </w:r>
    </w:p>
    <w:p w14:paraId="17807691" w14:textId="77777777" w:rsidR="00843624" w:rsidRDefault="001424E7">
      <w:pPr>
        <w:spacing w:line="360" w:lineRule="auto"/>
        <w:ind w:firstLine="420"/>
        <w:rPr>
          <w:rFonts w:ascii="宋体" w:hAnsi="宋体"/>
          <w:sz w:val="24"/>
          <w:szCs w:val="24"/>
        </w:rPr>
      </w:pPr>
      <w:r>
        <w:rPr>
          <w:rFonts w:ascii="宋体" w:hAnsi="宋体" w:hint="eastAsia"/>
          <w:sz w:val="24"/>
          <w:szCs w:val="24"/>
        </w:rPr>
        <w:t>提供共享文档库类型维度统计页面，统计不同共享文档种类的数量。</w:t>
      </w:r>
    </w:p>
    <w:p w14:paraId="638856AE" w14:textId="77777777" w:rsidR="00843624" w:rsidRDefault="001424E7">
      <w:pPr>
        <w:pStyle w:val="6"/>
        <w:rPr>
          <w:rFonts w:ascii="宋体" w:hAnsi="宋体"/>
          <w:color w:val="auto"/>
          <w:szCs w:val="24"/>
          <w:lang w:eastAsia="zh-Hans"/>
        </w:rPr>
      </w:pPr>
      <w:bookmarkStart w:id="3" w:name="_Toc20178"/>
      <w:r>
        <w:rPr>
          <w:rFonts w:ascii="宋体" w:hAnsi="宋体" w:hint="eastAsia"/>
          <w:color w:val="auto"/>
          <w:szCs w:val="24"/>
          <w:lang w:eastAsia="zh-Hans"/>
        </w:rPr>
        <w:t>共享文档生成</w:t>
      </w:r>
      <w:bookmarkEnd w:id="3"/>
    </w:p>
    <w:p w14:paraId="50A861AB" w14:textId="77777777" w:rsidR="00843624" w:rsidRDefault="001424E7">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提供基于健康档案库的共享文档生成任务配置，内置</w:t>
      </w:r>
      <w:r>
        <w:rPr>
          <w:rFonts w:ascii="宋体" w:hAnsi="宋体" w:hint="eastAsia"/>
          <w:sz w:val="24"/>
          <w:szCs w:val="24"/>
        </w:rPr>
        <w:t>53</w:t>
      </w:r>
      <w:r>
        <w:rPr>
          <w:rFonts w:ascii="宋体" w:hAnsi="宋体" w:hint="eastAsia"/>
          <w:sz w:val="24"/>
          <w:szCs w:val="24"/>
        </w:rPr>
        <w:t>类共享文档生成任务，实现</w:t>
      </w:r>
      <w:r>
        <w:rPr>
          <w:rFonts w:ascii="宋体" w:hAnsi="宋体" w:hint="eastAsia"/>
          <w:sz w:val="24"/>
          <w:szCs w:val="24"/>
        </w:rPr>
        <w:t>生成任务的执行策略、错误处理功能。</w:t>
      </w:r>
    </w:p>
    <w:p w14:paraId="1EC36516" w14:textId="77777777" w:rsidR="00843624" w:rsidRDefault="001424E7">
      <w:pPr>
        <w:pStyle w:val="6"/>
        <w:rPr>
          <w:rFonts w:ascii="宋体" w:hAnsi="宋体"/>
          <w:color w:val="auto"/>
          <w:szCs w:val="24"/>
          <w:lang w:eastAsia="zh-Hans"/>
        </w:rPr>
      </w:pPr>
      <w:r>
        <w:rPr>
          <w:rFonts w:ascii="宋体" w:hAnsi="宋体" w:hint="eastAsia"/>
          <w:color w:val="auto"/>
          <w:szCs w:val="24"/>
          <w:lang w:eastAsia="zh-Hans"/>
        </w:rPr>
        <w:t>共享文档库存储</w:t>
      </w:r>
    </w:p>
    <w:p w14:paraId="133658B0" w14:textId="77777777" w:rsidR="00843624" w:rsidRDefault="001424E7">
      <w:pPr>
        <w:spacing w:line="360" w:lineRule="auto"/>
        <w:ind w:firstLine="420"/>
        <w:rPr>
          <w:rFonts w:ascii="宋体" w:hAnsi="宋体"/>
          <w:sz w:val="24"/>
          <w:szCs w:val="24"/>
        </w:rPr>
      </w:pPr>
      <w:r>
        <w:rPr>
          <w:rFonts w:ascii="宋体" w:hAnsi="宋体" w:hint="eastAsia"/>
          <w:sz w:val="24"/>
          <w:szCs w:val="24"/>
        </w:rPr>
        <w:t>以结构化文档的方式，提供《健康档案共享文档规范》规范中的</w:t>
      </w:r>
      <w:r>
        <w:rPr>
          <w:rFonts w:ascii="宋体" w:hAnsi="宋体" w:hint="eastAsia"/>
          <w:sz w:val="24"/>
          <w:szCs w:val="24"/>
        </w:rPr>
        <w:t>53</w:t>
      </w:r>
      <w:r>
        <w:rPr>
          <w:rFonts w:ascii="宋体" w:hAnsi="宋体" w:hint="eastAsia"/>
          <w:sz w:val="24"/>
          <w:szCs w:val="24"/>
        </w:rPr>
        <w:t>个共享文档的业务共享信息，内容包括：个人基本信息、成人健康体检、出生医学证明、新生儿家庭访视、儿童健康检查、首次产前随访服务、产前随访服务、高血压患者随访、产后访视、产后</w:t>
      </w:r>
      <w:r>
        <w:rPr>
          <w:rFonts w:ascii="宋体" w:hAnsi="宋体" w:hint="eastAsia"/>
          <w:sz w:val="24"/>
          <w:szCs w:val="24"/>
        </w:rPr>
        <w:t>42</w:t>
      </w:r>
      <w:r>
        <w:rPr>
          <w:rFonts w:ascii="宋体" w:hAnsi="宋体" w:hint="eastAsia"/>
          <w:sz w:val="24"/>
          <w:szCs w:val="24"/>
        </w:rPr>
        <w:t>天健康检查、死亡医学证明、预防接种报告、</w:t>
      </w:r>
      <w:r>
        <w:rPr>
          <w:rFonts w:ascii="宋体" w:hAnsi="宋体" w:hint="eastAsia"/>
          <w:sz w:val="24"/>
          <w:szCs w:val="24"/>
        </w:rPr>
        <w:t>2</w:t>
      </w:r>
      <w:r>
        <w:rPr>
          <w:rFonts w:ascii="宋体" w:hAnsi="宋体" w:hint="eastAsia"/>
          <w:sz w:val="24"/>
          <w:szCs w:val="24"/>
        </w:rPr>
        <w:t>型糖尿病患者随访、重性精神病患者个人信息登记、重性精神病患者随访服务、会诊信息、转诊（院）记录、住院摘要、门诊摘要。</w:t>
      </w:r>
    </w:p>
    <w:p w14:paraId="4D9A344E" w14:textId="77777777" w:rsidR="00843624" w:rsidRDefault="001424E7">
      <w:pPr>
        <w:pStyle w:val="6"/>
        <w:rPr>
          <w:rFonts w:ascii="宋体" w:hAnsi="宋体"/>
          <w:color w:val="auto"/>
          <w:szCs w:val="24"/>
          <w:lang w:eastAsia="zh-Hans"/>
        </w:rPr>
      </w:pPr>
      <w:r>
        <w:rPr>
          <w:rFonts w:ascii="宋体" w:hAnsi="宋体" w:hint="eastAsia"/>
          <w:color w:val="auto"/>
          <w:szCs w:val="24"/>
          <w:lang w:eastAsia="zh-Hans"/>
        </w:rPr>
        <w:lastRenderedPageBreak/>
        <w:t>共享文档校验</w:t>
      </w:r>
    </w:p>
    <w:p w14:paraId="0E394554" w14:textId="77777777" w:rsidR="00843624" w:rsidRDefault="001424E7">
      <w:pPr>
        <w:spacing w:line="360" w:lineRule="auto"/>
        <w:ind w:firstLine="420"/>
        <w:rPr>
          <w:rFonts w:ascii="宋体" w:hAnsi="宋体"/>
          <w:sz w:val="24"/>
          <w:szCs w:val="24"/>
        </w:rPr>
      </w:pPr>
      <w:r>
        <w:rPr>
          <w:rFonts w:ascii="宋体" w:hAnsi="宋体" w:hint="eastAsia"/>
          <w:sz w:val="24"/>
          <w:szCs w:val="24"/>
        </w:rPr>
        <w:t>提供对生成的共享文档进行校验的页面。</w:t>
      </w:r>
    </w:p>
    <w:p w14:paraId="48D873DC" w14:textId="77777777" w:rsidR="00843624" w:rsidRDefault="001424E7">
      <w:pPr>
        <w:spacing w:line="360" w:lineRule="auto"/>
        <w:ind w:firstLine="420"/>
        <w:rPr>
          <w:rFonts w:ascii="宋体" w:hAnsi="宋体"/>
          <w:sz w:val="24"/>
          <w:szCs w:val="24"/>
        </w:rPr>
      </w:pPr>
      <w:r>
        <w:rPr>
          <w:rFonts w:ascii="宋体" w:hAnsi="宋体" w:hint="eastAsia"/>
          <w:sz w:val="24"/>
          <w:szCs w:val="24"/>
        </w:rPr>
        <w:t>提供对共享文档</w:t>
      </w:r>
      <w:r>
        <w:rPr>
          <w:rFonts w:ascii="宋体" w:hAnsi="宋体" w:hint="eastAsia"/>
          <w:sz w:val="24"/>
          <w:szCs w:val="24"/>
        </w:rPr>
        <w:t>的结构、必填、长度类型等内容性进标准的符合性验证。</w:t>
      </w:r>
    </w:p>
    <w:p w14:paraId="0BC4779D" w14:textId="77777777" w:rsidR="00843624" w:rsidRDefault="001424E7">
      <w:pPr>
        <w:spacing w:line="360" w:lineRule="auto"/>
        <w:ind w:firstLine="420"/>
        <w:rPr>
          <w:rFonts w:ascii="宋体" w:hAnsi="宋体"/>
          <w:sz w:val="24"/>
          <w:szCs w:val="24"/>
        </w:rPr>
      </w:pPr>
      <w:r>
        <w:rPr>
          <w:rFonts w:ascii="宋体" w:hAnsi="宋体" w:hint="eastAsia"/>
          <w:sz w:val="24"/>
          <w:szCs w:val="24"/>
        </w:rPr>
        <w:t>提供错误位置和错误内容定位功能。</w:t>
      </w:r>
    </w:p>
    <w:p w14:paraId="0CE1F0CF" w14:textId="77777777" w:rsidR="00843624" w:rsidRDefault="001424E7">
      <w:pPr>
        <w:pStyle w:val="6"/>
        <w:rPr>
          <w:rFonts w:ascii="宋体" w:hAnsi="宋体"/>
          <w:color w:val="auto"/>
          <w:szCs w:val="24"/>
          <w:lang w:eastAsia="zh-Hans"/>
        </w:rPr>
      </w:pPr>
      <w:r>
        <w:rPr>
          <w:rFonts w:ascii="宋体" w:hAnsi="宋体" w:hint="eastAsia"/>
          <w:color w:val="auto"/>
          <w:szCs w:val="24"/>
          <w:lang w:eastAsia="zh-Hans"/>
        </w:rPr>
        <w:t>共享文档库</w:t>
      </w:r>
    </w:p>
    <w:p w14:paraId="1E352390" w14:textId="77777777" w:rsidR="00843624" w:rsidRDefault="001424E7">
      <w:pPr>
        <w:spacing w:line="360" w:lineRule="auto"/>
        <w:ind w:firstLine="420"/>
        <w:rPr>
          <w:rFonts w:ascii="宋体" w:hAnsi="宋体"/>
          <w:sz w:val="24"/>
          <w:szCs w:val="24"/>
        </w:rPr>
      </w:pPr>
      <w:r>
        <w:rPr>
          <w:rFonts w:ascii="宋体" w:hAnsi="宋体" w:hint="eastAsia"/>
          <w:sz w:val="24"/>
          <w:szCs w:val="24"/>
        </w:rPr>
        <w:t>提供基于患者基础信息、文档信息的统一查询页面。</w:t>
      </w:r>
    </w:p>
    <w:p w14:paraId="598449DF" w14:textId="77777777" w:rsidR="00843624" w:rsidRDefault="001424E7">
      <w:pPr>
        <w:spacing w:line="360" w:lineRule="auto"/>
        <w:ind w:firstLine="420"/>
        <w:rPr>
          <w:rFonts w:ascii="宋体" w:hAnsi="宋体"/>
          <w:sz w:val="24"/>
          <w:szCs w:val="24"/>
        </w:rPr>
      </w:pPr>
      <w:r>
        <w:rPr>
          <w:rFonts w:ascii="宋体" w:hAnsi="宋体" w:hint="eastAsia"/>
          <w:sz w:val="24"/>
          <w:szCs w:val="24"/>
        </w:rPr>
        <w:t>提供查询结果的共享文档展示，搜索结果按照共享文档分类进行归纳展示。</w:t>
      </w:r>
    </w:p>
    <w:p w14:paraId="4ABA4EF7" w14:textId="77777777" w:rsidR="00843624" w:rsidRDefault="001424E7">
      <w:pPr>
        <w:spacing w:line="360" w:lineRule="auto"/>
        <w:ind w:firstLine="420"/>
        <w:rPr>
          <w:rFonts w:ascii="宋体" w:hAnsi="宋体"/>
          <w:sz w:val="24"/>
          <w:szCs w:val="24"/>
        </w:rPr>
      </w:pPr>
      <w:r>
        <w:rPr>
          <w:rFonts w:ascii="宋体" w:hAnsi="宋体" w:hint="eastAsia"/>
          <w:sz w:val="24"/>
          <w:szCs w:val="24"/>
        </w:rPr>
        <w:t>提供查看查询结果的共享文档原文和解析结构化的结果。</w:t>
      </w:r>
    </w:p>
    <w:p w14:paraId="2847090D" w14:textId="77777777" w:rsidR="00843624" w:rsidRDefault="00843624">
      <w:pPr>
        <w:spacing w:line="360" w:lineRule="auto"/>
        <w:ind w:firstLine="420"/>
        <w:rPr>
          <w:rFonts w:ascii="宋体" w:hAnsi="宋体"/>
          <w:sz w:val="24"/>
          <w:szCs w:val="24"/>
        </w:rPr>
      </w:pPr>
    </w:p>
    <w:p w14:paraId="7708A4C4" w14:textId="77777777" w:rsidR="00843624" w:rsidRDefault="001424E7">
      <w:pPr>
        <w:pStyle w:val="5"/>
        <w:spacing w:line="360" w:lineRule="auto"/>
        <w:rPr>
          <w:rFonts w:ascii="宋体" w:hAnsi="宋体"/>
          <w:color w:val="auto"/>
        </w:rPr>
      </w:pPr>
      <w:r>
        <w:rPr>
          <w:rFonts w:ascii="宋体" w:hAnsi="宋体" w:hint="eastAsia"/>
          <w:color w:val="auto"/>
        </w:rPr>
        <w:t>医共体运营信息库</w:t>
      </w:r>
    </w:p>
    <w:p w14:paraId="21FBA428" w14:textId="77777777" w:rsidR="00843624" w:rsidRDefault="001424E7">
      <w:pPr>
        <w:pStyle w:val="6"/>
        <w:rPr>
          <w:rFonts w:ascii="宋体" w:hAnsi="宋体"/>
          <w:color w:val="auto"/>
          <w:szCs w:val="24"/>
        </w:rPr>
      </w:pPr>
      <w:r>
        <w:rPr>
          <w:rFonts w:ascii="宋体" w:hAnsi="宋体" w:hint="eastAsia"/>
          <w:color w:val="auto"/>
          <w:szCs w:val="24"/>
        </w:rPr>
        <w:t>维度</w:t>
      </w:r>
      <w:r>
        <w:rPr>
          <w:rFonts w:ascii="宋体" w:hAnsi="宋体" w:hint="eastAsia"/>
          <w:color w:val="auto"/>
          <w:szCs w:val="24"/>
          <w:lang w:eastAsia="zh-Hans"/>
        </w:rPr>
        <w:t>中心</w:t>
      </w:r>
    </w:p>
    <w:p w14:paraId="7CF49E11" w14:textId="77777777" w:rsidR="00843624" w:rsidRDefault="001424E7">
      <w:pPr>
        <w:spacing w:line="360" w:lineRule="auto"/>
        <w:ind w:firstLine="480"/>
        <w:rPr>
          <w:rFonts w:ascii="宋体" w:hAnsi="宋体"/>
          <w:sz w:val="24"/>
          <w:szCs w:val="24"/>
        </w:rPr>
      </w:pPr>
      <w:r>
        <w:rPr>
          <w:rFonts w:ascii="宋体" w:hAnsi="宋体" w:hint="eastAsia"/>
          <w:sz w:val="24"/>
          <w:szCs w:val="24"/>
        </w:rPr>
        <w:t>维度中心的维度表示指标的统计维度，为了提升维度数据的管理效率和便捷性，系统提供了维度统一配置中心，旨在实现维度数据的集中管理、统一配置和高效利用。</w:t>
      </w:r>
    </w:p>
    <w:p w14:paraId="12E7D725" w14:textId="77777777" w:rsidR="00843624" w:rsidRDefault="001424E7">
      <w:pPr>
        <w:spacing w:line="360" w:lineRule="auto"/>
        <w:ind w:firstLine="480"/>
        <w:rPr>
          <w:rFonts w:ascii="宋体" w:hAnsi="宋体"/>
          <w:sz w:val="24"/>
          <w:szCs w:val="24"/>
        </w:rPr>
      </w:pPr>
      <w:r>
        <w:rPr>
          <w:rFonts w:ascii="宋体" w:hAnsi="宋体" w:hint="eastAsia"/>
          <w:sz w:val="24"/>
          <w:szCs w:val="24"/>
        </w:rPr>
        <w:t>维度统一配置</w:t>
      </w:r>
      <w:r>
        <w:rPr>
          <w:rFonts w:ascii="宋体" w:hAnsi="宋体" w:hint="eastAsia"/>
          <w:sz w:val="24"/>
          <w:szCs w:val="24"/>
          <w:lang w:eastAsia="zh-Hans"/>
        </w:rPr>
        <w:t>可</w:t>
      </w:r>
      <w:r>
        <w:rPr>
          <w:rFonts w:ascii="宋体" w:hAnsi="宋体" w:hint="eastAsia"/>
          <w:sz w:val="24"/>
          <w:szCs w:val="24"/>
        </w:rPr>
        <w:t>配置层级链路。用户可以定义和管理不同维度之间的层级关系</w:t>
      </w:r>
      <w:r>
        <w:rPr>
          <w:rFonts w:ascii="宋体" w:hAnsi="宋体"/>
          <w:sz w:val="24"/>
          <w:szCs w:val="24"/>
        </w:rPr>
        <w:t>。</w:t>
      </w:r>
    </w:p>
    <w:p w14:paraId="31C3F77F" w14:textId="77777777" w:rsidR="00843624" w:rsidRDefault="001424E7">
      <w:pPr>
        <w:spacing w:line="360" w:lineRule="auto"/>
        <w:ind w:firstLine="480"/>
        <w:rPr>
          <w:rFonts w:ascii="宋体" w:hAnsi="宋体"/>
          <w:sz w:val="24"/>
          <w:szCs w:val="24"/>
        </w:rPr>
      </w:pPr>
      <w:r>
        <w:rPr>
          <w:rFonts w:ascii="宋体" w:hAnsi="宋体" w:hint="eastAsia"/>
          <w:sz w:val="24"/>
          <w:szCs w:val="24"/>
        </w:rPr>
        <w:t>维度中心提供包括时间、行政区划、常用维度如：科室、人员、手术、药品、疾病等维度，也可支持用户自定义添加统计维度。同时，系统还提供了维度数据的导入导出功能。</w:t>
      </w:r>
    </w:p>
    <w:p w14:paraId="76534C6E" w14:textId="77777777" w:rsidR="00843624" w:rsidRDefault="001424E7">
      <w:pPr>
        <w:spacing w:line="360" w:lineRule="auto"/>
        <w:ind w:firstLine="480"/>
        <w:rPr>
          <w:rFonts w:ascii="宋体" w:hAnsi="宋体"/>
          <w:sz w:val="24"/>
          <w:szCs w:val="24"/>
        </w:rPr>
      </w:pPr>
      <w:r>
        <w:rPr>
          <w:rFonts w:ascii="宋体" w:hAnsi="宋体" w:hint="eastAsia"/>
          <w:sz w:val="24"/>
          <w:szCs w:val="24"/>
        </w:rPr>
        <w:t>用户可以对维度数据进行添加、删除、修改等操作，包括维度名称、属性、类型等信息的编辑。同时，配置中心还支持数据批量编辑和自动化处理。</w:t>
      </w:r>
    </w:p>
    <w:p w14:paraId="3467AFAD" w14:textId="77777777" w:rsidR="00843624" w:rsidRDefault="001424E7">
      <w:pPr>
        <w:pStyle w:val="6"/>
        <w:rPr>
          <w:rFonts w:ascii="宋体" w:hAnsi="宋体"/>
          <w:color w:val="auto"/>
          <w:szCs w:val="24"/>
        </w:rPr>
      </w:pPr>
      <w:r>
        <w:rPr>
          <w:rFonts w:ascii="宋体" w:hAnsi="宋体" w:hint="eastAsia"/>
          <w:color w:val="auto"/>
          <w:szCs w:val="24"/>
          <w:lang w:eastAsia="zh-Hans"/>
        </w:rPr>
        <w:t>指标中心</w:t>
      </w:r>
    </w:p>
    <w:p w14:paraId="28561EDE" w14:textId="77777777" w:rsidR="00843624" w:rsidRDefault="001424E7">
      <w:pPr>
        <w:numPr>
          <w:ilvl w:val="0"/>
          <w:numId w:val="6"/>
        </w:numPr>
        <w:spacing w:before="156" w:after="156" w:line="360" w:lineRule="auto"/>
        <w:rPr>
          <w:rFonts w:ascii="宋体" w:hAnsi="宋体"/>
          <w:b/>
          <w:bCs/>
          <w:sz w:val="24"/>
          <w:szCs w:val="24"/>
        </w:rPr>
      </w:pPr>
      <w:r>
        <w:rPr>
          <w:rFonts w:ascii="宋体" w:hAnsi="宋体" w:hint="eastAsia"/>
          <w:b/>
          <w:bCs/>
          <w:sz w:val="24"/>
          <w:szCs w:val="24"/>
        </w:rPr>
        <w:t>指标仓库</w:t>
      </w:r>
    </w:p>
    <w:p w14:paraId="7B7DAD77"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lang w:eastAsia="zh-Hans"/>
        </w:rPr>
        <w:t>系统提供</w:t>
      </w:r>
      <w:r>
        <w:rPr>
          <w:rFonts w:ascii="宋体" w:hAnsi="宋体" w:hint="eastAsia"/>
          <w:sz w:val="24"/>
          <w:szCs w:val="24"/>
        </w:rPr>
        <w:t>指标仓库</w:t>
      </w:r>
      <w:r>
        <w:rPr>
          <w:rFonts w:ascii="宋体" w:hAnsi="宋体"/>
          <w:sz w:val="24"/>
          <w:szCs w:val="24"/>
        </w:rPr>
        <w:t>，</w:t>
      </w:r>
      <w:r>
        <w:rPr>
          <w:rFonts w:ascii="宋体" w:hAnsi="宋体" w:hint="eastAsia"/>
          <w:sz w:val="24"/>
          <w:szCs w:val="24"/>
        </w:rPr>
        <w:t>将指标库中的指标细分为基础指标、计算指标和派生指标三类。</w:t>
      </w:r>
    </w:p>
    <w:p w14:paraId="7310721F" w14:textId="77777777" w:rsidR="00843624" w:rsidRDefault="001424E7">
      <w:pPr>
        <w:numPr>
          <w:ilvl w:val="0"/>
          <w:numId w:val="6"/>
        </w:numPr>
        <w:spacing w:before="156" w:after="156" w:line="360" w:lineRule="auto"/>
        <w:rPr>
          <w:rFonts w:ascii="宋体" w:hAnsi="宋体"/>
          <w:b/>
          <w:bCs/>
          <w:sz w:val="24"/>
          <w:szCs w:val="24"/>
        </w:rPr>
      </w:pPr>
      <w:r>
        <w:rPr>
          <w:rFonts w:ascii="宋体" w:hAnsi="宋体" w:hint="eastAsia"/>
          <w:b/>
          <w:bCs/>
          <w:sz w:val="24"/>
          <w:szCs w:val="24"/>
        </w:rPr>
        <w:t>指标中心</w:t>
      </w:r>
    </w:p>
    <w:p w14:paraId="6299036F"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在指标中心中，用户可以轻松浏览和选择指标仓库中的指标，通过简单的操作即可将其引用到当前的业务域中。这些引用的指标可</w:t>
      </w:r>
      <w:r>
        <w:rPr>
          <w:rFonts w:ascii="宋体" w:hAnsi="宋体" w:hint="eastAsia"/>
          <w:sz w:val="24"/>
          <w:szCs w:val="24"/>
        </w:rPr>
        <w:t>以保留原有的属性和计算逻辑，也可以根据业务需要进行适当的调整和优化。通过这种方式，指标中心可以快速构建起符合医院各业务部门实际需求的指标体系，为医院的决策提供有力支持。</w:t>
      </w:r>
    </w:p>
    <w:p w14:paraId="3C829D93" w14:textId="77777777" w:rsidR="00843624" w:rsidRDefault="001424E7">
      <w:pPr>
        <w:pStyle w:val="6"/>
        <w:rPr>
          <w:rFonts w:ascii="宋体" w:hAnsi="宋体"/>
          <w:color w:val="auto"/>
          <w:szCs w:val="24"/>
        </w:rPr>
      </w:pPr>
      <w:r>
        <w:rPr>
          <w:rFonts w:ascii="宋体" w:hAnsi="宋体" w:hint="eastAsia"/>
          <w:color w:val="auto"/>
          <w:szCs w:val="24"/>
          <w:lang w:eastAsia="zh-Hans"/>
        </w:rPr>
        <w:t>建模中心</w:t>
      </w:r>
    </w:p>
    <w:p w14:paraId="4110F24F" w14:textId="77777777" w:rsidR="00843624" w:rsidRDefault="001424E7">
      <w:pPr>
        <w:spacing w:line="360" w:lineRule="auto"/>
        <w:ind w:firstLine="480"/>
        <w:rPr>
          <w:rFonts w:ascii="宋体" w:hAnsi="宋体"/>
          <w:sz w:val="24"/>
          <w:szCs w:val="24"/>
        </w:rPr>
      </w:pPr>
      <w:r>
        <w:rPr>
          <w:rFonts w:ascii="宋体" w:hAnsi="宋体" w:hint="eastAsia"/>
          <w:sz w:val="24"/>
          <w:szCs w:val="24"/>
        </w:rPr>
        <w:t>建模中心涉及到数据的组织、存储和查询，直接关系到数据分析和决策支持的效果。针对数仓建模的管理，系统提供了一套完整建模的体系，确保数据模型的科学性、合理性和高</w:t>
      </w:r>
      <w:r>
        <w:rPr>
          <w:rFonts w:ascii="宋体" w:hAnsi="宋体" w:hint="eastAsia"/>
          <w:sz w:val="24"/>
          <w:szCs w:val="24"/>
        </w:rPr>
        <w:lastRenderedPageBreak/>
        <w:t>效性。</w:t>
      </w:r>
    </w:p>
    <w:p w14:paraId="5072F27A" w14:textId="77777777" w:rsidR="00843624" w:rsidRDefault="001424E7">
      <w:pPr>
        <w:spacing w:line="360" w:lineRule="auto"/>
        <w:ind w:firstLine="480"/>
        <w:rPr>
          <w:rFonts w:ascii="宋体" w:hAnsi="宋体"/>
          <w:sz w:val="24"/>
          <w:szCs w:val="24"/>
        </w:rPr>
      </w:pPr>
      <w:r>
        <w:rPr>
          <w:rFonts w:ascii="宋体" w:hAnsi="宋体" w:hint="eastAsia"/>
          <w:sz w:val="24"/>
          <w:szCs w:val="24"/>
        </w:rPr>
        <w:t>数</w:t>
      </w:r>
      <w:r>
        <w:rPr>
          <w:rFonts w:ascii="宋体" w:hAnsi="宋体" w:hint="eastAsia"/>
          <w:sz w:val="24"/>
          <w:szCs w:val="24"/>
          <w:lang w:eastAsia="zh-Hans"/>
        </w:rPr>
        <w:t>提供</w:t>
      </w:r>
      <w:r>
        <w:rPr>
          <w:rFonts w:ascii="宋体" w:hAnsi="宋体" w:hint="eastAsia"/>
          <w:sz w:val="24"/>
          <w:szCs w:val="24"/>
        </w:rPr>
        <w:t>仓建模管理</w:t>
      </w:r>
      <w:r>
        <w:rPr>
          <w:rFonts w:ascii="宋体" w:hAnsi="宋体" w:hint="eastAsia"/>
          <w:sz w:val="24"/>
          <w:szCs w:val="24"/>
          <w:lang w:eastAsia="zh-Hans"/>
        </w:rPr>
        <w:t>功能</w:t>
      </w:r>
      <w:r>
        <w:rPr>
          <w:rFonts w:ascii="宋体" w:hAnsi="宋体"/>
          <w:sz w:val="24"/>
          <w:szCs w:val="24"/>
          <w:lang w:eastAsia="zh-Hans"/>
        </w:rPr>
        <w:t>，</w:t>
      </w:r>
      <w:r>
        <w:rPr>
          <w:rFonts w:ascii="宋体" w:hAnsi="宋体" w:hint="eastAsia"/>
          <w:sz w:val="24"/>
          <w:szCs w:val="24"/>
          <w:lang w:eastAsia="zh-Hans"/>
        </w:rPr>
        <w:t>支持</w:t>
      </w:r>
      <w:r>
        <w:rPr>
          <w:rFonts w:ascii="宋体" w:hAnsi="宋体" w:hint="eastAsia"/>
          <w:sz w:val="24"/>
          <w:szCs w:val="24"/>
        </w:rPr>
        <w:t>数据模型的构建和维护</w:t>
      </w:r>
      <w:r>
        <w:rPr>
          <w:rFonts w:ascii="宋体" w:hAnsi="宋体"/>
          <w:sz w:val="24"/>
          <w:szCs w:val="24"/>
        </w:rPr>
        <w:t>。</w:t>
      </w:r>
    </w:p>
    <w:p w14:paraId="3DA826F7"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建立指标与数据模型之间的映射关系</w:t>
      </w:r>
      <w:r>
        <w:rPr>
          <w:rFonts w:ascii="宋体" w:hAnsi="宋体"/>
          <w:sz w:val="24"/>
          <w:szCs w:val="24"/>
        </w:rPr>
        <w:t>。</w:t>
      </w:r>
    </w:p>
    <w:p w14:paraId="472AA471" w14:textId="77777777" w:rsidR="00843624" w:rsidRDefault="001424E7">
      <w:pPr>
        <w:spacing w:line="360" w:lineRule="auto"/>
        <w:ind w:firstLine="480"/>
        <w:rPr>
          <w:rFonts w:ascii="宋体" w:hAnsi="宋体"/>
          <w:sz w:val="24"/>
          <w:szCs w:val="24"/>
        </w:rPr>
      </w:pPr>
      <w:r>
        <w:rPr>
          <w:rFonts w:ascii="宋体" w:hAnsi="宋体" w:hint="eastAsia"/>
          <w:sz w:val="24"/>
          <w:szCs w:val="24"/>
        </w:rPr>
        <w:t>用户可根据数据模型设计合理的数据采集策略，确保数据的准确性和完整性。</w:t>
      </w:r>
    </w:p>
    <w:p w14:paraId="1F45A5DD" w14:textId="77777777" w:rsidR="00843624" w:rsidRDefault="001424E7">
      <w:pPr>
        <w:spacing w:line="360" w:lineRule="auto"/>
        <w:ind w:firstLine="480"/>
        <w:rPr>
          <w:rFonts w:ascii="宋体" w:hAnsi="宋体"/>
          <w:sz w:val="24"/>
          <w:szCs w:val="24"/>
        </w:rPr>
      </w:pPr>
      <w:r>
        <w:rPr>
          <w:rFonts w:ascii="宋体" w:hAnsi="宋体" w:hint="eastAsia"/>
          <w:sz w:val="24"/>
          <w:szCs w:val="24"/>
        </w:rPr>
        <w:t>系统需要</w:t>
      </w:r>
      <w:r>
        <w:rPr>
          <w:rFonts w:ascii="宋体" w:hAnsi="宋体" w:hint="eastAsia"/>
          <w:sz w:val="24"/>
          <w:szCs w:val="24"/>
        </w:rPr>
        <w:t>提供友好的查询界面和查询工具，方便用户进行数据的查询和分析。</w:t>
      </w:r>
    </w:p>
    <w:p w14:paraId="7A15E1F9" w14:textId="77777777" w:rsidR="00843624" w:rsidRDefault="001424E7">
      <w:pPr>
        <w:pStyle w:val="6"/>
        <w:rPr>
          <w:rFonts w:ascii="宋体" w:hAnsi="宋体"/>
          <w:color w:val="auto"/>
          <w:szCs w:val="24"/>
        </w:rPr>
      </w:pPr>
      <w:r>
        <w:rPr>
          <w:rFonts w:ascii="宋体" w:hAnsi="宋体" w:hint="eastAsia"/>
          <w:color w:val="auto"/>
          <w:szCs w:val="24"/>
        </w:rPr>
        <w:t>数据</w:t>
      </w:r>
      <w:r>
        <w:rPr>
          <w:rFonts w:ascii="宋体" w:hAnsi="宋体" w:hint="eastAsia"/>
          <w:color w:val="auto"/>
          <w:szCs w:val="24"/>
          <w:lang w:eastAsia="zh-Hans"/>
        </w:rPr>
        <w:t>中心</w:t>
      </w:r>
    </w:p>
    <w:p w14:paraId="4CFB2252" w14:textId="77777777" w:rsidR="00843624" w:rsidRDefault="001424E7">
      <w:pPr>
        <w:spacing w:line="360" w:lineRule="auto"/>
        <w:ind w:firstLine="480"/>
        <w:rPr>
          <w:rFonts w:ascii="宋体" w:hAnsi="宋体"/>
          <w:sz w:val="24"/>
          <w:szCs w:val="24"/>
          <w:lang w:eastAsia="zh-Hans"/>
        </w:rPr>
      </w:pPr>
      <w:r>
        <w:rPr>
          <w:rFonts w:ascii="宋体" w:hAnsi="宋体"/>
          <w:sz w:val="24"/>
          <w:szCs w:val="24"/>
          <w:lang w:eastAsia="zh-Hans"/>
        </w:rPr>
        <w:t>（</w:t>
      </w:r>
      <w:r>
        <w:rPr>
          <w:rFonts w:ascii="宋体" w:hAnsi="宋体"/>
          <w:sz w:val="24"/>
          <w:szCs w:val="24"/>
          <w:lang w:eastAsia="zh-Hans"/>
        </w:rPr>
        <w:t>1</w:t>
      </w:r>
      <w:r>
        <w:rPr>
          <w:rFonts w:ascii="宋体" w:hAnsi="宋体"/>
          <w:sz w:val="24"/>
          <w:szCs w:val="24"/>
          <w:lang w:eastAsia="zh-Hans"/>
        </w:rPr>
        <w:t>）</w:t>
      </w:r>
      <w:r>
        <w:rPr>
          <w:rFonts w:ascii="宋体" w:hAnsi="宋体" w:hint="eastAsia"/>
          <w:sz w:val="24"/>
          <w:szCs w:val="24"/>
          <w:lang w:eastAsia="zh-Hans"/>
        </w:rPr>
        <w:t>数据采集</w:t>
      </w:r>
    </w:p>
    <w:p w14:paraId="66051F5C"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预览采集任务的详细信息</w:t>
      </w:r>
      <w:r>
        <w:rPr>
          <w:rFonts w:ascii="宋体" w:hAnsi="宋体"/>
          <w:sz w:val="24"/>
          <w:szCs w:val="24"/>
        </w:rPr>
        <w:t>，</w:t>
      </w:r>
      <w:r>
        <w:rPr>
          <w:rFonts w:ascii="宋体" w:hAnsi="宋体" w:hint="eastAsia"/>
          <w:sz w:val="24"/>
          <w:szCs w:val="24"/>
          <w:lang w:eastAsia="zh-Hans"/>
        </w:rPr>
        <w:t>监测</w:t>
      </w:r>
      <w:r>
        <w:rPr>
          <w:rFonts w:ascii="宋体" w:hAnsi="宋体" w:hint="eastAsia"/>
          <w:sz w:val="24"/>
          <w:szCs w:val="24"/>
        </w:rPr>
        <w:t>任务采集状态</w:t>
      </w:r>
      <w:r>
        <w:rPr>
          <w:rFonts w:ascii="宋体" w:hAnsi="宋体"/>
          <w:sz w:val="24"/>
          <w:szCs w:val="24"/>
        </w:rPr>
        <w:t>，</w:t>
      </w:r>
      <w:r>
        <w:rPr>
          <w:rFonts w:ascii="宋体" w:hAnsi="宋体" w:hint="eastAsia"/>
          <w:sz w:val="24"/>
          <w:szCs w:val="24"/>
        </w:rPr>
        <w:t>执行进度、成功率以及可能遇到的错误或异常</w:t>
      </w:r>
      <w:r>
        <w:rPr>
          <w:rFonts w:ascii="宋体" w:hAnsi="宋体"/>
          <w:sz w:val="24"/>
          <w:szCs w:val="24"/>
        </w:rPr>
        <w:t>。</w:t>
      </w:r>
    </w:p>
    <w:p w14:paraId="751538A1"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支持分组管理采集任务</w:t>
      </w:r>
      <w:r>
        <w:rPr>
          <w:rFonts w:ascii="宋体" w:hAnsi="宋体" w:hint="eastAsia"/>
          <w:sz w:val="24"/>
          <w:szCs w:val="24"/>
        </w:rPr>
        <w:t>。</w:t>
      </w:r>
    </w:p>
    <w:p w14:paraId="6051FB25" w14:textId="77777777" w:rsidR="00843624" w:rsidRDefault="001424E7">
      <w:pPr>
        <w:spacing w:line="360" w:lineRule="auto"/>
        <w:ind w:firstLine="480"/>
        <w:rPr>
          <w:rFonts w:ascii="宋体" w:hAnsi="宋体"/>
          <w:sz w:val="24"/>
          <w:szCs w:val="24"/>
        </w:rPr>
      </w:pPr>
      <w:r>
        <w:rPr>
          <w:rFonts w:ascii="宋体" w:hAnsi="宋体" w:hint="eastAsia"/>
          <w:sz w:val="24"/>
          <w:szCs w:val="24"/>
        </w:rPr>
        <w:t>提供</w:t>
      </w:r>
      <w:r>
        <w:rPr>
          <w:rFonts w:ascii="宋体" w:hAnsi="宋体"/>
          <w:sz w:val="24"/>
          <w:szCs w:val="24"/>
        </w:rPr>
        <w:t>数据的</w:t>
      </w:r>
      <w:r>
        <w:rPr>
          <w:rFonts w:ascii="宋体" w:hAnsi="宋体" w:hint="eastAsia"/>
          <w:sz w:val="24"/>
          <w:szCs w:val="24"/>
        </w:rPr>
        <w:t>定时采集参数配置功能，支持批量配置，功能包括：数据源配置、采集。</w:t>
      </w:r>
    </w:p>
    <w:p w14:paraId="1A800C03" w14:textId="77777777" w:rsidR="00843624" w:rsidRDefault="001424E7">
      <w:pPr>
        <w:numPr>
          <w:ilvl w:val="0"/>
          <w:numId w:val="7"/>
        </w:numPr>
        <w:spacing w:before="100" w:beforeAutospacing="1" w:after="100" w:afterAutospacing="1" w:line="360" w:lineRule="auto"/>
        <w:ind w:firstLine="480"/>
        <w:contextualSpacing/>
        <w:jc w:val="left"/>
        <w:rPr>
          <w:rFonts w:ascii="宋体" w:hAnsi="宋体"/>
          <w:sz w:val="24"/>
          <w:szCs w:val="24"/>
          <w:lang w:eastAsia="zh-Hans"/>
        </w:rPr>
      </w:pPr>
      <w:r>
        <w:rPr>
          <w:rFonts w:ascii="宋体" w:hAnsi="宋体" w:hint="eastAsia"/>
          <w:sz w:val="24"/>
          <w:szCs w:val="24"/>
          <w:lang w:eastAsia="zh-Hans"/>
        </w:rPr>
        <w:t>数据填报</w:t>
      </w:r>
    </w:p>
    <w:p w14:paraId="7FC754DB" w14:textId="77777777" w:rsidR="00843624" w:rsidRDefault="001424E7">
      <w:pPr>
        <w:spacing w:line="360" w:lineRule="auto"/>
        <w:ind w:firstLine="480"/>
        <w:rPr>
          <w:rFonts w:ascii="宋体" w:hAnsi="宋体"/>
          <w:sz w:val="24"/>
          <w:szCs w:val="24"/>
        </w:rPr>
      </w:pPr>
      <w:r>
        <w:rPr>
          <w:rFonts w:ascii="宋体" w:hAnsi="宋体" w:hint="eastAsia"/>
          <w:sz w:val="24"/>
          <w:szCs w:val="24"/>
        </w:rPr>
        <w:t>提供指标数据的手工填报录入功能。</w:t>
      </w:r>
    </w:p>
    <w:p w14:paraId="507B9846" w14:textId="77777777" w:rsidR="00843624" w:rsidRDefault="001424E7">
      <w:pPr>
        <w:spacing w:line="360" w:lineRule="auto"/>
        <w:ind w:firstLine="480"/>
        <w:rPr>
          <w:rFonts w:ascii="宋体" w:hAnsi="宋体"/>
          <w:sz w:val="24"/>
          <w:szCs w:val="24"/>
        </w:rPr>
      </w:pPr>
      <w:r>
        <w:rPr>
          <w:rFonts w:ascii="宋体" w:hAnsi="宋体" w:hint="eastAsia"/>
          <w:sz w:val="24"/>
          <w:szCs w:val="24"/>
          <w:lang w:eastAsia="zh-Hans"/>
        </w:rPr>
        <w:t>提供指标数据的导入导出功能</w:t>
      </w:r>
      <w:r>
        <w:rPr>
          <w:rFonts w:ascii="宋体" w:hAnsi="宋体" w:hint="eastAsia"/>
          <w:sz w:val="24"/>
          <w:szCs w:val="24"/>
        </w:rPr>
        <w:t>。</w:t>
      </w:r>
    </w:p>
    <w:p w14:paraId="406456E7"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支持按年、季、月、日、科室等维度的指标明细数据录入。</w:t>
      </w:r>
    </w:p>
    <w:p w14:paraId="2D3DC64E" w14:textId="77777777" w:rsidR="00843624" w:rsidRDefault="001424E7">
      <w:pPr>
        <w:spacing w:line="360" w:lineRule="auto"/>
        <w:ind w:firstLine="480"/>
        <w:rPr>
          <w:rFonts w:ascii="宋体" w:hAnsi="宋体"/>
          <w:sz w:val="24"/>
          <w:szCs w:val="24"/>
        </w:rPr>
      </w:pPr>
      <w:r>
        <w:rPr>
          <w:rFonts w:ascii="宋体" w:hAnsi="宋体" w:hint="eastAsia"/>
          <w:sz w:val="24"/>
          <w:szCs w:val="24"/>
        </w:rPr>
        <w:t>提供指标录入数据的审核功能。</w:t>
      </w:r>
    </w:p>
    <w:p w14:paraId="6662D703" w14:textId="77777777" w:rsidR="00843624" w:rsidRDefault="001424E7">
      <w:pPr>
        <w:pStyle w:val="6"/>
        <w:rPr>
          <w:rFonts w:ascii="宋体" w:hAnsi="宋体"/>
          <w:color w:val="auto"/>
          <w:szCs w:val="24"/>
        </w:rPr>
      </w:pPr>
      <w:r>
        <w:rPr>
          <w:rFonts w:ascii="宋体" w:hAnsi="宋体" w:hint="eastAsia"/>
          <w:color w:val="auto"/>
          <w:szCs w:val="24"/>
        </w:rPr>
        <w:t>预警</w:t>
      </w:r>
      <w:r>
        <w:rPr>
          <w:rFonts w:ascii="宋体" w:hAnsi="宋体" w:hint="eastAsia"/>
          <w:color w:val="auto"/>
          <w:szCs w:val="24"/>
          <w:lang w:eastAsia="zh-Hans"/>
        </w:rPr>
        <w:t>中心</w:t>
      </w:r>
    </w:p>
    <w:p w14:paraId="5BE47832" w14:textId="77777777" w:rsidR="00843624" w:rsidRDefault="001424E7">
      <w:pPr>
        <w:spacing w:line="360" w:lineRule="auto"/>
        <w:ind w:firstLine="480"/>
        <w:rPr>
          <w:rFonts w:ascii="宋体" w:hAnsi="宋体"/>
          <w:sz w:val="24"/>
          <w:szCs w:val="24"/>
          <w:lang w:eastAsia="zh-Hans"/>
        </w:rPr>
      </w:pPr>
      <w:r>
        <w:rPr>
          <w:rFonts w:ascii="宋体" w:hAnsi="宋体" w:hint="eastAsia"/>
          <w:sz w:val="24"/>
          <w:szCs w:val="24"/>
          <w:lang w:eastAsia="zh-Hans"/>
        </w:rPr>
        <w:t>预警规则支持建立多条预警机制，实时监测数据预警的触发情况。一旦触发预警，系统能够及时通知相关的医疗人员或管理人员。可以通过公告、站内信、邮件、工具等方式发送预警通知。此外，还可以生成详细的预警日志，以便进一步分析和处理。</w:t>
      </w:r>
    </w:p>
    <w:p w14:paraId="696C7897"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可以设置指标的目标值、上限值、下限值，超出上下限的自动预警。</w:t>
      </w:r>
    </w:p>
    <w:p w14:paraId="651AC61B"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预警方式可选择</w:t>
      </w:r>
      <w:r>
        <w:rPr>
          <w:rFonts w:ascii="宋体" w:hAnsi="宋体" w:hint="eastAsia"/>
          <w:sz w:val="24"/>
          <w:szCs w:val="24"/>
          <w:lang w:eastAsia="zh-Hans"/>
        </w:rPr>
        <w:t>公告、站内信、邮件、工具</w:t>
      </w:r>
      <w:r>
        <w:rPr>
          <w:rFonts w:ascii="宋体" w:hAnsi="宋体" w:hint="eastAsia"/>
          <w:sz w:val="24"/>
          <w:szCs w:val="24"/>
        </w:rPr>
        <w:t>。</w:t>
      </w:r>
    </w:p>
    <w:p w14:paraId="7DB25702"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预警频率即指每隔多少间进行预警一次，用户可选择每小时、每天、或每月进行预警。</w:t>
      </w:r>
    </w:p>
    <w:p w14:paraId="47514887"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推送时间：发送预警邮件和短信的时间。</w:t>
      </w:r>
    </w:p>
    <w:p w14:paraId="45526986"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预警时效：设置预警规则的有效时间范围</w:t>
      </w:r>
      <w:r>
        <w:rPr>
          <w:rFonts w:ascii="宋体" w:hAnsi="宋体" w:hint="eastAsia"/>
          <w:sz w:val="24"/>
          <w:szCs w:val="24"/>
        </w:rPr>
        <w:t>.</w:t>
      </w:r>
    </w:p>
    <w:p w14:paraId="33F5EC6B"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预警日期：设置预警指标数据的查</w:t>
      </w:r>
      <w:r>
        <w:rPr>
          <w:rFonts w:ascii="宋体" w:hAnsi="宋体" w:hint="eastAsia"/>
          <w:sz w:val="24"/>
          <w:szCs w:val="24"/>
        </w:rPr>
        <w:t>询时间范围</w:t>
      </w:r>
      <w:r>
        <w:rPr>
          <w:rFonts w:ascii="宋体" w:hAnsi="宋体" w:hint="eastAsia"/>
          <w:sz w:val="24"/>
          <w:szCs w:val="24"/>
        </w:rPr>
        <w:t>.</w:t>
      </w:r>
    </w:p>
    <w:p w14:paraId="7FFD25E3"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预警规则：用户可根据实际业务需求选择相应的预警范围</w:t>
      </w:r>
      <w:r>
        <w:rPr>
          <w:rFonts w:ascii="宋体" w:hAnsi="宋体" w:hint="eastAsia"/>
          <w:sz w:val="24"/>
          <w:szCs w:val="24"/>
        </w:rPr>
        <w:t>.</w:t>
      </w:r>
    </w:p>
    <w:p w14:paraId="4F896269"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预警级别：设置预警值的范围，并对每个预警级别设置定义预警的颜色</w:t>
      </w:r>
      <w:r>
        <w:rPr>
          <w:rFonts w:ascii="宋体" w:hAnsi="宋体" w:hint="eastAsia"/>
          <w:sz w:val="24"/>
          <w:szCs w:val="24"/>
        </w:rPr>
        <w:t>.</w:t>
      </w:r>
    </w:p>
    <w:p w14:paraId="4A5B59F6" w14:textId="77777777" w:rsidR="00843624" w:rsidRDefault="001424E7">
      <w:pPr>
        <w:spacing w:line="360" w:lineRule="auto"/>
        <w:ind w:firstLine="480"/>
        <w:rPr>
          <w:rFonts w:ascii="宋体" w:hAnsi="宋体"/>
          <w:b/>
          <w:bCs/>
          <w:sz w:val="24"/>
          <w:szCs w:val="24"/>
        </w:rPr>
      </w:pPr>
      <w:r>
        <w:rPr>
          <w:rFonts w:ascii="宋体" w:hAnsi="宋体" w:hint="eastAsia"/>
          <w:sz w:val="24"/>
          <w:szCs w:val="24"/>
        </w:rPr>
        <w:t>预警人员：预警邮件或短信的发送对象</w:t>
      </w:r>
      <w:r>
        <w:rPr>
          <w:rFonts w:ascii="宋体" w:hAnsi="宋体" w:hint="eastAsia"/>
          <w:sz w:val="24"/>
          <w:szCs w:val="24"/>
        </w:rPr>
        <w:t>.</w:t>
      </w:r>
    </w:p>
    <w:p w14:paraId="725FD6E7" w14:textId="77777777" w:rsidR="00843624" w:rsidRDefault="001424E7">
      <w:pPr>
        <w:spacing w:line="360" w:lineRule="auto"/>
        <w:ind w:firstLine="480"/>
        <w:rPr>
          <w:rFonts w:ascii="宋体" w:hAnsi="宋体"/>
          <w:sz w:val="24"/>
          <w:szCs w:val="24"/>
        </w:rPr>
      </w:pPr>
      <w:r>
        <w:rPr>
          <w:rFonts w:ascii="宋体" w:hAnsi="宋体" w:hint="eastAsia"/>
          <w:sz w:val="24"/>
          <w:szCs w:val="24"/>
        </w:rPr>
        <w:t>预警管理包括预警的实时启动、停止预警和查看预警历史记录。</w:t>
      </w:r>
    </w:p>
    <w:p w14:paraId="44EB2991" w14:textId="77777777" w:rsidR="00843624" w:rsidRDefault="001424E7">
      <w:pPr>
        <w:pStyle w:val="5"/>
        <w:spacing w:line="360" w:lineRule="auto"/>
        <w:rPr>
          <w:rFonts w:ascii="宋体" w:hAnsi="宋体"/>
          <w:color w:val="auto"/>
        </w:rPr>
      </w:pPr>
      <w:r>
        <w:rPr>
          <w:rFonts w:ascii="宋体" w:hAnsi="宋体" w:hint="eastAsia"/>
          <w:color w:val="auto"/>
        </w:rPr>
        <w:lastRenderedPageBreak/>
        <w:t>医共体全量数据中心（</w:t>
      </w:r>
      <w:r>
        <w:rPr>
          <w:rFonts w:ascii="宋体" w:hAnsi="宋体" w:hint="eastAsia"/>
          <w:color w:val="auto"/>
        </w:rPr>
        <w:t>ODS)</w:t>
      </w:r>
    </w:p>
    <w:p w14:paraId="3E3709CB" w14:textId="77777777" w:rsidR="00843624" w:rsidRDefault="001424E7">
      <w:pPr>
        <w:spacing w:line="360" w:lineRule="auto"/>
        <w:ind w:firstLine="420"/>
        <w:rPr>
          <w:rFonts w:ascii="宋体" w:hAnsi="宋体"/>
          <w:sz w:val="24"/>
          <w:szCs w:val="24"/>
        </w:rPr>
      </w:pPr>
      <w:r>
        <w:rPr>
          <w:rFonts w:ascii="宋体" w:hAnsi="宋体" w:hint="eastAsia"/>
          <w:sz w:val="24"/>
          <w:szCs w:val="24"/>
        </w:rPr>
        <w:t>支持整合来自不同业务系统的数据，为数据中心建立数据隔离层。</w:t>
      </w:r>
    </w:p>
    <w:p w14:paraId="4252776D" w14:textId="77777777" w:rsidR="00843624" w:rsidRDefault="001424E7">
      <w:pPr>
        <w:spacing w:line="360" w:lineRule="auto"/>
        <w:ind w:firstLine="420"/>
        <w:rPr>
          <w:rFonts w:ascii="宋体" w:hAnsi="宋体"/>
          <w:sz w:val="24"/>
          <w:szCs w:val="24"/>
        </w:rPr>
      </w:pPr>
      <w:r>
        <w:rPr>
          <w:rFonts w:ascii="宋体" w:hAnsi="宋体" w:hint="eastAsia"/>
          <w:sz w:val="24"/>
          <w:szCs w:val="24"/>
        </w:rPr>
        <w:t>作为源系统和目标系统之间的缓冲区，平衡不同系统之间的处理能力和时间差异，同时可降低业务系统的压力，提高性能。</w:t>
      </w:r>
    </w:p>
    <w:p w14:paraId="34DD1105" w14:textId="77777777" w:rsidR="00843624" w:rsidRDefault="001424E7">
      <w:pPr>
        <w:spacing w:line="360" w:lineRule="auto"/>
        <w:ind w:firstLine="420"/>
        <w:rPr>
          <w:rFonts w:ascii="宋体" w:hAnsi="宋体"/>
          <w:sz w:val="24"/>
          <w:szCs w:val="24"/>
        </w:rPr>
      </w:pPr>
      <w:r>
        <w:rPr>
          <w:rFonts w:ascii="宋体" w:hAnsi="宋体" w:hint="eastAsia"/>
          <w:sz w:val="24"/>
          <w:szCs w:val="24"/>
        </w:rPr>
        <w:t>支持结构化、半结构化和非结构化数据的存储，满足多样化的数据处理需求。</w:t>
      </w:r>
    </w:p>
    <w:p w14:paraId="2A499946" w14:textId="77777777" w:rsidR="00843624" w:rsidRDefault="001424E7">
      <w:pPr>
        <w:spacing w:line="360" w:lineRule="auto"/>
        <w:ind w:firstLine="420"/>
        <w:rPr>
          <w:rFonts w:ascii="宋体" w:hAnsi="宋体"/>
          <w:sz w:val="24"/>
          <w:szCs w:val="24"/>
        </w:rPr>
      </w:pPr>
      <w:r>
        <w:rPr>
          <w:rFonts w:ascii="宋体" w:hAnsi="宋体" w:hint="eastAsia"/>
          <w:sz w:val="24"/>
          <w:szCs w:val="24"/>
        </w:rPr>
        <w:t>支持数据的实时查询和访问，为业务应用和分析工具提供数据支持，同时为后续的数据抽取、清洗、归一以及数仓的建设提供了前置环境。</w:t>
      </w:r>
    </w:p>
    <w:p w14:paraId="6F52DE32" w14:textId="77777777" w:rsidR="00843624" w:rsidRDefault="001424E7">
      <w:pPr>
        <w:spacing w:line="360" w:lineRule="auto"/>
        <w:ind w:firstLine="420"/>
        <w:rPr>
          <w:rFonts w:ascii="宋体" w:hAnsi="宋体"/>
          <w:sz w:val="24"/>
          <w:szCs w:val="24"/>
        </w:rPr>
      </w:pPr>
      <w:r>
        <w:rPr>
          <w:rFonts w:ascii="宋体" w:hAnsi="宋体" w:hint="eastAsia"/>
          <w:sz w:val="24"/>
          <w:szCs w:val="24"/>
        </w:rPr>
        <w:t>作为一个统一的数据平台，支持数据在不同业务系统间的流动和共享。</w:t>
      </w:r>
    </w:p>
    <w:p w14:paraId="6514060B" w14:textId="77777777" w:rsidR="00843624" w:rsidRDefault="00843624">
      <w:pPr>
        <w:spacing w:line="360" w:lineRule="auto"/>
        <w:ind w:firstLine="420"/>
        <w:rPr>
          <w:rFonts w:ascii="宋体" w:hAnsi="宋体"/>
          <w:sz w:val="24"/>
          <w:szCs w:val="24"/>
        </w:rPr>
      </w:pPr>
    </w:p>
    <w:p w14:paraId="3A1473B6" w14:textId="77777777" w:rsidR="00843624" w:rsidRDefault="001424E7">
      <w:pPr>
        <w:pStyle w:val="4"/>
        <w:rPr>
          <w:rFonts w:ascii="宋体" w:hAnsi="宋体"/>
          <w:color w:val="auto"/>
          <w:sz w:val="24"/>
          <w:szCs w:val="24"/>
        </w:rPr>
      </w:pPr>
      <w:r>
        <w:rPr>
          <w:rFonts w:ascii="宋体" w:hAnsi="宋体" w:hint="eastAsia"/>
          <w:color w:val="auto"/>
          <w:sz w:val="24"/>
          <w:szCs w:val="24"/>
        </w:rPr>
        <w:t>综合监管云</w:t>
      </w:r>
    </w:p>
    <w:p w14:paraId="29DB0A20" w14:textId="77777777" w:rsidR="00843624" w:rsidRDefault="001424E7">
      <w:pPr>
        <w:pStyle w:val="5"/>
        <w:spacing w:line="360" w:lineRule="auto"/>
        <w:rPr>
          <w:rFonts w:ascii="宋体" w:hAnsi="宋体"/>
          <w:color w:val="auto"/>
        </w:rPr>
      </w:pPr>
      <w:r>
        <w:rPr>
          <w:rFonts w:ascii="宋体" w:hAnsi="宋体" w:hint="eastAsia"/>
          <w:color w:val="auto"/>
        </w:rPr>
        <w:t>医共体综合监管平台</w:t>
      </w:r>
    </w:p>
    <w:p w14:paraId="2937B828" w14:textId="77777777" w:rsidR="00843624" w:rsidRDefault="001424E7">
      <w:pPr>
        <w:pStyle w:val="6"/>
        <w:spacing w:line="360" w:lineRule="auto"/>
        <w:rPr>
          <w:rFonts w:ascii="宋体" w:hAnsi="宋体"/>
          <w:color w:val="auto"/>
          <w:szCs w:val="24"/>
        </w:rPr>
      </w:pPr>
      <w:r>
        <w:rPr>
          <w:rFonts w:ascii="宋体" w:hAnsi="宋体" w:hint="eastAsia"/>
          <w:color w:val="auto"/>
          <w:szCs w:val="24"/>
        </w:rPr>
        <w:t>指标管理中心</w:t>
      </w:r>
    </w:p>
    <w:p w14:paraId="4771A9F0"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维度中心</w:t>
      </w:r>
    </w:p>
    <w:p w14:paraId="4E9C684D" w14:textId="77777777" w:rsidR="00843624" w:rsidRDefault="001424E7">
      <w:pPr>
        <w:spacing w:line="360" w:lineRule="auto"/>
        <w:ind w:firstLine="420"/>
        <w:rPr>
          <w:rFonts w:ascii="宋体" w:hAnsi="宋体"/>
          <w:sz w:val="24"/>
          <w:szCs w:val="24"/>
        </w:rPr>
      </w:pPr>
      <w:r>
        <w:rPr>
          <w:rFonts w:ascii="宋体" w:hAnsi="宋体" w:hint="eastAsia"/>
          <w:sz w:val="24"/>
          <w:szCs w:val="24"/>
        </w:rPr>
        <w:t>卫生综合管理平台中的所有统计分析的维度和层次要求能按一定目录存储，可以支持对维度和层次进行增加，修改，删除操作。维度要求能进行多层树状的层次进行多分支细化。</w:t>
      </w:r>
    </w:p>
    <w:p w14:paraId="384FD2B8" w14:textId="77777777" w:rsidR="00843624" w:rsidRDefault="001424E7">
      <w:pPr>
        <w:spacing w:line="360" w:lineRule="auto"/>
        <w:ind w:firstLine="420"/>
        <w:rPr>
          <w:rFonts w:ascii="宋体" w:hAnsi="宋体"/>
          <w:sz w:val="24"/>
          <w:szCs w:val="24"/>
        </w:rPr>
      </w:pPr>
      <w:r>
        <w:rPr>
          <w:rFonts w:ascii="宋体" w:hAnsi="宋体" w:hint="eastAsia"/>
          <w:sz w:val="24"/>
          <w:szCs w:val="24"/>
        </w:rPr>
        <w:t>系统要能提供管理员基于业务需求的不同，可以预先设置多元维度的功能，允许根据时间、用户角色、业务分类、地域分类等实际应用的需求来设置不同的展现维度，同时在定义好了维护后，能够落实分配到具体的使用人和使用人群，从而满足不同人群的管理决策需求。</w:t>
      </w:r>
    </w:p>
    <w:p w14:paraId="5350B17C" w14:textId="77777777" w:rsidR="00843624" w:rsidRDefault="001424E7">
      <w:pPr>
        <w:spacing w:line="360" w:lineRule="auto"/>
        <w:ind w:firstLine="420"/>
        <w:rPr>
          <w:rFonts w:ascii="宋体" w:hAnsi="宋体"/>
          <w:sz w:val="24"/>
          <w:szCs w:val="24"/>
        </w:rPr>
      </w:pPr>
      <w:r>
        <w:rPr>
          <w:rFonts w:ascii="宋体" w:hAnsi="宋体" w:hint="eastAsia"/>
          <w:sz w:val="24"/>
          <w:szCs w:val="24"/>
        </w:rPr>
        <w:t>在此项目中，卫生综合管理平台默认提供的时间、行政区划、常用、其他四大维度分类进行管理。</w:t>
      </w:r>
    </w:p>
    <w:p w14:paraId="2B56A4E6"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指标中心</w:t>
      </w:r>
    </w:p>
    <w:p w14:paraId="77528464" w14:textId="77777777" w:rsidR="00843624" w:rsidRDefault="001424E7">
      <w:pPr>
        <w:spacing w:line="360" w:lineRule="auto"/>
        <w:ind w:firstLine="420"/>
        <w:rPr>
          <w:rFonts w:ascii="宋体" w:hAnsi="宋体"/>
          <w:sz w:val="24"/>
          <w:szCs w:val="24"/>
        </w:rPr>
      </w:pPr>
      <w:r>
        <w:rPr>
          <w:rFonts w:ascii="宋体" w:hAnsi="宋体" w:hint="eastAsia"/>
          <w:sz w:val="24"/>
          <w:szCs w:val="24"/>
        </w:rPr>
        <w:t>卫生综合管理平台的指标是衡量全市卫生行业运营服务状况的量化依据，是指导医改方向、推动行业发展的重要抓手。</w:t>
      </w:r>
    </w:p>
    <w:p w14:paraId="2F2D555F" w14:textId="77777777" w:rsidR="00843624" w:rsidRDefault="001424E7">
      <w:pPr>
        <w:spacing w:line="360" w:lineRule="auto"/>
        <w:ind w:firstLine="420"/>
        <w:rPr>
          <w:rFonts w:ascii="宋体" w:hAnsi="宋体"/>
          <w:sz w:val="24"/>
          <w:szCs w:val="24"/>
        </w:rPr>
      </w:pPr>
      <w:r>
        <w:rPr>
          <w:rFonts w:ascii="宋体" w:hAnsi="宋体" w:hint="eastAsia"/>
          <w:sz w:val="24"/>
          <w:szCs w:val="24"/>
        </w:rPr>
        <w:t>指标体系是指标的集合，通过引用指标仓库中的指标，可以将一个指标引入到指标中心的不同的业务分类中，实现指标口径的统一。在指标中心可以实现指标在业务层面的管理，通过指标类型、指标状态、指标来源筛选指标。支持</w:t>
      </w:r>
      <w:r>
        <w:rPr>
          <w:rFonts w:ascii="宋体" w:hAnsi="宋体" w:hint="eastAsia"/>
          <w:sz w:val="24"/>
          <w:szCs w:val="24"/>
        </w:rPr>
        <w:t>PC</w:t>
      </w:r>
      <w:r>
        <w:rPr>
          <w:rFonts w:ascii="宋体" w:hAnsi="宋体" w:hint="eastAsia"/>
          <w:sz w:val="24"/>
          <w:szCs w:val="24"/>
        </w:rPr>
        <w:t>端移动端切换功能，切换后查阅移动端展示指标、管理移动端指标列表。指标体系应可随管理需求的变化而实现逐步扩展完善。</w:t>
      </w:r>
    </w:p>
    <w:p w14:paraId="3B5E2A27" w14:textId="77777777" w:rsidR="00843624" w:rsidRDefault="001424E7">
      <w:pPr>
        <w:spacing w:line="360" w:lineRule="auto"/>
        <w:ind w:firstLine="420"/>
        <w:rPr>
          <w:rFonts w:ascii="宋体" w:hAnsi="宋体"/>
          <w:sz w:val="24"/>
          <w:szCs w:val="24"/>
        </w:rPr>
      </w:pPr>
      <w:r>
        <w:rPr>
          <w:rFonts w:ascii="宋体" w:hAnsi="宋体" w:hint="eastAsia"/>
          <w:sz w:val="24"/>
          <w:szCs w:val="24"/>
        </w:rPr>
        <w:t>针对不同业务领域（下称“职能域”）和管理目标，对各级医院不同的需求进行分类，可将指标根据国家政策文件分类，更切合日常管理条线、符合业务人员的视角，有利于更清晰</w:t>
      </w:r>
      <w:r>
        <w:rPr>
          <w:rFonts w:ascii="宋体" w:hAnsi="宋体" w:hint="eastAsia"/>
          <w:sz w:val="24"/>
          <w:szCs w:val="24"/>
        </w:rPr>
        <w:lastRenderedPageBreak/>
        <w:t>的综合管理。为此，根据国家政策文件</w:t>
      </w:r>
      <w:r>
        <w:rPr>
          <w:rFonts w:ascii="宋体" w:hAnsi="宋体" w:hint="eastAsia"/>
          <w:sz w:val="24"/>
          <w:szCs w:val="24"/>
        </w:rPr>
        <w:t>划分方式来对指标体系总体分类，同时不排除建设中同步完成其他分类方式。</w:t>
      </w:r>
    </w:p>
    <w:p w14:paraId="75C98A9F" w14:textId="77777777" w:rsidR="00843624" w:rsidRDefault="001424E7">
      <w:pPr>
        <w:spacing w:line="360" w:lineRule="auto"/>
        <w:ind w:firstLine="420"/>
        <w:rPr>
          <w:rFonts w:ascii="宋体" w:hAnsi="宋体"/>
          <w:sz w:val="24"/>
          <w:szCs w:val="24"/>
        </w:rPr>
      </w:pPr>
      <w:r>
        <w:rPr>
          <w:rFonts w:ascii="宋体" w:hAnsi="宋体" w:hint="eastAsia"/>
          <w:sz w:val="24"/>
          <w:szCs w:val="24"/>
        </w:rPr>
        <w:t>指标的分类方式众多，无论是按照管理的归口进行分类，还是按照医院业务目标进行分类（</w:t>
      </w:r>
      <w:r>
        <w:rPr>
          <w:rFonts w:ascii="宋体" w:hAnsi="宋体" w:hint="eastAsia"/>
          <w:sz w:val="24"/>
          <w:szCs w:val="24"/>
        </w:rPr>
        <w:t>WHO</w:t>
      </w:r>
      <w:r>
        <w:rPr>
          <w:rFonts w:ascii="宋体" w:hAnsi="宋体" w:hint="eastAsia"/>
          <w:sz w:val="24"/>
          <w:szCs w:val="24"/>
        </w:rPr>
        <w:t>标准），还是按照卫生服务需求、供给和利用或按照应用场景分类等，分类方式均可以理解为指标的属性之一，建立指标不同方式的分类属性，有助于实现指标检索和管理的快捷和有序。</w:t>
      </w:r>
    </w:p>
    <w:p w14:paraId="4C92A51D" w14:textId="77777777" w:rsidR="00843624" w:rsidRDefault="001424E7">
      <w:pPr>
        <w:spacing w:line="360" w:lineRule="auto"/>
        <w:ind w:firstLine="420"/>
        <w:rPr>
          <w:rFonts w:ascii="宋体" w:hAnsi="宋体"/>
          <w:sz w:val="24"/>
          <w:szCs w:val="24"/>
        </w:rPr>
      </w:pPr>
      <w:r>
        <w:rPr>
          <w:rFonts w:ascii="宋体" w:hAnsi="宋体" w:hint="eastAsia"/>
          <w:sz w:val="24"/>
          <w:szCs w:val="24"/>
        </w:rPr>
        <w:t>指标仓库作为视图及数据上报的统一数据来源，在业务应用之前，系统允许进行指标按照实际业务进行组合封装，指标之间通过进行系统提供的运算组合方式，能拼合成新指标或提炼出派生指标，从而降低在应用模型</w:t>
      </w:r>
      <w:r>
        <w:rPr>
          <w:rFonts w:ascii="宋体" w:hAnsi="宋体" w:hint="eastAsia"/>
          <w:sz w:val="24"/>
          <w:szCs w:val="24"/>
        </w:rPr>
        <w:t>定义时的指标运算与摘取的难度。</w:t>
      </w:r>
    </w:p>
    <w:p w14:paraId="3BEAEF7E" w14:textId="77777777" w:rsidR="00843624" w:rsidRDefault="001424E7">
      <w:pPr>
        <w:spacing w:line="360" w:lineRule="auto"/>
        <w:ind w:firstLine="420"/>
        <w:rPr>
          <w:rFonts w:ascii="宋体" w:hAnsi="宋体"/>
          <w:sz w:val="24"/>
          <w:szCs w:val="24"/>
        </w:rPr>
      </w:pPr>
      <w:r>
        <w:rPr>
          <w:rFonts w:ascii="宋体" w:hAnsi="宋体" w:hint="eastAsia"/>
          <w:sz w:val="24"/>
          <w:szCs w:val="24"/>
        </w:rPr>
        <w:t>系统提供指标的新增、修改、启用、停用、删除等维护操作，可以完成对指标的名字、定义、计算公式、计量单位、等的信息维护。同时为了拥抱国考相关政策，指标仓库的建立过程中扩增了指标的属性，包括指标的趋势属性、指标的多别名设置、维度链路可视化等，同时为了提升用户维护过程的流畅性，新增了指标的标签功能，在管理数据中心的建模、采集等环节应用，达到根据标签快捷定位的效果。系统要求能支持指标分层次归属的功能。</w:t>
      </w:r>
    </w:p>
    <w:p w14:paraId="51ECBBEE"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建模中心</w:t>
      </w:r>
    </w:p>
    <w:p w14:paraId="4B4C97E8" w14:textId="77777777" w:rsidR="00843624" w:rsidRDefault="001424E7">
      <w:pPr>
        <w:spacing w:line="360" w:lineRule="auto"/>
        <w:ind w:firstLine="420"/>
        <w:rPr>
          <w:rFonts w:ascii="宋体" w:hAnsi="宋体"/>
          <w:sz w:val="24"/>
          <w:szCs w:val="24"/>
        </w:rPr>
      </w:pPr>
      <w:r>
        <w:rPr>
          <w:rFonts w:ascii="宋体" w:hAnsi="宋体" w:hint="eastAsia"/>
          <w:sz w:val="24"/>
          <w:szCs w:val="24"/>
        </w:rPr>
        <w:t>为了使指标数据的处理路径更加清晰，卫生综合管理平台的建模中心将对不同来源的</w:t>
      </w:r>
      <w:r>
        <w:rPr>
          <w:rFonts w:ascii="宋体" w:hAnsi="宋体" w:hint="eastAsia"/>
          <w:sz w:val="24"/>
          <w:szCs w:val="24"/>
        </w:rPr>
        <w:t>、不同维度的指标集中处理，建模方式分为两种：数据模型和实时模型。</w:t>
      </w:r>
    </w:p>
    <w:p w14:paraId="3AE7D65B" w14:textId="77777777" w:rsidR="00843624" w:rsidRDefault="001424E7">
      <w:pPr>
        <w:spacing w:line="360" w:lineRule="auto"/>
        <w:ind w:firstLine="420"/>
        <w:rPr>
          <w:rFonts w:ascii="宋体" w:hAnsi="宋体"/>
          <w:sz w:val="24"/>
          <w:szCs w:val="24"/>
        </w:rPr>
      </w:pPr>
      <w:r>
        <w:rPr>
          <w:rFonts w:ascii="宋体" w:hAnsi="宋体" w:hint="eastAsia"/>
          <w:sz w:val="24"/>
          <w:szCs w:val="24"/>
        </w:rPr>
        <w:t>数据模型是对要统计的指标按照不同的维度的组合展示，所有的数据模型按照客户需求指定的业务分类进行灵活定义，在每个分类下增加相应分类的数据模型。允许管理员按业务需求，在统计指标目录结构中选择一个或多个统计指标作为其统计的业务，然后选择一个或多个需要统计的维度来生成一个新的数据模型，生成好的数据模型将定义一个数据模型名称，一般以一类业务的统计分析作为数据模型的名称，如个人健康档案类数据模型，统计的是个档的建档数、建档率之类的同一业务类别的内容。因为</w:t>
      </w:r>
      <w:r>
        <w:rPr>
          <w:rFonts w:ascii="宋体" w:hAnsi="宋体" w:hint="eastAsia"/>
          <w:sz w:val="24"/>
          <w:szCs w:val="24"/>
        </w:rPr>
        <w:t>每个数据模型都将归类到某个数据模型类别，所以新建数据模型包括新建数据模型类别。</w:t>
      </w:r>
    </w:p>
    <w:p w14:paraId="4D8D37C1" w14:textId="77777777" w:rsidR="00843624" w:rsidRDefault="001424E7">
      <w:pPr>
        <w:spacing w:line="360" w:lineRule="auto"/>
        <w:ind w:firstLine="420"/>
        <w:rPr>
          <w:rFonts w:ascii="宋体" w:hAnsi="宋体"/>
          <w:sz w:val="24"/>
          <w:szCs w:val="24"/>
        </w:rPr>
      </w:pPr>
      <w:r>
        <w:rPr>
          <w:rFonts w:ascii="宋体" w:hAnsi="宋体" w:hint="eastAsia"/>
          <w:sz w:val="24"/>
          <w:szCs w:val="24"/>
        </w:rPr>
        <w:t>由于数据模型涉及到相关的业务指标及维度，而其数据结构设计就是基于指标和维度设计的，所以修改数据模型就涉及到数据结构的修改，一般不做修改，如果修改，其模型就是一个新的模型，也不存在修改的意义。但需要提供删除有的数据模型或数据模型类别的功能。</w:t>
      </w:r>
    </w:p>
    <w:p w14:paraId="29452A8F" w14:textId="77777777" w:rsidR="00843624" w:rsidRDefault="001424E7">
      <w:pPr>
        <w:spacing w:line="360" w:lineRule="auto"/>
        <w:ind w:firstLine="420"/>
        <w:rPr>
          <w:rFonts w:ascii="宋体" w:hAnsi="宋体"/>
          <w:sz w:val="24"/>
          <w:szCs w:val="24"/>
        </w:rPr>
      </w:pPr>
      <w:r>
        <w:rPr>
          <w:rFonts w:ascii="宋体" w:hAnsi="宋体" w:hint="eastAsia"/>
          <w:sz w:val="24"/>
          <w:szCs w:val="24"/>
        </w:rPr>
        <w:t>实时模型即实时查询统计指标数据，通过</w:t>
      </w:r>
      <w:r>
        <w:rPr>
          <w:rFonts w:ascii="宋体" w:hAnsi="宋体" w:hint="eastAsia"/>
          <w:sz w:val="24"/>
          <w:szCs w:val="24"/>
        </w:rPr>
        <w:t>SQL</w:t>
      </w:r>
      <w:r>
        <w:rPr>
          <w:rFonts w:ascii="宋体" w:hAnsi="宋体" w:hint="eastAsia"/>
          <w:sz w:val="24"/>
          <w:szCs w:val="24"/>
        </w:rPr>
        <w:t>脚本绑定模型的方式，达到指标数据随用随查的效果，保证在特定场景下需要实时展示的即时数据精准无误。针对</w:t>
      </w:r>
      <w:r>
        <w:rPr>
          <w:rFonts w:ascii="宋体" w:hAnsi="宋体" w:hint="eastAsia"/>
          <w:sz w:val="24"/>
          <w:szCs w:val="24"/>
        </w:rPr>
        <w:t>SQL</w:t>
      </w:r>
      <w:r>
        <w:rPr>
          <w:rFonts w:ascii="宋体" w:hAnsi="宋体" w:hint="eastAsia"/>
          <w:sz w:val="24"/>
          <w:szCs w:val="24"/>
        </w:rPr>
        <w:t>脚本的生成过</w:t>
      </w:r>
      <w:r>
        <w:rPr>
          <w:rFonts w:ascii="宋体" w:hAnsi="宋体" w:hint="eastAsia"/>
          <w:sz w:val="24"/>
          <w:szCs w:val="24"/>
        </w:rPr>
        <w:lastRenderedPageBreak/>
        <w:t>程做了图形化处理，使用户能够通过</w:t>
      </w:r>
      <w:r>
        <w:rPr>
          <w:rFonts w:ascii="宋体" w:hAnsi="宋体" w:hint="eastAsia"/>
          <w:sz w:val="24"/>
          <w:szCs w:val="24"/>
        </w:rPr>
        <w:t>可视化拖拽的方式生成</w:t>
      </w:r>
      <w:r>
        <w:rPr>
          <w:rFonts w:ascii="宋体" w:hAnsi="宋体" w:hint="eastAsia"/>
          <w:sz w:val="24"/>
          <w:szCs w:val="24"/>
        </w:rPr>
        <w:t>SQL</w:t>
      </w:r>
      <w:r>
        <w:rPr>
          <w:rFonts w:ascii="宋体" w:hAnsi="宋体" w:hint="eastAsia"/>
          <w:sz w:val="24"/>
          <w:szCs w:val="24"/>
        </w:rPr>
        <w:t>脚本。这种包容性强的建模方式能够有效促进模型体系的建立，有利于后期对数据的高效应用。</w:t>
      </w:r>
    </w:p>
    <w:p w14:paraId="51C5B118" w14:textId="77777777" w:rsidR="00843624" w:rsidRDefault="001424E7">
      <w:pPr>
        <w:spacing w:line="360" w:lineRule="auto"/>
        <w:ind w:firstLine="420"/>
        <w:rPr>
          <w:rFonts w:ascii="宋体" w:hAnsi="宋体"/>
          <w:sz w:val="24"/>
          <w:szCs w:val="24"/>
        </w:rPr>
      </w:pPr>
      <w:r>
        <w:rPr>
          <w:rFonts w:ascii="宋体" w:hAnsi="宋体" w:hint="eastAsia"/>
          <w:sz w:val="24"/>
          <w:szCs w:val="24"/>
        </w:rPr>
        <w:t>卫生综合管理平台基于数据采集平台的现有数据进行按模型分类的方式数据抽取入仓操作，将管理所需要的业务数据提取到数据仓库中，为后续的管理数据分析展现奠定良好的基础。数据中心以多种方式、从多个渠道，灵活、有效地采集各种类型的数据并基于规则初步控制数据质量。在采集过程中管理、调度采集阶段的各种数据资源，实时监控业务进程，并根据定义好的维度、模型、主题等内容进行基于指标的数据梳理整合，从而能形成管理决策所需</w:t>
      </w:r>
      <w:r>
        <w:rPr>
          <w:rFonts w:ascii="宋体" w:hAnsi="宋体" w:hint="eastAsia"/>
          <w:sz w:val="24"/>
          <w:szCs w:val="24"/>
        </w:rPr>
        <w:t>要的业务分析数据。</w:t>
      </w:r>
    </w:p>
    <w:p w14:paraId="7B4933E3"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采集基站</w:t>
      </w:r>
    </w:p>
    <w:p w14:paraId="29F00F6C" w14:textId="77777777" w:rsidR="00843624" w:rsidRDefault="001424E7">
      <w:pPr>
        <w:spacing w:line="360" w:lineRule="auto"/>
        <w:ind w:firstLine="420"/>
        <w:rPr>
          <w:rFonts w:ascii="宋体" w:hAnsi="宋体"/>
          <w:sz w:val="24"/>
          <w:szCs w:val="24"/>
        </w:rPr>
      </w:pPr>
      <w:r>
        <w:rPr>
          <w:rFonts w:ascii="宋体" w:hAnsi="宋体" w:hint="eastAsia"/>
          <w:sz w:val="24"/>
          <w:szCs w:val="24"/>
        </w:rPr>
        <w:t>采集基站支持预览采集任务详细信息、实时显示模型内任务采集状态。新增采集时，需要在模型列表中选择模型，后将模型内的指标按维度分类分别拖拽到任务框内，不同维度的指标拖分到不同的任务中，采集映射将根据任务分别配置采集策略，同时支持一键分配这些指标，替换拖拽与选择过程。由此实现在同一个模型中完成采集，达成数仓模型的概念。</w:t>
      </w:r>
    </w:p>
    <w:p w14:paraId="5FF9D1A1" w14:textId="77777777" w:rsidR="00843624" w:rsidRDefault="001424E7">
      <w:pPr>
        <w:spacing w:line="360" w:lineRule="auto"/>
        <w:ind w:firstLine="420"/>
        <w:rPr>
          <w:rFonts w:ascii="宋体" w:hAnsi="宋体"/>
          <w:sz w:val="24"/>
          <w:szCs w:val="24"/>
        </w:rPr>
      </w:pPr>
      <w:r>
        <w:rPr>
          <w:rFonts w:ascii="宋体" w:hAnsi="宋体" w:hint="eastAsia"/>
          <w:sz w:val="24"/>
          <w:szCs w:val="24"/>
        </w:rPr>
        <w:t>当院内缺少某方面的业务系统，无法从院内业务系统采集数据，但需要对该业务方面的数据进行查询利用时，管理数据中心提供数据填报页面手工录入业务数据。包括指标集构建、指标录入</w:t>
      </w:r>
      <w:r>
        <w:rPr>
          <w:rFonts w:ascii="宋体" w:hAnsi="宋体" w:hint="eastAsia"/>
          <w:sz w:val="24"/>
          <w:szCs w:val="24"/>
        </w:rPr>
        <w:t>、指标审核和审核设置四个模块。</w:t>
      </w:r>
    </w:p>
    <w:p w14:paraId="664A8321" w14:textId="77777777" w:rsidR="00843624" w:rsidRDefault="001424E7">
      <w:pPr>
        <w:spacing w:line="360" w:lineRule="auto"/>
        <w:ind w:firstLine="420"/>
        <w:rPr>
          <w:rFonts w:ascii="宋体" w:hAnsi="宋体"/>
          <w:sz w:val="24"/>
          <w:szCs w:val="24"/>
        </w:rPr>
      </w:pPr>
      <w:r>
        <w:rPr>
          <w:rFonts w:ascii="宋体" w:hAnsi="宋体" w:hint="eastAsia"/>
          <w:sz w:val="24"/>
          <w:szCs w:val="24"/>
        </w:rPr>
        <w:t>指标集构建支持动态选择需要录入的指标，选择维度，配置指标集名称。</w:t>
      </w:r>
    </w:p>
    <w:p w14:paraId="75D66526" w14:textId="77777777" w:rsidR="00843624" w:rsidRDefault="001424E7">
      <w:pPr>
        <w:spacing w:line="360" w:lineRule="auto"/>
        <w:ind w:firstLine="420"/>
        <w:rPr>
          <w:rFonts w:ascii="宋体" w:hAnsi="宋体"/>
          <w:sz w:val="24"/>
          <w:szCs w:val="24"/>
        </w:rPr>
      </w:pPr>
      <w:r>
        <w:rPr>
          <w:rFonts w:ascii="宋体" w:hAnsi="宋体" w:hint="eastAsia"/>
          <w:sz w:val="24"/>
          <w:szCs w:val="24"/>
        </w:rPr>
        <w:t>指标录入支持对单维度和多维度的指标录入，对指标录入的历史记录进行保存与还原。</w:t>
      </w:r>
    </w:p>
    <w:p w14:paraId="18923A3C" w14:textId="77777777" w:rsidR="00843624" w:rsidRDefault="001424E7">
      <w:pPr>
        <w:spacing w:line="360" w:lineRule="auto"/>
        <w:ind w:firstLine="420"/>
        <w:rPr>
          <w:rFonts w:ascii="宋体" w:hAnsi="宋体"/>
          <w:sz w:val="24"/>
          <w:szCs w:val="24"/>
        </w:rPr>
      </w:pPr>
      <w:r>
        <w:rPr>
          <w:rFonts w:ascii="宋体" w:hAnsi="宋体" w:hint="eastAsia"/>
          <w:sz w:val="24"/>
          <w:szCs w:val="24"/>
        </w:rPr>
        <w:t>指标审核支持对指标数据的确认、退回及查询审核记录等功能。</w:t>
      </w:r>
    </w:p>
    <w:p w14:paraId="468C21D6" w14:textId="77777777" w:rsidR="00843624" w:rsidRDefault="001424E7">
      <w:pPr>
        <w:spacing w:line="360" w:lineRule="auto"/>
        <w:ind w:firstLine="420"/>
        <w:rPr>
          <w:rFonts w:ascii="宋体" w:hAnsi="宋体"/>
          <w:sz w:val="24"/>
          <w:szCs w:val="24"/>
        </w:rPr>
      </w:pPr>
      <w:r>
        <w:rPr>
          <w:rFonts w:ascii="宋体" w:hAnsi="宋体" w:hint="eastAsia"/>
          <w:sz w:val="24"/>
          <w:szCs w:val="24"/>
        </w:rPr>
        <w:t>审核人设置支持多级审核人的层级设置，支持批量设置每级多个审核人。</w:t>
      </w:r>
    </w:p>
    <w:p w14:paraId="4C7A4643"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预警中心</w:t>
      </w:r>
    </w:p>
    <w:p w14:paraId="6C9EF003" w14:textId="77777777" w:rsidR="00843624" w:rsidRDefault="001424E7">
      <w:pPr>
        <w:spacing w:line="360" w:lineRule="auto"/>
        <w:ind w:firstLine="420"/>
        <w:rPr>
          <w:rFonts w:ascii="宋体" w:hAnsi="宋体"/>
          <w:sz w:val="24"/>
          <w:szCs w:val="24"/>
        </w:rPr>
      </w:pPr>
      <w:r>
        <w:rPr>
          <w:rFonts w:ascii="宋体" w:hAnsi="宋体" w:hint="eastAsia"/>
          <w:sz w:val="24"/>
          <w:szCs w:val="24"/>
        </w:rPr>
        <w:t>预警规则支持建立多条预警机制，实时监测数据预警的触发情况。一旦触发预警，系统能够及时通知相关的医疗人员或管理人员。可以通过公告、站内信、邮件、工具等方式发送预警通知。此外，还可以生成详细的预警日志，以便进一步分析和处理。</w:t>
      </w:r>
    </w:p>
    <w:p w14:paraId="66736430" w14:textId="77777777" w:rsidR="00843624" w:rsidRDefault="001424E7">
      <w:pPr>
        <w:spacing w:line="360" w:lineRule="auto"/>
        <w:ind w:firstLine="420"/>
        <w:rPr>
          <w:rFonts w:ascii="宋体" w:hAnsi="宋体"/>
          <w:sz w:val="24"/>
          <w:szCs w:val="24"/>
        </w:rPr>
      </w:pPr>
      <w:r>
        <w:rPr>
          <w:rFonts w:ascii="宋体" w:hAnsi="宋体" w:hint="eastAsia"/>
          <w:sz w:val="24"/>
          <w:szCs w:val="24"/>
        </w:rPr>
        <w:t>预警功能可以及时发现潜在的风险和异常情况，帮助医护人员做出快速决策，提高医疗质量和安全性。同时，这也为医疗机构提供了有效的数据支持，帮助其进行管理和决策。</w:t>
      </w:r>
    </w:p>
    <w:p w14:paraId="125238CE" w14:textId="77777777" w:rsidR="00843624" w:rsidRDefault="001424E7">
      <w:pPr>
        <w:spacing w:line="360" w:lineRule="auto"/>
        <w:ind w:firstLine="420"/>
        <w:rPr>
          <w:rFonts w:ascii="宋体" w:hAnsi="宋体"/>
          <w:sz w:val="24"/>
          <w:szCs w:val="24"/>
        </w:rPr>
      </w:pPr>
      <w:r>
        <w:rPr>
          <w:rFonts w:ascii="宋体" w:hAnsi="宋体" w:hint="eastAsia"/>
          <w:sz w:val="24"/>
          <w:szCs w:val="24"/>
        </w:rPr>
        <w:t>用户可以通过不断改进预警规则和算法，以提高预警准确性和及时性。系统支持设置指标的目标值、上限值、下限值，超出上下限的将会自动触发预警。</w:t>
      </w:r>
      <w:r>
        <w:rPr>
          <w:rFonts w:ascii="宋体" w:hAnsi="宋体" w:hint="eastAsia"/>
          <w:sz w:val="24"/>
          <w:szCs w:val="24"/>
        </w:rPr>
        <w:t>根据指标需求设置预警频率、每隔多少间进行预警一次，用户可选择每小时、每天、或每月进行预警。自主选择推送时间、</w:t>
      </w:r>
      <w:r>
        <w:rPr>
          <w:rFonts w:ascii="宋体" w:hAnsi="宋体" w:hint="eastAsia"/>
          <w:sz w:val="24"/>
          <w:szCs w:val="24"/>
        </w:rPr>
        <w:lastRenderedPageBreak/>
        <w:t>预警时效、查询时间范围、预警级别。通过设置预警人员，达成选择预警邮件或短信的发送对象的目的。同时支持预警的实时启动、停止和查看预警历史记录。</w:t>
      </w:r>
    </w:p>
    <w:p w14:paraId="36B4E85E"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查询中心</w:t>
      </w:r>
    </w:p>
    <w:p w14:paraId="165F9852" w14:textId="77777777" w:rsidR="00843624" w:rsidRDefault="001424E7">
      <w:pPr>
        <w:spacing w:line="360" w:lineRule="auto"/>
        <w:ind w:firstLine="420"/>
        <w:rPr>
          <w:rFonts w:ascii="宋体" w:hAnsi="宋体"/>
          <w:sz w:val="24"/>
          <w:szCs w:val="24"/>
        </w:rPr>
      </w:pPr>
      <w:r>
        <w:rPr>
          <w:rFonts w:ascii="宋体" w:hAnsi="宋体" w:hint="eastAsia"/>
          <w:sz w:val="24"/>
          <w:szCs w:val="24"/>
        </w:rPr>
        <w:t>查询中心功能支持医疗人员快速、准确地查询和分析各种医疗数据，支持决策和治疗过程。</w:t>
      </w:r>
    </w:p>
    <w:p w14:paraId="2CD0D231" w14:textId="77777777" w:rsidR="00843624" w:rsidRDefault="001424E7">
      <w:pPr>
        <w:spacing w:line="360" w:lineRule="auto"/>
        <w:ind w:firstLine="420"/>
        <w:rPr>
          <w:rFonts w:ascii="宋体" w:hAnsi="宋体"/>
          <w:sz w:val="24"/>
          <w:szCs w:val="24"/>
        </w:rPr>
      </w:pPr>
      <w:r>
        <w:rPr>
          <w:rFonts w:ascii="宋体" w:hAnsi="宋体" w:hint="eastAsia"/>
          <w:sz w:val="24"/>
          <w:szCs w:val="24"/>
        </w:rPr>
        <w:t>查询中心支持查询系统中的视图、指标、专题、预警、标签、模型等等信息，全面掌握系统中的业务信息。同时支持检索结果智能推荐。搜索结果展示为扩展化的信息，展示搜索结果（例指标）</w:t>
      </w:r>
      <w:r>
        <w:rPr>
          <w:rFonts w:ascii="宋体" w:hAnsi="宋体" w:hint="eastAsia"/>
          <w:sz w:val="24"/>
          <w:szCs w:val="24"/>
        </w:rPr>
        <w:t>的属性信息、所在目录、所在的多个目录切换、目录包含指标、标签、所在视图、所在模型、所在任务、所在预警等。</w:t>
      </w:r>
    </w:p>
    <w:p w14:paraId="5D3A8B60"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视图中心</w:t>
      </w:r>
    </w:p>
    <w:p w14:paraId="61FC0B39" w14:textId="77777777" w:rsidR="00843624" w:rsidRDefault="001424E7">
      <w:pPr>
        <w:widowControl/>
        <w:spacing w:line="360" w:lineRule="auto"/>
        <w:ind w:firstLine="420"/>
        <w:jc w:val="left"/>
        <w:rPr>
          <w:rFonts w:ascii="宋体" w:hAnsi="宋体"/>
          <w:bCs/>
          <w:sz w:val="24"/>
          <w:szCs w:val="24"/>
        </w:rPr>
      </w:pPr>
      <w:r>
        <w:rPr>
          <w:rFonts w:ascii="宋体" w:hAnsi="宋体" w:hint="eastAsia"/>
          <w:bCs/>
          <w:sz w:val="24"/>
          <w:szCs w:val="24"/>
        </w:rPr>
        <w:t>视图中心基于提供的数据，是一个集成图表、组件等多种模块的数据分析操作工具。能够实现图表的快速生成和编排、视图的分发和共享</w:t>
      </w:r>
      <w:r>
        <w:rPr>
          <w:rFonts w:ascii="宋体" w:hAnsi="宋体"/>
          <w:bCs/>
          <w:sz w:val="24"/>
          <w:szCs w:val="24"/>
        </w:rPr>
        <w:t>。</w:t>
      </w:r>
    </w:p>
    <w:p w14:paraId="1C78C470" w14:textId="77777777" w:rsidR="00843624" w:rsidRDefault="001424E7">
      <w:pPr>
        <w:widowControl/>
        <w:spacing w:line="360" w:lineRule="auto"/>
        <w:ind w:firstLine="420"/>
        <w:jc w:val="left"/>
        <w:rPr>
          <w:rFonts w:ascii="宋体" w:hAnsi="宋体"/>
          <w:bCs/>
          <w:sz w:val="24"/>
          <w:szCs w:val="24"/>
        </w:rPr>
      </w:pPr>
      <w:r>
        <w:rPr>
          <w:rFonts w:ascii="宋体" w:hAnsi="宋体" w:hint="eastAsia"/>
          <w:bCs/>
          <w:sz w:val="24"/>
          <w:szCs w:val="24"/>
        </w:rPr>
        <w:t>在视图配置面板中支持</w:t>
      </w:r>
      <w:r>
        <w:rPr>
          <w:rFonts w:ascii="宋体" w:hAnsi="宋体"/>
          <w:bCs/>
          <w:sz w:val="24"/>
          <w:szCs w:val="24"/>
        </w:rPr>
        <w:t>业务人员通过简单的拖拽就能制作出各类图表和分析报告，</w:t>
      </w:r>
      <w:r>
        <w:rPr>
          <w:rFonts w:ascii="宋体" w:hAnsi="宋体" w:hint="eastAsia"/>
          <w:bCs/>
          <w:sz w:val="24"/>
          <w:szCs w:val="24"/>
        </w:rPr>
        <w:t>支持</w:t>
      </w:r>
      <w:r>
        <w:rPr>
          <w:rFonts w:ascii="宋体" w:hAnsi="宋体" w:hint="eastAsia"/>
          <w:bCs/>
          <w:sz w:val="24"/>
          <w:szCs w:val="24"/>
        </w:rPr>
        <w:t>PC</w:t>
      </w:r>
      <w:r>
        <w:rPr>
          <w:rFonts w:ascii="宋体" w:hAnsi="宋体" w:hint="eastAsia"/>
          <w:bCs/>
          <w:sz w:val="24"/>
          <w:szCs w:val="24"/>
        </w:rPr>
        <w:t>端与移动端等不同分辨率的视图配置</w:t>
      </w:r>
      <w:r>
        <w:rPr>
          <w:rFonts w:ascii="宋体" w:hAnsi="宋体"/>
          <w:bCs/>
          <w:sz w:val="24"/>
          <w:szCs w:val="24"/>
        </w:rPr>
        <w:t>。</w:t>
      </w:r>
      <w:r>
        <w:rPr>
          <w:rFonts w:ascii="宋体" w:hAnsi="宋体" w:hint="eastAsia"/>
          <w:bCs/>
          <w:sz w:val="24"/>
          <w:szCs w:val="24"/>
        </w:rPr>
        <w:t xml:space="preserve">  </w:t>
      </w:r>
    </w:p>
    <w:p w14:paraId="4D069C60" w14:textId="77777777" w:rsidR="00843624" w:rsidRDefault="001424E7">
      <w:pPr>
        <w:widowControl/>
        <w:spacing w:line="360" w:lineRule="auto"/>
        <w:ind w:firstLine="420"/>
        <w:jc w:val="left"/>
        <w:rPr>
          <w:rFonts w:ascii="宋体" w:hAnsi="宋体"/>
          <w:bCs/>
          <w:sz w:val="24"/>
          <w:szCs w:val="24"/>
        </w:rPr>
      </w:pPr>
      <w:r>
        <w:rPr>
          <w:rFonts w:ascii="宋体" w:hAnsi="宋体" w:hint="eastAsia"/>
          <w:bCs/>
          <w:sz w:val="24"/>
          <w:szCs w:val="24"/>
        </w:rPr>
        <w:t>视图管理页面支持通过视图的缩略图可视化功能</w:t>
      </w:r>
      <w:r>
        <w:rPr>
          <w:rFonts w:ascii="宋体" w:hAnsi="宋体"/>
          <w:bCs/>
          <w:sz w:val="24"/>
          <w:szCs w:val="24"/>
        </w:rPr>
        <w:t>，</w:t>
      </w:r>
      <w:r>
        <w:rPr>
          <w:rFonts w:ascii="宋体" w:hAnsi="宋体" w:hint="eastAsia"/>
          <w:bCs/>
          <w:sz w:val="24"/>
          <w:szCs w:val="24"/>
        </w:rPr>
        <w:t>快速浏览与定位到视图。我的收藏功能</w:t>
      </w:r>
      <w:r>
        <w:rPr>
          <w:rFonts w:ascii="宋体" w:hAnsi="宋体"/>
          <w:bCs/>
          <w:sz w:val="24"/>
          <w:szCs w:val="24"/>
        </w:rPr>
        <w:t>，</w:t>
      </w:r>
      <w:r>
        <w:rPr>
          <w:rFonts w:ascii="宋体" w:hAnsi="宋体" w:hint="eastAsia"/>
          <w:bCs/>
          <w:sz w:val="24"/>
          <w:szCs w:val="24"/>
        </w:rPr>
        <w:t>支持将当前登陆账号所见视图标成星标</w:t>
      </w:r>
      <w:r>
        <w:rPr>
          <w:rFonts w:ascii="宋体" w:hAnsi="宋体"/>
          <w:bCs/>
          <w:sz w:val="24"/>
          <w:szCs w:val="24"/>
        </w:rPr>
        <w:t>，</w:t>
      </w:r>
      <w:r>
        <w:rPr>
          <w:rFonts w:ascii="宋体" w:hAnsi="宋体" w:hint="eastAsia"/>
          <w:bCs/>
          <w:sz w:val="24"/>
          <w:szCs w:val="24"/>
        </w:rPr>
        <w:t>一键切换收藏的视图列表</w:t>
      </w:r>
      <w:r>
        <w:rPr>
          <w:rFonts w:ascii="宋体" w:hAnsi="宋体"/>
          <w:bCs/>
          <w:sz w:val="24"/>
          <w:szCs w:val="24"/>
        </w:rPr>
        <w:t>，</w:t>
      </w:r>
      <w:r>
        <w:rPr>
          <w:rFonts w:ascii="宋体" w:hAnsi="宋体" w:hint="eastAsia"/>
          <w:bCs/>
          <w:sz w:val="24"/>
          <w:szCs w:val="24"/>
        </w:rPr>
        <w:t>根据角色快捷管理不同业务条线常用报表视图。</w:t>
      </w:r>
    </w:p>
    <w:p w14:paraId="62A1BCAF" w14:textId="77777777" w:rsidR="00843624" w:rsidRDefault="001424E7">
      <w:pPr>
        <w:widowControl/>
        <w:spacing w:line="360" w:lineRule="auto"/>
        <w:ind w:firstLine="420"/>
        <w:jc w:val="left"/>
        <w:rPr>
          <w:rFonts w:ascii="宋体" w:hAnsi="宋体"/>
          <w:bCs/>
          <w:sz w:val="24"/>
          <w:szCs w:val="24"/>
        </w:rPr>
      </w:pPr>
      <w:r>
        <w:rPr>
          <w:rFonts w:ascii="宋体" w:hAnsi="宋体" w:hint="eastAsia"/>
          <w:bCs/>
          <w:sz w:val="24"/>
          <w:szCs w:val="24"/>
        </w:rPr>
        <w:t>视图中心支持视图组合功能与轮播功能</w:t>
      </w:r>
      <w:r>
        <w:rPr>
          <w:rFonts w:ascii="宋体" w:hAnsi="宋体"/>
          <w:bCs/>
          <w:sz w:val="24"/>
          <w:szCs w:val="24"/>
        </w:rPr>
        <w:t>，</w:t>
      </w:r>
      <w:r>
        <w:rPr>
          <w:rFonts w:ascii="宋体" w:hAnsi="宋体" w:hint="eastAsia"/>
          <w:bCs/>
          <w:sz w:val="24"/>
          <w:szCs w:val="24"/>
        </w:rPr>
        <w:t>视图组合满足医院将多个视图组合起来展示的需求</w:t>
      </w:r>
      <w:r>
        <w:rPr>
          <w:rFonts w:ascii="宋体" w:hAnsi="宋体"/>
          <w:bCs/>
          <w:sz w:val="24"/>
          <w:szCs w:val="24"/>
        </w:rPr>
        <w:t>，</w:t>
      </w:r>
      <w:r>
        <w:rPr>
          <w:rFonts w:ascii="宋体" w:hAnsi="宋体" w:hint="eastAsia"/>
          <w:bCs/>
          <w:sz w:val="24"/>
          <w:szCs w:val="24"/>
        </w:rPr>
        <w:t>具体的使用场景包括幕墙展览</w:t>
      </w:r>
      <w:r>
        <w:rPr>
          <w:rFonts w:ascii="宋体" w:hAnsi="宋体"/>
          <w:bCs/>
          <w:sz w:val="24"/>
          <w:szCs w:val="24"/>
        </w:rPr>
        <w:t>、</w:t>
      </w:r>
      <w:r>
        <w:rPr>
          <w:rFonts w:ascii="宋体" w:hAnsi="宋体" w:hint="eastAsia"/>
          <w:bCs/>
          <w:sz w:val="24"/>
          <w:szCs w:val="24"/>
        </w:rPr>
        <w:t>大型会议室大屏</w:t>
      </w:r>
      <w:r>
        <w:rPr>
          <w:rFonts w:ascii="宋体" w:hAnsi="宋体"/>
          <w:bCs/>
          <w:sz w:val="24"/>
          <w:szCs w:val="24"/>
        </w:rPr>
        <w:t>、</w:t>
      </w:r>
      <w:r>
        <w:rPr>
          <w:rFonts w:ascii="宋体" w:hAnsi="宋体" w:hint="eastAsia"/>
          <w:bCs/>
          <w:sz w:val="24"/>
          <w:szCs w:val="24"/>
        </w:rPr>
        <w:t>医院大厅以及院长驾驶舱等。轮播功能通过自定义多张视图</w:t>
      </w:r>
      <w:r>
        <w:rPr>
          <w:rFonts w:ascii="宋体" w:hAnsi="宋体"/>
          <w:bCs/>
          <w:sz w:val="24"/>
          <w:szCs w:val="24"/>
        </w:rPr>
        <w:t>、</w:t>
      </w:r>
      <w:r>
        <w:rPr>
          <w:rFonts w:ascii="宋体" w:hAnsi="宋体" w:hint="eastAsia"/>
          <w:bCs/>
          <w:sz w:val="24"/>
          <w:szCs w:val="24"/>
        </w:rPr>
        <w:t>多种轮播样式与轮播时间</w:t>
      </w:r>
      <w:r>
        <w:rPr>
          <w:rFonts w:ascii="宋体" w:hAnsi="宋体"/>
          <w:bCs/>
          <w:sz w:val="24"/>
          <w:szCs w:val="24"/>
        </w:rPr>
        <w:t>，</w:t>
      </w:r>
      <w:r>
        <w:rPr>
          <w:rFonts w:ascii="宋体" w:hAnsi="宋体" w:hint="eastAsia"/>
          <w:bCs/>
          <w:sz w:val="24"/>
          <w:szCs w:val="24"/>
        </w:rPr>
        <w:t>自定义配置轮播效果</w:t>
      </w:r>
      <w:r>
        <w:rPr>
          <w:rFonts w:ascii="宋体" w:hAnsi="宋体"/>
          <w:bCs/>
          <w:sz w:val="24"/>
          <w:szCs w:val="24"/>
        </w:rPr>
        <w:t>。</w:t>
      </w:r>
    </w:p>
    <w:p w14:paraId="6403146D" w14:textId="77777777" w:rsidR="00843624" w:rsidRDefault="001424E7">
      <w:pPr>
        <w:widowControl/>
        <w:spacing w:line="360" w:lineRule="auto"/>
        <w:ind w:firstLine="420"/>
        <w:jc w:val="left"/>
        <w:rPr>
          <w:rFonts w:ascii="宋体" w:hAnsi="宋体"/>
          <w:bCs/>
          <w:sz w:val="24"/>
          <w:szCs w:val="24"/>
        </w:rPr>
      </w:pPr>
      <w:r>
        <w:rPr>
          <w:rFonts w:ascii="宋体" w:hAnsi="宋体" w:hint="eastAsia"/>
          <w:bCs/>
          <w:sz w:val="24"/>
          <w:szCs w:val="24"/>
        </w:rPr>
        <w:t>同时视图中心支持组件库</w:t>
      </w:r>
      <w:r>
        <w:rPr>
          <w:rFonts w:ascii="宋体" w:hAnsi="宋体"/>
          <w:bCs/>
          <w:sz w:val="24"/>
          <w:szCs w:val="24"/>
        </w:rPr>
        <w:t>、</w:t>
      </w:r>
      <w:r>
        <w:rPr>
          <w:rFonts w:ascii="宋体" w:hAnsi="宋体" w:hint="eastAsia"/>
          <w:bCs/>
          <w:sz w:val="24"/>
          <w:szCs w:val="24"/>
        </w:rPr>
        <w:t>主题库</w:t>
      </w:r>
      <w:r>
        <w:rPr>
          <w:rFonts w:ascii="宋体" w:hAnsi="宋体"/>
          <w:bCs/>
          <w:sz w:val="24"/>
          <w:szCs w:val="24"/>
        </w:rPr>
        <w:t>、</w:t>
      </w:r>
      <w:r>
        <w:rPr>
          <w:rFonts w:ascii="宋体" w:hAnsi="宋体" w:hint="eastAsia"/>
          <w:bCs/>
          <w:sz w:val="24"/>
          <w:szCs w:val="24"/>
        </w:rPr>
        <w:t>视图回收站等衍生功能</w:t>
      </w:r>
      <w:r>
        <w:rPr>
          <w:rFonts w:ascii="宋体" w:hAnsi="宋体"/>
          <w:bCs/>
          <w:sz w:val="24"/>
          <w:szCs w:val="24"/>
        </w:rPr>
        <w:t>。</w:t>
      </w:r>
    </w:p>
    <w:p w14:paraId="52F5883B" w14:textId="77777777" w:rsidR="00843624" w:rsidRDefault="001424E7">
      <w:pPr>
        <w:pStyle w:val="6"/>
        <w:spacing w:line="360" w:lineRule="auto"/>
        <w:rPr>
          <w:rFonts w:ascii="宋体" w:hAnsi="宋体"/>
          <w:color w:val="auto"/>
          <w:szCs w:val="24"/>
        </w:rPr>
      </w:pPr>
      <w:r>
        <w:rPr>
          <w:rFonts w:ascii="宋体" w:hAnsi="宋体" w:hint="eastAsia"/>
          <w:color w:val="auto"/>
          <w:szCs w:val="24"/>
        </w:rPr>
        <w:t>综合管理决策系统（移动端）</w:t>
      </w:r>
    </w:p>
    <w:p w14:paraId="1536D745" w14:textId="77777777" w:rsidR="00843624" w:rsidRDefault="00843624">
      <w:pPr>
        <w:rPr>
          <w:rFonts w:ascii="宋体" w:hAnsi="宋体"/>
          <w:sz w:val="24"/>
          <w:szCs w:val="24"/>
        </w:rPr>
      </w:pPr>
    </w:p>
    <w:p w14:paraId="24AE1295"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医疗服务分析</w:t>
      </w:r>
    </w:p>
    <w:p w14:paraId="6DDEB27B" w14:textId="77777777" w:rsidR="00843624" w:rsidRDefault="001424E7">
      <w:pPr>
        <w:spacing w:line="360" w:lineRule="auto"/>
        <w:ind w:firstLine="420"/>
        <w:rPr>
          <w:rFonts w:ascii="宋体" w:hAnsi="宋体"/>
          <w:sz w:val="24"/>
          <w:szCs w:val="24"/>
        </w:rPr>
      </w:pPr>
      <w:r>
        <w:rPr>
          <w:rFonts w:ascii="宋体" w:hAnsi="宋体" w:hint="eastAsia"/>
          <w:sz w:val="24"/>
          <w:szCs w:val="24"/>
        </w:rPr>
        <w:t>医疗服务分析主要分析指标应包括：门诊人次、入院人次、出院人次、手术人次、平均住院日、医疗费用、门诊费用、住院费用、预约人次、检查费、化验费、药</w:t>
      </w:r>
      <w:r>
        <w:rPr>
          <w:rFonts w:ascii="宋体" w:hAnsi="宋体" w:hint="eastAsia"/>
          <w:sz w:val="24"/>
          <w:szCs w:val="24"/>
        </w:rPr>
        <w:t>品费、治疗费、挂号费、平均住院日、一级手术人次占比、二级手术人次占比、三级手术人次占比、四级手术人次占比。</w:t>
      </w:r>
    </w:p>
    <w:p w14:paraId="259C071F"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公共卫生分析</w:t>
      </w:r>
    </w:p>
    <w:p w14:paraId="5DF46F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公共卫生分析主要分析指标应包括：居民健康档案建档率、全人群签约覆盖率、血压控</w:t>
      </w:r>
      <w:r>
        <w:rPr>
          <w:rFonts w:ascii="宋体" w:hAnsi="宋体" w:hint="eastAsia"/>
          <w:sz w:val="24"/>
          <w:szCs w:val="24"/>
        </w:rPr>
        <w:lastRenderedPageBreak/>
        <w:t>制率、血糖控制率、儿童健康管理率、老年人健康管理率、儿童健康管理人数、孕产妇管理数、儿童健康管理率、孕产妇管理率、老年人签约率、儿童签约率、糖尿病患者签约率、高血压患者签约率、孕产妇签约率、残疾人签约率、肺结核签约率、困难家庭签约率、传染病疫情报告率、传染病报告及时率、国家免疫规划疫苗接种率。</w:t>
      </w:r>
    </w:p>
    <w:p w14:paraId="7E6365A3" w14:textId="77777777" w:rsidR="00843624" w:rsidRDefault="001424E7">
      <w:pPr>
        <w:pStyle w:val="6"/>
        <w:spacing w:line="360" w:lineRule="auto"/>
        <w:rPr>
          <w:rFonts w:ascii="宋体" w:hAnsi="宋体"/>
          <w:color w:val="auto"/>
          <w:szCs w:val="24"/>
        </w:rPr>
      </w:pPr>
      <w:r>
        <w:rPr>
          <w:rFonts w:ascii="宋体" w:hAnsi="宋体" w:hint="eastAsia"/>
          <w:color w:val="auto"/>
          <w:szCs w:val="24"/>
        </w:rPr>
        <w:t>管理驾驶舱</w:t>
      </w:r>
    </w:p>
    <w:p w14:paraId="1A6D436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卫生综管驾驶舱</w:t>
      </w:r>
    </w:p>
    <w:p w14:paraId="39061E8D" w14:textId="77777777" w:rsidR="00843624" w:rsidRDefault="001424E7">
      <w:pPr>
        <w:spacing w:line="360" w:lineRule="auto"/>
        <w:ind w:firstLine="420"/>
        <w:rPr>
          <w:rFonts w:ascii="宋体" w:hAnsi="宋体"/>
          <w:sz w:val="24"/>
          <w:szCs w:val="24"/>
        </w:rPr>
      </w:pPr>
      <w:r>
        <w:rPr>
          <w:rFonts w:ascii="宋体" w:hAnsi="宋体" w:hint="eastAsia"/>
          <w:sz w:val="24"/>
          <w:szCs w:val="24"/>
        </w:rPr>
        <w:t>卫生综管驾驶舱具体指标应包括：服务面积、常住人口数、医疗机构数、医生人数、护士人数、开放床位数、家医团队数、千人医生数、千人护士数、千人床位数、千人家庭医生数、门诊人次、预约人次、检验检查人次、出院人次、手术人次、体检人次、疾病例数、普通支付次数、普通支付金额、移动支付次数、移动支付金额、支付宝支付比例、微信支付比例、建档数、签约数、重点人群建档数、高血压建档数、糖尿病建档数、老年人建档数、西药费、中成药费、治疗费、化验费、诊查费、检查费、中草药费、材料费、其他费。</w:t>
      </w:r>
    </w:p>
    <w:p w14:paraId="48E1B19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595959" w:themeColor="text1" w:themeTint="A6"/>
          <w:sz w:val="24"/>
          <w:szCs w:val="24"/>
          <w:highlight w:val="yellow"/>
        </w:rPr>
        <w:t>▲</w:t>
      </w:r>
      <w:r>
        <w:rPr>
          <w:rFonts w:ascii="宋体" w:hAnsi="宋体" w:hint="eastAsia"/>
          <w:color w:val="000000"/>
          <w:sz w:val="24"/>
          <w:szCs w:val="24"/>
          <w14:textFill>
            <w14:solidFill>
              <w14:srgbClr w14:val="000000">
                <w14:lumMod w14:val="65000"/>
                <w14:lumOff w14:val="35000"/>
              </w14:srgbClr>
            </w14:solidFill>
          </w14:textFill>
        </w:rPr>
        <w:t>医疗服务驾驶舱</w:t>
      </w:r>
    </w:p>
    <w:p w14:paraId="398A03F1" w14:textId="77777777" w:rsidR="00843624" w:rsidRDefault="001424E7">
      <w:pPr>
        <w:spacing w:line="360" w:lineRule="auto"/>
        <w:ind w:firstLine="420"/>
        <w:rPr>
          <w:rFonts w:ascii="宋体" w:hAnsi="宋体"/>
          <w:sz w:val="24"/>
          <w:szCs w:val="24"/>
        </w:rPr>
      </w:pPr>
      <w:r>
        <w:rPr>
          <w:rFonts w:ascii="宋体" w:hAnsi="宋体" w:hint="eastAsia"/>
          <w:sz w:val="24"/>
          <w:szCs w:val="24"/>
        </w:rPr>
        <w:t>医疗服务驾驶舱是基于对医疗质量、医疗效率、医疗费用、医疗行为、分级诊疗方面对医疗水平进行分析。通过对治愈率、好转率、再入院率等指标分析医疗质量情况。通过床位使用率、周转次数、平均住院日变化等反映医疗效率变化情况。通过平均门诊费用、平均住院费用等反映患者负担变化，并从药品费用、手术费用等反映医疗费用监管情况。通过门诊人次、门诊预约诊疗率等指标的同比变化情况反映医疗行为的变化情况。通过家庭医生签约数、慢性病社区就诊数以及相关转诊数等指标反映分级诊疗成效。</w:t>
      </w:r>
    </w:p>
    <w:p w14:paraId="7517BA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具体指标应包括：门诊次均费用、住院次均费用、门诊药品收入</w:t>
      </w:r>
      <w:r>
        <w:rPr>
          <w:rFonts w:ascii="宋体" w:hAnsi="宋体" w:hint="eastAsia"/>
          <w:sz w:val="24"/>
          <w:szCs w:val="24"/>
        </w:rPr>
        <w:t>、门诊注射药物费用、门诊人次、出院人次、转诊人次、双向转诊人次、转入人次、转出人次、门诊人次、门诊预约诊疗率、慢性病社区就诊数、门诊次均费用、住院次均费用、家庭医生签约数、肿瘤家庭医生签约数、糖尿病家庭医生签约数、高血压家庭医生签约数、平均住院日、床位使用率、出院患者治愈人数、治愈率。</w:t>
      </w:r>
    </w:p>
    <w:p w14:paraId="0BBF9E3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公共卫生驾驶舱</w:t>
      </w:r>
    </w:p>
    <w:p w14:paraId="7802559D" w14:textId="77777777" w:rsidR="00843624" w:rsidRDefault="001424E7">
      <w:pPr>
        <w:spacing w:line="360" w:lineRule="auto"/>
        <w:ind w:firstLine="420"/>
        <w:rPr>
          <w:rFonts w:ascii="宋体" w:hAnsi="宋体"/>
          <w:sz w:val="24"/>
          <w:szCs w:val="24"/>
        </w:rPr>
      </w:pPr>
      <w:r>
        <w:rPr>
          <w:rFonts w:ascii="宋体" w:hAnsi="宋体" w:hint="eastAsia"/>
          <w:sz w:val="24"/>
          <w:szCs w:val="24"/>
        </w:rPr>
        <w:t>公共卫生驾驶舱针对公共卫生定制开发的监管驾驶舱。通过建档档案数、家庭医生数等了解基本公卫情况。从传染病病例分布、传染病漏报、传染病疾病分布体现传染病控制及发病情况。通过糖尿病、高血压、肿瘤管理人数等指标反映慢</w:t>
      </w:r>
      <w:r>
        <w:rPr>
          <w:rFonts w:ascii="宋体" w:hAnsi="宋体" w:hint="eastAsia"/>
          <w:sz w:val="24"/>
          <w:szCs w:val="24"/>
        </w:rPr>
        <w:t>性病管理情况。还有国家免疫规划以及儿童、孕妇、老年人健康管理等内容。</w:t>
      </w:r>
    </w:p>
    <w:p w14:paraId="11CF0918" w14:textId="77777777" w:rsidR="00843624" w:rsidRDefault="001424E7">
      <w:pPr>
        <w:spacing w:line="360" w:lineRule="auto"/>
        <w:rPr>
          <w:rFonts w:ascii="宋体" w:hAnsi="宋体"/>
          <w:sz w:val="24"/>
          <w:szCs w:val="24"/>
        </w:rPr>
      </w:pPr>
      <w:r>
        <w:rPr>
          <w:rFonts w:ascii="宋体" w:hAnsi="宋体" w:hint="eastAsia"/>
          <w:sz w:val="24"/>
          <w:szCs w:val="24"/>
        </w:rPr>
        <w:t>具体指标包括：传染病报告例数、传染病死亡数、传染病死亡率、建档档案数、家庭医生数、</w:t>
      </w:r>
      <w:r>
        <w:rPr>
          <w:rFonts w:ascii="宋体" w:hAnsi="宋体" w:hint="eastAsia"/>
          <w:sz w:val="24"/>
          <w:szCs w:val="24"/>
        </w:rPr>
        <w:lastRenderedPageBreak/>
        <w:t>传染病例数、高血压患者管理人数、糖尿病患者管理人数、肿瘤患者管理人数、传染病发现病例数、传染病已报病例数、传染病漏报病例数、国家免疫规划疫苗接种率、高血压患者管理人数、糖尿病患者管理人数、肿瘤患者管理人数、国家免疫规划疫苗接种率、</w:t>
      </w:r>
      <w:r>
        <w:rPr>
          <w:rFonts w:ascii="宋体" w:hAnsi="宋体" w:hint="eastAsia"/>
          <w:sz w:val="24"/>
          <w:szCs w:val="24"/>
        </w:rPr>
        <w:t>0-6</w:t>
      </w:r>
      <w:r>
        <w:rPr>
          <w:rFonts w:ascii="宋体" w:hAnsi="宋体" w:hint="eastAsia"/>
          <w:sz w:val="24"/>
          <w:szCs w:val="24"/>
        </w:rPr>
        <w:t>岁儿童健康管理率、孕产妇访视率、老年人健康管理率、肺结核患者在管签约数、肺结核管理人数、肺结核患者管理率、伤病员数、紧急医学</w:t>
      </w:r>
      <w:r>
        <w:rPr>
          <w:rFonts w:ascii="宋体" w:hAnsi="宋体" w:hint="eastAsia"/>
          <w:sz w:val="24"/>
          <w:szCs w:val="24"/>
        </w:rPr>
        <w:t>救援事件发生率、突发公共卫生事件发生率、健康档案数量。</w:t>
      </w:r>
    </w:p>
    <w:p w14:paraId="6FD1F26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药品管理驾驶舱</w:t>
      </w:r>
    </w:p>
    <w:p w14:paraId="16680336" w14:textId="77777777" w:rsidR="00843624" w:rsidRDefault="001424E7">
      <w:pPr>
        <w:spacing w:line="360" w:lineRule="auto"/>
        <w:ind w:firstLine="420"/>
        <w:rPr>
          <w:rFonts w:ascii="宋体" w:hAnsi="宋体"/>
          <w:sz w:val="24"/>
          <w:szCs w:val="24"/>
        </w:rPr>
      </w:pPr>
      <w:r>
        <w:rPr>
          <w:rFonts w:ascii="宋体" w:hAnsi="宋体" w:hint="eastAsia"/>
          <w:sz w:val="24"/>
          <w:szCs w:val="24"/>
        </w:rPr>
        <w:t>药品管理驾驶舱，针对药品管理业务条线定制开发的监管驾驶舱，可用于药品管理系统的驾驶舱展示，或用于对药品管理业务条线的指标的监管。实现药品管理从事后被动监管到全流程动态监管的转变。自动生成经营状况分析、业务绩效考评等相关数据，为决策者提供更加客观、准确、及时的可靠依据。</w:t>
      </w:r>
    </w:p>
    <w:p w14:paraId="42D70BBA"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门诊日药品收入、住院日结算药品收入、药品日门诊处方数、全市在用药品品种数、中成药处方数、中成药处方比例、西药处方数、西药处方比例、门诊药品品种数、门诊人均药品费用、门诊药占比、门诊基药占比、门诊抗菌药占比、住院药品品种数、住院人均药品费用、住院药占比、住院基药占比、住院抗菌药占比、</w:t>
      </w:r>
      <w:r>
        <w:rPr>
          <w:rFonts w:ascii="宋体" w:hAnsi="宋体" w:hint="eastAsia"/>
          <w:sz w:val="24"/>
          <w:szCs w:val="24"/>
        </w:rPr>
        <w:t>PPI</w:t>
      </w:r>
      <w:r>
        <w:rPr>
          <w:rFonts w:ascii="宋体" w:hAnsi="宋体" w:hint="eastAsia"/>
          <w:sz w:val="24"/>
          <w:szCs w:val="24"/>
        </w:rPr>
        <w:t>、辅助用药使用率、抗菌药品使用率、药品总金额、国家基本药物品种数、省级增补药物品种数、非基药药品品种数、药品种类、医保药品比例、非医保药品比例、药品处方数、药品处方数占比。</w:t>
      </w:r>
    </w:p>
    <w:p w14:paraId="59DD4E6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卫生资源驾驶舱</w:t>
      </w:r>
    </w:p>
    <w:p w14:paraId="72E8F350" w14:textId="77777777" w:rsidR="00843624" w:rsidRDefault="001424E7">
      <w:pPr>
        <w:spacing w:line="360" w:lineRule="auto"/>
        <w:ind w:firstLine="420"/>
        <w:rPr>
          <w:rFonts w:ascii="宋体" w:hAnsi="宋体"/>
          <w:sz w:val="24"/>
          <w:szCs w:val="24"/>
        </w:rPr>
      </w:pPr>
      <w:r>
        <w:rPr>
          <w:rFonts w:ascii="宋体" w:hAnsi="宋体" w:hint="eastAsia"/>
          <w:sz w:val="24"/>
          <w:szCs w:val="24"/>
        </w:rPr>
        <w:t>卫生资源驾驶舱，是</w:t>
      </w:r>
      <w:r>
        <w:rPr>
          <w:rFonts w:ascii="宋体" w:hAnsi="宋体" w:hint="eastAsia"/>
          <w:sz w:val="24"/>
          <w:szCs w:val="24"/>
        </w:rPr>
        <w:t>基于卫生机构情况、医疗床位情况、卫生人员情况、医疗收入支出情况，了解当地医疗机构的资源配比及盈利情况。通过医疗卫生机构数以及不同类型机构数据及其同比，宏观了解全市医疗机构分布。通过各类型医疗机构床位数及同比，了解床位的设置情况。通过卫生技术人员、执业医师、执业护士及其同比，分析技术人员的安排合理性。通过全市不同类型医疗机构的收支情况及同比，间接反映是否受相关医疗政策引导。</w:t>
      </w:r>
    </w:p>
    <w:p w14:paraId="178540BE"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具体指标应包括：常住人口、医疗机构数、医生人数、护士人数、开放床位、床位使用率、医护比、每千人口执业</w:t>
      </w:r>
      <w:r>
        <w:rPr>
          <w:rFonts w:ascii="宋体" w:hAnsi="宋体" w:hint="eastAsia"/>
          <w:sz w:val="24"/>
          <w:szCs w:val="24"/>
        </w:rPr>
        <w:t>(</w:t>
      </w:r>
      <w:r>
        <w:rPr>
          <w:rFonts w:ascii="宋体" w:hAnsi="宋体" w:hint="eastAsia"/>
          <w:sz w:val="24"/>
          <w:szCs w:val="24"/>
        </w:rPr>
        <w:t>助理</w:t>
      </w:r>
      <w:r>
        <w:rPr>
          <w:rFonts w:ascii="宋体" w:hAnsi="宋体" w:hint="eastAsia"/>
          <w:sz w:val="24"/>
          <w:szCs w:val="24"/>
        </w:rPr>
        <w:t>)</w:t>
      </w:r>
      <w:r>
        <w:rPr>
          <w:rFonts w:ascii="宋体" w:hAnsi="宋体" w:hint="eastAsia"/>
          <w:sz w:val="24"/>
          <w:szCs w:val="24"/>
        </w:rPr>
        <w:t>医师数、每千人口注册护士数、</w:t>
      </w:r>
      <w:r>
        <w:rPr>
          <w:rFonts w:ascii="宋体" w:hAnsi="宋体" w:hint="eastAsia"/>
          <w:sz w:val="24"/>
          <w:szCs w:val="24"/>
        </w:rPr>
        <w:t>千人床位数、公立医院数、民营医院数、专业公共卫生机构数、注册护士数、执业医师数、医技人员数、卫生机构床位数、全科医学医师数、全科医学（中医类）医师数、口腔医师数、公共卫生医师数、疾病预防控制专业医师数、儿科医师数、急诊收入、门诊收入、住院收入、医疗收入、医疗支出、收支结余率、医疗收入、医疗支出、收支结余率。</w:t>
      </w:r>
    </w:p>
    <w:p w14:paraId="362282E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医疗保障驾驶舱</w:t>
      </w:r>
    </w:p>
    <w:p w14:paraId="223B61C5" w14:textId="77777777" w:rsidR="00843624" w:rsidRDefault="001424E7">
      <w:pPr>
        <w:spacing w:line="360" w:lineRule="auto"/>
        <w:ind w:firstLine="420"/>
        <w:rPr>
          <w:rFonts w:ascii="宋体" w:hAnsi="宋体"/>
          <w:sz w:val="24"/>
          <w:szCs w:val="24"/>
        </w:rPr>
      </w:pPr>
      <w:r>
        <w:rPr>
          <w:rFonts w:ascii="宋体" w:hAnsi="宋体" w:hint="eastAsia"/>
          <w:sz w:val="24"/>
          <w:szCs w:val="24"/>
        </w:rPr>
        <w:t>医疗保障驾驶舱，是基于对医保报销比例变化、单病种报销情况的分析，了解医疗保障是否有所提高。通过医保报销占比的趋势及同比变化，反映医疗保障制度是否提升。通过患病人次、报销占比等多指标的分析</w:t>
      </w:r>
      <w:r>
        <w:rPr>
          <w:rFonts w:ascii="宋体" w:hAnsi="宋体" w:hint="eastAsia"/>
          <w:sz w:val="24"/>
          <w:szCs w:val="24"/>
        </w:rPr>
        <w:t>，反映大病报销情况并从侧面反映对患者负担的影响。</w:t>
      </w:r>
    </w:p>
    <w:p w14:paraId="353BD4A5"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医保门诊人数、医保急诊人数、医保门急诊人数、门诊医保患者总费用、门诊医保患者次均费用、门诊医保患者药费、住院医保患者总费用、住院医保患者次均费用、住院医保患者药费、医保门诊人数、医保急诊人数、医保门急诊复诊率、医保目录外医疗费用、医保目录外费用比例、参保患者个人支出费用、参保患者个人支出比例、门诊药物费用、医保患者药物费用、门急诊药占比、门诊医保患者次均费用、住院医保患者次均费用、医保患者出院人次。</w:t>
      </w:r>
    </w:p>
    <w:p w14:paraId="028529B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人口计生驾驶舱</w:t>
      </w:r>
    </w:p>
    <w:p w14:paraId="39D27738" w14:textId="77777777" w:rsidR="00843624" w:rsidRDefault="001424E7">
      <w:pPr>
        <w:spacing w:line="360" w:lineRule="auto"/>
        <w:ind w:firstLine="420"/>
        <w:rPr>
          <w:rFonts w:ascii="宋体" w:hAnsi="宋体"/>
          <w:sz w:val="24"/>
          <w:szCs w:val="24"/>
        </w:rPr>
      </w:pPr>
      <w:r>
        <w:rPr>
          <w:rFonts w:ascii="宋体" w:hAnsi="宋体" w:hint="eastAsia"/>
          <w:sz w:val="24"/>
          <w:szCs w:val="24"/>
        </w:rPr>
        <w:t>人口计生驾驶舱，针对人口和</w:t>
      </w:r>
      <w:r>
        <w:rPr>
          <w:rFonts w:ascii="宋体" w:hAnsi="宋体" w:hint="eastAsia"/>
          <w:sz w:val="24"/>
          <w:szCs w:val="24"/>
        </w:rPr>
        <w:t>计划生育业务条线定制开发的监管驾驶舱，可用于人口计生管理系统的驾驶舱展示，或用于对人口计生业务条线的指标的监管。充分利用信息化手段，加强人口信息的监测评估和统计分析，为人口与计划生育领域的决策提供支撑。</w:t>
      </w:r>
    </w:p>
    <w:p w14:paraId="5B925EDB"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常住人口数、人口男女比例、已育龄妇女人数、出生人数、死亡人数、流动人口流入城市排名、流动人口流入省份排名、初婚人数、出生率、抚养比、劳动人口比、预测出生人数、各年龄段男女人数比例、平均结婚年龄。</w:t>
      </w:r>
    </w:p>
    <w:p w14:paraId="17B2BC4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疾病监控驾驶舱</w:t>
      </w:r>
    </w:p>
    <w:p w14:paraId="255DFF7B" w14:textId="77777777" w:rsidR="00843624" w:rsidRDefault="001424E7">
      <w:pPr>
        <w:spacing w:line="360" w:lineRule="auto"/>
        <w:ind w:firstLine="420"/>
        <w:rPr>
          <w:rFonts w:ascii="宋体" w:hAnsi="宋体"/>
          <w:sz w:val="24"/>
          <w:szCs w:val="24"/>
        </w:rPr>
      </w:pPr>
      <w:r>
        <w:rPr>
          <w:rFonts w:ascii="宋体" w:hAnsi="宋体" w:hint="eastAsia"/>
          <w:sz w:val="24"/>
          <w:szCs w:val="24"/>
        </w:rPr>
        <w:t>疾病监控驾驶舱，针对疾病监控业务条线定制开发的监管驾驶舱，可用于疾病监控系统的驾</w:t>
      </w:r>
      <w:r>
        <w:rPr>
          <w:rFonts w:ascii="宋体" w:hAnsi="宋体" w:hint="eastAsia"/>
          <w:sz w:val="24"/>
          <w:szCs w:val="24"/>
        </w:rPr>
        <w:t>驶舱展示，或用于对疾病监控业务条线的指标的监管。满足卫生健康行政管理部门直观的掌握区域内疾病分布，为区域内的医疗、药品等等需求提供参考，并且可以根据预警发现有可能产生的异常情况，及时去介入、分析某些公卫事件，提前准备相关的资源去应对突发事件。</w:t>
      </w:r>
    </w:p>
    <w:p w14:paraId="1212E28B"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具体指标应包括：年病例上报数、月病例上报数、突发事件数、突发事件报告病例数、突发事件报告死亡数、病例上报排名、发病数月走势、各病种发病数、各病种同比值、各地区发病数、各地区发病数同比值。</w:t>
      </w:r>
    </w:p>
    <w:p w14:paraId="46E6F4CC" w14:textId="77777777" w:rsidR="00843624" w:rsidRDefault="001424E7">
      <w:pPr>
        <w:pStyle w:val="6"/>
        <w:spacing w:line="360" w:lineRule="auto"/>
        <w:rPr>
          <w:rFonts w:ascii="宋体" w:hAnsi="宋体"/>
          <w:color w:val="auto"/>
          <w:szCs w:val="24"/>
        </w:rPr>
      </w:pPr>
      <w:r>
        <w:rPr>
          <w:rFonts w:ascii="宋体" w:hAnsi="宋体" w:hint="eastAsia"/>
          <w:color w:val="auto"/>
          <w:szCs w:val="24"/>
        </w:rPr>
        <w:t>医疗服务能力专题</w:t>
      </w:r>
    </w:p>
    <w:p w14:paraId="484F9D2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医疗服务利用</w:t>
      </w:r>
    </w:p>
    <w:p w14:paraId="369CD75C" w14:textId="77777777" w:rsidR="00843624" w:rsidRDefault="001424E7">
      <w:pPr>
        <w:spacing w:line="360" w:lineRule="auto"/>
        <w:ind w:firstLine="420"/>
        <w:rPr>
          <w:rFonts w:ascii="宋体" w:hAnsi="宋体"/>
          <w:sz w:val="24"/>
          <w:szCs w:val="24"/>
          <w:lang w:val="zh-CN" w:eastAsia="zh-Hans"/>
        </w:rPr>
      </w:pPr>
      <w:r>
        <w:rPr>
          <w:rFonts w:ascii="宋体" w:hAnsi="宋体" w:hint="eastAsia"/>
          <w:sz w:val="24"/>
          <w:szCs w:val="24"/>
          <w:lang w:val="zh-CN" w:eastAsia="zh-Hans"/>
        </w:rPr>
        <w:t>监测主要是对医疗服务利用情况进行分析的功能。包括</w:t>
      </w:r>
      <w:r>
        <w:rPr>
          <w:rFonts w:ascii="宋体" w:hAnsi="宋体" w:hint="eastAsia"/>
          <w:sz w:val="24"/>
          <w:szCs w:val="24"/>
          <w:lang w:val="zh-CN" w:eastAsia="zh-Hans"/>
        </w:rPr>
        <w:t>就诊业务、预约业务、签约业务、急诊业务等情况，以及基层门诊就诊业务情况。实现对医疗服务利用信息进行监控与跟踪。</w:t>
      </w:r>
    </w:p>
    <w:p w14:paraId="0C46E941" w14:textId="77777777" w:rsidR="00843624" w:rsidRDefault="001424E7">
      <w:pPr>
        <w:spacing w:line="360" w:lineRule="auto"/>
        <w:ind w:firstLine="420"/>
        <w:rPr>
          <w:rFonts w:ascii="宋体" w:hAnsi="宋体"/>
          <w:sz w:val="24"/>
          <w:szCs w:val="24"/>
          <w:lang w:val="zh-CN" w:eastAsia="zh-Hans"/>
        </w:rPr>
      </w:pPr>
      <w:r>
        <w:rPr>
          <w:rFonts w:ascii="宋体" w:hAnsi="宋体" w:hint="eastAsia"/>
          <w:sz w:val="24"/>
          <w:szCs w:val="24"/>
          <w:lang w:val="zh-CN" w:eastAsia="zh-Hans"/>
        </w:rPr>
        <w:lastRenderedPageBreak/>
        <w:t>具体指标应包括：县域医共体内就诊率、各渠道预约人次、预约到诊率（</w:t>
      </w:r>
      <w:r>
        <w:rPr>
          <w:rFonts w:ascii="宋体" w:hAnsi="宋体" w:hint="eastAsia"/>
          <w:sz w:val="24"/>
          <w:szCs w:val="24"/>
          <w:lang w:val="zh-CN" w:eastAsia="zh-Hans"/>
        </w:rPr>
        <w:t>%</w:t>
      </w:r>
      <w:r>
        <w:rPr>
          <w:rFonts w:ascii="宋体" w:hAnsi="宋体" w:hint="eastAsia"/>
          <w:sz w:val="24"/>
          <w:szCs w:val="24"/>
          <w:lang w:val="zh-CN" w:eastAsia="zh-Hans"/>
        </w:rPr>
        <w:t>）、预约就诊占比（</w:t>
      </w:r>
      <w:r>
        <w:rPr>
          <w:rFonts w:ascii="宋体" w:hAnsi="宋体" w:hint="eastAsia"/>
          <w:sz w:val="24"/>
          <w:szCs w:val="24"/>
          <w:lang w:val="zh-CN" w:eastAsia="zh-Hans"/>
        </w:rPr>
        <w:t>%</w:t>
      </w:r>
      <w:r>
        <w:rPr>
          <w:rFonts w:ascii="宋体" w:hAnsi="宋体" w:hint="eastAsia"/>
          <w:sz w:val="24"/>
          <w:szCs w:val="24"/>
          <w:lang w:val="zh-CN" w:eastAsia="zh-Hans"/>
        </w:rPr>
        <w:t>）、号源开放比例（</w:t>
      </w:r>
      <w:r>
        <w:rPr>
          <w:rFonts w:ascii="宋体" w:hAnsi="宋体" w:hint="eastAsia"/>
          <w:sz w:val="24"/>
          <w:szCs w:val="24"/>
          <w:lang w:val="zh-CN" w:eastAsia="zh-Hans"/>
        </w:rPr>
        <w:t>%</w:t>
      </w:r>
      <w:r>
        <w:rPr>
          <w:rFonts w:ascii="宋体" w:hAnsi="宋体" w:hint="eastAsia"/>
          <w:sz w:val="24"/>
          <w:szCs w:val="24"/>
          <w:lang w:val="zh-CN" w:eastAsia="zh-Hans"/>
        </w:rPr>
        <w:t>）、签约服务预约人次、签约服务预约履约人次、基层门诊预约人次、基层门诊预约率、基层门诊预约履约人次、基层门诊预约履约率、门诊总人次、专家门诊总人次、急诊总人次、急性心肌梗死（</w:t>
      </w:r>
      <w:r>
        <w:rPr>
          <w:rFonts w:ascii="宋体" w:hAnsi="宋体" w:hint="eastAsia"/>
          <w:sz w:val="24"/>
          <w:szCs w:val="24"/>
          <w:lang w:val="zh-CN" w:eastAsia="zh-Hans"/>
        </w:rPr>
        <w:t xml:space="preserve"> STEMI </w:t>
      </w:r>
      <w:r>
        <w:rPr>
          <w:rFonts w:ascii="宋体" w:hAnsi="宋体" w:hint="eastAsia"/>
          <w:sz w:val="24"/>
          <w:szCs w:val="24"/>
          <w:lang w:val="zh-CN" w:eastAsia="zh-Hans"/>
        </w:rPr>
        <w:t>）患者行急诊</w:t>
      </w:r>
      <w:r>
        <w:rPr>
          <w:rFonts w:ascii="宋体" w:hAnsi="宋体" w:hint="eastAsia"/>
          <w:sz w:val="24"/>
          <w:szCs w:val="24"/>
          <w:lang w:val="zh-CN" w:eastAsia="zh-Hans"/>
        </w:rPr>
        <w:t xml:space="preserve"> PCI </w:t>
      </w:r>
      <w:r>
        <w:rPr>
          <w:rFonts w:ascii="宋体" w:hAnsi="宋体" w:hint="eastAsia"/>
          <w:sz w:val="24"/>
          <w:szCs w:val="24"/>
          <w:lang w:val="zh-CN" w:eastAsia="zh-Hans"/>
        </w:rPr>
        <w:t>的总人次、急性心肌梗死（</w:t>
      </w:r>
      <w:r>
        <w:rPr>
          <w:rFonts w:ascii="宋体" w:hAnsi="宋体" w:hint="eastAsia"/>
          <w:sz w:val="24"/>
          <w:szCs w:val="24"/>
          <w:lang w:val="zh-CN" w:eastAsia="zh-Hans"/>
        </w:rPr>
        <w:t xml:space="preserve"> STEMI </w:t>
      </w:r>
      <w:r>
        <w:rPr>
          <w:rFonts w:ascii="宋体" w:hAnsi="宋体" w:hint="eastAsia"/>
          <w:sz w:val="24"/>
          <w:szCs w:val="24"/>
          <w:lang w:val="zh-CN" w:eastAsia="zh-Hans"/>
        </w:rPr>
        <w:t>）患者到院</w:t>
      </w:r>
      <w:r>
        <w:rPr>
          <w:rFonts w:ascii="宋体" w:hAnsi="宋体" w:hint="eastAsia"/>
          <w:sz w:val="24"/>
          <w:szCs w:val="24"/>
          <w:lang w:val="zh-CN" w:eastAsia="zh-Hans"/>
        </w:rPr>
        <w:t xml:space="preserve"> 90 </w:t>
      </w:r>
      <w:r>
        <w:rPr>
          <w:rFonts w:ascii="宋体" w:hAnsi="宋体" w:hint="eastAsia"/>
          <w:sz w:val="24"/>
          <w:szCs w:val="24"/>
          <w:lang w:val="zh-CN" w:eastAsia="zh-Hans"/>
        </w:rPr>
        <w:t>分钟内实施急诊</w:t>
      </w:r>
      <w:r>
        <w:rPr>
          <w:rFonts w:ascii="宋体" w:hAnsi="宋体" w:hint="eastAsia"/>
          <w:sz w:val="24"/>
          <w:szCs w:val="24"/>
          <w:lang w:val="zh-CN" w:eastAsia="zh-Hans"/>
        </w:rPr>
        <w:t xml:space="preserve"> PCI </w:t>
      </w:r>
      <w:r>
        <w:rPr>
          <w:rFonts w:ascii="宋体" w:hAnsi="宋体" w:hint="eastAsia"/>
          <w:sz w:val="24"/>
          <w:szCs w:val="24"/>
          <w:lang w:val="zh-CN" w:eastAsia="zh-Hans"/>
        </w:rPr>
        <w:t>治疗</w:t>
      </w:r>
      <w:r>
        <w:rPr>
          <w:rFonts w:ascii="宋体" w:hAnsi="宋体" w:hint="eastAsia"/>
          <w:sz w:val="24"/>
          <w:szCs w:val="24"/>
          <w:lang w:val="zh-CN" w:eastAsia="zh-Hans"/>
        </w:rPr>
        <w:t>的患者人次、急性缺血性中风患者实施静脉溶栓人次、急性缺血性中风患者</w:t>
      </w:r>
      <w:r>
        <w:rPr>
          <w:rFonts w:ascii="宋体" w:hAnsi="宋体" w:hint="eastAsia"/>
          <w:sz w:val="24"/>
          <w:szCs w:val="24"/>
          <w:lang w:val="zh-CN" w:eastAsia="zh-Hans"/>
        </w:rPr>
        <w:t xml:space="preserve">60 </w:t>
      </w:r>
      <w:r>
        <w:rPr>
          <w:rFonts w:ascii="宋体" w:hAnsi="宋体" w:hint="eastAsia"/>
          <w:sz w:val="24"/>
          <w:szCs w:val="24"/>
          <w:lang w:val="zh-CN" w:eastAsia="zh-Hans"/>
        </w:rPr>
        <w:t>分钟内实施静脉溶栓治疗人次、急性缺血性中风患者实施静脉溶栓治疗比例（</w:t>
      </w:r>
      <w:r>
        <w:rPr>
          <w:rFonts w:ascii="宋体" w:hAnsi="宋体" w:hint="eastAsia"/>
          <w:sz w:val="24"/>
          <w:szCs w:val="24"/>
          <w:lang w:val="zh-CN" w:eastAsia="zh-Hans"/>
        </w:rPr>
        <w:t>%</w:t>
      </w:r>
      <w:r>
        <w:rPr>
          <w:rFonts w:ascii="宋体" w:hAnsi="宋体" w:hint="eastAsia"/>
          <w:sz w:val="24"/>
          <w:szCs w:val="24"/>
          <w:lang w:val="zh-CN" w:eastAsia="zh-Hans"/>
        </w:rPr>
        <w:t>）。</w:t>
      </w:r>
    </w:p>
    <w:p w14:paraId="03DF5B53" w14:textId="77777777" w:rsidR="00843624" w:rsidRDefault="001424E7">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color w:val="595959" w:themeColor="text1" w:themeTint="A6"/>
          <w:sz w:val="24"/>
          <w:szCs w:val="24"/>
          <w:highlight w:val="yellow"/>
        </w:rPr>
        <w:t>▲</w:t>
      </w:r>
      <w:r>
        <w:rPr>
          <w:rFonts w:ascii="宋体" w:hAnsi="宋体" w:hint="eastAsia"/>
          <w:color w:val="000000"/>
          <w:sz w:val="24"/>
          <w:szCs w:val="24"/>
          <w14:textFill>
            <w14:solidFill>
              <w14:srgbClr w14:val="000000">
                <w14:lumMod w14:val="65000"/>
                <w14:lumOff w14:val="35000"/>
              </w14:srgbClr>
            </w14:solidFill>
          </w14:textFill>
        </w:rPr>
        <w:t>机构运营情况</w:t>
      </w:r>
    </w:p>
    <w:p w14:paraId="00B7AA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对区域内的医疗机构的各项业务运行情况进行分析，通过多种可视化展现形式，能够帮助管理人员掌握医院运营情况。</w:t>
      </w:r>
    </w:p>
    <w:p w14:paraId="061E6F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具体指标应包括：预约人次、预约履约率、预约诊疗率、医疗机构移动支付率、门诊就诊人次、门诊就诊人次增长率、出院人次、出院人次增长率、手术人次、日间手术占比、门诊患者手术例数、门诊患者手术增长率、住院患者手术例数、住院患者手术增长率、床位数、病床使用率、病床周转率、平均病床工作日、医师日均担负诊疗人次、医师日均担负住院床日、门急诊次均费用、门急诊费用、门急诊次均药费、门急诊药占比、住院次均费用、住院费用、住院次均药费、住院药占比。</w:t>
      </w:r>
    </w:p>
    <w:p w14:paraId="6D7F73C2" w14:textId="77777777" w:rsidR="00843624" w:rsidRDefault="001424E7">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互联网医疗</w:t>
      </w:r>
    </w:p>
    <w:p w14:paraId="73898A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互联网医疗监管主要用于对互联网医疗业务内容的分析。包括门诊预约、在线</w:t>
      </w:r>
      <w:r>
        <w:rPr>
          <w:rFonts w:ascii="宋体" w:hAnsi="宋体" w:hint="eastAsia"/>
          <w:sz w:val="24"/>
          <w:szCs w:val="24"/>
        </w:rPr>
        <w:t>挂号、医技预约、在线诊疗、在线处方、在线复诊等互联网医疗业务的分析，以及互联网诊疗费用监管、互联网医院备案管理、互联网医疗服务效率监控等。</w:t>
      </w:r>
    </w:p>
    <w:p w14:paraId="488B94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具体指标应包括：门诊预约挂号总量、门诊预约挂号到诊量、在线医技预约总量、在线医技预约到诊量、在线诊疗预约量、在线诊疗量、在线处方总量、在线处方总金额、医生评价平均分、费用合计、处方合计、网络咨询合计、在线复诊合计、远程诊疗合计、备案机构数、科室设置数、备案医师数、备案药师数、在线问诊日均接诊量、在线问诊平均响应时间、在线复诊日均接诊量、在线复诊平均响应时间、在线处方日均</w:t>
      </w:r>
      <w:r>
        <w:rPr>
          <w:rFonts w:ascii="宋体" w:hAnsi="宋体" w:hint="eastAsia"/>
          <w:sz w:val="24"/>
          <w:szCs w:val="24"/>
        </w:rPr>
        <w:t>接诊量、在线处方平均响应时间、远程诊疗日均接诊量、在线咨询量。</w:t>
      </w:r>
    </w:p>
    <w:p w14:paraId="0AD9C202" w14:textId="77777777" w:rsidR="00843624" w:rsidRDefault="001424E7">
      <w:pPr>
        <w:pStyle w:val="7"/>
        <w:rPr>
          <w:rFonts w:ascii="宋体" w:hAnsi="宋体"/>
          <w:color w:val="000000"/>
          <w:sz w:val="24"/>
          <w:szCs w:val="24"/>
          <w:lang w:val="zh-CN"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远程医疗</w:t>
      </w:r>
    </w:p>
    <w:p w14:paraId="1D5456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远程医疗功能可对区域内远程医疗机构、科室、人员、以及远程医疗项目的备案情况，远程医疗费用和医疗质量情况的监管，通过多种可视化展现形式，帮助管理人员全方面了解远程医疗运行情况。</w:t>
      </w:r>
    </w:p>
    <w:p w14:paraId="623B0F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lastRenderedPageBreak/>
        <w:t>具体指标应包括：远程诊疗医师数、远程诊疗专家数、医务人员远程诊疗培训次数、远程医疗考核合格率。接受远程诊疗患者人数、人均远程诊疗费用、专家诊疗比例、远征诊疗规范率、诊断前后情况符合率。远程医疗邀请方医疗机构数、远程医疗受邀方医疗机构数、远程医疗第三方服务机构数、</w:t>
      </w:r>
      <w:r>
        <w:rPr>
          <w:rFonts w:ascii="宋体" w:hAnsi="宋体" w:hint="eastAsia"/>
          <w:sz w:val="24"/>
          <w:szCs w:val="24"/>
        </w:rPr>
        <w:t>远程医疗设备数。远程医疗服务次数、远程医疗开展项目数。患者申诉数、医务人员未经所在医疗机构批准擅自向患者提供远程医疗服务数、远程医疗服务造成不良后果数、远程医疗服务业务开展次数趋势。远程医疗服务中心备案数、远程医疗服务分中心备案数、远程医疗专家信息备案数、远征医疗服务项目备案数、运营商备案数。</w:t>
      </w:r>
    </w:p>
    <w:p w14:paraId="51A87310" w14:textId="77777777" w:rsidR="00843624" w:rsidRDefault="00843624">
      <w:pPr>
        <w:spacing w:line="360" w:lineRule="auto"/>
        <w:ind w:firstLineChars="200" w:firstLine="480"/>
        <w:rPr>
          <w:rFonts w:ascii="宋体" w:hAnsi="宋体"/>
          <w:sz w:val="24"/>
          <w:szCs w:val="24"/>
        </w:rPr>
      </w:pPr>
    </w:p>
    <w:p w14:paraId="055ECD91" w14:textId="77777777" w:rsidR="00843624" w:rsidRDefault="001424E7">
      <w:pPr>
        <w:pStyle w:val="6"/>
        <w:spacing w:line="360" w:lineRule="auto"/>
        <w:rPr>
          <w:rFonts w:ascii="宋体" w:hAnsi="宋体"/>
          <w:color w:val="auto"/>
          <w:szCs w:val="24"/>
        </w:rPr>
      </w:pPr>
      <w:r>
        <w:rPr>
          <w:rFonts w:ascii="宋体" w:hAnsi="宋体" w:hint="eastAsia"/>
          <w:color w:val="auto"/>
          <w:szCs w:val="24"/>
        </w:rPr>
        <w:t>医疗服务效率专题</w:t>
      </w:r>
    </w:p>
    <w:p w14:paraId="327964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医疗服务效率监测是通过对基层医院首诊情况、门诊上转及住院转诊情况、出院和出院随访情况、公众服务情况、县外省内就医和省外就医情况进行监测，用于对医疗服务效率情况的分析。</w:t>
      </w:r>
    </w:p>
    <w:p w14:paraId="0C2DF6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具体指标应包括：县外省内医院</w:t>
      </w:r>
      <w:r>
        <w:rPr>
          <w:rFonts w:ascii="宋体" w:hAnsi="宋体" w:hint="eastAsia"/>
          <w:sz w:val="24"/>
          <w:szCs w:val="24"/>
        </w:rPr>
        <w:t>门诊人次、县外省内门诊增长率（</w:t>
      </w:r>
      <w:r>
        <w:rPr>
          <w:rFonts w:ascii="宋体" w:hAnsi="宋体" w:hint="eastAsia"/>
          <w:sz w:val="24"/>
          <w:szCs w:val="24"/>
        </w:rPr>
        <w:t>%</w:t>
      </w:r>
      <w:r>
        <w:rPr>
          <w:rFonts w:ascii="宋体" w:hAnsi="宋体" w:hint="eastAsia"/>
          <w:sz w:val="24"/>
          <w:szCs w:val="24"/>
        </w:rPr>
        <w:t>）、县外省内住院人次、县外省内住院增长率（</w:t>
      </w:r>
      <w:r>
        <w:rPr>
          <w:rFonts w:ascii="宋体" w:hAnsi="宋体" w:hint="eastAsia"/>
          <w:sz w:val="24"/>
          <w:szCs w:val="24"/>
        </w:rPr>
        <w:t>%</w:t>
      </w:r>
      <w:r>
        <w:rPr>
          <w:rFonts w:ascii="宋体" w:hAnsi="宋体" w:hint="eastAsia"/>
          <w:sz w:val="24"/>
          <w:szCs w:val="24"/>
        </w:rPr>
        <w:t>）、省外医院门诊人次、省外门诊增长率（</w:t>
      </w:r>
      <w:r>
        <w:rPr>
          <w:rFonts w:ascii="宋体" w:hAnsi="宋体" w:hint="eastAsia"/>
          <w:sz w:val="24"/>
          <w:szCs w:val="24"/>
        </w:rPr>
        <w:t>%</w:t>
      </w:r>
      <w:r>
        <w:rPr>
          <w:rFonts w:ascii="宋体" w:hAnsi="宋体" w:hint="eastAsia"/>
          <w:sz w:val="24"/>
          <w:szCs w:val="24"/>
        </w:rPr>
        <w:t>）、省外住院人次、省外住院增长率（</w:t>
      </w:r>
      <w:r>
        <w:rPr>
          <w:rFonts w:ascii="宋体" w:hAnsi="宋体" w:hint="eastAsia"/>
          <w:sz w:val="24"/>
          <w:szCs w:val="24"/>
        </w:rPr>
        <w:t>%</w:t>
      </w:r>
      <w:r>
        <w:rPr>
          <w:rFonts w:ascii="宋体" w:hAnsi="宋体" w:hint="eastAsia"/>
          <w:sz w:val="24"/>
          <w:szCs w:val="24"/>
        </w:rPr>
        <w:t>）、县域医共体内基层医院首诊人次、基层医院首诊率（</w:t>
      </w:r>
      <w:r>
        <w:rPr>
          <w:rFonts w:ascii="宋体" w:hAnsi="宋体" w:hint="eastAsia"/>
          <w:sz w:val="24"/>
          <w:szCs w:val="24"/>
        </w:rPr>
        <w:t>%</w:t>
      </w:r>
      <w:r>
        <w:rPr>
          <w:rFonts w:ascii="宋体" w:hAnsi="宋体" w:hint="eastAsia"/>
          <w:sz w:val="24"/>
          <w:szCs w:val="24"/>
        </w:rPr>
        <w:t>）、门诊上转人次、门</w:t>
      </w:r>
      <w:r>
        <w:rPr>
          <w:rFonts w:ascii="宋体" w:hAnsi="宋体" w:hint="eastAsia"/>
          <w:sz w:val="24"/>
          <w:szCs w:val="24"/>
        </w:rPr>
        <w:t xml:space="preserve"> </w:t>
      </w:r>
      <w:r>
        <w:rPr>
          <w:rFonts w:ascii="宋体" w:hAnsi="宋体" w:hint="eastAsia"/>
          <w:sz w:val="24"/>
          <w:szCs w:val="24"/>
        </w:rPr>
        <w:t>诊上转履约人次、门诊上转履约率（</w:t>
      </w:r>
      <w:r>
        <w:rPr>
          <w:rFonts w:ascii="宋体" w:hAnsi="宋体" w:hint="eastAsia"/>
          <w:sz w:val="24"/>
          <w:szCs w:val="24"/>
        </w:rPr>
        <w:t>%</w:t>
      </w:r>
      <w:r>
        <w:rPr>
          <w:rFonts w:ascii="宋体" w:hAnsi="宋体" w:hint="eastAsia"/>
          <w:sz w:val="24"/>
          <w:szCs w:val="24"/>
        </w:rPr>
        <w:t>）、住院转诊人次、住院转诊履约人次、住院转诊履约率、区域内出院人次、基层出院人次、县级医院出院人次、出院随访人次、出院随访率、县域医共体内公众预约门诊人次数、公众自主预签约人数、公众自助档案维护人次数、公众自助查询人次数。</w:t>
      </w:r>
    </w:p>
    <w:p w14:paraId="685D4504" w14:textId="77777777" w:rsidR="00843624" w:rsidRDefault="00843624">
      <w:pPr>
        <w:rPr>
          <w:rFonts w:ascii="宋体" w:hAnsi="宋体"/>
          <w:sz w:val="24"/>
          <w:szCs w:val="24"/>
        </w:rPr>
      </w:pPr>
    </w:p>
    <w:p w14:paraId="677231E8" w14:textId="77777777" w:rsidR="00843624" w:rsidRDefault="001424E7">
      <w:pPr>
        <w:pStyle w:val="6"/>
        <w:spacing w:line="360" w:lineRule="auto"/>
        <w:rPr>
          <w:rFonts w:ascii="宋体" w:hAnsi="宋体"/>
          <w:color w:val="auto"/>
          <w:szCs w:val="24"/>
        </w:rPr>
      </w:pPr>
      <w:r>
        <w:rPr>
          <w:rFonts w:ascii="宋体" w:hAnsi="宋体" w:hint="eastAsia"/>
          <w:color w:val="auto"/>
          <w:szCs w:val="24"/>
        </w:rPr>
        <w:t>医疗服务质量专题</w:t>
      </w:r>
    </w:p>
    <w:p w14:paraId="3B6E80C5" w14:textId="77777777" w:rsidR="00843624" w:rsidRDefault="001424E7">
      <w:pPr>
        <w:spacing w:line="360" w:lineRule="auto"/>
        <w:ind w:firstLineChars="200" w:firstLine="480"/>
        <w:rPr>
          <w:rFonts w:ascii="宋体" w:hAnsi="宋体"/>
          <w:sz w:val="24"/>
          <w:szCs w:val="24"/>
          <w:lang w:val="zh-CN" w:eastAsia="zh-Hans"/>
        </w:rPr>
      </w:pPr>
      <w:r>
        <w:rPr>
          <w:rFonts w:ascii="宋体" w:hAnsi="宋体" w:hint="eastAsia"/>
          <w:sz w:val="24"/>
          <w:szCs w:val="24"/>
          <w:lang w:val="zh-CN" w:eastAsia="zh-Hans"/>
        </w:rPr>
        <w:t>医疗服务</w:t>
      </w:r>
      <w:r>
        <w:rPr>
          <w:rFonts w:ascii="宋体" w:hAnsi="宋体" w:hint="eastAsia"/>
          <w:sz w:val="24"/>
          <w:szCs w:val="24"/>
          <w:lang w:val="zh-CN" w:eastAsia="zh-Hans"/>
        </w:rPr>
        <w:t>质量监测用于对各级机构的医疗服务质量情况监测，包括临床质控、药事质控、诊疗监管、医技检查、护理质量、</w:t>
      </w:r>
      <w:r>
        <w:rPr>
          <w:rFonts w:ascii="宋体" w:hAnsi="宋体" w:hint="eastAsia"/>
          <w:sz w:val="24"/>
          <w:szCs w:val="24"/>
          <w:lang w:val="zh-CN" w:eastAsia="zh-Hans"/>
        </w:rPr>
        <w:t xml:space="preserve"> </w:t>
      </w:r>
      <w:r>
        <w:rPr>
          <w:rFonts w:ascii="宋体" w:hAnsi="宋体" w:hint="eastAsia"/>
          <w:sz w:val="24"/>
          <w:szCs w:val="24"/>
          <w:lang w:val="zh-CN" w:eastAsia="zh-Hans"/>
        </w:rPr>
        <w:t>医疗安全、</w:t>
      </w:r>
      <w:r>
        <w:rPr>
          <w:rFonts w:ascii="宋体" w:hAnsi="宋体" w:hint="eastAsia"/>
          <w:sz w:val="24"/>
          <w:szCs w:val="24"/>
          <w:lang w:val="zh-CN" w:eastAsia="zh-Hans"/>
        </w:rPr>
        <w:t xml:space="preserve"> </w:t>
      </w:r>
      <w:r>
        <w:rPr>
          <w:rFonts w:ascii="宋体" w:hAnsi="宋体" w:hint="eastAsia"/>
          <w:sz w:val="24"/>
          <w:szCs w:val="24"/>
          <w:lang w:val="zh-CN" w:eastAsia="zh-Hans"/>
        </w:rPr>
        <w:t>抗菌药物等方面，对区域内的医疗服务质量进行全方位的监管。</w:t>
      </w:r>
    </w:p>
    <w:p w14:paraId="5BF1EA4D" w14:textId="77777777" w:rsidR="00843624" w:rsidRDefault="001424E7">
      <w:pPr>
        <w:spacing w:line="360" w:lineRule="auto"/>
        <w:ind w:firstLineChars="200" w:firstLine="480"/>
        <w:rPr>
          <w:rFonts w:ascii="宋体" w:hAnsi="宋体"/>
          <w:sz w:val="24"/>
          <w:szCs w:val="24"/>
          <w:lang w:val="zh-CN" w:eastAsia="zh-Hans"/>
        </w:rPr>
      </w:pPr>
      <w:r>
        <w:rPr>
          <w:rFonts w:ascii="宋体" w:hAnsi="宋体" w:hint="eastAsia"/>
          <w:sz w:val="24"/>
          <w:szCs w:val="24"/>
          <w:lang w:val="zh-CN" w:eastAsia="zh-Hans"/>
        </w:rPr>
        <w:t>具体指标应包括：入院</w:t>
      </w:r>
      <w:r>
        <w:rPr>
          <w:rFonts w:ascii="宋体" w:hAnsi="宋体" w:hint="eastAsia"/>
          <w:sz w:val="24"/>
          <w:szCs w:val="24"/>
          <w:lang w:val="zh-CN" w:eastAsia="zh-Hans"/>
        </w:rPr>
        <w:t>/</w:t>
      </w:r>
      <w:r>
        <w:rPr>
          <w:rFonts w:ascii="宋体" w:hAnsi="宋体" w:hint="eastAsia"/>
          <w:sz w:val="24"/>
          <w:szCs w:val="24"/>
          <w:lang w:val="zh-CN" w:eastAsia="zh-Hans"/>
        </w:rPr>
        <w:t>出院诊断符合率、手术前</w:t>
      </w:r>
      <w:r>
        <w:rPr>
          <w:rFonts w:ascii="宋体" w:hAnsi="宋体" w:hint="eastAsia"/>
          <w:sz w:val="24"/>
          <w:szCs w:val="24"/>
          <w:lang w:val="zh-CN" w:eastAsia="zh-Hans"/>
        </w:rPr>
        <w:t>/</w:t>
      </w:r>
      <w:r>
        <w:rPr>
          <w:rFonts w:ascii="宋体" w:hAnsi="宋体" w:hint="eastAsia"/>
          <w:sz w:val="24"/>
          <w:szCs w:val="24"/>
          <w:lang w:val="zh-CN" w:eastAsia="zh-Hans"/>
        </w:rPr>
        <w:t>后诊断符合率、出院治愈好转率、再住院率、总病历数、甲级病历数比例、乙级病历比例、丙级病历比例、入径率、好转率、入径后完成率、住院总死亡率、新生儿患者住院死亡率、出院</w:t>
      </w:r>
      <w:r>
        <w:rPr>
          <w:rFonts w:ascii="宋体" w:hAnsi="宋体" w:hint="eastAsia"/>
          <w:sz w:val="24"/>
          <w:szCs w:val="24"/>
          <w:lang w:val="zh-CN" w:eastAsia="zh-Hans"/>
        </w:rPr>
        <w:t>31</w:t>
      </w:r>
      <w:r>
        <w:rPr>
          <w:rFonts w:ascii="宋体" w:hAnsi="宋体" w:hint="eastAsia"/>
          <w:sz w:val="24"/>
          <w:szCs w:val="24"/>
          <w:lang w:val="zh-CN" w:eastAsia="zh-Hans"/>
        </w:rPr>
        <w:t>天内再住院率、手术患者并发症发生率、出院患者医院感染发生例数、出院患者人次、医院感染发生率、Ⅰ类切口感染例数、Ⅰ类切口手术例数</w:t>
      </w:r>
      <w:r>
        <w:rPr>
          <w:rFonts w:ascii="宋体" w:hAnsi="宋体" w:hint="eastAsia"/>
          <w:sz w:val="24"/>
          <w:szCs w:val="24"/>
          <w:lang w:val="zh-CN" w:eastAsia="zh-Hans"/>
        </w:rPr>
        <w:t>、Ⅰ类切口部位感染发生率、国家基本药物使用率、人均用药品种数、抗生素使用率、Ⅰ类切口预防用抗菌药比例、门诊患者抗菌药使用强度、住院患者抗菌药使用</w:t>
      </w:r>
      <w:r>
        <w:rPr>
          <w:rFonts w:ascii="宋体" w:hAnsi="宋体" w:hint="eastAsia"/>
          <w:sz w:val="24"/>
          <w:szCs w:val="24"/>
          <w:lang w:val="zh-CN" w:eastAsia="zh-Hans"/>
        </w:rPr>
        <w:lastRenderedPageBreak/>
        <w:t>强度、住院患者压疮发生率、</w:t>
      </w:r>
      <w:r>
        <w:rPr>
          <w:rFonts w:ascii="宋体" w:hAnsi="宋体" w:hint="eastAsia"/>
          <w:sz w:val="24"/>
          <w:szCs w:val="24"/>
          <w:lang w:val="zh-CN" w:eastAsia="zh-Hans"/>
        </w:rPr>
        <w:t>CAUTI</w:t>
      </w:r>
      <w:r>
        <w:rPr>
          <w:rFonts w:ascii="宋体" w:hAnsi="宋体" w:hint="eastAsia"/>
          <w:sz w:val="24"/>
          <w:szCs w:val="24"/>
          <w:lang w:val="zh-CN" w:eastAsia="zh-Hans"/>
        </w:rPr>
        <w:t>发生率、</w:t>
      </w:r>
      <w:r>
        <w:rPr>
          <w:rFonts w:ascii="宋体" w:hAnsi="宋体" w:hint="eastAsia"/>
          <w:sz w:val="24"/>
          <w:szCs w:val="24"/>
          <w:lang w:val="zh-CN" w:eastAsia="zh-Hans"/>
        </w:rPr>
        <w:t>CRBSI</w:t>
      </w:r>
      <w:r>
        <w:rPr>
          <w:rFonts w:ascii="宋体" w:hAnsi="宋体" w:hint="eastAsia"/>
          <w:sz w:val="24"/>
          <w:szCs w:val="24"/>
          <w:lang w:val="zh-CN" w:eastAsia="zh-Hans"/>
        </w:rPr>
        <w:t>发生率。</w:t>
      </w:r>
    </w:p>
    <w:p w14:paraId="15FCC086" w14:textId="77777777" w:rsidR="00843624" w:rsidRDefault="00843624">
      <w:pPr>
        <w:rPr>
          <w:rFonts w:ascii="宋体" w:hAnsi="宋体"/>
          <w:sz w:val="24"/>
          <w:szCs w:val="24"/>
        </w:rPr>
      </w:pPr>
    </w:p>
    <w:p w14:paraId="469DBA80" w14:textId="77777777" w:rsidR="00843624" w:rsidRDefault="001424E7">
      <w:pPr>
        <w:pStyle w:val="6"/>
        <w:spacing w:line="360" w:lineRule="auto"/>
        <w:rPr>
          <w:rFonts w:ascii="宋体" w:hAnsi="宋体"/>
          <w:color w:val="auto"/>
          <w:szCs w:val="24"/>
        </w:rPr>
      </w:pPr>
      <w:r>
        <w:rPr>
          <w:rFonts w:ascii="宋体" w:hAnsi="宋体" w:hint="eastAsia"/>
          <w:color w:val="auto"/>
          <w:szCs w:val="24"/>
        </w:rPr>
        <w:t>公共卫生专题</w:t>
      </w:r>
    </w:p>
    <w:p w14:paraId="2ADF1101"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国家基本公共卫生服务项目</w:t>
      </w:r>
    </w:p>
    <w:p w14:paraId="26A32288" w14:textId="77777777" w:rsidR="00843624" w:rsidRDefault="001424E7">
      <w:pPr>
        <w:spacing w:line="360" w:lineRule="auto"/>
        <w:ind w:firstLine="420"/>
        <w:rPr>
          <w:rFonts w:ascii="宋体" w:hAnsi="宋体"/>
          <w:sz w:val="24"/>
          <w:szCs w:val="24"/>
        </w:rPr>
      </w:pPr>
      <w:r>
        <w:rPr>
          <w:rFonts w:ascii="宋体" w:hAnsi="宋体" w:hint="eastAsia"/>
          <w:sz w:val="24"/>
          <w:szCs w:val="24"/>
        </w:rPr>
        <w:t>国家基本公共卫生服务项目功能主要用于对电子健康档案服务、健康教育服务、老年人健康管理服务、肺结核患者健康管理服务、中医药健康管理服务、卫生健康监督协管服务等业务的监测。</w:t>
      </w:r>
    </w:p>
    <w:p w14:paraId="218657CE"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社区基本档案建档率、全人口建档率、电子健康档案建档人数、电子健康档案建档率、电子健康档案使用率、电子健康档案动态管理率、发放健康教育印刷资料的数量、发放健康教育印刷资料的种类、播放健康教育音像资料的次数、播放健康教育音像资料的种类、播放健康教育音像资料的时长、举办健康教育讲座和健康教育咨询活动的次数、举办健康教育讲座和健康教育咨询活动参加人数、健康教育宣传栏设置个数、健康教育宣传栏内容更新次数、老年人健康管理率、老年人健康管理人数、肺结核患者管理率、肺结核患者规则服药率、</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36</w:t>
      </w:r>
      <w:r>
        <w:rPr>
          <w:rFonts w:ascii="宋体" w:hAnsi="宋体" w:hint="eastAsia"/>
          <w:sz w:val="24"/>
          <w:szCs w:val="24"/>
        </w:rPr>
        <w:t>个月儿童中医</w:t>
      </w:r>
      <w:r>
        <w:rPr>
          <w:rFonts w:ascii="宋体" w:hAnsi="宋体" w:hint="eastAsia"/>
          <w:sz w:val="24"/>
          <w:szCs w:val="24"/>
        </w:rPr>
        <w:t>药健康管理服务率、</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36</w:t>
      </w:r>
      <w:r>
        <w:rPr>
          <w:rFonts w:ascii="宋体" w:hAnsi="宋体" w:hint="eastAsia"/>
          <w:sz w:val="24"/>
          <w:szCs w:val="24"/>
        </w:rPr>
        <w:t>个月儿童数、</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36</w:t>
      </w:r>
      <w:r>
        <w:rPr>
          <w:rFonts w:ascii="宋体" w:hAnsi="宋体" w:hint="eastAsia"/>
          <w:sz w:val="24"/>
          <w:szCs w:val="24"/>
        </w:rPr>
        <w:t>个月儿童中医药健康管理服务数、老年人中医药健康管理服务率、</w:t>
      </w:r>
      <w:r>
        <w:rPr>
          <w:rFonts w:ascii="宋体" w:hAnsi="宋体" w:hint="eastAsia"/>
          <w:sz w:val="24"/>
          <w:szCs w:val="24"/>
        </w:rPr>
        <w:t>65</w:t>
      </w:r>
      <w:r>
        <w:rPr>
          <w:rFonts w:ascii="宋体" w:hAnsi="宋体" w:hint="eastAsia"/>
          <w:sz w:val="24"/>
          <w:szCs w:val="24"/>
        </w:rPr>
        <w:t>岁以上常住居民数、老年人中医药健康管理服务数、卫生健康监督协管信息报告率、报告的事件或线索次数、实地巡查次数。</w:t>
      </w:r>
    </w:p>
    <w:p w14:paraId="224576E0"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595959" w:themeColor="text1" w:themeTint="A6"/>
          <w:sz w:val="24"/>
          <w:szCs w:val="24"/>
          <w:highlight w:val="yellow"/>
        </w:rPr>
        <w:t>▲</w:t>
      </w:r>
      <w:r>
        <w:rPr>
          <w:rFonts w:ascii="宋体" w:hAnsi="宋体" w:hint="eastAsia"/>
          <w:color w:val="000000"/>
          <w:sz w:val="24"/>
          <w:szCs w:val="24"/>
          <w:lang w:eastAsia="zh-Hans"/>
          <w14:textFill>
            <w14:solidFill>
              <w14:srgbClr w14:val="000000">
                <w14:lumMod w14:val="65000"/>
                <w14:lumOff w14:val="35000"/>
              </w14:srgbClr>
            </w14:solidFill>
          </w14:textFill>
        </w:rPr>
        <w:t>慢病管理</w:t>
      </w:r>
    </w:p>
    <w:p w14:paraId="27D22F5F" w14:textId="77777777" w:rsidR="00843624" w:rsidRDefault="001424E7">
      <w:pPr>
        <w:spacing w:line="360" w:lineRule="auto"/>
        <w:ind w:firstLine="420"/>
        <w:rPr>
          <w:rFonts w:ascii="宋体" w:hAnsi="宋体"/>
          <w:sz w:val="24"/>
          <w:szCs w:val="24"/>
        </w:rPr>
      </w:pPr>
      <w:r>
        <w:rPr>
          <w:rFonts w:ascii="宋体" w:hAnsi="宋体" w:hint="eastAsia"/>
          <w:sz w:val="24"/>
          <w:szCs w:val="24"/>
        </w:rPr>
        <w:t>慢病管理主要用于对区域内高血压、Ⅱ型糖尿、恶性肿瘤、慢性阻塞性肺疾病患者的健康管理业务监管。包括慢病患者的数量、慢病患者的管理情况、服药情况等数据的分析。</w:t>
      </w:r>
    </w:p>
    <w:p w14:paraId="15B7B068"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具体指标应包括：高血压高危人群管理人数、高血压高危人群管理率、</w:t>
      </w:r>
      <w:r>
        <w:rPr>
          <w:rFonts w:ascii="宋体" w:hAnsi="宋体" w:hint="eastAsia"/>
          <w:sz w:val="24"/>
          <w:szCs w:val="24"/>
        </w:rPr>
        <w:t>II</w:t>
      </w:r>
      <w:r>
        <w:rPr>
          <w:rFonts w:ascii="宋体" w:hAnsi="宋体" w:hint="eastAsia"/>
          <w:sz w:val="24"/>
          <w:szCs w:val="24"/>
        </w:rPr>
        <w:t>型糖尿病高危人群管理人数、</w:t>
      </w:r>
      <w:r>
        <w:rPr>
          <w:rFonts w:ascii="宋体" w:hAnsi="宋体" w:hint="eastAsia"/>
          <w:sz w:val="24"/>
          <w:szCs w:val="24"/>
        </w:rPr>
        <w:t>II</w:t>
      </w:r>
      <w:r>
        <w:rPr>
          <w:rFonts w:ascii="宋体" w:hAnsi="宋体" w:hint="eastAsia"/>
          <w:sz w:val="24"/>
          <w:szCs w:val="24"/>
        </w:rPr>
        <w:t>型糖尿病高危人群管理率、肿瘤</w:t>
      </w:r>
      <w:r>
        <w:rPr>
          <w:rFonts w:ascii="宋体" w:hAnsi="宋体" w:hint="eastAsia"/>
          <w:sz w:val="24"/>
          <w:szCs w:val="24"/>
        </w:rPr>
        <w:t>高危人群管理人数、肿瘤高危人群管理率、恶性肿瘤早发现率、恶性肿瘤规范化管理率、慢性阻塞性肺疾病管理患者数、慢性阻塞性肺疾病管理率、高血压患者数、</w:t>
      </w:r>
      <w:r>
        <w:rPr>
          <w:rFonts w:ascii="宋体" w:hAnsi="宋体" w:hint="eastAsia"/>
          <w:sz w:val="24"/>
          <w:szCs w:val="24"/>
        </w:rPr>
        <w:t>II</w:t>
      </w:r>
      <w:r>
        <w:rPr>
          <w:rFonts w:ascii="宋体" w:hAnsi="宋体" w:hint="eastAsia"/>
          <w:sz w:val="24"/>
          <w:szCs w:val="24"/>
        </w:rPr>
        <w:t>型糖尿病患者数、慢性阻塞性肺疾病患者数、恶性肿瘤患者数、高血压患者比例、</w:t>
      </w:r>
      <w:r>
        <w:rPr>
          <w:rFonts w:ascii="宋体" w:hAnsi="宋体" w:hint="eastAsia"/>
          <w:sz w:val="24"/>
          <w:szCs w:val="24"/>
        </w:rPr>
        <w:t>II</w:t>
      </w:r>
      <w:r>
        <w:rPr>
          <w:rFonts w:ascii="宋体" w:hAnsi="宋体" w:hint="eastAsia"/>
          <w:sz w:val="24"/>
          <w:szCs w:val="24"/>
        </w:rPr>
        <w:t>型糖尿病患者比例、慢性阻塞性肺疾病患者比例、恶性肿瘤患者比例、高血压规范管理率、</w:t>
      </w:r>
      <w:r>
        <w:rPr>
          <w:rFonts w:ascii="宋体" w:hAnsi="宋体" w:hint="eastAsia"/>
          <w:sz w:val="24"/>
          <w:szCs w:val="24"/>
        </w:rPr>
        <w:t>II</w:t>
      </w:r>
      <w:r>
        <w:rPr>
          <w:rFonts w:ascii="宋体" w:hAnsi="宋体" w:hint="eastAsia"/>
          <w:sz w:val="24"/>
          <w:szCs w:val="24"/>
        </w:rPr>
        <w:t>型糖尿病规范管理率、高血压控制率、</w:t>
      </w:r>
      <w:r>
        <w:rPr>
          <w:rFonts w:ascii="宋体" w:hAnsi="宋体" w:hint="eastAsia"/>
          <w:sz w:val="24"/>
          <w:szCs w:val="24"/>
        </w:rPr>
        <w:t>II</w:t>
      </w:r>
      <w:r>
        <w:rPr>
          <w:rFonts w:ascii="宋体" w:hAnsi="宋体" w:hint="eastAsia"/>
          <w:sz w:val="24"/>
          <w:szCs w:val="24"/>
        </w:rPr>
        <w:t>型糖尿病控住率、高血压患者服药率、</w:t>
      </w:r>
      <w:r>
        <w:rPr>
          <w:rFonts w:ascii="宋体" w:hAnsi="宋体" w:hint="eastAsia"/>
          <w:sz w:val="24"/>
          <w:szCs w:val="24"/>
        </w:rPr>
        <w:t>II</w:t>
      </w:r>
      <w:r>
        <w:rPr>
          <w:rFonts w:ascii="宋体" w:hAnsi="宋体" w:hint="eastAsia"/>
          <w:sz w:val="24"/>
          <w:szCs w:val="24"/>
        </w:rPr>
        <w:t>型糖尿病患者服药率。</w:t>
      </w:r>
    </w:p>
    <w:p w14:paraId="2044BA06"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妇女保健</w:t>
      </w:r>
    </w:p>
    <w:p w14:paraId="4BB1AFD9" w14:textId="77777777" w:rsidR="00843624" w:rsidRDefault="001424E7">
      <w:pPr>
        <w:spacing w:line="360" w:lineRule="auto"/>
        <w:ind w:firstLine="420"/>
        <w:rPr>
          <w:rFonts w:ascii="宋体" w:hAnsi="宋体"/>
          <w:sz w:val="24"/>
          <w:szCs w:val="24"/>
        </w:rPr>
      </w:pPr>
      <w:r>
        <w:rPr>
          <w:rFonts w:ascii="宋体" w:hAnsi="宋体" w:hint="eastAsia"/>
          <w:sz w:val="24"/>
          <w:szCs w:val="24"/>
        </w:rPr>
        <w:t>妇女保健业务监管主要用于对孕产妇健康状况、妇女保健、孕产期保健进行全方位监管。其中包括孕产妇产前</w:t>
      </w:r>
      <w:r>
        <w:rPr>
          <w:rFonts w:ascii="宋体" w:hAnsi="宋体" w:hint="eastAsia"/>
          <w:sz w:val="24"/>
          <w:szCs w:val="24"/>
        </w:rPr>
        <w:t>疾病监测及筛查，相关医疗文书及证明的管理、健康医疗保健技术质控和计划生育技术服务、人类辅助生殖技术等相关业务，使妇女孕期、产后健康医疗保健业务</w:t>
      </w:r>
      <w:r>
        <w:rPr>
          <w:rFonts w:ascii="宋体" w:hAnsi="宋体" w:hint="eastAsia"/>
          <w:sz w:val="24"/>
          <w:szCs w:val="24"/>
        </w:rPr>
        <w:lastRenderedPageBreak/>
        <w:t>得到有序管理。</w:t>
      </w:r>
    </w:p>
    <w:p w14:paraId="5E04EC36"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具体指标应包括：孕产妇建卡率、孕产妇系统管理率、妇女常见病筛查率、高危产妇百分比、孕产妇死亡率、</w:t>
      </w:r>
      <w:r>
        <w:rPr>
          <w:rFonts w:ascii="宋体" w:hAnsi="宋体" w:hint="eastAsia"/>
          <w:sz w:val="24"/>
          <w:szCs w:val="24"/>
        </w:rPr>
        <w:t>42</w:t>
      </w:r>
      <w:r>
        <w:rPr>
          <w:rFonts w:ascii="宋体" w:hAnsi="宋体" w:hint="eastAsia"/>
          <w:sz w:val="24"/>
          <w:szCs w:val="24"/>
        </w:rPr>
        <w:t>天产后随访人次、产前检查率、产前筛查高危百分比、艾滋病病毒检测率、梅毒检测率、梅毒感染率、优生优育产前筛查人次、优生优育产前筛查率、住院分娩人次、住院分娩率、剖宫产率、活产数、再生育技术服务例数、产后随访率、出生医学信息报告率、出生医学证明签发率、计划生</w:t>
      </w:r>
      <w:r>
        <w:rPr>
          <w:rFonts w:ascii="宋体" w:hAnsi="宋体" w:hint="eastAsia"/>
          <w:sz w:val="24"/>
          <w:szCs w:val="24"/>
        </w:rPr>
        <w:t>育手术例数、计划生育手术并发症发生率。</w:t>
      </w:r>
    </w:p>
    <w:p w14:paraId="18C406EB"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儿童保健</w:t>
      </w:r>
    </w:p>
    <w:p w14:paraId="2741191A" w14:textId="77777777" w:rsidR="00843624" w:rsidRDefault="001424E7">
      <w:pPr>
        <w:spacing w:line="360" w:lineRule="auto"/>
        <w:ind w:firstLine="420"/>
        <w:rPr>
          <w:rFonts w:ascii="宋体" w:hAnsi="宋体"/>
          <w:sz w:val="24"/>
          <w:szCs w:val="24"/>
        </w:rPr>
      </w:pPr>
      <w:r>
        <w:rPr>
          <w:rFonts w:ascii="宋体" w:hAnsi="宋体" w:hint="eastAsia"/>
          <w:sz w:val="24"/>
          <w:szCs w:val="24"/>
        </w:rPr>
        <w:t>儿童保健业务监管主要用于新生儿健康筛查、儿童身体状况、儿童随访、儿童管理业务进行监管。包括出生缺陷筛查与管理（包括新生儿疾病筛查）、生长发育监测、喂养与营养监测、早期综合发展情况、免疫规划情况、常见疾病防治情况等，以规范儿童保健服务，提高儿童健康水平。</w:t>
      </w:r>
    </w:p>
    <w:p w14:paraId="263EBCB1"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具体指标应包括：苯丙酮尿症筛查率、甲状腺功能减低症筛查率、听力筛查率、适龄儿童免疫规划疫苗接种率、</w:t>
      </w:r>
      <w:r>
        <w:rPr>
          <w:rFonts w:ascii="宋体" w:hAnsi="宋体" w:hint="eastAsia"/>
          <w:sz w:val="24"/>
          <w:szCs w:val="24"/>
        </w:rPr>
        <w:t>6</w:t>
      </w:r>
      <w:r>
        <w:rPr>
          <w:rFonts w:ascii="宋体" w:hAnsi="宋体" w:hint="eastAsia"/>
          <w:sz w:val="24"/>
          <w:szCs w:val="24"/>
        </w:rPr>
        <w:t>个月内婴儿村母乳喂养率、</w:t>
      </w:r>
      <w:r>
        <w:rPr>
          <w:rFonts w:ascii="宋体" w:hAnsi="宋体" w:hint="eastAsia"/>
          <w:sz w:val="24"/>
          <w:szCs w:val="24"/>
        </w:rPr>
        <w:t>0-7</w:t>
      </w:r>
      <w:r>
        <w:rPr>
          <w:rFonts w:ascii="宋体" w:hAnsi="宋体" w:hint="eastAsia"/>
          <w:sz w:val="24"/>
          <w:szCs w:val="24"/>
        </w:rPr>
        <w:t>岁儿童死亡率、</w:t>
      </w:r>
      <w:r>
        <w:rPr>
          <w:rFonts w:ascii="宋体" w:hAnsi="宋体" w:hint="eastAsia"/>
          <w:sz w:val="24"/>
          <w:szCs w:val="24"/>
        </w:rPr>
        <w:t>3</w:t>
      </w:r>
      <w:r>
        <w:rPr>
          <w:rFonts w:ascii="宋体" w:hAnsi="宋体" w:hint="eastAsia"/>
          <w:sz w:val="24"/>
          <w:szCs w:val="24"/>
        </w:rPr>
        <w:t>岁以下儿童系统管理率、</w:t>
      </w:r>
      <w:r>
        <w:rPr>
          <w:rFonts w:ascii="宋体" w:hAnsi="宋体" w:hint="eastAsia"/>
          <w:sz w:val="24"/>
          <w:szCs w:val="24"/>
        </w:rPr>
        <w:t>5</w:t>
      </w:r>
      <w:r>
        <w:rPr>
          <w:rFonts w:ascii="宋体" w:hAnsi="宋体" w:hint="eastAsia"/>
          <w:sz w:val="24"/>
          <w:szCs w:val="24"/>
        </w:rPr>
        <w:t>岁以下儿童低体重率、</w:t>
      </w:r>
      <w:r>
        <w:rPr>
          <w:rFonts w:ascii="宋体" w:hAnsi="宋体" w:hint="eastAsia"/>
          <w:sz w:val="24"/>
          <w:szCs w:val="24"/>
        </w:rPr>
        <w:t>5</w:t>
      </w:r>
      <w:r>
        <w:rPr>
          <w:rFonts w:ascii="宋体" w:hAnsi="宋体" w:hint="eastAsia"/>
          <w:sz w:val="24"/>
          <w:szCs w:val="24"/>
        </w:rPr>
        <w:t>岁以下儿童肥胖发生率、</w:t>
      </w:r>
      <w:r>
        <w:rPr>
          <w:rFonts w:ascii="宋体" w:hAnsi="宋体" w:hint="eastAsia"/>
          <w:sz w:val="24"/>
          <w:szCs w:val="24"/>
        </w:rPr>
        <w:t>5</w:t>
      </w:r>
      <w:r>
        <w:rPr>
          <w:rFonts w:ascii="宋体" w:hAnsi="宋体" w:hint="eastAsia"/>
          <w:sz w:val="24"/>
          <w:szCs w:val="24"/>
        </w:rPr>
        <w:t>岁以下儿童生长迟缓率、</w:t>
      </w:r>
      <w:r>
        <w:rPr>
          <w:rFonts w:ascii="宋体" w:hAnsi="宋体" w:hint="eastAsia"/>
          <w:sz w:val="24"/>
          <w:szCs w:val="24"/>
        </w:rPr>
        <w:t>5</w:t>
      </w:r>
      <w:r>
        <w:rPr>
          <w:rFonts w:ascii="宋体" w:hAnsi="宋体" w:hint="eastAsia"/>
          <w:sz w:val="24"/>
          <w:szCs w:val="24"/>
        </w:rPr>
        <w:t>岁以下儿童死亡率、新生儿随访率、</w:t>
      </w:r>
      <w:r>
        <w:rPr>
          <w:rFonts w:ascii="宋体" w:hAnsi="宋体" w:hint="eastAsia"/>
          <w:sz w:val="24"/>
          <w:szCs w:val="24"/>
        </w:rPr>
        <w:t>0-6</w:t>
      </w:r>
      <w:r>
        <w:rPr>
          <w:rFonts w:ascii="宋体" w:hAnsi="宋体" w:hint="eastAsia"/>
          <w:sz w:val="24"/>
          <w:szCs w:val="24"/>
        </w:rPr>
        <w:t>岁儿童健康管理率。</w:t>
      </w:r>
    </w:p>
    <w:p w14:paraId="407E0A90"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预防接种</w:t>
      </w:r>
    </w:p>
    <w:p w14:paraId="0022B1C1" w14:textId="77777777" w:rsidR="00843624" w:rsidRDefault="001424E7">
      <w:pPr>
        <w:spacing w:line="360" w:lineRule="auto"/>
        <w:ind w:firstLine="420"/>
        <w:rPr>
          <w:rFonts w:ascii="宋体" w:hAnsi="宋体"/>
          <w:sz w:val="24"/>
          <w:szCs w:val="24"/>
        </w:rPr>
      </w:pPr>
      <w:r>
        <w:rPr>
          <w:rFonts w:ascii="宋体" w:hAnsi="宋体" w:hint="eastAsia"/>
          <w:sz w:val="24"/>
          <w:szCs w:val="24"/>
        </w:rPr>
        <w:t>预防接种业务监管主要用于对国家免疫规划疫苗接种情况、疫苗出入库和损耗情况、群体性接种情况、受种者基本信息和疫苗接种信息登记情况、第二类疫苗接种情况、国家免疫规划针对传染病监测等内容。</w:t>
      </w:r>
    </w:p>
    <w:p w14:paraId="2A3B9C21"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具体指标应包括：国家</w:t>
      </w:r>
      <w:r>
        <w:rPr>
          <w:rFonts w:ascii="宋体" w:hAnsi="宋体" w:hint="eastAsia"/>
          <w:sz w:val="24"/>
          <w:szCs w:val="24"/>
        </w:rPr>
        <w:t>免疫规划疫苗应接种人数、国家免疫规划疫苗实际接种人数、国家免疫规划疫苗接种率、疫苗入库量、疫苗出库量、疫苗耗损系数、群体性接种应接种人数、群体性接种实际接种人数、群体性接种接种率、建证率、疑似异常反应数、受种者基本信息完整率、疫苗接种信息完整率、第二类疫苗接种人次、国家免疫规划针对传染病发现病例数、国家免疫规划针对传染病已报病例数、国家免疫规划针对传染病漏报病例数。</w:t>
      </w:r>
    </w:p>
    <w:p w14:paraId="33B9A692"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传染性疾病</w:t>
      </w:r>
    </w:p>
    <w:p w14:paraId="56720394" w14:textId="77777777" w:rsidR="00843624" w:rsidRDefault="001424E7">
      <w:pPr>
        <w:spacing w:line="360" w:lineRule="auto"/>
        <w:ind w:firstLine="420"/>
        <w:rPr>
          <w:rFonts w:ascii="宋体" w:hAnsi="宋体"/>
          <w:sz w:val="24"/>
          <w:szCs w:val="24"/>
        </w:rPr>
      </w:pPr>
      <w:r>
        <w:rPr>
          <w:rFonts w:ascii="宋体" w:hAnsi="宋体" w:hint="eastAsia"/>
          <w:sz w:val="24"/>
          <w:szCs w:val="24"/>
        </w:rPr>
        <w:t>传染性疾病业务监管主要用于对传染病及公共卫生突发事件报告情况、消毒隔离制度执行情况、传染病疫情控制、传染病治疗质量等业务的监测。</w:t>
      </w:r>
    </w:p>
    <w:p w14:paraId="50B1FBB0"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传染病疫情报告率、传染病疫情报告及时率、突发公共卫生事件相关信息报告率、密切接触者集中隔离人数、密切接触者居家隔离人数、重点场所数、消毒覆盖数、覆盖率、累计确诊病例数、无症状感染者总数、累计治愈人数、死亡人数。</w:t>
      </w:r>
    </w:p>
    <w:p w14:paraId="00A82D43"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lastRenderedPageBreak/>
        <w:t>家庭医生签约服务</w:t>
      </w:r>
    </w:p>
    <w:p w14:paraId="40274F4F" w14:textId="77777777" w:rsidR="00843624" w:rsidRDefault="001424E7">
      <w:pPr>
        <w:spacing w:line="360" w:lineRule="auto"/>
        <w:ind w:firstLine="420"/>
        <w:rPr>
          <w:rFonts w:ascii="宋体" w:hAnsi="宋体"/>
          <w:sz w:val="24"/>
          <w:szCs w:val="24"/>
        </w:rPr>
      </w:pPr>
      <w:r>
        <w:rPr>
          <w:rFonts w:ascii="宋体" w:hAnsi="宋体" w:hint="eastAsia"/>
          <w:sz w:val="24"/>
          <w:szCs w:val="24"/>
        </w:rPr>
        <w:t>家庭医生签约服务功能主要用于对家庭医生签约服务业务的监测。包括区域范围内家庭医生签约业务落实情况、签约服务资金情况、签约服务开展情况，以及签约服务利用效果等。</w:t>
      </w:r>
    </w:p>
    <w:p w14:paraId="76769276"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具体指标应包括：常住人口人数、全人群签约人数、全人群签约服务覆盖率、重点人群人数、重点人群签约数、重点人群</w:t>
      </w:r>
      <w:r>
        <w:rPr>
          <w:rFonts w:ascii="宋体" w:hAnsi="宋体" w:hint="eastAsia"/>
          <w:sz w:val="24"/>
          <w:szCs w:val="24"/>
        </w:rPr>
        <w:t>签约服务覆盖率、十类重点人群签约率及排名、家庭医生签约医保基金金额、家庭医生签约财政投入金额、家庭医生签约公共卫生服务经费金额、家庭医生签约居民定点机构就诊数及就诊率、签约医生就诊数及就诊率、具有处方权的全科医生数、落实签约服务费的区县数。</w:t>
      </w:r>
    </w:p>
    <w:p w14:paraId="76476357" w14:textId="77777777" w:rsidR="00843624" w:rsidRDefault="001424E7">
      <w:pPr>
        <w:pStyle w:val="7"/>
        <w:rPr>
          <w:rFonts w:ascii="宋体" w:hAnsi="宋体" w:cs="宋体"/>
          <w:color w:val="000000"/>
          <w:sz w:val="24"/>
          <w:szCs w:val="24"/>
          <w14:textFill>
            <w14:solidFill>
              <w14:srgbClr w14:val="000000">
                <w14:lumMod w14:val="65000"/>
                <w14:lumOff w14:val="35000"/>
              </w14:srgbClr>
            </w14:solidFill>
          </w14:textFill>
        </w:rPr>
      </w:pPr>
      <w:r>
        <w:rPr>
          <w:rFonts w:ascii="宋体" w:hAnsi="宋体" w:cs="宋体" w:hint="eastAsia"/>
          <w:color w:val="000000"/>
          <w:sz w:val="24"/>
          <w:szCs w:val="24"/>
          <w14:textFill>
            <w14:solidFill>
              <w14:srgbClr w14:val="000000">
                <w14:lumMod w14:val="65000"/>
                <w14:lumOff w14:val="35000"/>
              </w14:srgbClr>
            </w14:solidFill>
          </w14:textFill>
        </w:rPr>
        <w:t>老年人管理</w:t>
      </w:r>
    </w:p>
    <w:p w14:paraId="3E009F02" w14:textId="77777777" w:rsidR="00843624" w:rsidRDefault="001424E7">
      <w:pPr>
        <w:spacing w:line="360" w:lineRule="auto"/>
        <w:ind w:firstLine="420"/>
        <w:rPr>
          <w:rFonts w:ascii="宋体" w:hAnsi="宋体"/>
          <w:sz w:val="24"/>
          <w:szCs w:val="24"/>
        </w:rPr>
      </w:pPr>
      <w:r>
        <w:rPr>
          <w:rFonts w:ascii="宋体" w:hAnsi="宋体" w:hint="eastAsia"/>
          <w:sz w:val="24"/>
          <w:szCs w:val="24"/>
          <w:lang w:eastAsia="zh-Hans"/>
        </w:rPr>
        <w:t>支持</w:t>
      </w:r>
      <w:r>
        <w:rPr>
          <w:rFonts w:ascii="宋体" w:hAnsi="宋体" w:hint="eastAsia"/>
          <w:sz w:val="24"/>
          <w:szCs w:val="24"/>
        </w:rPr>
        <w:t>医生对于老年人的自理能力评估，对接智慧评估系统的自评估问卷，对评估结果值进行反馈。支持根据姓名、身份证、本人电话、创建医生、创建日期查询列表。支持将健康体检列表中的体检信息，以</w:t>
      </w:r>
      <w:r>
        <w:rPr>
          <w:rFonts w:ascii="宋体" w:hAnsi="宋体" w:hint="eastAsia"/>
          <w:sz w:val="24"/>
          <w:szCs w:val="24"/>
        </w:rPr>
        <w:t>Excel</w:t>
      </w:r>
      <w:r>
        <w:rPr>
          <w:rFonts w:ascii="宋体" w:hAnsi="宋体" w:hint="eastAsia"/>
          <w:sz w:val="24"/>
          <w:szCs w:val="24"/>
        </w:rPr>
        <w:t>文件形式导出。</w:t>
      </w:r>
    </w:p>
    <w:p w14:paraId="5A9FAD8C" w14:textId="77777777" w:rsidR="00843624" w:rsidRDefault="001424E7">
      <w:pPr>
        <w:spacing w:line="360" w:lineRule="auto"/>
        <w:ind w:firstLine="420"/>
        <w:rPr>
          <w:rFonts w:ascii="宋体" w:hAnsi="宋体"/>
          <w:sz w:val="24"/>
          <w:szCs w:val="24"/>
        </w:rPr>
      </w:pPr>
      <w:r>
        <w:rPr>
          <w:rFonts w:ascii="宋体" w:hAnsi="宋体" w:hint="eastAsia"/>
          <w:sz w:val="24"/>
          <w:szCs w:val="24"/>
        </w:rPr>
        <w:t>具体项目统计表：包括统计体检完成率、认知功能筛查率、流感疫苗接种率等。</w:t>
      </w:r>
    </w:p>
    <w:p w14:paraId="48ACBF9E" w14:textId="77777777" w:rsidR="00843624" w:rsidRDefault="00843624">
      <w:pPr>
        <w:rPr>
          <w:rFonts w:ascii="宋体" w:hAnsi="宋体"/>
          <w:sz w:val="24"/>
          <w:szCs w:val="24"/>
        </w:rPr>
      </w:pPr>
    </w:p>
    <w:p w14:paraId="3E2D07B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中医药管理</w:t>
      </w:r>
    </w:p>
    <w:p w14:paraId="53F7FB3D" w14:textId="77777777" w:rsidR="00843624" w:rsidRDefault="00843624">
      <w:pPr>
        <w:rPr>
          <w:rFonts w:ascii="宋体" w:hAnsi="宋体"/>
          <w:sz w:val="24"/>
          <w:szCs w:val="24"/>
        </w:rPr>
      </w:pPr>
    </w:p>
    <w:p w14:paraId="55D6491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提供中医药健康管理服务，医生通过标准化体质辨识问卷采集信息，系统自动分析问卷数据并生成体质辨识结果；进行中医药健康指导的儿童需要进行基本信息管理。</w:t>
      </w:r>
    </w:p>
    <w:p w14:paraId="46C6AEB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具体项目统计分析表包括：管理人员统计辖区居民中医体质分布比例及各体质健康问题发生率；支持按年龄、性别、社区（村）等多维度分析，为公共卫生决策提供数据支撑；统计辖区内</w:t>
      </w:r>
      <w:r>
        <w:rPr>
          <w:rFonts w:ascii="宋体" w:hAnsi="宋体" w:hint="eastAsia"/>
          <w:sz w:val="24"/>
          <w:szCs w:val="24"/>
        </w:rPr>
        <w:t>0-36</w:t>
      </w:r>
      <w:r>
        <w:rPr>
          <w:rFonts w:ascii="宋体" w:hAnsi="宋体" w:hint="eastAsia"/>
          <w:sz w:val="24"/>
          <w:szCs w:val="24"/>
        </w:rPr>
        <w:t>个月儿童进行中医健康指导活动，提供分月段统计，分指导项目统计。</w:t>
      </w:r>
    </w:p>
    <w:p w14:paraId="49F2F68A" w14:textId="77777777" w:rsidR="00843624" w:rsidRDefault="00843624">
      <w:pPr>
        <w:rPr>
          <w:rFonts w:ascii="宋体" w:hAnsi="宋体"/>
          <w:sz w:val="24"/>
          <w:szCs w:val="24"/>
        </w:rPr>
      </w:pPr>
    </w:p>
    <w:p w14:paraId="0978D6D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健康教育</w:t>
      </w:r>
    </w:p>
    <w:p w14:paraId="02044DF3" w14:textId="77777777" w:rsidR="00843624" w:rsidRDefault="00843624">
      <w:pPr>
        <w:rPr>
          <w:rFonts w:ascii="宋体" w:hAnsi="宋体"/>
          <w:sz w:val="24"/>
          <w:szCs w:val="24"/>
        </w:rPr>
      </w:pPr>
    </w:p>
    <w:p w14:paraId="3C1D4B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由管理员制定健康教育计划内</w:t>
      </w:r>
      <w:r>
        <w:rPr>
          <w:rFonts w:ascii="宋体" w:hAnsi="宋体" w:hint="eastAsia"/>
          <w:sz w:val="24"/>
          <w:szCs w:val="24"/>
        </w:rPr>
        <w:t>容，选择计划执行人，制定计划后系统自动将所产生的活动记录下发至计划执行人所在机构。</w:t>
      </w:r>
    </w:p>
    <w:p w14:paraId="17678C1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具体统计分析表包括：管理人员统计计划覆盖量及资源使用频率数据，支持导出统计报表。</w:t>
      </w:r>
    </w:p>
    <w:p w14:paraId="1373AC40" w14:textId="77777777" w:rsidR="00843624" w:rsidRDefault="00843624">
      <w:pPr>
        <w:rPr>
          <w:rFonts w:ascii="宋体" w:hAnsi="宋体"/>
          <w:sz w:val="24"/>
          <w:szCs w:val="24"/>
        </w:rPr>
      </w:pPr>
    </w:p>
    <w:p w14:paraId="1F442ADA" w14:textId="77777777" w:rsidR="00843624" w:rsidRDefault="001424E7">
      <w:pPr>
        <w:pStyle w:val="6"/>
        <w:spacing w:line="360" w:lineRule="auto"/>
        <w:rPr>
          <w:rFonts w:ascii="宋体" w:hAnsi="宋体"/>
          <w:color w:val="auto"/>
          <w:szCs w:val="24"/>
        </w:rPr>
      </w:pPr>
      <w:r>
        <w:rPr>
          <w:rFonts w:ascii="宋体" w:hAnsi="宋体" w:hint="eastAsia"/>
          <w:color w:val="auto"/>
          <w:szCs w:val="24"/>
        </w:rPr>
        <w:t>药品分析专题</w:t>
      </w:r>
    </w:p>
    <w:p w14:paraId="00ABE4C7" w14:textId="77777777" w:rsidR="00843624" w:rsidRDefault="001424E7">
      <w:pPr>
        <w:spacing w:line="360" w:lineRule="auto"/>
        <w:ind w:firstLine="420"/>
        <w:rPr>
          <w:rFonts w:ascii="宋体" w:hAnsi="宋体"/>
          <w:sz w:val="24"/>
          <w:szCs w:val="24"/>
        </w:rPr>
      </w:pPr>
      <w:bookmarkStart w:id="4" w:name="_Hlk196483208"/>
      <w:r>
        <w:rPr>
          <w:rFonts w:ascii="宋体" w:hAnsi="宋体" w:hint="eastAsia"/>
          <w:sz w:val="24"/>
          <w:szCs w:val="24"/>
        </w:rPr>
        <w:t>药品管理监管功能可对区域内的药品使用情况进行统一的监管，包括基本药品的使用情况，门急诊、住院药品费用情况，抗菌药品的使用情况、中药饮片使用情况等，通过多种可</w:t>
      </w:r>
      <w:r>
        <w:rPr>
          <w:rFonts w:ascii="宋体" w:hAnsi="宋体" w:hint="eastAsia"/>
          <w:sz w:val="24"/>
          <w:szCs w:val="24"/>
        </w:rPr>
        <w:lastRenderedPageBreak/>
        <w:t>视化展现形式，能够帮助管理人员掌握药品使用和费用情况。</w:t>
      </w:r>
    </w:p>
    <w:p w14:paraId="134CFD2D"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应包括：国家基本药物品种数、省级增补药物品种数、门急诊处方数、门急诊基药金额、门急诊均次抗菌药费、门急诊均次药费、门急诊抗菌药物金额、门急诊药品比例、门急诊药品金额、门急诊中药饮片处方金额、门急诊中药饮片处方数、住院基药金额、住院均次药费、住院抗菌药物金额、住院人均抗菌药费、住院药品比例、住院药品金额。</w:t>
      </w:r>
      <w:bookmarkEnd w:id="4"/>
    </w:p>
    <w:p w14:paraId="7169CC5F" w14:textId="77777777" w:rsidR="00843624" w:rsidRDefault="001424E7">
      <w:pPr>
        <w:pStyle w:val="6"/>
        <w:spacing w:line="360" w:lineRule="auto"/>
        <w:rPr>
          <w:rFonts w:ascii="宋体" w:hAnsi="宋体"/>
          <w:color w:val="auto"/>
          <w:szCs w:val="24"/>
        </w:rPr>
      </w:pPr>
      <w:r>
        <w:rPr>
          <w:rFonts w:ascii="宋体" w:hAnsi="宋体" w:hint="eastAsia"/>
          <w:color w:val="auto"/>
          <w:szCs w:val="24"/>
        </w:rPr>
        <w:t>医疗保障专题</w:t>
      </w:r>
    </w:p>
    <w:p w14:paraId="14006B15" w14:textId="77777777" w:rsidR="00843624" w:rsidRDefault="001424E7">
      <w:pPr>
        <w:spacing w:line="360" w:lineRule="auto"/>
        <w:ind w:firstLine="420"/>
        <w:rPr>
          <w:rFonts w:ascii="宋体" w:hAnsi="宋体"/>
          <w:sz w:val="24"/>
          <w:szCs w:val="24"/>
        </w:rPr>
      </w:pPr>
      <w:r>
        <w:rPr>
          <w:rFonts w:ascii="宋体" w:hAnsi="宋体" w:hint="eastAsia"/>
          <w:sz w:val="24"/>
          <w:szCs w:val="24"/>
        </w:rPr>
        <w:t>医疗保障监管，是医保基金使用的常态化监管，对保障医保基金安全运行、提高基金使用效率、规范医疗服务行为、减轻群众看病就医负担具有重要意义。主要从医保报销比例、医保报销金额、医保报销人次等</w:t>
      </w:r>
      <w:r>
        <w:rPr>
          <w:rFonts w:ascii="宋体" w:hAnsi="宋体" w:hint="eastAsia"/>
          <w:sz w:val="24"/>
          <w:szCs w:val="24"/>
        </w:rPr>
        <w:t>方面进行分析统计，帮助管理人员监管医疗保障提升水平。</w:t>
      </w:r>
    </w:p>
    <w:p w14:paraId="2009D323"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具体指标包括：参保人数、医保补偿金额、门诊医保补偿金额、住院医保补偿金额、医保补偿人次数、医保自付比例、自费金额等。</w:t>
      </w:r>
    </w:p>
    <w:p w14:paraId="7322F2D0" w14:textId="77777777" w:rsidR="00843624" w:rsidRDefault="001424E7">
      <w:pPr>
        <w:pStyle w:val="6"/>
        <w:spacing w:line="360" w:lineRule="auto"/>
        <w:rPr>
          <w:rFonts w:ascii="宋体" w:hAnsi="宋体"/>
          <w:color w:val="auto"/>
          <w:szCs w:val="24"/>
        </w:rPr>
      </w:pPr>
      <w:r>
        <w:rPr>
          <w:rFonts w:ascii="宋体" w:hAnsi="宋体" w:hint="eastAsia"/>
          <w:color w:val="auto"/>
          <w:szCs w:val="24"/>
        </w:rPr>
        <w:t>资源配置专题</w:t>
      </w:r>
    </w:p>
    <w:p w14:paraId="4DC5B717"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5" w:name="_Toc163831314"/>
      <w:r>
        <w:rPr>
          <w:rFonts w:ascii="宋体" w:hAnsi="宋体" w:hint="eastAsia"/>
          <w:color w:val="000000"/>
          <w:sz w:val="24"/>
          <w:szCs w:val="24"/>
          <w14:textFill>
            <w14:solidFill>
              <w14:srgbClr w14:val="000000">
                <w14:lumMod w14:val="65000"/>
                <w14:lumOff w14:val="35000"/>
              </w14:srgbClr>
            </w14:solidFill>
          </w14:textFill>
        </w:rPr>
        <w:t>卫生人事管理</w:t>
      </w:r>
      <w:bookmarkEnd w:id="5"/>
    </w:p>
    <w:p w14:paraId="750CB71C" w14:textId="77777777" w:rsidR="00843624" w:rsidRDefault="001424E7">
      <w:pPr>
        <w:spacing w:line="360" w:lineRule="auto"/>
        <w:ind w:firstLine="420"/>
        <w:rPr>
          <w:rFonts w:ascii="宋体" w:hAnsi="宋体"/>
          <w:sz w:val="24"/>
          <w:szCs w:val="24"/>
        </w:rPr>
      </w:pPr>
      <w:r>
        <w:rPr>
          <w:rFonts w:ascii="宋体" w:hAnsi="宋体" w:hint="eastAsia"/>
          <w:sz w:val="24"/>
          <w:szCs w:val="24"/>
        </w:rPr>
        <w:t>卫生人事管理功能主要对医师资格情况、执业（助理）医师数量情况、注册护士数量、卫生人员分类及数量、卫生技术人员分类及数量情况进行统计分析。可以帮助管理人员提高区域内卫生人力管理工作。</w:t>
      </w:r>
    </w:p>
    <w:p w14:paraId="0710905A"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包括：医师资格情况、执业（助理）医师数、注册护士数、全科医生比例、继续医学教育比例、医护比、卫生技术人员数、管理人员数、工勤技能人员数、执业（助理）医师数、注册护士数、检验及影像技师数、药师数、卫生监督员数、见习人员数、年龄结构分布。</w:t>
      </w:r>
    </w:p>
    <w:p w14:paraId="266CD263"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6" w:name="_Toc163831315"/>
      <w:r>
        <w:rPr>
          <w:rFonts w:ascii="宋体" w:hAnsi="宋体" w:hint="eastAsia"/>
          <w:color w:val="000000"/>
          <w:sz w:val="24"/>
          <w:szCs w:val="24"/>
          <w14:textFill>
            <w14:solidFill>
              <w14:srgbClr w14:val="000000">
                <w14:lumMod w14:val="65000"/>
                <w14:lumOff w14:val="35000"/>
              </w14:srgbClr>
            </w14:solidFill>
          </w14:textFill>
        </w:rPr>
        <w:t>卫生物资管理</w:t>
      </w:r>
      <w:bookmarkEnd w:id="6"/>
    </w:p>
    <w:p w14:paraId="62D63075" w14:textId="77777777" w:rsidR="00843624" w:rsidRDefault="001424E7">
      <w:pPr>
        <w:spacing w:line="360" w:lineRule="auto"/>
        <w:ind w:firstLine="420"/>
        <w:rPr>
          <w:rFonts w:ascii="宋体" w:hAnsi="宋体"/>
          <w:sz w:val="24"/>
          <w:szCs w:val="24"/>
        </w:rPr>
      </w:pPr>
      <w:r>
        <w:rPr>
          <w:rFonts w:ascii="宋体" w:hAnsi="宋体" w:hint="eastAsia"/>
          <w:sz w:val="24"/>
          <w:szCs w:val="24"/>
        </w:rPr>
        <w:t>卫生物资管理功能主要从区域范围内的卫生物资资源层面角度出发，对区域内现有卫生物资资源中的医学装备数量及总价值，医疗物资的采购、消耗、库存，医疗物资资源匹配以及使用效率等方面进行统计和分析。</w:t>
      </w:r>
    </w:p>
    <w:p w14:paraId="7D7566E5"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具体指标包括：医学装备价值、医学装备总数量、万元以上设备数、</w:t>
      </w:r>
      <w:r>
        <w:rPr>
          <w:rFonts w:ascii="宋体" w:hAnsi="宋体" w:hint="eastAsia"/>
          <w:sz w:val="24"/>
          <w:szCs w:val="24"/>
        </w:rPr>
        <w:t>10</w:t>
      </w:r>
      <w:r>
        <w:rPr>
          <w:rFonts w:ascii="宋体" w:hAnsi="宋体" w:hint="eastAsia"/>
          <w:sz w:val="24"/>
          <w:szCs w:val="24"/>
        </w:rPr>
        <w:t>0</w:t>
      </w:r>
      <w:r>
        <w:rPr>
          <w:rFonts w:ascii="宋体" w:hAnsi="宋体" w:hint="eastAsia"/>
          <w:sz w:val="24"/>
          <w:szCs w:val="24"/>
        </w:rPr>
        <w:t>万以上设备数、</w:t>
      </w:r>
      <w:r>
        <w:rPr>
          <w:rFonts w:ascii="宋体" w:hAnsi="宋体" w:hint="eastAsia"/>
          <w:sz w:val="24"/>
          <w:szCs w:val="24"/>
        </w:rPr>
        <w:t>50-100</w:t>
      </w:r>
      <w:r>
        <w:rPr>
          <w:rFonts w:ascii="宋体" w:hAnsi="宋体" w:hint="eastAsia"/>
          <w:sz w:val="24"/>
          <w:szCs w:val="24"/>
        </w:rPr>
        <w:t>万设备数、</w:t>
      </w:r>
      <w:r>
        <w:rPr>
          <w:rFonts w:ascii="宋体" w:hAnsi="宋体" w:hint="eastAsia"/>
          <w:sz w:val="24"/>
          <w:szCs w:val="24"/>
        </w:rPr>
        <w:t>50</w:t>
      </w:r>
      <w:r>
        <w:rPr>
          <w:rFonts w:ascii="宋体" w:hAnsi="宋体" w:hint="eastAsia"/>
          <w:sz w:val="24"/>
          <w:szCs w:val="24"/>
        </w:rPr>
        <w:t>万以下设备数、医疗物资采购数量、医疗物资消耗数量、医疗物资库存数量、床位总数、编制床位数、医师与床位之比、护士与床位之比、评价每张床位工作日、床位周转次数、房屋建筑面积、业务用房面积、实际完成投资金额、财政性投资金额、单位自有投资金额、银行贷款投资金额。</w:t>
      </w:r>
    </w:p>
    <w:p w14:paraId="56AF570E"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7" w:name="_Toc163831316"/>
      <w:r>
        <w:rPr>
          <w:rFonts w:ascii="宋体" w:hAnsi="宋体" w:hint="eastAsia"/>
          <w:color w:val="000000"/>
          <w:sz w:val="24"/>
          <w:szCs w:val="24"/>
          <w14:textFill>
            <w14:solidFill>
              <w14:srgbClr w14:val="000000">
                <w14:lumMod w14:val="65000"/>
                <w14:lumOff w14:val="35000"/>
              </w14:srgbClr>
            </w14:solidFill>
          </w14:textFill>
        </w:rPr>
        <w:lastRenderedPageBreak/>
        <w:t>卫生财务管理</w:t>
      </w:r>
      <w:bookmarkEnd w:id="7"/>
    </w:p>
    <w:p w14:paraId="35049E15" w14:textId="77777777" w:rsidR="00843624" w:rsidRDefault="001424E7">
      <w:pPr>
        <w:spacing w:line="360" w:lineRule="auto"/>
        <w:ind w:firstLine="420"/>
        <w:rPr>
          <w:rFonts w:ascii="宋体" w:hAnsi="宋体"/>
          <w:sz w:val="24"/>
          <w:szCs w:val="24"/>
        </w:rPr>
      </w:pPr>
      <w:r>
        <w:rPr>
          <w:rFonts w:ascii="宋体" w:hAnsi="宋体" w:hint="eastAsia"/>
          <w:sz w:val="24"/>
          <w:szCs w:val="24"/>
        </w:rPr>
        <w:t>卫生财务管理是以财务管理角度出发，从多个方面分析区域内的卫生财务的状况，以实现卫生财务管理的目的。从整体卫生财务状况方面对医疗资产、负债、支出、收入等数据的总体分析，另外从资源消耗的方面对提供医疗服务</w:t>
      </w:r>
      <w:r>
        <w:rPr>
          <w:rFonts w:ascii="宋体" w:hAnsi="宋体" w:hint="eastAsia"/>
          <w:sz w:val="24"/>
          <w:szCs w:val="24"/>
        </w:rPr>
        <w:t>过程中所消耗的资源成本进行统计分析。</w:t>
      </w:r>
    </w:p>
    <w:p w14:paraId="7A23927F" w14:textId="77777777" w:rsidR="00843624" w:rsidRDefault="001424E7">
      <w:pPr>
        <w:spacing w:line="360" w:lineRule="auto"/>
        <w:ind w:firstLine="420"/>
        <w:rPr>
          <w:rFonts w:ascii="宋体" w:hAnsi="宋体"/>
          <w:sz w:val="24"/>
          <w:szCs w:val="24"/>
        </w:rPr>
      </w:pPr>
      <w:r>
        <w:rPr>
          <w:rFonts w:ascii="宋体" w:hAnsi="宋体" w:hint="eastAsia"/>
          <w:sz w:val="24"/>
          <w:szCs w:val="24"/>
        </w:rPr>
        <w:t>具体指标包括：总资产、固定资产、净资产率、负债、总收入、总支出、支出占比、财政补助收入、科教项目收入、医疗收入、医疗支出、财政项目补助支出、科教项目支出、管理费用、药品和卫生材料费支出、药品和卫生材料费支出率、药占比、药品收入、百元收入药品及卫生材料消耗费用、百元收入药品及卫生材料消耗比例、公共卫生支出费用、公共卫生支出占总支出比例、人员经费支出金额、人员经费支出比例。</w:t>
      </w:r>
    </w:p>
    <w:p w14:paraId="3AB7056C" w14:textId="77777777" w:rsidR="00843624" w:rsidRDefault="001424E7">
      <w:pPr>
        <w:pStyle w:val="6"/>
        <w:spacing w:line="360" w:lineRule="auto"/>
        <w:rPr>
          <w:rFonts w:ascii="宋体" w:hAnsi="宋体"/>
          <w:color w:val="auto"/>
          <w:szCs w:val="24"/>
        </w:rPr>
      </w:pPr>
      <w:r>
        <w:rPr>
          <w:rFonts w:ascii="宋体" w:hAnsi="宋体" w:hint="eastAsia"/>
          <w:color w:val="auto"/>
          <w:szCs w:val="24"/>
        </w:rPr>
        <w:t>公立医院绩效考核监管</w:t>
      </w:r>
    </w:p>
    <w:p w14:paraId="7957895A"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支持对医疗质量进行监管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功能定位</w:t>
      </w:r>
      <w:r>
        <w:rPr>
          <w:rFonts w:ascii="宋体" w:hAnsi="宋体"/>
          <w:sz w:val="24"/>
          <w:szCs w:val="24"/>
        </w:rPr>
        <w:t>、</w:t>
      </w:r>
      <w:r>
        <w:rPr>
          <w:rFonts w:ascii="宋体" w:hAnsi="宋体" w:hint="eastAsia"/>
          <w:sz w:val="24"/>
          <w:szCs w:val="24"/>
        </w:rPr>
        <w:t>质量安全</w:t>
      </w:r>
      <w:r>
        <w:rPr>
          <w:rFonts w:ascii="宋体" w:hAnsi="宋体"/>
          <w:sz w:val="24"/>
          <w:szCs w:val="24"/>
        </w:rPr>
        <w:t>、</w:t>
      </w:r>
      <w:r>
        <w:rPr>
          <w:rFonts w:ascii="宋体" w:hAnsi="宋体" w:hint="eastAsia"/>
          <w:sz w:val="24"/>
          <w:szCs w:val="24"/>
        </w:rPr>
        <w:t>合理用药</w:t>
      </w:r>
      <w:r>
        <w:rPr>
          <w:rFonts w:ascii="宋体" w:hAnsi="宋体"/>
          <w:sz w:val="24"/>
          <w:szCs w:val="24"/>
        </w:rPr>
        <w:t>、</w:t>
      </w:r>
      <w:r>
        <w:rPr>
          <w:rFonts w:ascii="宋体" w:hAnsi="宋体" w:hint="eastAsia"/>
          <w:sz w:val="24"/>
          <w:szCs w:val="24"/>
        </w:rPr>
        <w:t>服务流程。</w:t>
      </w:r>
    </w:p>
    <w:p w14:paraId="46F24D3A" w14:textId="77777777" w:rsidR="00843624" w:rsidRDefault="001424E7">
      <w:pPr>
        <w:spacing w:line="360" w:lineRule="auto"/>
        <w:ind w:firstLine="420"/>
        <w:rPr>
          <w:rFonts w:ascii="宋体" w:hAnsi="宋体"/>
          <w:sz w:val="24"/>
          <w:szCs w:val="24"/>
        </w:rPr>
      </w:pPr>
      <w:r>
        <w:rPr>
          <w:rFonts w:ascii="宋体" w:hAnsi="宋体" w:hint="eastAsia"/>
          <w:sz w:val="24"/>
          <w:szCs w:val="24"/>
        </w:rPr>
        <w:t>支</w:t>
      </w:r>
      <w:r>
        <w:rPr>
          <w:rFonts w:ascii="宋体" w:hAnsi="宋体" w:hint="eastAsia"/>
          <w:sz w:val="24"/>
          <w:szCs w:val="24"/>
        </w:rPr>
        <w:t>持对运营效率进行监管</w:t>
      </w:r>
      <w:r>
        <w:rPr>
          <w:rFonts w:ascii="宋体" w:hAnsi="宋体"/>
          <w:sz w:val="24"/>
          <w:szCs w:val="24"/>
        </w:rPr>
        <w:t>，</w:t>
      </w:r>
      <w:r>
        <w:rPr>
          <w:rFonts w:ascii="宋体" w:hAnsi="宋体" w:hint="eastAsia"/>
          <w:sz w:val="24"/>
          <w:szCs w:val="24"/>
        </w:rPr>
        <w:t>主要包含</w:t>
      </w:r>
      <w:r>
        <w:rPr>
          <w:rFonts w:ascii="宋体" w:hAnsi="宋体"/>
          <w:sz w:val="24"/>
          <w:szCs w:val="24"/>
        </w:rPr>
        <w:t>：资源效率、收支结构、费用控制、经济管理</w:t>
      </w:r>
      <w:r>
        <w:rPr>
          <w:rFonts w:ascii="宋体" w:hAnsi="宋体" w:hint="eastAsia"/>
          <w:sz w:val="24"/>
          <w:szCs w:val="24"/>
        </w:rPr>
        <w:t>。</w:t>
      </w:r>
    </w:p>
    <w:p w14:paraId="15A376A0"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w:t>
      </w:r>
      <w:r>
        <w:rPr>
          <w:rFonts w:ascii="宋体" w:hAnsi="宋体"/>
          <w:sz w:val="24"/>
          <w:szCs w:val="24"/>
        </w:rPr>
        <w:t>持续</w:t>
      </w:r>
      <w:r>
        <w:rPr>
          <w:rFonts w:ascii="宋体" w:hAnsi="宋体" w:hint="eastAsia"/>
          <w:sz w:val="24"/>
          <w:szCs w:val="24"/>
        </w:rPr>
        <w:t>发展进行监管</w:t>
      </w:r>
      <w:r>
        <w:rPr>
          <w:rFonts w:ascii="宋体" w:hAnsi="宋体"/>
          <w:sz w:val="24"/>
          <w:szCs w:val="24"/>
        </w:rPr>
        <w:t>，</w:t>
      </w:r>
      <w:r>
        <w:rPr>
          <w:rFonts w:ascii="宋体" w:hAnsi="宋体" w:hint="eastAsia"/>
          <w:sz w:val="24"/>
          <w:szCs w:val="24"/>
        </w:rPr>
        <w:t>主要包含</w:t>
      </w:r>
      <w:r>
        <w:rPr>
          <w:rFonts w:ascii="宋体" w:hAnsi="宋体"/>
          <w:sz w:val="24"/>
          <w:szCs w:val="24"/>
        </w:rPr>
        <w:t>：人员结构、人才培养、学科建设、信用建设</w:t>
      </w:r>
      <w:r>
        <w:rPr>
          <w:rFonts w:ascii="宋体" w:hAnsi="宋体" w:hint="eastAsia"/>
          <w:sz w:val="24"/>
          <w:szCs w:val="24"/>
        </w:rPr>
        <w:t>。</w:t>
      </w:r>
    </w:p>
    <w:p w14:paraId="15678A03"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支持对满意度评价进行监管</w:t>
      </w:r>
      <w:r>
        <w:rPr>
          <w:rFonts w:ascii="宋体" w:hAnsi="宋体"/>
          <w:sz w:val="24"/>
          <w:szCs w:val="24"/>
        </w:rPr>
        <w:t>，</w:t>
      </w:r>
      <w:r>
        <w:rPr>
          <w:rFonts w:ascii="宋体" w:hAnsi="宋体" w:hint="eastAsia"/>
          <w:sz w:val="24"/>
          <w:szCs w:val="24"/>
        </w:rPr>
        <w:t>主要包含</w:t>
      </w:r>
      <w:r>
        <w:rPr>
          <w:rFonts w:ascii="宋体" w:hAnsi="宋体"/>
          <w:sz w:val="24"/>
          <w:szCs w:val="24"/>
        </w:rPr>
        <w:t>：患者满意</w:t>
      </w:r>
      <w:r>
        <w:rPr>
          <w:rFonts w:ascii="宋体" w:hAnsi="宋体" w:hint="eastAsia"/>
          <w:sz w:val="24"/>
          <w:szCs w:val="24"/>
        </w:rPr>
        <w:t>度</w:t>
      </w:r>
      <w:r>
        <w:rPr>
          <w:rFonts w:ascii="宋体" w:hAnsi="宋体"/>
          <w:sz w:val="24"/>
          <w:szCs w:val="24"/>
        </w:rPr>
        <w:t>、医务人员</w:t>
      </w:r>
      <w:r>
        <w:rPr>
          <w:rFonts w:ascii="宋体" w:hAnsi="宋体" w:hint="eastAsia"/>
          <w:sz w:val="24"/>
          <w:szCs w:val="24"/>
        </w:rPr>
        <w:t>满意度</w:t>
      </w:r>
      <w:r>
        <w:rPr>
          <w:rFonts w:ascii="宋体" w:hAnsi="宋体"/>
          <w:sz w:val="24"/>
          <w:szCs w:val="24"/>
        </w:rPr>
        <w:t>。</w:t>
      </w:r>
    </w:p>
    <w:p w14:paraId="232D7E81" w14:textId="77777777" w:rsidR="00843624" w:rsidRDefault="00843624">
      <w:pPr>
        <w:rPr>
          <w:rFonts w:ascii="宋体" w:hAnsi="宋体"/>
          <w:sz w:val="24"/>
          <w:szCs w:val="24"/>
        </w:rPr>
      </w:pPr>
    </w:p>
    <w:p w14:paraId="0ED9FA93" w14:textId="77777777" w:rsidR="00843624" w:rsidRDefault="001424E7">
      <w:pPr>
        <w:pStyle w:val="6"/>
        <w:spacing w:line="360" w:lineRule="auto"/>
        <w:rPr>
          <w:rFonts w:ascii="宋体" w:hAnsi="宋体"/>
          <w:color w:val="auto"/>
          <w:szCs w:val="24"/>
        </w:rPr>
      </w:pPr>
      <w:r>
        <w:rPr>
          <w:rFonts w:ascii="宋体" w:hAnsi="宋体" w:hint="eastAsia"/>
          <w:color w:val="auto"/>
          <w:szCs w:val="24"/>
        </w:rPr>
        <w:t>基层机构绩效考核监管</w:t>
      </w:r>
    </w:p>
    <w:p w14:paraId="3C9B70A9"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支持对服务提供情况进行监管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基层医疗卫生机构功能定位、服务效率、医疗质量与安全。</w:t>
      </w:r>
    </w:p>
    <w:p w14:paraId="2AC9DF51"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支持对综合管理情况进行监管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经济管理、信息管理和协同服务。</w:t>
      </w:r>
    </w:p>
    <w:p w14:paraId="1A63729F"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支持对可持续发展情况进行监管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人力配置和人员结构情况。</w:t>
      </w:r>
    </w:p>
    <w:p w14:paraId="5F92E3C4" w14:textId="77777777" w:rsidR="00843624" w:rsidRDefault="001424E7">
      <w:pPr>
        <w:spacing w:line="360" w:lineRule="auto"/>
        <w:ind w:firstLine="420"/>
        <w:rPr>
          <w:rFonts w:ascii="宋体" w:hAnsi="宋体"/>
          <w:sz w:val="24"/>
          <w:szCs w:val="24"/>
        </w:rPr>
      </w:pPr>
      <w:r>
        <w:rPr>
          <w:rFonts w:ascii="宋体" w:hAnsi="宋体" w:hint="eastAsia"/>
          <w:sz w:val="24"/>
          <w:szCs w:val="24"/>
        </w:rPr>
        <w:t>支持对满意度评价情况进行监管</w:t>
      </w:r>
      <w:r>
        <w:rPr>
          <w:rFonts w:ascii="宋体" w:hAnsi="宋体"/>
          <w:sz w:val="24"/>
          <w:szCs w:val="24"/>
        </w:rPr>
        <w:t>，</w:t>
      </w:r>
      <w:r>
        <w:rPr>
          <w:rFonts w:ascii="宋体" w:hAnsi="宋体" w:hint="eastAsia"/>
          <w:sz w:val="24"/>
          <w:szCs w:val="24"/>
        </w:rPr>
        <w:t>主要包含</w:t>
      </w:r>
      <w:r>
        <w:rPr>
          <w:rFonts w:ascii="宋体" w:hAnsi="宋体"/>
          <w:sz w:val="24"/>
          <w:szCs w:val="24"/>
        </w:rPr>
        <w:t>：</w:t>
      </w:r>
      <w:r>
        <w:rPr>
          <w:rFonts w:ascii="宋体" w:hAnsi="宋体" w:hint="eastAsia"/>
          <w:sz w:val="24"/>
          <w:szCs w:val="24"/>
        </w:rPr>
        <w:t>患者满意度和医务人员满意度。</w:t>
      </w:r>
    </w:p>
    <w:p w14:paraId="2A867BA6" w14:textId="77777777" w:rsidR="00843624" w:rsidRDefault="00843624">
      <w:pPr>
        <w:spacing w:line="360" w:lineRule="auto"/>
        <w:ind w:firstLine="420"/>
        <w:rPr>
          <w:rFonts w:ascii="宋体" w:hAnsi="宋体"/>
          <w:sz w:val="24"/>
          <w:szCs w:val="24"/>
        </w:rPr>
      </w:pPr>
    </w:p>
    <w:p w14:paraId="3503553E" w14:textId="77777777" w:rsidR="00843624" w:rsidRDefault="001424E7">
      <w:pPr>
        <w:pStyle w:val="4"/>
        <w:rPr>
          <w:rFonts w:ascii="宋体" w:hAnsi="宋体"/>
          <w:color w:val="auto"/>
          <w:sz w:val="24"/>
          <w:szCs w:val="24"/>
        </w:rPr>
      </w:pPr>
      <w:r>
        <w:rPr>
          <w:rFonts w:ascii="宋体" w:hAnsi="宋体" w:hint="eastAsia"/>
          <w:color w:val="auto"/>
          <w:sz w:val="24"/>
          <w:szCs w:val="24"/>
        </w:rPr>
        <w:t>业务协同云</w:t>
      </w:r>
    </w:p>
    <w:p w14:paraId="03B6FF95" w14:textId="77777777" w:rsidR="00843624" w:rsidRDefault="001424E7">
      <w:pPr>
        <w:pStyle w:val="5"/>
        <w:spacing w:line="360" w:lineRule="auto"/>
        <w:rPr>
          <w:rFonts w:ascii="宋体" w:hAnsi="宋体"/>
          <w:color w:val="auto"/>
        </w:rPr>
      </w:pPr>
      <w:r>
        <w:rPr>
          <w:rFonts w:ascii="宋体" w:hAnsi="宋体" w:hint="eastAsia"/>
          <w:color w:val="auto"/>
        </w:rPr>
        <w:t>统一资源预约</w:t>
      </w:r>
    </w:p>
    <w:p w14:paraId="3DD87051" w14:textId="77777777" w:rsidR="00843624" w:rsidRDefault="001424E7">
      <w:pPr>
        <w:pStyle w:val="6"/>
        <w:spacing w:line="360" w:lineRule="auto"/>
        <w:rPr>
          <w:rFonts w:ascii="宋体" w:hAnsi="宋体"/>
          <w:color w:val="auto"/>
          <w:szCs w:val="24"/>
        </w:rPr>
      </w:pPr>
      <w:r>
        <w:rPr>
          <w:rFonts w:ascii="宋体" w:hAnsi="宋体" w:hint="eastAsia"/>
          <w:color w:val="auto"/>
          <w:szCs w:val="24"/>
        </w:rPr>
        <w:t>预约机构管理</w:t>
      </w:r>
    </w:p>
    <w:p w14:paraId="76EBC3BF" w14:textId="77777777" w:rsidR="00843624" w:rsidRDefault="001424E7">
      <w:pPr>
        <w:spacing w:line="360" w:lineRule="auto"/>
        <w:ind w:firstLine="420"/>
        <w:rPr>
          <w:rFonts w:ascii="宋体" w:hAnsi="宋体"/>
          <w:sz w:val="24"/>
          <w:szCs w:val="24"/>
        </w:rPr>
      </w:pPr>
      <w:r>
        <w:rPr>
          <w:rFonts w:ascii="宋体" w:hAnsi="宋体" w:hint="eastAsia"/>
          <w:sz w:val="24"/>
          <w:szCs w:val="24"/>
        </w:rPr>
        <w:t>预约设置：预约设置提供给机构使用，根据机构设置本机构下实时资源的预约规则</w:t>
      </w:r>
    </w:p>
    <w:p w14:paraId="3AD1163F" w14:textId="77777777" w:rsidR="00843624" w:rsidRDefault="001424E7">
      <w:pPr>
        <w:spacing w:line="360" w:lineRule="auto"/>
        <w:ind w:firstLine="420"/>
        <w:rPr>
          <w:rFonts w:ascii="宋体" w:hAnsi="宋体"/>
          <w:sz w:val="24"/>
          <w:szCs w:val="24"/>
        </w:rPr>
      </w:pPr>
      <w:r>
        <w:rPr>
          <w:rFonts w:ascii="宋体" w:hAnsi="宋体" w:hint="eastAsia"/>
          <w:sz w:val="24"/>
          <w:szCs w:val="24"/>
        </w:rPr>
        <w:t>午别设置：设置本机构的午别情况，可以根据不同的时令，不同的业务设置不同的上下班时间。</w:t>
      </w:r>
    </w:p>
    <w:p w14:paraId="6E72D985" w14:textId="77777777" w:rsidR="00843624" w:rsidRDefault="001424E7">
      <w:pPr>
        <w:spacing w:line="360" w:lineRule="auto"/>
        <w:ind w:firstLine="420"/>
        <w:rPr>
          <w:rFonts w:ascii="宋体" w:hAnsi="宋体"/>
          <w:sz w:val="24"/>
          <w:szCs w:val="24"/>
        </w:rPr>
      </w:pPr>
      <w:r>
        <w:rPr>
          <w:rFonts w:ascii="宋体" w:hAnsi="宋体" w:hint="eastAsia"/>
          <w:sz w:val="24"/>
          <w:szCs w:val="24"/>
        </w:rPr>
        <w:t>放假安排：设置本机构的节假日安排情况，节假日安排将影响号源的生成。</w:t>
      </w:r>
    </w:p>
    <w:p w14:paraId="4BA93D1A" w14:textId="77777777" w:rsidR="00843624" w:rsidRDefault="001424E7">
      <w:pPr>
        <w:spacing w:line="360" w:lineRule="auto"/>
        <w:ind w:firstLine="420"/>
        <w:rPr>
          <w:rFonts w:ascii="宋体" w:hAnsi="宋体"/>
          <w:sz w:val="24"/>
          <w:szCs w:val="24"/>
        </w:rPr>
      </w:pPr>
      <w:r>
        <w:rPr>
          <w:rFonts w:ascii="宋体" w:hAnsi="宋体" w:hint="eastAsia"/>
          <w:sz w:val="24"/>
          <w:szCs w:val="24"/>
        </w:rPr>
        <w:t>停诊计划：添加本机构的停诊、替诊、调班的计划，可以分资源进行添加。</w:t>
      </w:r>
    </w:p>
    <w:p w14:paraId="3BFCDA09" w14:textId="77777777" w:rsidR="00843624" w:rsidRDefault="001424E7">
      <w:pPr>
        <w:pStyle w:val="6"/>
        <w:spacing w:line="360" w:lineRule="auto"/>
        <w:rPr>
          <w:rFonts w:ascii="宋体" w:hAnsi="宋体"/>
          <w:color w:val="auto"/>
          <w:szCs w:val="24"/>
        </w:rPr>
      </w:pPr>
      <w:r>
        <w:rPr>
          <w:rFonts w:ascii="宋体" w:hAnsi="宋体" w:hint="eastAsia"/>
          <w:color w:val="auto"/>
          <w:szCs w:val="24"/>
        </w:rPr>
        <w:lastRenderedPageBreak/>
        <w:t>预约方式管理</w:t>
      </w:r>
    </w:p>
    <w:p w14:paraId="6CF49157"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网上预约</w:t>
      </w:r>
    </w:p>
    <w:p w14:paraId="4839AEBB"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实现居民利用家庭电脑、手机等进行上网挂号，允许查看各入网医院信息、入网医生信息及出诊排班表、医生出诊和停诊公告、预约挂号操作、预约挂号成功记录查询、退号操作、支付费用清单、健康档案信息管理等。</w:t>
      </w:r>
    </w:p>
    <w:p w14:paraId="3FC755D4"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手机预约</w:t>
      </w:r>
    </w:p>
    <w:p w14:paraId="05ED1583"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与微信公众号对接，居民通过手机登录微信公众号，进行预约挂号。</w:t>
      </w:r>
    </w:p>
    <w:p w14:paraId="0423E99A" w14:textId="77777777" w:rsidR="00843624" w:rsidRDefault="001424E7">
      <w:pPr>
        <w:pStyle w:val="7"/>
        <w:spacing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门诊自助终端预约</w:t>
      </w:r>
    </w:p>
    <w:p w14:paraId="55F3B79C"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未使用电脑在互联网上或手机平台进行预约的居民可以在就诊医院的自助终端进行预约。</w:t>
      </w:r>
    </w:p>
    <w:p w14:paraId="3C03997F" w14:textId="77777777" w:rsidR="00843624" w:rsidRDefault="001424E7">
      <w:pPr>
        <w:pStyle w:val="6"/>
        <w:spacing w:line="360" w:lineRule="auto"/>
        <w:rPr>
          <w:rFonts w:ascii="宋体" w:hAnsi="宋体"/>
          <w:color w:val="auto"/>
          <w:szCs w:val="24"/>
        </w:rPr>
      </w:pPr>
      <w:r>
        <w:rPr>
          <w:rFonts w:ascii="宋体" w:hAnsi="宋体" w:hint="eastAsia"/>
          <w:color w:val="auto"/>
          <w:szCs w:val="24"/>
        </w:rPr>
        <w:t>统一资源池</w:t>
      </w:r>
    </w:p>
    <w:p w14:paraId="12B33BC9"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预约资源池通过改造医疗机构的医院信息系统，并通过区域信息平台，实现各医疗机构实时提供挂号资源，主要包括如下：</w:t>
      </w:r>
    </w:p>
    <w:p w14:paraId="34187D9A"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门诊资源</w:t>
      </w:r>
    </w:p>
    <w:p w14:paraId="252620ED"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挂号科室</w:t>
      </w:r>
      <w:r>
        <w:rPr>
          <w:rFonts w:ascii="宋体" w:hAnsi="宋体"/>
          <w:sz w:val="24"/>
          <w:szCs w:val="24"/>
        </w:rPr>
        <w:t>：维护本</w:t>
      </w:r>
      <w:r>
        <w:rPr>
          <w:rFonts w:ascii="宋体" w:hAnsi="宋体"/>
          <w:sz w:val="24"/>
          <w:szCs w:val="24"/>
        </w:rPr>
        <w:t>机构的门诊挂号科室，以机构的实际挂号科室设置情况为准。</w:t>
      </w:r>
    </w:p>
    <w:p w14:paraId="4908FC77"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排班资源</w:t>
      </w:r>
      <w:r>
        <w:rPr>
          <w:rFonts w:ascii="宋体" w:hAnsi="宋体"/>
          <w:sz w:val="24"/>
          <w:szCs w:val="24"/>
        </w:rPr>
        <w:t>：维护本机构下各挂号科室下的出诊资源，科室出诊及医生出诊。</w:t>
      </w:r>
    </w:p>
    <w:p w14:paraId="5237F201"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排班计划</w:t>
      </w:r>
      <w:r>
        <w:rPr>
          <w:rFonts w:ascii="宋体" w:hAnsi="宋体"/>
          <w:sz w:val="24"/>
          <w:szCs w:val="24"/>
        </w:rPr>
        <w:t>：门诊排班计划，包括医生、科室的出诊时间、出诊级别、号源数量等，可以通过排班生成任务根据排班计划生成号源。</w:t>
      </w:r>
    </w:p>
    <w:p w14:paraId="780D1322"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门诊号源</w:t>
      </w:r>
      <w:r>
        <w:rPr>
          <w:rFonts w:ascii="宋体" w:hAnsi="宋体"/>
          <w:sz w:val="24"/>
          <w:szCs w:val="24"/>
        </w:rPr>
        <w:t>：展示根据门诊计划生成的号源以及通过接口上传的门诊号源。</w:t>
      </w:r>
    </w:p>
    <w:p w14:paraId="4062BD75"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分级诊疗资源</w:t>
      </w:r>
    </w:p>
    <w:p w14:paraId="0557A9FB"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床位资源</w:t>
      </w:r>
      <w:r>
        <w:rPr>
          <w:rFonts w:ascii="宋体" w:hAnsi="宋体"/>
          <w:sz w:val="24"/>
          <w:szCs w:val="24"/>
        </w:rPr>
        <w:t>：床位资源主要是指住院床位资源</w:t>
      </w:r>
      <w:r>
        <w:rPr>
          <w:rFonts w:ascii="宋体" w:hAnsi="宋体" w:hint="eastAsia"/>
          <w:sz w:val="24"/>
          <w:szCs w:val="24"/>
        </w:rPr>
        <w:t>。</w:t>
      </w:r>
      <w:r>
        <w:rPr>
          <w:rFonts w:ascii="宋体" w:hAnsi="宋体"/>
          <w:sz w:val="24"/>
          <w:szCs w:val="24"/>
        </w:rPr>
        <w:t>目前用于双向转诊的业务。</w:t>
      </w:r>
    </w:p>
    <w:p w14:paraId="03744C63"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检查资源</w:t>
      </w:r>
      <w:r>
        <w:rPr>
          <w:rFonts w:ascii="宋体" w:hAnsi="宋体"/>
          <w:sz w:val="24"/>
          <w:szCs w:val="24"/>
        </w:rPr>
        <w:t>：检查资源是指检查项目资源，由医院预留给双向转诊业务使用。</w:t>
      </w:r>
    </w:p>
    <w:p w14:paraId="47BD96E5"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会诊资源</w:t>
      </w:r>
      <w:r>
        <w:rPr>
          <w:rFonts w:ascii="宋体" w:hAnsi="宋体"/>
          <w:sz w:val="24"/>
          <w:szCs w:val="24"/>
        </w:rPr>
        <w:t>：会诊资源主要是指远程会诊资源，按照远程会诊类型不同，分为图文会诊资源、视频会诊资源、应急会诊资源、远程门诊资源四个部分组成</w:t>
      </w:r>
      <w:r>
        <w:rPr>
          <w:rFonts w:ascii="宋体" w:hAnsi="宋体" w:hint="eastAsia"/>
          <w:sz w:val="24"/>
          <w:szCs w:val="24"/>
        </w:rPr>
        <w:t>。</w:t>
      </w:r>
    </w:p>
    <w:p w14:paraId="3A19ADF8"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lastRenderedPageBreak/>
        <w:t>计免资源</w:t>
      </w:r>
    </w:p>
    <w:p w14:paraId="57F3DCE7"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计免号源</w:t>
      </w:r>
      <w:r>
        <w:rPr>
          <w:rFonts w:ascii="宋体" w:hAnsi="宋体"/>
          <w:sz w:val="24"/>
          <w:szCs w:val="24"/>
        </w:rPr>
        <w:t>：根据周计划生成自定义时间内的计免号源。</w:t>
      </w:r>
    </w:p>
    <w:p w14:paraId="63B2E3CD"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接种计划</w:t>
      </w:r>
      <w:r>
        <w:rPr>
          <w:rFonts w:ascii="宋体" w:hAnsi="宋体"/>
          <w:sz w:val="24"/>
          <w:szCs w:val="24"/>
        </w:rPr>
        <w:t>：维护区域内的疫苗接种计划，及疫苗相关属性，供预约端调用。</w:t>
      </w:r>
    </w:p>
    <w:p w14:paraId="0C4FDC74"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计免签到</w:t>
      </w:r>
      <w:r>
        <w:rPr>
          <w:rFonts w:ascii="宋体" w:hAnsi="宋体"/>
          <w:sz w:val="24"/>
          <w:szCs w:val="24"/>
        </w:rPr>
        <w:t>：预约了计免号源的居民到院后，需进行签到，签到后进入医院排队队列。</w:t>
      </w:r>
    </w:p>
    <w:p w14:paraId="16CF8422"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体检资源</w:t>
      </w:r>
    </w:p>
    <w:p w14:paraId="032926A3"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类型维护：</w:t>
      </w:r>
      <w:r>
        <w:rPr>
          <w:rFonts w:ascii="宋体" w:hAnsi="宋体"/>
          <w:sz w:val="24"/>
          <w:szCs w:val="24"/>
        </w:rPr>
        <w:t>按机构维护体检套餐与体检项目的分类</w:t>
      </w:r>
      <w:r>
        <w:rPr>
          <w:rFonts w:ascii="宋体" w:hAnsi="宋体" w:hint="eastAsia"/>
          <w:sz w:val="24"/>
          <w:szCs w:val="24"/>
        </w:rPr>
        <w:t>。</w:t>
      </w:r>
    </w:p>
    <w:p w14:paraId="1B4B32CA"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体检项目：</w:t>
      </w:r>
      <w:r>
        <w:rPr>
          <w:rFonts w:ascii="宋体" w:hAnsi="宋体"/>
          <w:sz w:val="24"/>
          <w:szCs w:val="24"/>
        </w:rPr>
        <w:t>维护机构下的体检项目，包括项目内容、项目说明、项目适用人群等</w:t>
      </w:r>
      <w:r>
        <w:rPr>
          <w:rFonts w:ascii="宋体" w:hAnsi="宋体" w:hint="eastAsia"/>
          <w:sz w:val="24"/>
          <w:szCs w:val="24"/>
        </w:rPr>
        <w:t>。</w:t>
      </w:r>
    </w:p>
    <w:p w14:paraId="5AF7A441"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体检套餐：</w:t>
      </w:r>
      <w:r>
        <w:rPr>
          <w:rFonts w:ascii="宋体" w:hAnsi="宋体"/>
          <w:sz w:val="24"/>
          <w:szCs w:val="24"/>
        </w:rPr>
        <w:t>维护机构下的体检套餐，包括套餐名称、套</w:t>
      </w:r>
      <w:r>
        <w:rPr>
          <w:rFonts w:ascii="宋体" w:hAnsi="宋体"/>
          <w:sz w:val="24"/>
          <w:szCs w:val="24"/>
        </w:rPr>
        <w:t>餐价格、套餐项目列表、适用人群等属性。</w:t>
      </w:r>
    </w:p>
    <w:p w14:paraId="73AD33CC"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体检号源</w:t>
      </w:r>
      <w:r>
        <w:rPr>
          <w:rFonts w:ascii="宋体" w:hAnsi="宋体"/>
          <w:sz w:val="24"/>
          <w:szCs w:val="24"/>
        </w:rPr>
        <w:t>：按周计划生成体检的号源，供预约端调用并预约。</w:t>
      </w:r>
    </w:p>
    <w:p w14:paraId="4402C4A1"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上门服务</w:t>
      </w:r>
    </w:p>
    <w:p w14:paraId="5D1CD7C0"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服务项目维护</w:t>
      </w:r>
      <w:r>
        <w:rPr>
          <w:rFonts w:ascii="宋体" w:hAnsi="宋体"/>
          <w:sz w:val="24"/>
          <w:szCs w:val="24"/>
        </w:rPr>
        <w:t>：维护区域内允许开展的上门服务项目目录，包括项目名称、指导价格、项目说明等等</w:t>
      </w:r>
      <w:r>
        <w:rPr>
          <w:rFonts w:ascii="宋体" w:hAnsi="宋体" w:hint="eastAsia"/>
          <w:sz w:val="24"/>
          <w:szCs w:val="24"/>
        </w:rPr>
        <w:t>。</w:t>
      </w:r>
    </w:p>
    <w:p w14:paraId="66B1B12A"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服务项目设置</w:t>
      </w:r>
      <w:r>
        <w:rPr>
          <w:rFonts w:ascii="宋体" w:hAnsi="宋体"/>
          <w:sz w:val="24"/>
          <w:szCs w:val="24"/>
        </w:rPr>
        <w:t>：设置本机构开展的上门服务项目的目录，包括本机构价格、执行人等。</w:t>
      </w:r>
    </w:p>
    <w:p w14:paraId="715510F9"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上门服务人员</w:t>
      </w:r>
      <w:r>
        <w:rPr>
          <w:rFonts w:ascii="宋体" w:hAnsi="宋体"/>
          <w:sz w:val="24"/>
          <w:szCs w:val="24"/>
        </w:rPr>
        <w:t>：维护本机构提供上门服务的医护人员名单及承担的上门服务项目。</w:t>
      </w:r>
    </w:p>
    <w:p w14:paraId="7051381B"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上门服务计划</w:t>
      </w:r>
      <w:r>
        <w:rPr>
          <w:rFonts w:ascii="宋体" w:hAnsi="宋体"/>
          <w:sz w:val="24"/>
          <w:szCs w:val="24"/>
        </w:rPr>
        <w:t>：维护本机构上门服务人员的排班计划。</w:t>
      </w:r>
    </w:p>
    <w:p w14:paraId="53556307" w14:textId="77777777" w:rsidR="00843624" w:rsidRDefault="001424E7">
      <w:pPr>
        <w:spacing w:before="156" w:after="156" w:line="360" w:lineRule="auto"/>
        <w:ind w:firstLine="480"/>
        <w:rPr>
          <w:rFonts w:ascii="宋体" w:hAnsi="宋体"/>
          <w:sz w:val="24"/>
          <w:szCs w:val="24"/>
        </w:rPr>
      </w:pPr>
      <w:r>
        <w:rPr>
          <w:rFonts w:ascii="宋体" w:hAnsi="宋体" w:hint="eastAsia"/>
          <w:sz w:val="24"/>
          <w:szCs w:val="24"/>
        </w:rPr>
        <w:t>上门服务号源</w:t>
      </w:r>
      <w:r>
        <w:rPr>
          <w:rFonts w:ascii="宋体" w:hAnsi="宋体"/>
          <w:sz w:val="24"/>
          <w:szCs w:val="24"/>
        </w:rPr>
        <w:t>：根据排班计划生成本机构提供的上门服务的号源。</w:t>
      </w:r>
    </w:p>
    <w:p w14:paraId="737C306D" w14:textId="77777777" w:rsidR="00843624" w:rsidRDefault="001424E7">
      <w:pPr>
        <w:pStyle w:val="6"/>
        <w:spacing w:line="360" w:lineRule="auto"/>
        <w:rPr>
          <w:rFonts w:ascii="宋体" w:hAnsi="宋体"/>
          <w:color w:val="auto"/>
          <w:szCs w:val="24"/>
        </w:rPr>
      </w:pPr>
      <w:r>
        <w:rPr>
          <w:rFonts w:ascii="宋体" w:hAnsi="宋体" w:hint="eastAsia"/>
          <w:color w:val="auto"/>
          <w:szCs w:val="24"/>
        </w:rPr>
        <w:t>预约管理</w:t>
      </w:r>
    </w:p>
    <w:p w14:paraId="688FBB81" w14:textId="77777777" w:rsidR="00843624" w:rsidRDefault="001424E7">
      <w:pPr>
        <w:spacing w:line="360" w:lineRule="auto"/>
        <w:ind w:firstLine="420"/>
        <w:rPr>
          <w:rFonts w:ascii="宋体" w:hAnsi="宋体"/>
          <w:sz w:val="24"/>
          <w:szCs w:val="24"/>
        </w:rPr>
      </w:pPr>
      <w:r>
        <w:rPr>
          <w:rFonts w:ascii="宋体" w:hAnsi="宋体" w:hint="eastAsia"/>
          <w:sz w:val="24"/>
          <w:szCs w:val="24"/>
        </w:rPr>
        <w:t>提供包括预约医院查询、预约专家查询、预约科</w:t>
      </w:r>
      <w:r>
        <w:rPr>
          <w:rFonts w:ascii="宋体" w:hAnsi="宋体" w:hint="eastAsia"/>
          <w:sz w:val="24"/>
          <w:szCs w:val="24"/>
        </w:rPr>
        <w:t>室查询、预约排班医生查询、预约挂号操作、实时信息查询等功能。</w:t>
      </w:r>
    </w:p>
    <w:p w14:paraId="56272701" w14:textId="77777777" w:rsidR="00843624" w:rsidRDefault="001424E7">
      <w:pPr>
        <w:spacing w:line="360" w:lineRule="auto"/>
        <w:ind w:firstLine="420"/>
        <w:rPr>
          <w:rFonts w:ascii="宋体" w:hAnsi="宋体"/>
          <w:sz w:val="24"/>
          <w:szCs w:val="24"/>
        </w:rPr>
      </w:pPr>
      <w:r>
        <w:rPr>
          <w:rFonts w:ascii="宋体" w:hAnsi="宋体" w:hint="eastAsia"/>
          <w:sz w:val="24"/>
          <w:szCs w:val="24"/>
        </w:rPr>
        <w:t>根据查询结果，提供同类信息资源推荐功能。如：区域内同类医生推荐。</w:t>
      </w:r>
    </w:p>
    <w:p w14:paraId="50ADE4E8" w14:textId="77777777" w:rsidR="00843624" w:rsidRDefault="001424E7">
      <w:pPr>
        <w:spacing w:line="360" w:lineRule="auto"/>
        <w:ind w:firstLine="420"/>
        <w:rPr>
          <w:rFonts w:ascii="宋体" w:hAnsi="宋体"/>
          <w:sz w:val="24"/>
          <w:szCs w:val="24"/>
        </w:rPr>
      </w:pPr>
      <w:r>
        <w:rPr>
          <w:rFonts w:ascii="宋体" w:hAnsi="宋体" w:hint="eastAsia"/>
          <w:sz w:val="24"/>
          <w:szCs w:val="24"/>
        </w:rPr>
        <w:t>提供与医院预约挂号相关的实时信息查询，如医院门诊挂号信息、医院住院床位信息、医疗费用价格信息、近期医院放号信息排行、未来七天医院预约数量排行等信息查询。</w:t>
      </w:r>
    </w:p>
    <w:p w14:paraId="1B25CCE5" w14:textId="77777777" w:rsidR="00843624" w:rsidRDefault="001424E7">
      <w:pPr>
        <w:spacing w:line="360" w:lineRule="auto"/>
        <w:ind w:firstLine="420"/>
        <w:rPr>
          <w:rFonts w:ascii="宋体" w:hAnsi="宋体"/>
          <w:sz w:val="24"/>
          <w:szCs w:val="24"/>
        </w:rPr>
      </w:pPr>
      <w:r>
        <w:rPr>
          <w:rFonts w:ascii="宋体" w:hAnsi="宋体" w:hint="eastAsia"/>
          <w:sz w:val="24"/>
          <w:szCs w:val="24"/>
        </w:rPr>
        <w:t>预约信息管理：展示各渠道预约资源的订单列表，包括预约人信息，预约渠道，预约时间，</w:t>
      </w:r>
      <w:r>
        <w:rPr>
          <w:rFonts w:ascii="宋体" w:hAnsi="宋体" w:hint="eastAsia"/>
          <w:sz w:val="24"/>
          <w:szCs w:val="24"/>
        </w:rPr>
        <w:lastRenderedPageBreak/>
        <w:t>资源信息等</w:t>
      </w:r>
    </w:p>
    <w:p w14:paraId="3E6EF4B1" w14:textId="77777777" w:rsidR="00843624" w:rsidRDefault="001424E7">
      <w:pPr>
        <w:spacing w:line="360" w:lineRule="auto"/>
        <w:ind w:firstLine="420"/>
        <w:rPr>
          <w:rFonts w:ascii="宋体" w:hAnsi="宋体"/>
          <w:sz w:val="24"/>
          <w:szCs w:val="24"/>
        </w:rPr>
      </w:pPr>
      <w:r>
        <w:rPr>
          <w:rFonts w:ascii="宋体" w:hAnsi="宋体" w:hint="eastAsia"/>
          <w:sz w:val="24"/>
          <w:szCs w:val="24"/>
        </w:rPr>
        <w:t>黑名单管理：显示系统的黑名单用户列表以及进行黑名单规则的设置。</w:t>
      </w:r>
    </w:p>
    <w:p w14:paraId="7F64D224" w14:textId="77777777" w:rsidR="00843624" w:rsidRDefault="001424E7">
      <w:pPr>
        <w:pStyle w:val="6"/>
        <w:spacing w:line="360" w:lineRule="auto"/>
        <w:rPr>
          <w:rFonts w:ascii="宋体" w:hAnsi="宋体"/>
          <w:color w:val="auto"/>
          <w:szCs w:val="24"/>
        </w:rPr>
      </w:pPr>
      <w:r>
        <w:rPr>
          <w:rFonts w:ascii="宋体" w:hAnsi="宋体" w:hint="eastAsia"/>
          <w:color w:val="auto"/>
          <w:szCs w:val="24"/>
        </w:rPr>
        <w:t>统计分析</w:t>
      </w:r>
    </w:p>
    <w:p w14:paraId="634CBA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平台对预约的情况进行统计分析，包括各渠道的预约量，各医院的预约情况等。</w:t>
      </w:r>
    </w:p>
    <w:p w14:paraId="1BDEEDDA" w14:textId="77777777" w:rsidR="00843624" w:rsidRDefault="00843624">
      <w:pPr>
        <w:spacing w:line="360" w:lineRule="auto"/>
        <w:ind w:firstLineChars="200" w:firstLine="480"/>
        <w:rPr>
          <w:rFonts w:ascii="宋体" w:hAnsi="宋体"/>
          <w:sz w:val="24"/>
          <w:szCs w:val="24"/>
        </w:rPr>
      </w:pPr>
    </w:p>
    <w:p w14:paraId="4F5A21B6" w14:textId="77777777" w:rsidR="00843624" w:rsidRDefault="001424E7">
      <w:pPr>
        <w:pStyle w:val="5"/>
        <w:spacing w:line="360" w:lineRule="auto"/>
        <w:rPr>
          <w:rFonts w:ascii="宋体" w:hAnsi="宋体"/>
          <w:color w:val="auto"/>
        </w:rPr>
      </w:pPr>
      <w:r>
        <w:rPr>
          <w:rFonts w:ascii="宋体" w:hAnsi="宋体" w:hint="eastAsia"/>
          <w:color w:val="auto"/>
        </w:rPr>
        <w:t>疾控协同</w:t>
      </w:r>
    </w:p>
    <w:p w14:paraId="16FB72A1" w14:textId="77777777" w:rsidR="00843624" w:rsidRDefault="001424E7">
      <w:pPr>
        <w:pStyle w:val="6"/>
        <w:spacing w:line="360" w:lineRule="auto"/>
        <w:rPr>
          <w:rFonts w:ascii="宋体" w:hAnsi="宋体"/>
          <w:color w:val="auto"/>
          <w:szCs w:val="24"/>
        </w:rPr>
      </w:pPr>
      <w:r>
        <w:rPr>
          <w:rFonts w:ascii="宋体" w:hAnsi="宋体" w:hint="eastAsia"/>
          <w:color w:val="auto"/>
          <w:szCs w:val="24"/>
        </w:rPr>
        <w:t>传染病上报管理</w:t>
      </w:r>
    </w:p>
    <w:p w14:paraId="0A7BFB17"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44AC1A7E" w14:textId="77777777" w:rsidR="00843624" w:rsidRDefault="001424E7">
      <w:pPr>
        <w:spacing w:line="360" w:lineRule="auto"/>
        <w:ind w:firstLine="420"/>
        <w:rPr>
          <w:rFonts w:ascii="宋体" w:hAnsi="宋体"/>
          <w:sz w:val="24"/>
          <w:szCs w:val="24"/>
        </w:rPr>
      </w:pPr>
      <w:r>
        <w:rPr>
          <w:rFonts w:ascii="宋体" w:hAnsi="宋体" w:hint="eastAsia"/>
          <w:sz w:val="24"/>
          <w:szCs w:val="24"/>
        </w:rPr>
        <w:t>用户可以通过账号登录到系统中对应页面进行手工录入，完成报卡填写。</w:t>
      </w:r>
    </w:p>
    <w:p w14:paraId="6E91147F" w14:textId="77777777" w:rsidR="00843624" w:rsidRDefault="001424E7">
      <w:pPr>
        <w:spacing w:line="360" w:lineRule="auto"/>
        <w:ind w:firstLine="420"/>
        <w:rPr>
          <w:rFonts w:ascii="宋体" w:hAnsi="宋体"/>
          <w:sz w:val="24"/>
          <w:szCs w:val="24"/>
        </w:rPr>
      </w:pPr>
      <w:r>
        <w:rPr>
          <w:rFonts w:ascii="宋体" w:hAnsi="宋体" w:hint="eastAsia"/>
          <w:sz w:val="24"/>
          <w:szCs w:val="24"/>
        </w:rPr>
        <w:t>系统提供判定服务，</w:t>
      </w:r>
      <w:r>
        <w:rPr>
          <w:rFonts w:ascii="宋体" w:hAnsi="宋体" w:hint="eastAsia"/>
          <w:sz w:val="24"/>
          <w:szCs w:val="24"/>
        </w:rPr>
        <w:t>HIS</w:t>
      </w:r>
      <w:r>
        <w:rPr>
          <w:rFonts w:ascii="宋体" w:hAnsi="宋体" w:hint="eastAsia"/>
          <w:sz w:val="24"/>
          <w:szCs w:val="24"/>
        </w:rPr>
        <w:t>可以在诊间调用该服务，自动发现需要上报的患者并调用系统提供的页面进行填卡，并通过服务将临床信息带入。</w:t>
      </w:r>
    </w:p>
    <w:p w14:paraId="50261132" w14:textId="77777777" w:rsidR="00843624" w:rsidRDefault="001424E7">
      <w:pPr>
        <w:spacing w:line="360" w:lineRule="auto"/>
        <w:ind w:firstLine="420"/>
        <w:rPr>
          <w:rFonts w:ascii="宋体" w:hAnsi="宋体"/>
          <w:sz w:val="24"/>
          <w:szCs w:val="24"/>
        </w:rPr>
      </w:pPr>
      <w:r>
        <w:rPr>
          <w:rFonts w:ascii="宋体" w:hAnsi="宋体" w:hint="eastAsia"/>
          <w:sz w:val="24"/>
          <w:szCs w:val="24"/>
        </w:rPr>
        <w:t>系统还提供服务接口，供有需要的</w:t>
      </w:r>
      <w:r>
        <w:rPr>
          <w:rFonts w:ascii="宋体" w:hAnsi="宋体" w:hint="eastAsia"/>
          <w:sz w:val="24"/>
          <w:szCs w:val="24"/>
        </w:rPr>
        <w:t>his</w:t>
      </w:r>
      <w:r>
        <w:rPr>
          <w:rFonts w:ascii="宋体" w:hAnsi="宋体" w:hint="eastAsia"/>
          <w:sz w:val="24"/>
          <w:szCs w:val="24"/>
        </w:rPr>
        <w:t>系统及移动端接入，支持对接系统完成调用服务接口进行对接。用户可以在院内完成信息填写后，通过接口服务上传到疾病监管系统中。</w:t>
      </w:r>
    </w:p>
    <w:p w14:paraId="74A915B9" w14:textId="77777777" w:rsidR="00843624" w:rsidRDefault="001424E7">
      <w:pPr>
        <w:spacing w:line="360" w:lineRule="auto"/>
        <w:ind w:firstLine="420"/>
        <w:rPr>
          <w:rFonts w:ascii="宋体" w:hAnsi="宋体"/>
          <w:sz w:val="24"/>
          <w:szCs w:val="24"/>
        </w:rPr>
      </w:pPr>
      <w:r>
        <w:rPr>
          <w:rFonts w:ascii="宋体" w:hAnsi="宋体" w:hint="eastAsia"/>
          <w:sz w:val="24"/>
          <w:szCs w:val="24"/>
        </w:rPr>
        <w:t>系统提供导入</w:t>
      </w:r>
      <w:r>
        <w:rPr>
          <w:rFonts w:ascii="宋体" w:hAnsi="宋体" w:hint="eastAsia"/>
          <w:sz w:val="24"/>
          <w:szCs w:val="24"/>
        </w:rPr>
        <w:t>EXCEL</w:t>
      </w:r>
      <w:r>
        <w:rPr>
          <w:rFonts w:ascii="宋体" w:hAnsi="宋体" w:hint="eastAsia"/>
          <w:sz w:val="24"/>
          <w:szCs w:val="24"/>
        </w:rPr>
        <w:t>表格导入的模式，方便一些暂时不</w:t>
      </w:r>
      <w:r>
        <w:rPr>
          <w:rFonts w:ascii="宋体" w:hAnsi="宋体" w:hint="eastAsia"/>
          <w:sz w:val="24"/>
          <w:szCs w:val="24"/>
        </w:rPr>
        <w:t>方便接入的结构进行对接管理。</w:t>
      </w:r>
    </w:p>
    <w:p w14:paraId="50217E13"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传染病报卡院内管理</w:t>
      </w:r>
    </w:p>
    <w:p w14:paraId="1F691F22" w14:textId="77777777" w:rsidR="00843624" w:rsidRDefault="001424E7">
      <w:pPr>
        <w:spacing w:line="360" w:lineRule="auto"/>
        <w:ind w:firstLine="420"/>
        <w:rPr>
          <w:rFonts w:ascii="宋体" w:hAnsi="宋体"/>
          <w:sz w:val="24"/>
          <w:szCs w:val="24"/>
        </w:rPr>
      </w:pPr>
      <w:r>
        <w:rPr>
          <w:rFonts w:ascii="宋体" w:hAnsi="宋体" w:hint="eastAsia"/>
          <w:sz w:val="24"/>
          <w:szCs w:val="24"/>
        </w:rPr>
        <w:t>传染病报卡院内管理模块主要提供两大功能：</w:t>
      </w:r>
    </w:p>
    <w:p w14:paraId="241A4317" w14:textId="77777777" w:rsidR="00843624" w:rsidRDefault="001424E7">
      <w:pPr>
        <w:spacing w:line="360" w:lineRule="auto"/>
        <w:ind w:firstLine="420"/>
        <w:rPr>
          <w:rFonts w:ascii="宋体" w:hAnsi="宋体"/>
          <w:sz w:val="24"/>
          <w:szCs w:val="24"/>
        </w:rPr>
      </w:pPr>
      <w:r>
        <w:rPr>
          <w:rFonts w:ascii="宋体" w:hAnsi="宋体" w:hint="eastAsia"/>
          <w:sz w:val="24"/>
          <w:szCs w:val="24"/>
        </w:rPr>
        <w:t>1</w:t>
      </w:r>
      <w:r>
        <w:rPr>
          <w:rFonts w:ascii="宋体" w:hAnsi="宋体" w:hint="eastAsia"/>
          <w:sz w:val="24"/>
          <w:szCs w:val="24"/>
        </w:rPr>
        <w:t>、报卡录入：根据传染病管理规范设计表单，并在前端提供数据逻辑检验，包括必填项、字段类型、数值范围、时间逻辑性等。</w:t>
      </w:r>
    </w:p>
    <w:p w14:paraId="40838D16" w14:textId="77777777" w:rsidR="00843624" w:rsidRDefault="001424E7">
      <w:pPr>
        <w:spacing w:line="360" w:lineRule="auto"/>
        <w:ind w:firstLine="42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、医院审核：医生录入报卡后，由医院的防保科（公卫科）人员校验完善医生填写的报卡内容，确认无误后，提交到上级。</w:t>
      </w:r>
    </w:p>
    <w:p w14:paraId="7B674BC7"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传染病报卡信息上传</w:t>
      </w:r>
    </w:p>
    <w:p w14:paraId="1491127B" w14:textId="77777777" w:rsidR="00843624" w:rsidRDefault="001424E7">
      <w:pPr>
        <w:spacing w:line="360" w:lineRule="auto"/>
        <w:ind w:firstLine="420"/>
        <w:rPr>
          <w:rFonts w:ascii="宋体" w:hAnsi="宋体"/>
          <w:sz w:val="24"/>
          <w:szCs w:val="24"/>
        </w:rPr>
      </w:pPr>
      <w:r>
        <w:rPr>
          <w:rFonts w:ascii="宋体" w:hAnsi="宋体" w:hint="eastAsia"/>
          <w:sz w:val="24"/>
          <w:szCs w:val="24"/>
        </w:rPr>
        <w:t>完成院内审核后，报卡信息通过上级接口上传到大疫情网。</w:t>
      </w:r>
    </w:p>
    <w:p w14:paraId="7109659D" w14:textId="77777777" w:rsidR="00843624" w:rsidRDefault="00843624">
      <w:pPr>
        <w:spacing w:line="360" w:lineRule="auto"/>
        <w:rPr>
          <w:rFonts w:ascii="宋体" w:hAnsi="宋体"/>
          <w:sz w:val="24"/>
          <w:szCs w:val="24"/>
        </w:rPr>
      </w:pPr>
    </w:p>
    <w:p w14:paraId="7EEEAC90" w14:textId="77777777" w:rsidR="00843624" w:rsidRDefault="001424E7">
      <w:pPr>
        <w:pStyle w:val="6"/>
        <w:spacing w:line="360" w:lineRule="auto"/>
        <w:rPr>
          <w:rFonts w:ascii="宋体" w:hAnsi="宋体"/>
          <w:color w:val="auto"/>
          <w:szCs w:val="24"/>
        </w:rPr>
      </w:pPr>
      <w:r>
        <w:rPr>
          <w:rFonts w:ascii="宋体" w:hAnsi="宋体" w:hint="eastAsia"/>
          <w:color w:val="auto"/>
          <w:szCs w:val="24"/>
        </w:rPr>
        <w:t>高血压上报管理</w:t>
      </w:r>
    </w:p>
    <w:p w14:paraId="197C36E5"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459CD4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0A8043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系统提供判定服务，</w:t>
      </w:r>
      <w:r>
        <w:rPr>
          <w:rFonts w:ascii="宋体" w:hAnsi="宋体" w:hint="eastAsia"/>
          <w:sz w:val="24"/>
          <w:szCs w:val="24"/>
        </w:rPr>
        <w:t>HIS</w:t>
      </w:r>
      <w:r>
        <w:rPr>
          <w:rFonts w:ascii="宋体" w:hAnsi="宋体" w:hint="eastAsia"/>
          <w:sz w:val="24"/>
          <w:szCs w:val="24"/>
        </w:rPr>
        <w:t>可以在诊间调用该服务，自动发现需要上报的患者并调用系统</w:t>
      </w:r>
      <w:r>
        <w:rPr>
          <w:rFonts w:ascii="宋体" w:hAnsi="宋体" w:hint="eastAsia"/>
          <w:sz w:val="24"/>
          <w:szCs w:val="24"/>
        </w:rPr>
        <w:lastRenderedPageBreak/>
        <w:t>提供的页面进行填卡，并通过服务将临床信息带入。</w:t>
      </w:r>
    </w:p>
    <w:p w14:paraId="1DD0D2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系统还提供服务接口，供有需要的</w:t>
      </w:r>
      <w:r>
        <w:rPr>
          <w:rFonts w:ascii="宋体" w:hAnsi="宋体" w:hint="eastAsia"/>
          <w:sz w:val="24"/>
          <w:szCs w:val="24"/>
        </w:rPr>
        <w:t>his</w:t>
      </w:r>
      <w:r>
        <w:rPr>
          <w:rFonts w:ascii="宋体" w:hAnsi="宋体" w:hint="eastAsia"/>
          <w:sz w:val="24"/>
          <w:szCs w:val="24"/>
        </w:rPr>
        <w:t>系统及移动端接入，支持对接系统完成调用服务接口进行对接。用户可以在院内完成信息填写后，通过接口服务上传到疾病监管系统中。</w:t>
      </w:r>
    </w:p>
    <w:p w14:paraId="0502AA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系统提供导入</w:t>
      </w:r>
      <w:r>
        <w:rPr>
          <w:rFonts w:ascii="宋体" w:hAnsi="宋体" w:hint="eastAsia"/>
          <w:sz w:val="24"/>
          <w:szCs w:val="24"/>
        </w:rPr>
        <w:t>EXCEL</w:t>
      </w:r>
      <w:r>
        <w:rPr>
          <w:rFonts w:ascii="宋体" w:hAnsi="宋体" w:hint="eastAsia"/>
          <w:sz w:val="24"/>
          <w:szCs w:val="24"/>
        </w:rPr>
        <w:t>表格导入的模式，方便一些暂时不方便接入的结构进行对接管理。</w:t>
      </w:r>
    </w:p>
    <w:p w14:paraId="6DD4E34A"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高血压报卡院内管理</w:t>
      </w:r>
    </w:p>
    <w:p w14:paraId="61D7F4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高血压报卡院内管理模块主要提供两大功能：</w:t>
      </w:r>
    </w:p>
    <w:p w14:paraId="1948C9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、报卡录入：根据高血压管理规范设计表单，并在前端提供数据逻辑检验，包括必填项、字段类型、数值范围、时间逻辑性等。</w:t>
      </w:r>
    </w:p>
    <w:p w14:paraId="24C568F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、医院审核：医生录入报卡后，由医院的防保科（公卫科）人员校验完善医生填写的报卡内容，确认无误后，提交到区疾控中心。</w:t>
      </w:r>
    </w:p>
    <w:p w14:paraId="649D7BB0"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高血压报卡统一审核</w:t>
      </w:r>
    </w:p>
    <w:p w14:paraId="3404F0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各医院提交的高血压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211F28E"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高血压报卡下发</w:t>
      </w:r>
    </w:p>
    <w:p w14:paraId="30805B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本功能提供报卡下发</w:t>
      </w:r>
      <w:r>
        <w:rPr>
          <w:rFonts w:ascii="宋体" w:hAnsi="宋体" w:hint="eastAsia"/>
          <w:sz w:val="24"/>
          <w:szCs w:val="24"/>
        </w:rPr>
        <w:t>功能，已通过市疾控审核的报卡，根据设置和管理规则，由对应级别（区</w:t>
      </w:r>
      <w:r>
        <w:rPr>
          <w:rFonts w:ascii="宋体" w:hAnsi="宋体" w:hint="eastAsia"/>
          <w:sz w:val="24"/>
          <w:szCs w:val="24"/>
        </w:rPr>
        <w:t>/</w:t>
      </w:r>
      <w:r>
        <w:rPr>
          <w:rFonts w:ascii="宋体" w:hAnsi="宋体" w:hint="eastAsia"/>
          <w:sz w:val="24"/>
          <w:szCs w:val="24"/>
        </w:rPr>
        <w:t>市）的疾控审核人员，下发到各社区卫生机构。系统可根据维护的管理规则自动分配下发机构，由疾控人员审核后确认下发。</w:t>
      </w:r>
    </w:p>
    <w:p w14:paraId="64D8C432"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高血压患者管理</w:t>
      </w:r>
    </w:p>
    <w:p w14:paraId="3C040C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高血压患者管理的主要情况。高血压患者管理情况主要为建档情况和随访记录：包括报告单位、慢病类型、管理单位、报卡日期、姓名等信息。可对其管理流程进行查看，并可查看患者的健康档案信息以及转诊记录。</w:t>
      </w:r>
    </w:p>
    <w:p w14:paraId="48AA5BAC"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高血压患者自动筛选</w:t>
      </w:r>
    </w:p>
    <w:p w14:paraId="581831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从区域平台抓取数据，通过预设好的指标检测出高血压患者，将抓取到的人员</w:t>
      </w:r>
      <w:r>
        <w:rPr>
          <w:rFonts w:ascii="宋体" w:hAnsi="宋体" w:hint="eastAsia"/>
          <w:sz w:val="24"/>
          <w:szCs w:val="24"/>
        </w:rPr>
        <w:t>信息存在患者管理模块中，以供后续下发管理。</w:t>
      </w:r>
    </w:p>
    <w:p w14:paraId="391E650C" w14:textId="77777777" w:rsidR="00843624" w:rsidRDefault="00843624">
      <w:pPr>
        <w:spacing w:line="360" w:lineRule="auto"/>
        <w:rPr>
          <w:rFonts w:ascii="宋体" w:hAnsi="宋体"/>
          <w:sz w:val="24"/>
          <w:szCs w:val="24"/>
        </w:rPr>
      </w:pPr>
    </w:p>
    <w:p w14:paraId="4BA64DA4" w14:textId="77777777" w:rsidR="00843624" w:rsidRDefault="001424E7">
      <w:pPr>
        <w:pStyle w:val="6"/>
        <w:spacing w:line="360" w:lineRule="auto"/>
        <w:rPr>
          <w:rFonts w:ascii="宋体" w:hAnsi="宋体"/>
          <w:color w:val="auto"/>
          <w:szCs w:val="24"/>
        </w:rPr>
      </w:pPr>
      <w:r>
        <w:rPr>
          <w:rFonts w:ascii="宋体" w:hAnsi="宋体" w:hint="eastAsia"/>
          <w:color w:val="auto"/>
          <w:szCs w:val="24"/>
        </w:rPr>
        <w:lastRenderedPageBreak/>
        <w:t>糖尿病上报管理</w:t>
      </w:r>
    </w:p>
    <w:p w14:paraId="45E8BD3F"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1C1A1A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7EA8A2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系统提供判定服务，</w:t>
      </w:r>
      <w:r>
        <w:rPr>
          <w:rFonts w:ascii="宋体" w:hAnsi="宋体" w:hint="eastAsia"/>
          <w:sz w:val="24"/>
          <w:szCs w:val="24"/>
        </w:rPr>
        <w:t>HIS</w:t>
      </w:r>
      <w:r>
        <w:rPr>
          <w:rFonts w:ascii="宋体" w:hAnsi="宋体" w:hint="eastAsia"/>
          <w:sz w:val="24"/>
          <w:szCs w:val="24"/>
        </w:rPr>
        <w:t>可以在诊间调用该服务，自动发现需要上报的患者并调用系统提供的页面进行填卡，并通过服务将临床信息带入。</w:t>
      </w:r>
    </w:p>
    <w:p w14:paraId="7C2B9E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系统还提供服务接口，供有需要的</w:t>
      </w:r>
      <w:r>
        <w:rPr>
          <w:rFonts w:ascii="宋体" w:hAnsi="宋体" w:hint="eastAsia"/>
          <w:sz w:val="24"/>
          <w:szCs w:val="24"/>
        </w:rPr>
        <w:t>his</w:t>
      </w:r>
      <w:r>
        <w:rPr>
          <w:rFonts w:ascii="宋体" w:hAnsi="宋体" w:hint="eastAsia"/>
          <w:sz w:val="24"/>
          <w:szCs w:val="24"/>
        </w:rPr>
        <w:t>系统及移动端接入，支持对接系统完成调用服务接口进行对接。用户可以在院内完成信息填写后，通过接口服务上传到疾病监管系统中。</w:t>
      </w:r>
    </w:p>
    <w:p w14:paraId="10AB16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系统提供导入</w:t>
      </w:r>
      <w:r>
        <w:rPr>
          <w:rFonts w:ascii="宋体" w:hAnsi="宋体" w:hint="eastAsia"/>
          <w:sz w:val="24"/>
          <w:szCs w:val="24"/>
        </w:rPr>
        <w:t>EXCEL</w:t>
      </w:r>
      <w:r>
        <w:rPr>
          <w:rFonts w:ascii="宋体" w:hAnsi="宋体" w:hint="eastAsia"/>
          <w:sz w:val="24"/>
          <w:szCs w:val="24"/>
        </w:rPr>
        <w:t>表格导入的模式，方便一些暂时不方便接入的结构进行对接管理。</w:t>
      </w:r>
    </w:p>
    <w:p w14:paraId="63BE53F5"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w:t>
      </w:r>
      <w:r>
        <w:rPr>
          <w:rFonts w:ascii="宋体" w:hAnsi="宋体" w:hint="eastAsia"/>
          <w:color w:val="000000"/>
          <w:sz w:val="24"/>
          <w:szCs w:val="24"/>
          <w14:textFill>
            <w14:solidFill>
              <w14:srgbClr w14:val="000000">
                <w14:lumMod w14:val="65000"/>
                <w14:lumOff w14:val="35000"/>
              </w14:srgbClr>
            </w14:solidFill>
          </w14:textFill>
        </w:rPr>
        <w:t>卡院内管理</w:t>
      </w:r>
    </w:p>
    <w:p w14:paraId="6916C8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糖尿病报卡院内管理模块主要提供两大功能：</w:t>
      </w:r>
    </w:p>
    <w:p w14:paraId="7211E4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、报卡录入：根据糖尿病管理规范设计表单，并在前端提供数据逻辑检验，包括必填项、字段类型、数值范围、时间逻辑性等。</w:t>
      </w:r>
    </w:p>
    <w:p w14:paraId="2EE92C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、医院审核：医生录入报卡后，由医院的防保科（公卫科）人员校验完善医生填写的报卡内容，确认无误后，提交到区疾控中心。</w:t>
      </w:r>
    </w:p>
    <w:p w14:paraId="3AF0F702"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糖尿病报卡统一审核</w:t>
      </w:r>
    </w:p>
    <w:p w14:paraId="36E342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各医院提交的糖尿病报卡，由市疾控中心慢病科人员进行审核。可根据上报医院、患者信息、上报时间、审核状态等进行筛选，并确定是否通过审核。若报卡信息存在错误，则退回到各医院。若通过，则根据配置确定是否</w:t>
      </w:r>
      <w:r>
        <w:rPr>
          <w:rFonts w:ascii="宋体" w:hAnsi="宋体" w:hint="eastAsia"/>
          <w:sz w:val="24"/>
          <w:szCs w:val="24"/>
        </w:rPr>
        <w:t>提交到市疾控中心。</w:t>
      </w:r>
    </w:p>
    <w:p w14:paraId="09FD585C"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糖尿病报卡下发</w:t>
      </w:r>
    </w:p>
    <w:p w14:paraId="6C147C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w:t>
      </w:r>
      <w:r>
        <w:rPr>
          <w:rFonts w:ascii="宋体" w:hAnsi="宋体" w:hint="eastAsia"/>
          <w:sz w:val="24"/>
          <w:szCs w:val="24"/>
        </w:rPr>
        <w:t>/</w:t>
      </w:r>
      <w:r>
        <w:rPr>
          <w:rFonts w:ascii="宋体" w:hAnsi="宋体" w:hint="eastAsia"/>
          <w:sz w:val="24"/>
          <w:szCs w:val="24"/>
        </w:rPr>
        <w:t>市）的疾控审核人员，下发到各社区卫生机构。系统可根据维护的管理规则自动分配下发机构，由疾控人员审核后确认下发。</w:t>
      </w:r>
    </w:p>
    <w:p w14:paraId="6D39EC5E"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糖尿病患者管理</w:t>
      </w:r>
    </w:p>
    <w:p w14:paraId="6D7288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糖尿病患者管理的主要情况。糖尿病患者管理情况主要为建档情况和随访记录：包括报告单位、慢病类型、管理单位、报卡日期、姓名等信息。可对其管理流程进行查看，并可查看患者的健康档案信息以及转诊记录。</w:t>
      </w:r>
    </w:p>
    <w:p w14:paraId="64E53A2C"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糖尿病患者自动筛选</w:t>
      </w:r>
    </w:p>
    <w:p w14:paraId="7681C3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从区域平台抓取数据，通过预设好的指标检测出糖尿病患者，将抓取到的人员信息存在患者管理模块中，以供后续下发管理。</w:t>
      </w:r>
    </w:p>
    <w:p w14:paraId="063E3FA4" w14:textId="77777777" w:rsidR="00843624" w:rsidRDefault="001424E7">
      <w:pPr>
        <w:pStyle w:val="6"/>
        <w:spacing w:line="360" w:lineRule="auto"/>
        <w:rPr>
          <w:rFonts w:ascii="宋体" w:hAnsi="宋体"/>
          <w:color w:val="auto"/>
          <w:szCs w:val="24"/>
        </w:rPr>
      </w:pPr>
      <w:r>
        <w:rPr>
          <w:rFonts w:ascii="宋体" w:hAnsi="宋体" w:hint="eastAsia"/>
          <w:color w:val="auto"/>
          <w:szCs w:val="24"/>
        </w:rPr>
        <w:t>冠心病上报管理</w:t>
      </w:r>
    </w:p>
    <w:p w14:paraId="29BAC2F3"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bookmarkStart w:id="8" w:name="_Hlk196489463"/>
      <w:r>
        <w:rPr>
          <w:rFonts w:ascii="宋体" w:hAnsi="宋体" w:hint="eastAsia"/>
          <w:color w:val="000000"/>
          <w:sz w:val="24"/>
          <w:szCs w:val="24"/>
          <w14:textFill>
            <w14:solidFill>
              <w14:srgbClr w14:val="000000">
                <w14:lumMod w14:val="65000"/>
                <w14:lumOff w14:val="35000"/>
              </w14:srgbClr>
            </w14:solidFill>
          </w14:textFill>
        </w:rPr>
        <w:t>报卡填报</w:t>
      </w:r>
    </w:p>
    <w:p w14:paraId="7A5F38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F642F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系统提供判定服务，</w:t>
      </w:r>
      <w:r>
        <w:rPr>
          <w:rFonts w:ascii="宋体" w:hAnsi="宋体" w:hint="eastAsia"/>
          <w:sz w:val="24"/>
          <w:szCs w:val="24"/>
        </w:rPr>
        <w:t>HIS</w:t>
      </w:r>
      <w:r>
        <w:rPr>
          <w:rFonts w:ascii="宋体" w:hAnsi="宋体" w:hint="eastAsia"/>
          <w:sz w:val="24"/>
          <w:szCs w:val="24"/>
        </w:rPr>
        <w:t>可以在诊间调用该服务，自动发现需要上报的患者并调用系统提供的页面进行填卡，并通过服务将临床信息带入。</w:t>
      </w:r>
    </w:p>
    <w:p w14:paraId="2C1103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系统还提供服务接口，供有需要的</w:t>
      </w:r>
      <w:r>
        <w:rPr>
          <w:rFonts w:ascii="宋体" w:hAnsi="宋体" w:hint="eastAsia"/>
          <w:sz w:val="24"/>
          <w:szCs w:val="24"/>
        </w:rPr>
        <w:t>his</w:t>
      </w:r>
      <w:r>
        <w:rPr>
          <w:rFonts w:ascii="宋体" w:hAnsi="宋体" w:hint="eastAsia"/>
          <w:sz w:val="24"/>
          <w:szCs w:val="24"/>
        </w:rPr>
        <w:t>系统及移动端接入，支持对接系统完成调用服务接口进行对接。用户可以在院内完成信息填写后，通过接口服务上传到疾病监管系统中。</w:t>
      </w:r>
    </w:p>
    <w:p w14:paraId="30DB72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系统提供导入</w:t>
      </w:r>
      <w:r>
        <w:rPr>
          <w:rFonts w:ascii="宋体" w:hAnsi="宋体" w:hint="eastAsia"/>
          <w:sz w:val="24"/>
          <w:szCs w:val="24"/>
        </w:rPr>
        <w:t>EXCEL</w:t>
      </w:r>
      <w:r>
        <w:rPr>
          <w:rFonts w:ascii="宋体" w:hAnsi="宋体" w:hint="eastAsia"/>
          <w:sz w:val="24"/>
          <w:szCs w:val="24"/>
        </w:rPr>
        <w:t>表</w:t>
      </w:r>
      <w:r>
        <w:rPr>
          <w:rFonts w:ascii="宋体" w:hAnsi="宋体" w:hint="eastAsia"/>
          <w:sz w:val="24"/>
          <w:szCs w:val="24"/>
        </w:rPr>
        <w:t>格导入的模式，方便一些暂时不方便接入的结构进行对接管理。</w:t>
      </w:r>
    </w:p>
    <w:p w14:paraId="531F8770"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冠心病报卡院内管理</w:t>
      </w:r>
    </w:p>
    <w:p w14:paraId="587AC9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冠心病报卡院内管理模块主要提供两大功能：</w:t>
      </w:r>
    </w:p>
    <w:p w14:paraId="6D4C1E4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、报卡录入：根据冠心病管理规范设计表单，并在前端提供数据逻辑检验，包括必填项、字段类型、数值范围、时间逻辑性等。</w:t>
      </w:r>
    </w:p>
    <w:p w14:paraId="1FB376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、医院审核：医生录入报卡后，由医院的防保科（公卫科）人员校验完善医生填写的报卡内容，确认无误后，提交到区疾控中心。</w:t>
      </w:r>
    </w:p>
    <w:p w14:paraId="62A2426B"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冠心病报卡统一审核</w:t>
      </w:r>
    </w:p>
    <w:p w14:paraId="62418F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本功能提供各医院提交的冠心病报卡，由市疾控中心慢病科人员进行审核。可根据上报医院、患者信息、上报时间、审核状态等进行筛选，并确定是否通过审</w:t>
      </w:r>
      <w:r>
        <w:rPr>
          <w:rFonts w:ascii="宋体" w:hAnsi="宋体" w:hint="eastAsia"/>
          <w:sz w:val="24"/>
          <w:szCs w:val="24"/>
        </w:rPr>
        <w:t>核。若报卡信息存在错误，则退回到各医院。若通过，则根据配置确定是否提交到市疾控中心。</w:t>
      </w:r>
    </w:p>
    <w:p w14:paraId="095E3008"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冠心病报卡下发</w:t>
      </w:r>
    </w:p>
    <w:p w14:paraId="2378C4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w:t>
      </w:r>
      <w:r>
        <w:rPr>
          <w:rFonts w:ascii="宋体" w:hAnsi="宋体" w:hint="eastAsia"/>
          <w:sz w:val="24"/>
          <w:szCs w:val="24"/>
        </w:rPr>
        <w:t>/</w:t>
      </w:r>
      <w:r>
        <w:rPr>
          <w:rFonts w:ascii="宋体" w:hAnsi="宋体" w:hint="eastAsia"/>
          <w:sz w:val="24"/>
          <w:szCs w:val="24"/>
        </w:rPr>
        <w:t>市）的疾控审核人员，下发到各社区卫生机构。系统可根据维护的管理规则自动分配下发机构，由疾控人员审核后确认下发。</w:t>
      </w:r>
    </w:p>
    <w:p w14:paraId="2205D3CA"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冠心病患者管理</w:t>
      </w:r>
    </w:p>
    <w:p w14:paraId="43833F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通过调取基层公卫机构的管理信息，获取到冠心病患者管理的主要情况。冠心病患者管</w:t>
      </w:r>
      <w:r>
        <w:rPr>
          <w:rFonts w:ascii="宋体" w:hAnsi="宋体" w:hint="eastAsia"/>
          <w:sz w:val="24"/>
          <w:szCs w:val="24"/>
        </w:rPr>
        <w:lastRenderedPageBreak/>
        <w:t>理情况主要为建档情况和随访记录：包括报告单位、慢病类型、管理单位、报卡日期、姓名等信息。可对其管理流程进行查看，并可查看患</w:t>
      </w:r>
      <w:r>
        <w:rPr>
          <w:rFonts w:ascii="宋体" w:hAnsi="宋体" w:hint="eastAsia"/>
          <w:sz w:val="24"/>
          <w:szCs w:val="24"/>
        </w:rPr>
        <w:t>者的健康档案信息以及转诊记录。</w:t>
      </w:r>
      <w:bookmarkEnd w:id="8"/>
    </w:p>
    <w:p w14:paraId="77AD5D33" w14:textId="77777777" w:rsidR="00843624" w:rsidRDefault="001424E7">
      <w:pPr>
        <w:pStyle w:val="6"/>
        <w:spacing w:line="360" w:lineRule="auto"/>
        <w:rPr>
          <w:rFonts w:ascii="宋体" w:hAnsi="宋体"/>
          <w:color w:val="auto"/>
          <w:szCs w:val="24"/>
        </w:rPr>
      </w:pPr>
      <w:r>
        <w:rPr>
          <w:rFonts w:ascii="宋体" w:hAnsi="宋体" w:hint="eastAsia"/>
          <w:color w:val="auto"/>
          <w:szCs w:val="24"/>
        </w:rPr>
        <w:t>脑卒中上报管理</w:t>
      </w:r>
    </w:p>
    <w:p w14:paraId="7DFC4E7F"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6521E5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0ECA83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系统提供判定服务，</w:t>
      </w:r>
      <w:r>
        <w:rPr>
          <w:rFonts w:ascii="宋体" w:hAnsi="宋体" w:hint="eastAsia"/>
          <w:sz w:val="24"/>
          <w:szCs w:val="24"/>
        </w:rPr>
        <w:t>HIS</w:t>
      </w:r>
      <w:r>
        <w:rPr>
          <w:rFonts w:ascii="宋体" w:hAnsi="宋体" w:hint="eastAsia"/>
          <w:sz w:val="24"/>
          <w:szCs w:val="24"/>
        </w:rPr>
        <w:t>可以在诊间调用该服务，自动发现需要上报的患者并调用系统提供的页面进行填卡，并通过服务将临床信息带入。</w:t>
      </w:r>
    </w:p>
    <w:p w14:paraId="6EB839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系统还提供服务接口，供有需要的</w:t>
      </w:r>
      <w:r>
        <w:rPr>
          <w:rFonts w:ascii="宋体" w:hAnsi="宋体" w:hint="eastAsia"/>
          <w:sz w:val="24"/>
          <w:szCs w:val="24"/>
        </w:rPr>
        <w:t>his</w:t>
      </w:r>
      <w:r>
        <w:rPr>
          <w:rFonts w:ascii="宋体" w:hAnsi="宋体" w:hint="eastAsia"/>
          <w:sz w:val="24"/>
          <w:szCs w:val="24"/>
        </w:rPr>
        <w:t>系统及移动端接入，支持对接系统完成调用服务接口进行对接。用户可以在院内完成信息填写后，通过接口服务上传到疾病监管系统中。</w:t>
      </w:r>
    </w:p>
    <w:p w14:paraId="630271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系统提供导入</w:t>
      </w:r>
      <w:r>
        <w:rPr>
          <w:rFonts w:ascii="宋体" w:hAnsi="宋体" w:hint="eastAsia"/>
          <w:sz w:val="24"/>
          <w:szCs w:val="24"/>
        </w:rPr>
        <w:t>EXCEL</w:t>
      </w:r>
      <w:r>
        <w:rPr>
          <w:rFonts w:ascii="宋体" w:hAnsi="宋体" w:hint="eastAsia"/>
          <w:sz w:val="24"/>
          <w:szCs w:val="24"/>
        </w:rPr>
        <w:t>表格导入的模式，方便一些暂时不方便接入的结构进行对接管理。</w:t>
      </w:r>
    </w:p>
    <w:p w14:paraId="55593650"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脑卒中报卡院内管理</w:t>
      </w:r>
    </w:p>
    <w:p w14:paraId="42E561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脑卒中报卡院内管理模块主要提供两大功能：</w:t>
      </w:r>
    </w:p>
    <w:p w14:paraId="284F31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、报卡录入：根据脑卒中管理规范设计表单，并在前端提供数据逻辑检验，包括必填项、字段类型、数值范围、时间逻辑性等。</w:t>
      </w:r>
    </w:p>
    <w:p w14:paraId="7C9686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、医院审核：医生录入报卡后，由医院的防保科（公卫科）人员校验完善医生填写的报卡内容，确认无误后，提交到区疾控中心。</w:t>
      </w:r>
    </w:p>
    <w:p w14:paraId="788F12E8"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脑卒中报卡统一审核</w:t>
      </w:r>
    </w:p>
    <w:p w14:paraId="115B78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各医院提交的脑卒中报卡，由市疾控中心慢病科人员进行审核。可根据上报医院、患者信息、上报时间、审核状态等进行筛选，并确定是否通过审核。若报卡信息存在错误，则退回到各医院。若通过，则根据配置确定是否提交到市疾控中心。</w:t>
      </w:r>
    </w:p>
    <w:p w14:paraId="371A424D"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脑卒中报卡下发</w:t>
      </w:r>
    </w:p>
    <w:p w14:paraId="39A69C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本功能提供报卡下发功能，已通过市疾控审核的报卡，根据设置和管理规则，由对应级别（区</w:t>
      </w:r>
      <w:r>
        <w:rPr>
          <w:rFonts w:ascii="宋体" w:hAnsi="宋体" w:hint="eastAsia"/>
          <w:sz w:val="24"/>
          <w:szCs w:val="24"/>
        </w:rPr>
        <w:t>/</w:t>
      </w:r>
      <w:r>
        <w:rPr>
          <w:rFonts w:ascii="宋体" w:hAnsi="宋体" w:hint="eastAsia"/>
          <w:sz w:val="24"/>
          <w:szCs w:val="24"/>
        </w:rPr>
        <w:t>市）的疾控审核人员，下发到各社区卫生机构。系统可根据维护的管理规则自动分配下发机构，由疾控人员审核后确认下发。</w:t>
      </w:r>
    </w:p>
    <w:p w14:paraId="6D1CCEC5"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脑卒中患者管理</w:t>
      </w:r>
    </w:p>
    <w:p w14:paraId="08FDB8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通过调取基层公卫机构的管理信息，获取到脑卒中患者管理的主要情</w:t>
      </w:r>
      <w:r>
        <w:rPr>
          <w:rFonts w:ascii="宋体" w:hAnsi="宋体" w:hint="eastAsia"/>
          <w:sz w:val="24"/>
          <w:szCs w:val="24"/>
        </w:rPr>
        <w:t>况。脑卒中患者管理情况主要为建档情况和随访记录：包括报告单位、慢病类型、管理单位、报卡日期、姓名</w:t>
      </w:r>
      <w:r>
        <w:rPr>
          <w:rFonts w:ascii="宋体" w:hAnsi="宋体" w:hint="eastAsia"/>
          <w:sz w:val="24"/>
          <w:szCs w:val="24"/>
        </w:rPr>
        <w:lastRenderedPageBreak/>
        <w:t>等信息。可对其管理流程进行查看，并可查看患者的健康档案信息以及转诊记录。</w:t>
      </w:r>
    </w:p>
    <w:p w14:paraId="19AE0409" w14:textId="77777777" w:rsidR="00843624" w:rsidRDefault="001424E7">
      <w:pPr>
        <w:pStyle w:val="6"/>
        <w:spacing w:line="360" w:lineRule="auto"/>
        <w:rPr>
          <w:rFonts w:ascii="宋体" w:hAnsi="宋体"/>
          <w:color w:val="auto"/>
          <w:szCs w:val="24"/>
        </w:rPr>
      </w:pPr>
      <w:r>
        <w:rPr>
          <w:rFonts w:ascii="宋体" w:hAnsi="宋体" w:hint="eastAsia"/>
          <w:color w:val="auto"/>
          <w:szCs w:val="24"/>
        </w:rPr>
        <w:t>慢阻肺上报管理</w:t>
      </w:r>
    </w:p>
    <w:p w14:paraId="16444367"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55967F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3703EC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系统提供判定服务，</w:t>
      </w:r>
      <w:r>
        <w:rPr>
          <w:rFonts w:ascii="宋体" w:hAnsi="宋体" w:hint="eastAsia"/>
          <w:sz w:val="24"/>
          <w:szCs w:val="24"/>
        </w:rPr>
        <w:t>HIS</w:t>
      </w:r>
      <w:r>
        <w:rPr>
          <w:rFonts w:ascii="宋体" w:hAnsi="宋体" w:hint="eastAsia"/>
          <w:sz w:val="24"/>
          <w:szCs w:val="24"/>
        </w:rPr>
        <w:t>可以在诊间调用该服务，自动发现需要上报的患者并调用系统提供的页面进行填卡，并通过服务将临床信息带入。</w:t>
      </w:r>
    </w:p>
    <w:p w14:paraId="0B9139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系统还提供服务接口，供有需要的</w:t>
      </w:r>
      <w:r>
        <w:rPr>
          <w:rFonts w:ascii="宋体" w:hAnsi="宋体" w:hint="eastAsia"/>
          <w:sz w:val="24"/>
          <w:szCs w:val="24"/>
        </w:rPr>
        <w:t>his</w:t>
      </w:r>
      <w:r>
        <w:rPr>
          <w:rFonts w:ascii="宋体" w:hAnsi="宋体" w:hint="eastAsia"/>
          <w:sz w:val="24"/>
          <w:szCs w:val="24"/>
        </w:rPr>
        <w:t>系统及移动端接入，支持对接系统完成调用服务接口进行对接。用户可以在院内完成信息填写后，通</w:t>
      </w:r>
      <w:r>
        <w:rPr>
          <w:rFonts w:ascii="宋体" w:hAnsi="宋体" w:hint="eastAsia"/>
          <w:sz w:val="24"/>
          <w:szCs w:val="24"/>
        </w:rPr>
        <w:t>过接口服务上传到疾病监管系统中。</w:t>
      </w:r>
    </w:p>
    <w:p w14:paraId="627CBF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系统提供导入</w:t>
      </w:r>
      <w:r>
        <w:rPr>
          <w:rFonts w:ascii="宋体" w:hAnsi="宋体" w:hint="eastAsia"/>
          <w:sz w:val="24"/>
          <w:szCs w:val="24"/>
        </w:rPr>
        <w:t>EXCEL</w:t>
      </w:r>
      <w:r>
        <w:rPr>
          <w:rFonts w:ascii="宋体" w:hAnsi="宋体" w:hint="eastAsia"/>
          <w:sz w:val="24"/>
          <w:szCs w:val="24"/>
        </w:rPr>
        <w:t>表格导入的模式，方便一些暂时不方便接入的结构进行对接管理。</w:t>
      </w:r>
    </w:p>
    <w:p w14:paraId="751BEB0D"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慢阻肺报卡院内管理</w:t>
      </w:r>
    </w:p>
    <w:p w14:paraId="214AD8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慢阻肺报卡院内管理模块主要提供两大功能：</w:t>
      </w:r>
    </w:p>
    <w:p w14:paraId="0A6CF0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、报卡录入：根据慢阻肺管理规范设计表单，并在前端提供数据逻辑检验，包括必填项、字段类型、数值范围、时间逻辑性等。</w:t>
      </w:r>
    </w:p>
    <w:p w14:paraId="6CA68E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、医院审核：医生录入报卡后，由医院的防保科（公卫科）人员校验完善医生填写的报卡内容，确认无误后，提交到区疾控中心。</w:t>
      </w:r>
    </w:p>
    <w:p w14:paraId="77C25B04"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慢阻肺报卡统一审核</w:t>
      </w:r>
    </w:p>
    <w:p w14:paraId="1BDFA6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本功能提供各医院提交的慢阻肺报卡，由市疾控中心慢病科人员进行审核。可根据上报医院</w:t>
      </w:r>
      <w:r>
        <w:rPr>
          <w:rFonts w:ascii="宋体" w:hAnsi="宋体" w:hint="eastAsia"/>
          <w:sz w:val="24"/>
          <w:szCs w:val="24"/>
        </w:rPr>
        <w:t>、患者信息、上报时间、审核状态等进行筛选，并确定是否通过审核。若报卡信息存在错误，则退回到各医院。若通过，则根据配置确定是否提交到市疾控中心。</w:t>
      </w:r>
    </w:p>
    <w:p w14:paraId="01E9CC52"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慢阻肺报卡下发</w:t>
      </w:r>
    </w:p>
    <w:p w14:paraId="13B35E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本功能提供报卡下发功能，已通过区疾控审核或市疾控审核的报卡，根据设置和管理规则，由对应级别（区</w:t>
      </w:r>
      <w:r>
        <w:rPr>
          <w:rFonts w:ascii="宋体" w:hAnsi="宋体" w:hint="eastAsia"/>
          <w:sz w:val="24"/>
          <w:szCs w:val="24"/>
        </w:rPr>
        <w:t>/</w:t>
      </w:r>
      <w:r>
        <w:rPr>
          <w:rFonts w:ascii="宋体" w:hAnsi="宋体" w:hint="eastAsia"/>
          <w:sz w:val="24"/>
          <w:szCs w:val="24"/>
        </w:rPr>
        <w:t>市）的疾控审核人员，下发到各社区卫生机构。系统可根据维护的管理规则自动分配下发机构，由疾控人员审核后确认下发。</w:t>
      </w:r>
    </w:p>
    <w:p w14:paraId="039E505E"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慢阻肺患者管理</w:t>
      </w:r>
    </w:p>
    <w:p w14:paraId="22C329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通过调取基层公卫机构的管理信息，获取到慢阻肺患者管理的主要情况。慢阻肺患者管理情况主要为建档情况和随访记录：包括报告单位、慢病类</w:t>
      </w:r>
      <w:r>
        <w:rPr>
          <w:rFonts w:ascii="宋体" w:hAnsi="宋体" w:hint="eastAsia"/>
          <w:sz w:val="24"/>
          <w:szCs w:val="24"/>
        </w:rPr>
        <w:t>型、管理单位、报卡日期、姓名等信息。可对其管理流程进行查看，并可查看患者的健康档案信息以及转诊记录。</w:t>
      </w:r>
    </w:p>
    <w:p w14:paraId="750763FD" w14:textId="77777777" w:rsidR="00843624" w:rsidRDefault="001424E7">
      <w:pPr>
        <w:pStyle w:val="6"/>
        <w:spacing w:line="360" w:lineRule="auto"/>
        <w:rPr>
          <w:rFonts w:ascii="宋体" w:hAnsi="宋体"/>
          <w:color w:val="auto"/>
          <w:szCs w:val="24"/>
        </w:rPr>
      </w:pPr>
      <w:r>
        <w:rPr>
          <w:rFonts w:ascii="宋体" w:hAnsi="宋体" w:hint="eastAsia"/>
          <w:color w:val="auto"/>
          <w:szCs w:val="24"/>
        </w:rPr>
        <w:lastRenderedPageBreak/>
        <w:t>肿瘤上报管理</w:t>
      </w:r>
    </w:p>
    <w:p w14:paraId="31F93436"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209DA2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C142D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系统提供判定服务，</w:t>
      </w:r>
      <w:r>
        <w:rPr>
          <w:rFonts w:ascii="宋体" w:hAnsi="宋体" w:hint="eastAsia"/>
          <w:sz w:val="24"/>
          <w:szCs w:val="24"/>
        </w:rPr>
        <w:t>HIS</w:t>
      </w:r>
      <w:r>
        <w:rPr>
          <w:rFonts w:ascii="宋体" w:hAnsi="宋体" w:hint="eastAsia"/>
          <w:sz w:val="24"/>
          <w:szCs w:val="24"/>
        </w:rPr>
        <w:t>可以在诊间调用该服务，自动发现需要上报的患者并调用系统提供的页面进行填卡，并通过服务将临床信息带入。</w:t>
      </w:r>
    </w:p>
    <w:p w14:paraId="191E5B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系统还提供服务接口，供有需要的</w:t>
      </w:r>
      <w:r>
        <w:rPr>
          <w:rFonts w:ascii="宋体" w:hAnsi="宋体" w:hint="eastAsia"/>
          <w:sz w:val="24"/>
          <w:szCs w:val="24"/>
        </w:rPr>
        <w:t>his</w:t>
      </w:r>
      <w:r>
        <w:rPr>
          <w:rFonts w:ascii="宋体" w:hAnsi="宋体" w:hint="eastAsia"/>
          <w:sz w:val="24"/>
          <w:szCs w:val="24"/>
        </w:rPr>
        <w:t>系统及移动端接入，支持对接系统完成调用服务接口进行对接。用户可以在院内完成信息填写后，通过接口服务上传到疾病监管系统中。</w:t>
      </w:r>
    </w:p>
    <w:p w14:paraId="518B3B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系统提供导入</w:t>
      </w:r>
      <w:r>
        <w:rPr>
          <w:rFonts w:ascii="宋体" w:hAnsi="宋体" w:hint="eastAsia"/>
          <w:sz w:val="24"/>
          <w:szCs w:val="24"/>
        </w:rPr>
        <w:t>EXCEL</w:t>
      </w:r>
      <w:r>
        <w:rPr>
          <w:rFonts w:ascii="宋体" w:hAnsi="宋体" w:hint="eastAsia"/>
          <w:sz w:val="24"/>
          <w:szCs w:val="24"/>
        </w:rPr>
        <w:t>表格导入的模式，方便一些暂时不方便接入的结构进行对接管理。</w:t>
      </w:r>
    </w:p>
    <w:p w14:paraId="51859530"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肿瘤报卡院内管理</w:t>
      </w:r>
    </w:p>
    <w:p w14:paraId="6D8219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肿瘤报卡院内管理模块主要提供两大功能：</w:t>
      </w:r>
    </w:p>
    <w:p w14:paraId="107A7E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、报卡录入：根据肿瘤管理规范设计表单，并在前端提供数据逻辑检验，包括必填项、字段类型、数值范围、时间逻辑性等。</w:t>
      </w:r>
    </w:p>
    <w:p w14:paraId="3BD152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、医院审核：医生录入报卡后，由医院的防保科（公卫科）人员校验完善医生填写的报卡内容，确认无误后，提交到区疾控中心。</w:t>
      </w:r>
    </w:p>
    <w:p w14:paraId="120A0A5E"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肿瘤报卡统一审核</w:t>
      </w:r>
    </w:p>
    <w:p w14:paraId="3647BA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各医院提交的肿瘤报卡，由市疾控中心慢病科人员进行审核。可根据上报医院、患者信息、上报时间、审核状态等进行筛选，并确定是否通过审核。若报卡信息存在错误，则退回到各医院。若通过，则根据配置确定是否提交到市疾控中心。</w:t>
      </w:r>
    </w:p>
    <w:p w14:paraId="6ADFE861"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肿瘤报卡下发</w:t>
      </w:r>
    </w:p>
    <w:p w14:paraId="594D76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本功能提供报卡下发功能，已通过区疾控审核或市疾控审核的报卡，根据设置和管理规则，由对应级别（区</w:t>
      </w:r>
      <w:r>
        <w:rPr>
          <w:rFonts w:ascii="宋体" w:hAnsi="宋体" w:hint="eastAsia"/>
          <w:sz w:val="24"/>
          <w:szCs w:val="24"/>
        </w:rPr>
        <w:t>/</w:t>
      </w:r>
      <w:r>
        <w:rPr>
          <w:rFonts w:ascii="宋体" w:hAnsi="宋体" w:hint="eastAsia"/>
          <w:sz w:val="24"/>
          <w:szCs w:val="24"/>
        </w:rPr>
        <w:t>市）的疾控审核人员，下发到各社区卫生机构。系统可根据维护的管理规则自动分配下发机构，由疾控人员审核后确认下发。</w:t>
      </w:r>
    </w:p>
    <w:p w14:paraId="30C61564"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肿瘤患者管理</w:t>
      </w:r>
    </w:p>
    <w:p w14:paraId="53EE60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通过调取基层公卫机构的管理信息，获取到肿瘤患者管理的主</w:t>
      </w:r>
      <w:r>
        <w:rPr>
          <w:rFonts w:ascii="宋体" w:hAnsi="宋体" w:hint="eastAsia"/>
          <w:sz w:val="24"/>
          <w:szCs w:val="24"/>
        </w:rPr>
        <w:t>要情况。肿瘤患者管理情况主要为建档情况和随访记录：包括报告单位、慢病类型、管理单位、报卡日期、姓名等信息。可对其管理流程进行查看，并可查看患者的健康档案信息以及转诊记录。</w:t>
      </w:r>
    </w:p>
    <w:p w14:paraId="1C208A87" w14:textId="77777777" w:rsidR="00843624" w:rsidRDefault="001424E7">
      <w:pPr>
        <w:pStyle w:val="6"/>
        <w:spacing w:line="360" w:lineRule="auto"/>
        <w:rPr>
          <w:rFonts w:ascii="宋体" w:hAnsi="宋体"/>
          <w:color w:val="auto"/>
          <w:szCs w:val="24"/>
        </w:rPr>
      </w:pPr>
      <w:r>
        <w:rPr>
          <w:rFonts w:ascii="宋体" w:hAnsi="宋体" w:hint="eastAsia"/>
          <w:color w:val="auto"/>
          <w:szCs w:val="24"/>
        </w:rPr>
        <w:lastRenderedPageBreak/>
        <w:t>伤害上报管理</w:t>
      </w:r>
    </w:p>
    <w:p w14:paraId="73AB97CE"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报卡填报</w:t>
      </w:r>
    </w:p>
    <w:p w14:paraId="05263B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用户可以通过账号登录到系统中对应页面进行手工录入，完成报卡填写。</w:t>
      </w:r>
    </w:p>
    <w:p w14:paraId="279D44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系统提供判定服务，</w:t>
      </w:r>
      <w:r>
        <w:rPr>
          <w:rFonts w:ascii="宋体" w:hAnsi="宋体" w:hint="eastAsia"/>
          <w:sz w:val="24"/>
          <w:szCs w:val="24"/>
        </w:rPr>
        <w:t>HIS</w:t>
      </w:r>
      <w:r>
        <w:rPr>
          <w:rFonts w:ascii="宋体" w:hAnsi="宋体" w:hint="eastAsia"/>
          <w:sz w:val="24"/>
          <w:szCs w:val="24"/>
        </w:rPr>
        <w:t>可以在诊间调用该服务，自动发现需要上报的患者并调用系统提供的页面进行填卡，并通过服务将临床信息带入。</w:t>
      </w:r>
    </w:p>
    <w:p w14:paraId="41D8B3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系统还提供服务接口，供有需要的</w:t>
      </w:r>
      <w:r>
        <w:rPr>
          <w:rFonts w:ascii="宋体" w:hAnsi="宋体" w:hint="eastAsia"/>
          <w:sz w:val="24"/>
          <w:szCs w:val="24"/>
        </w:rPr>
        <w:t>his</w:t>
      </w:r>
      <w:r>
        <w:rPr>
          <w:rFonts w:ascii="宋体" w:hAnsi="宋体" w:hint="eastAsia"/>
          <w:sz w:val="24"/>
          <w:szCs w:val="24"/>
        </w:rPr>
        <w:t>系统及移动端接入，支持对接系统完成调用服务接口进行对接。用户可以在院内完成信息填写后，通</w:t>
      </w:r>
      <w:r>
        <w:rPr>
          <w:rFonts w:ascii="宋体" w:hAnsi="宋体" w:hint="eastAsia"/>
          <w:sz w:val="24"/>
          <w:szCs w:val="24"/>
        </w:rPr>
        <w:t>过接口服务上传到疾病监管系统中。</w:t>
      </w:r>
    </w:p>
    <w:p w14:paraId="26217D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系统提供导入</w:t>
      </w:r>
      <w:r>
        <w:rPr>
          <w:rFonts w:ascii="宋体" w:hAnsi="宋体" w:hint="eastAsia"/>
          <w:sz w:val="24"/>
          <w:szCs w:val="24"/>
        </w:rPr>
        <w:t>EXCEL</w:t>
      </w:r>
      <w:r>
        <w:rPr>
          <w:rFonts w:ascii="宋体" w:hAnsi="宋体" w:hint="eastAsia"/>
          <w:sz w:val="24"/>
          <w:szCs w:val="24"/>
        </w:rPr>
        <w:t>表格导入的模式，方便一些暂时不方便接入的结构进行对接管理。</w:t>
      </w:r>
    </w:p>
    <w:p w14:paraId="405F7A1A"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伤害报卡院内管理</w:t>
      </w:r>
    </w:p>
    <w:p w14:paraId="34B4EA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伤害报卡院内管理模块主要提供两大功能：</w:t>
      </w:r>
    </w:p>
    <w:p w14:paraId="2187A4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、报卡录入：根据伤害管理规范设计表单，并在前端提供数据逻辑检验，包括必填项、字段类型、数值范围、时间逻辑性等。</w:t>
      </w:r>
    </w:p>
    <w:p w14:paraId="296F1F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、医院审核：医生录入报卡后，由医院的防保科（公卫科）人员校验完善医生填写的报卡内容，确认无误后，提交到区疾控中心。</w:t>
      </w:r>
    </w:p>
    <w:p w14:paraId="7ED44D3A"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伤害报卡统一审核</w:t>
      </w:r>
    </w:p>
    <w:p w14:paraId="71E64D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各医院提交的伤害报卡，由市疾控中心慢病科人员进行审核。可根据上报医院、患者信息、上报时间、审核状态等进行筛选，并确定是否通过审核。若报卡信息存在错误，则退回到各医院。若通过，则根据配置确定是否提交到市疾控中心。</w:t>
      </w:r>
    </w:p>
    <w:p w14:paraId="531B8431" w14:textId="77777777" w:rsidR="00843624" w:rsidRDefault="001424E7">
      <w:pPr>
        <w:pStyle w:val="6"/>
        <w:spacing w:line="360" w:lineRule="auto"/>
        <w:rPr>
          <w:rFonts w:ascii="宋体" w:hAnsi="宋体"/>
          <w:color w:val="auto"/>
          <w:szCs w:val="24"/>
        </w:rPr>
      </w:pPr>
      <w:r>
        <w:rPr>
          <w:rFonts w:ascii="宋体" w:hAnsi="宋体" w:hint="eastAsia"/>
          <w:color w:val="auto"/>
          <w:szCs w:val="24"/>
        </w:rPr>
        <w:t>生命统计上报管理</w:t>
      </w:r>
    </w:p>
    <w:p w14:paraId="0659D7EB"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死亡报卡院内管理</w:t>
      </w:r>
    </w:p>
    <w:p w14:paraId="421EC8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死亡报卡院内管理模块主要提供两大功能：</w:t>
      </w:r>
    </w:p>
    <w:p w14:paraId="3744B4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、报卡录入：根据死亡管理规范设计表单，并在前端提供数据逻辑检验，包括必填项、字段类型、数值范围、时间逻辑性等。</w:t>
      </w:r>
    </w:p>
    <w:p w14:paraId="5A7BAD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、医院审核：医生录入报卡后，由医院的防保科（公卫科）人员校验完善医生填写的报卡内容，确认无误后，提</w:t>
      </w:r>
      <w:r>
        <w:rPr>
          <w:rFonts w:ascii="宋体" w:hAnsi="宋体" w:hint="eastAsia"/>
          <w:sz w:val="24"/>
          <w:szCs w:val="24"/>
        </w:rPr>
        <w:t>交到疾控中心。</w:t>
      </w:r>
    </w:p>
    <w:p w14:paraId="374520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、报卡打印：医院需要打印报卡提交给患者家属，提供三联死亡证明给患者家属。</w:t>
      </w:r>
    </w:p>
    <w:p w14:paraId="668220D2"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死亡报卡审核</w:t>
      </w:r>
    </w:p>
    <w:p w14:paraId="73ED19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各医院提交的死亡报卡，由区疾控中心慢病科人员进行审核。可根据上报医院、患者信息、上报时间、审核状态等进行筛选，并确定是否通过审核。若报卡信息存在错误，则退回到各医院。若通过，则根据配置确定是否提交到市疾控中心。</w:t>
      </w:r>
    </w:p>
    <w:p w14:paraId="4BC6A552"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死亡补报</w:t>
      </w:r>
    </w:p>
    <w:p w14:paraId="183EEB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系统在获取居民死亡信息后，可以将该居民的相关报卡的死亡信息进行补全</w:t>
      </w:r>
    </w:p>
    <w:p w14:paraId="18376E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死亡信息发布给基本公卫系统，公卫系统将对应居民的健康档案进行注销。</w:t>
      </w:r>
    </w:p>
    <w:p w14:paraId="336DA0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同时，若发现死者患有慢性疾病，而此前未进行报告，则可以触发死亡补报流程，完善慢病数据的监测。</w:t>
      </w:r>
    </w:p>
    <w:p w14:paraId="09A77DF3" w14:textId="77777777" w:rsidR="00843624" w:rsidRDefault="001424E7">
      <w:pPr>
        <w:pStyle w:val="6"/>
        <w:spacing w:line="360" w:lineRule="auto"/>
        <w:rPr>
          <w:rFonts w:ascii="宋体" w:hAnsi="宋体"/>
          <w:color w:val="auto"/>
          <w:szCs w:val="24"/>
        </w:rPr>
      </w:pPr>
      <w:r>
        <w:rPr>
          <w:rFonts w:ascii="宋体" w:hAnsi="宋体" w:hint="eastAsia"/>
          <w:color w:val="auto"/>
          <w:szCs w:val="24"/>
        </w:rPr>
        <w:t>业务上报质量监控</w:t>
      </w:r>
    </w:p>
    <w:p w14:paraId="3371DA73"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慢病报卡查重</w:t>
      </w:r>
    </w:p>
    <w:p w14:paraId="680353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系统提供根据人员信息自动匹配出疑似慢病重卡的功能，可根据身份证号、姓名、联系方式、住址、生日、发病时间等信息自定义重卡筛选逻辑，查询到疑似重卡之后，可以对重卡进行合并、删除等操作。</w:t>
      </w:r>
    </w:p>
    <w:p w14:paraId="04404F85"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诊断维护</w:t>
      </w:r>
    </w:p>
    <w:p w14:paraId="7FA9CB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诊断维护模块的主要功能为传染病报卡疾病维护。报卡疾病维护的子功能包括对关联到报卡的疾病提供新增、导入、批量删除、编辑、导出等功能。报卡疾病主要涉及</w:t>
      </w:r>
      <w:r>
        <w:rPr>
          <w:rFonts w:ascii="宋体" w:hAnsi="宋体" w:hint="eastAsia"/>
          <w:sz w:val="24"/>
          <w:szCs w:val="24"/>
        </w:rPr>
        <w:t>ICD</w:t>
      </w:r>
      <w:r>
        <w:rPr>
          <w:rFonts w:ascii="宋体" w:hAnsi="宋体" w:hint="eastAsia"/>
          <w:sz w:val="24"/>
          <w:szCs w:val="24"/>
        </w:rPr>
        <w:t>编码、疾病名称、对应报卡、对应病种等信息</w:t>
      </w:r>
      <w:r>
        <w:rPr>
          <w:rFonts w:ascii="宋体" w:hAnsi="宋体" w:hint="eastAsia"/>
          <w:sz w:val="24"/>
          <w:szCs w:val="24"/>
        </w:rPr>
        <w:t>。</w:t>
      </w:r>
    </w:p>
    <w:p w14:paraId="32990409"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业务协同质控分析</w:t>
      </w:r>
    </w:p>
    <w:p w14:paraId="6DF932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对疾病监管业务协同的管理数据进行分析，可以直观体现出疾病监管业务的完成情况和服务质量，为监控管理、数据分析、监管决策提供依据。</w:t>
      </w:r>
    </w:p>
    <w:p w14:paraId="18D0C6D2" w14:textId="77777777" w:rsidR="00843624" w:rsidRDefault="001424E7">
      <w:pPr>
        <w:pStyle w:val="6"/>
        <w:spacing w:line="360" w:lineRule="auto"/>
        <w:rPr>
          <w:rFonts w:ascii="宋体" w:hAnsi="宋体"/>
          <w:color w:val="auto"/>
          <w:szCs w:val="24"/>
        </w:rPr>
      </w:pPr>
      <w:r>
        <w:rPr>
          <w:rFonts w:ascii="宋体" w:hAnsi="宋体" w:hint="eastAsia"/>
          <w:color w:val="auto"/>
          <w:szCs w:val="24"/>
        </w:rPr>
        <w:t>疾病漏报监控</w:t>
      </w:r>
    </w:p>
    <w:p w14:paraId="76FEF314" w14:textId="77777777" w:rsidR="00843624" w:rsidRDefault="001424E7">
      <w:pPr>
        <w:spacing w:line="360" w:lineRule="auto"/>
        <w:ind w:firstLine="420"/>
        <w:rPr>
          <w:rFonts w:ascii="宋体" w:hAnsi="宋体"/>
          <w:sz w:val="24"/>
          <w:szCs w:val="24"/>
        </w:rPr>
      </w:pPr>
      <w:r>
        <w:rPr>
          <w:rFonts w:ascii="宋体" w:hAnsi="宋体" w:hint="eastAsia"/>
          <w:sz w:val="24"/>
          <w:szCs w:val="24"/>
          <w:highlight w:val="yellow"/>
        </w:rPr>
        <w:t>▲</w:t>
      </w:r>
      <w:r>
        <w:rPr>
          <w:rFonts w:ascii="宋体" w:hAnsi="宋体" w:hint="eastAsia"/>
          <w:sz w:val="24"/>
          <w:szCs w:val="24"/>
        </w:rPr>
        <w:t>展示所有下了报卡诊断但因为种种原因未能报卡的患者信息。防保科医生可在本模块对这些患者做补报或作废处理。补报后上报状态会改为已上报，保存到对应疾病的机构审核模块。并且该条记录将变得不可操作。</w:t>
      </w:r>
    </w:p>
    <w:p w14:paraId="1B297786" w14:textId="77777777" w:rsidR="00843624" w:rsidRDefault="001424E7">
      <w:pPr>
        <w:pStyle w:val="6"/>
        <w:spacing w:line="360" w:lineRule="auto"/>
        <w:rPr>
          <w:rFonts w:ascii="宋体" w:hAnsi="宋体"/>
          <w:color w:val="auto"/>
          <w:szCs w:val="24"/>
        </w:rPr>
      </w:pPr>
      <w:r>
        <w:rPr>
          <w:rFonts w:ascii="宋体" w:hAnsi="宋体" w:hint="eastAsia"/>
          <w:color w:val="auto"/>
          <w:szCs w:val="24"/>
        </w:rPr>
        <w:lastRenderedPageBreak/>
        <w:t>疾病监测统计分析</w:t>
      </w:r>
    </w:p>
    <w:p w14:paraId="4E739AD7"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传染病统计分析</w:t>
      </w:r>
    </w:p>
    <w:p w14:paraId="6FCBDA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传染病（包括传染病和性病）的统计分析模块主要包含传染病按职业统计、传染病按天统计、传染病按月统计、传染病按地区统计、传染病</w:t>
      </w:r>
      <w:r>
        <w:rPr>
          <w:rFonts w:ascii="宋体" w:hAnsi="宋体" w:hint="eastAsia"/>
          <w:sz w:val="24"/>
          <w:szCs w:val="24"/>
        </w:rPr>
        <w:t>按填报机构统计。</w:t>
      </w:r>
    </w:p>
    <w:p w14:paraId="530578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传染病按职业统计子模块主要是对不同职业类别的人群进行分类，并将其按照疾病种类的不同进行归纳，其中疾病种类主要分为甲类传染病、乙类传染病、丙类传染病以及其他传染病等。</w:t>
      </w:r>
    </w:p>
    <w:p w14:paraId="0BAA41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传染病按天统计子模块主要对不同种类的疾病进行每日的发病数、死亡数、临床诊断病例、实验室确诊病例的统计。</w:t>
      </w:r>
    </w:p>
    <w:p w14:paraId="7B95C9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传染病按月统计子模块主要对不同种类的疾病进行每月的发病数、死亡数、疑似数以及确诊数的统计。</w:t>
      </w:r>
    </w:p>
    <w:p w14:paraId="05D1A8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传染病按地区统计子模块主要对不同种类的疾病按照不同地区进行发病数、死亡数、疑似数以及确诊数的统计。</w:t>
      </w:r>
    </w:p>
    <w:p w14:paraId="5CEE23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传染病按填报机构统计子模块主要对不同种类的疾病按照不同填报机构进行发病数、死亡数、疑似数以及确诊数的统计。</w:t>
      </w:r>
    </w:p>
    <w:p w14:paraId="39AFB56A"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慢病统计分析</w:t>
      </w:r>
    </w:p>
    <w:p w14:paraId="7DC98B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慢病的统计分析模块主要包含本地慢病人员统计。本地慢病人员统计子模块主要对不同街道的居民从发病数、死亡数两个维度进行慢病种类的统计，其中慢病主要包括高血压、糖尿病、肿瘤、冠心病、脑卒中等。</w:t>
      </w:r>
    </w:p>
    <w:p w14:paraId="71390253"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死因分析</w:t>
      </w:r>
    </w:p>
    <w:p w14:paraId="020461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根据死亡报卡根本死因，提供区域内居民死因的分析统计报表。</w:t>
      </w:r>
    </w:p>
    <w:p w14:paraId="2837A8AB" w14:textId="77777777" w:rsidR="00843624" w:rsidRDefault="001424E7">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大屏驾驶舱</w:t>
      </w:r>
    </w:p>
    <w:p w14:paraId="0068A6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提供疾病监测内容的分析，并提供大屏驾驶舱展示功能。</w:t>
      </w:r>
    </w:p>
    <w:p w14:paraId="6CFD61E5" w14:textId="77777777" w:rsidR="00843624" w:rsidRDefault="00843624">
      <w:pPr>
        <w:spacing w:line="360" w:lineRule="auto"/>
        <w:ind w:firstLineChars="200" w:firstLine="480"/>
        <w:rPr>
          <w:rFonts w:ascii="宋体" w:hAnsi="宋体"/>
          <w:sz w:val="24"/>
          <w:szCs w:val="24"/>
        </w:rPr>
      </w:pPr>
    </w:p>
    <w:p w14:paraId="76F0C7DA" w14:textId="77777777" w:rsidR="00843624" w:rsidRDefault="001424E7">
      <w:pPr>
        <w:pStyle w:val="4"/>
        <w:rPr>
          <w:rFonts w:ascii="宋体" w:hAnsi="宋体"/>
          <w:color w:val="auto"/>
          <w:sz w:val="24"/>
          <w:szCs w:val="24"/>
        </w:rPr>
      </w:pPr>
      <w:r>
        <w:rPr>
          <w:rFonts w:ascii="宋体" w:hAnsi="宋体" w:hint="eastAsia"/>
          <w:color w:val="auto"/>
          <w:sz w:val="24"/>
          <w:szCs w:val="24"/>
        </w:rPr>
        <w:lastRenderedPageBreak/>
        <w:t>健康服务云</w:t>
      </w:r>
    </w:p>
    <w:p w14:paraId="59A6DC40" w14:textId="77777777" w:rsidR="00843624" w:rsidRDefault="001424E7">
      <w:pPr>
        <w:pStyle w:val="5"/>
        <w:spacing w:line="360" w:lineRule="auto"/>
        <w:rPr>
          <w:rFonts w:ascii="宋体" w:hAnsi="宋体"/>
          <w:color w:val="auto"/>
        </w:rPr>
      </w:pPr>
      <w:r>
        <w:rPr>
          <w:rFonts w:ascii="宋体" w:hAnsi="宋体" w:hint="eastAsia"/>
          <w:color w:val="auto"/>
        </w:rPr>
        <w:t>大丰</w:t>
      </w:r>
      <w:r>
        <w:rPr>
          <w:rFonts w:ascii="宋体" w:hAnsi="宋体" w:hint="eastAsia"/>
          <w:color w:val="auto"/>
        </w:rPr>
        <w:t>i</w:t>
      </w:r>
      <w:r>
        <w:rPr>
          <w:rFonts w:ascii="宋体" w:hAnsi="宋体" w:hint="eastAsia"/>
          <w:color w:val="auto"/>
        </w:rPr>
        <w:t>健康</w:t>
      </w:r>
    </w:p>
    <w:p w14:paraId="7F843E1E" w14:textId="77777777" w:rsidR="00843624" w:rsidRDefault="001424E7">
      <w:pPr>
        <w:pStyle w:val="6"/>
        <w:spacing w:line="360" w:lineRule="auto"/>
        <w:rPr>
          <w:rFonts w:ascii="宋体" w:hAnsi="宋体"/>
          <w:color w:val="auto"/>
          <w:szCs w:val="24"/>
        </w:rPr>
      </w:pPr>
      <w:r>
        <w:rPr>
          <w:rFonts w:ascii="宋体" w:hAnsi="宋体" w:hint="eastAsia"/>
          <w:color w:val="auto"/>
          <w:szCs w:val="24"/>
        </w:rPr>
        <w:t>大丰</w:t>
      </w:r>
      <w:r>
        <w:rPr>
          <w:rFonts w:ascii="宋体" w:hAnsi="宋体" w:hint="eastAsia"/>
          <w:color w:val="auto"/>
          <w:szCs w:val="24"/>
        </w:rPr>
        <w:t>i</w:t>
      </w:r>
      <w:r>
        <w:rPr>
          <w:rFonts w:ascii="宋体" w:hAnsi="宋体" w:hint="eastAsia"/>
          <w:color w:val="auto"/>
          <w:szCs w:val="24"/>
        </w:rPr>
        <w:t>健康管理端</w:t>
      </w:r>
    </w:p>
    <w:p w14:paraId="6C28E3A4" w14:textId="77777777" w:rsidR="00843624" w:rsidRDefault="001424E7">
      <w:pPr>
        <w:spacing w:line="360" w:lineRule="auto"/>
        <w:ind w:firstLine="420"/>
        <w:rPr>
          <w:rFonts w:ascii="宋体" w:hAnsi="宋体"/>
          <w:sz w:val="24"/>
          <w:szCs w:val="24"/>
        </w:rPr>
      </w:pPr>
      <w:r>
        <w:rPr>
          <w:rFonts w:ascii="宋体" w:hAnsi="宋体" w:hint="eastAsia"/>
          <w:sz w:val="24"/>
          <w:szCs w:val="24"/>
        </w:rPr>
        <w:t>利用数据分析技术，为区域医疗卫生管理者提供数据样本、数据分析支持。需借用信息技术，实现医疗质量监督，医院运营数据分析，获取医疗业务质量、疾病分布和构成信息，为医院的管理者决策和科研计划提供参考。</w:t>
      </w:r>
    </w:p>
    <w:p w14:paraId="5E888642" w14:textId="77777777" w:rsidR="00843624" w:rsidRDefault="001424E7">
      <w:pPr>
        <w:spacing w:line="360" w:lineRule="auto"/>
        <w:ind w:firstLine="420"/>
        <w:rPr>
          <w:rFonts w:ascii="宋体" w:hAnsi="宋体"/>
          <w:sz w:val="24"/>
          <w:szCs w:val="24"/>
        </w:rPr>
      </w:pPr>
      <w:r>
        <w:rPr>
          <w:rFonts w:ascii="宋体" w:hAnsi="宋体" w:hint="eastAsia"/>
          <w:sz w:val="24"/>
          <w:szCs w:val="24"/>
        </w:rPr>
        <w:t>医疗费用查询：疗费用查询，实现医院住院、门诊费用具体明细情况查询。</w:t>
      </w:r>
    </w:p>
    <w:p w14:paraId="02E9A694" w14:textId="77777777" w:rsidR="00843624" w:rsidRDefault="001424E7">
      <w:pPr>
        <w:spacing w:line="360" w:lineRule="auto"/>
        <w:ind w:firstLine="420"/>
        <w:rPr>
          <w:rFonts w:ascii="宋体" w:hAnsi="宋体"/>
          <w:sz w:val="24"/>
          <w:szCs w:val="24"/>
        </w:rPr>
      </w:pPr>
      <w:r>
        <w:rPr>
          <w:rFonts w:ascii="宋体" w:hAnsi="宋体" w:hint="eastAsia"/>
          <w:sz w:val="24"/>
          <w:szCs w:val="24"/>
        </w:rPr>
        <w:t>就诊情况查询：就诊情况查询实现医院住院就诊、门诊就诊等部门业务情况查询。</w:t>
      </w:r>
    </w:p>
    <w:p w14:paraId="73DE3514" w14:textId="77777777" w:rsidR="00843624" w:rsidRDefault="001424E7">
      <w:pPr>
        <w:spacing w:line="360" w:lineRule="auto"/>
        <w:ind w:firstLine="420"/>
        <w:rPr>
          <w:rFonts w:ascii="宋体" w:hAnsi="宋体"/>
          <w:sz w:val="24"/>
          <w:szCs w:val="24"/>
        </w:rPr>
      </w:pPr>
      <w:r>
        <w:rPr>
          <w:rFonts w:ascii="宋体" w:hAnsi="宋体" w:hint="eastAsia"/>
          <w:sz w:val="24"/>
          <w:szCs w:val="24"/>
        </w:rPr>
        <w:t>业务运营查询：业务情况查询实现住院手术患者、传染病、妇保、儿保、慢病等情况实时数据查询。</w:t>
      </w:r>
    </w:p>
    <w:p w14:paraId="6A41A05D" w14:textId="77777777" w:rsidR="00843624" w:rsidRDefault="001424E7">
      <w:pPr>
        <w:spacing w:line="360" w:lineRule="auto"/>
        <w:ind w:firstLine="420"/>
        <w:rPr>
          <w:rFonts w:ascii="宋体" w:hAnsi="宋体"/>
          <w:sz w:val="24"/>
          <w:szCs w:val="24"/>
        </w:rPr>
      </w:pPr>
      <w:r>
        <w:rPr>
          <w:rFonts w:ascii="宋体" w:hAnsi="宋体" w:hint="eastAsia"/>
          <w:sz w:val="24"/>
          <w:szCs w:val="24"/>
        </w:rPr>
        <w:t>医院数据查询：医院数据查询实现医院医疗医疗数据、业务运营数据自动生成分析结果及相关建</w:t>
      </w:r>
      <w:r>
        <w:rPr>
          <w:rFonts w:ascii="宋体" w:hAnsi="宋体" w:hint="eastAsia"/>
          <w:sz w:val="24"/>
          <w:szCs w:val="24"/>
        </w:rPr>
        <w:t>议报告。</w:t>
      </w:r>
    </w:p>
    <w:p w14:paraId="6954D080" w14:textId="77777777" w:rsidR="00843624" w:rsidRDefault="001424E7">
      <w:pPr>
        <w:spacing w:line="360" w:lineRule="auto"/>
        <w:ind w:firstLine="420"/>
        <w:rPr>
          <w:rFonts w:ascii="宋体" w:hAnsi="宋体"/>
          <w:sz w:val="24"/>
          <w:szCs w:val="24"/>
        </w:rPr>
      </w:pPr>
      <w:r>
        <w:rPr>
          <w:rFonts w:ascii="宋体" w:hAnsi="宋体" w:hint="eastAsia"/>
          <w:sz w:val="24"/>
          <w:szCs w:val="24"/>
        </w:rPr>
        <w:t>突发公共卫生事件处理：当辖区内发生突发公共卫生事件时，通过公众号能查询到各家医院机构负责应急指挥的联系人、职责及联系电话，通过公众号能直接拨打电话。卫健管理部门在业务需要时可以随时随地发起与其他医疗机构负责人间的信息推送及语音通话，提高工作效率。</w:t>
      </w:r>
    </w:p>
    <w:p w14:paraId="28CA0C89" w14:textId="77777777" w:rsidR="00843624" w:rsidRDefault="001424E7">
      <w:pPr>
        <w:spacing w:line="360" w:lineRule="auto"/>
        <w:ind w:firstLine="420"/>
        <w:rPr>
          <w:rFonts w:ascii="宋体" w:hAnsi="宋体"/>
          <w:sz w:val="24"/>
          <w:szCs w:val="24"/>
        </w:rPr>
      </w:pPr>
      <w:r>
        <w:rPr>
          <w:rFonts w:ascii="宋体" w:hAnsi="宋体" w:hint="eastAsia"/>
          <w:sz w:val="24"/>
          <w:szCs w:val="24"/>
        </w:rPr>
        <w:t>提供后台管理程序给各家医院机构的工作人员维护每周医院的应急人员的值班情况。</w:t>
      </w:r>
    </w:p>
    <w:p w14:paraId="514EE59F" w14:textId="77777777" w:rsidR="00843624" w:rsidRDefault="001424E7">
      <w:pPr>
        <w:pStyle w:val="6"/>
        <w:spacing w:line="360" w:lineRule="auto"/>
        <w:rPr>
          <w:rFonts w:ascii="宋体" w:hAnsi="宋体"/>
          <w:color w:val="auto"/>
          <w:szCs w:val="24"/>
        </w:rPr>
      </w:pPr>
      <w:r>
        <w:rPr>
          <w:rFonts w:ascii="宋体" w:hAnsi="宋体" w:hint="eastAsia"/>
          <w:color w:val="auto"/>
          <w:szCs w:val="24"/>
        </w:rPr>
        <w:t>大丰</w:t>
      </w:r>
      <w:r>
        <w:rPr>
          <w:rFonts w:ascii="宋体" w:hAnsi="宋体" w:hint="eastAsia"/>
          <w:color w:val="auto"/>
          <w:szCs w:val="24"/>
        </w:rPr>
        <w:t>i</w:t>
      </w:r>
      <w:r>
        <w:rPr>
          <w:rFonts w:ascii="宋体" w:hAnsi="宋体" w:hint="eastAsia"/>
          <w:color w:val="auto"/>
          <w:szCs w:val="24"/>
        </w:rPr>
        <w:t>健康医生端</w:t>
      </w:r>
    </w:p>
    <w:p w14:paraId="0A4686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基本档案</w:t>
      </w:r>
    </w:p>
    <w:p w14:paraId="3EBC60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健康档案</w:t>
      </w:r>
      <w:r>
        <w:rPr>
          <w:rFonts w:ascii="宋体" w:hAnsi="宋体" w:hint="eastAsia"/>
          <w:sz w:val="24"/>
          <w:szCs w:val="24"/>
        </w:rPr>
        <w:t>-</w:t>
      </w:r>
      <w:r>
        <w:rPr>
          <w:rFonts w:ascii="宋体" w:hAnsi="宋体" w:hint="eastAsia"/>
          <w:sz w:val="24"/>
          <w:szCs w:val="24"/>
        </w:rPr>
        <w:t>家医端</w:t>
      </w:r>
    </w:p>
    <w:p w14:paraId="107645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平台实现家庭医生针对居民的基本信息档案管理，并在现有基础之上进一步丰富健康档案业务内容，如患者互联网诊疗信息、中医体质辨识信息、自理能力评估信息等。</w:t>
      </w:r>
    </w:p>
    <w:p w14:paraId="40DC88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健康档案</w:t>
      </w:r>
      <w:r>
        <w:rPr>
          <w:rFonts w:ascii="宋体" w:hAnsi="宋体" w:hint="eastAsia"/>
          <w:sz w:val="24"/>
          <w:szCs w:val="24"/>
        </w:rPr>
        <w:t>-</w:t>
      </w:r>
      <w:r>
        <w:rPr>
          <w:rFonts w:ascii="宋体" w:hAnsi="宋体" w:hint="eastAsia"/>
          <w:sz w:val="24"/>
          <w:szCs w:val="24"/>
        </w:rPr>
        <w:t>家医</w:t>
      </w:r>
      <w:r>
        <w:rPr>
          <w:rFonts w:ascii="宋体" w:hAnsi="宋体" w:hint="eastAsia"/>
          <w:sz w:val="24"/>
          <w:szCs w:val="24"/>
        </w:rPr>
        <w:t>web</w:t>
      </w:r>
      <w:r>
        <w:rPr>
          <w:rFonts w:ascii="宋体" w:hAnsi="宋体" w:hint="eastAsia"/>
          <w:sz w:val="24"/>
          <w:szCs w:val="24"/>
        </w:rPr>
        <w:t>端</w:t>
      </w:r>
    </w:p>
    <w:p w14:paraId="08889E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健康档案以个人诊疗信息管理功能为主，综合包含个人基本档案、门诊记录、住院记录、体检记录等信息，实现家庭医生获取签约居民的健康档案查询。</w:t>
      </w:r>
    </w:p>
    <w:p w14:paraId="4DAEC7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健康档案功能围绕个人的所有医疗、健康记录，形成完整个人健康信息，能够为居民更好管理自己的健康情况，随时随地全面了解个人生活习惯、以往病史、诊治情况、家族病史、现病史、体检结果及疾病的发生、发展、诊疗和转归等情况并持续进行完善，为后续提供健康分析、健康评估等服务提供数据来源。</w:t>
      </w:r>
      <w:r>
        <w:rPr>
          <w:rFonts w:ascii="宋体" w:hAnsi="宋体" w:hint="eastAsia"/>
          <w:sz w:val="24"/>
          <w:szCs w:val="24"/>
        </w:rPr>
        <w:t xml:space="preserve"> </w:t>
      </w:r>
    </w:p>
    <w:p w14:paraId="736DAD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lastRenderedPageBreak/>
        <w:t>慢病档案</w:t>
      </w:r>
    </w:p>
    <w:p w14:paraId="61972F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支持基层医生查看公共卫生服务中归属当前团队所有居民的慢病档案，包括高血压和糖尿病，并可以为无慢病档案的居民建立慢病档案。</w:t>
      </w:r>
    </w:p>
    <w:p w14:paraId="1FC950F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慢病随访</w:t>
      </w:r>
    </w:p>
    <w:p w14:paraId="213EF0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慢病随访</w:t>
      </w:r>
    </w:p>
    <w:p w14:paraId="64DEAA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基层医生可以查看公共卫生服务中归属当前团队的慢病患者的随访计划，并按计划进行随</w:t>
      </w:r>
      <w:r>
        <w:rPr>
          <w:rFonts w:ascii="宋体" w:hAnsi="宋体" w:hint="eastAsia"/>
          <w:sz w:val="24"/>
          <w:szCs w:val="24"/>
        </w:rPr>
        <w:t>访执行、记录随访信息。</w:t>
      </w:r>
    </w:p>
    <w:p w14:paraId="497DF9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中医体质辨识</w:t>
      </w:r>
    </w:p>
    <w:p w14:paraId="66A406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中医体质辨识功能实现家庭医生通过公众号的相关问卷对居民进行中医体质辨识服务。</w:t>
      </w:r>
    </w:p>
    <w:p w14:paraId="2D6E6F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平台支持根据居民填写的问卷信息，对体质类型进行判断，结束后给予体质情况评价和建议信息。同时可以查看历史测试记录信息。</w:t>
      </w:r>
    </w:p>
    <w:p w14:paraId="5A0BF0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自理能力评估</w:t>
      </w:r>
    </w:p>
    <w:p w14:paraId="0D6DCB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实现家庭医生通过公众号的相关问卷帮助居民进行自理能力评估服务。平台支持根据填写的问卷信息，对居民自理能力进行判断，结束后给予评估结果和建议。同时可以查看历史评估记录信息。</w:t>
      </w:r>
    </w:p>
    <w:p w14:paraId="6FB1D8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自理能力评估</w:t>
      </w:r>
    </w:p>
    <w:p w14:paraId="5B32C3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基层医生可以通过</w:t>
      </w:r>
      <w:r>
        <w:rPr>
          <w:rFonts w:ascii="宋体" w:hAnsi="宋体" w:hint="eastAsia"/>
          <w:sz w:val="24"/>
          <w:szCs w:val="24"/>
        </w:rPr>
        <w:t>Web</w:t>
      </w:r>
      <w:r>
        <w:rPr>
          <w:rFonts w:ascii="宋体" w:hAnsi="宋体" w:hint="eastAsia"/>
          <w:sz w:val="24"/>
          <w:szCs w:val="24"/>
        </w:rPr>
        <w:t>获取自理能力评估相关问卷帮助居民进行自理能力</w:t>
      </w:r>
      <w:r>
        <w:rPr>
          <w:rFonts w:ascii="宋体" w:hAnsi="宋体" w:hint="eastAsia"/>
          <w:sz w:val="24"/>
          <w:szCs w:val="24"/>
        </w:rPr>
        <w:t>评估服务。平台支持根据填写的问卷信息，对居民自理生活能力进行判断，结束后给予评估结果和建议。同时可以查看历史评估记录信息。</w:t>
      </w:r>
    </w:p>
    <w:p w14:paraId="5AA564D8" w14:textId="77777777" w:rsidR="00843624" w:rsidRDefault="001424E7">
      <w:pPr>
        <w:pStyle w:val="6"/>
        <w:spacing w:line="360" w:lineRule="auto"/>
        <w:rPr>
          <w:rFonts w:ascii="宋体" w:hAnsi="宋体"/>
          <w:color w:val="auto"/>
          <w:szCs w:val="24"/>
        </w:rPr>
      </w:pPr>
      <w:r>
        <w:rPr>
          <w:rFonts w:ascii="宋体" w:hAnsi="宋体" w:hint="eastAsia"/>
          <w:color w:val="auto"/>
          <w:szCs w:val="24"/>
        </w:rPr>
        <w:t>聚合支付平台</w:t>
      </w:r>
    </w:p>
    <w:p w14:paraId="2DF2A99B" w14:textId="77777777" w:rsidR="00843624" w:rsidRDefault="001424E7">
      <w:pPr>
        <w:spacing w:line="360" w:lineRule="auto"/>
        <w:ind w:firstLine="420"/>
        <w:rPr>
          <w:rFonts w:ascii="宋体" w:hAnsi="宋体"/>
          <w:sz w:val="24"/>
          <w:szCs w:val="24"/>
        </w:rPr>
      </w:pPr>
      <w:r>
        <w:rPr>
          <w:rFonts w:ascii="宋体" w:hAnsi="宋体" w:hint="eastAsia"/>
          <w:sz w:val="24"/>
          <w:szCs w:val="24"/>
        </w:rPr>
        <w:t>接入医院管理：登记每家接入统一支付平台的医院信息，并为每家医院制作数字安全证书，配置接入完全及数据传输安全机制。</w:t>
      </w:r>
    </w:p>
    <w:p w14:paraId="4A70523A" w14:textId="77777777" w:rsidR="00843624" w:rsidRDefault="001424E7">
      <w:pPr>
        <w:spacing w:line="360" w:lineRule="auto"/>
        <w:ind w:firstLine="420"/>
        <w:rPr>
          <w:rFonts w:ascii="宋体" w:hAnsi="宋体"/>
          <w:sz w:val="24"/>
          <w:szCs w:val="24"/>
        </w:rPr>
      </w:pPr>
      <w:r>
        <w:rPr>
          <w:rFonts w:ascii="宋体" w:hAnsi="宋体" w:hint="eastAsia"/>
          <w:sz w:val="24"/>
          <w:szCs w:val="24"/>
        </w:rPr>
        <w:t>交易处理：处理所有通过支付平台的交易请求指令，包括支付请求、查询结果请求，交易退款请求指令等，并且形成待对账流水</w:t>
      </w:r>
    </w:p>
    <w:p w14:paraId="7F4E43BD" w14:textId="77777777" w:rsidR="00843624" w:rsidRDefault="001424E7">
      <w:pPr>
        <w:spacing w:line="360" w:lineRule="auto"/>
        <w:ind w:firstLine="420"/>
        <w:rPr>
          <w:rFonts w:ascii="宋体" w:hAnsi="宋体"/>
          <w:sz w:val="24"/>
          <w:szCs w:val="24"/>
        </w:rPr>
      </w:pPr>
      <w:r>
        <w:rPr>
          <w:rFonts w:ascii="宋体" w:hAnsi="宋体" w:hint="eastAsia"/>
          <w:sz w:val="24"/>
          <w:szCs w:val="24"/>
        </w:rPr>
        <w:t>渠道管理：管理统一支付平台已对接开通的支付渠道，例如支付宝、微信、银联在线等渠道，并支持线上医保支付服务、银联云闪付、数字人民币支付等。</w:t>
      </w:r>
    </w:p>
    <w:p w14:paraId="32FB5682" w14:textId="77777777" w:rsidR="00843624" w:rsidRDefault="001424E7">
      <w:pPr>
        <w:spacing w:line="360" w:lineRule="auto"/>
        <w:ind w:firstLine="420"/>
        <w:rPr>
          <w:rFonts w:ascii="宋体" w:hAnsi="宋体"/>
          <w:sz w:val="24"/>
          <w:szCs w:val="24"/>
        </w:rPr>
      </w:pPr>
      <w:r>
        <w:rPr>
          <w:rFonts w:ascii="宋体" w:hAnsi="宋体" w:hint="eastAsia"/>
          <w:sz w:val="24"/>
          <w:szCs w:val="24"/>
        </w:rPr>
        <w:t>渠道对账</w:t>
      </w:r>
      <w:r>
        <w:rPr>
          <w:rFonts w:ascii="宋体" w:hAnsi="宋体" w:hint="eastAsia"/>
          <w:sz w:val="24"/>
          <w:szCs w:val="24"/>
        </w:rPr>
        <w:t>：对账清算云平台每日自动向支付宝、微信、银联渠道发起下载对账清单，进行对账。并对单边张进行相应的调账处理。</w:t>
      </w:r>
    </w:p>
    <w:p w14:paraId="23DC881E" w14:textId="77777777" w:rsidR="00843624" w:rsidRDefault="001424E7">
      <w:pPr>
        <w:spacing w:line="360" w:lineRule="auto"/>
        <w:ind w:firstLine="420"/>
        <w:rPr>
          <w:rFonts w:ascii="宋体" w:hAnsi="宋体"/>
          <w:sz w:val="24"/>
          <w:szCs w:val="24"/>
        </w:rPr>
      </w:pPr>
      <w:r>
        <w:rPr>
          <w:rFonts w:ascii="宋体" w:hAnsi="宋体" w:hint="eastAsia"/>
          <w:sz w:val="24"/>
          <w:szCs w:val="24"/>
        </w:rPr>
        <w:t>医院端</w:t>
      </w:r>
      <w:r>
        <w:rPr>
          <w:rFonts w:ascii="宋体" w:hAnsi="宋体"/>
          <w:sz w:val="24"/>
          <w:szCs w:val="24"/>
        </w:rPr>
        <w:t>web</w:t>
      </w:r>
      <w:r>
        <w:rPr>
          <w:rFonts w:ascii="宋体" w:hAnsi="宋体" w:hint="eastAsia"/>
          <w:sz w:val="24"/>
          <w:szCs w:val="24"/>
        </w:rPr>
        <w:t>应用：为接入医院提供</w:t>
      </w:r>
      <w:r>
        <w:rPr>
          <w:rFonts w:ascii="宋体" w:hAnsi="宋体"/>
          <w:sz w:val="24"/>
          <w:szCs w:val="24"/>
        </w:rPr>
        <w:t>web</w:t>
      </w:r>
      <w:r>
        <w:rPr>
          <w:rFonts w:ascii="宋体" w:hAnsi="宋体" w:hint="eastAsia"/>
          <w:sz w:val="24"/>
          <w:szCs w:val="24"/>
        </w:rPr>
        <w:t>端界面，查询所有需渠道交易流水、</w:t>
      </w:r>
      <w:r>
        <w:rPr>
          <w:rFonts w:ascii="宋体" w:hAnsi="宋体"/>
          <w:sz w:val="24"/>
          <w:szCs w:val="24"/>
        </w:rPr>
        <w:t>excel</w:t>
      </w:r>
      <w:r>
        <w:rPr>
          <w:rFonts w:ascii="宋体" w:hAnsi="宋体" w:hint="eastAsia"/>
          <w:sz w:val="24"/>
          <w:szCs w:val="24"/>
        </w:rPr>
        <w:t>导出，</w:t>
      </w:r>
      <w:r>
        <w:rPr>
          <w:rFonts w:ascii="宋体" w:hAnsi="宋体" w:hint="eastAsia"/>
          <w:sz w:val="24"/>
          <w:szCs w:val="24"/>
        </w:rPr>
        <w:lastRenderedPageBreak/>
        <w:t>以及相关统计分析。</w:t>
      </w:r>
    </w:p>
    <w:p w14:paraId="56F643F8" w14:textId="77777777" w:rsidR="00843624" w:rsidRDefault="001424E7">
      <w:pPr>
        <w:spacing w:line="360" w:lineRule="auto"/>
        <w:ind w:firstLine="420"/>
        <w:rPr>
          <w:rFonts w:ascii="宋体" w:hAnsi="宋体"/>
          <w:sz w:val="24"/>
          <w:szCs w:val="24"/>
        </w:rPr>
      </w:pPr>
      <w:r>
        <w:rPr>
          <w:rFonts w:ascii="宋体" w:hAnsi="宋体"/>
          <w:sz w:val="24"/>
          <w:szCs w:val="24"/>
        </w:rPr>
        <w:t>SDK</w:t>
      </w:r>
      <w:r>
        <w:rPr>
          <w:rFonts w:ascii="宋体" w:hAnsi="宋体" w:hint="eastAsia"/>
          <w:sz w:val="24"/>
          <w:szCs w:val="24"/>
        </w:rPr>
        <w:t>中间件：统一封装支付宝、微信、银联卡</w:t>
      </w:r>
      <w:r>
        <w:rPr>
          <w:rFonts w:ascii="宋体" w:hAnsi="宋体"/>
          <w:sz w:val="24"/>
          <w:szCs w:val="24"/>
        </w:rPr>
        <w:t>3</w:t>
      </w:r>
      <w:r>
        <w:rPr>
          <w:rFonts w:ascii="宋体" w:hAnsi="宋体" w:hint="eastAsia"/>
          <w:sz w:val="24"/>
          <w:szCs w:val="24"/>
        </w:rPr>
        <w:t>大主要支付移渠道的移动应用支付中间件，包括</w:t>
      </w:r>
      <w:r>
        <w:rPr>
          <w:rFonts w:ascii="宋体" w:hAnsi="宋体"/>
          <w:sz w:val="24"/>
          <w:szCs w:val="24"/>
        </w:rPr>
        <w:t>IOS</w:t>
      </w:r>
      <w:r>
        <w:rPr>
          <w:rFonts w:ascii="宋体" w:hAnsi="宋体" w:hint="eastAsia"/>
          <w:sz w:val="24"/>
          <w:szCs w:val="24"/>
        </w:rPr>
        <w:t>苹果版和安卓版。支付平台统一渠道入网，免除外围应用去多个渠道申请手续和时间周期上的烦恼。</w:t>
      </w:r>
    </w:p>
    <w:p w14:paraId="6DBC4530" w14:textId="77777777" w:rsidR="00843624" w:rsidRDefault="001424E7">
      <w:pPr>
        <w:spacing w:line="360" w:lineRule="auto"/>
        <w:ind w:firstLine="420"/>
        <w:rPr>
          <w:rFonts w:ascii="宋体" w:hAnsi="宋体"/>
          <w:sz w:val="24"/>
          <w:szCs w:val="24"/>
        </w:rPr>
      </w:pPr>
      <w:r>
        <w:rPr>
          <w:rFonts w:ascii="宋体" w:hAnsi="宋体" w:hint="eastAsia"/>
          <w:sz w:val="24"/>
          <w:szCs w:val="24"/>
        </w:rPr>
        <w:t>互联网网关：前置网关模块是支付云平台的对外暴露在公网的功能模块，是平台软件系统级别的一道安全屏障。管理移动应用和互联</w:t>
      </w:r>
      <w:r>
        <w:rPr>
          <w:rFonts w:ascii="宋体" w:hAnsi="宋体" w:hint="eastAsia"/>
          <w:sz w:val="24"/>
          <w:szCs w:val="24"/>
        </w:rPr>
        <w:t>网应用准入登记、接入授权功能块。</w:t>
      </w:r>
    </w:p>
    <w:p w14:paraId="6DA860A6" w14:textId="77777777" w:rsidR="00843624" w:rsidRDefault="001424E7">
      <w:pPr>
        <w:pStyle w:val="5"/>
        <w:spacing w:line="360" w:lineRule="auto"/>
        <w:rPr>
          <w:rFonts w:ascii="宋体" w:hAnsi="宋体"/>
          <w:color w:val="auto"/>
        </w:rPr>
      </w:pPr>
      <w:r>
        <w:rPr>
          <w:rFonts w:ascii="宋体" w:hAnsi="宋体" w:hint="eastAsia"/>
          <w:color w:val="auto"/>
        </w:rPr>
        <w:t>互联网医疗</w:t>
      </w:r>
    </w:p>
    <w:p w14:paraId="44B14B8F" w14:textId="77777777" w:rsidR="00843624" w:rsidRDefault="001424E7">
      <w:pPr>
        <w:pStyle w:val="6"/>
        <w:spacing w:line="360" w:lineRule="auto"/>
        <w:rPr>
          <w:rFonts w:ascii="宋体" w:hAnsi="宋体"/>
          <w:color w:val="auto"/>
          <w:szCs w:val="24"/>
        </w:rPr>
      </w:pPr>
      <w:r>
        <w:rPr>
          <w:rFonts w:ascii="宋体" w:hAnsi="宋体" w:hint="eastAsia"/>
          <w:color w:val="auto"/>
          <w:szCs w:val="24"/>
        </w:rPr>
        <w:t>便捷就医系统</w:t>
      </w:r>
    </w:p>
    <w:p w14:paraId="3570140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门诊挂号缴费管理</w:t>
      </w:r>
    </w:p>
    <w:p w14:paraId="6C106062" w14:textId="77777777" w:rsidR="00843624" w:rsidRDefault="001424E7">
      <w:pPr>
        <w:pStyle w:val="8"/>
        <w:rPr>
          <w:rFonts w:ascii="宋体" w:hAnsi="宋体"/>
          <w:color w:val="auto"/>
          <w:sz w:val="24"/>
          <w:szCs w:val="24"/>
        </w:rPr>
      </w:pPr>
      <w:r>
        <w:rPr>
          <w:rFonts w:ascii="宋体" w:hAnsi="宋体" w:hint="eastAsia"/>
          <w:color w:val="auto"/>
          <w:sz w:val="24"/>
          <w:szCs w:val="24"/>
        </w:rPr>
        <w:t>医院介绍</w:t>
      </w:r>
    </w:p>
    <w:p w14:paraId="4832761B" w14:textId="77777777" w:rsidR="00843624" w:rsidRDefault="001424E7">
      <w:pPr>
        <w:pStyle w:val="afb"/>
        <w:ind w:firstLine="480"/>
        <w:rPr>
          <w:rFonts w:ascii="宋体" w:eastAsia="宋体" w:hAnsi="宋体"/>
          <w:szCs w:val="24"/>
        </w:rPr>
      </w:pPr>
      <w:r>
        <w:rPr>
          <w:rFonts w:ascii="宋体" w:eastAsia="宋体" w:hAnsi="宋体" w:hint="eastAsia"/>
          <w:szCs w:val="24"/>
        </w:rPr>
        <w:t>需支持用户通过手机对医院相关情况进行查询，包含医院介绍、</w:t>
      </w:r>
      <w:r>
        <w:rPr>
          <w:rFonts w:ascii="宋体" w:eastAsia="宋体" w:hAnsi="宋体"/>
          <w:szCs w:val="24"/>
        </w:rPr>
        <w:t>就医流程</w:t>
      </w:r>
      <w:r>
        <w:rPr>
          <w:rFonts w:ascii="宋体" w:eastAsia="宋体" w:hAnsi="宋体" w:hint="eastAsia"/>
          <w:szCs w:val="24"/>
        </w:rPr>
        <w:t>介绍等内容。</w:t>
      </w:r>
    </w:p>
    <w:p w14:paraId="63DC9DEA" w14:textId="77777777" w:rsidR="00843624" w:rsidRDefault="001424E7">
      <w:pPr>
        <w:pStyle w:val="8"/>
        <w:rPr>
          <w:rFonts w:ascii="宋体" w:hAnsi="宋体"/>
          <w:color w:val="auto"/>
          <w:sz w:val="24"/>
          <w:szCs w:val="24"/>
        </w:rPr>
      </w:pPr>
      <w:r>
        <w:rPr>
          <w:rFonts w:ascii="宋体" w:hAnsi="宋体" w:hint="eastAsia"/>
          <w:color w:val="auto"/>
          <w:sz w:val="24"/>
          <w:szCs w:val="24"/>
        </w:rPr>
        <w:t>科室介绍</w:t>
      </w:r>
    </w:p>
    <w:p w14:paraId="3C9BFA1E" w14:textId="77777777" w:rsidR="00843624" w:rsidRDefault="001424E7">
      <w:pPr>
        <w:pStyle w:val="afb"/>
        <w:ind w:firstLine="480"/>
        <w:rPr>
          <w:rFonts w:ascii="宋体" w:eastAsia="宋体" w:hAnsi="宋体"/>
          <w:szCs w:val="24"/>
        </w:rPr>
      </w:pPr>
      <w:r>
        <w:rPr>
          <w:rFonts w:ascii="宋体" w:eastAsia="宋体" w:hAnsi="宋体" w:hint="eastAsia"/>
          <w:szCs w:val="24"/>
        </w:rPr>
        <w:t>需支持用户通过手机对科室相关情况进行查询。</w:t>
      </w:r>
    </w:p>
    <w:p w14:paraId="154E0455" w14:textId="77777777" w:rsidR="00843624" w:rsidRDefault="001424E7">
      <w:pPr>
        <w:pStyle w:val="8"/>
        <w:rPr>
          <w:rFonts w:ascii="宋体" w:hAnsi="宋体"/>
          <w:color w:val="auto"/>
          <w:sz w:val="24"/>
          <w:szCs w:val="24"/>
        </w:rPr>
      </w:pPr>
      <w:r>
        <w:rPr>
          <w:rFonts w:ascii="宋体" w:hAnsi="宋体" w:hint="eastAsia"/>
          <w:color w:val="auto"/>
          <w:sz w:val="24"/>
          <w:szCs w:val="24"/>
        </w:rPr>
        <w:t>医生介绍</w:t>
      </w:r>
    </w:p>
    <w:p w14:paraId="3B76515D" w14:textId="77777777" w:rsidR="00843624" w:rsidRDefault="001424E7">
      <w:pPr>
        <w:pStyle w:val="afb"/>
        <w:ind w:firstLine="480"/>
        <w:rPr>
          <w:rFonts w:ascii="宋体" w:eastAsia="宋体" w:hAnsi="宋体"/>
          <w:szCs w:val="24"/>
        </w:rPr>
      </w:pPr>
      <w:r>
        <w:rPr>
          <w:rFonts w:ascii="宋体" w:eastAsia="宋体" w:hAnsi="宋体" w:hint="eastAsia"/>
          <w:szCs w:val="24"/>
        </w:rPr>
        <w:t>需支持用户通过手机对医生信息进行查询。支持查阅医生擅长、排班等信息，支持收藏医生，对已收藏的医生，可以通过我的收藏快速找到。</w:t>
      </w:r>
    </w:p>
    <w:p w14:paraId="47C96034" w14:textId="77777777" w:rsidR="00843624" w:rsidRDefault="001424E7">
      <w:pPr>
        <w:pStyle w:val="8"/>
        <w:rPr>
          <w:rFonts w:ascii="宋体" w:hAnsi="宋体"/>
          <w:color w:val="auto"/>
          <w:sz w:val="24"/>
          <w:szCs w:val="24"/>
        </w:rPr>
      </w:pPr>
      <w:r>
        <w:rPr>
          <w:rFonts w:ascii="宋体" w:hAnsi="宋体" w:hint="eastAsia"/>
          <w:color w:val="auto"/>
          <w:sz w:val="24"/>
          <w:szCs w:val="24"/>
        </w:rPr>
        <w:t>便捷寻医</w:t>
      </w:r>
    </w:p>
    <w:p w14:paraId="6035F2AF" w14:textId="77777777" w:rsidR="00843624" w:rsidRDefault="001424E7">
      <w:pPr>
        <w:pStyle w:val="afb"/>
        <w:ind w:firstLine="480"/>
        <w:rPr>
          <w:rFonts w:ascii="宋体" w:eastAsia="宋体" w:hAnsi="宋体"/>
          <w:szCs w:val="24"/>
        </w:rPr>
      </w:pPr>
      <w:r>
        <w:rPr>
          <w:rFonts w:ascii="宋体" w:eastAsia="宋体" w:hAnsi="宋体" w:hint="eastAsia"/>
          <w:szCs w:val="24"/>
        </w:rPr>
        <w:t>系统需支持便捷寻医功能，向患者提供一个多维度的寻医方式，患者可通过收藏的医生、疾病、医院等，选择自己希望前往的医院。为方便患者找到医院。在患者服务门户端，用户可以通过点击查询到医院地图，选择交通指引功能，系统支持跳转第三方地图服务，如高德地图、百度地图，实现患者所在位置到医院的定位导航。</w:t>
      </w:r>
    </w:p>
    <w:p w14:paraId="0BE0BA64" w14:textId="77777777" w:rsidR="00843624" w:rsidRDefault="001424E7">
      <w:pPr>
        <w:pStyle w:val="afb"/>
        <w:ind w:firstLine="480"/>
        <w:rPr>
          <w:rFonts w:ascii="宋体" w:eastAsia="宋体" w:hAnsi="宋体"/>
          <w:szCs w:val="24"/>
        </w:rPr>
      </w:pPr>
      <w:r>
        <w:rPr>
          <w:rFonts w:ascii="宋体" w:eastAsia="宋体" w:hAnsi="宋体" w:hint="eastAsia"/>
          <w:szCs w:val="24"/>
        </w:rPr>
        <w:t>支持查询医院各个楼层的室内静态平面图。方便患者按照自身就医需求寻找到对应的科室。</w:t>
      </w:r>
    </w:p>
    <w:p w14:paraId="16767D94" w14:textId="77777777" w:rsidR="00843624" w:rsidRDefault="001424E7">
      <w:pPr>
        <w:pStyle w:val="8"/>
        <w:rPr>
          <w:rFonts w:ascii="宋体" w:hAnsi="宋体"/>
          <w:color w:val="auto"/>
          <w:sz w:val="24"/>
          <w:szCs w:val="24"/>
        </w:rPr>
      </w:pPr>
      <w:r>
        <w:rPr>
          <w:rFonts w:ascii="宋体" w:hAnsi="宋体" w:hint="eastAsia"/>
          <w:color w:val="auto"/>
          <w:sz w:val="24"/>
          <w:szCs w:val="24"/>
        </w:rPr>
        <w:t>门诊就医指引</w:t>
      </w:r>
    </w:p>
    <w:p w14:paraId="582B88AA" w14:textId="77777777" w:rsidR="00843624" w:rsidRDefault="001424E7">
      <w:pPr>
        <w:pStyle w:val="afb"/>
        <w:ind w:firstLine="480"/>
        <w:rPr>
          <w:rFonts w:ascii="宋体" w:eastAsia="宋体" w:hAnsi="宋体"/>
          <w:szCs w:val="24"/>
        </w:rPr>
      </w:pPr>
      <w:r>
        <w:rPr>
          <w:rFonts w:ascii="宋体" w:eastAsia="宋体" w:hAnsi="宋体" w:hint="eastAsia"/>
          <w:szCs w:val="24"/>
        </w:rPr>
        <w:t>需支持通过移动端向用户展示门诊就医流程指引，包括挂号、候诊、缴费、检查检验、取药流程。支持以卡片形式展示用户本人和家人的门诊待</w:t>
      </w:r>
      <w:r>
        <w:rPr>
          <w:rFonts w:ascii="宋体" w:eastAsia="宋体" w:hAnsi="宋体" w:hint="eastAsia"/>
          <w:szCs w:val="24"/>
        </w:rPr>
        <w:t>办事项，以便查看详情及快速完成服务。</w:t>
      </w:r>
    </w:p>
    <w:p w14:paraId="5F1E3F5C" w14:textId="77777777" w:rsidR="00843624" w:rsidRDefault="001424E7">
      <w:pPr>
        <w:pStyle w:val="8"/>
        <w:rPr>
          <w:rFonts w:ascii="宋体" w:hAnsi="宋体"/>
          <w:color w:val="auto"/>
          <w:sz w:val="24"/>
          <w:szCs w:val="24"/>
        </w:rPr>
      </w:pPr>
      <w:r>
        <w:rPr>
          <w:rFonts w:ascii="宋体" w:hAnsi="宋体" w:hint="eastAsia"/>
          <w:color w:val="auto"/>
          <w:sz w:val="24"/>
          <w:szCs w:val="24"/>
        </w:rPr>
        <w:t>电子健康卡对接</w:t>
      </w:r>
    </w:p>
    <w:p w14:paraId="60ED15C4" w14:textId="77777777" w:rsidR="00843624" w:rsidRDefault="001424E7">
      <w:pPr>
        <w:pStyle w:val="afb"/>
        <w:ind w:firstLine="480"/>
        <w:rPr>
          <w:rFonts w:ascii="宋体" w:eastAsia="宋体" w:hAnsi="宋体"/>
          <w:szCs w:val="24"/>
          <w:lang w:val="zh-TW"/>
        </w:rPr>
      </w:pPr>
      <w:r>
        <w:rPr>
          <w:rFonts w:ascii="宋体" w:eastAsia="宋体" w:hAnsi="宋体" w:hint="eastAsia"/>
          <w:szCs w:val="24"/>
          <w:lang w:val="zh-TW"/>
        </w:rPr>
        <w:t>通过对接电子健康卡系统，支持用户在线申领电子健康卡、完善个人电子健康卡相关信息、并支持在线使用电子健康卡处理就诊业务。</w:t>
      </w:r>
    </w:p>
    <w:p w14:paraId="0FC5DB61" w14:textId="77777777" w:rsidR="00843624" w:rsidRDefault="001424E7">
      <w:pPr>
        <w:pStyle w:val="8"/>
        <w:rPr>
          <w:rFonts w:ascii="宋体" w:hAnsi="宋体"/>
          <w:color w:val="auto"/>
          <w:sz w:val="24"/>
          <w:szCs w:val="24"/>
        </w:rPr>
      </w:pPr>
      <w:r>
        <w:rPr>
          <w:rFonts w:ascii="宋体" w:hAnsi="宋体" w:hint="eastAsia"/>
          <w:color w:val="auto"/>
          <w:sz w:val="24"/>
          <w:szCs w:val="24"/>
        </w:rPr>
        <w:t>价格公示</w:t>
      </w:r>
    </w:p>
    <w:p w14:paraId="7205AD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需支持在移动端对医院药品和检查治疗等项目的价格进行公示，用户可以通过中文名或</w:t>
      </w:r>
      <w:r>
        <w:rPr>
          <w:rFonts w:ascii="宋体" w:hAnsi="宋体" w:hint="eastAsia"/>
          <w:sz w:val="24"/>
          <w:szCs w:val="24"/>
        </w:rPr>
        <w:lastRenderedPageBreak/>
        <w:t>拼音首字母查询的形式定位到相应项目。</w:t>
      </w:r>
    </w:p>
    <w:p w14:paraId="3F7C4DCC" w14:textId="77777777" w:rsidR="00843624" w:rsidRDefault="001424E7">
      <w:pPr>
        <w:pStyle w:val="8"/>
        <w:rPr>
          <w:rFonts w:ascii="宋体" w:hAnsi="宋体"/>
          <w:color w:val="auto"/>
          <w:sz w:val="24"/>
          <w:szCs w:val="24"/>
        </w:rPr>
      </w:pPr>
      <w:r>
        <w:rPr>
          <w:rFonts w:ascii="宋体" w:hAnsi="宋体" w:hint="eastAsia"/>
          <w:color w:val="auto"/>
          <w:sz w:val="24"/>
          <w:szCs w:val="24"/>
        </w:rPr>
        <w:t>个人信息</w:t>
      </w:r>
    </w:p>
    <w:p w14:paraId="1321FE5C" w14:textId="77777777" w:rsidR="00843624" w:rsidRDefault="001424E7">
      <w:pPr>
        <w:pStyle w:val="afb"/>
        <w:ind w:firstLine="480"/>
        <w:rPr>
          <w:rFonts w:ascii="宋体" w:eastAsia="宋体" w:hAnsi="宋体"/>
          <w:szCs w:val="24"/>
          <w:lang w:val="zh-TW"/>
        </w:rPr>
      </w:pPr>
      <w:r>
        <w:rPr>
          <w:rFonts w:ascii="宋体" w:eastAsia="宋体" w:hAnsi="宋体" w:hint="eastAsia"/>
          <w:szCs w:val="24"/>
        </w:rPr>
        <w:t>需支持</w:t>
      </w:r>
      <w:r>
        <w:rPr>
          <w:rFonts w:ascii="宋体" w:eastAsia="宋体" w:hAnsi="宋体" w:hint="eastAsia"/>
          <w:szCs w:val="24"/>
          <w:lang w:val="zh-TW"/>
        </w:rPr>
        <w:t>用户对自身资料进编辑，用户注册账户之后，</w:t>
      </w:r>
      <w:r>
        <w:rPr>
          <w:rFonts w:ascii="宋体" w:eastAsia="宋体" w:hAnsi="宋体"/>
          <w:szCs w:val="24"/>
          <w:lang w:val="zh-TW"/>
        </w:rPr>
        <w:t>系统支持</w:t>
      </w:r>
      <w:r>
        <w:rPr>
          <w:rFonts w:ascii="宋体" w:eastAsia="宋体" w:hAnsi="宋体" w:hint="eastAsia"/>
          <w:szCs w:val="24"/>
          <w:lang w:val="zh-TW"/>
        </w:rPr>
        <w:t>完善用户个人信息，需填写姓名、证件类型、证件号码、性别、出生日期、手机号码。</w:t>
      </w:r>
    </w:p>
    <w:p w14:paraId="5C3B1197" w14:textId="77777777" w:rsidR="00843624" w:rsidRDefault="001424E7">
      <w:pPr>
        <w:pStyle w:val="8"/>
        <w:rPr>
          <w:rFonts w:ascii="宋体" w:hAnsi="宋体"/>
          <w:color w:val="auto"/>
          <w:sz w:val="24"/>
          <w:szCs w:val="24"/>
        </w:rPr>
      </w:pPr>
      <w:r>
        <w:rPr>
          <w:rFonts w:ascii="宋体" w:hAnsi="宋体" w:hint="eastAsia"/>
          <w:color w:val="auto"/>
          <w:sz w:val="24"/>
          <w:szCs w:val="24"/>
        </w:rPr>
        <w:t>就诊人管理</w:t>
      </w:r>
    </w:p>
    <w:p w14:paraId="43A75D56" w14:textId="77777777" w:rsidR="00843624" w:rsidRDefault="001424E7">
      <w:pPr>
        <w:pStyle w:val="afb"/>
        <w:ind w:firstLine="480"/>
        <w:rPr>
          <w:rFonts w:ascii="宋体" w:eastAsia="宋体" w:hAnsi="宋体"/>
          <w:szCs w:val="24"/>
        </w:rPr>
      </w:pPr>
      <w:r>
        <w:rPr>
          <w:rFonts w:ascii="宋体" w:eastAsia="宋体" w:hAnsi="宋体" w:hint="eastAsia"/>
          <w:szCs w:val="24"/>
        </w:rPr>
        <w:t>就诊人管理需支持用户新增、</w:t>
      </w:r>
      <w:r>
        <w:rPr>
          <w:rFonts w:ascii="宋体" w:eastAsia="宋体" w:hAnsi="宋体"/>
          <w:szCs w:val="24"/>
        </w:rPr>
        <w:t>修改</w:t>
      </w:r>
      <w:r>
        <w:rPr>
          <w:rFonts w:ascii="宋体" w:eastAsia="宋体" w:hAnsi="宋体" w:hint="eastAsia"/>
          <w:szCs w:val="24"/>
        </w:rPr>
        <w:t>、</w:t>
      </w:r>
      <w:r>
        <w:rPr>
          <w:rFonts w:ascii="宋体" w:eastAsia="宋体" w:hAnsi="宋体"/>
          <w:szCs w:val="24"/>
        </w:rPr>
        <w:t>删除</w:t>
      </w:r>
      <w:r>
        <w:rPr>
          <w:rFonts w:ascii="宋体" w:eastAsia="宋体" w:hAnsi="宋体" w:hint="eastAsia"/>
          <w:szCs w:val="24"/>
        </w:rPr>
        <w:t>就诊人。</w:t>
      </w:r>
    </w:p>
    <w:p w14:paraId="50EC8255" w14:textId="77777777" w:rsidR="00843624" w:rsidRDefault="001424E7">
      <w:pPr>
        <w:pStyle w:val="8"/>
        <w:rPr>
          <w:rFonts w:ascii="宋体" w:hAnsi="宋体"/>
          <w:color w:val="auto"/>
          <w:sz w:val="24"/>
          <w:szCs w:val="24"/>
        </w:rPr>
      </w:pPr>
      <w:r>
        <w:rPr>
          <w:rFonts w:ascii="宋体" w:hAnsi="宋体" w:hint="eastAsia"/>
          <w:color w:val="auto"/>
          <w:sz w:val="24"/>
          <w:szCs w:val="24"/>
        </w:rPr>
        <w:t>实名认证</w:t>
      </w:r>
    </w:p>
    <w:p w14:paraId="265FDB2A" w14:textId="77777777" w:rsidR="00843624" w:rsidRDefault="001424E7">
      <w:pPr>
        <w:pStyle w:val="afb"/>
        <w:ind w:firstLine="480"/>
        <w:rPr>
          <w:rFonts w:ascii="宋体" w:eastAsia="宋体" w:hAnsi="宋体"/>
          <w:szCs w:val="24"/>
        </w:rPr>
      </w:pPr>
      <w:r>
        <w:rPr>
          <w:rFonts w:ascii="宋体" w:eastAsia="宋体" w:hAnsi="宋体" w:hint="eastAsia"/>
          <w:szCs w:val="24"/>
        </w:rPr>
        <w:t>系统需支持对接实名认证通道。</w:t>
      </w:r>
    </w:p>
    <w:p w14:paraId="1FB06965" w14:textId="77777777" w:rsidR="00843624" w:rsidRDefault="001424E7">
      <w:pPr>
        <w:pStyle w:val="8"/>
        <w:rPr>
          <w:rFonts w:ascii="宋体" w:hAnsi="宋体"/>
          <w:color w:val="auto"/>
          <w:sz w:val="24"/>
          <w:szCs w:val="24"/>
        </w:rPr>
      </w:pPr>
      <w:r>
        <w:rPr>
          <w:rFonts w:ascii="宋体" w:hAnsi="宋体" w:hint="eastAsia"/>
          <w:color w:val="auto"/>
          <w:sz w:val="24"/>
          <w:szCs w:val="24"/>
        </w:rPr>
        <w:t>门诊账户充值</w:t>
      </w:r>
    </w:p>
    <w:p w14:paraId="14A9179D" w14:textId="77777777" w:rsidR="00843624" w:rsidRDefault="001424E7">
      <w:pPr>
        <w:pStyle w:val="afb"/>
        <w:ind w:firstLine="480"/>
        <w:rPr>
          <w:rFonts w:ascii="宋体" w:eastAsia="宋体" w:hAnsi="宋体"/>
          <w:szCs w:val="24"/>
        </w:rPr>
      </w:pPr>
      <w:r>
        <w:rPr>
          <w:rFonts w:ascii="宋体" w:eastAsia="宋体" w:hAnsi="宋体" w:hint="eastAsia"/>
          <w:szCs w:val="24"/>
        </w:rPr>
        <w:t>需支持患者通过微信、支付宝等途径对账户进行充值并可对账户余额、充值记录进行实时的查询，账户额度可用于就诊费用的快捷支付。</w:t>
      </w:r>
    </w:p>
    <w:p w14:paraId="32003860" w14:textId="77777777" w:rsidR="00843624" w:rsidRDefault="001424E7">
      <w:pPr>
        <w:pStyle w:val="8"/>
        <w:rPr>
          <w:rFonts w:ascii="宋体" w:hAnsi="宋体"/>
          <w:color w:val="auto"/>
          <w:sz w:val="24"/>
          <w:szCs w:val="24"/>
        </w:rPr>
      </w:pPr>
      <w:r>
        <w:rPr>
          <w:rFonts w:ascii="宋体" w:hAnsi="宋体" w:hint="eastAsia"/>
          <w:color w:val="auto"/>
          <w:sz w:val="24"/>
          <w:szCs w:val="24"/>
        </w:rPr>
        <w:t>门诊预约挂号</w:t>
      </w:r>
    </w:p>
    <w:p w14:paraId="2A9B8005" w14:textId="77777777" w:rsidR="00843624" w:rsidRDefault="001424E7">
      <w:pPr>
        <w:pStyle w:val="afb"/>
        <w:ind w:firstLine="480"/>
        <w:rPr>
          <w:rFonts w:ascii="宋体" w:eastAsia="宋体" w:hAnsi="宋体"/>
          <w:szCs w:val="24"/>
        </w:rPr>
      </w:pPr>
      <w:r>
        <w:rPr>
          <w:rFonts w:ascii="宋体" w:eastAsia="宋体" w:hAnsi="宋体" w:hint="eastAsia"/>
          <w:szCs w:val="24"/>
        </w:rPr>
        <w:t>需支持用户通过移动端应用随时随地便捷预约挂号功能。基于医院的挂号资源进行开发，可以结合分时段预约系统实现对应时间段的全号源预约服务。</w:t>
      </w:r>
    </w:p>
    <w:p w14:paraId="50ED5E74" w14:textId="77777777" w:rsidR="00843624" w:rsidRDefault="001424E7">
      <w:pPr>
        <w:pStyle w:val="afb"/>
        <w:ind w:firstLine="480"/>
        <w:rPr>
          <w:rFonts w:ascii="宋体" w:eastAsia="宋体" w:hAnsi="宋体"/>
          <w:szCs w:val="24"/>
        </w:rPr>
      </w:pPr>
      <w:r>
        <w:rPr>
          <w:rFonts w:ascii="宋体" w:eastAsia="宋体" w:hAnsi="宋体" w:hint="eastAsia"/>
          <w:szCs w:val="24"/>
        </w:rPr>
        <w:t>用户可以使用当日挂号功能进行当天号源选择并挂号。</w:t>
      </w:r>
    </w:p>
    <w:p w14:paraId="74C110CA" w14:textId="77777777" w:rsidR="00843624" w:rsidRDefault="001424E7">
      <w:pPr>
        <w:pStyle w:val="8"/>
        <w:rPr>
          <w:rFonts w:ascii="宋体" w:hAnsi="宋体"/>
          <w:color w:val="auto"/>
          <w:sz w:val="24"/>
          <w:szCs w:val="24"/>
        </w:rPr>
      </w:pPr>
      <w:r>
        <w:rPr>
          <w:rFonts w:ascii="宋体" w:hAnsi="宋体" w:hint="eastAsia"/>
          <w:color w:val="auto"/>
          <w:sz w:val="24"/>
          <w:szCs w:val="24"/>
        </w:rPr>
        <w:t>门诊缴费</w:t>
      </w:r>
    </w:p>
    <w:p w14:paraId="237F5C7A" w14:textId="77777777" w:rsidR="00843624" w:rsidRDefault="001424E7">
      <w:pPr>
        <w:pStyle w:val="afb"/>
        <w:ind w:firstLine="480"/>
        <w:rPr>
          <w:rFonts w:ascii="宋体" w:eastAsia="宋体" w:hAnsi="宋体"/>
          <w:szCs w:val="24"/>
        </w:rPr>
      </w:pPr>
      <w:r>
        <w:rPr>
          <w:rFonts w:ascii="宋体" w:eastAsia="宋体" w:hAnsi="宋体" w:hint="eastAsia"/>
          <w:szCs w:val="24"/>
        </w:rPr>
        <w:t>需支持用户对门诊待支付项目进行查询，方便用户选择待支付项目进行诊间支付，支持支付宝、微信、银联等第三方支付与掌上储值账户支付。同时支持对已支付项目进行查询，便于用户掌握自己的支付历史情况。</w:t>
      </w:r>
    </w:p>
    <w:p w14:paraId="2D381FEE" w14:textId="77777777" w:rsidR="00843624" w:rsidRDefault="001424E7">
      <w:pPr>
        <w:pStyle w:val="8"/>
        <w:rPr>
          <w:rFonts w:ascii="宋体" w:hAnsi="宋体"/>
          <w:color w:val="auto"/>
          <w:sz w:val="24"/>
          <w:szCs w:val="24"/>
        </w:rPr>
      </w:pPr>
      <w:r>
        <w:rPr>
          <w:rFonts w:ascii="宋体" w:hAnsi="宋体" w:hint="eastAsia"/>
          <w:color w:val="auto"/>
          <w:sz w:val="24"/>
          <w:szCs w:val="24"/>
        </w:rPr>
        <w:t>扫码执行</w:t>
      </w:r>
    </w:p>
    <w:p w14:paraId="3C5018CC" w14:textId="77777777" w:rsidR="00843624" w:rsidRDefault="001424E7">
      <w:pPr>
        <w:pStyle w:val="afb"/>
        <w:ind w:firstLine="480"/>
        <w:rPr>
          <w:rFonts w:ascii="宋体" w:eastAsia="宋体" w:hAnsi="宋体"/>
          <w:szCs w:val="24"/>
        </w:rPr>
      </w:pPr>
      <w:r>
        <w:rPr>
          <w:rFonts w:ascii="宋体" w:eastAsia="宋体" w:hAnsi="宋体" w:hint="eastAsia"/>
          <w:szCs w:val="24"/>
        </w:rPr>
        <w:t>需支持已支付的项目在移动端应用生成业务信息条码，并引导用户到相应窗口执行下一步操作，包括检查取药在内的流程，都可以通过扫码对信息进行识别。医护人员扫描条形码完成业务操作的核对及记录。</w:t>
      </w:r>
    </w:p>
    <w:p w14:paraId="736E8E1B" w14:textId="77777777" w:rsidR="00843624" w:rsidRDefault="001424E7">
      <w:pPr>
        <w:pStyle w:val="8"/>
        <w:rPr>
          <w:rFonts w:ascii="宋体" w:hAnsi="宋体"/>
          <w:color w:val="auto"/>
          <w:sz w:val="24"/>
          <w:szCs w:val="24"/>
        </w:rPr>
      </w:pPr>
      <w:r>
        <w:rPr>
          <w:rFonts w:ascii="宋体" w:hAnsi="宋体" w:hint="eastAsia"/>
          <w:color w:val="auto"/>
          <w:sz w:val="24"/>
          <w:szCs w:val="24"/>
        </w:rPr>
        <w:t>门诊流调表</w:t>
      </w:r>
    </w:p>
    <w:p w14:paraId="79F6C290" w14:textId="77777777" w:rsidR="00843624" w:rsidRDefault="001424E7">
      <w:pPr>
        <w:pStyle w:val="afb"/>
        <w:ind w:firstLine="480"/>
        <w:rPr>
          <w:rFonts w:ascii="宋体" w:eastAsia="宋体" w:hAnsi="宋体"/>
          <w:szCs w:val="24"/>
        </w:rPr>
      </w:pPr>
      <w:r>
        <w:rPr>
          <w:rFonts w:ascii="宋体" w:eastAsia="宋体" w:hAnsi="宋体" w:hint="eastAsia"/>
          <w:szCs w:val="24"/>
        </w:rPr>
        <w:t>需支持患者通过填写流行病学调查表，获取门诊患者院内通行码。</w:t>
      </w:r>
    </w:p>
    <w:p w14:paraId="0BB6973B" w14:textId="77777777" w:rsidR="00843624" w:rsidRDefault="001424E7">
      <w:pPr>
        <w:pStyle w:val="8"/>
        <w:rPr>
          <w:rFonts w:ascii="宋体" w:hAnsi="宋体"/>
          <w:color w:val="auto"/>
          <w:sz w:val="24"/>
          <w:szCs w:val="24"/>
        </w:rPr>
      </w:pPr>
      <w:r>
        <w:rPr>
          <w:rFonts w:ascii="宋体" w:hAnsi="宋体" w:hint="eastAsia"/>
          <w:color w:val="auto"/>
          <w:sz w:val="24"/>
          <w:szCs w:val="24"/>
        </w:rPr>
        <w:t>健康资讯</w:t>
      </w:r>
    </w:p>
    <w:p w14:paraId="09A8C1B0" w14:textId="77777777" w:rsidR="00843624" w:rsidRDefault="001424E7">
      <w:pPr>
        <w:pStyle w:val="afb"/>
        <w:ind w:firstLine="480"/>
        <w:rPr>
          <w:rFonts w:ascii="宋体" w:eastAsia="宋体" w:hAnsi="宋体"/>
          <w:szCs w:val="24"/>
        </w:rPr>
      </w:pPr>
      <w:r>
        <w:rPr>
          <w:rFonts w:ascii="宋体" w:eastAsia="宋体" w:hAnsi="宋体" w:hint="eastAsia"/>
          <w:szCs w:val="24"/>
        </w:rPr>
        <w:t>为用户提供健康教育、线下活动、相关政策等健康指</w:t>
      </w:r>
      <w:r>
        <w:rPr>
          <w:rFonts w:ascii="宋体" w:eastAsia="宋体" w:hAnsi="宋体" w:hint="eastAsia"/>
          <w:szCs w:val="24"/>
        </w:rPr>
        <w:t>导信息：如根据季节、天气变化等提供疾病预防相关提醒信息。针对孕妇、老人、儿童等特殊人群提供医疗卫生保健知识。针对高血压、糖尿病等慢性病患者提供健康行为、饮食运动等指导信息。</w:t>
      </w:r>
    </w:p>
    <w:p w14:paraId="4DE9D9BB" w14:textId="77777777" w:rsidR="00843624" w:rsidRDefault="001424E7">
      <w:pPr>
        <w:pStyle w:val="8"/>
        <w:rPr>
          <w:rFonts w:ascii="宋体" w:hAnsi="宋体"/>
          <w:color w:val="auto"/>
          <w:sz w:val="24"/>
          <w:szCs w:val="24"/>
        </w:rPr>
      </w:pPr>
      <w:r>
        <w:rPr>
          <w:rFonts w:ascii="宋体" w:hAnsi="宋体" w:hint="eastAsia"/>
          <w:color w:val="auto"/>
          <w:sz w:val="24"/>
          <w:szCs w:val="24"/>
        </w:rPr>
        <w:t>智能导诊对接</w:t>
      </w:r>
    </w:p>
    <w:p w14:paraId="5C52B650" w14:textId="77777777" w:rsidR="00843624" w:rsidRDefault="001424E7">
      <w:pPr>
        <w:pStyle w:val="afb"/>
        <w:ind w:firstLine="480"/>
        <w:rPr>
          <w:rFonts w:ascii="宋体" w:eastAsia="宋体" w:hAnsi="宋体"/>
          <w:szCs w:val="24"/>
        </w:rPr>
      </w:pPr>
      <w:r>
        <w:rPr>
          <w:rFonts w:ascii="宋体" w:eastAsia="宋体" w:hAnsi="宋体" w:hint="eastAsia"/>
          <w:szCs w:val="24"/>
        </w:rPr>
        <w:t>系统需支持对接第三方导诊服务，针对患者盲目就诊或者不知道如何就诊的情况，通过专业分诊规则知识库实现患者通过移动端应用获取自我健康筛查及相关导诊服务。</w:t>
      </w:r>
    </w:p>
    <w:p w14:paraId="75D0A51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住院缴费结算管理</w:t>
      </w:r>
    </w:p>
    <w:p w14:paraId="28326F8C" w14:textId="77777777" w:rsidR="00843624" w:rsidRDefault="001424E7">
      <w:pPr>
        <w:pStyle w:val="8"/>
        <w:rPr>
          <w:rFonts w:ascii="宋体" w:hAnsi="宋体"/>
          <w:color w:val="auto"/>
          <w:sz w:val="24"/>
          <w:szCs w:val="24"/>
        </w:rPr>
      </w:pPr>
      <w:r>
        <w:rPr>
          <w:rFonts w:ascii="宋体" w:hAnsi="宋体" w:hint="eastAsia"/>
          <w:color w:val="auto"/>
          <w:sz w:val="24"/>
          <w:szCs w:val="24"/>
        </w:rPr>
        <w:t>住院预交金</w:t>
      </w:r>
    </w:p>
    <w:p w14:paraId="776A1986" w14:textId="77777777" w:rsidR="00843624" w:rsidRDefault="001424E7">
      <w:pPr>
        <w:pStyle w:val="afb"/>
        <w:ind w:firstLine="480"/>
        <w:rPr>
          <w:rFonts w:ascii="宋体" w:eastAsia="宋体" w:hAnsi="宋体"/>
          <w:szCs w:val="24"/>
        </w:rPr>
      </w:pPr>
      <w:r>
        <w:rPr>
          <w:rFonts w:ascii="宋体" w:eastAsia="宋体" w:hAnsi="宋体" w:hint="eastAsia"/>
          <w:szCs w:val="24"/>
        </w:rPr>
        <w:t>实现用户通过移动端应用在线充值住院预缴金，也支持对历史充值明细信息、预缴金余额信息进行查询</w:t>
      </w:r>
    </w:p>
    <w:p w14:paraId="01FDD5BE" w14:textId="77777777" w:rsidR="00843624" w:rsidRDefault="001424E7">
      <w:pPr>
        <w:pStyle w:val="8"/>
        <w:rPr>
          <w:rFonts w:ascii="宋体" w:hAnsi="宋体"/>
          <w:color w:val="auto"/>
          <w:sz w:val="24"/>
          <w:szCs w:val="24"/>
        </w:rPr>
      </w:pPr>
      <w:r>
        <w:rPr>
          <w:rFonts w:ascii="宋体" w:hAnsi="宋体" w:hint="eastAsia"/>
          <w:color w:val="auto"/>
          <w:sz w:val="24"/>
          <w:szCs w:val="24"/>
        </w:rPr>
        <w:t>每日清单</w:t>
      </w:r>
    </w:p>
    <w:p w14:paraId="771B0C47" w14:textId="77777777" w:rsidR="00843624" w:rsidRDefault="001424E7">
      <w:pPr>
        <w:pStyle w:val="afb"/>
        <w:ind w:firstLine="480"/>
        <w:rPr>
          <w:rFonts w:ascii="宋体" w:eastAsia="宋体" w:hAnsi="宋体"/>
          <w:szCs w:val="24"/>
        </w:rPr>
      </w:pPr>
      <w:r>
        <w:rPr>
          <w:rFonts w:ascii="宋体" w:eastAsia="宋体" w:hAnsi="宋体" w:hint="eastAsia"/>
          <w:szCs w:val="24"/>
        </w:rPr>
        <w:t>针对住院用户，需支持通过移动端应用对</w:t>
      </w:r>
      <w:r>
        <w:rPr>
          <w:rFonts w:ascii="宋体" w:eastAsia="宋体" w:hAnsi="宋体"/>
          <w:szCs w:val="24"/>
        </w:rPr>
        <w:t>住院</w:t>
      </w:r>
      <w:r>
        <w:rPr>
          <w:rFonts w:ascii="宋体" w:eastAsia="宋体" w:hAnsi="宋体" w:hint="eastAsia"/>
          <w:szCs w:val="24"/>
        </w:rPr>
        <w:t>费用清单进行查询，了解自己当日所花费用的明细情况。</w:t>
      </w:r>
    </w:p>
    <w:p w14:paraId="4EB7C26D" w14:textId="77777777" w:rsidR="00843624" w:rsidRDefault="001424E7">
      <w:pPr>
        <w:pStyle w:val="8"/>
        <w:rPr>
          <w:rFonts w:ascii="宋体" w:hAnsi="宋体"/>
          <w:color w:val="auto"/>
          <w:sz w:val="24"/>
          <w:szCs w:val="24"/>
        </w:rPr>
      </w:pPr>
      <w:r>
        <w:rPr>
          <w:rFonts w:ascii="宋体" w:hAnsi="宋体" w:hint="eastAsia"/>
          <w:color w:val="auto"/>
          <w:sz w:val="24"/>
          <w:szCs w:val="24"/>
        </w:rPr>
        <w:t>出院结算</w:t>
      </w:r>
    </w:p>
    <w:p w14:paraId="0597F4BD" w14:textId="77777777" w:rsidR="00843624" w:rsidRDefault="001424E7">
      <w:pPr>
        <w:pStyle w:val="afb"/>
        <w:ind w:firstLine="480"/>
        <w:rPr>
          <w:rFonts w:ascii="宋体" w:eastAsia="宋体" w:hAnsi="宋体"/>
          <w:szCs w:val="24"/>
        </w:rPr>
      </w:pPr>
      <w:r>
        <w:rPr>
          <w:rFonts w:ascii="宋体" w:eastAsia="宋体" w:hAnsi="宋体" w:hint="eastAsia"/>
          <w:szCs w:val="24"/>
        </w:rPr>
        <w:t>需支持住院患者在线查询住院期间的结算信息，并支持自费患者在移动端进行出院前的费用结算。</w:t>
      </w:r>
    </w:p>
    <w:p w14:paraId="2CBA8770" w14:textId="77777777" w:rsidR="00843624" w:rsidRDefault="001424E7">
      <w:pPr>
        <w:pStyle w:val="afb"/>
        <w:ind w:firstLine="480"/>
        <w:rPr>
          <w:rFonts w:ascii="宋体" w:eastAsia="宋体" w:hAnsi="宋体"/>
          <w:szCs w:val="24"/>
        </w:rPr>
      </w:pPr>
      <w:r>
        <w:rPr>
          <w:rFonts w:ascii="宋体" w:eastAsia="宋体" w:hAnsi="宋体" w:hint="eastAsia"/>
          <w:szCs w:val="24"/>
        </w:rPr>
        <w:t>系统需支持对接院内系统，在下达出院医嘱后，院内系统可将患者费用进行结算，对于自费患者需要补缴的部分，患者可以通过患者端进行费用补缴。</w:t>
      </w:r>
    </w:p>
    <w:p w14:paraId="10E4796C" w14:textId="77777777" w:rsidR="00843624" w:rsidRDefault="001424E7">
      <w:pPr>
        <w:pStyle w:val="8"/>
        <w:rPr>
          <w:rFonts w:ascii="宋体" w:hAnsi="宋体"/>
          <w:color w:val="auto"/>
          <w:sz w:val="24"/>
          <w:szCs w:val="24"/>
        </w:rPr>
      </w:pPr>
      <w:r>
        <w:rPr>
          <w:rFonts w:ascii="宋体" w:hAnsi="宋体" w:hint="eastAsia"/>
          <w:color w:val="auto"/>
          <w:sz w:val="24"/>
          <w:szCs w:val="24"/>
        </w:rPr>
        <w:t>住院宣教</w:t>
      </w:r>
    </w:p>
    <w:p w14:paraId="00A91BC1" w14:textId="77777777" w:rsidR="00843624" w:rsidRDefault="001424E7">
      <w:pPr>
        <w:pStyle w:val="afb"/>
        <w:ind w:firstLine="480"/>
        <w:rPr>
          <w:rFonts w:ascii="宋体" w:eastAsia="宋体" w:hAnsi="宋体"/>
          <w:szCs w:val="24"/>
        </w:rPr>
      </w:pPr>
      <w:r>
        <w:rPr>
          <w:rFonts w:ascii="宋体" w:eastAsia="宋体" w:hAnsi="宋体" w:hint="eastAsia"/>
          <w:szCs w:val="24"/>
        </w:rPr>
        <w:t>需支持门诊患者和住院患者可查看系统推送给患者的健康宣教内容，支持文字、音频和视频模式。</w:t>
      </w:r>
    </w:p>
    <w:p w14:paraId="064802D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移动端就诊服务管理</w:t>
      </w:r>
    </w:p>
    <w:p w14:paraId="522043CD" w14:textId="77777777" w:rsidR="00843624" w:rsidRDefault="001424E7">
      <w:pPr>
        <w:pStyle w:val="8"/>
        <w:rPr>
          <w:rFonts w:ascii="宋体" w:hAnsi="宋体"/>
          <w:color w:val="auto"/>
          <w:sz w:val="24"/>
          <w:szCs w:val="24"/>
        </w:rPr>
      </w:pPr>
      <w:r>
        <w:rPr>
          <w:rFonts w:ascii="宋体" w:hAnsi="宋体" w:hint="eastAsia"/>
          <w:color w:val="auto"/>
          <w:sz w:val="24"/>
          <w:szCs w:val="24"/>
        </w:rPr>
        <w:t>院内导航对接</w:t>
      </w:r>
    </w:p>
    <w:p w14:paraId="4A0B924F" w14:textId="77777777" w:rsidR="00843624" w:rsidRDefault="001424E7">
      <w:pPr>
        <w:pStyle w:val="afb"/>
        <w:ind w:firstLine="480"/>
        <w:rPr>
          <w:rFonts w:ascii="宋体" w:eastAsia="宋体" w:hAnsi="宋体"/>
          <w:szCs w:val="24"/>
        </w:rPr>
      </w:pPr>
      <w:r>
        <w:rPr>
          <w:rFonts w:ascii="宋体" w:eastAsia="宋体" w:hAnsi="宋体" w:hint="eastAsia"/>
          <w:szCs w:val="24"/>
        </w:rPr>
        <w:t>系统需支持对接院内导航服务，集物理定位和业务信息为一体，打造移动化、自助化、智能化的院内导航、移</w:t>
      </w:r>
      <w:r>
        <w:rPr>
          <w:rFonts w:ascii="宋体" w:eastAsia="宋体" w:hAnsi="宋体" w:hint="eastAsia"/>
          <w:szCs w:val="24"/>
        </w:rPr>
        <w:t>动导诊服务体系。</w:t>
      </w:r>
    </w:p>
    <w:p w14:paraId="6409CE97" w14:textId="77777777" w:rsidR="00843624" w:rsidRDefault="001424E7">
      <w:pPr>
        <w:pStyle w:val="8"/>
        <w:rPr>
          <w:rFonts w:ascii="宋体" w:hAnsi="宋体"/>
          <w:color w:val="auto"/>
          <w:sz w:val="24"/>
          <w:szCs w:val="24"/>
        </w:rPr>
      </w:pPr>
      <w:r>
        <w:rPr>
          <w:rFonts w:ascii="宋体" w:hAnsi="宋体" w:hint="eastAsia"/>
          <w:color w:val="auto"/>
          <w:sz w:val="24"/>
          <w:szCs w:val="24"/>
        </w:rPr>
        <w:t>签到取号</w:t>
      </w:r>
    </w:p>
    <w:p w14:paraId="3DF87C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已进行过挂号预约的用户当天到医院以</w:t>
      </w:r>
      <w:r>
        <w:rPr>
          <w:rFonts w:ascii="宋体" w:hAnsi="宋体"/>
          <w:sz w:val="24"/>
          <w:szCs w:val="24"/>
        </w:rPr>
        <w:t>后，</w:t>
      </w:r>
      <w:r>
        <w:rPr>
          <w:rFonts w:ascii="宋体" w:hAnsi="宋体" w:hint="eastAsia"/>
          <w:sz w:val="24"/>
          <w:szCs w:val="24"/>
        </w:rPr>
        <w:t>在医院方圆</w:t>
      </w:r>
      <w:r>
        <w:rPr>
          <w:rFonts w:ascii="宋体" w:hAnsi="宋体" w:hint="eastAsia"/>
          <w:sz w:val="24"/>
          <w:szCs w:val="24"/>
        </w:rPr>
        <w:t>1000</w:t>
      </w:r>
      <w:r>
        <w:rPr>
          <w:rFonts w:ascii="宋体" w:hAnsi="宋体" w:hint="eastAsia"/>
          <w:sz w:val="24"/>
          <w:szCs w:val="24"/>
        </w:rPr>
        <w:t>米（支持系统定义实际签到距离）以内，支持进行签到取号，无需到自助机或窗口排队取号。</w:t>
      </w:r>
    </w:p>
    <w:p w14:paraId="56C30F22" w14:textId="77777777" w:rsidR="00843624" w:rsidRDefault="001424E7">
      <w:pPr>
        <w:pStyle w:val="8"/>
        <w:rPr>
          <w:rFonts w:ascii="宋体" w:hAnsi="宋体"/>
          <w:color w:val="auto"/>
          <w:sz w:val="24"/>
          <w:szCs w:val="24"/>
        </w:rPr>
      </w:pPr>
      <w:r>
        <w:rPr>
          <w:rFonts w:ascii="宋体" w:hAnsi="宋体" w:hint="eastAsia"/>
          <w:color w:val="auto"/>
          <w:sz w:val="24"/>
          <w:szCs w:val="24"/>
        </w:rPr>
        <w:t>排队叫号</w:t>
      </w:r>
    </w:p>
    <w:p w14:paraId="63034E62" w14:textId="77777777" w:rsidR="00843624" w:rsidRDefault="001424E7">
      <w:pPr>
        <w:pStyle w:val="afb"/>
        <w:ind w:firstLine="480"/>
        <w:rPr>
          <w:rFonts w:ascii="宋体" w:eastAsia="宋体" w:hAnsi="宋体"/>
          <w:szCs w:val="24"/>
        </w:rPr>
      </w:pPr>
      <w:r>
        <w:rPr>
          <w:rFonts w:ascii="宋体" w:eastAsia="宋体" w:hAnsi="宋体" w:cs="仿宋_GB2312" w:hint="eastAsia"/>
          <w:szCs w:val="24"/>
        </w:rPr>
        <w:t>签到取号完成后，</w:t>
      </w:r>
      <w:r>
        <w:rPr>
          <w:rFonts w:ascii="宋体" w:eastAsia="宋体" w:hAnsi="宋体" w:cs="仿宋_GB2312"/>
          <w:szCs w:val="24"/>
        </w:rPr>
        <w:t>进入</w:t>
      </w:r>
      <w:r>
        <w:rPr>
          <w:rFonts w:ascii="宋体" w:eastAsia="宋体" w:hAnsi="宋体" w:cs="仿宋_GB2312" w:hint="eastAsia"/>
          <w:szCs w:val="24"/>
        </w:rPr>
        <w:t>科室排队叫号队列。</w:t>
      </w:r>
    </w:p>
    <w:p w14:paraId="20395036" w14:textId="77777777" w:rsidR="00843624" w:rsidRDefault="001424E7">
      <w:pPr>
        <w:pStyle w:val="afb"/>
        <w:ind w:firstLine="480"/>
        <w:rPr>
          <w:rFonts w:ascii="宋体" w:eastAsia="宋体" w:hAnsi="宋体"/>
          <w:szCs w:val="24"/>
        </w:rPr>
      </w:pPr>
      <w:r>
        <w:rPr>
          <w:rFonts w:ascii="宋体" w:eastAsia="宋体" w:hAnsi="宋体" w:hint="eastAsia"/>
          <w:szCs w:val="24"/>
        </w:rPr>
        <w:t>用户可以通过候诊队列信息查询功能，实时展示用户当前候诊队列信息，帮助用户对候诊时间进行大致估算。</w:t>
      </w:r>
    </w:p>
    <w:p w14:paraId="620CD57F" w14:textId="77777777" w:rsidR="00843624" w:rsidRDefault="001424E7">
      <w:pPr>
        <w:pStyle w:val="8"/>
        <w:rPr>
          <w:rFonts w:ascii="宋体" w:hAnsi="宋体"/>
          <w:color w:val="auto"/>
          <w:sz w:val="24"/>
          <w:szCs w:val="24"/>
        </w:rPr>
      </w:pPr>
      <w:r>
        <w:rPr>
          <w:rFonts w:ascii="宋体" w:hAnsi="宋体" w:hint="eastAsia"/>
          <w:color w:val="auto"/>
          <w:sz w:val="24"/>
          <w:szCs w:val="24"/>
        </w:rPr>
        <w:t>病历复印</w:t>
      </w:r>
    </w:p>
    <w:p w14:paraId="1C78B397" w14:textId="77777777" w:rsidR="00843624" w:rsidRDefault="001424E7">
      <w:pPr>
        <w:pStyle w:val="afb"/>
        <w:ind w:firstLineChars="0" w:firstLine="420"/>
        <w:rPr>
          <w:rFonts w:ascii="宋体" w:eastAsia="宋体" w:hAnsi="宋体"/>
          <w:szCs w:val="24"/>
        </w:rPr>
      </w:pPr>
      <w:r>
        <w:rPr>
          <w:rFonts w:ascii="宋体" w:eastAsia="宋体" w:hAnsi="宋体" w:hint="eastAsia"/>
          <w:szCs w:val="24"/>
        </w:rPr>
        <w:t>需支持患者出院后，在移动端办理出院病案复印申请、预约自提、快递邮寄、状态查询等业务。</w:t>
      </w:r>
    </w:p>
    <w:p w14:paraId="29BE6FC1" w14:textId="77777777" w:rsidR="00843624" w:rsidRDefault="001424E7">
      <w:pPr>
        <w:pStyle w:val="8"/>
        <w:rPr>
          <w:rFonts w:ascii="宋体" w:hAnsi="宋体"/>
          <w:color w:val="auto"/>
          <w:sz w:val="24"/>
          <w:szCs w:val="24"/>
        </w:rPr>
      </w:pPr>
      <w:r>
        <w:rPr>
          <w:rFonts w:ascii="宋体" w:hAnsi="宋体" w:hint="eastAsia"/>
          <w:color w:val="auto"/>
          <w:sz w:val="24"/>
          <w:szCs w:val="24"/>
        </w:rPr>
        <w:t>住院电子通行证</w:t>
      </w:r>
    </w:p>
    <w:p w14:paraId="0447F2A2" w14:textId="77777777" w:rsidR="00843624" w:rsidRDefault="001424E7">
      <w:pPr>
        <w:pStyle w:val="afb"/>
        <w:ind w:firstLine="480"/>
        <w:rPr>
          <w:rFonts w:ascii="宋体" w:eastAsia="宋体" w:hAnsi="宋体"/>
          <w:szCs w:val="24"/>
        </w:rPr>
      </w:pPr>
      <w:r>
        <w:rPr>
          <w:rFonts w:ascii="宋体" w:eastAsia="宋体" w:hAnsi="宋体" w:hint="eastAsia"/>
          <w:szCs w:val="24"/>
        </w:rPr>
        <w:t>需支持住院患者家属可在线申请住院患者陪护证，查询审核结果。审核通过后，陪护人可凭借陪护证进出医院。</w:t>
      </w:r>
    </w:p>
    <w:p w14:paraId="11A74FAE" w14:textId="77777777" w:rsidR="00843624" w:rsidRDefault="001424E7">
      <w:pPr>
        <w:pStyle w:val="afb"/>
        <w:ind w:firstLine="480"/>
        <w:rPr>
          <w:rFonts w:ascii="宋体" w:eastAsia="宋体" w:hAnsi="宋体"/>
          <w:szCs w:val="24"/>
        </w:rPr>
      </w:pPr>
      <w:r>
        <w:rPr>
          <w:rFonts w:ascii="宋体" w:eastAsia="宋体" w:hAnsi="宋体" w:hint="eastAsia"/>
          <w:szCs w:val="24"/>
        </w:rPr>
        <w:lastRenderedPageBreak/>
        <w:t>住院患者家属可在线申请住院患者探视证预约指定日期的探视，查询审核结果。审核通过后，可至病区核销探视证，进入病区探视。管理后台可设置每日探视人数预约上限，单次探视时长等。</w:t>
      </w:r>
    </w:p>
    <w:p w14:paraId="079ABF8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移动端预约服务管理</w:t>
      </w:r>
    </w:p>
    <w:p w14:paraId="5843ECE0" w14:textId="77777777" w:rsidR="00843624" w:rsidRDefault="001424E7">
      <w:pPr>
        <w:pStyle w:val="8"/>
        <w:rPr>
          <w:rFonts w:ascii="宋体" w:hAnsi="宋体"/>
          <w:color w:val="auto"/>
          <w:sz w:val="24"/>
          <w:szCs w:val="24"/>
        </w:rPr>
      </w:pPr>
      <w:r>
        <w:rPr>
          <w:rFonts w:ascii="宋体" w:hAnsi="宋体" w:hint="eastAsia"/>
          <w:color w:val="auto"/>
          <w:sz w:val="24"/>
          <w:szCs w:val="24"/>
        </w:rPr>
        <w:t>检验预约对接</w:t>
      </w:r>
    </w:p>
    <w:p w14:paraId="29BB6154" w14:textId="77777777" w:rsidR="00843624" w:rsidRDefault="001424E7">
      <w:pPr>
        <w:pStyle w:val="afb"/>
        <w:ind w:firstLine="480"/>
        <w:rPr>
          <w:rFonts w:ascii="宋体" w:eastAsia="宋体" w:hAnsi="宋体"/>
          <w:szCs w:val="24"/>
        </w:rPr>
      </w:pPr>
      <w:r>
        <w:rPr>
          <w:rFonts w:ascii="宋体" w:eastAsia="宋体" w:hAnsi="宋体" w:hint="eastAsia"/>
          <w:szCs w:val="24"/>
        </w:rPr>
        <w:t>需支持对接检验预约平台或者全院资源统一预约平台进行检验资源预约。</w:t>
      </w:r>
    </w:p>
    <w:p w14:paraId="3E0474D1" w14:textId="77777777" w:rsidR="00843624" w:rsidRDefault="001424E7">
      <w:pPr>
        <w:pStyle w:val="8"/>
        <w:rPr>
          <w:rFonts w:ascii="宋体" w:hAnsi="宋体"/>
          <w:color w:val="auto"/>
          <w:sz w:val="24"/>
          <w:szCs w:val="24"/>
        </w:rPr>
      </w:pPr>
      <w:r>
        <w:rPr>
          <w:rFonts w:ascii="宋体" w:hAnsi="宋体" w:hint="eastAsia"/>
          <w:color w:val="auto"/>
          <w:sz w:val="24"/>
          <w:szCs w:val="24"/>
        </w:rPr>
        <w:t>检查预约对接</w:t>
      </w:r>
    </w:p>
    <w:p w14:paraId="114DDDD4" w14:textId="77777777" w:rsidR="00843624" w:rsidRDefault="001424E7">
      <w:pPr>
        <w:pStyle w:val="afb"/>
        <w:ind w:firstLine="480"/>
        <w:rPr>
          <w:rFonts w:ascii="宋体" w:eastAsia="宋体" w:hAnsi="宋体"/>
          <w:szCs w:val="24"/>
        </w:rPr>
      </w:pPr>
      <w:r>
        <w:rPr>
          <w:rFonts w:ascii="宋体" w:eastAsia="宋体" w:hAnsi="宋体" w:hint="eastAsia"/>
          <w:szCs w:val="24"/>
        </w:rPr>
        <w:t>需支持对接检查预约平台或者全院资源统一预约平台进行检验资源预约。</w:t>
      </w:r>
    </w:p>
    <w:p w14:paraId="60BDA104" w14:textId="77777777" w:rsidR="00843624" w:rsidRDefault="001424E7">
      <w:pPr>
        <w:pStyle w:val="8"/>
        <w:rPr>
          <w:rFonts w:ascii="宋体" w:hAnsi="宋体"/>
          <w:color w:val="auto"/>
          <w:sz w:val="24"/>
          <w:szCs w:val="24"/>
        </w:rPr>
      </w:pPr>
      <w:r>
        <w:rPr>
          <w:rFonts w:ascii="宋体" w:hAnsi="宋体" w:hint="eastAsia"/>
          <w:color w:val="auto"/>
          <w:sz w:val="24"/>
          <w:szCs w:val="24"/>
        </w:rPr>
        <w:t>住院预约对接</w:t>
      </w:r>
    </w:p>
    <w:p w14:paraId="5867D377" w14:textId="77777777" w:rsidR="00843624" w:rsidRDefault="001424E7">
      <w:pPr>
        <w:pStyle w:val="afb"/>
        <w:ind w:firstLine="480"/>
        <w:rPr>
          <w:rFonts w:ascii="宋体" w:eastAsia="宋体" w:hAnsi="宋体"/>
          <w:szCs w:val="24"/>
        </w:rPr>
      </w:pPr>
      <w:r>
        <w:rPr>
          <w:rFonts w:ascii="宋体" w:eastAsia="宋体" w:hAnsi="宋体" w:hint="eastAsia"/>
          <w:szCs w:val="24"/>
        </w:rPr>
        <w:t>需支持对接入院准备中心系统，在医生开出电子住院单</w:t>
      </w:r>
      <w:r>
        <w:rPr>
          <w:rFonts w:ascii="宋体" w:eastAsia="宋体" w:hAnsi="宋体" w:hint="eastAsia"/>
          <w:szCs w:val="24"/>
        </w:rPr>
        <w:t>后，平台支持用户通过移动端应用进行住院预约，包含住院日期、床位，住院基本信息确认登记，入院准备中心工作人员审核确认后，反馈给用户预约结果。</w:t>
      </w:r>
    </w:p>
    <w:p w14:paraId="27DC9198" w14:textId="77777777" w:rsidR="00843624" w:rsidRDefault="001424E7">
      <w:pPr>
        <w:pStyle w:val="8"/>
        <w:rPr>
          <w:rFonts w:ascii="宋体" w:hAnsi="宋体"/>
          <w:color w:val="auto"/>
          <w:sz w:val="24"/>
          <w:szCs w:val="24"/>
        </w:rPr>
      </w:pPr>
      <w:r>
        <w:rPr>
          <w:rFonts w:ascii="宋体" w:hAnsi="宋体" w:hint="eastAsia"/>
          <w:color w:val="auto"/>
          <w:sz w:val="24"/>
          <w:szCs w:val="24"/>
        </w:rPr>
        <w:t>治疗预约对接</w:t>
      </w:r>
    </w:p>
    <w:p w14:paraId="75B1652C" w14:textId="77777777" w:rsidR="00843624" w:rsidRDefault="001424E7">
      <w:pPr>
        <w:pStyle w:val="afb"/>
        <w:ind w:firstLine="480"/>
        <w:rPr>
          <w:rFonts w:ascii="宋体" w:eastAsia="宋体" w:hAnsi="宋体"/>
          <w:szCs w:val="24"/>
        </w:rPr>
      </w:pPr>
      <w:r>
        <w:rPr>
          <w:rFonts w:ascii="宋体" w:eastAsia="宋体" w:hAnsi="宋体" w:hint="eastAsia"/>
          <w:szCs w:val="24"/>
        </w:rPr>
        <w:t>平台需支持对接治疗预约系统，</w:t>
      </w:r>
      <w:r>
        <w:rPr>
          <w:rFonts w:ascii="宋体" w:eastAsia="宋体" w:hAnsi="宋体"/>
          <w:szCs w:val="24"/>
        </w:rPr>
        <w:t>支持</w:t>
      </w:r>
      <w:r>
        <w:rPr>
          <w:rFonts w:ascii="宋体" w:eastAsia="宋体" w:hAnsi="宋体" w:hint="eastAsia"/>
          <w:szCs w:val="24"/>
        </w:rPr>
        <w:t>用户通过互联网医院进行治疗套餐、</w:t>
      </w:r>
      <w:r>
        <w:rPr>
          <w:rFonts w:ascii="宋体" w:eastAsia="宋体" w:hAnsi="宋体"/>
          <w:szCs w:val="24"/>
        </w:rPr>
        <w:t>项目</w:t>
      </w:r>
      <w:r>
        <w:rPr>
          <w:rFonts w:ascii="宋体" w:eastAsia="宋体" w:hAnsi="宋体" w:hint="eastAsia"/>
          <w:szCs w:val="24"/>
        </w:rPr>
        <w:t>的预约、支付以及治疗注意事项的提醒，</w:t>
      </w:r>
      <w:r>
        <w:rPr>
          <w:rFonts w:ascii="宋体" w:eastAsia="宋体" w:hAnsi="宋体"/>
          <w:szCs w:val="24"/>
        </w:rPr>
        <w:t>支持用户</w:t>
      </w:r>
      <w:r>
        <w:rPr>
          <w:rFonts w:ascii="宋体" w:eastAsia="宋体" w:hAnsi="宋体" w:hint="eastAsia"/>
          <w:szCs w:val="24"/>
        </w:rPr>
        <w:t>支持对治疗报告结果进行查询。</w:t>
      </w:r>
    </w:p>
    <w:p w14:paraId="4FD5014F" w14:textId="77777777" w:rsidR="00843624" w:rsidRDefault="001424E7">
      <w:pPr>
        <w:pStyle w:val="8"/>
        <w:rPr>
          <w:rFonts w:ascii="宋体" w:hAnsi="宋体"/>
          <w:color w:val="auto"/>
          <w:sz w:val="24"/>
          <w:szCs w:val="24"/>
        </w:rPr>
      </w:pPr>
      <w:r>
        <w:rPr>
          <w:rFonts w:ascii="宋体" w:hAnsi="宋体" w:hint="eastAsia"/>
          <w:color w:val="auto"/>
          <w:sz w:val="24"/>
          <w:szCs w:val="24"/>
        </w:rPr>
        <w:t>手术预约对接</w:t>
      </w:r>
    </w:p>
    <w:p w14:paraId="72A914F0" w14:textId="77777777" w:rsidR="00843624" w:rsidRDefault="001424E7">
      <w:pPr>
        <w:pStyle w:val="afb"/>
        <w:ind w:firstLine="480"/>
        <w:rPr>
          <w:rFonts w:ascii="宋体" w:eastAsia="宋体" w:hAnsi="宋体"/>
          <w:szCs w:val="24"/>
        </w:rPr>
      </w:pPr>
      <w:r>
        <w:rPr>
          <w:rFonts w:ascii="宋体" w:eastAsia="宋体" w:hAnsi="宋体" w:hint="eastAsia"/>
          <w:szCs w:val="24"/>
        </w:rPr>
        <w:t>需支持对接日间手术预约管理系统。管理系统开放号源，在患者支付对应费用后，可向患者提供可供预约的号源。结合医生、患者自身时间安排，提前进行预约，提升患者对于日间手术的满意度。</w:t>
      </w:r>
    </w:p>
    <w:p w14:paraId="7CAB1A9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移动端就诊查询管理</w:t>
      </w:r>
    </w:p>
    <w:p w14:paraId="1C461640" w14:textId="77777777" w:rsidR="00843624" w:rsidRDefault="001424E7">
      <w:pPr>
        <w:pStyle w:val="8"/>
        <w:rPr>
          <w:rFonts w:ascii="宋体" w:hAnsi="宋体"/>
          <w:color w:val="auto"/>
          <w:sz w:val="24"/>
          <w:szCs w:val="24"/>
        </w:rPr>
      </w:pPr>
      <w:r>
        <w:rPr>
          <w:rFonts w:ascii="宋体" w:hAnsi="宋体" w:hint="eastAsia"/>
          <w:color w:val="auto"/>
          <w:sz w:val="24"/>
          <w:szCs w:val="24"/>
        </w:rPr>
        <w:t>费用查询</w:t>
      </w:r>
    </w:p>
    <w:p w14:paraId="767FCF68" w14:textId="77777777" w:rsidR="00843624" w:rsidRDefault="001424E7">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针对门诊用户，平台需支持</w:t>
      </w:r>
      <w:r>
        <w:rPr>
          <w:rFonts w:ascii="宋体" w:hAnsi="宋体"/>
          <w:sz w:val="24"/>
          <w:szCs w:val="24"/>
        </w:rPr>
        <w:t>实现</w:t>
      </w:r>
      <w:r>
        <w:rPr>
          <w:rFonts w:ascii="宋体" w:hAnsi="宋体" w:hint="eastAsia"/>
          <w:sz w:val="24"/>
          <w:szCs w:val="24"/>
        </w:rPr>
        <w:t>用户通过移动端应用对门诊过程中产生的相关费用明细情况进行查询的功能，让用户能够明确了解自己每一笔门诊费用支出情况。</w:t>
      </w:r>
    </w:p>
    <w:p w14:paraId="7AA5AD57" w14:textId="77777777" w:rsidR="00843624" w:rsidRDefault="001424E7">
      <w:pPr>
        <w:pStyle w:val="8"/>
        <w:rPr>
          <w:rFonts w:ascii="宋体" w:hAnsi="宋体"/>
          <w:color w:val="auto"/>
          <w:sz w:val="24"/>
          <w:szCs w:val="24"/>
        </w:rPr>
      </w:pPr>
      <w:r>
        <w:rPr>
          <w:rFonts w:ascii="宋体" w:hAnsi="宋体" w:hint="eastAsia"/>
          <w:color w:val="auto"/>
          <w:sz w:val="24"/>
          <w:szCs w:val="24"/>
        </w:rPr>
        <w:t>报告查询</w:t>
      </w:r>
    </w:p>
    <w:p w14:paraId="2131CB1F" w14:textId="77777777" w:rsidR="00843624" w:rsidRDefault="001424E7">
      <w:pPr>
        <w:pStyle w:val="afb"/>
        <w:ind w:firstLine="480"/>
        <w:rPr>
          <w:rFonts w:ascii="宋体" w:eastAsia="宋体" w:hAnsi="宋体"/>
          <w:szCs w:val="24"/>
        </w:rPr>
      </w:pPr>
      <w:r>
        <w:rPr>
          <w:rFonts w:ascii="宋体" w:eastAsia="宋体" w:hAnsi="宋体" w:hint="eastAsia"/>
          <w:szCs w:val="24"/>
        </w:rPr>
        <w:t>需支持门诊、住院报告的在线查询服务。用户在医院做完检查检验项目，出具报告后，能够通过</w:t>
      </w:r>
      <w:r>
        <w:rPr>
          <w:rFonts w:ascii="宋体" w:eastAsia="宋体" w:hAnsi="宋体"/>
          <w:szCs w:val="24"/>
        </w:rPr>
        <w:t>移动端应用</w:t>
      </w:r>
      <w:r>
        <w:rPr>
          <w:rFonts w:ascii="宋体" w:eastAsia="宋体" w:hAnsi="宋体" w:hint="eastAsia"/>
          <w:szCs w:val="24"/>
        </w:rPr>
        <w:t>收到完成的通知，</w:t>
      </w:r>
      <w:r>
        <w:rPr>
          <w:rFonts w:ascii="宋体" w:eastAsia="宋体" w:hAnsi="宋体"/>
          <w:szCs w:val="24"/>
        </w:rPr>
        <w:t>并对</w:t>
      </w:r>
      <w:r>
        <w:rPr>
          <w:rFonts w:ascii="宋体" w:eastAsia="宋体" w:hAnsi="宋体" w:hint="eastAsia"/>
          <w:szCs w:val="24"/>
        </w:rPr>
        <w:t>检查、</w:t>
      </w:r>
      <w:r>
        <w:rPr>
          <w:rFonts w:ascii="宋体" w:eastAsia="宋体" w:hAnsi="宋体"/>
          <w:szCs w:val="24"/>
        </w:rPr>
        <w:t>检验报告</w:t>
      </w:r>
      <w:r>
        <w:rPr>
          <w:rFonts w:ascii="宋体" w:eastAsia="宋体" w:hAnsi="宋体" w:hint="eastAsia"/>
          <w:szCs w:val="24"/>
        </w:rPr>
        <w:t>的详细</w:t>
      </w:r>
      <w:r>
        <w:rPr>
          <w:rFonts w:ascii="宋体" w:eastAsia="宋体" w:hAnsi="宋体"/>
          <w:szCs w:val="24"/>
        </w:rPr>
        <w:t>内容进行查询</w:t>
      </w:r>
      <w:r>
        <w:rPr>
          <w:rFonts w:ascii="宋体" w:eastAsia="宋体" w:hAnsi="宋体" w:hint="eastAsia"/>
          <w:szCs w:val="24"/>
        </w:rPr>
        <w:t>，方便用户继续完成就诊或复诊。</w:t>
      </w:r>
    </w:p>
    <w:p w14:paraId="4CDE638B" w14:textId="77777777" w:rsidR="00843624" w:rsidRDefault="001424E7">
      <w:pPr>
        <w:pStyle w:val="8"/>
        <w:rPr>
          <w:rFonts w:ascii="宋体" w:hAnsi="宋体"/>
          <w:color w:val="auto"/>
          <w:sz w:val="24"/>
          <w:szCs w:val="24"/>
        </w:rPr>
      </w:pPr>
      <w:r>
        <w:rPr>
          <w:rFonts w:ascii="宋体" w:hAnsi="宋体" w:hint="eastAsia"/>
          <w:color w:val="auto"/>
          <w:sz w:val="24"/>
          <w:szCs w:val="24"/>
        </w:rPr>
        <w:t>手术查询</w:t>
      </w:r>
    </w:p>
    <w:p w14:paraId="0799185F" w14:textId="77777777" w:rsidR="00843624" w:rsidRDefault="001424E7">
      <w:pPr>
        <w:tabs>
          <w:tab w:val="left" w:pos="8212"/>
        </w:tabs>
        <w:spacing w:line="360" w:lineRule="auto"/>
        <w:ind w:firstLineChars="150" w:firstLine="360"/>
        <w:rPr>
          <w:rFonts w:ascii="宋体" w:hAnsi="宋体"/>
          <w:sz w:val="24"/>
          <w:szCs w:val="24"/>
        </w:rPr>
      </w:pPr>
      <w:r>
        <w:rPr>
          <w:rFonts w:ascii="宋体" w:hAnsi="宋体" w:hint="eastAsia"/>
          <w:sz w:val="24"/>
          <w:szCs w:val="24"/>
        </w:rPr>
        <w:t>患者家属能够在移动端实时查询手术进展情况。手术状态变化时，推送消息提醒家属，方便家属了解患者的手术情况。</w:t>
      </w:r>
    </w:p>
    <w:p w14:paraId="0C567619" w14:textId="77777777" w:rsidR="00843624" w:rsidRDefault="001424E7">
      <w:pPr>
        <w:pStyle w:val="8"/>
        <w:rPr>
          <w:rFonts w:ascii="宋体" w:hAnsi="宋体"/>
          <w:color w:val="auto"/>
          <w:sz w:val="24"/>
          <w:szCs w:val="24"/>
        </w:rPr>
      </w:pPr>
      <w:r>
        <w:rPr>
          <w:rFonts w:ascii="宋体" w:hAnsi="宋体" w:hint="eastAsia"/>
          <w:color w:val="auto"/>
          <w:sz w:val="24"/>
          <w:szCs w:val="24"/>
        </w:rPr>
        <w:lastRenderedPageBreak/>
        <w:t>健康记录</w:t>
      </w:r>
    </w:p>
    <w:p w14:paraId="03048DEE"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预约记录</w:t>
      </w:r>
    </w:p>
    <w:p w14:paraId="1F7EAFB8" w14:textId="77777777" w:rsidR="00843624" w:rsidRDefault="001424E7">
      <w:pPr>
        <w:pStyle w:val="afb"/>
        <w:ind w:firstLine="480"/>
        <w:rPr>
          <w:rFonts w:ascii="宋体" w:eastAsia="宋体" w:hAnsi="宋体"/>
          <w:szCs w:val="24"/>
        </w:rPr>
      </w:pPr>
      <w:r>
        <w:rPr>
          <w:rFonts w:ascii="宋体" w:eastAsia="宋体" w:hAnsi="宋体" w:hint="eastAsia"/>
          <w:szCs w:val="24"/>
        </w:rPr>
        <w:t>需支持用户查看通过移动端预约的门诊预约挂号记录，并对预约详情进行查询，若用户日程有变化，可以通过预约记录，取消本次预约。</w:t>
      </w:r>
    </w:p>
    <w:p w14:paraId="162C4083"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病历查询</w:t>
      </w:r>
    </w:p>
    <w:p w14:paraId="5D48664A" w14:textId="77777777" w:rsidR="00843624" w:rsidRDefault="001424E7">
      <w:pPr>
        <w:pStyle w:val="afb"/>
        <w:ind w:firstLine="480"/>
        <w:rPr>
          <w:rFonts w:ascii="宋体" w:eastAsia="宋体" w:hAnsi="宋体"/>
          <w:szCs w:val="24"/>
        </w:rPr>
      </w:pPr>
      <w:r>
        <w:rPr>
          <w:rFonts w:ascii="宋体" w:eastAsia="宋体" w:hAnsi="宋体" w:hint="eastAsia"/>
          <w:szCs w:val="24"/>
        </w:rPr>
        <w:t>需支持用户在移动端查询历史的门诊就诊记录、住院记录、云门诊记录、复诊配药记录，以及相应的就诊病历信息，包含门诊病历、处方、处置、检查检验报告、出院小结等。</w:t>
      </w:r>
    </w:p>
    <w:p w14:paraId="5DFC1551" w14:textId="77777777" w:rsidR="00843624" w:rsidRDefault="001424E7">
      <w:pPr>
        <w:pStyle w:val="8"/>
        <w:rPr>
          <w:rFonts w:ascii="宋体" w:hAnsi="宋体"/>
          <w:color w:val="auto"/>
          <w:sz w:val="24"/>
          <w:szCs w:val="24"/>
        </w:rPr>
      </w:pPr>
      <w:r>
        <w:rPr>
          <w:rFonts w:ascii="宋体" w:hAnsi="宋体" w:hint="eastAsia"/>
          <w:color w:val="auto"/>
          <w:sz w:val="24"/>
          <w:szCs w:val="24"/>
        </w:rPr>
        <w:t>自我健康助手</w:t>
      </w:r>
    </w:p>
    <w:p w14:paraId="6A0076E1"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用药提醒</w:t>
      </w:r>
    </w:p>
    <w:p w14:paraId="0BEF4D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用药提醒功能实现用户通过移动端应用对自我或者家人的用药情况进行提醒。</w:t>
      </w:r>
    </w:p>
    <w:p w14:paraId="2879499C"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健康宣教</w:t>
      </w:r>
    </w:p>
    <w:p w14:paraId="376EEB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通过管理后台，相关人员可以维护发布健康宣教知识，支持对知识进行分类发布。管理员审核通过后，居民即可通过移动端查询已发布的</w:t>
      </w:r>
      <w:r>
        <w:rPr>
          <w:rFonts w:ascii="宋体" w:hAnsi="宋体" w:hint="eastAsia"/>
          <w:sz w:val="24"/>
          <w:szCs w:val="24"/>
        </w:rPr>
        <w:t>健康宣教，起到医学知识宣贯的作用。</w:t>
      </w:r>
    </w:p>
    <w:p w14:paraId="14C51369"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健康资讯</w:t>
      </w:r>
    </w:p>
    <w:p w14:paraId="42B6D8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需支持健康资讯功能，可以定时或者不定时的发布相关健康资讯详情，可以针对广大群众基础进行科普教育。</w:t>
      </w:r>
    </w:p>
    <w:p w14:paraId="76383B33"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健康百科</w:t>
      </w:r>
    </w:p>
    <w:p w14:paraId="55A09D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需支持对接临床知识库内核，通过对接临床知识库的知识查询页面，将知识库内容进行梳理展现，提升居民的医学素养，包含：疾病库、药品库、检验库、检查库、临床路径等专业医学知识，提升居民对医学知识的掌握程度，提升对于医生治疗方案的配合度。</w:t>
      </w:r>
    </w:p>
    <w:p w14:paraId="474FC7B6" w14:textId="77777777" w:rsidR="00843624" w:rsidRDefault="001424E7">
      <w:pPr>
        <w:pStyle w:val="8"/>
        <w:rPr>
          <w:rFonts w:ascii="宋体" w:hAnsi="宋体"/>
          <w:color w:val="auto"/>
          <w:sz w:val="24"/>
          <w:szCs w:val="24"/>
        </w:rPr>
      </w:pPr>
      <w:r>
        <w:rPr>
          <w:rFonts w:ascii="宋体" w:hAnsi="宋体" w:hint="eastAsia"/>
          <w:color w:val="auto"/>
          <w:sz w:val="24"/>
          <w:szCs w:val="24"/>
        </w:rPr>
        <w:t>出院带药</w:t>
      </w:r>
    </w:p>
    <w:p w14:paraId="1AF4887F" w14:textId="77777777" w:rsidR="00843624" w:rsidRDefault="001424E7">
      <w:pPr>
        <w:pStyle w:val="afb"/>
        <w:ind w:firstLine="480"/>
        <w:rPr>
          <w:rFonts w:ascii="宋体" w:eastAsia="宋体" w:hAnsi="宋体"/>
          <w:szCs w:val="24"/>
        </w:rPr>
      </w:pPr>
      <w:r>
        <w:rPr>
          <w:rFonts w:ascii="宋体" w:eastAsia="宋体" w:hAnsi="宋体" w:hint="eastAsia"/>
          <w:szCs w:val="24"/>
        </w:rPr>
        <w:t>需支持患者出院后，在移动端应用上查看历次出院带药的处方信息、药品服用方式等信息。</w:t>
      </w:r>
    </w:p>
    <w:p w14:paraId="49A00D84" w14:textId="77777777" w:rsidR="00843624" w:rsidRDefault="00843624">
      <w:pPr>
        <w:rPr>
          <w:rFonts w:ascii="宋体" w:hAnsi="宋体"/>
          <w:sz w:val="24"/>
          <w:szCs w:val="24"/>
        </w:rPr>
      </w:pPr>
    </w:p>
    <w:p w14:paraId="13E00722" w14:textId="77777777" w:rsidR="00843624" w:rsidRDefault="001424E7">
      <w:pPr>
        <w:pStyle w:val="6"/>
        <w:spacing w:line="360" w:lineRule="auto"/>
        <w:rPr>
          <w:rFonts w:ascii="宋体" w:hAnsi="宋体"/>
          <w:color w:val="auto"/>
          <w:szCs w:val="24"/>
        </w:rPr>
      </w:pPr>
      <w:r>
        <w:rPr>
          <w:rFonts w:ascii="宋体" w:hAnsi="宋体" w:hint="eastAsia"/>
          <w:color w:val="auto"/>
          <w:szCs w:val="24"/>
        </w:rPr>
        <w:t>互联网诊疗系统</w:t>
      </w:r>
    </w:p>
    <w:p w14:paraId="55D726D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在线问诊</w:t>
      </w:r>
    </w:p>
    <w:p w14:paraId="689CD2CE" w14:textId="77777777" w:rsidR="00843624" w:rsidRDefault="001424E7">
      <w:pPr>
        <w:pStyle w:val="8"/>
        <w:rPr>
          <w:rFonts w:ascii="宋体" w:hAnsi="宋体"/>
          <w:color w:val="auto"/>
          <w:sz w:val="24"/>
          <w:szCs w:val="24"/>
        </w:rPr>
      </w:pPr>
      <w:r>
        <w:rPr>
          <w:rFonts w:ascii="宋体" w:hAnsi="宋体" w:hint="eastAsia"/>
          <w:color w:val="auto"/>
          <w:sz w:val="24"/>
          <w:szCs w:val="24"/>
        </w:rPr>
        <w:t>云诊室</w:t>
      </w:r>
      <w:r>
        <w:rPr>
          <w:rFonts w:ascii="宋体" w:hAnsi="宋体" w:hint="eastAsia"/>
          <w:color w:val="auto"/>
          <w:sz w:val="24"/>
          <w:szCs w:val="24"/>
        </w:rPr>
        <w:t>-</w:t>
      </w:r>
      <w:r>
        <w:rPr>
          <w:rFonts w:ascii="宋体" w:hAnsi="宋体" w:hint="eastAsia"/>
          <w:color w:val="auto"/>
          <w:sz w:val="24"/>
          <w:szCs w:val="24"/>
        </w:rPr>
        <w:t>患者端</w:t>
      </w:r>
    </w:p>
    <w:p w14:paraId="70AA50A6" w14:textId="77777777" w:rsidR="00843624" w:rsidRDefault="001424E7">
      <w:pPr>
        <w:pStyle w:val="aff1"/>
        <w:ind w:firstLine="480"/>
        <w:rPr>
          <w:rFonts w:ascii="宋体" w:eastAsia="宋体" w:hAnsi="宋体"/>
          <w:szCs w:val="24"/>
        </w:rPr>
      </w:pPr>
      <w:r>
        <w:rPr>
          <w:rFonts w:ascii="宋体" w:eastAsia="宋体" w:hAnsi="宋体" w:hint="eastAsia"/>
          <w:szCs w:val="24"/>
        </w:rPr>
        <w:t>居民</w:t>
      </w:r>
      <w:r>
        <w:rPr>
          <w:rFonts w:ascii="宋体" w:eastAsia="宋体" w:hAnsi="宋体"/>
          <w:szCs w:val="24"/>
        </w:rPr>
        <w:t>可以通过</w:t>
      </w:r>
      <w:r>
        <w:rPr>
          <w:rFonts w:ascii="宋体" w:eastAsia="宋体" w:hAnsi="宋体" w:hint="eastAsia"/>
          <w:szCs w:val="24"/>
        </w:rPr>
        <w:t>移动端应用预约在云诊室排班的专家医生提供医患视频互动、</w:t>
      </w:r>
      <w:r>
        <w:rPr>
          <w:rFonts w:ascii="宋体" w:eastAsia="宋体" w:hAnsi="宋体"/>
          <w:szCs w:val="24"/>
        </w:rPr>
        <w:t>互联网诊疗</w:t>
      </w:r>
      <w:r>
        <w:rPr>
          <w:rFonts w:ascii="宋体" w:eastAsia="宋体" w:hAnsi="宋体" w:hint="eastAsia"/>
          <w:szCs w:val="24"/>
        </w:rPr>
        <w:t>服务。</w:t>
      </w:r>
    </w:p>
    <w:p w14:paraId="3928A491"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云预约</w:t>
      </w:r>
    </w:p>
    <w:p w14:paraId="5CE044BF" w14:textId="77777777" w:rsidR="00843624" w:rsidRDefault="001424E7">
      <w:pPr>
        <w:pStyle w:val="afb"/>
        <w:ind w:firstLine="480"/>
        <w:rPr>
          <w:rFonts w:ascii="宋体" w:eastAsia="宋体" w:hAnsi="宋体"/>
          <w:szCs w:val="24"/>
        </w:rPr>
      </w:pPr>
      <w:r>
        <w:rPr>
          <w:rFonts w:ascii="宋体" w:eastAsia="宋体" w:hAnsi="宋体" w:hint="eastAsia"/>
          <w:szCs w:val="24"/>
        </w:rPr>
        <w:t>系统管理人员在后台对云诊室医生进行排班后，需支持患者可使用云预约模块根据自身需求快速预约云诊室号源。预约之后需要填写病情描述及历史诊断，</w:t>
      </w:r>
      <w:r>
        <w:rPr>
          <w:rFonts w:ascii="宋体" w:eastAsia="宋体" w:hAnsi="宋体"/>
          <w:szCs w:val="24"/>
        </w:rPr>
        <w:t>可以上传</w:t>
      </w:r>
      <w:r>
        <w:rPr>
          <w:rFonts w:ascii="宋体" w:eastAsia="宋体" w:hAnsi="宋体" w:hint="eastAsia"/>
          <w:szCs w:val="24"/>
        </w:rPr>
        <w:t>病历图片。</w:t>
      </w:r>
    </w:p>
    <w:p w14:paraId="11FF6E3D"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lastRenderedPageBreak/>
        <w:t>云支付</w:t>
      </w:r>
    </w:p>
    <w:p w14:paraId="0CE3128E" w14:textId="77777777" w:rsidR="00843624" w:rsidRDefault="001424E7">
      <w:pPr>
        <w:pStyle w:val="afb"/>
        <w:ind w:firstLine="480"/>
        <w:rPr>
          <w:rFonts w:ascii="宋体" w:eastAsia="宋体" w:hAnsi="宋体"/>
          <w:szCs w:val="24"/>
        </w:rPr>
      </w:pPr>
      <w:r>
        <w:rPr>
          <w:rFonts w:ascii="宋体" w:eastAsia="宋体" w:hAnsi="宋体" w:hint="eastAsia"/>
          <w:szCs w:val="24"/>
        </w:rPr>
        <w:t>患者预约挂号完成后，需支持通过移动端应用直接对挂号费用进行支付，</w:t>
      </w:r>
      <w:r>
        <w:rPr>
          <w:rFonts w:ascii="宋体" w:eastAsia="宋体" w:hAnsi="宋体"/>
          <w:szCs w:val="24"/>
        </w:rPr>
        <w:t>支付后</w:t>
      </w:r>
      <w:r>
        <w:rPr>
          <w:rFonts w:ascii="宋体" w:eastAsia="宋体" w:hAnsi="宋体" w:hint="eastAsia"/>
          <w:szCs w:val="24"/>
        </w:rPr>
        <w:t>，</w:t>
      </w:r>
      <w:r>
        <w:rPr>
          <w:rFonts w:ascii="宋体" w:eastAsia="宋体" w:hAnsi="宋体"/>
          <w:szCs w:val="24"/>
        </w:rPr>
        <w:t>即可</w:t>
      </w:r>
      <w:r>
        <w:rPr>
          <w:rFonts w:ascii="宋体" w:eastAsia="宋体" w:hAnsi="宋体" w:hint="eastAsia"/>
          <w:szCs w:val="24"/>
        </w:rPr>
        <w:t>进行云候诊。</w:t>
      </w:r>
    </w:p>
    <w:p w14:paraId="79E0D5C5"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云候诊</w:t>
      </w:r>
    </w:p>
    <w:p w14:paraId="5D99DB23" w14:textId="77777777" w:rsidR="00843624" w:rsidRDefault="001424E7">
      <w:pPr>
        <w:pStyle w:val="afb"/>
        <w:ind w:firstLine="480"/>
        <w:rPr>
          <w:rFonts w:ascii="宋体" w:eastAsia="宋体" w:hAnsi="宋体"/>
          <w:szCs w:val="24"/>
        </w:rPr>
      </w:pPr>
      <w:r>
        <w:rPr>
          <w:rFonts w:ascii="宋体" w:eastAsia="宋体" w:hAnsi="宋体" w:hint="eastAsia"/>
          <w:szCs w:val="24"/>
        </w:rPr>
        <w:t>云候诊功能即线上的叫号模块，患者进入候诊队列等待医生叫号，可通过此模块查询当前医生队列候诊情况，在到达预约时间前一段时间平台会以短信或消息的方式提醒居民。</w:t>
      </w:r>
    </w:p>
    <w:p w14:paraId="23ACA57E"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在线问诊</w:t>
      </w:r>
    </w:p>
    <w:p w14:paraId="329B16A3" w14:textId="77777777" w:rsidR="00843624" w:rsidRDefault="001424E7">
      <w:pPr>
        <w:pStyle w:val="afb"/>
        <w:ind w:firstLine="480"/>
        <w:rPr>
          <w:rFonts w:ascii="宋体" w:eastAsia="宋体" w:hAnsi="宋体"/>
          <w:szCs w:val="24"/>
        </w:rPr>
      </w:pPr>
      <w:r>
        <w:rPr>
          <w:rFonts w:ascii="宋体" w:eastAsia="宋体" w:hAnsi="宋体" w:hint="eastAsia"/>
          <w:szCs w:val="24"/>
        </w:rPr>
        <w:t>根据居民预约情况，</w:t>
      </w:r>
      <w:r>
        <w:rPr>
          <w:rFonts w:ascii="宋体" w:eastAsia="宋体" w:hAnsi="宋体"/>
          <w:szCs w:val="24"/>
        </w:rPr>
        <w:t>医生</w:t>
      </w:r>
      <w:r>
        <w:rPr>
          <w:rFonts w:ascii="宋体" w:eastAsia="宋体" w:hAnsi="宋体" w:hint="eastAsia"/>
          <w:szCs w:val="24"/>
        </w:rPr>
        <w:t>向居民发起在线视频问诊请求。居民接受后即可通过音视频通道与医生进行实时沟通。</w:t>
      </w:r>
    </w:p>
    <w:p w14:paraId="11193B6D" w14:textId="77777777" w:rsidR="00843624" w:rsidRDefault="001424E7">
      <w:pPr>
        <w:pStyle w:val="8"/>
        <w:rPr>
          <w:rFonts w:ascii="宋体" w:hAnsi="宋体"/>
          <w:color w:val="auto"/>
          <w:sz w:val="24"/>
          <w:szCs w:val="24"/>
        </w:rPr>
      </w:pPr>
      <w:r>
        <w:rPr>
          <w:rFonts w:ascii="宋体" w:hAnsi="宋体" w:hint="eastAsia"/>
          <w:color w:val="auto"/>
          <w:sz w:val="24"/>
          <w:szCs w:val="24"/>
        </w:rPr>
        <w:t>云诊室</w:t>
      </w:r>
      <w:r>
        <w:rPr>
          <w:rFonts w:ascii="宋体" w:hAnsi="宋体" w:hint="eastAsia"/>
          <w:color w:val="auto"/>
          <w:sz w:val="24"/>
          <w:szCs w:val="24"/>
        </w:rPr>
        <w:t>-</w:t>
      </w:r>
      <w:r>
        <w:rPr>
          <w:rFonts w:ascii="宋体" w:hAnsi="宋体" w:hint="eastAsia"/>
          <w:color w:val="auto"/>
          <w:sz w:val="24"/>
          <w:szCs w:val="24"/>
        </w:rPr>
        <w:t>医生端</w:t>
      </w:r>
    </w:p>
    <w:p w14:paraId="0E076003" w14:textId="77777777" w:rsidR="00843624" w:rsidRDefault="001424E7">
      <w:pPr>
        <w:pStyle w:val="afb"/>
        <w:ind w:firstLine="480"/>
        <w:rPr>
          <w:rFonts w:ascii="宋体" w:eastAsia="宋体" w:hAnsi="宋体"/>
          <w:szCs w:val="24"/>
        </w:rPr>
      </w:pPr>
      <w:r>
        <w:rPr>
          <w:rFonts w:ascii="宋体" w:eastAsia="宋体" w:hAnsi="宋体" w:hint="eastAsia"/>
          <w:szCs w:val="24"/>
        </w:rPr>
        <w:t>需支持医生查看预约自己云诊室号源的患者，确认接诊后医生与患者进行图文沟通，录入电子病历，开具处方。</w:t>
      </w:r>
    </w:p>
    <w:p w14:paraId="5DB0DBE4"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云诊室患者管理</w:t>
      </w:r>
    </w:p>
    <w:p w14:paraId="51AA3833" w14:textId="77777777" w:rsidR="00843624" w:rsidRDefault="001424E7">
      <w:pPr>
        <w:pStyle w:val="afb"/>
        <w:ind w:firstLine="480"/>
        <w:rPr>
          <w:rFonts w:ascii="宋体" w:eastAsia="宋体" w:hAnsi="宋体"/>
          <w:szCs w:val="24"/>
        </w:rPr>
      </w:pPr>
      <w:r>
        <w:rPr>
          <w:rFonts w:ascii="宋体" w:eastAsia="宋体" w:hAnsi="宋体" w:hint="eastAsia"/>
          <w:szCs w:val="24"/>
        </w:rPr>
        <w:t>平台需支持医生通过</w:t>
      </w:r>
      <w:r>
        <w:rPr>
          <w:rFonts w:ascii="宋体" w:eastAsia="宋体" w:hAnsi="宋体"/>
          <w:szCs w:val="24"/>
        </w:rPr>
        <w:t>W</w:t>
      </w:r>
      <w:r>
        <w:rPr>
          <w:rFonts w:ascii="宋体" w:eastAsia="宋体" w:hAnsi="宋体" w:hint="eastAsia"/>
          <w:szCs w:val="24"/>
        </w:rPr>
        <w:t>eb</w:t>
      </w:r>
      <w:r>
        <w:rPr>
          <w:rFonts w:ascii="宋体" w:eastAsia="宋体" w:hAnsi="宋体" w:hint="eastAsia"/>
          <w:szCs w:val="24"/>
        </w:rPr>
        <w:t>应用、移动端对自己的云诊室预约列表进行查询，</w:t>
      </w:r>
      <w:r>
        <w:rPr>
          <w:rFonts w:ascii="宋体" w:eastAsia="宋体" w:hAnsi="宋体"/>
          <w:szCs w:val="24"/>
        </w:rPr>
        <w:t>方便</w:t>
      </w:r>
      <w:r>
        <w:rPr>
          <w:rFonts w:ascii="宋体" w:eastAsia="宋体" w:hAnsi="宋体" w:hint="eastAsia"/>
          <w:szCs w:val="24"/>
        </w:rPr>
        <w:t>医生及时了解自己的工作任务以及对应患者的</w:t>
      </w:r>
      <w:r>
        <w:rPr>
          <w:rFonts w:ascii="宋体" w:eastAsia="宋体" w:hAnsi="宋体"/>
          <w:szCs w:val="24"/>
        </w:rPr>
        <w:t>具</w:t>
      </w:r>
      <w:r>
        <w:rPr>
          <w:rFonts w:ascii="宋体" w:eastAsia="宋体" w:hAnsi="宋体"/>
          <w:szCs w:val="24"/>
        </w:rPr>
        <w:t>体健康信息</w:t>
      </w:r>
      <w:r>
        <w:rPr>
          <w:rFonts w:ascii="宋体" w:eastAsia="宋体" w:hAnsi="宋体" w:hint="eastAsia"/>
          <w:szCs w:val="24"/>
        </w:rPr>
        <w:t>，</w:t>
      </w:r>
      <w:r>
        <w:rPr>
          <w:rFonts w:ascii="宋体" w:eastAsia="宋体" w:hAnsi="宋体"/>
          <w:szCs w:val="24"/>
        </w:rPr>
        <w:t>对</w:t>
      </w:r>
      <w:r>
        <w:rPr>
          <w:rFonts w:ascii="宋体" w:eastAsia="宋体" w:hAnsi="宋体" w:hint="eastAsia"/>
          <w:szCs w:val="24"/>
        </w:rPr>
        <w:t>工作进行规划安排。</w:t>
      </w:r>
    </w:p>
    <w:p w14:paraId="49833855"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视频问诊</w:t>
      </w:r>
    </w:p>
    <w:p w14:paraId="2A86BFC0" w14:textId="77777777" w:rsidR="00843624" w:rsidRDefault="001424E7">
      <w:pPr>
        <w:pStyle w:val="afb"/>
        <w:ind w:firstLine="480"/>
        <w:rPr>
          <w:rFonts w:ascii="宋体" w:eastAsia="宋体" w:hAnsi="宋体"/>
          <w:szCs w:val="24"/>
        </w:rPr>
      </w:pPr>
      <w:r>
        <w:rPr>
          <w:rFonts w:ascii="宋体" w:eastAsia="宋体" w:hAnsi="宋体" w:hint="eastAsia"/>
          <w:szCs w:val="24"/>
          <w:highlight w:val="yellow"/>
        </w:rPr>
        <w:t>▲</w:t>
      </w:r>
      <w:r>
        <w:rPr>
          <w:rFonts w:ascii="宋体" w:eastAsia="宋体" w:hAnsi="宋体" w:hint="eastAsia"/>
          <w:szCs w:val="24"/>
        </w:rPr>
        <w:t>医生可在到达预约时间向居民发起视频请求，居民通过后即可实现在线的视频诊疗。如果居民未及时响应，医生可将该居民的排队序号根据设置的规则安排一个新的排队序号。</w:t>
      </w:r>
    </w:p>
    <w:p w14:paraId="7AC0E5E9"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即时通讯</w:t>
      </w:r>
    </w:p>
    <w:p w14:paraId="7239C6D2" w14:textId="77777777" w:rsidR="00843624" w:rsidRDefault="001424E7">
      <w:pPr>
        <w:pStyle w:val="afb"/>
        <w:ind w:firstLine="480"/>
        <w:rPr>
          <w:rFonts w:ascii="宋体" w:eastAsia="宋体" w:hAnsi="宋体"/>
          <w:szCs w:val="24"/>
        </w:rPr>
      </w:pPr>
      <w:r>
        <w:rPr>
          <w:rFonts w:ascii="宋体" w:eastAsia="宋体" w:hAnsi="宋体" w:hint="eastAsia"/>
          <w:szCs w:val="24"/>
        </w:rPr>
        <w:t>需支持医患双方通过即时通讯进行在线文字、</w:t>
      </w:r>
      <w:r>
        <w:rPr>
          <w:rFonts w:ascii="宋体" w:eastAsia="宋体" w:hAnsi="宋体"/>
          <w:szCs w:val="24"/>
        </w:rPr>
        <w:t>语音</w:t>
      </w:r>
      <w:r>
        <w:rPr>
          <w:rFonts w:ascii="宋体" w:eastAsia="宋体" w:hAnsi="宋体" w:hint="eastAsia"/>
          <w:szCs w:val="24"/>
        </w:rPr>
        <w:t>、</w:t>
      </w:r>
      <w:r>
        <w:rPr>
          <w:rFonts w:ascii="宋体" w:eastAsia="宋体" w:hAnsi="宋体"/>
          <w:szCs w:val="24"/>
        </w:rPr>
        <w:t>图片</w:t>
      </w:r>
      <w:r>
        <w:rPr>
          <w:rFonts w:ascii="宋体" w:eastAsia="宋体" w:hAnsi="宋体" w:hint="eastAsia"/>
          <w:szCs w:val="24"/>
        </w:rPr>
        <w:t>互动。</w:t>
      </w:r>
    </w:p>
    <w:p w14:paraId="5CD537F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在线医嘱</w:t>
      </w:r>
    </w:p>
    <w:p w14:paraId="4AEEF1AC" w14:textId="77777777" w:rsidR="00843624" w:rsidRDefault="001424E7">
      <w:pPr>
        <w:pStyle w:val="8"/>
        <w:rPr>
          <w:rFonts w:ascii="宋体" w:hAnsi="宋体"/>
          <w:color w:val="auto"/>
          <w:sz w:val="24"/>
          <w:szCs w:val="24"/>
        </w:rPr>
      </w:pPr>
      <w:r>
        <w:rPr>
          <w:rFonts w:ascii="宋体" w:hAnsi="宋体" w:hint="eastAsia"/>
          <w:color w:val="auto"/>
          <w:sz w:val="24"/>
          <w:szCs w:val="24"/>
        </w:rPr>
        <w:t>在线处方</w:t>
      </w:r>
    </w:p>
    <w:p w14:paraId="49ED667B" w14:textId="77777777" w:rsidR="00843624" w:rsidRDefault="001424E7">
      <w:pPr>
        <w:spacing w:line="360" w:lineRule="auto"/>
        <w:ind w:firstLine="420"/>
        <w:rPr>
          <w:rFonts w:ascii="宋体" w:hAnsi="宋体"/>
          <w:sz w:val="24"/>
          <w:szCs w:val="24"/>
        </w:rPr>
      </w:pPr>
      <w:r>
        <w:rPr>
          <w:rFonts w:ascii="宋体" w:hAnsi="宋体" w:hint="eastAsia"/>
          <w:sz w:val="24"/>
          <w:szCs w:val="24"/>
        </w:rPr>
        <w:t>视频问诊结束后，需支持医生在线书写就诊病历，提交后回传至院内病历管理系统。</w:t>
      </w:r>
    </w:p>
    <w:p w14:paraId="0A8BD41B" w14:textId="77777777" w:rsidR="00843624" w:rsidRDefault="001424E7">
      <w:pPr>
        <w:pStyle w:val="8"/>
        <w:rPr>
          <w:rFonts w:ascii="宋体" w:hAnsi="宋体"/>
          <w:color w:val="auto"/>
          <w:sz w:val="24"/>
          <w:szCs w:val="24"/>
        </w:rPr>
      </w:pPr>
      <w:r>
        <w:rPr>
          <w:rFonts w:ascii="宋体" w:hAnsi="宋体" w:hint="eastAsia"/>
          <w:color w:val="auto"/>
          <w:sz w:val="24"/>
          <w:szCs w:val="24"/>
        </w:rPr>
        <w:t>处方基础服务</w:t>
      </w:r>
    </w:p>
    <w:p w14:paraId="138BF0AF" w14:textId="77777777" w:rsidR="00843624" w:rsidRDefault="001424E7">
      <w:pPr>
        <w:pStyle w:val="afb"/>
        <w:ind w:firstLine="480"/>
        <w:rPr>
          <w:rFonts w:ascii="宋体" w:eastAsia="宋体" w:hAnsi="宋体"/>
          <w:szCs w:val="24"/>
        </w:rPr>
      </w:pPr>
      <w:r>
        <w:rPr>
          <w:rFonts w:ascii="宋体" w:eastAsia="宋体" w:hAnsi="宋体" w:hint="eastAsia"/>
          <w:szCs w:val="24"/>
        </w:rPr>
        <w:t>患者历史就诊记录、自述病情资料等信息作为医生为患者进行疾病诊治的辅助依据，在明确病情后，医生可酌情在线为复诊患者开具电子处方以对症治疗。</w:t>
      </w:r>
    </w:p>
    <w:p w14:paraId="7DD778AB"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基础服务</w:t>
      </w:r>
    </w:p>
    <w:p w14:paraId="29DCF34D" w14:textId="77777777" w:rsidR="00843624" w:rsidRDefault="001424E7">
      <w:pPr>
        <w:pStyle w:val="afb"/>
        <w:ind w:firstLine="480"/>
        <w:rPr>
          <w:rFonts w:ascii="宋体" w:eastAsia="宋体" w:hAnsi="宋体"/>
          <w:szCs w:val="24"/>
        </w:rPr>
      </w:pPr>
      <w:r>
        <w:rPr>
          <w:rFonts w:ascii="宋体" w:eastAsia="宋体" w:hAnsi="宋体" w:hint="eastAsia"/>
          <w:szCs w:val="24"/>
        </w:rPr>
        <w:t>对接平台、</w:t>
      </w:r>
      <w:r>
        <w:rPr>
          <w:rFonts w:ascii="宋体" w:eastAsia="宋体" w:hAnsi="宋体" w:hint="eastAsia"/>
          <w:szCs w:val="24"/>
        </w:rPr>
        <w:t>Web</w:t>
      </w:r>
      <w:r>
        <w:rPr>
          <w:rFonts w:ascii="宋体" w:eastAsia="宋体" w:hAnsi="宋体" w:hint="eastAsia"/>
          <w:szCs w:val="24"/>
        </w:rPr>
        <w:t>等相关应用，提供在线处方相关的后台基础服务。</w:t>
      </w:r>
    </w:p>
    <w:p w14:paraId="243C409B"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药品目录</w:t>
      </w:r>
      <w:r>
        <w:rPr>
          <w:rFonts w:ascii="宋体" w:eastAsia="宋体" w:hAnsi="宋体" w:hint="eastAsia"/>
          <w:color w:val="auto"/>
          <w:sz w:val="24"/>
          <w:szCs w:val="24"/>
        </w:rPr>
        <w:tab/>
      </w:r>
    </w:p>
    <w:p w14:paraId="7A1AE272" w14:textId="77777777" w:rsidR="00843624" w:rsidRDefault="001424E7">
      <w:pPr>
        <w:pStyle w:val="afb"/>
        <w:ind w:firstLine="480"/>
        <w:rPr>
          <w:rFonts w:ascii="宋体" w:eastAsia="宋体" w:hAnsi="宋体"/>
          <w:szCs w:val="24"/>
        </w:rPr>
      </w:pPr>
      <w:r>
        <w:rPr>
          <w:rFonts w:ascii="宋体" w:eastAsia="宋体" w:hAnsi="宋体" w:hint="eastAsia"/>
          <w:szCs w:val="24"/>
        </w:rPr>
        <w:t>实现互联网医院平台互联网诊疗标准药品目录的维护。</w:t>
      </w:r>
    </w:p>
    <w:p w14:paraId="5E0BEFD6"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药品对照</w:t>
      </w:r>
      <w:r>
        <w:rPr>
          <w:rFonts w:ascii="宋体" w:eastAsia="宋体" w:hAnsi="宋体" w:hint="eastAsia"/>
          <w:color w:val="auto"/>
          <w:sz w:val="24"/>
          <w:szCs w:val="24"/>
        </w:rPr>
        <w:tab/>
      </w:r>
    </w:p>
    <w:p w14:paraId="5306E7CC" w14:textId="77777777" w:rsidR="00843624" w:rsidRDefault="001424E7">
      <w:pPr>
        <w:pStyle w:val="afb"/>
        <w:ind w:firstLine="480"/>
        <w:rPr>
          <w:rFonts w:ascii="宋体" w:eastAsia="宋体" w:hAnsi="宋体"/>
          <w:szCs w:val="24"/>
        </w:rPr>
      </w:pPr>
      <w:r>
        <w:rPr>
          <w:rFonts w:ascii="宋体" w:eastAsia="宋体" w:hAnsi="宋体" w:hint="eastAsia"/>
          <w:szCs w:val="24"/>
        </w:rPr>
        <w:t>设置本机构药品目录，并与标准目录进行对照。</w:t>
      </w:r>
    </w:p>
    <w:p w14:paraId="626E938D"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库存管理</w:t>
      </w:r>
      <w:r>
        <w:rPr>
          <w:rFonts w:ascii="宋体" w:eastAsia="宋体" w:hAnsi="宋体" w:hint="eastAsia"/>
          <w:color w:val="auto"/>
          <w:sz w:val="24"/>
          <w:szCs w:val="24"/>
        </w:rPr>
        <w:tab/>
      </w:r>
    </w:p>
    <w:p w14:paraId="54A8B707" w14:textId="77777777" w:rsidR="00843624" w:rsidRDefault="001424E7">
      <w:pPr>
        <w:pStyle w:val="afb"/>
        <w:ind w:firstLine="480"/>
        <w:rPr>
          <w:rFonts w:ascii="宋体" w:eastAsia="宋体" w:hAnsi="宋体"/>
          <w:szCs w:val="24"/>
        </w:rPr>
      </w:pPr>
      <w:r>
        <w:rPr>
          <w:rFonts w:ascii="宋体" w:eastAsia="宋体" w:hAnsi="宋体" w:hint="eastAsia"/>
          <w:szCs w:val="24"/>
        </w:rPr>
        <w:t>对接相应药房，获取库存信息。</w:t>
      </w:r>
    </w:p>
    <w:p w14:paraId="7898C40B"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lastRenderedPageBreak/>
        <w:t>在线开方</w:t>
      </w:r>
      <w:r>
        <w:rPr>
          <w:rFonts w:ascii="宋体" w:eastAsia="宋体" w:hAnsi="宋体" w:hint="eastAsia"/>
          <w:color w:val="auto"/>
          <w:sz w:val="24"/>
          <w:szCs w:val="24"/>
        </w:rPr>
        <w:tab/>
      </w:r>
    </w:p>
    <w:p w14:paraId="7F4C4F07" w14:textId="77777777" w:rsidR="00843624" w:rsidRDefault="001424E7">
      <w:pPr>
        <w:pStyle w:val="afb"/>
        <w:ind w:firstLine="480"/>
        <w:rPr>
          <w:rFonts w:ascii="宋体" w:eastAsia="宋体" w:hAnsi="宋体"/>
          <w:szCs w:val="24"/>
        </w:rPr>
      </w:pPr>
      <w:r>
        <w:rPr>
          <w:rFonts w:ascii="宋体" w:eastAsia="宋体" w:hAnsi="宋体" w:hint="eastAsia"/>
          <w:szCs w:val="24"/>
        </w:rPr>
        <w:t>需支持医生开具互联网诊疗在线处方，提供处方录入的新组、删除、新处方、删除处方、复制处方、保存、关闭等操作功能，同时提供常用药等助手功能。</w:t>
      </w:r>
    </w:p>
    <w:p w14:paraId="1746DCF6"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订单管</w:t>
      </w:r>
    </w:p>
    <w:p w14:paraId="701177C9" w14:textId="77777777" w:rsidR="00843624" w:rsidRDefault="001424E7">
      <w:pPr>
        <w:pStyle w:val="afb"/>
        <w:ind w:firstLine="480"/>
        <w:rPr>
          <w:rFonts w:ascii="宋体" w:eastAsia="宋体" w:hAnsi="宋体"/>
          <w:szCs w:val="24"/>
        </w:rPr>
      </w:pPr>
      <w:r>
        <w:rPr>
          <w:rFonts w:ascii="宋体" w:eastAsia="宋体" w:hAnsi="宋体" w:hint="eastAsia"/>
          <w:szCs w:val="24"/>
        </w:rPr>
        <w:t>平台药品订单的全程追踪，要求实现闭环管理。</w:t>
      </w:r>
    </w:p>
    <w:p w14:paraId="1A957505"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物流对</w:t>
      </w:r>
    </w:p>
    <w:p w14:paraId="0CFEC10E" w14:textId="77777777" w:rsidR="00843624" w:rsidRDefault="001424E7">
      <w:pPr>
        <w:pStyle w:val="afb"/>
        <w:ind w:firstLine="480"/>
        <w:rPr>
          <w:rFonts w:ascii="宋体" w:eastAsia="宋体" w:hAnsi="宋体"/>
          <w:szCs w:val="24"/>
        </w:rPr>
      </w:pPr>
      <w:r>
        <w:rPr>
          <w:rFonts w:ascii="宋体" w:eastAsia="宋体" w:hAnsi="宋体" w:hint="eastAsia"/>
          <w:szCs w:val="24"/>
        </w:rPr>
        <w:t>对接物流对接系统，满足药品送货上门需求。</w:t>
      </w:r>
    </w:p>
    <w:p w14:paraId="06EDE969"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处方流转对</w:t>
      </w:r>
    </w:p>
    <w:p w14:paraId="36DCF7FA" w14:textId="77777777" w:rsidR="00843624" w:rsidRDefault="001424E7">
      <w:pPr>
        <w:pStyle w:val="afb"/>
        <w:ind w:firstLine="480"/>
        <w:rPr>
          <w:rFonts w:ascii="宋体" w:eastAsia="宋体" w:hAnsi="宋体"/>
          <w:szCs w:val="24"/>
        </w:rPr>
      </w:pPr>
      <w:r>
        <w:rPr>
          <w:rFonts w:ascii="宋体" w:eastAsia="宋体" w:hAnsi="宋体" w:hint="eastAsia"/>
          <w:szCs w:val="24"/>
        </w:rPr>
        <w:t>预留处方流转平台接口，满足项目未来处方流转的需求。</w:t>
      </w:r>
    </w:p>
    <w:p w14:paraId="7096CD5D" w14:textId="77777777" w:rsidR="00843624" w:rsidRDefault="001424E7">
      <w:pPr>
        <w:pStyle w:val="8"/>
        <w:rPr>
          <w:rFonts w:ascii="宋体" w:hAnsi="宋体"/>
          <w:color w:val="auto"/>
          <w:sz w:val="24"/>
          <w:szCs w:val="24"/>
        </w:rPr>
      </w:pPr>
      <w:r>
        <w:rPr>
          <w:rFonts w:ascii="宋体" w:hAnsi="宋体" w:hint="eastAsia"/>
          <w:color w:val="auto"/>
          <w:sz w:val="24"/>
          <w:szCs w:val="24"/>
        </w:rPr>
        <w:t>检查检验开单</w:t>
      </w:r>
    </w:p>
    <w:p w14:paraId="2F79FAD2" w14:textId="77777777" w:rsidR="00843624" w:rsidRDefault="001424E7">
      <w:pPr>
        <w:pStyle w:val="afb"/>
        <w:ind w:firstLine="480"/>
        <w:rPr>
          <w:rFonts w:ascii="宋体" w:eastAsia="宋体" w:hAnsi="宋体"/>
          <w:szCs w:val="24"/>
        </w:rPr>
      </w:pPr>
      <w:r>
        <w:rPr>
          <w:rFonts w:ascii="宋体" w:eastAsia="宋体" w:hAnsi="宋体" w:hint="eastAsia"/>
          <w:szCs w:val="24"/>
        </w:rPr>
        <w:t>医生可以在线给患者下达医嘱，医嘱支持多种类型，除了药品处方外，</w:t>
      </w:r>
      <w:r>
        <w:rPr>
          <w:rFonts w:ascii="宋体" w:eastAsia="宋体" w:hAnsi="宋体"/>
          <w:szCs w:val="24"/>
        </w:rPr>
        <w:t>还</w:t>
      </w:r>
      <w:r>
        <w:rPr>
          <w:rFonts w:ascii="宋体" w:eastAsia="宋体" w:hAnsi="宋体" w:hint="eastAsia"/>
          <w:szCs w:val="24"/>
        </w:rPr>
        <w:t>需支持检查检验申请。</w:t>
      </w:r>
    </w:p>
    <w:p w14:paraId="0B016DB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协同门诊</w:t>
      </w:r>
    </w:p>
    <w:p w14:paraId="6F11FE39" w14:textId="77777777" w:rsidR="00843624" w:rsidRDefault="001424E7">
      <w:pPr>
        <w:pStyle w:val="afb"/>
        <w:ind w:firstLine="480"/>
        <w:rPr>
          <w:rFonts w:ascii="宋体" w:eastAsia="宋体" w:hAnsi="宋体"/>
          <w:szCs w:val="24"/>
        </w:rPr>
      </w:pPr>
      <w:r>
        <w:rPr>
          <w:rFonts w:ascii="宋体" w:eastAsia="宋体" w:hAnsi="宋体" w:hint="eastAsia"/>
          <w:szCs w:val="24"/>
        </w:rPr>
        <w:t>患者可在基层医生陪同下通过协同门诊功能，预约上级医院医生的视频协同门诊。</w:t>
      </w:r>
    </w:p>
    <w:p w14:paraId="5D34259C" w14:textId="77777777" w:rsidR="00843624" w:rsidRDefault="001424E7">
      <w:pPr>
        <w:pStyle w:val="8"/>
        <w:rPr>
          <w:rFonts w:ascii="宋体" w:hAnsi="宋体"/>
          <w:color w:val="auto"/>
          <w:sz w:val="24"/>
          <w:szCs w:val="24"/>
        </w:rPr>
      </w:pPr>
      <w:r>
        <w:rPr>
          <w:rFonts w:ascii="宋体" w:hAnsi="宋体" w:hint="eastAsia"/>
          <w:color w:val="auto"/>
          <w:sz w:val="24"/>
          <w:szCs w:val="24"/>
        </w:rPr>
        <w:t>发起预约</w:t>
      </w:r>
    </w:p>
    <w:p w14:paraId="4864511C" w14:textId="77777777" w:rsidR="00843624" w:rsidRDefault="001424E7">
      <w:pPr>
        <w:pStyle w:val="afb"/>
        <w:ind w:firstLine="480"/>
        <w:rPr>
          <w:rFonts w:ascii="宋体" w:eastAsia="宋体" w:hAnsi="宋体"/>
          <w:szCs w:val="24"/>
        </w:rPr>
      </w:pPr>
      <w:r>
        <w:rPr>
          <w:rFonts w:ascii="宋体" w:eastAsia="宋体" w:hAnsi="宋体" w:hint="eastAsia"/>
          <w:bCs/>
          <w:szCs w:val="24"/>
        </w:rPr>
        <w:t>基层医生按照上级对接医院的排班号源，依次选择需要预约的机构、科室及专家医生查看医生排班，随后选择预约的日期，最后选择选择号源的时间段。</w:t>
      </w:r>
    </w:p>
    <w:p w14:paraId="0B330C11" w14:textId="77777777" w:rsidR="00843624" w:rsidRDefault="001424E7">
      <w:pPr>
        <w:pStyle w:val="8"/>
        <w:rPr>
          <w:rFonts w:ascii="宋体" w:hAnsi="宋体"/>
          <w:color w:val="auto"/>
          <w:sz w:val="24"/>
          <w:szCs w:val="24"/>
        </w:rPr>
      </w:pPr>
      <w:r>
        <w:rPr>
          <w:rFonts w:ascii="宋体" w:hAnsi="宋体" w:hint="eastAsia"/>
          <w:color w:val="auto"/>
          <w:sz w:val="24"/>
          <w:szCs w:val="24"/>
        </w:rPr>
        <w:t>双方在线视频问诊</w:t>
      </w:r>
    </w:p>
    <w:p w14:paraId="54704430" w14:textId="77777777" w:rsidR="00843624" w:rsidRDefault="001424E7">
      <w:pPr>
        <w:pStyle w:val="afb"/>
        <w:ind w:firstLine="480"/>
        <w:rPr>
          <w:rFonts w:ascii="宋体" w:eastAsia="宋体" w:hAnsi="宋体"/>
          <w:szCs w:val="24"/>
        </w:rPr>
      </w:pPr>
      <w:r>
        <w:rPr>
          <w:rFonts w:ascii="宋体" w:eastAsia="宋体" w:hAnsi="宋体" w:hint="eastAsia"/>
          <w:szCs w:val="24"/>
        </w:rPr>
        <w:t>在就诊当日基层医生提前登录云诊室平台，患者、基层医生、上级医生进行三方会诊沟通。</w:t>
      </w:r>
    </w:p>
    <w:p w14:paraId="41379DD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复诊配药</w:t>
      </w:r>
    </w:p>
    <w:p w14:paraId="43687803" w14:textId="77777777" w:rsidR="00843624" w:rsidRDefault="001424E7">
      <w:pPr>
        <w:pStyle w:val="8"/>
        <w:rPr>
          <w:rFonts w:ascii="宋体" w:hAnsi="宋体"/>
          <w:color w:val="auto"/>
          <w:sz w:val="24"/>
          <w:szCs w:val="24"/>
        </w:rPr>
      </w:pPr>
      <w:r>
        <w:rPr>
          <w:rFonts w:ascii="宋体" w:hAnsi="宋体" w:hint="eastAsia"/>
          <w:color w:val="auto"/>
          <w:sz w:val="24"/>
          <w:szCs w:val="24"/>
        </w:rPr>
        <w:t>复诊配药</w:t>
      </w:r>
      <w:r>
        <w:rPr>
          <w:rFonts w:ascii="宋体" w:hAnsi="宋体" w:hint="eastAsia"/>
          <w:color w:val="auto"/>
          <w:sz w:val="24"/>
          <w:szCs w:val="24"/>
        </w:rPr>
        <w:t>-</w:t>
      </w:r>
      <w:r>
        <w:rPr>
          <w:rFonts w:ascii="宋体" w:hAnsi="宋体" w:hint="eastAsia"/>
          <w:color w:val="auto"/>
          <w:sz w:val="24"/>
          <w:szCs w:val="24"/>
        </w:rPr>
        <w:t>患者端</w:t>
      </w:r>
    </w:p>
    <w:p w14:paraId="16DFD8CD" w14:textId="77777777" w:rsidR="00843624" w:rsidRDefault="001424E7">
      <w:pPr>
        <w:spacing w:line="360" w:lineRule="auto"/>
        <w:ind w:firstLine="480"/>
        <w:rPr>
          <w:rFonts w:ascii="宋体" w:hAnsi="宋体"/>
          <w:sz w:val="24"/>
          <w:szCs w:val="24"/>
        </w:rPr>
      </w:pPr>
      <w:r>
        <w:rPr>
          <w:rFonts w:ascii="宋体" w:hAnsi="宋体" w:hint="eastAsia"/>
          <w:sz w:val="24"/>
          <w:szCs w:val="24"/>
        </w:rPr>
        <w:t>对于在离院后</w:t>
      </w:r>
      <w:r>
        <w:rPr>
          <w:rFonts w:ascii="宋体" w:hAnsi="宋体" w:hint="eastAsia"/>
          <w:sz w:val="24"/>
          <w:szCs w:val="24"/>
        </w:rPr>
        <w:t>3</w:t>
      </w:r>
      <w:r>
        <w:rPr>
          <w:rFonts w:ascii="宋体" w:hAnsi="宋体" w:hint="eastAsia"/>
          <w:sz w:val="24"/>
          <w:szCs w:val="24"/>
        </w:rPr>
        <w:t>月内有常见病、慢性病线下就诊记录的患者用户，系统需支持发起在线复诊配药。</w:t>
      </w:r>
    </w:p>
    <w:p w14:paraId="27B96341" w14:textId="77777777" w:rsidR="00843624" w:rsidRDefault="001424E7">
      <w:pPr>
        <w:pStyle w:val="8"/>
        <w:rPr>
          <w:rFonts w:ascii="宋体" w:hAnsi="宋体"/>
          <w:color w:val="auto"/>
          <w:sz w:val="24"/>
          <w:szCs w:val="24"/>
        </w:rPr>
      </w:pPr>
      <w:r>
        <w:rPr>
          <w:rFonts w:ascii="宋体" w:hAnsi="宋体" w:hint="eastAsia"/>
          <w:color w:val="auto"/>
          <w:sz w:val="24"/>
          <w:szCs w:val="24"/>
        </w:rPr>
        <w:t>复诊配药</w:t>
      </w:r>
      <w:r>
        <w:rPr>
          <w:rFonts w:ascii="宋体" w:hAnsi="宋体" w:hint="eastAsia"/>
          <w:color w:val="auto"/>
          <w:sz w:val="24"/>
          <w:szCs w:val="24"/>
        </w:rPr>
        <w:t>-</w:t>
      </w:r>
      <w:r>
        <w:rPr>
          <w:rFonts w:ascii="宋体" w:hAnsi="宋体" w:hint="eastAsia"/>
          <w:color w:val="auto"/>
          <w:sz w:val="24"/>
          <w:szCs w:val="24"/>
        </w:rPr>
        <w:t>医生端</w:t>
      </w:r>
      <w:r>
        <w:rPr>
          <w:rFonts w:ascii="宋体" w:hAnsi="宋体" w:hint="eastAsia"/>
          <w:color w:val="auto"/>
          <w:sz w:val="24"/>
          <w:szCs w:val="24"/>
        </w:rPr>
        <w:t xml:space="preserve"> </w:t>
      </w:r>
      <w:r>
        <w:rPr>
          <w:rFonts w:ascii="宋体" w:hAnsi="宋体"/>
          <w:color w:val="auto"/>
          <w:sz w:val="24"/>
          <w:szCs w:val="24"/>
        </w:rPr>
        <w:t xml:space="preserve"> </w:t>
      </w:r>
    </w:p>
    <w:p w14:paraId="77F22E27" w14:textId="77777777" w:rsidR="00843624" w:rsidRDefault="001424E7">
      <w:pPr>
        <w:pStyle w:val="aff1"/>
        <w:ind w:firstLine="480"/>
        <w:rPr>
          <w:rFonts w:ascii="宋体" w:eastAsia="宋体" w:hAnsi="宋体"/>
          <w:szCs w:val="24"/>
        </w:rPr>
      </w:pPr>
      <w:r>
        <w:rPr>
          <w:rFonts w:ascii="宋体" w:eastAsia="宋体" w:hAnsi="宋体" w:hint="eastAsia"/>
          <w:szCs w:val="24"/>
        </w:rPr>
        <w:t>需支持医生在线为慢病患者进行复诊续方。</w:t>
      </w:r>
    </w:p>
    <w:p w14:paraId="6CC80F0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在线咨询</w:t>
      </w:r>
    </w:p>
    <w:p w14:paraId="54295B13" w14:textId="77777777" w:rsidR="00843624" w:rsidRDefault="001424E7">
      <w:pPr>
        <w:pStyle w:val="8"/>
        <w:rPr>
          <w:rFonts w:ascii="宋体" w:hAnsi="宋体"/>
          <w:color w:val="auto"/>
          <w:sz w:val="24"/>
          <w:szCs w:val="24"/>
        </w:rPr>
      </w:pPr>
      <w:r>
        <w:rPr>
          <w:rFonts w:ascii="宋体" w:hAnsi="宋体" w:hint="eastAsia"/>
          <w:color w:val="auto"/>
          <w:sz w:val="24"/>
          <w:szCs w:val="24"/>
        </w:rPr>
        <w:t>在线咨询</w:t>
      </w:r>
      <w:r>
        <w:rPr>
          <w:rFonts w:ascii="宋体" w:hAnsi="宋体" w:hint="eastAsia"/>
          <w:color w:val="auto"/>
          <w:sz w:val="24"/>
          <w:szCs w:val="24"/>
        </w:rPr>
        <w:t>-</w:t>
      </w:r>
      <w:r>
        <w:rPr>
          <w:rFonts w:ascii="宋体" w:hAnsi="宋体" w:hint="eastAsia"/>
          <w:color w:val="auto"/>
          <w:sz w:val="24"/>
          <w:szCs w:val="24"/>
        </w:rPr>
        <w:t>患者端</w:t>
      </w:r>
    </w:p>
    <w:p w14:paraId="70F29787"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咨询申请</w:t>
      </w:r>
    </w:p>
    <w:p w14:paraId="65E4BA72" w14:textId="77777777" w:rsidR="00843624" w:rsidRDefault="001424E7">
      <w:pPr>
        <w:pStyle w:val="afb"/>
        <w:ind w:firstLine="480"/>
        <w:rPr>
          <w:rFonts w:ascii="宋体" w:eastAsia="宋体" w:hAnsi="宋体"/>
          <w:szCs w:val="24"/>
        </w:rPr>
      </w:pPr>
      <w:r>
        <w:rPr>
          <w:rFonts w:ascii="宋体" w:eastAsia="宋体" w:hAnsi="宋体" w:hint="eastAsia"/>
          <w:szCs w:val="24"/>
        </w:rPr>
        <w:t>需支持患者通过移动端应用查询平台提供在线咨询服务的医生，支持对医生的擅长、简介、历史评价等信息进行查询。根据自身需求选择图文咨询、电话咨询、视频咨询，并上传个人病情描述及相关照片，</w:t>
      </w:r>
      <w:r>
        <w:rPr>
          <w:rFonts w:ascii="宋体" w:eastAsia="宋体" w:hAnsi="宋体"/>
          <w:szCs w:val="24"/>
        </w:rPr>
        <w:t>并支付咨询费用</w:t>
      </w:r>
      <w:r>
        <w:rPr>
          <w:rFonts w:ascii="宋体" w:eastAsia="宋体" w:hAnsi="宋体" w:hint="eastAsia"/>
          <w:szCs w:val="24"/>
        </w:rPr>
        <w:t>。选择电话、视频咨询的患者需要选择咨询时间。</w:t>
      </w:r>
    </w:p>
    <w:p w14:paraId="5FD684AF"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lastRenderedPageBreak/>
        <w:t>图文咨询</w:t>
      </w:r>
    </w:p>
    <w:p w14:paraId="5F5F84AD" w14:textId="77777777" w:rsidR="00843624" w:rsidRDefault="001424E7">
      <w:pPr>
        <w:pStyle w:val="afb"/>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形式，</w:t>
      </w:r>
      <w:r>
        <w:rPr>
          <w:rFonts w:ascii="宋体" w:eastAsia="宋体" w:hAnsi="宋体"/>
          <w:szCs w:val="24"/>
        </w:rPr>
        <w:t>与医生进行</w:t>
      </w:r>
      <w:r>
        <w:rPr>
          <w:rFonts w:ascii="宋体" w:eastAsia="宋体" w:hAnsi="宋体" w:hint="eastAsia"/>
          <w:szCs w:val="24"/>
        </w:rPr>
        <w:t>咨询互动。</w:t>
      </w:r>
    </w:p>
    <w:p w14:paraId="779998F9"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电话咨询</w:t>
      </w:r>
    </w:p>
    <w:p w14:paraId="3ABC4BA6" w14:textId="77777777" w:rsidR="00843624" w:rsidRDefault="001424E7">
      <w:pPr>
        <w:pStyle w:val="afb"/>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及电话的形式，</w:t>
      </w:r>
      <w:r>
        <w:rPr>
          <w:rFonts w:ascii="宋体" w:eastAsia="宋体" w:hAnsi="宋体"/>
          <w:szCs w:val="24"/>
        </w:rPr>
        <w:t>与医生进行</w:t>
      </w:r>
      <w:r>
        <w:rPr>
          <w:rFonts w:ascii="宋体" w:eastAsia="宋体" w:hAnsi="宋体" w:hint="eastAsia"/>
          <w:szCs w:val="24"/>
        </w:rPr>
        <w:t>咨询互动，电话由医生发起，平台</w:t>
      </w:r>
      <w:r>
        <w:rPr>
          <w:rFonts w:ascii="宋体" w:eastAsia="宋体" w:hAnsi="宋体"/>
          <w:szCs w:val="24"/>
        </w:rPr>
        <w:t>会对双方号码</w:t>
      </w:r>
      <w:r>
        <w:rPr>
          <w:rFonts w:ascii="宋体" w:eastAsia="宋体" w:hAnsi="宋体" w:hint="eastAsia"/>
          <w:szCs w:val="24"/>
        </w:rPr>
        <w:t>做隐私保护。</w:t>
      </w:r>
    </w:p>
    <w:p w14:paraId="270EE5F9"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视频咨询</w:t>
      </w:r>
    </w:p>
    <w:p w14:paraId="5C51087E" w14:textId="77777777" w:rsidR="00843624" w:rsidRDefault="001424E7">
      <w:pPr>
        <w:pStyle w:val="afb"/>
        <w:ind w:firstLine="480"/>
        <w:rPr>
          <w:rFonts w:ascii="宋体" w:eastAsia="宋体" w:hAnsi="宋体"/>
          <w:szCs w:val="24"/>
        </w:rPr>
      </w:pPr>
      <w:r>
        <w:rPr>
          <w:rFonts w:ascii="宋体" w:eastAsia="宋体" w:hAnsi="宋体" w:hint="eastAsia"/>
          <w:szCs w:val="24"/>
        </w:rPr>
        <w:t>需支持通过文字、图片、</w:t>
      </w:r>
      <w:r>
        <w:rPr>
          <w:rFonts w:ascii="宋体" w:eastAsia="宋体" w:hAnsi="宋体"/>
          <w:szCs w:val="24"/>
        </w:rPr>
        <w:t>语音</w:t>
      </w:r>
      <w:r>
        <w:rPr>
          <w:rFonts w:ascii="宋体" w:eastAsia="宋体" w:hAnsi="宋体" w:hint="eastAsia"/>
          <w:szCs w:val="24"/>
        </w:rPr>
        <w:t>及视频通话的形式，</w:t>
      </w:r>
      <w:r>
        <w:rPr>
          <w:rFonts w:ascii="宋体" w:eastAsia="宋体" w:hAnsi="宋体"/>
          <w:szCs w:val="24"/>
        </w:rPr>
        <w:t>与医生进行</w:t>
      </w:r>
      <w:r>
        <w:rPr>
          <w:rFonts w:ascii="宋体" w:eastAsia="宋体" w:hAnsi="宋体" w:hint="eastAsia"/>
          <w:szCs w:val="24"/>
        </w:rPr>
        <w:t>咨询互动，视频通话申请由医生发起。</w:t>
      </w:r>
    </w:p>
    <w:p w14:paraId="0EF19B5E" w14:textId="77777777" w:rsidR="00843624" w:rsidRDefault="001424E7">
      <w:pPr>
        <w:pStyle w:val="8"/>
        <w:rPr>
          <w:rFonts w:ascii="宋体" w:hAnsi="宋体"/>
          <w:color w:val="auto"/>
          <w:sz w:val="24"/>
          <w:szCs w:val="24"/>
        </w:rPr>
      </w:pPr>
      <w:r>
        <w:rPr>
          <w:rFonts w:ascii="宋体" w:hAnsi="宋体" w:hint="eastAsia"/>
          <w:color w:val="auto"/>
          <w:sz w:val="24"/>
          <w:szCs w:val="24"/>
        </w:rPr>
        <w:t>在线咨询</w:t>
      </w:r>
      <w:r>
        <w:rPr>
          <w:rFonts w:ascii="宋体" w:hAnsi="宋体" w:hint="eastAsia"/>
          <w:color w:val="auto"/>
          <w:sz w:val="24"/>
          <w:szCs w:val="24"/>
        </w:rPr>
        <w:t>-</w:t>
      </w:r>
      <w:r>
        <w:rPr>
          <w:rFonts w:ascii="宋体" w:hAnsi="宋体" w:hint="eastAsia"/>
          <w:color w:val="auto"/>
          <w:sz w:val="24"/>
          <w:szCs w:val="24"/>
        </w:rPr>
        <w:t>医生端</w:t>
      </w:r>
    </w:p>
    <w:p w14:paraId="0483D445"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申请查询</w:t>
      </w:r>
    </w:p>
    <w:p w14:paraId="4495AFF5" w14:textId="77777777" w:rsidR="00843624" w:rsidRDefault="001424E7">
      <w:pPr>
        <w:pStyle w:val="afb"/>
        <w:ind w:firstLine="480"/>
        <w:rPr>
          <w:rFonts w:ascii="宋体" w:eastAsia="宋体" w:hAnsi="宋体"/>
          <w:szCs w:val="24"/>
        </w:rPr>
      </w:pPr>
      <w:r>
        <w:rPr>
          <w:rFonts w:ascii="宋体" w:eastAsia="宋体" w:hAnsi="宋体" w:hint="eastAsia"/>
          <w:szCs w:val="24"/>
        </w:rPr>
        <w:t>需支持医生通过平台查询自己在线咨询服务的申请信息，以及患者上传的病情描述和图片信息，选择是否接诊。</w:t>
      </w:r>
    </w:p>
    <w:p w14:paraId="34EA5ACB"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图文咨询</w:t>
      </w:r>
    </w:p>
    <w:p w14:paraId="092B7A6C" w14:textId="77777777" w:rsidR="00843624" w:rsidRDefault="001424E7">
      <w:pPr>
        <w:pStyle w:val="afb"/>
        <w:ind w:firstLine="480"/>
        <w:rPr>
          <w:rFonts w:ascii="宋体" w:eastAsia="宋体" w:hAnsi="宋体"/>
          <w:szCs w:val="24"/>
        </w:rPr>
      </w:pPr>
      <w:r>
        <w:rPr>
          <w:rFonts w:ascii="宋体" w:eastAsia="宋体" w:hAnsi="宋体" w:hint="eastAsia"/>
          <w:szCs w:val="24"/>
        </w:rPr>
        <w:t>需支持图文咨询服务，能够通过文字、图片、</w:t>
      </w:r>
      <w:r>
        <w:rPr>
          <w:rFonts w:ascii="宋体" w:eastAsia="宋体" w:hAnsi="宋体"/>
          <w:szCs w:val="24"/>
        </w:rPr>
        <w:t>语音</w:t>
      </w:r>
      <w:r>
        <w:rPr>
          <w:rFonts w:ascii="宋体" w:eastAsia="宋体" w:hAnsi="宋体" w:hint="eastAsia"/>
          <w:szCs w:val="24"/>
        </w:rPr>
        <w:t>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w:t>
      </w:r>
    </w:p>
    <w:p w14:paraId="2CCA1D00"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电话咨询</w:t>
      </w:r>
    </w:p>
    <w:p w14:paraId="4C5DE6F7" w14:textId="77777777" w:rsidR="00843624" w:rsidRDefault="001424E7">
      <w:pPr>
        <w:pStyle w:val="afb"/>
        <w:ind w:firstLine="480"/>
        <w:rPr>
          <w:rFonts w:ascii="宋体" w:eastAsia="宋体" w:hAnsi="宋体"/>
          <w:szCs w:val="24"/>
        </w:rPr>
      </w:pPr>
      <w:r>
        <w:rPr>
          <w:rFonts w:ascii="宋体" w:eastAsia="宋体" w:hAnsi="宋体" w:hint="eastAsia"/>
          <w:szCs w:val="24"/>
        </w:rPr>
        <w:t>需支持电话咨询服务，能够通过文字、图片、</w:t>
      </w:r>
      <w:r>
        <w:rPr>
          <w:rFonts w:ascii="宋体" w:eastAsia="宋体" w:hAnsi="宋体"/>
          <w:szCs w:val="24"/>
        </w:rPr>
        <w:t>语音</w:t>
      </w:r>
      <w:r>
        <w:rPr>
          <w:rFonts w:ascii="宋体" w:eastAsia="宋体" w:hAnsi="宋体" w:hint="eastAsia"/>
          <w:szCs w:val="24"/>
        </w:rPr>
        <w:t>及电话的形式，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咨询互动，电话由医生发起，平台</w:t>
      </w:r>
      <w:r>
        <w:rPr>
          <w:rFonts w:ascii="宋体" w:eastAsia="宋体" w:hAnsi="宋体"/>
          <w:szCs w:val="24"/>
        </w:rPr>
        <w:t>会对双方号码</w:t>
      </w:r>
      <w:r>
        <w:rPr>
          <w:rFonts w:ascii="宋体" w:eastAsia="宋体" w:hAnsi="宋体" w:hint="eastAsia"/>
          <w:szCs w:val="24"/>
        </w:rPr>
        <w:t>做隐私保护。咨询服务结束之后，</w:t>
      </w:r>
      <w:r>
        <w:rPr>
          <w:rFonts w:ascii="宋体" w:eastAsia="宋体" w:hAnsi="宋体"/>
          <w:szCs w:val="24"/>
        </w:rPr>
        <w:t>需要录入</w:t>
      </w:r>
      <w:r>
        <w:rPr>
          <w:rFonts w:ascii="宋体" w:eastAsia="宋体" w:hAnsi="宋体" w:hint="eastAsia"/>
          <w:szCs w:val="24"/>
        </w:rPr>
        <w:t>问诊小结。</w:t>
      </w:r>
    </w:p>
    <w:p w14:paraId="0185F9FF" w14:textId="77777777" w:rsidR="00843624" w:rsidRDefault="001424E7">
      <w:pPr>
        <w:pStyle w:val="9"/>
        <w:rPr>
          <w:rFonts w:ascii="宋体" w:eastAsia="宋体" w:hAnsi="宋体"/>
          <w:color w:val="auto"/>
          <w:sz w:val="24"/>
          <w:szCs w:val="24"/>
        </w:rPr>
      </w:pPr>
      <w:r>
        <w:rPr>
          <w:rFonts w:ascii="宋体" w:eastAsia="宋体" w:hAnsi="宋体" w:hint="eastAsia"/>
          <w:color w:val="auto"/>
          <w:sz w:val="24"/>
          <w:szCs w:val="24"/>
        </w:rPr>
        <w:t>视频咨询</w:t>
      </w:r>
    </w:p>
    <w:p w14:paraId="0B6C9487" w14:textId="77777777" w:rsidR="00843624" w:rsidRDefault="001424E7">
      <w:pPr>
        <w:pStyle w:val="afb"/>
        <w:ind w:firstLine="480"/>
        <w:rPr>
          <w:rFonts w:ascii="宋体" w:eastAsia="宋体" w:hAnsi="宋体"/>
          <w:szCs w:val="24"/>
        </w:rPr>
      </w:pPr>
      <w:r>
        <w:rPr>
          <w:rFonts w:ascii="宋体" w:eastAsia="宋体" w:hAnsi="宋体" w:hint="eastAsia"/>
          <w:szCs w:val="24"/>
        </w:rPr>
        <w:t>需支持视频咨询服务，能够通过文字、图片、</w:t>
      </w:r>
      <w:r>
        <w:rPr>
          <w:rFonts w:ascii="宋体" w:eastAsia="宋体" w:hAnsi="宋体"/>
          <w:szCs w:val="24"/>
        </w:rPr>
        <w:t>语音</w:t>
      </w:r>
      <w:r>
        <w:rPr>
          <w:rFonts w:ascii="宋体" w:eastAsia="宋体" w:hAnsi="宋体" w:hint="eastAsia"/>
          <w:szCs w:val="24"/>
        </w:rPr>
        <w:t>及视频通话的形式，</w:t>
      </w:r>
      <w:r>
        <w:rPr>
          <w:rFonts w:ascii="宋体" w:eastAsia="宋体" w:hAnsi="宋体"/>
          <w:szCs w:val="24"/>
        </w:rPr>
        <w:t>与</w:t>
      </w:r>
      <w:r>
        <w:rPr>
          <w:rFonts w:ascii="宋体" w:eastAsia="宋体" w:hAnsi="宋体" w:hint="eastAsia"/>
          <w:szCs w:val="24"/>
        </w:rPr>
        <w:t>患者</w:t>
      </w:r>
      <w:r>
        <w:rPr>
          <w:rFonts w:ascii="宋体" w:eastAsia="宋体" w:hAnsi="宋体"/>
          <w:szCs w:val="24"/>
        </w:rPr>
        <w:t>进行</w:t>
      </w:r>
      <w:r>
        <w:rPr>
          <w:rFonts w:ascii="宋体" w:eastAsia="宋体" w:hAnsi="宋体" w:hint="eastAsia"/>
          <w:szCs w:val="24"/>
        </w:rPr>
        <w:t>咨询互动，视频通话申请由医生发起。咨询服务结束之后，</w:t>
      </w:r>
      <w:r>
        <w:rPr>
          <w:rFonts w:ascii="宋体" w:eastAsia="宋体" w:hAnsi="宋体"/>
          <w:szCs w:val="24"/>
        </w:rPr>
        <w:t>需要录入</w:t>
      </w:r>
      <w:r>
        <w:rPr>
          <w:rFonts w:ascii="宋体" w:eastAsia="宋体" w:hAnsi="宋体" w:hint="eastAsia"/>
          <w:szCs w:val="24"/>
        </w:rPr>
        <w:t>问诊小结。</w:t>
      </w:r>
    </w:p>
    <w:p w14:paraId="394D680A" w14:textId="77777777" w:rsidR="00843624" w:rsidRDefault="00843624">
      <w:pPr>
        <w:rPr>
          <w:rFonts w:ascii="宋体" w:hAnsi="宋体"/>
          <w:sz w:val="24"/>
          <w:szCs w:val="24"/>
        </w:rPr>
      </w:pPr>
    </w:p>
    <w:p w14:paraId="4D29A097" w14:textId="77777777" w:rsidR="00843624" w:rsidRDefault="001424E7">
      <w:pPr>
        <w:pStyle w:val="6"/>
        <w:spacing w:line="360" w:lineRule="auto"/>
        <w:rPr>
          <w:rFonts w:ascii="宋体" w:hAnsi="宋体"/>
          <w:color w:val="auto"/>
          <w:szCs w:val="24"/>
        </w:rPr>
      </w:pPr>
      <w:r>
        <w:rPr>
          <w:rFonts w:ascii="宋体" w:hAnsi="宋体" w:hint="eastAsia"/>
          <w:color w:val="auto"/>
          <w:szCs w:val="24"/>
        </w:rPr>
        <w:t>智能导诊系统（</w:t>
      </w:r>
      <w:r>
        <w:rPr>
          <w:rFonts w:ascii="宋体" w:hAnsi="宋体" w:hint="eastAsia"/>
          <w:color w:val="auto"/>
          <w:szCs w:val="24"/>
        </w:rPr>
        <w:t>AI</w:t>
      </w:r>
      <w:r>
        <w:rPr>
          <w:rFonts w:ascii="宋体" w:hAnsi="宋体" w:hint="eastAsia"/>
          <w:color w:val="auto"/>
          <w:szCs w:val="24"/>
        </w:rPr>
        <w:t>）</w:t>
      </w:r>
    </w:p>
    <w:p w14:paraId="565DBD27"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AI</w:t>
      </w:r>
      <w:r>
        <w:rPr>
          <w:rFonts w:ascii="宋体" w:hAnsi="宋体" w:hint="eastAsia"/>
          <w:sz w:val="24"/>
          <w:szCs w:val="24"/>
        </w:rPr>
        <w:t>智能导诊系统是利用人工智能技术，根据患者症状快速推荐合适科室的医疗辅助工具。旨在提高就医效率，减少患者挂号等待时间，优化医疗资源配置。</w:t>
      </w:r>
    </w:p>
    <w:p w14:paraId="74AD019F"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系统基于深度学习算法，通过大量医疗数据训练，能够精准分析患者症状，</w:t>
      </w:r>
    </w:p>
    <w:p w14:paraId="6C1BA9BB"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实现智能对话交互。通过追问获取关键信息，提高导诊准确性。</w:t>
      </w:r>
    </w:p>
    <w:p w14:paraId="2BC14C81"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推荐结果与医院挂号科室匹配，系统支持一键跳转至预约挂号或线上问诊页面，方便患者快速就医。</w:t>
      </w:r>
    </w:p>
    <w:p w14:paraId="14953CD7"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算法基础：系统应基于深度学习算法开发，具备通过大量医疗数据训</w:t>
      </w:r>
      <w:r>
        <w:rPr>
          <w:rFonts w:ascii="宋体" w:hAnsi="宋体" w:hint="eastAsia"/>
          <w:sz w:val="24"/>
          <w:szCs w:val="24"/>
        </w:rPr>
        <w:t>练的能力，以确保能够精准分析患者症状。</w:t>
      </w:r>
    </w:p>
    <w:p w14:paraId="0B508937"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交互能力：支持智能对话交互功能，可以通过追问的方式获取更多关键信息，从而提高导</w:t>
      </w:r>
      <w:r>
        <w:rPr>
          <w:rFonts w:ascii="宋体" w:hAnsi="宋体" w:hint="eastAsia"/>
          <w:sz w:val="24"/>
          <w:szCs w:val="24"/>
        </w:rPr>
        <w:lastRenderedPageBreak/>
        <w:t>诊准确性。</w:t>
      </w:r>
    </w:p>
    <w:p w14:paraId="6D71FB46"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匹配与推荐：能够根据患者的症状快速推荐合适的科室，并且推荐结果需与医院挂号科室相匹配。</w:t>
      </w:r>
    </w:p>
    <w:p w14:paraId="7A54628A"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用户界面：提供一键跳转至预约挂号或线上问诊页面的功能，方便患者快速就医。</w:t>
      </w:r>
    </w:p>
    <w:p w14:paraId="69FBE457"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症状分析：能够接收并分析患者的症状描述，为患者推荐最合适的科室。</w:t>
      </w:r>
    </w:p>
    <w:p w14:paraId="44301A9C"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导诊准确度：通过智能对话获取额外信息，提升推荐科室的准确性。</w:t>
      </w:r>
    </w:p>
    <w:p w14:paraId="2F599C55"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便捷性：实现从症状输入到科室推荐再到预约挂号或线上问诊的一站式服务流程。</w:t>
      </w:r>
    </w:p>
    <w:p w14:paraId="71FA27A8" w14:textId="77777777" w:rsidR="00843624" w:rsidRDefault="00843624">
      <w:pPr>
        <w:pStyle w:val="110"/>
        <w:spacing w:line="360" w:lineRule="auto"/>
        <w:ind w:firstLineChars="0" w:firstLine="0"/>
        <w:rPr>
          <w:rFonts w:ascii="宋体" w:hAnsi="宋体"/>
          <w:sz w:val="24"/>
          <w:szCs w:val="24"/>
        </w:rPr>
      </w:pPr>
    </w:p>
    <w:p w14:paraId="1AE9A657" w14:textId="77777777" w:rsidR="00843624" w:rsidRDefault="001424E7">
      <w:pPr>
        <w:pStyle w:val="6"/>
        <w:spacing w:line="360" w:lineRule="auto"/>
        <w:rPr>
          <w:rFonts w:ascii="宋体" w:hAnsi="宋体"/>
          <w:color w:val="auto"/>
          <w:szCs w:val="24"/>
        </w:rPr>
      </w:pPr>
      <w:r>
        <w:rPr>
          <w:rFonts w:ascii="宋体" w:hAnsi="宋体" w:hint="eastAsia"/>
          <w:color w:val="auto"/>
          <w:szCs w:val="24"/>
        </w:rPr>
        <w:t>报告解读系统</w:t>
      </w:r>
      <w:r>
        <w:rPr>
          <w:rFonts w:ascii="宋体" w:hAnsi="宋体" w:hint="eastAsia"/>
          <w:color w:val="auto"/>
          <w:szCs w:val="24"/>
        </w:rPr>
        <w:t>(AI)</w:t>
      </w:r>
    </w:p>
    <w:p w14:paraId="37785FD2"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AI</w:t>
      </w:r>
      <w:r>
        <w:rPr>
          <w:rFonts w:ascii="宋体" w:hAnsi="宋体" w:hint="eastAsia"/>
          <w:sz w:val="24"/>
          <w:szCs w:val="24"/>
        </w:rPr>
        <w:t>报告分析是基于自然语言大模型研发的智慧医疗助手，为患者快速准确地解读复杂检验报告，提取关键指标与异常数据，提供通俗易懂的解读结果，并提供专业建议。</w:t>
      </w:r>
    </w:p>
    <w:p w14:paraId="5FC9631B"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自然语言处理：基于自然语言大模型，能够理解并处理复杂的检验报告文本。</w:t>
      </w:r>
    </w:p>
    <w:p w14:paraId="681CCF33"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数据分析能力：可以从检验报告中提取关键指标与异常数据，并提供清晰、易懂的解读结果。</w:t>
      </w:r>
    </w:p>
    <w:p w14:paraId="50D0C074"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专业建议：不仅能解读报告，还能依据提取的数据提供专业的健康建议。</w:t>
      </w:r>
    </w:p>
    <w:p w14:paraId="264E4A93"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报告解析：快速准确地解析各种类型的检验报告，包括但不限于血液检查、影像学检查等。</w:t>
      </w:r>
    </w:p>
    <w:p w14:paraId="2F88A95D"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解释与建议：将复杂的医学术语转化为普</w:t>
      </w:r>
      <w:r>
        <w:rPr>
          <w:rFonts w:ascii="宋体" w:hAnsi="宋体" w:hint="eastAsia"/>
          <w:sz w:val="24"/>
          <w:szCs w:val="24"/>
        </w:rPr>
        <w:t>通患者可以理解的语言，同时提供针对性的健康管理建议。</w:t>
      </w:r>
    </w:p>
    <w:p w14:paraId="4285C093" w14:textId="77777777" w:rsidR="00843624" w:rsidRDefault="001424E7">
      <w:pPr>
        <w:pStyle w:val="6"/>
        <w:spacing w:line="360" w:lineRule="auto"/>
        <w:rPr>
          <w:rFonts w:ascii="宋体" w:hAnsi="宋体"/>
          <w:color w:val="auto"/>
          <w:szCs w:val="24"/>
        </w:rPr>
      </w:pPr>
      <w:r>
        <w:rPr>
          <w:rFonts w:ascii="宋体" w:hAnsi="宋体" w:hint="eastAsia"/>
          <w:color w:val="auto"/>
          <w:szCs w:val="24"/>
        </w:rPr>
        <w:t>智能随访</w:t>
      </w:r>
    </w:p>
    <w:p w14:paraId="310E2309" w14:textId="77777777" w:rsidR="00843624" w:rsidRDefault="001424E7">
      <w:pPr>
        <w:spacing w:line="360" w:lineRule="auto"/>
        <w:ind w:firstLine="480"/>
        <w:jc w:val="left"/>
        <w:rPr>
          <w:rFonts w:ascii="宋体" w:hAnsi="宋体" w:cs="Times New Roman"/>
          <w:sz w:val="24"/>
          <w:szCs w:val="24"/>
        </w:rPr>
      </w:pPr>
      <w:r>
        <w:rPr>
          <w:rFonts w:ascii="宋体" w:hAnsi="宋体" w:cs="Times New Roman" w:hint="eastAsia"/>
          <w:sz w:val="24"/>
          <w:szCs w:val="24"/>
        </w:rPr>
        <w:t>智能随访包括异常提醒、随访任务、入组申请、我的诊室、患者留言、病例订阅在内的信息。异常提醒支持随访管理医生对检验检查报告的异常值及自测指标的危急值提醒消息做出处理。随访任务能够对医生今日的随访工作情况（待随访人数、已随访人数）、申请入组的专病患者，重点关注的病例等进行查询，也可以按门诊服务、电话随访等随访内容进行提醒。我的诊室展示医生相关的健康咨询申请或进展情况。</w:t>
      </w:r>
    </w:p>
    <w:p w14:paraId="096F2CC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9" w:name="_Toc164784755"/>
      <w:bookmarkStart w:id="10" w:name="_Toc164173935"/>
      <w:bookmarkStart w:id="11" w:name="_Toc161851642"/>
      <w:bookmarkStart w:id="12" w:name="_Toc162358121"/>
      <w:r>
        <w:rPr>
          <w:rFonts w:ascii="宋体" w:hAnsi="宋体"/>
          <w:color w:val="000000"/>
          <w:sz w:val="24"/>
          <w:szCs w:val="24"/>
          <w14:textFill>
            <w14:solidFill>
              <w14:srgbClr w14:val="000000">
                <w14:lumMod w14:val="65000"/>
                <w14:lumOff w14:val="35000"/>
              </w14:srgbClr>
            </w14:solidFill>
          </w14:textFill>
        </w:rPr>
        <w:t>专科随访</w:t>
      </w:r>
      <w:bookmarkEnd w:id="9"/>
      <w:bookmarkEnd w:id="10"/>
      <w:bookmarkEnd w:id="11"/>
      <w:bookmarkEnd w:id="12"/>
    </w:p>
    <w:p w14:paraId="07AEED18" w14:textId="77777777" w:rsidR="00843624" w:rsidRDefault="001424E7">
      <w:pPr>
        <w:pStyle w:val="8"/>
        <w:rPr>
          <w:rFonts w:ascii="宋体" w:hAnsi="宋体"/>
          <w:color w:val="auto"/>
          <w:sz w:val="24"/>
          <w:szCs w:val="24"/>
        </w:rPr>
      </w:pPr>
      <w:r>
        <w:rPr>
          <w:rFonts w:ascii="宋体" w:hAnsi="宋体"/>
          <w:color w:val="auto"/>
          <w:sz w:val="24"/>
          <w:szCs w:val="24"/>
        </w:rPr>
        <w:t>医生首页</w:t>
      </w:r>
    </w:p>
    <w:p w14:paraId="1DA8D2F8"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医生首页是医生进入系统开展随访管理工作的起点。</w:t>
      </w:r>
    </w:p>
    <w:p w14:paraId="71A4C232"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首页能够直观展现包括异常提醒、随访任务、入组申请、我的诊室、患者留言、病例订阅在内的信息。异常提醒支持随访管理医生对检验检查报告的异常值及自测指标的危急值提醒消息做出处理。随访任务能够对医生今日的随访工作情况（待随访人数、已随访人数）、</w:t>
      </w:r>
      <w:r>
        <w:rPr>
          <w:rFonts w:ascii="宋体" w:hAnsi="宋体" w:cs="Arial" w:hint="eastAsia"/>
          <w:kern w:val="0"/>
          <w:sz w:val="24"/>
          <w:szCs w:val="24"/>
        </w:rPr>
        <w:lastRenderedPageBreak/>
        <w:t>申请入组的专病患者，重点关注的病例等进行查询，</w:t>
      </w:r>
      <w:r>
        <w:rPr>
          <w:rFonts w:ascii="宋体" w:hAnsi="宋体" w:cs="Arial"/>
          <w:kern w:val="0"/>
          <w:sz w:val="24"/>
          <w:szCs w:val="24"/>
        </w:rPr>
        <w:t>也可以按</w:t>
      </w:r>
      <w:r>
        <w:rPr>
          <w:rFonts w:ascii="宋体" w:hAnsi="宋体" w:cs="Arial" w:hint="eastAsia"/>
          <w:kern w:val="0"/>
          <w:sz w:val="24"/>
          <w:szCs w:val="24"/>
        </w:rPr>
        <w:t>门诊服务、</w:t>
      </w:r>
      <w:r>
        <w:rPr>
          <w:rFonts w:ascii="宋体" w:hAnsi="宋体" w:cs="Arial"/>
          <w:kern w:val="0"/>
          <w:sz w:val="24"/>
          <w:szCs w:val="24"/>
        </w:rPr>
        <w:t>电话随访</w:t>
      </w:r>
      <w:r>
        <w:rPr>
          <w:rFonts w:ascii="宋体" w:hAnsi="宋体" w:cs="Arial" w:hint="eastAsia"/>
          <w:kern w:val="0"/>
          <w:sz w:val="24"/>
          <w:szCs w:val="24"/>
        </w:rPr>
        <w:t>等随访内容进行提醒。我的诊室展示医生相关的健康咨询申请或进展情况。</w:t>
      </w:r>
    </w:p>
    <w:p w14:paraId="7DD2BF3E" w14:textId="77777777" w:rsidR="00843624" w:rsidRDefault="001424E7">
      <w:pPr>
        <w:pStyle w:val="8"/>
        <w:rPr>
          <w:rFonts w:ascii="宋体" w:hAnsi="宋体"/>
          <w:color w:val="auto"/>
          <w:sz w:val="24"/>
          <w:szCs w:val="24"/>
        </w:rPr>
      </w:pPr>
      <w:r>
        <w:rPr>
          <w:rFonts w:ascii="宋体" w:hAnsi="宋体"/>
          <w:color w:val="auto"/>
          <w:sz w:val="24"/>
          <w:szCs w:val="24"/>
        </w:rPr>
        <w:t>健康档案</w:t>
      </w:r>
    </w:p>
    <w:p w14:paraId="519C1559"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通过对接医院</w:t>
      </w:r>
      <w:r>
        <w:rPr>
          <w:rFonts w:ascii="宋体" w:hAnsi="宋体" w:cs="Arial" w:hint="eastAsia"/>
          <w:kern w:val="0"/>
          <w:sz w:val="24"/>
          <w:szCs w:val="24"/>
        </w:rPr>
        <w:t>HIS</w:t>
      </w:r>
      <w:r>
        <w:rPr>
          <w:rFonts w:ascii="宋体" w:hAnsi="宋体" w:cs="Arial" w:hint="eastAsia"/>
          <w:kern w:val="0"/>
          <w:sz w:val="24"/>
          <w:szCs w:val="24"/>
        </w:rPr>
        <w:t>系统，提供在医院就诊过的患者健康档案信息综合查询功能。包含门诊患者、</w:t>
      </w:r>
      <w:r>
        <w:rPr>
          <w:rFonts w:ascii="宋体" w:hAnsi="宋体" w:cs="Arial"/>
          <w:kern w:val="0"/>
          <w:sz w:val="24"/>
          <w:szCs w:val="24"/>
        </w:rPr>
        <w:t>住院患者</w:t>
      </w:r>
      <w:r>
        <w:rPr>
          <w:rFonts w:ascii="宋体" w:hAnsi="宋体" w:cs="Arial" w:hint="eastAsia"/>
          <w:kern w:val="0"/>
          <w:sz w:val="24"/>
          <w:szCs w:val="24"/>
        </w:rPr>
        <w:t>，医生可以查询患者个人基本信息、</w:t>
      </w:r>
      <w:r>
        <w:rPr>
          <w:rFonts w:ascii="宋体" w:hAnsi="宋体" w:cs="Arial" w:hint="eastAsia"/>
          <w:kern w:val="0"/>
          <w:sz w:val="24"/>
          <w:szCs w:val="24"/>
        </w:rPr>
        <w:t>病史信息等基本资料，并以时间顺序展现关联的平台内历次门诊诊疗信息（包括就诊记录、病历、处方、检验、检查等），住院诊疗信息（包括入院登记、医嘱信息、出院小结、手术记录），以及患者手工录入或可穿戴设备监测的血糖、血压、体重等自测指标，实现患者基本信息、健康数据、诊疗数据的一体化管理。便于管理医生对于患者健康情况有一个全景式了解。</w:t>
      </w:r>
    </w:p>
    <w:p w14:paraId="540166FF" w14:textId="77777777" w:rsidR="00843624" w:rsidRDefault="001424E7">
      <w:pPr>
        <w:pStyle w:val="8"/>
        <w:rPr>
          <w:rFonts w:ascii="宋体" w:hAnsi="宋体"/>
          <w:color w:val="auto"/>
          <w:sz w:val="24"/>
          <w:szCs w:val="24"/>
        </w:rPr>
      </w:pPr>
      <w:r>
        <w:rPr>
          <w:rFonts w:ascii="宋体" w:hAnsi="宋体"/>
          <w:color w:val="auto"/>
          <w:sz w:val="24"/>
          <w:szCs w:val="24"/>
        </w:rPr>
        <w:t>病例订阅</w:t>
      </w:r>
    </w:p>
    <w:p w14:paraId="0EA115B4"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系统对接医院</w:t>
      </w:r>
      <w:r>
        <w:rPr>
          <w:rFonts w:ascii="宋体" w:hAnsi="宋体" w:cs="Arial" w:hint="eastAsia"/>
          <w:kern w:val="0"/>
          <w:sz w:val="24"/>
          <w:szCs w:val="24"/>
        </w:rPr>
        <w:t>HIS</w:t>
      </w:r>
      <w:r>
        <w:rPr>
          <w:rFonts w:ascii="宋体" w:hAnsi="宋体" w:cs="Arial" w:hint="eastAsia"/>
          <w:kern w:val="0"/>
          <w:sz w:val="24"/>
          <w:szCs w:val="24"/>
        </w:rPr>
        <w:t>系统，提供医院历史就诊患者的查询与订阅功能，可通过就诊的科室、诊断、病案号等筛选门诊、住院患者；高级检索订阅功能，可以通过患者的实验室检查，影像学检查报告，</w:t>
      </w:r>
      <w:r>
        <w:rPr>
          <w:rFonts w:ascii="宋体" w:hAnsi="宋体" w:cs="Arial" w:hint="eastAsia"/>
          <w:kern w:val="0"/>
          <w:sz w:val="24"/>
          <w:szCs w:val="24"/>
        </w:rPr>
        <w:t>如检验指标，影像所见，特殊用药等对高危患者进行筛查，当患者存在高危指标时，及时通知到医生，进行关注审核，是否需要纳入专病小组管理，将疾病防治的关卡前置，做到早筛查，早治疗。</w:t>
      </w:r>
    </w:p>
    <w:p w14:paraId="75B2500D" w14:textId="77777777" w:rsidR="00843624" w:rsidRDefault="001424E7">
      <w:pPr>
        <w:pStyle w:val="8"/>
        <w:rPr>
          <w:rFonts w:ascii="宋体" w:hAnsi="宋体"/>
          <w:color w:val="auto"/>
          <w:sz w:val="24"/>
          <w:szCs w:val="24"/>
        </w:rPr>
      </w:pPr>
      <w:bookmarkStart w:id="13" w:name="_Toc159852002"/>
      <w:r>
        <w:rPr>
          <w:rFonts w:ascii="宋体" w:hAnsi="宋体"/>
          <w:color w:val="auto"/>
          <w:sz w:val="24"/>
          <w:szCs w:val="24"/>
        </w:rPr>
        <w:t>专病随访</w:t>
      </w:r>
      <w:bookmarkEnd w:id="13"/>
      <w:r>
        <w:rPr>
          <w:rFonts w:ascii="宋体" w:hAnsi="宋体"/>
          <w:color w:val="auto"/>
          <w:sz w:val="24"/>
          <w:szCs w:val="24"/>
        </w:rPr>
        <w:t>业务</w:t>
      </w:r>
    </w:p>
    <w:p w14:paraId="19D8055E" w14:textId="77777777" w:rsidR="00843624" w:rsidRDefault="001424E7">
      <w:pPr>
        <w:pStyle w:val="aff2"/>
        <w:numPr>
          <w:ilvl w:val="0"/>
          <w:numId w:val="8"/>
        </w:numPr>
        <w:spacing w:line="360" w:lineRule="auto"/>
        <w:ind w:firstLineChars="0"/>
        <w:rPr>
          <w:rFonts w:ascii="宋体" w:hAnsi="宋体" w:cs="宋体"/>
          <w:b/>
          <w:sz w:val="24"/>
          <w:szCs w:val="24"/>
          <w:lang w:eastAsia="zh-Hans"/>
        </w:rPr>
      </w:pPr>
      <w:r>
        <w:rPr>
          <w:rFonts w:ascii="宋体" w:hAnsi="宋体" w:cs="宋体"/>
          <w:b/>
          <w:sz w:val="24"/>
          <w:szCs w:val="24"/>
          <w:lang w:eastAsia="zh-Hans"/>
        </w:rPr>
        <w:t>患者管理</w:t>
      </w:r>
    </w:p>
    <w:p w14:paraId="5AB362B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患者管理包含患者入组管理、患者导入、患者出组管理和患者健康档案查询等功能，实现医生对高价值患者的筛选和发掘。</w:t>
      </w:r>
    </w:p>
    <w:p w14:paraId="7BAB8E33" w14:textId="77777777" w:rsidR="00843624" w:rsidRDefault="001424E7">
      <w:pPr>
        <w:pStyle w:val="afb"/>
        <w:numPr>
          <w:ilvl w:val="0"/>
          <w:numId w:val="9"/>
        </w:numPr>
        <w:ind w:firstLineChars="0"/>
        <w:jc w:val="both"/>
        <w:rPr>
          <w:rFonts w:ascii="宋体" w:eastAsia="宋体" w:hAnsi="宋体"/>
          <w:b/>
          <w:bCs/>
          <w:szCs w:val="24"/>
        </w:rPr>
      </w:pPr>
      <w:r>
        <w:rPr>
          <w:rFonts w:ascii="宋体" w:eastAsia="宋体" w:hAnsi="宋体"/>
          <w:b/>
          <w:bCs/>
          <w:szCs w:val="24"/>
        </w:rPr>
        <w:t>患者入组</w:t>
      </w:r>
    </w:p>
    <w:p w14:paraId="3184878F"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针对有持续随访需求和价值的患者，</w:t>
      </w:r>
      <w:r>
        <w:rPr>
          <w:rFonts w:ascii="宋体" w:hAnsi="宋体" w:cs="Arial"/>
          <w:kern w:val="0"/>
          <w:sz w:val="24"/>
          <w:szCs w:val="24"/>
        </w:rPr>
        <w:t>医生</w:t>
      </w:r>
      <w:r>
        <w:rPr>
          <w:rFonts w:ascii="宋体" w:hAnsi="宋体" w:cs="Arial" w:hint="eastAsia"/>
          <w:kern w:val="0"/>
          <w:sz w:val="24"/>
          <w:szCs w:val="24"/>
        </w:rPr>
        <w:t>可以邀请患者入组。入组时需要选择该患者所属的病种、</w:t>
      </w:r>
      <w:r>
        <w:rPr>
          <w:rFonts w:ascii="宋体" w:hAnsi="宋体" w:cs="Arial"/>
          <w:kern w:val="0"/>
          <w:sz w:val="24"/>
          <w:szCs w:val="24"/>
        </w:rPr>
        <w:t>主管医生</w:t>
      </w:r>
      <w:r>
        <w:rPr>
          <w:rFonts w:ascii="宋体" w:hAnsi="宋体" w:cs="Arial" w:hint="eastAsia"/>
          <w:kern w:val="0"/>
          <w:sz w:val="24"/>
          <w:szCs w:val="24"/>
        </w:rPr>
        <w:t>和所属的专病随访团队。</w:t>
      </w:r>
    </w:p>
    <w:p w14:paraId="1B02EEC2"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确认入组后，根据患者的诊断、关键指标、</w:t>
      </w:r>
      <w:r>
        <w:rPr>
          <w:rFonts w:ascii="宋体" w:hAnsi="宋体" w:cs="Arial"/>
          <w:kern w:val="0"/>
          <w:sz w:val="24"/>
          <w:szCs w:val="24"/>
        </w:rPr>
        <w:t>就诊时间</w:t>
      </w:r>
      <w:r>
        <w:rPr>
          <w:rFonts w:ascii="宋体" w:hAnsi="宋体" w:cs="Arial" w:hint="eastAsia"/>
          <w:kern w:val="0"/>
          <w:sz w:val="24"/>
          <w:szCs w:val="24"/>
        </w:rPr>
        <w:t>等因素，结合专病随访规则的设置，</w:t>
      </w:r>
      <w:r>
        <w:rPr>
          <w:rFonts w:ascii="宋体" w:hAnsi="宋体" w:cs="Arial"/>
          <w:kern w:val="0"/>
          <w:sz w:val="24"/>
          <w:szCs w:val="24"/>
        </w:rPr>
        <w:t>系统可以</w:t>
      </w:r>
      <w:r>
        <w:rPr>
          <w:rFonts w:ascii="宋体" w:hAnsi="宋体" w:cs="Arial" w:hint="eastAsia"/>
          <w:kern w:val="0"/>
          <w:sz w:val="24"/>
          <w:szCs w:val="24"/>
        </w:rPr>
        <w:t>自动生成每位患者的随访计划。</w:t>
      </w:r>
      <w:r>
        <w:rPr>
          <w:rFonts w:ascii="宋体" w:hAnsi="宋体" w:cs="Arial"/>
          <w:kern w:val="0"/>
          <w:sz w:val="24"/>
          <w:szCs w:val="24"/>
        </w:rPr>
        <w:t>为</w:t>
      </w:r>
      <w:r>
        <w:rPr>
          <w:rFonts w:ascii="宋体" w:hAnsi="宋体" w:cs="Arial" w:hint="eastAsia"/>
          <w:kern w:val="0"/>
          <w:sz w:val="24"/>
          <w:szCs w:val="24"/>
        </w:rPr>
        <w:t>患者、</w:t>
      </w:r>
      <w:r>
        <w:rPr>
          <w:rFonts w:ascii="宋体" w:hAnsi="宋体" w:cs="Arial"/>
          <w:kern w:val="0"/>
          <w:sz w:val="24"/>
          <w:szCs w:val="24"/>
        </w:rPr>
        <w:t>医生</w:t>
      </w:r>
      <w:r>
        <w:rPr>
          <w:rFonts w:ascii="宋体" w:hAnsi="宋体" w:cs="Arial" w:hint="eastAsia"/>
          <w:kern w:val="0"/>
          <w:sz w:val="24"/>
          <w:szCs w:val="24"/>
        </w:rPr>
        <w:t>提供随访计划和服务内容的提醒。</w:t>
      </w:r>
    </w:p>
    <w:p w14:paraId="14C380EC" w14:textId="77777777" w:rsidR="00843624" w:rsidRDefault="001424E7">
      <w:pPr>
        <w:pStyle w:val="afb"/>
        <w:numPr>
          <w:ilvl w:val="0"/>
          <w:numId w:val="9"/>
        </w:numPr>
        <w:ind w:firstLineChars="0"/>
        <w:jc w:val="both"/>
        <w:rPr>
          <w:rFonts w:ascii="宋体" w:eastAsia="宋体" w:hAnsi="宋体"/>
          <w:b/>
          <w:bCs/>
          <w:szCs w:val="24"/>
        </w:rPr>
      </w:pPr>
      <w:r>
        <w:rPr>
          <w:rFonts w:ascii="宋体" w:eastAsia="宋体" w:hAnsi="宋体"/>
          <w:b/>
          <w:bCs/>
          <w:szCs w:val="24"/>
        </w:rPr>
        <w:t>入组审核</w:t>
      </w:r>
    </w:p>
    <w:p w14:paraId="74F55FFB"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患者可以通过扫描医生二维码的方式申请加入随访小组。</w:t>
      </w:r>
      <w:r>
        <w:rPr>
          <w:rFonts w:ascii="宋体" w:hAnsi="宋体" w:cs="Arial"/>
          <w:kern w:val="0"/>
          <w:sz w:val="24"/>
          <w:szCs w:val="24"/>
        </w:rPr>
        <w:t>对于</w:t>
      </w:r>
      <w:r>
        <w:rPr>
          <w:rFonts w:ascii="宋体" w:hAnsi="宋体" w:cs="Arial" w:hint="eastAsia"/>
          <w:kern w:val="0"/>
          <w:sz w:val="24"/>
          <w:szCs w:val="24"/>
        </w:rPr>
        <w:t>患者的入组申请需要经过医生审核后方可通过。</w:t>
      </w:r>
      <w:r>
        <w:rPr>
          <w:rFonts w:ascii="宋体" w:hAnsi="宋体" w:cs="Arial"/>
          <w:kern w:val="0"/>
          <w:sz w:val="24"/>
          <w:szCs w:val="24"/>
        </w:rPr>
        <w:t>医生端</w:t>
      </w:r>
      <w:r>
        <w:rPr>
          <w:rFonts w:ascii="宋体" w:hAnsi="宋体" w:cs="Arial" w:hint="eastAsia"/>
          <w:kern w:val="0"/>
          <w:sz w:val="24"/>
          <w:szCs w:val="24"/>
        </w:rPr>
        <w:t>可以查询到所有患者入组申请、</w:t>
      </w:r>
      <w:r>
        <w:rPr>
          <w:rFonts w:ascii="宋体" w:hAnsi="宋体" w:cs="Arial"/>
          <w:kern w:val="0"/>
          <w:sz w:val="24"/>
          <w:szCs w:val="24"/>
        </w:rPr>
        <w:t>对患者</w:t>
      </w:r>
      <w:r>
        <w:rPr>
          <w:rFonts w:ascii="宋体" w:hAnsi="宋体" w:cs="Arial" w:hint="eastAsia"/>
          <w:kern w:val="0"/>
          <w:sz w:val="24"/>
          <w:szCs w:val="24"/>
        </w:rPr>
        <w:t>的档案详情进行查询，</w:t>
      </w:r>
      <w:r>
        <w:rPr>
          <w:rFonts w:ascii="宋体" w:hAnsi="宋体" w:cs="Arial"/>
          <w:kern w:val="0"/>
          <w:sz w:val="24"/>
          <w:szCs w:val="24"/>
        </w:rPr>
        <w:t>并对</w:t>
      </w:r>
      <w:r>
        <w:rPr>
          <w:rFonts w:ascii="宋体" w:hAnsi="宋体" w:cs="Arial" w:hint="eastAsia"/>
          <w:kern w:val="0"/>
          <w:sz w:val="24"/>
          <w:szCs w:val="24"/>
        </w:rPr>
        <w:t>入组申请做出审核。</w:t>
      </w:r>
    </w:p>
    <w:p w14:paraId="433EF9C8" w14:textId="77777777" w:rsidR="00843624" w:rsidRDefault="001424E7">
      <w:pPr>
        <w:pStyle w:val="afb"/>
        <w:numPr>
          <w:ilvl w:val="0"/>
          <w:numId w:val="9"/>
        </w:numPr>
        <w:ind w:firstLineChars="0"/>
        <w:jc w:val="both"/>
        <w:rPr>
          <w:rFonts w:ascii="宋体" w:eastAsia="宋体" w:hAnsi="宋体"/>
          <w:b/>
          <w:bCs/>
          <w:szCs w:val="24"/>
        </w:rPr>
      </w:pPr>
      <w:r>
        <w:rPr>
          <w:rFonts w:ascii="宋体" w:eastAsia="宋体" w:hAnsi="宋体"/>
          <w:b/>
          <w:bCs/>
          <w:szCs w:val="24"/>
        </w:rPr>
        <w:t>患者出组</w:t>
      </w:r>
    </w:p>
    <w:p w14:paraId="746777F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对于不再需要或者无法继续提供随访服务的患者，管理医生可以设置患者出组。</w:t>
      </w:r>
      <w:r>
        <w:rPr>
          <w:rFonts w:ascii="宋体" w:hAnsi="宋体" w:cs="Arial"/>
          <w:kern w:val="0"/>
          <w:sz w:val="24"/>
          <w:szCs w:val="24"/>
        </w:rPr>
        <w:t>出</w:t>
      </w:r>
      <w:r>
        <w:rPr>
          <w:rFonts w:ascii="宋体" w:hAnsi="宋体" w:cs="Arial" w:hint="eastAsia"/>
          <w:kern w:val="0"/>
          <w:sz w:val="24"/>
          <w:szCs w:val="24"/>
        </w:rPr>
        <w:t>组</w:t>
      </w:r>
      <w:r>
        <w:rPr>
          <w:rFonts w:ascii="宋体" w:hAnsi="宋体" w:cs="Arial"/>
          <w:kern w:val="0"/>
          <w:sz w:val="24"/>
          <w:szCs w:val="24"/>
        </w:rPr>
        <w:t>后</w:t>
      </w:r>
      <w:r>
        <w:rPr>
          <w:rFonts w:ascii="宋体" w:hAnsi="宋体" w:cs="Arial" w:hint="eastAsia"/>
          <w:kern w:val="0"/>
          <w:sz w:val="24"/>
          <w:szCs w:val="24"/>
        </w:rPr>
        <w:lastRenderedPageBreak/>
        <w:t>的患者将无法继续享受到医院提供的随访服务。</w:t>
      </w:r>
    </w:p>
    <w:p w14:paraId="557D6799" w14:textId="77777777" w:rsidR="00843624" w:rsidRDefault="001424E7">
      <w:pPr>
        <w:pStyle w:val="aff2"/>
        <w:numPr>
          <w:ilvl w:val="0"/>
          <w:numId w:val="8"/>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专病视图</w:t>
      </w:r>
    </w:p>
    <w:p w14:paraId="428D9AA1"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专病视图以患者单病种为基础，从病程发展，用药、手术、治疗等干预措施，关</w:t>
      </w:r>
      <w:r>
        <w:rPr>
          <w:rFonts w:ascii="宋体" w:hAnsi="宋体" w:cs="Arial" w:hint="eastAsia"/>
          <w:kern w:val="0"/>
          <w:sz w:val="24"/>
          <w:szCs w:val="24"/>
        </w:rPr>
        <w:t>键指标趋势跟踪等多个维度，将患者在多个系统等碎片化的就诊信息整合，帮助临床全方位了解分析患者病情。整合了患者院内院外的健康数据，帮助临床环节信息不对称问题，形成专病的知识模型，可以对患者做出分析对比评估，了解疾病控制及发展状况，为不同风险等级的患者进行精细化治理管理提供辅助决策，提高就诊随访效率，减少资源浪费，优化患者的就诊体验。</w:t>
      </w:r>
    </w:p>
    <w:p w14:paraId="6BFDEAA4" w14:textId="77777777" w:rsidR="00843624" w:rsidRDefault="001424E7">
      <w:pPr>
        <w:pStyle w:val="aff2"/>
        <w:numPr>
          <w:ilvl w:val="0"/>
          <w:numId w:val="8"/>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随访计划</w:t>
      </w:r>
    </w:p>
    <w:p w14:paraId="270F96B3"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针对不同病种的患者，需要采取不同的随访方式及干预措施，系统根据患者的诊断、关键指标、就诊时间、医嘱、手术等因素，结合专病随访路径的设置，系统可以自动生成每位患者的随访计</w:t>
      </w:r>
      <w:r>
        <w:rPr>
          <w:rFonts w:ascii="宋体" w:hAnsi="宋体" w:cs="Arial" w:hint="eastAsia"/>
          <w:kern w:val="0"/>
          <w:sz w:val="24"/>
          <w:szCs w:val="24"/>
        </w:rPr>
        <w:t>划。为患者、医生提供随访计划和服务内容的提醒。</w:t>
      </w:r>
    </w:p>
    <w:p w14:paraId="14E31C81"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医生可以对待执行的随访计划进行查询，</w:t>
      </w:r>
      <w:r>
        <w:rPr>
          <w:rFonts w:ascii="宋体" w:hAnsi="宋体" w:cs="Arial"/>
          <w:kern w:val="0"/>
          <w:sz w:val="24"/>
          <w:szCs w:val="24"/>
        </w:rPr>
        <w:t>并进行</w:t>
      </w:r>
      <w:r>
        <w:rPr>
          <w:rFonts w:ascii="宋体" w:hAnsi="宋体" w:cs="Arial" w:hint="eastAsia"/>
          <w:kern w:val="0"/>
          <w:sz w:val="24"/>
          <w:szCs w:val="24"/>
        </w:rPr>
        <w:t>随访计划的执行和记录，有效指导患者健康行为，及时获得病情反馈。</w:t>
      </w:r>
    </w:p>
    <w:p w14:paraId="4AA46F31" w14:textId="77777777" w:rsidR="00843624" w:rsidRDefault="001424E7">
      <w:pPr>
        <w:pStyle w:val="aff2"/>
        <w:numPr>
          <w:ilvl w:val="0"/>
          <w:numId w:val="8"/>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随访执行</w:t>
      </w:r>
    </w:p>
    <w:p w14:paraId="3F199800"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支持医生根据随访计划对随访工作进行执行和记录。</w:t>
      </w:r>
      <w:r>
        <w:rPr>
          <w:rFonts w:ascii="宋体" w:hAnsi="宋体" w:cs="Arial"/>
          <w:kern w:val="0"/>
          <w:sz w:val="24"/>
          <w:szCs w:val="24"/>
        </w:rPr>
        <w:t>在一个页面上</w:t>
      </w:r>
      <w:r>
        <w:rPr>
          <w:rFonts w:ascii="宋体" w:hAnsi="宋体" w:cs="Arial" w:hint="eastAsia"/>
          <w:kern w:val="0"/>
          <w:sz w:val="24"/>
          <w:szCs w:val="24"/>
        </w:rPr>
        <w:t>实现患者健康档案的查询、</w:t>
      </w:r>
      <w:r>
        <w:rPr>
          <w:rFonts w:ascii="宋体" w:hAnsi="宋体" w:cs="Arial"/>
          <w:kern w:val="0"/>
          <w:sz w:val="24"/>
          <w:szCs w:val="24"/>
        </w:rPr>
        <w:t>本次随访</w:t>
      </w:r>
      <w:r>
        <w:rPr>
          <w:rFonts w:ascii="宋体" w:hAnsi="宋体" w:cs="Arial" w:hint="eastAsia"/>
          <w:kern w:val="0"/>
          <w:sz w:val="24"/>
          <w:szCs w:val="24"/>
        </w:rPr>
        <w:t>内容和随访情况的记录，自动获取患者在院内的门诊住院病历，检查检验结果，并且支持院外病历资料的文档的上传和结果导入。也支持将随访问卷推送到患者移动端，由患者主动填写，极大程度减轻了医护人员的工作量，保证医院随访工作的高效有序开展，保证患者长期随访的依从性，以及</w:t>
      </w:r>
      <w:r>
        <w:rPr>
          <w:rFonts w:ascii="宋体" w:hAnsi="宋体" w:cs="Arial" w:hint="eastAsia"/>
          <w:kern w:val="0"/>
          <w:sz w:val="24"/>
          <w:szCs w:val="24"/>
        </w:rPr>
        <w:t>数据收集的连续性和完整性。</w:t>
      </w:r>
    </w:p>
    <w:p w14:paraId="4311C620" w14:textId="77777777" w:rsidR="00843624" w:rsidRDefault="00843624">
      <w:pPr>
        <w:pStyle w:val="afb"/>
        <w:ind w:firstLine="480"/>
        <w:rPr>
          <w:rFonts w:ascii="宋体" w:eastAsia="宋体" w:hAnsi="宋体"/>
          <w:szCs w:val="24"/>
        </w:rPr>
      </w:pPr>
    </w:p>
    <w:p w14:paraId="18408E78" w14:textId="77777777" w:rsidR="00843624" w:rsidRDefault="001424E7">
      <w:pPr>
        <w:pStyle w:val="8"/>
        <w:rPr>
          <w:rFonts w:ascii="宋体" w:hAnsi="宋体"/>
          <w:color w:val="auto"/>
          <w:sz w:val="24"/>
          <w:szCs w:val="24"/>
        </w:rPr>
      </w:pPr>
      <w:bookmarkStart w:id="14" w:name="_Toc159852003"/>
      <w:r>
        <w:rPr>
          <w:rFonts w:ascii="宋体" w:hAnsi="宋体"/>
          <w:color w:val="auto"/>
          <w:sz w:val="24"/>
          <w:szCs w:val="24"/>
        </w:rPr>
        <w:t>随访设置</w:t>
      </w:r>
      <w:bookmarkEnd w:id="14"/>
      <w:r>
        <w:rPr>
          <w:rFonts w:ascii="宋体" w:hAnsi="宋体"/>
          <w:color w:val="auto"/>
          <w:sz w:val="24"/>
          <w:szCs w:val="24"/>
        </w:rPr>
        <w:tab/>
      </w:r>
    </w:p>
    <w:p w14:paraId="68EE2D57"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系统支持医院不同科室根据相应随访管理要求对随访的路径、</w:t>
      </w:r>
      <w:r>
        <w:rPr>
          <w:rFonts w:ascii="宋体" w:hAnsi="宋体" w:cs="Arial"/>
          <w:kern w:val="0"/>
          <w:sz w:val="24"/>
          <w:szCs w:val="24"/>
        </w:rPr>
        <w:t>表单</w:t>
      </w:r>
      <w:r>
        <w:rPr>
          <w:rFonts w:ascii="宋体" w:hAnsi="宋体" w:cs="Arial" w:hint="eastAsia"/>
          <w:kern w:val="0"/>
          <w:sz w:val="24"/>
          <w:szCs w:val="24"/>
        </w:rPr>
        <w:t>以及专病病种进行设置，</w:t>
      </w:r>
      <w:r>
        <w:rPr>
          <w:rFonts w:ascii="宋体" w:hAnsi="宋体" w:cs="Arial"/>
          <w:kern w:val="0"/>
          <w:sz w:val="24"/>
          <w:szCs w:val="24"/>
        </w:rPr>
        <w:t>便于后续管理工作的开展</w:t>
      </w:r>
      <w:r>
        <w:rPr>
          <w:rFonts w:ascii="宋体" w:hAnsi="宋体" w:cs="Arial" w:hint="eastAsia"/>
          <w:kern w:val="0"/>
          <w:sz w:val="24"/>
          <w:szCs w:val="24"/>
        </w:rPr>
        <w:t>。设置完成后，系统即可根据不同类型的随访对象自动生成随访计划。</w:t>
      </w:r>
    </w:p>
    <w:p w14:paraId="52D0054B" w14:textId="77777777" w:rsidR="00843624" w:rsidRDefault="001424E7">
      <w:pPr>
        <w:pStyle w:val="aff2"/>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随访路径维护</w:t>
      </w:r>
    </w:p>
    <w:p w14:paraId="0260E1F6"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按随访大类进行各类随访路径设置，包含随访的对象、使用的随访表单、随访的方式、事件（如复诊提醒、健康宣教、满意度调查等）规则，根据设置好的路径生成随访计划，提</w:t>
      </w:r>
      <w:r>
        <w:rPr>
          <w:rFonts w:ascii="宋体" w:hAnsi="宋体" w:cs="Arial" w:hint="eastAsia"/>
          <w:kern w:val="0"/>
          <w:sz w:val="24"/>
          <w:szCs w:val="24"/>
        </w:rPr>
        <w:lastRenderedPageBreak/>
        <w:t>醒工作人员进行随访，随访问卷可按计划推送给患者，通过患者端移动应用在线完成调查。</w:t>
      </w:r>
    </w:p>
    <w:p w14:paraId="70D3CDBF" w14:textId="77777777" w:rsidR="00843624" w:rsidRDefault="001424E7">
      <w:pPr>
        <w:pStyle w:val="aff2"/>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随访表单设置</w:t>
      </w:r>
    </w:p>
    <w:p w14:paraId="437024A7"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系统支持医生自定义维护随访问卷表单模板（如内分泌问卷，骨科随访问卷等），表单内容包含模板名称、科室属性，通过常规的模板控件和系统定义好的标准电子病历信息，自由维护表单模板内容。</w:t>
      </w:r>
    </w:p>
    <w:p w14:paraId="475FBE2B" w14:textId="77777777" w:rsidR="00843624" w:rsidRDefault="001424E7">
      <w:pPr>
        <w:pStyle w:val="aff2"/>
        <w:numPr>
          <w:ilvl w:val="0"/>
          <w:numId w:val="10"/>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专病病种设置</w:t>
      </w:r>
    </w:p>
    <w:p w14:paraId="49CD6633"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根据医院专病管理要求，设置专病病种。围绕已设置的专病病种关联需要监测的指标、并发症、治疗、手术等。</w:t>
      </w:r>
    </w:p>
    <w:p w14:paraId="74C9BC25" w14:textId="77777777" w:rsidR="00843624" w:rsidRDefault="001424E7">
      <w:pPr>
        <w:pStyle w:val="8"/>
        <w:rPr>
          <w:rFonts w:ascii="宋体" w:hAnsi="宋体"/>
          <w:color w:val="auto"/>
          <w:sz w:val="24"/>
          <w:szCs w:val="24"/>
        </w:rPr>
      </w:pPr>
      <w:bookmarkStart w:id="15" w:name="_Toc159852004"/>
      <w:r>
        <w:rPr>
          <w:rFonts w:ascii="宋体" w:hAnsi="宋体"/>
          <w:color w:val="auto"/>
          <w:sz w:val="24"/>
          <w:szCs w:val="24"/>
        </w:rPr>
        <w:t>知识库管理</w:t>
      </w:r>
      <w:bookmarkEnd w:id="15"/>
      <w:r>
        <w:rPr>
          <w:rFonts w:ascii="宋体" w:hAnsi="宋体"/>
          <w:color w:val="auto"/>
          <w:sz w:val="24"/>
          <w:szCs w:val="24"/>
        </w:rPr>
        <w:tab/>
      </w:r>
    </w:p>
    <w:p w14:paraId="717F2E31" w14:textId="77777777" w:rsidR="00843624" w:rsidRDefault="001424E7">
      <w:pPr>
        <w:pStyle w:val="aff2"/>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t>关联指标设置</w:t>
      </w:r>
    </w:p>
    <w:p w14:paraId="744D0E0C"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实现平台不同类型的关键指标（包含检查、检查、病理、体征指标</w:t>
      </w:r>
      <w:r>
        <w:rPr>
          <w:rFonts w:ascii="宋体" w:hAnsi="宋体" w:cs="Arial"/>
          <w:kern w:val="0"/>
          <w:sz w:val="24"/>
          <w:szCs w:val="24"/>
        </w:rPr>
        <w:t>）</w:t>
      </w:r>
      <w:r>
        <w:rPr>
          <w:rFonts w:ascii="宋体" w:hAnsi="宋体" w:cs="Arial" w:hint="eastAsia"/>
          <w:kern w:val="0"/>
          <w:sz w:val="24"/>
          <w:szCs w:val="24"/>
        </w:rPr>
        <w:t>与医院内</w:t>
      </w:r>
      <w:r>
        <w:rPr>
          <w:rFonts w:ascii="宋体" w:hAnsi="宋体" w:cs="Arial" w:hint="eastAsia"/>
          <w:kern w:val="0"/>
          <w:sz w:val="24"/>
          <w:szCs w:val="24"/>
        </w:rPr>
        <w:t>LIS</w:t>
      </w:r>
      <w:r>
        <w:rPr>
          <w:rFonts w:ascii="宋体" w:hAnsi="宋体" w:cs="Arial" w:hint="eastAsia"/>
          <w:kern w:val="0"/>
          <w:sz w:val="24"/>
          <w:szCs w:val="24"/>
        </w:rPr>
        <w:t>、</w:t>
      </w:r>
      <w:r>
        <w:rPr>
          <w:rFonts w:ascii="宋体" w:hAnsi="宋体" w:cs="Arial"/>
          <w:kern w:val="0"/>
          <w:sz w:val="24"/>
          <w:szCs w:val="24"/>
        </w:rPr>
        <w:t>检查</w:t>
      </w:r>
      <w:r>
        <w:rPr>
          <w:rFonts w:ascii="宋体" w:hAnsi="宋体" w:cs="Arial" w:hint="eastAsia"/>
          <w:kern w:val="0"/>
          <w:sz w:val="24"/>
          <w:szCs w:val="24"/>
        </w:rPr>
        <w:t>系统的项目的对应以及指标</w:t>
      </w:r>
      <w:r>
        <w:rPr>
          <w:rFonts w:ascii="宋体" w:hAnsi="宋体" w:cs="Arial"/>
          <w:kern w:val="0"/>
          <w:sz w:val="24"/>
          <w:szCs w:val="24"/>
        </w:rPr>
        <w:t>结果</w:t>
      </w:r>
      <w:r>
        <w:rPr>
          <w:rFonts w:ascii="宋体" w:hAnsi="宋体" w:cs="Arial" w:hint="eastAsia"/>
          <w:kern w:val="0"/>
          <w:sz w:val="24"/>
          <w:szCs w:val="24"/>
        </w:rPr>
        <w:t>是否正常的自动判断。使随访医生和随访对象能够最便捷地获取关键指标结果。</w:t>
      </w:r>
    </w:p>
    <w:p w14:paraId="39127CF4" w14:textId="77777777" w:rsidR="00843624" w:rsidRDefault="001424E7">
      <w:pPr>
        <w:pStyle w:val="aff2"/>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t>医学字典设置</w:t>
      </w:r>
    </w:p>
    <w:p w14:paraId="144947FF"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维护随访过程中需要用到的医学字典信息，如医学术语、症状字典、主诉字典、病史字典等。</w:t>
      </w:r>
    </w:p>
    <w:p w14:paraId="3A4F9C20" w14:textId="77777777" w:rsidR="00843624" w:rsidRDefault="001424E7">
      <w:pPr>
        <w:pStyle w:val="aff2"/>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t>健康宣教知识库</w:t>
      </w:r>
    </w:p>
    <w:p w14:paraId="3B49AAB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维护管理健康宣教内容，可上传宣教相关的文档、视频等。</w:t>
      </w:r>
      <w:r>
        <w:rPr>
          <w:rFonts w:ascii="宋体" w:hAnsi="宋体" w:cs="Arial"/>
          <w:kern w:val="0"/>
          <w:sz w:val="24"/>
          <w:szCs w:val="24"/>
        </w:rPr>
        <w:t>宣教内容</w:t>
      </w:r>
      <w:r>
        <w:rPr>
          <w:rFonts w:ascii="宋体" w:hAnsi="宋体" w:cs="Arial" w:hint="eastAsia"/>
          <w:kern w:val="0"/>
          <w:sz w:val="24"/>
          <w:szCs w:val="24"/>
        </w:rPr>
        <w:t>可以推送给随访医生或者患者，</w:t>
      </w:r>
      <w:r>
        <w:rPr>
          <w:rFonts w:ascii="宋体" w:hAnsi="宋体" w:cs="Arial"/>
          <w:kern w:val="0"/>
          <w:sz w:val="24"/>
          <w:szCs w:val="24"/>
        </w:rPr>
        <w:t>提升健康宣教的效率和</w:t>
      </w:r>
      <w:r>
        <w:rPr>
          <w:rFonts w:ascii="宋体" w:hAnsi="宋体" w:cs="Arial" w:hint="eastAsia"/>
          <w:kern w:val="0"/>
          <w:sz w:val="24"/>
          <w:szCs w:val="24"/>
        </w:rPr>
        <w:t>服务质量。</w:t>
      </w:r>
    </w:p>
    <w:p w14:paraId="3F142FA3" w14:textId="77777777" w:rsidR="00843624" w:rsidRDefault="001424E7">
      <w:pPr>
        <w:pStyle w:val="aff2"/>
        <w:numPr>
          <w:ilvl w:val="0"/>
          <w:numId w:val="11"/>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随访问卷知识库</w:t>
      </w:r>
    </w:p>
    <w:p w14:paraId="0B9A7FB8"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支持按照临床各个科室不同随访表单的格式要求，定义不同的随访问卷，且支持问卷中期调整。调整后，将按照新问卷进行随访工作。</w:t>
      </w:r>
    </w:p>
    <w:p w14:paraId="06864401" w14:textId="77777777" w:rsidR="00843624" w:rsidRDefault="001424E7">
      <w:pPr>
        <w:pStyle w:val="8"/>
        <w:rPr>
          <w:rFonts w:ascii="宋体" w:hAnsi="宋体"/>
          <w:color w:val="auto"/>
          <w:sz w:val="24"/>
          <w:szCs w:val="24"/>
        </w:rPr>
      </w:pPr>
      <w:bookmarkStart w:id="16" w:name="_Toc159852005"/>
      <w:r>
        <w:rPr>
          <w:rFonts w:ascii="宋体" w:hAnsi="宋体"/>
          <w:color w:val="auto"/>
          <w:sz w:val="24"/>
          <w:szCs w:val="24"/>
        </w:rPr>
        <w:t>临床辅助服务</w:t>
      </w:r>
      <w:bookmarkEnd w:id="16"/>
    </w:p>
    <w:p w14:paraId="33F73F3E"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医护人员在开展随访工作时，可通过临床辅助服务查询院内的排班号源、床位情况、手术安排记录，帮助患者根据院内资源合理安排下一步的治疗计划，优化了</w:t>
      </w:r>
      <w:r>
        <w:rPr>
          <w:rFonts w:ascii="宋体" w:hAnsi="宋体" w:cs="Arial" w:hint="eastAsia"/>
          <w:kern w:val="0"/>
          <w:sz w:val="24"/>
          <w:szCs w:val="24"/>
        </w:rPr>
        <w:t>用户就医体验，极大增强了医疗服务的及时性，提升用户满意度。</w:t>
      </w:r>
    </w:p>
    <w:p w14:paraId="691E89CE" w14:textId="77777777" w:rsidR="00843624" w:rsidRDefault="001424E7">
      <w:pPr>
        <w:pStyle w:val="aff2"/>
        <w:numPr>
          <w:ilvl w:val="0"/>
          <w:numId w:val="12"/>
        </w:numPr>
        <w:spacing w:line="360" w:lineRule="auto"/>
        <w:ind w:firstLineChars="0"/>
        <w:rPr>
          <w:rFonts w:ascii="宋体" w:hAnsi="宋体" w:cs="宋体"/>
          <w:b/>
          <w:sz w:val="24"/>
          <w:szCs w:val="24"/>
          <w:lang w:eastAsia="zh-Hans"/>
        </w:rPr>
      </w:pPr>
      <w:r>
        <w:rPr>
          <w:rFonts w:ascii="宋体" w:hAnsi="宋体" w:cs="宋体"/>
          <w:b/>
          <w:sz w:val="24"/>
          <w:szCs w:val="24"/>
          <w:lang w:eastAsia="zh-Hans"/>
        </w:rPr>
        <w:t>预约挂号</w:t>
      </w:r>
    </w:p>
    <w:p w14:paraId="70B0474E"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支持医护人员查询本机构的门诊号源及医生排班情况，可按医生、按日期两个维度展示医生排班列表，为随访过程的患者预约所需号源，也可进行改约、取消预约的操作；支持通过日期、科室、类型查询预约记录。</w:t>
      </w:r>
    </w:p>
    <w:p w14:paraId="341E86C6" w14:textId="77777777" w:rsidR="00843624" w:rsidRDefault="001424E7">
      <w:pPr>
        <w:pStyle w:val="aff2"/>
        <w:numPr>
          <w:ilvl w:val="0"/>
          <w:numId w:val="12"/>
        </w:numPr>
        <w:spacing w:line="360" w:lineRule="auto"/>
        <w:ind w:firstLineChars="0"/>
        <w:rPr>
          <w:rFonts w:ascii="宋体" w:hAnsi="宋体" w:cs="宋体"/>
          <w:b/>
          <w:sz w:val="24"/>
          <w:szCs w:val="24"/>
          <w:lang w:eastAsia="zh-Hans"/>
        </w:rPr>
      </w:pPr>
      <w:r>
        <w:rPr>
          <w:rFonts w:ascii="宋体" w:hAnsi="宋体" w:cs="宋体"/>
          <w:b/>
          <w:sz w:val="24"/>
          <w:szCs w:val="24"/>
          <w:lang w:eastAsia="zh-Hans"/>
        </w:rPr>
        <w:t>床位查询</w:t>
      </w:r>
    </w:p>
    <w:p w14:paraId="622BB3FD"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支持医护人员按病区查询本机构床位的使用情况，以便医护人员在随访时，为择期住院的患者提供最新的床位信息，合理安排就医计划。</w:t>
      </w:r>
    </w:p>
    <w:p w14:paraId="196EBC90" w14:textId="77777777" w:rsidR="00843624" w:rsidRDefault="001424E7">
      <w:pPr>
        <w:pStyle w:val="aff2"/>
        <w:numPr>
          <w:ilvl w:val="0"/>
          <w:numId w:val="12"/>
        </w:numPr>
        <w:spacing w:line="360" w:lineRule="auto"/>
        <w:ind w:firstLineChars="0"/>
        <w:rPr>
          <w:rFonts w:ascii="宋体" w:hAnsi="宋体" w:cs="宋体"/>
          <w:b/>
          <w:sz w:val="24"/>
          <w:szCs w:val="24"/>
          <w:lang w:eastAsia="zh-Hans"/>
        </w:rPr>
      </w:pPr>
      <w:r>
        <w:rPr>
          <w:rFonts w:ascii="宋体" w:hAnsi="宋体" w:cs="宋体"/>
          <w:b/>
          <w:sz w:val="24"/>
          <w:szCs w:val="24"/>
          <w:lang w:eastAsia="zh-Hans"/>
        </w:rPr>
        <w:t>手术查询</w:t>
      </w:r>
    </w:p>
    <w:p w14:paraId="175AF53F"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支持医护人员查询手术记录，可按手术日期、患者姓名、住院号查询，以便在开展随访工作时，重点关注手术患者，给予术后康复指导。</w:t>
      </w:r>
    </w:p>
    <w:p w14:paraId="69332F71" w14:textId="77777777" w:rsidR="00843624" w:rsidRDefault="001424E7">
      <w:pPr>
        <w:pStyle w:val="8"/>
        <w:rPr>
          <w:rFonts w:ascii="宋体" w:hAnsi="宋体"/>
          <w:color w:val="auto"/>
          <w:sz w:val="24"/>
          <w:szCs w:val="24"/>
        </w:rPr>
      </w:pPr>
      <w:r>
        <w:rPr>
          <w:rFonts w:ascii="宋体" w:hAnsi="宋体"/>
          <w:color w:val="auto"/>
          <w:sz w:val="24"/>
          <w:szCs w:val="24"/>
        </w:rPr>
        <w:t>随访计划审核</w:t>
      </w:r>
    </w:p>
    <w:p w14:paraId="748C45E8"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支持科室管理者或者诊疗小组管理员，对制定的随访计划进行审批。结合临床诊疗实际及科室具体情况，可以对随访计划进行审阅。</w:t>
      </w:r>
    </w:p>
    <w:p w14:paraId="548A89F9"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审阅通过的案例，即可正常按照随访计划安排自动随访；</w:t>
      </w:r>
    </w:p>
    <w:p w14:paraId="35519CDE"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审阅未通过的案例，则会返回执行人，重新定义后再予以执行。</w:t>
      </w:r>
    </w:p>
    <w:p w14:paraId="0E46C303" w14:textId="77777777" w:rsidR="00843624" w:rsidRDefault="001424E7">
      <w:pPr>
        <w:pStyle w:val="8"/>
        <w:rPr>
          <w:rFonts w:ascii="宋体" w:hAnsi="宋体"/>
          <w:color w:val="auto"/>
          <w:sz w:val="24"/>
          <w:szCs w:val="24"/>
        </w:rPr>
      </w:pPr>
      <w:bookmarkStart w:id="17" w:name="_Toc159852007"/>
      <w:r>
        <w:rPr>
          <w:rFonts w:ascii="宋体" w:hAnsi="宋体"/>
          <w:color w:val="auto"/>
          <w:sz w:val="24"/>
          <w:szCs w:val="24"/>
        </w:rPr>
        <w:t>统计分析</w:t>
      </w:r>
      <w:bookmarkEnd w:id="17"/>
      <w:r>
        <w:rPr>
          <w:rFonts w:ascii="宋体" w:hAnsi="宋体"/>
          <w:color w:val="auto"/>
          <w:sz w:val="24"/>
          <w:szCs w:val="24"/>
        </w:rPr>
        <w:tab/>
      </w:r>
    </w:p>
    <w:p w14:paraId="616942AD"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随访工作开展后，系统将会产生一系列有助于决策、科研等方面的数据，可直接将这类数据进行统计、分析、展示，或者对接大数据系统，上传数据，发掘</w:t>
      </w:r>
      <w:r>
        <w:rPr>
          <w:rFonts w:ascii="宋体" w:hAnsi="宋体" w:cs="Arial" w:hint="eastAsia"/>
          <w:kern w:val="0"/>
          <w:sz w:val="24"/>
          <w:szCs w:val="24"/>
        </w:rPr>
        <w:t>更深层次的应用。在此基础上可以高效开展大规模人群风险筛查和患者随访跟踪工作。</w:t>
      </w:r>
    </w:p>
    <w:p w14:paraId="3840639C" w14:textId="77777777" w:rsidR="00843624" w:rsidRDefault="001424E7">
      <w:pPr>
        <w:pStyle w:val="aff2"/>
        <w:numPr>
          <w:ilvl w:val="0"/>
          <w:numId w:val="13"/>
        </w:numPr>
        <w:spacing w:line="360" w:lineRule="auto"/>
        <w:ind w:firstLineChars="0"/>
        <w:rPr>
          <w:rFonts w:ascii="宋体" w:hAnsi="宋体" w:cs="宋体"/>
          <w:b/>
          <w:sz w:val="24"/>
          <w:szCs w:val="24"/>
          <w:lang w:eastAsia="zh-Hans"/>
        </w:rPr>
      </w:pPr>
      <w:r>
        <w:rPr>
          <w:rFonts w:ascii="宋体" w:hAnsi="宋体" w:cs="宋体"/>
          <w:b/>
          <w:sz w:val="24"/>
          <w:szCs w:val="24"/>
          <w:lang w:eastAsia="zh-Hans"/>
        </w:rPr>
        <w:t>随访工作量统计</w:t>
      </w:r>
    </w:p>
    <w:p w14:paraId="3B361D04"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随访工作量统计各个随访人员</w:t>
      </w:r>
      <w:r>
        <w:rPr>
          <w:rFonts w:ascii="宋体" w:hAnsi="宋体" w:cs="Arial" w:hint="eastAsia"/>
          <w:kern w:val="0"/>
          <w:sz w:val="24"/>
          <w:szCs w:val="24"/>
        </w:rPr>
        <w:t>/</w:t>
      </w:r>
      <w:r>
        <w:rPr>
          <w:rFonts w:ascii="宋体" w:hAnsi="宋体" w:cs="Arial" w:hint="eastAsia"/>
          <w:kern w:val="0"/>
          <w:sz w:val="24"/>
          <w:szCs w:val="24"/>
        </w:rPr>
        <w:t>团队</w:t>
      </w:r>
      <w:r>
        <w:rPr>
          <w:rFonts w:ascii="宋体" w:hAnsi="宋体" w:cs="Arial" w:hint="eastAsia"/>
          <w:kern w:val="0"/>
          <w:sz w:val="24"/>
          <w:szCs w:val="24"/>
        </w:rPr>
        <w:t>/</w:t>
      </w:r>
      <w:r>
        <w:rPr>
          <w:rFonts w:ascii="宋体" w:hAnsi="宋体" w:cs="Arial" w:hint="eastAsia"/>
          <w:kern w:val="0"/>
          <w:sz w:val="24"/>
          <w:szCs w:val="24"/>
        </w:rPr>
        <w:t>路径的总随访人次、总随访情况、初访情况、再访情况，呼叫沟通情况。支持按日期、职工、团队、路径查询。</w:t>
      </w:r>
    </w:p>
    <w:p w14:paraId="0E55C725" w14:textId="77777777" w:rsidR="00843624" w:rsidRDefault="001424E7">
      <w:pPr>
        <w:pStyle w:val="aff2"/>
        <w:numPr>
          <w:ilvl w:val="0"/>
          <w:numId w:val="13"/>
        </w:numPr>
        <w:spacing w:line="360" w:lineRule="auto"/>
        <w:ind w:firstLineChars="0"/>
        <w:rPr>
          <w:rFonts w:ascii="宋体" w:hAnsi="宋体" w:cs="宋体"/>
          <w:b/>
          <w:sz w:val="24"/>
          <w:szCs w:val="24"/>
          <w:lang w:eastAsia="zh-Hans"/>
        </w:rPr>
      </w:pPr>
      <w:r>
        <w:rPr>
          <w:rFonts w:ascii="宋体" w:hAnsi="宋体" w:cs="宋体"/>
          <w:b/>
          <w:sz w:val="24"/>
          <w:szCs w:val="24"/>
          <w:lang w:eastAsia="zh-Hans"/>
        </w:rPr>
        <w:t>专病统计分析</w:t>
      </w:r>
    </w:p>
    <w:p w14:paraId="082BFD3D"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根据专病业务需求查询各类报表，导出报表，根据专病随访的随访结果，统计各个病种的患者入组情况，总随访人次、总随访成功人次、在线复诊人次等。支持按日期、病种、科室查询。</w:t>
      </w:r>
    </w:p>
    <w:p w14:paraId="0E67BC7E" w14:textId="77777777" w:rsidR="00843624" w:rsidRDefault="001424E7">
      <w:pPr>
        <w:pStyle w:val="8"/>
        <w:rPr>
          <w:rFonts w:ascii="宋体" w:hAnsi="宋体"/>
          <w:color w:val="auto"/>
          <w:sz w:val="24"/>
          <w:szCs w:val="24"/>
        </w:rPr>
      </w:pPr>
      <w:r>
        <w:rPr>
          <w:rFonts w:ascii="宋体" w:hAnsi="宋体"/>
          <w:color w:val="auto"/>
          <w:sz w:val="24"/>
          <w:szCs w:val="24"/>
        </w:rPr>
        <w:t>团队管理</w:t>
      </w:r>
    </w:p>
    <w:p w14:paraId="155EA4C7"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组建专业化的团队为患者提供诊断、治疗、调剂、营养保健、卫生教育、照护、康复及后勤等全程全方位服务。支持有权限的管理人员对医疗团队进行管理，包括新增医疗团队、维护团队信息等，配置各团队管辖范围，维护团队成员，团队成员支持跨机构，跨科室。</w:t>
      </w:r>
    </w:p>
    <w:p w14:paraId="01069031" w14:textId="77777777" w:rsidR="00843624" w:rsidRDefault="001424E7">
      <w:pPr>
        <w:pStyle w:val="8"/>
        <w:rPr>
          <w:rFonts w:ascii="宋体" w:hAnsi="宋体"/>
          <w:color w:val="auto"/>
          <w:sz w:val="24"/>
          <w:szCs w:val="24"/>
        </w:rPr>
      </w:pPr>
      <w:bookmarkStart w:id="18" w:name="_Toc159852009"/>
      <w:r>
        <w:rPr>
          <w:rFonts w:ascii="宋体" w:hAnsi="宋体"/>
          <w:color w:val="auto"/>
          <w:sz w:val="24"/>
          <w:szCs w:val="24"/>
        </w:rPr>
        <w:lastRenderedPageBreak/>
        <w:t>专科随访－医护移动端</w:t>
      </w:r>
      <w:bookmarkEnd w:id="18"/>
    </w:p>
    <w:p w14:paraId="03CA91A8"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面向随访管理工作人员及医生，在院内网页端应用的基础上，</w:t>
      </w:r>
      <w:r>
        <w:rPr>
          <w:rFonts w:ascii="宋体" w:hAnsi="宋体" w:cs="Arial"/>
          <w:kern w:val="0"/>
          <w:sz w:val="24"/>
          <w:szCs w:val="24"/>
        </w:rPr>
        <w:t>将</w:t>
      </w:r>
      <w:r>
        <w:rPr>
          <w:rFonts w:ascii="宋体" w:hAnsi="宋体" w:cs="Arial" w:hint="eastAsia"/>
          <w:kern w:val="0"/>
          <w:sz w:val="24"/>
          <w:szCs w:val="24"/>
        </w:rPr>
        <w:t>一些强调及时性、</w:t>
      </w:r>
      <w:r>
        <w:rPr>
          <w:rFonts w:ascii="宋体" w:hAnsi="宋体" w:cs="Arial"/>
          <w:kern w:val="0"/>
          <w:sz w:val="24"/>
          <w:szCs w:val="24"/>
        </w:rPr>
        <w:t>便捷性或者</w:t>
      </w:r>
      <w:r>
        <w:rPr>
          <w:rFonts w:ascii="宋体" w:hAnsi="宋体" w:cs="Arial" w:hint="eastAsia"/>
          <w:kern w:val="0"/>
          <w:sz w:val="24"/>
          <w:szCs w:val="24"/>
        </w:rPr>
        <w:t>适合在移动端操作的业务功能移植到公众号上。充分利用管理人员的碎片时间，</w:t>
      </w:r>
      <w:r>
        <w:rPr>
          <w:rFonts w:ascii="宋体" w:hAnsi="宋体" w:cs="Arial"/>
          <w:kern w:val="0"/>
          <w:sz w:val="24"/>
          <w:szCs w:val="24"/>
        </w:rPr>
        <w:t>有效</w:t>
      </w:r>
      <w:r>
        <w:rPr>
          <w:rFonts w:ascii="宋体" w:hAnsi="宋体" w:cs="Arial" w:hint="eastAsia"/>
          <w:kern w:val="0"/>
          <w:sz w:val="24"/>
          <w:szCs w:val="24"/>
        </w:rPr>
        <w:t>提升工作效率和使用体验。</w:t>
      </w:r>
    </w:p>
    <w:p w14:paraId="386BBF7A" w14:textId="77777777" w:rsidR="00843624" w:rsidRDefault="001424E7">
      <w:pPr>
        <w:pStyle w:val="aff2"/>
        <w:numPr>
          <w:ilvl w:val="0"/>
          <w:numId w:val="14"/>
        </w:numPr>
        <w:spacing w:line="360" w:lineRule="auto"/>
        <w:ind w:firstLineChars="0"/>
        <w:rPr>
          <w:rFonts w:ascii="宋体" w:hAnsi="宋体" w:cs="宋体"/>
          <w:b/>
          <w:sz w:val="24"/>
          <w:szCs w:val="24"/>
          <w:lang w:eastAsia="zh-Hans"/>
        </w:rPr>
      </w:pPr>
      <w:bookmarkStart w:id="19" w:name="_Toc159852010"/>
      <w:r>
        <w:rPr>
          <w:rFonts w:ascii="宋体" w:hAnsi="宋体" w:cs="宋体"/>
          <w:b/>
          <w:sz w:val="24"/>
          <w:szCs w:val="24"/>
          <w:lang w:eastAsia="zh-Hans"/>
        </w:rPr>
        <w:t>入组审核</w:t>
      </w:r>
      <w:bookmarkEnd w:id="19"/>
    </w:p>
    <w:p w14:paraId="2A7845FC"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有权限的随访人员可以对其他工作人员或患者自己发起的患者入组申请</w:t>
      </w:r>
      <w:r>
        <w:rPr>
          <w:rFonts w:ascii="宋体" w:hAnsi="宋体" w:cs="Arial" w:hint="eastAsia"/>
          <w:kern w:val="0"/>
          <w:sz w:val="24"/>
          <w:szCs w:val="24"/>
        </w:rPr>
        <w:t>进行审核，支持审核人员对患者详细信息进行查询。</w:t>
      </w:r>
    </w:p>
    <w:p w14:paraId="117DDAD4"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入组后支持医生对患者申请时填写的病种、</w:t>
      </w:r>
      <w:r>
        <w:rPr>
          <w:rFonts w:ascii="宋体" w:hAnsi="宋体" w:cs="Arial"/>
          <w:kern w:val="0"/>
          <w:sz w:val="24"/>
          <w:szCs w:val="24"/>
        </w:rPr>
        <w:t>分类</w:t>
      </w:r>
      <w:r>
        <w:rPr>
          <w:rFonts w:ascii="宋体" w:hAnsi="宋体" w:cs="Arial" w:hint="eastAsia"/>
          <w:kern w:val="0"/>
          <w:sz w:val="24"/>
          <w:szCs w:val="24"/>
        </w:rPr>
        <w:t>、</w:t>
      </w:r>
      <w:r>
        <w:rPr>
          <w:rFonts w:ascii="宋体" w:hAnsi="宋体" w:cs="Arial"/>
          <w:kern w:val="0"/>
          <w:sz w:val="24"/>
          <w:szCs w:val="24"/>
        </w:rPr>
        <w:t>主管医生</w:t>
      </w:r>
      <w:r>
        <w:rPr>
          <w:rFonts w:ascii="宋体" w:hAnsi="宋体" w:cs="Arial" w:hint="eastAsia"/>
          <w:kern w:val="0"/>
          <w:sz w:val="24"/>
          <w:szCs w:val="24"/>
        </w:rPr>
        <w:t>进行进一步调整。审核后将结果发送给发起入会申请的发起者。</w:t>
      </w:r>
    </w:p>
    <w:p w14:paraId="380DB971" w14:textId="77777777" w:rsidR="00843624" w:rsidRDefault="001424E7">
      <w:pPr>
        <w:pStyle w:val="aff2"/>
        <w:numPr>
          <w:ilvl w:val="0"/>
          <w:numId w:val="14"/>
        </w:numPr>
        <w:spacing w:line="360" w:lineRule="auto"/>
        <w:ind w:firstLineChars="0"/>
        <w:rPr>
          <w:rFonts w:ascii="宋体" w:hAnsi="宋体" w:cs="宋体"/>
          <w:b/>
          <w:sz w:val="24"/>
          <w:szCs w:val="24"/>
          <w:lang w:eastAsia="zh-Hans"/>
        </w:rPr>
      </w:pPr>
      <w:bookmarkStart w:id="20" w:name="_Toc159852011"/>
      <w:r>
        <w:rPr>
          <w:rFonts w:ascii="宋体" w:hAnsi="宋体" w:cs="宋体"/>
          <w:b/>
          <w:sz w:val="24"/>
          <w:szCs w:val="24"/>
          <w:lang w:eastAsia="zh-Hans"/>
        </w:rPr>
        <w:t>我的患者</w:t>
      </w:r>
      <w:bookmarkEnd w:id="20"/>
    </w:p>
    <w:p w14:paraId="2E174F52"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支持医护人员通过移动端查看管辖的专病患者列表，也可查看团队内所有患者。支持按姓名、手机号搜索患者，查看患者详细的健康档案、随访计划、监测指标。</w:t>
      </w:r>
    </w:p>
    <w:p w14:paraId="434D9A8B"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根据医生的订阅设置，对患者的检验指标，影像所见，特殊用药等指标进行筛查，当患者存在高危指标时，及时通知医生，通过我的订阅查看详细的患者信息，进行关注审核，是否需要纳入专病小组管理，将疾病防治的关卡前置，做到早筛查，早治疗。</w:t>
      </w:r>
    </w:p>
    <w:p w14:paraId="433789D2" w14:textId="77777777" w:rsidR="00843624" w:rsidRDefault="001424E7">
      <w:pPr>
        <w:pStyle w:val="aff2"/>
        <w:numPr>
          <w:ilvl w:val="0"/>
          <w:numId w:val="14"/>
        </w:numPr>
        <w:spacing w:line="360" w:lineRule="auto"/>
        <w:ind w:firstLineChars="0"/>
        <w:rPr>
          <w:rFonts w:ascii="宋体" w:hAnsi="宋体" w:cs="宋体"/>
          <w:b/>
          <w:sz w:val="24"/>
          <w:szCs w:val="24"/>
          <w:lang w:eastAsia="zh-Hans"/>
        </w:rPr>
      </w:pPr>
      <w:bookmarkStart w:id="21" w:name="_Toc159852012"/>
      <w:r>
        <w:rPr>
          <w:rFonts w:ascii="宋体" w:hAnsi="宋体" w:cs="宋体"/>
          <w:b/>
          <w:sz w:val="24"/>
          <w:szCs w:val="24"/>
          <w:lang w:eastAsia="zh-Hans"/>
        </w:rPr>
        <w:t>患者详情</w:t>
      </w:r>
      <w:bookmarkEnd w:id="21"/>
    </w:p>
    <w:p w14:paraId="5C92E362"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医生选择具体患者后，</w:t>
      </w:r>
      <w:r>
        <w:rPr>
          <w:rFonts w:ascii="宋体" w:hAnsi="宋体" w:cs="Arial"/>
          <w:kern w:val="0"/>
          <w:sz w:val="24"/>
          <w:szCs w:val="24"/>
        </w:rPr>
        <w:t>可以</w:t>
      </w:r>
      <w:r>
        <w:rPr>
          <w:rFonts w:ascii="宋体" w:hAnsi="宋体" w:cs="Arial" w:hint="eastAsia"/>
          <w:kern w:val="0"/>
          <w:sz w:val="24"/>
          <w:szCs w:val="24"/>
        </w:rPr>
        <w:t>对该患者的历史随访记录、</w:t>
      </w:r>
      <w:r>
        <w:rPr>
          <w:rFonts w:ascii="宋体" w:hAnsi="宋体" w:cs="Arial"/>
          <w:kern w:val="0"/>
          <w:sz w:val="24"/>
          <w:szCs w:val="24"/>
        </w:rPr>
        <w:t>随访计划</w:t>
      </w:r>
      <w:r>
        <w:rPr>
          <w:rFonts w:ascii="宋体" w:hAnsi="宋体" w:cs="Arial" w:hint="eastAsia"/>
          <w:kern w:val="0"/>
          <w:sz w:val="24"/>
          <w:szCs w:val="24"/>
        </w:rPr>
        <w:t>、</w:t>
      </w:r>
      <w:r>
        <w:rPr>
          <w:rFonts w:ascii="宋体" w:hAnsi="宋体" w:cs="Arial"/>
          <w:kern w:val="0"/>
          <w:sz w:val="24"/>
          <w:szCs w:val="24"/>
        </w:rPr>
        <w:t>关键指标</w:t>
      </w:r>
      <w:r>
        <w:rPr>
          <w:rFonts w:ascii="宋体" w:hAnsi="宋体" w:cs="Arial" w:hint="eastAsia"/>
          <w:kern w:val="0"/>
          <w:sz w:val="24"/>
          <w:szCs w:val="24"/>
        </w:rPr>
        <w:t>和健康档案</w:t>
      </w:r>
      <w:r>
        <w:rPr>
          <w:rFonts w:ascii="宋体" w:hAnsi="宋体" w:cs="Arial"/>
          <w:kern w:val="0"/>
          <w:sz w:val="24"/>
          <w:szCs w:val="24"/>
        </w:rPr>
        <w:t>、历史就诊记录</w:t>
      </w:r>
      <w:r>
        <w:rPr>
          <w:rFonts w:ascii="宋体" w:hAnsi="宋体" w:cs="Arial" w:hint="eastAsia"/>
          <w:kern w:val="0"/>
          <w:sz w:val="24"/>
          <w:szCs w:val="24"/>
        </w:rPr>
        <w:t>进行查询。结合患者院内院外病历信息，在线与患者进行图文、视频（需互联网医疗平台支持，且需与随访系统对接）沟通，进一步了解患者当前的健康状态，给予健康指导。</w:t>
      </w:r>
    </w:p>
    <w:p w14:paraId="4C823126" w14:textId="77777777" w:rsidR="00843624" w:rsidRDefault="001424E7">
      <w:pPr>
        <w:pStyle w:val="aff2"/>
        <w:numPr>
          <w:ilvl w:val="0"/>
          <w:numId w:val="14"/>
        </w:numPr>
        <w:spacing w:line="360" w:lineRule="auto"/>
        <w:ind w:firstLineChars="0"/>
        <w:rPr>
          <w:rFonts w:ascii="宋体" w:hAnsi="宋体" w:cs="宋体"/>
          <w:b/>
          <w:sz w:val="24"/>
          <w:szCs w:val="24"/>
          <w:lang w:eastAsia="zh-Hans"/>
        </w:rPr>
      </w:pPr>
      <w:bookmarkStart w:id="22" w:name="_Toc159852013"/>
      <w:r>
        <w:rPr>
          <w:rFonts w:ascii="宋体" w:hAnsi="宋体" w:cs="宋体"/>
          <w:b/>
          <w:sz w:val="24"/>
          <w:szCs w:val="24"/>
          <w:lang w:eastAsia="zh-Hans"/>
        </w:rPr>
        <w:t>随访计划</w:t>
      </w:r>
      <w:bookmarkEnd w:id="22"/>
    </w:p>
    <w:p w14:paraId="1E13FCD9"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根据患者的诊断、关</w:t>
      </w:r>
      <w:r>
        <w:rPr>
          <w:rFonts w:ascii="宋体" w:hAnsi="宋体" w:cs="Arial" w:hint="eastAsia"/>
          <w:kern w:val="0"/>
          <w:sz w:val="24"/>
          <w:szCs w:val="24"/>
        </w:rPr>
        <w:t>键指标、就诊时间等因素，结合专病随访路径的设置，系统可以自动生成每位患者的随访计划。为患者、医生提供随访计划和服务内容的提醒。</w:t>
      </w:r>
    </w:p>
    <w:p w14:paraId="30C2CE3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医生可以对待执行的随访计划进行查询、按不同条件进行筛选，并进行随访计划的执行和记录，也可根据患者病情添加自定义随访内容。</w:t>
      </w:r>
    </w:p>
    <w:p w14:paraId="43826DD0" w14:textId="77777777" w:rsidR="00843624" w:rsidRDefault="001424E7">
      <w:pPr>
        <w:pStyle w:val="aff2"/>
        <w:numPr>
          <w:ilvl w:val="0"/>
          <w:numId w:val="14"/>
        </w:numPr>
        <w:spacing w:line="360" w:lineRule="auto"/>
        <w:ind w:firstLineChars="0"/>
        <w:rPr>
          <w:rFonts w:ascii="宋体" w:hAnsi="宋体" w:cs="宋体"/>
          <w:b/>
          <w:sz w:val="24"/>
          <w:szCs w:val="24"/>
          <w:lang w:eastAsia="zh-Hans"/>
        </w:rPr>
      </w:pPr>
      <w:bookmarkStart w:id="23" w:name="_Toc159852014"/>
      <w:r>
        <w:rPr>
          <w:rFonts w:ascii="宋体" w:hAnsi="宋体" w:cs="宋体"/>
          <w:b/>
          <w:sz w:val="24"/>
          <w:szCs w:val="24"/>
          <w:lang w:eastAsia="zh-Hans"/>
        </w:rPr>
        <w:t>随访执行</w:t>
      </w:r>
      <w:bookmarkEnd w:id="23"/>
    </w:p>
    <w:p w14:paraId="260BAC0F"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支持医生根据随访计划对随访工作进行执行和记录。在一个页面上实现患者健康档案的查询、本次随访内容和随访情况的记录。移动端随访工作的执行有效利用了随访医生端碎片</w:t>
      </w:r>
      <w:r>
        <w:rPr>
          <w:rFonts w:ascii="宋体" w:hAnsi="宋体" w:cs="Arial" w:hint="eastAsia"/>
          <w:kern w:val="0"/>
          <w:sz w:val="24"/>
          <w:szCs w:val="24"/>
        </w:rPr>
        <w:lastRenderedPageBreak/>
        <w:t>时间，丰富了医生随访工作的服务场景。</w:t>
      </w:r>
    </w:p>
    <w:p w14:paraId="3A6B7457"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支持医生对已执行的随访任务内容进行查询，</w:t>
      </w:r>
      <w:r>
        <w:rPr>
          <w:rFonts w:ascii="宋体" w:hAnsi="宋体" w:cs="Arial"/>
          <w:kern w:val="0"/>
          <w:sz w:val="24"/>
          <w:szCs w:val="24"/>
        </w:rPr>
        <w:t>了解</w:t>
      </w:r>
      <w:r>
        <w:rPr>
          <w:rFonts w:ascii="宋体" w:hAnsi="宋体" w:cs="Arial" w:hint="eastAsia"/>
          <w:kern w:val="0"/>
          <w:sz w:val="24"/>
          <w:szCs w:val="24"/>
        </w:rPr>
        <w:t>随访进展和患者</w:t>
      </w:r>
      <w:r>
        <w:rPr>
          <w:rFonts w:ascii="宋体" w:hAnsi="宋体" w:cs="Arial" w:hint="eastAsia"/>
          <w:kern w:val="0"/>
          <w:sz w:val="24"/>
          <w:szCs w:val="24"/>
        </w:rPr>
        <w:t>情况。</w:t>
      </w:r>
    </w:p>
    <w:p w14:paraId="7782D5F3" w14:textId="77777777" w:rsidR="00843624" w:rsidRDefault="001424E7">
      <w:pPr>
        <w:pStyle w:val="aff2"/>
        <w:numPr>
          <w:ilvl w:val="0"/>
          <w:numId w:val="14"/>
        </w:numPr>
        <w:spacing w:line="360" w:lineRule="auto"/>
        <w:ind w:firstLineChars="0"/>
        <w:rPr>
          <w:rFonts w:ascii="宋体" w:hAnsi="宋体" w:cs="宋体"/>
          <w:b/>
          <w:sz w:val="24"/>
          <w:szCs w:val="24"/>
          <w:lang w:eastAsia="zh-Hans"/>
        </w:rPr>
      </w:pPr>
      <w:bookmarkStart w:id="24" w:name="_Toc159852015"/>
      <w:r>
        <w:rPr>
          <w:rFonts w:ascii="宋体" w:hAnsi="宋体" w:cs="宋体"/>
          <w:b/>
          <w:sz w:val="24"/>
          <w:szCs w:val="24"/>
          <w:lang w:eastAsia="zh-Hans"/>
        </w:rPr>
        <w:t>异常提醒</w:t>
      </w:r>
      <w:bookmarkEnd w:id="24"/>
    </w:p>
    <w:p w14:paraId="40C989B6"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当医生管辖的患者有异常指标时，系统推送消息提醒医生，及时关注异常指标，医护人员查看指标详情，结合患者病情，给予必要的健康指导及干预措施，指标监测数据包含院内检查检验报告，院外日常监测及上传的指标数据。</w:t>
      </w:r>
    </w:p>
    <w:p w14:paraId="4CC60DF8" w14:textId="77777777" w:rsidR="00843624" w:rsidRDefault="001424E7">
      <w:pPr>
        <w:pStyle w:val="aff2"/>
        <w:numPr>
          <w:ilvl w:val="0"/>
          <w:numId w:val="14"/>
        </w:numPr>
        <w:spacing w:line="360" w:lineRule="auto"/>
        <w:ind w:firstLineChars="0"/>
        <w:rPr>
          <w:rFonts w:ascii="宋体" w:hAnsi="宋体" w:cs="宋体"/>
          <w:b/>
          <w:sz w:val="24"/>
          <w:szCs w:val="24"/>
          <w:lang w:eastAsia="zh-Hans"/>
        </w:rPr>
      </w:pPr>
      <w:bookmarkStart w:id="25" w:name="_Toc159852016"/>
      <w:r>
        <w:rPr>
          <w:rFonts w:ascii="宋体" w:hAnsi="宋体" w:cs="宋体"/>
          <w:b/>
          <w:sz w:val="24"/>
          <w:szCs w:val="24"/>
          <w:lang w:eastAsia="zh-Hans"/>
        </w:rPr>
        <w:t>患者留言</w:t>
      </w:r>
      <w:bookmarkEnd w:id="25"/>
    </w:p>
    <w:p w14:paraId="7F4F711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医护人员在健康资讯发布文章后，患者可与医护人员进行留言互动，支持医护人员查看评论区的患者留言，进行反馈交流。</w:t>
      </w:r>
    </w:p>
    <w:p w14:paraId="37C8EC5F" w14:textId="77777777" w:rsidR="00843624" w:rsidRDefault="001424E7">
      <w:pPr>
        <w:pStyle w:val="8"/>
        <w:rPr>
          <w:rFonts w:ascii="宋体" w:hAnsi="宋体"/>
          <w:color w:val="auto"/>
          <w:sz w:val="24"/>
          <w:szCs w:val="24"/>
        </w:rPr>
      </w:pPr>
      <w:bookmarkStart w:id="26" w:name="_Toc159852017"/>
      <w:r>
        <w:rPr>
          <w:rFonts w:ascii="宋体" w:hAnsi="宋体"/>
          <w:color w:val="auto"/>
          <w:sz w:val="24"/>
          <w:szCs w:val="24"/>
        </w:rPr>
        <w:t>专病随访－患者端</w:t>
      </w:r>
      <w:bookmarkEnd w:id="26"/>
    </w:p>
    <w:p w14:paraId="2346BCB9"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患者端应用是专病随访系统面向患者提供服务的门户端口。可以支持挂载到医院微信门户，实现患者通过移动互联网便捷管理自身随访相关业务、</w:t>
      </w:r>
      <w:r>
        <w:rPr>
          <w:rFonts w:ascii="宋体" w:hAnsi="宋体" w:cs="Arial"/>
          <w:kern w:val="0"/>
          <w:sz w:val="24"/>
          <w:szCs w:val="24"/>
        </w:rPr>
        <w:t>获取</w:t>
      </w:r>
      <w:r>
        <w:rPr>
          <w:rFonts w:ascii="宋体" w:hAnsi="宋体" w:cs="Arial" w:hint="eastAsia"/>
          <w:kern w:val="0"/>
          <w:sz w:val="24"/>
          <w:szCs w:val="24"/>
        </w:rPr>
        <w:t>业务提示信息。</w:t>
      </w:r>
      <w:r>
        <w:rPr>
          <w:rFonts w:ascii="宋体" w:hAnsi="宋体" w:cs="Arial"/>
          <w:kern w:val="0"/>
          <w:sz w:val="24"/>
          <w:szCs w:val="24"/>
        </w:rPr>
        <w:t>患者端应用</w:t>
      </w:r>
      <w:r>
        <w:rPr>
          <w:rFonts w:ascii="宋体" w:hAnsi="宋体" w:cs="Arial" w:hint="eastAsia"/>
          <w:kern w:val="0"/>
          <w:sz w:val="24"/>
          <w:szCs w:val="24"/>
        </w:rPr>
        <w:t>还可以与医院现有互联网医疗平台进行整合，</w:t>
      </w:r>
      <w:r>
        <w:rPr>
          <w:rFonts w:ascii="宋体" w:hAnsi="宋体" w:cs="Arial"/>
          <w:kern w:val="0"/>
          <w:sz w:val="24"/>
          <w:szCs w:val="24"/>
        </w:rPr>
        <w:t>形成</w:t>
      </w:r>
      <w:r>
        <w:rPr>
          <w:rFonts w:ascii="宋体" w:hAnsi="宋体" w:cs="Arial" w:hint="eastAsia"/>
          <w:kern w:val="0"/>
          <w:sz w:val="24"/>
          <w:szCs w:val="24"/>
        </w:rPr>
        <w:t>医院在患者端的统一对外服务渠道。</w:t>
      </w:r>
    </w:p>
    <w:p w14:paraId="7CBDE400" w14:textId="77777777" w:rsidR="00843624" w:rsidRDefault="001424E7">
      <w:pPr>
        <w:pStyle w:val="aff2"/>
        <w:numPr>
          <w:ilvl w:val="0"/>
          <w:numId w:val="15"/>
        </w:numPr>
        <w:spacing w:line="360" w:lineRule="auto"/>
        <w:ind w:firstLineChars="0"/>
        <w:rPr>
          <w:rFonts w:ascii="宋体" w:hAnsi="宋体" w:cs="宋体"/>
          <w:b/>
          <w:sz w:val="24"/>
          <w:szCs w:val="24"/>
          <w:lang w:eastAsia="zh-Hans"/>
        </w:rPr>
      </w:pPr>
      <w:bookmarkStart w:id="27" w:name="_Toc159852018"/>
      <w:r>
        <w:rPr>
          <w:rFonts w:ascii="宋体" w:hAnsi="宋体" w:cs="宋体"/>
          <w:b/>
          <w:sz w:val="24"/>
          <w:szCs w:val="24"/>
          <w:lang w:eastAsia="zh-Hans"/>
        </w:rPr>
        <w:t>扫码入组</w:t>
      </w:r>
      <w:bookmarkEnd w:id="27"/>
    </w:p>
    <w:p w14:paraId="0C708EE3"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患者扫描医生提供的邀请二维码，按要求完善自身信息提交随访入组申请。申请需要经过医生审核后，</w:t>
      </w:r>
      <w:r>
        <w:rPr>
          <w:rFonts w:ascii="宋体" w:hAnsi="宋体" w:cs="Arial"/>
          <w:kern w:val="0"/>
          <w:sz w:val="24"/>
          <w:szCs w:val="24"/>
        </w:rPr>
        <w:t>患者</w:t>
      </w:r>
      <w:r>
        <w:rPr>
          <w:rFonts w:ascii="宋体" w:hAnsi="宋体" w:cs="Arial" w:hint="eastAsia"/>
          <w:kern w:val="0"/>
          <w:sz w:val="24"/>
          <w:szCs w:val="24"/>
        </w:rPr>
        <w:t>方可正式入组，</w:t>
      </w:r>
      <w:r>
        <w:rPr>
          <w:rFonts w:ascii="宋体" w:hAnsi="宋体" w:cs="Arial"/>
          <w:kern w:val="0"/>
          <w:sz w:val="24"/>
          <w:szCs w:val="24"/>
        </w:rPr>
        <w:t>享受</w:t>
      </w:r>
      <w:r>
        <w:rPr>
          <w:rFonts w:ascii="宋体" w:hAnsi="宋体" w:cs="Arial" w:hint="eastAsia"/>
          <w:kern w:val="0"/>
          <w:sz w:val="24"/>
          <w:szCs w:val="24"/>
        </w:rPr>
        <w:t>专科随访服务。</w:t>
      </w:r>
    </w:p>
    <w:p w14:paraId="031E53E1" w14:textId="77777777" w:rsidR="00843624" w:rsidRDefault="001424E7">
      <w:pPr>
        <w:pStyle w:val="aff2"/>
        <w:numPr>
          <w:ilvl w:val="0"/>
          <w:numId w:val="15"/>
        </w:numPr>
        <w:spacing w:line="360" w:lineRule="auto"/>
        <w:ind w:firstLineChars="0"/>
        <w:rPr>
          <w:rFonts w:ascii="宋体" w:hAnsi="宋体" w:cs="宋体"/>
          <w:b/>
          <w:sz w:val="24"/>
          <w:szCs w:val="24"/>
          <w:lang w:eastAsia="zh-Hans"/>
        </w:rPr>
      </w:pPr>
      <w:bookmarkStart w:id="28" w:name="_Toc159852019"/>
      <w:r>
        <w:rPr>
          <w:rFonts w:ascii="宋体" w:hAnsi="宋体" w:cs="宋体"/>
          <w:b/>
          <w:sz w:val="24"/>
          <w:szCs w:val="24"/>
          <w:lang w:eastAsia="zh-Hans"/>
        </w:rPr>
        <w:t>我的申请</w:t>
      </w:r>
      <w:bookmarkEnd w:id="28"/>
    </w:p>
    <w:p w14:paraId="7CCAC4F5"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统一展示患者所有的入组申请记录以及该记录目前的审核状态。</w:t>
      </w:r>
      <w:r>
        <w:rPr>
          <w:rFonts w:ascii="宋体" w:hAnsi="宋体" w:cs="Arial"/>
          <w:kern w:val="0"/>
          <w:sz w:val="24"/>
          <w:szCs w:val="24"/>
        </w:rPr>
        <w:t>待审核</w:t>
      </w:r>
      <w:r>
        <w:rPr>
          <w:rFonts w:ascii="宋体" w:hAnsi="宋体" w:cs="Arial" w:hint="eastAsia"/>
          <w:kern w:val="0"/>
          <w:sz w:val="24"/>
          <w:szCs w:val="24"/>
        </w:rPr>
        <w:t>的申请显示患者申请的科室、</w:t>
      </w:r>
      <w:r>
        <w:rPr>
          <w:rFonts w:ascii="宋体" w:hAnsi="宋体" w:cs="Arial"/>
          <w:kern w:val="0"/>
          <w:sz w:val="24"/>
          <w:szCs w:val="24"/>
        </w:rPr>
        <w:t>主管医生</w:t>
      </w:r>
      <w:r>
        <w:rPr>
          <w:rFonts w:ascii="宋体" w:hAnsi="宋体" w:cs="Arial" w:hint="eastAsia"/>
          <w:kern w:val="0"/>
          <w:sz w:val="24"/>
          <w:szCs w:val="24"/>
        </w:rPr>
        <w:t>，</w:t>
      </w:r>
      <w:r>
        <w:rPr>
          <w:rFonts w:ascii="宋体" w:hAnsi="宋体" w:cs="Arial"/>
          <w:kern w:val="0"/>
          <w:sz w:val="24"/>
          <w:szCs w:val="24"/>
        </w:rPr>
        <w:t>审核通过</w:t>
      </w:r>
      <w:r>
        <w:rPr>
          <w:rFonts w:ascii="宋体" w:hAnsi="宋体" w:cs="Arial" w:hint="eastAsia"/>
          <w:kern w:val="0"/>
          <w:sz w:val="24"/>
          <w:szCs w:val="24"/>
        </w:rPr>
        <w:t>的记录显示最终被分配的主管医生。</w:t>
      </w:r>
    </w:p>
    <w:p w14:paraId="38E889AC" w14:textId="77777777" w:rsidR="00843624" w:rsidRDefault="001424E7">
      <w:pPr>
        <w:pStyle w:val="aff2"/>
        <w:numPr>
          <w:ilvl w:val="0"/>
          <w:numId w:val="15"/>
        </w:numPr>
        <w:spacing w:line="360" w:lineRule="auto"/>
        <w:ind w:firstLineChars="0"/>
        <w:rPr>
          <w:rFonts w:ascii="宋体" w:hAnsi="宋体" w:cs="宋体"/>
          <w:b/>
          <w:sz w:val="24"/>
          <w:szCs w:val="24"/>
          <w:lang w:eastAsia="zh-Hans"/>
        </w:rPr>
      </w:pPr>
      <w:bookmarkStart w:id="29" w:name="_Toc159852020"/>
      <w:r>
        <w:rPr>
          <w:rFonts w:ascii="宋体" w:hAnsi="宋体" w:cs="宋体"/>
          <w:b/>
          <w:sz w:val="24"/>
          <w:szCs w:val="24"/>
          <w:lang w:eastAsia="zh-Hans"/>
        </w:rPr>
        <w:t>我的医生</w:t>
      </w:r>
      <w:bookmarkEnd w:id="29"/>
    </w:p>
    <w:p w14:paraId="206DE81C"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分别展示当前患者在不同团队内的主管医生，以及患者已入组的团队内其他医生。</w:t>
      </w:r>
      <w:r>
        <w:rPr>
          <w:rFonts w:ascii="宋体" w:hAnsi="宋体" w:cs="Arial"/>
          <w:kern w:val="0"/>
          <w:sz w:val="24"/>
          <w:szCs w:val="24"/>
        </w:rPr>
        <w:t>患者可以选择相关医生</w:t>
      </w:r>
      <w:r>
        <w:rPr>
          <w:rFonts w:ascii="宋体" w:hAnsi="宋体" w:cs="Arial" w:hint="eastAsia"/>
          <w:kern w:val="0"/>
          <w:sz w:val="24"/>
          <w:szCs w:val="24"/>
        </w:rPr>
        <w:t>发起互联网在线咨询服务（需互联网医疗平台支持，且需与随访系统对接），</w:t>
      </w:r>
      <w:r>
        <w:rPr>
          <w:rFonts w:ascii="宋体" w:hAnsi="宋体" w:cs="Arial"/>
          <w:kern w:val="0"/>
          <w:sz w:val="24"/>
          <w:szCs w:val="24"/>
        </w:rPr>
        <w:t>随时随地</w:t>
      </w:r>
      <w:r>
        <w:rPr>
          <w:rFonts w:ascii="宋体" w:hAnsi="宋体" w:cs="Arial" w:hint="eastAsia"/>
          <w:kern w:val="0"/>
          <w:sz w:val="24"/>
          <w:szCs w:val="24"/>
        </w:rPr>
        <w:t>获取医生的健康建议。</w:t>
      </w:r>
    </w:p>
    <w:p w14:paraId="03F79198" w14:textId="77777777" w:rsidR="00843624" w:rsidRDefault="001424E7">
      <w:pPr>
        <w:pStyle w:val="aff2"/>
        <w:numPr>
          <w:ilvl w:val="0"/>
          <w:numId w:val="15"/>
        </w:numPr>
        <w:spacing w:line="360" w:lineRule="auto"/>
        <w:ind w:firstLineChars="0"/>
        <w:rPr>
          <w:rFonts w:ascii="宋体" w:hAnsi="宋体" w:cs="宋体"/>
          <w:b/>
          <w:sz w:val="24"/>
          <w:szCs w:val="24"/>
          <w:lang w:eastAsia="zh-Hans"/>
        </w:rPr>
      </w:pPr>
      <w:bookmarkStart w:id="30" w:name="_Toc159852021"/>
      <w:r>
        <w:rPr>
          <w:rFonts w:ascii="宋体" w:hAnsi="宋体" w:cs="宋体"/>
          <w:b/>
          <w:sz w:val="24"/>
          <w:szCs w:val="24"/>
          <w:lang w:eastAsia="zh-Hans"/>
        </w:rPr>
        <w:t>我的任务</w:t>
      </w:r>
      <w:bookmarkEnd w:id="30"/>
    </w:p>
    <w:p w14:paraId="39AADD67"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按顺序展示当前患者相关随访计划中的待执行任务，</w:t>
      </w:r>
      <w:r>
        <w:rPr>
          <w:rFonts w:ascii="宋体" w:hAnsi="宋体" w:cs="Arial"/>
          <w:kern w:val="0"/>
          <w:sz w:val="24"/>
          <w:szCs w:val="24"/>
        </w:rPr>
        <w:t>针对不同</w:t>
      </w:r>
      <w:r>
        <w:rPr>
          <w:rFonts w:ascii="宋体" w:hAnsi="宋体" w:cs="Arial" w:hint="eastAsia"/>
          <w:kern w:val="0"/>
          <w:sz w:val="24"/>
          <w:szCs w:val="24"/>
        </w:rPr>
        <w:t>的任务系统可以为患者提供不同的功能。</w:t>
      </w:r>
      <w:r>
        <w:rPr>
          <w:rFonts w:ascii="宋体" w:hAnsi="宋体" w:cs="Arial"/>
          <w:kern w:val="0"/>
          <w:sz w:val="24"/>
          <w:szCs w:val="24"/>
        </w:rPr>
        <w:t>比如</w:t>
      </w:r>
      <w:r>
        <w:rPr>
          <w:rFonts w:ascii="宋体" w:hAnsi="宋体" w:cs="Arial" w:hint="eastAsia"/>
          <w:kern w:val="0"/>
          <w:sz w:val="24"/>
          <w:szCs w:val="24"/>
        </w:rPr>
        <w:t>：针对</w:t>
      </w:r>
      <w:r>
        <w:rPr>
          <w:rFonts w:ascii="宋体" w:hAnsi="宋体" w:cs="Arial"/>
          <w:kern w:val="0"/>
          <w:sz w:val="24"/>
          <w:szCs w:val="24"/>
        </w:rPr>
        <w:t>随访问卷任务</w:t>
      </w:r>
      <w:r>
        <w:rPr>
          <w:rFonts w:ascii="宋体" w:hAnsi="宋体" w:cs="Arial" w:hint="eastAsia"/>
          <w:kern w:val="0"/>
          <w:sz w:val="24"/>
          <w:szCs w:val="24"/>
        </w:rPr>
        <w:t>，系统支持患者通过应用对问卷进行填写和上传；针对健康宣教任务，</w:t>
      </w:r>
      <w:r>
        <w:rPr>
          <w:rFonts w:ascii="宋体" w:hAnsi="宋体" w:cs="Arial"/>
          <w:kern w:val="0"/>
          <w:sz w:val="24"/>
          <w:szCs w:val="24"/>
        </w:rPr>
        <w:t>系统支持</w:t>
      </w:r>
      <w:r>
        <w:rPr>
          <w:rFonts w:ascii="宋体" w:hAnsi="宋体" w:cs="Arial" w:hint="eastAsia"/>
          <w:kern w:val="0"/>
          <w:sz w:val="24"/>
          <w:szCs w:val="24"/>
        </w:rPr>
        <w:t>患者阅读宣教文档或者观看宣教视频；</w:t>
      </w:r>
      <w:r>
        <w:rPr>
          <w:rFonts w:ascii="宋体" w:hAnsi="宋体" w:cs="Arial"/>
          <w:kern w:val="0"/>
          <w:sz w:val="24"/>
          <w:szCs w:val="24"/>
        </w:rPr>
        <w:t>针对</w:t>
      </w:r>
      <w:r>
        <w:rPr>
          <w:rFonts w:ascii="宋体" w:hAnsi="宋体" w:cs="Arial" w:hint="eastAsia"/>
          <w:kern w:val="0"/>
          <w:sz w:val="24"/>
          <w:szCs w:val="24"/>
        </w:rPr>
        <w:t>门诊复诊任务，</w:t>
      </w:r>
      <w:r>
        <w:rPr>
          <w:rFonts w:ascii="宋体" w:hAnsi="宋体" w:cs="Arial"/>
          <w:kern w:val="0"/>
          <w:sz w:val="24"/>
          <w:szCs w:val="24"/>
        </w:rPr>
        <w:t>系</w:t>
      </w:r>
      <w:r>
        <w:rPr>
          <w:rFonts w:ascii="宋体" w:hAnsi="宋体" w:cs="Arial"/>
          <w:kern w:val="0"/>
          <w:sz w:val="24"/>
          <w:szCs w:val="24"/>
        </w:rPr>
        <w:lastRenderedPageBreak/>
        <w:t>统</w:t>
      </w:r>
      <w:r>
        <w:rPr>
          <w:rFonts w:ascii="宋体" w:hAnsi="宋体" w:cs="Arial" w:hint="eastAsia"/>
          <w:kern w:val="0"/>
          <w:sz w:val="24"/>
          <w:szCs w:val="24"/>
        </w:rPr>
        <w:t>支持患者对门诊进行预约；指标监测任务支持患者上传相应指标数据等。</w:t>
      </w:r>
    </w:p>
    <w:p w14:paraId="49C33770" w14:textId="77777777" w:rsidR="00843624" w:rsidRDefault="001424E7">
      <w:pPr>
        <w:pStyle w:val="afb"/>
        <w:numPr>
          <w:ilvl w:val="0"/>
          <w:numId w:val="9"/>
        </w:numPr>
        <w:ind w:firstLineChars="0"/>
        <w:jc w:val="both"/>
        <w:rPr>
          <w:rFonts w:ascii="宋体" w:eastAsia="宋体" w:hAnsi="宋体"/>
          <w:b/>
          <w:bCs/>
          <w:szCs w:val="24"/>
        </w:rPr>
      </w:pPr>
      <w:r>
        <w:rPr>
          <w:rFonts w:ascii="宋体" w:eastAsia="宋体" w:hAnsi="宋体"/>
          <w:b/>
          <w:bCs/>
          <w:szCs w:val="24"/>
        </w:rPr>
        <w:t>随访问卷</w:t>
      </w:r>
    </w:p>
    <w:p w14:paraId="505A441D"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支持按系统要求完善随访问卷，也支持上传要求的检查报告等文档或录入检验结果。</w:t>
      </w:r>
      <w:r>
        <w:rPr>
          <w:rFonts w:ascii="宋体" w:hAnsi="宋体" w:cs="Arial"/>
          <w:kern w:val="0"/>
          <w:sz w:val="24"/>
          <w:szCs w:val="24"/>
        </w:rPr>
        <w:t>患者</w:t>
      </w:r>
      <w:r>
        <w:rPr>
          <w:rFonts w:ascii="宋体" w:hAnsi="宋体" w:cs="Arial" w:hint="eastAsia"/>
          <w:kern w:val="0"/>
          <w:sz w:val="24"/>
          <w:szCs w:val="24"/>
        </w:rPr>
        <w:t>上传结果后，</w:t>
      </w:r>
      <w:r>
        <w:rPr>
          <w:rFonts w:ascii="宋体" w:hAnsi="宋体" w:cs="Arial" w:hint="eastAsia"/>
          <w:kern w:val="0"/>
          <w:sz w:val="24"/>
          <w:szCs w:val="24"/>
        </w:rPr>
        <w:t>医生可以对问卷信息进行查询和评价，</w:t>
      </w:r>
      <w:r>
        <w:rPr>
          <w:rFonts w:ascii="宋体" w:hAnsi="宋体" w:cs="Arial"/>
          <w:kern w:val="0"/>
          <w:sz w:val="24"/>
          <w:szCs w:val="24"/>
        </w:rPr>
        <w:t>给出进一步</w:t>
      </w:r>
      <w:r>
        <w:rPr>
          <w:rFonts w:ascii="宋体" w:hAnsi="宋体" w:cs="Arial" w:hint="eastAsia"/>
          <w:kern w:val="0"/>
          <w:sz w:val="24"/>
          <w:szCs w:val="24"/>
        </w:rPr>
        <w:t>康复建议。</w:t>
      </w:r>
    </w:p>
    <w:p w14:paraId="26225B09" w14:textId="77777777" w:rsidR="00843624" w:rsidRDefault="001424E7">
      <w:pPr>
        <w:pStyle w:val="afb"/>
        <w:numPr>
          <w:ilvl w:val="0"/>
          <w:numId w:val="9"/>
        </w:numPr>
        <w:ind w:firstLineChars="0"/>
        <w:jc w:val="both"/>
        <w:rPr>
          <w:rFonts w:ascii="宋体" w:eastAsia="宋体" w:hAnsi="宋体"/>
          <w:b/>
          <w:bCs/>
          <w:szCs w:val="24"/>
        </w:rPr>
      </w:pPr>
      <w:r>
        <w:rPr>
          <w:rFonts w:ascii="宋体" w:eastAsia="宋体" w:hAnsi="宋体"/>
          <w:b/>
          <w:bCs/>
          <w:szCs w:val="24"/>
        </w:rPr>
        <w:t>健康宣教</w:t>
      </w:r>
    </w:p>
    <w:p w14:paraId="4683A1B8"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支持向患者自动推送健康宣教信息，一般</w:t>
      </w:r>
      <w:r>
        <w:rPr>
          <w:rFonts w:ascii="宋体" w:hAnsi="宋体" w:cs="Arial"/>
          <w:kern w:val="0"/>
          <w:sz w:val="24"/>
          <w:szCs w:val="24"/>
        </w:rPr>
        <w:t>包含</w:t>
      </w:r>
      <w:r>
        <w:rPr>
          <w:rFonts w:ascii="宋体" w:hAnsi="宋体" w:cs="Arial" w:hint="eastAsia"/>
          <w:kern w:val="0"/>
          <w:sz w:val="24"/>
          <w:szCs w:val="24"/>
        </w:rPr>
        <w:t>文字宣教信息和宣教视频。提醒患者及时知悉宣教信息。</w:t>
      </w:r>
    </w:p>
    <w:p w14:paraId="0F0642D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针对在院期间的患者，可根据患者的诊断、医嘱、手术等，推送对应的宣教内容。</w:t>
      </w:r>
    </w:p>
    <w:p w14:paraId="2F3A5099" w14:textId="77777777" w:rsidR="00843624" w:rsidRDefault="001424E7">
      <w:pPr>
        <w:pStyle w:val="afb"/>
        <w:numPr>
          <w:ilvl w:val="0"/>
          <w:numId w:val="9"/>
        </w:numPr>
        <w:ind w:firstLineChars="0"/>
        <w:jc w:val="both"/>
        <w:rPr>
          <w:rFonts w:ascii="宋体" w:eastAsia="宋体" w:hAnsi="宋体"/>
          <w:b/>
          <w:bCs/>
          <w:szCs w:val="24"/>
        </w:rPr>
      </w:pPr>
      <w:r>
        <w:rPr>
          <w:rFonts w:ascii="宋体" w:eastAsia="宋体" w:hAnsi="宋体"/>
          <w:b/>
          <w:bCs/>
          <w:szCs w:val="24"/>
        </w:rPr>
        <w:t>门诊复诊</w:t>
      </w:r>
    </w:p>
    <w:p w14:paraId="0E3FA3B1"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对患者门诊复诊计划进行提醒，</w:t>
      </w:r>
      <w:r>
        <w:rPr>
          <w:rFonts w:ascii="宋体" w:hAnsi="宋体" w:cs="Arial"/>
          <w:kern w:val="0"/>
          <w:sz w:val="24"/>
          <w:szCs w:val="24"/>
        </w:rPr>
        <w:t>包含复诊时间</w:t>
      </w:r>
      <w:r>
        <w:rPr>
          <w:rFonts w:ascii="宋体" w:hAnsi="宋体" w:cs="Arial" w:hint="eastAsia"/>
          <w:kern w:val="0"/>
          <w:sz w:val="24"/>
          <w:szCs w:val="24"/>
        </w:rPr>
        <w:t>、</w:t>
      </w:r>
      <w:r>
        <w:rPr>
          <w:rFonts w:ascii="宋体" w:hAnsi="宋体" w:cs="Arial"/>
          <w:kern w:val="0"/>
          <w:sz w:val="24"/>
          <w:szCs w:val="24"/>
        </w:rPr>
        <w:t>建议复诊内容</w:t>
      </w:r>
      <w:r>
        <w:rPr>
          <w:rFonts w:ascii="宋体" w:hAnsi="宋体" w:cs="Arial" w:hint="eastAsia"/>
          <w:kern w:val="0"/>
          <w:sz w:val="24"/>
          <w:szCs w:val="24"/>
        </w:rPr>
        <w:t>，</w:t>
      </w:r>
      <w:r>
        <w:rPr>
          <w:rFonts w:ascii="宋体" w:hAnsi="宋体" w:cs="Arial"/>
          <w:kern w:val="0"/>
          <w:sz w:val="24"/>
          <w:szCs w:val="24"/>
        </w:rPr>
        <w:t>支持</w:t>
      </w:r>
      <w:r>
        <w:rPr>
          <w:rFonts w:ascii="宋体" w:hAnsi="宋体" w:cs="Arial" w:hint="eastAsia"/>
          <w:kern w:val="0"/>
          <w:sz w:val="24"/>
          <w:szCs w:val="24"/>
        </w:rPr>
        <w:t>对接互联网医疗平台预约挂号模块，</w:t>
      </w:r>
      <w:r>
        <w:rPr>
          <w:rFonts w:ascii="宋体" w:hAnsi="宋体" w:cs="Arial"/>
          <w:kern w:val="0"/>
          <w:sz w:val="24"/>
          <w:szCs w:val="24"/>
        </w:rPr>
        <w:t>实现</w:t>
      </w:r>
      <w:r>
        <w:rPr>
          <w:rFonts w:ascii="宋体" w:hAnsi="宋体" w:cs="Arial" w:hint="eastAsia"/>
          <w:kern w:val="0"/>
          <w:sz w:val="24"/>
          <w:szCs w:val="24"/>
        </w:rPr>
        <w:t>门诊复诊的预约挂号。</w:t>
      </w:r>
    </w:p>
    <w:p w14:paraId="6220D579" w14:textId="77777777" w:rsidR="00843624" w:rsidRDefault="001424E7">
      <w:pPr>
        <w:pStyle w:val="afb"/>
        <w:numPr>
          <w:ilvl w:val="0"/>
          <w:numId w:val="9"/>
        </w:numPr>
        <w:ind w:firstLineChars="0"/>
        <w:jc w:val="both"/>
        <w:rPr>
          <w:rFonts w:ascii="宋体" w:eastAsia="宋体" w:hAnsi="宋体"/>
          <w:b/>
          <w:bCs/>
          <w:szCs w:val="24"/>
        </w:rPr>
      </w:pPr>
      <w:r>
        <w:rPr>
          <w:rFonts w:ascii="宋体" w:eastAsia="宋体" w:hAnsi="宋体"/>
          <w:b/>
          <w:bCs/>
          <w:szCs w:val="24"/>
        </w:rPr>
        <w:t>指标监测</w:t>
      </w:r>
    </w:p>
    <w:p w14:paraId="794AFF27"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对患者指标监测业务进行提醒，</w:t>
      </w:r>
      <w:r>
        <w:rPr>
          <w:rFonts w:ascii="宋体" w:hAnsi="宋体" w:cs="Arial"/>
          <w:kern w:val="0"/>
          <w:sz w:val="24"/>
          <w:szCs w:val="24"/>
        </w:rPr>
        <w:t>支持</w:t>
      </w:r>
      <w:r>
        <w:rPr>
          <w:rFonts w:ascii="宋体" w:hAnsi="宋体" w:cs="Arial" w:hint="eastAsia"/>
          <w:kern w:val="0"/>
          <w:sz w:val="24"/>
          <w:szCs w:val="24"/>
        </w:rPr>
        <w:t>患者按计划要求上传关键指标自测结果。</w:t>
      </w:r>
    </w:p>
    <w:p w14:paraId="6D3830AE" w14:textId="77777777" w:rsidR="00843624" w:rsidRDefault="001424E7">
      <w:pPr>
        <w:pStyle w:val="aff2"/>
        <w:numPr>
          <w:ilvl w:val="0"/>
          <w:numId w:val="15"/>
        </w:numPr>
        <w:spacing w:line="360" w:lineRule="auto"/>
        <w:ind w:firstLineChars="0"/>
        <w:rPr>
          <w:rFonts w:ascii="宋体" w:hAnsi="宋体" w:cs="宋体"/>
          <w:b/>
          <w:sz w:val="24"/>
          <w:szCs w:val="24"/>
          <w:lang w:eastAsia="zh-Hans"/>
        </w:rPr>
      </w:pPr>
      <w:bookmarkStart w:id="31" w:name="_Toc159852022"/>
      <w:r>
        <w:rPr>
          <w:rFonts w:ascii="宋体" w:hAnsi="宋体" w:cs="宋体"/>
          <w:b/>
          <w:sz w:val="24"/>
          <w:szCs w:val="24"/>
          <w:lang w:eastAsia="zh-Hans"/>
        </w:rPr>
        <w:t>健康资讯</w:t>
      </w:r>
      <w:bookmarkEnd w:id="31"/>
    </w:p>
    <w:p w14:paraId="3E14B87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为用户提供健康教育、线下活动、相关政策等健康指导信息：如根据季节、天气变化等提供疾病预防相关提醒信息；针对孕妇、老人、儿童等特殊人群提供医疗卫生保健知识；针对高血压、糖尿病等慢性病患者提供健康行为、饮食运动等指导信息。</w:t>
      </w:r>
    </w:p>
    <w:p w14:paraId="0DF50450" w14:textId="77777777" w:rsidR="00843624" w:rsidRDefault="00843624">
      <w:pPr>
        <w:spacing w:line="360" w:lineRule="auto"/>
        <w:ind w:firstLine="480"/>
        <w:jc w:val="left"/>
        <w:rPr>
          <w:rFonts w:ascii="宋体" w:hAnsi="宋体" w:cs="Times New Roman"/>
          <w:sz w:val="24"/>
          <w:szCs w:val="24"/>
        </w:rPr>
      </w:pPr>
    </w:p>
    <w:p w14:paraId="39802D2B" w14:textId="77777777" w:rsidR="00843624" w:rsidRDefault="001424E7">
      <w:pPr>
        <w:pStyle w:val="6"/>
        <w:spacing w:line="360" w:lineRule="auto"/>
        <w:rPr>
          <w:rFonts w:ascii="宋体" w:hAnsi="宋体"/>
          <w:color w:val="auto"/>
          <w:szCs w:val="24"/>
        </w:rPr>
      </w:pPr>
      <w:r>
        <w:rPr>
          <w:rFonts w:ascii="宋体" w:hAnsi="宋体" w:hint="eastAsia"/>
          <w:color w:val="auto"/>
          <w:szCs w:val="24"/>
        </w:rPr>
        <w:t>掌上医护</w:t>
      </w:r>
    </w:p>
    <w:p w14:paraId="7EFD14A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门诊患者管理</w:t>
      </w:r>
    </w:p>
    <w:p w14:paraId="333E2CD8"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支持以列表的形式对预约前来门诊就诊以及已就诊的患者进行查询，并对患者的本次及历史就诊信息，例如检查检验报告、以往门诊病历、药品处方、处置记录等信息进行查询。</w:t>
      </w:r>
    </w:p>
    <w:p w14:paraId="1E59E08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住院患者管理</w:t>
      </w:r>
    </w:p>
    <w:p w14:paraId="364BA27D"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支持以列表的形式对住院患者的医疗信息数据进行查询。包括住院患者的医嘱信息、报告信息、费用信息以及患者病情的危重状态，过敏药物提醒，欠费提醒。</w:t>
      </w:r>
    </w:p>
    <w:p w14:paraId="35BD145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病历审核</w:t>
      </w:r>
    </w:p>
    <w:p w14:paraId="49EDB934"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医生可以在移动端收到需要质控的病历提醒消息，医生可以在线查看质控详情并进行处理确认。</w:t>
      </w:r>
    </w:p>
    <w:p w14:paraId="65D9F816"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通过病历质控功能，医生可以查看需要质控的内容，若拒绝整改可选择“拒绝整改”操作，若已修改完成，可点击“整改完成”。</w:t>
      </w:r>
    </w:p>
    <w:p w14:paraId="58ECC35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lastRenderedPageBreak/>
        <w:t>手术排班</w:t>
      </w:r>
    </w:p>
    <w:p w14:paraId="103CB26F"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支持医生在线查询自己的手术排班信息，提前进行手术准备工作。支持医生查看本人和全科的手术排班信息。</w:t>
      </w:r>
    </w:p>
    <w:p w14:paraId="40D8A81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院内会诊</w:t>
      </w:r>
    </w:p>
    <w:p w14:paraId="5C2B80B5"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支持对接院内会诊系统，实现院内会诊申请、</w:t>
      </w:r>
      <w:r>
        <w:rPr>
          <w:rFonts w:ascii="宋体" w:hAnsi="宋体" w:cs="Arial" w:hint="eastAsia"/>
          <w:kern w:val="0"/>
          <w:sz w:val="24"/>
          <w:szCs w:val="24"/>
        </w:rPr>
        <w:t>审批功能。</w:t>
      </w:r>
      <w:r>
        <w:rPr>
          <w:rFonts w:ascii="宋体" w:hAnsi="宋体" w:cs="Arial"/>
          <w:kern w:val="0"/>
          <w:sz w:val="24"/>
          <w:szCs w:val="24"/>
        </w:rPr>
        <w:t>医生在医生站发起院内会诊申请后，系统及时</w:t>
      </w:r>
      <w:r>
        <w:rPr>
          <w:rFonts w:ascii="宋体" w:hAnsi="宋体" w:cs="Arial" w:hint="eastAsia"/>
          <w:kern w:val="0"/>
          <w:sz w:val="24"/>
          <w:szCs w:val="24"/>
        </w:rPr>
        <w:t>通知</w:t>
      </w:r>
      <w:r>
        <w:rPr>
          <w:rFonts w:ascii="宋体" w:hAnsi="宋体" w:cs="Arial"/>
          <w:kern w:val="0"/>
          <w:sz w:val="24"/>
          <w:szCs w:val="24"/>
        </w:rPr>
        <w:t>受邀医生，通过掌上医护移动端实时查看会诊详情，在参与会诊结束后，可直接在移动端录入提交会诊意见，同时申请医生也可实时查看会诊进度和会诊意见</w:t>
      </w:r>
      <w:r>
        <w:rPr>
          <w:rFonts w:ascii="宋体" w:hAnsi="宋体" w:cs="Arial" w:hint="eastAsia"/>
          <w:kern w:val="0"/>
          <w:sz w:val="24"/>
          <w:szCs w:val="24"/>
        </w:rPr>
        <w:t>。</w:t>
      </w:r>
    </w:p>
    <w:p w14:paraId="5B42A97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危急值管理</w:t>
      </w:r>
    </w:p>
    <w:p w14:paraId="4B42EE2E"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服务端按照推送规则将门诊或住院患者的危急值信息推送给相关处理人员，提醒医生关注患者的危急值信息，若医生未在规定时间内处理提醒信息，会按照规则逐级通知下一级处理人员。相关医生可以在医生端“危急值管理”功能中主动查看管辖内患者的危急值提醒消息。</w:t>
      </w:r>
    </w:p>
    <w:p w14:paraId="3186504D" w14:textId="77777777" w:rsidR="00843624" w:rsidRDefault="001424E7">
      <w:pPr>
        <w:spacing w:line="360" w:lineRule="auto"/>
        <w:ind w:firstLineChars="200" w:firstLine="480"/>
        <w:rPr>
          <w:rFonts w:ascii="宋体" w:hAnsi="宋体" w:cs="Arial"/>
          <w:kern w:val="0"/>
          <w:sz w:val="24"/>
          <w:szCs w:val="24"/>
        </w:rPr>
      </w:pPr>
      <w:r>
        <w:rPr>
          <w:rFonts w:ascii="宋体" w:hAnsi="宋体" w:hint="eastAsia"/>
          <w:sz w:val="24"/>
          <w:szCs w:val="24"/>
          <w:highlight w:val="yellow"/>
        </w:rPr>
        <w:t>▲</w:t>
      </w:r>
      <w:r>
        <w:rPr>
          <w:rFonts w:ascii="宋体" w:hAnsi="宋体" w:cs="Arial" w:hint="eastAsia"/>
          <w:kern w:val="0"/>
          <w:sz w:val="24"/>
          <w:szCs w:val="24"/>
        </w:rPr>
        <w:t>能够查询对患者出现的危急值情况及当时医护人员采取的相关处理措施的记录，实时提醒医生患者的危急值，从而实现危急跟踪服务，便于医生全方面了解患者的健康状况。</w:t>
      </w:r>
    </w:p>
    <w:p w14:paraId="7703113B"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也可以在医生端主动查看自己需要处理的危急值事件。在医生端点击“危急值管理”按钮，危急值管理页面，默认展示门诊患者的危急值信息。点击“住院”可切换到住院患者危急值列表页，医生可以查看管辖内住院患者的危急值信息。</w:t>
      </w:r>
    </w:p>
    <w:p w14:paraId="1A8EFC3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抗菌药物管理</w:t>
      </w:r>
    </w:p>
    <w:p w14:paraId="28D67533"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根据医生权限，</w:t>
      </w:r>
      <w:r>
        <w:rPr>
          <w:rFonts w:ascii="宋体" w:hAnsi="宋体" w:cs="Arial"/>
          <w:kern w:val="0"/>
          <w:sz w:val="24"/>
          <w:szCs w:val="24"/>
        </w:rPr>
        <w:t>支持医生通过</w:t>
      </w:r>
      <w:r>
        <w:rPr>
          <w:rFonts w:ascii="宋体" w:hAnsi="宋体" w:cs="Arial" w:hint="eastAsia"/>
          <w:kern w:val="0"/>
          <w:sz w:val="24"/>
          <w:szCs w:val="24"/>
        </w:rPr>
        <w:t>移动端应用发起抗菌药物申请或者对其他医生的药物申请进行审核。</w:t>
      </w:r>
    </w:p>
    <w:p w14:paraId="5AE6597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门诊排班</w:t>
      </w:r>
    </w:p>
    <w:p w14:paraId="312DE210"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医生可在当前功能中查看本人门诊业</w:t>
      </w:r>
      <w:r>
        <w:rPr>
          <w:rFonts w:ascii="宋体" w:hAnsi="宋体" w:cs="Arial" w:hint="eastAsia"/>
          <w:kern w:val="0"/>
          <w:sz w:val="24"/>
          <w:szCs w:val="24"/>
        </w:rPr>
        <w:t>务的排班情况，也可搜索查看院内他人的排班情况；也支持按照需求申请停诊。</w:t>
      </w:r>
    </w:p>
    <w:p w14:paraId="31CC6DA2"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通过公众号查询管理门诊排班情况和互联网诊疗排班情况，</w:t>
      </w:r>
      <w:r>
        <w:rPr>
          <w:rFonts w:ascii="宋体" w:hAnsi="宋体" w:cs="Arial"/>
          <w:kern w:val="0"/>
          <w:sz w:val="24"/>
          <w:szCs w:val="24"/>
        </w:rPr>
        <w:t>有权限的</w:t>
      </w:r>
      <w:r>
        <w:rPr>
          <w:rFonts w:ascii="宋体" w:hAnsi="宋体" w:cs="Arial" w:hint="eastAsia"/>
          <w:kern w:val="0"/>
          <w:sz w:val="24"/>
          <w:szCs w:val="24"/>
        </w:rPr>
        <w:t>医生可以对自己的互联网诊疗排班进行在线维护，并可通过对接</w:t>
      </w:r>
      <w:r>
        <w:rPr>
          <w:rFonts w:ascii="宋体" w:hAnsi="宋体" w:cs="Arial" w:hint="eastAsia"/>
          <w:kern w:val="0"/>
          <w:sz w:val="24"/>
          <w:szCs w:val="24"/>
        </w:rPr>
        <w:t>H</w:t>
      </w:r>
      <w:r>
        <w:rPr>
          <w:rFonts w:ascii="宋体" w:hAnsi="宋体" w:cs="Arial"/>
          <w:kern w:val="0"/>
          <w:sz w:val="24"/>
          <w:szCs w:val="24"/>
        </w:rPr>
        <w:t>IS</w:t>
      </w:r>
      <w:r>
        <w:rPr>
          <w:rFonts w:ascii="宋体" w:hAnsi="宋体" w:cs="Arial" w:hint="eastAsia"/>
          <w:kern w:val="0"/>
          <w:sz w:val="24"/>
          <w:szCs w:val="24"/>
        </w:rPr>
        <w:t>，实现在线停诊申请。</w:t>
      </w:r>
    </w:p>
    <w:p w14:paraId="25F7E06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电子通行证核发</w:t>
      </w:r>
    </w:p>
    <w:p w14:paraId="4C476DFE"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针对特殊时期住院患者陪护人员和探视人员的信息化管理。主要实现如下功能：</w:t>
      </w:r>
    </w:p>
    <w:p w14:paraId="49354946"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住院患者家属可在线申请住院患者陪护证，查询审核结果。医生可以通过移动端进行审核，审核通过后，陪护人可凭借陪护证进出医院。</w:t>
      </w:r>
    </w:p>
    <w:p w14:paraId="5C6FFB81"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住院患者家属可在线申请住院患者探视证预约指定日期的探视，查询审核结果。审核通过后，可至</w:t>
      </w:r>
      <w:r>
        <w:rPr>
          <w:rFonts w:ascii="宋体" w:hAnsi="宋体" w:cs="Arial" w:hint="eastAsia"/>
          <w:kern w:val="0"/>
          <w:sz w:val="24"/>
          <w:szCs w:val="24"/>
        </w:rPr>
        <w:t>病区核销探视证，进入病区探视。管理后台可设置每日探视人数预约上限，单次</w:t>
      </w:r>
      <w:r>
        <w:rPr>
          <w:rFonts w:ascii="宋体" w:hAnsi="宋体" w:cs="Arial" w:hint="eastAsia"/>
          <w:kern w:val="0"/>
          <w:sz w:val="24"/>
          <w:szCs w:val="24"/>
        </w:rPr>
        <w:lastRenderedPageBreak/>
        <w:t>探视时长等。</w:t>
      </w:r>
    </w:p>
    <w:p w14:paraId="15D32E6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停诊申请审批</w:t>
      </w:r>
    </w:p>
    <w:p w14:paraId="3F012867"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具备审核权限的医生，可在移动端收到并查看其他医生发出的停诊申请，可在线完成审核。</w:t>
      </w:r>
    </w:p>
    <w:p w14:paraId="6B3A3F5D"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医生发起停诊申请后，科主任收到停诊审批消息通知。点击通知，可查看停诊申请详细内容，包含申请医生基本信息、申请停诊类型、申请班次、停诊原因、审核流程等信息。</w:t>
      </w:r>
    </w:p>
    <w:p w14:paraId="11F19C32"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科主任审批后，进入到门办主任审批流程。</w:t>
      </w:r>
    </w:p>
    <w:p w14:paraId="7C6BD7E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院内公告</w:t>
      </w:r>
    </w:p>
    <w:p w14:paraId="0071FE1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系统支持医生在日常工作中通过医生端及时获取院内最新的公告信息，如医院资讯、院内通知、信息公告等。</w:t>
      </w:r>
    </w:p>
    <w:p w14:paraId="4647499E"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医生也可以在医生端主动查看所有院内公告。在医生端点击“院内公告”按钮跳转进入院内公告消息列表。</w:t>
      </w:r>
    </w:p>
    <w:p w14:paraId="3498C58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病例夹</w:t>
      </w:r>
    </w:p>
    <w:p w14:paraId="34D6F9A9"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医生可以对自身管理的病例进行收藏，并可通过病例夹功能，对收藏的病例进行资料调阅。</w:t>
      </w:r>
    </w:p>
    <w:p w14:paraId="35FFA1D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健康百科</w:t>
      </w:r>
    </w:p>
    <w:p w14:paraId="08F09F19"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通过对接医院临床知识库提供的相关查询页面，提供给医生使用的医学辅助工具，包括药品百科、疾病百科、检查百科、检验百科、临床路径等。</w:t>
      </w:r>
    </w:p>
    <w:p w14:paraId="137AFF7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医学计算</w:t>
      </w:r>
    </w:p>
    <w:p w14:paraId="556CDF89"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提供给医生各种医学计算器，辅助医学诊疗，提高效率。支持医生收藏常用的医学计算器。</w:t>
      </w:r>
    </w:p>
    <w:p w14:paraId="30955D4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数字水印</w:t>
      </w:r>
    </w:p>
    <w:p w14:paraId="730C341A" w14:textId="77777777" w:rsidR="00843624" w:rsidRDefault="001424E7">
      <w:pPr>
        <w:spacing w:line="360" w:lineRule="auto"/>
        <w:ind w:firstLineChars="200" w:firstLine="480"/>
        <w:rPr>
          <w:rFonts w:ascii="宋体" w:hAnsi="宋体" w:cs="Arial"/>
          <w:kern w:val="0"/>
          <w:sz w:val="24"/>
          <w:szCs w:val="24"/>
        </w:rPr>
      </w:pPr>
      <w:r>
        <w:rPr>
          <w:rFonts w:ascii="宋体" w:hAnsi="宋体" w:cs="Arial" w:hint="eastAsia"/>
          <w:kern w:val="0"/>
          <w:sz w:val="24"/>
          <w:szCs w:val="24"/>
        </w:rPr>
        <w:t>为了确保用户信息安全，在数据安全的前提下，对医生移动化办公进行相应管理。医生在查询患者病历、患者医嘱等资料时，将会显示自身姓名及工号，这样在进行信息传播时，能起到一定的安全防护作用。</w:t>
      </w:r>
    </w:p>
    <w:p w14:paraId="25925EA5" w14:textId="77777777" w:rsidR="00843624" w:rsidRDefault="00843624">
      <w:pPr>
        <w:spacing w:line="360" w:lineRule="auto"/>
        <w:rPr>
          <w:rFonts w:ascii="宋体" w:hAnsi="宋体"/>
          <w:sz w:val="24"/>
          <w:szCs w:val="24"/>
        </w:rPr>
      </w:pPr>
    </w:p>
    <w:p w14:paraId="4F5DF52C" w14:textId="77777777" w:rsidR="00843624" w:rsidRDefault="001424E7">
      <w:pPr>
        <w:pStyle w:val="4"/>
        <w:rPr>
          <w:rFonts w:ascii="宋体" w:hAnsi="宋体"/>
          <w:color w:val="auto"/>
          <w:sz w:val="24"/>
          <w:szCs w:val="24"/>
        </w:rPr>
      </w:pPr>
      <w:r>
        <w:rPr>
          <w:rFonts w:ascii="宋体" w:hAnsi="宋体" w:hint="eastAsia"/>
          <w:color w:val="auto"/>
          <w:sz w:val="24"/>
          <w:szCs w:val="24"/>
        </w:rPr>
        <w:t>测评支持服务</w:t>
      </w:r>
    </w:p>
    <w:p w14:paraId="06024C14" w14:textId="77777777" w:rsidR="00843624" w:rsidRDefault="001424E7">
      <w:pPr>
        <w:pStyle w:val="5"/>
        <w:spacing w:line="360" w:lineRule="auto"/>
        <w:rPr>
          <w:rFonts w:ascii="宋体" w:hAnsi="宋体"/>
          <w:color w:val="auto"/>
        </w:rPr>
      </w:pPr>
      <w:r>
        <w:rPr>
          <w:rFonts w:ascii="宋体" w:hAnsi="宋体" w:hint="eastAsia"/>
          <w:color w:val="auto"/>
        </w:rPr>
        <w:t>测评支持</w:t>
      </w:r>
    </w:p>
    <w:p w14:paraId="267E6D14" w14:textId="77777777" w:rsidR="00843624" w:rsidRDefault="001424E7">
      <w:pPr>
        <w:pStyle w:val="6"/>
        <w:spacing w:line="360" w:lineRule="auto"/>
        <w:rPr>
          <w:rFonts w:ascii="宋体" w:hAnsi="宋体"/>
          <w:color w:val="auto"/>
          <w:szCs w:val="24"/>
        </w:rPr>
      </w:pPr>
      <w:r>
        <w:rPr>
          <w:rFonts w:ascii="宋体" w:hAnsi="宋体" w:hint="eastAsia"/>
          <w:color w:val="auto"/>
          <w:szCs w:val="24"/>
        </w:rPr>
        <w:t>互联互通四甲测评服务</w:t>
      </w:r>
    </w:p>
    <w:p w14:paraId="1ABF1D6B" w14:textId="77777777" w:rsidR="00843624" w:rsidRDefault="001424E7">
      <w:pPr>
        <w:pStyle w:val="aff6"/>
        <w:rPr>
          <w:szCs w:val="24"/>
        </w:rPr>
      </w:pPr>
      <w:r>
        <w:rPr>
          <w:rFonts w:hint="eastAsia"/>
          <w:szCs w:val="24"/>
        </w:rPr>
        <w:t>针对互联互通四级甲等评审提供包括早期咨询及调研、报名辅助、系统整改（数据资源标准化建设、互联互通标准化建设、互联互通应用效果、数据质量整改）、文审材料辅助、</w:t>
      </w:r>
      <w:r>
        <w:rPr>
          <w:rFonts w:hint="eastAsia"/>
          <w:szCs w:val="24"/>
        </w:rPr>
        <w:lastRenderedPageBreak/>
        <w:t>现场查验辅助等，能够为用户提供全方位的评级服务。</w:t>
      </w:r>
    </w:p>
    <w:p w14:paraId="69AF4FCD" w14:textId="77777777" w:rsidR="00843624" w:rsidRDefault="001424E7">
      <w:pPr>
        <w:widowControl/>
        <w:jc w:val="left"/>
        <w:rPr>
          <w:rFonts w:ascii="宋体" w:hAnsi="宋体"/>
          <w:sz w:val="24"/>
          <w:szCs w:val="24"/>
        </w:rPr>
      </w:pPr>
      <w:r>
        <w:rPr>
          <w:rFonts w:ascii="宋体" w:hAnsi="宋体" w:hint="eastAsia"/>
          <w:sz w:val="24"/>
          <w:szCs w:val="24"/>
        </w:rPr>
        <w:br w:type="page"/>
      </w:r>
    </w:p>
    <w:p w14:paraId="742A789E" w14:textId="77777777" w:rsidR="00843624" w:rsidRDefault="001424E7">
      <w:pPr>
        <w:pStyle w:val="3"/>
        <w:rPr>
          <w:rFonts w:ascii="宋体" w:eastAsia="宋体" w:hAnsi="宋体"/>
          <w:color w:val="auto"/>
          <w:sz w:val="24"/>
          <w:szCs w:val="24"/>
        </w:rPr>
      </w:pPr>
      <w:bookmarkStart w:id="32" w:name="_Hlk197442015"/>
      <w:r>
        <w:rPr>
          <w:rFonts w:ascii="宋体" w:eastAsia="宋体" w:hAnsi="宋体" w:hint="eastAsia"/>
          <w:color w:val="auto"/>
          <w:sz w:val="24"/>
          <w:szCs w:val="24"/>
        </w:rPr>
        <w:lastRenderedPageBreak/>
        <w:t>智慧医院信息系统</w:t>
      </w:r>
    </w:p>
    <w:p w14:paraId="75D31F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整体要求：面向大丰区</w:t>
      </w:r>
      <w:r>
        <w:rPr>
          <w:rFonts w:ascii="宋体" w:hAnsi="宋体" w:hint="eastAsia"/>
          <w:sz w:val="24"/>
          <w:szCs w:val="24"/>
        </w:rPr>
        <w:t>3</w:t>
      </w:r>
      <w:r>
        <w:rPr>
          <w:rFonts w:ascii="宋体" w:hAnsi="宋体" w:hint="eastAsia"/>
          <w:sz w:val="24"/>
          <w:szCs w:val="24"/>
        </w:rPr>
        <w:t>家二级医院，基于云端集中部署模式，采用全新的一体化设计理念，全面推进智慧医院建设。以智慧医疗、智慧服务、智慧管理“三位一体”的智慧医院建设为核心，实现医疗、护理、患者服务及运营管理一体化、院内院外同质化、线上线下融合化、核心业务移动化和辅助决策智能化，全面推进公立医院高质量发展。</w:t>
      </w:r>
    </w:p>
    <w:p w14:paraId="45C1EAE8" w14:textId="77777777" w:rsidR="00843624" w:rsidRDefault="001424E7">
      <w:pPr>
        <w:pStyle w:val="4"/>
        <w:rPr>
          <w:rFonts w:ascii="宋体" w:hAnsi="宋体"/>
          <w:color w:val="auto"/>
          <w:sz w:val="24"/>
          <w:szCs w:val="24"/>
        </w:rPr>
      </w:pPr>
      <w:r>
        <w:rPr>
          <w:rFonts w:ascii="宋体" w:hAnsi="宋体" w:hint="eastAsia"/>
          <w:color w:val="auto"/>
          <w:sz w:val="24"/>
          <w:szCs w:val="24"/>
        </w:rPr>
        <w:t>患者服务</w:t>
      </w:r>
    </w:p>
    <w:p w14:paraId="308FE9A4" w14:textId="77777777" w:rsidR="00843624" w:rsidRDefault="001424E7">
      <w:pPr>
        <w:pStyle w:val="5"/>
        <w:rPr>
          <w:rFonts w:ascii="宋体" w:hAnsi="宋体"/>
          <w:color w:val="auto"/>
        </w:rPr>
      </w:pPr>
      <w:r>
        <w:rPr>
          <w:rFonts w:ascii="宋体" w:hAnsi="宋体" w:hint="eastAsia"/>
          <w:color w:val="auto"/>
        </w:rPr>
        <w:t>门急诊挂号子系统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376"/>
        <w:gridCol w:w="6554"/>
      </w:tblGrid>
      <w:tr w:rsidR="00843624" w14:paraId="6F3416DE" w14:textId="77777777">
        <w:trPr>
          <w:trHeight w:val="510"/>
        </w:trPr>
        <w:tc>
          <w:tcPr>
            <w:tcW w:w="552" w:type="pct"/>
            <w:noWrap/>
            <w:vAlign w:val="center"/>
          </w:tcPr>
          <w:p w14:paraId="13C75A39" w14:textId="77777777" w:rsidR="00843624" w:rsidRDefault="001424E7">
            <w:pPr>
              <w:spacing w:line="360" w:lineRule="auto"/>
              <w:jc w:val="center"/>
              <w:rPr>
                <w:rFonts w:ascii="宋体" w:hAnsi="宋体"/>
                <w:b/>
                <w:bCs/>
                <w:sz w:val="24"/>
                <w:szCs w:val="24"/>
              </w:rPr>
            </w:pPr>
            <w:r>
              <w:rPr>
                <w:rFonts w:ascii="宋体" w:hAnsi="宋体" w:hint="eastAsia"/>
                <w:b/>
                <w:bCs/>
                <w:sz w:val="24"/>
                <w:szCs w:val="24"/>
              </w:rPr>
              <w:t>序号</w:t>
            </w:r>
          </w:p>
        </w:tc>
        <w:tc>
          <w:tcPr>
            <w:tcW w:w="753" w:type="pct"/>
            <w:noWrap/>
            <w:vAlign w:val="center"/>
          </w:tcPr>
          <w:p w14:paraId="5F1DA4DC" w14:textId="77777777" w:rsidR="00843624" w:rsidRDefault="001424E7">
            <w:pPr>
              <w:spacing w:line="360" w:lineRule="auto"/>
              <w:jc w:val="center"/>
              <w:rPr>
                <w:rFonts w:ascii="宋体" w:hAnsi="宋体"/>
                <w:b/>
                <w:bCs/>
                <w:sz w:val="24"/>
                <w:szCs w:val="24"/>
              </w:rPr>
            </w:pPr>
            <w:r>
              <w:rPr>
                <w:rFonts w:ascii="宋体" w:hAnsi="宋体" w:hint="eastAsia"/>
                <w:b/>
                <w:bCs/>
                <w:sz w:val="24"/>
                <w:szCs w:val="24"/>
              </w:rPr>
              <w:t>系统模块</w:t>
            </w:r>
          </w:p>
        </w:tc>
        <w:tc>
          <w:tcPr>
            <w:tcW w:w="3694" w:type="pct"/>
            <w:noWrap/>
            <w:vAlign w:val="center"/>
          </w:tcPr>
          <w:p w14:paraId="01E77140" w14:textId="77777777" w:rsidR="00843624" w:rsidRDefault="001424E7">
            <w:pPr>
              <w:spacing w:line="360" w:lineRule="auto"/>
              <w:jc w:val="center"/>
              <w:rPr>
                <w:rFonts w:ascii="宋体" w:hAnsi="宋体"/>
                <w:b/>
                <w:bCs/>
                <w:sz w:val="24"/>
                <w:szCs w:val="24"/>
              </w:rPr>
            </w:pPr>
            <w:r>
              <w:rPr>
                <w:rFonts w:ascii="宋体" w:hAnsi="宋体" w:hint="eastAsia"/>
                <w:b/>
                <w:bCs/>
                <w:sz w:val="24"/>
                <w:szCs w:val="24"/>
              </w:rPr>
              <w:t>功能要求</w:t>
            </w:r>
          </w:p>
        </w:tc>
      </w:tr>
      <w:tr w:rsidR="00843624" w14:paraId="29867EAF" w14:textId="77777777">
        <w:trPr>
          <w:trHeight w:val="510"/>
        </w:trPr>
        <w:tc>
          <w:tcPr>
            <w:tcW w:w="552" w:type="pct"/>
            <w:noWrap/>
            <w:vAlign w:val="center"/>
          </w:tcPr>
          <w:p w14:paraId="09456438" w14:textId="77777777" w:rsidR="00843624" w:rsidRDefault="001424E7">
            <w:pPr>
              <w:spacing w:line="360" w:lineRule="auto"/>
              <w:jc w:val="center"/>
              <w:rPr>
                <w:rFonts w:ascii="宋体" w:hAnsi="宋体"/>
                <w:sz w:val="24"/>
                <w:szCs w:val="24"/>
              </w:rPr>
            </w:pPr>
            <w:r>
              <w:rPr>
                <w:rFonts w:ascii="宋体" w:hAnsi="宋体"/>
                <w:sz w:val="24"/>
                <w:szCs w:val="24"/>
              </w:rPr>
              <w:t>1</w:t>
            </w:r>
          </w:p>
        </w:tc>
        <w:tc>
          <w:tcPr>
            <w:tcW w:w="753" w:type="pct"/>
            <w:noWrap/>
            <w:vAlign w:val="center"/>
          </w:tcPr>
          <w:p w14:paraId="47148F6D" w14:textId="77777777" w:rsidR="00843624" w:rsidRDefault="001424E7">
            <w:pPr>
              <w:spacing w:line="360" w:lineRule="auto"/>
              <w:rPr>
                <w:rFonts w:ascii="宋体" w:hAnsi="宋体"/>
                <w:sz w:val="24"/>
                <w:szCs w:val="24"/>
              </w:rPr>
            </w:pPr>
            <w:r>
              <w:rPr>
                <w:rFonts w:ascii="宋体" w:hAnsi="宋体"/>
                <w:sz w:val="24"/>
                <w:szCs w:val="24"/>
              </w:rPr>
              <w:t>患者识别与建档管理</w:t>
            </w:r>
          </w:p>
        </w:tc>
        <w:tc>
          <w:tcPr>
            <w:tcW w:w="3694" w:type="pct"/>
            <w:vAlign w:val="center"/>
          </w:tcPr>
          <w:p w14:paraId="06B717EA" w14:textId="77777777" w:rsidR="00843624" w:rsidRDefault="001424E7">
            <w:pPr>
              <w:spacing w:line="360" w:lineRule="auto"/>
              <w:rPr>
                <w:rFonts w:ascii="宋体" w:hAnsi="宋体"/>
                <w:sz w:val="24"/>
                <w:szCs w:val="24"/>
              </w:rPr>
            </w:pPr>
            <w:r>
              <w:rPr>
                <w:rFonts w:ascii="宋体" w:hAnsi="宋体"/>
                <w:sz w:val="24"/>
                <w:szCs w:val="24"/>
              </w:rPr>
              <w:t>1</w:t>
            </w:r>
            <w:r>
              <w:rPr>
                <w:rFonts w:ascii="宋体" w:hAnsi="宋体"/>
                <w:sz w:val="24"/>
                <w:szCs w:val="24"/>
              </w:rPr>
              <w:t>．具备病案号、身份证、护照、医保卡、就诊卡、市民卡、手机号、地区通行证、电子健康卡</w:t>
            </w:r>
            <w:r>
              <w:rPr>
                <w:rFonts w:ascii="宋体" w:hAnsi="宋体" w:hint="eastAsia"/>
                <w:sz w:val="24"/>
                <w:szCs w:val="24"/>
              </w:rPr>
              <w:t>（如有）</w:t>
            </w:r>
            <w:r>
              <w:rPr>
                <w:rFonts w:ascii="宋体" w:hAnsi="宋体"/>
                <w:sz w:val="24"/>
                <w:szCs w:val="24"/>
              </w:rPr>
              <w:t>、电子医保凭证等多种挂号患者的身份识别功能</w:t>
            </w:r>
            <w:r>
              <w:rPr>
                <w:rFonts w:ascii="宋体" w:hAnsi="宋体" w:hint="eastAsia"/>
                <w:sz w:val="24"/>
                <w:szCs w:val="24"/>
              </w:rPr>
              <w:t>。</w:t>
            </w:r>
          </w:p>
          <w:p w14:paraId="7F5AC650" w14:textId="77777777" w:rsidR="00843624" w:rsidRDefault="001424E7">
            <w:pPr>
              <w:spacing w:line="360" w:lineRule="auto"/>
              <w:rPr>
                <w:rFonts w:ascii="宋体" w:hAnsi="宋体"/>
                <w:sz w:val="24"/>
                <w:szCs w:val="24"/>
              </w:rPr>
            </w:pPr>
            <w:r>
              <w:rPr>
                <w:rFonts w:ascii="宋体" w:hAnsi="宋体"/>
                <w:sz w:val="24"/>
                <w:szCs w:val="24"/>
              </w:rPr>
              <w:t>2</w:t>
            </w:r>
            <w:r>
              <w:rPr>
                <w:rFonts w:ascii="宋体" w:hAnsi="宋体"/>
                <w:sz w:val="24"/>
                <w:szCs w:val="24"/>
              </w:rPr>
              <w:t>．提供挂号时新病人建档功能</w:t>
            </w:r>
            <w:r>
              <w:rPr>
                <w:rFonts w:ascii="宋体" w:hAnsi="宋体" w:hint="eastAsia"/>
                <w:sz w:val="24"/>
                <w:szCs w:val="24"/>
              </w:rPr>
              <w:t>。</w:t>
            </w:r>
          </w:p>
        </w:tc>
      </w:tr>
      <w:tr w:rsidR="00843624" w14:paraId="3376DC7C" w14:textId="77777777">
        <w:trPr>
          <w:trHeight w:val="510"/>
        </w:trPr>
        <w:tc>
          <w:tcPr>
            <w:tcW w:w="552" w:type="pct"/>
            <w:noWrap/>
            <w:vAlign w:val="center"/>
          </w:tcPr>
          <w:p w14:paraId="0618C11B" w14:textId="77777777" w:rsidR="00843624" w:rsidRDefault="001424E7">
            <w:pPr>
              <w:spacing w:line="360" w:lineRule="auto"/>
              <w:jc w:val="center"/>
              <w:rPr>
                <w:rFonts w:ascii="宋体" w:hAnsi="宋体"/>
                <w:sz w:val="24"/>
                <w:szCs w:val="24"/>
              </w:rPr>
            </w:pPr>
            <w:r>
              <w:rPr>
                <w:rFonts w:ascii="宋体" w:hAnsi="宋体"/>
                <w:sz w:val="24"/>
                <w:szCs w:val="24"/>
              </w:rPr>
              <w:t>2</w:t>
            </w:r>
          </w:p>
        </w:tc>
        <w:tc>
          <w:tcPr>
            <w:tcW w:w="753" w:type="pct"/>
            <w:noWrap/>
            <w:vAlign w:val="center"/>
          </w:tcPr>
          <w:p w14:paraId="3999194B" w14:textId="77777777" w:rsidR="00843624" w:rsidRDefault="001424E7">
            <w:pPr>
              <w:spacing w:line="360" w:lineRule="auto"/>
              <w:rPr>
                <w:rFonts w:ascii="宋体" w:hAnsi="宋体"/>
                <w:sz w:val="24"/>
                <w:szCs w:val="24"/>
              </w:rPr>
            </w:pPr>
            <w:r>
              <w:rPr>
                <w:rFonts w:ascii="宋体" w:hAnsi="宋体"/>
                <w:sz w:val="24"/>
                <w:szCs w:val="24"/>
              </w:rPr>
              <w:t>挂号号源管理</w:t>
            </w:r>
          </w:p>
        </w:tc>
        <w:tc>
          <w:tcPr>
            <w:tcW w:w="3694" w:type="pct"/>
            <w:vAlign w:val="center"/>
          </w:tcPr>
          <w:p w14:paraId="41185BEA" w14:textId="77777777" w:rsidR="00843624" w:rsidRDefault="001424E7">
            <w:pPr>
              <w:spacing w:line="360" w:lineRule="auto"/>
              <w:rPr>
                <w:rFonts w:ascii="宋体" w:hAnsi="宋体"/>
                <w:sz w:val="24"/>
                <w:szCs w:val="24"/>
              </w:rPr>
            </w:pPr>
            <w:r>
              <w:rPr>
                <w:rFonts w:ascii="宋体" w:hAnsi="宋体"/>
                <w:sz w:val="24"/>
                <w:szCs w:val="24"/>
              </w:rPr>
              <w:t>1</w:t>
            </w:r>
            <w:r>
              <w:rPr>
                <w:rFonts w:ascii="宋体" w:hAnsi="宋体"/>
                <w:sz w:val="24"/>
                <w:szCs w:val="24"/>
              </w:rPr>
              <w:t>．提供挂号号源选择功能</w:t>
            </w:r>
            <w:r>
              <w:rPr>
                <w:rFonts w:ascii="宋体" w:hAnsi="宋体" w:hint="eastAsia"/>
                <w:sz w:val="24"/>
                <w:szCs w:val="24"/>
              </w:rPr>
              <w:t>。</w:t>
            </w:r>
          </w:p>
          <w:p w14:paraId="1FB9208F" w14:textId="77777777" w:rsidR="00843624" w:rsidRDefault="001424E7">
            <w:pPr>
              <w:spacing w:line="360" w:lineRule="auto"/>
              <w:rPr>
                <w:rFonts w:ascii="宋体" w:hAnsi="宋体"/>
                <w:sz w:val="24"/>
                <w:szCs w:val="24"/>
              </w:rPr>
            </w:pPr>
            <w:r>
              <w:rPr>
                <w:rFonts w:ascii="宋体" w:hAnsi="宋体"/>
                <w:sz w:val="24"/>
                <w:szCs w:val="24"/>
              </w:rPr>
              <w:t>2</w:t>
            </w:r>
            <w:r>
              <w:rPr>
                <w:rFonts w:ascii="宋体" w:hAnsi="宋体"/>
                <w:sz w:val="24"/>
                <w:szCs w:val="24"/>
              </w:rPr>
              <w:t>．提供提前挂号的功能，即可以挂当前值班类别之后的号，可设置提前时间（默认提前半天挂号）</w:t>
            </w:r>
            <w:r>
              <w:rPr>
                <w:rFonts w:ascii="宋体" w:hAnsi="宋体" w:hint="eastAsia"/>
                <w:sz w:val="24"/>
                <w:szCs w:val="24"/>
              </w:rPr>
              <w:t>。</w:t>
            </w:r>
          </w:p>
          <w:p w14:paraId="796891DE" w14:textId="77777777" w:rsidR="00843624" w:rsidRDefault="001424E7">
            <w:pPr>
              <w:spacing w:line="360" w:lineRule="auto"/>
              <w:rPr>
                <w:rFonts w:ascii="宋体" w:hAnsi="宋体"/>
                <w:sz w:val="24"/>
                <w:szCs w:val="24"/>
              </w:rPr>
            </w:pPr>
            <w:r>
              <w:rPr>
                <w:rFonts w:ascii="宋体" w:hAnsi="宋体"/>
                <w:sz w:val="24"/>
                <w:szCs w:val="24"/>
              </w:rPr>
              <w:t>3</w:t>
            </w:r>
            <w:r>
              <w:rPr>
                <w:rFonts w:ascii="宋体" w:hAnsi="宋体"/>
                <w:sz w:val="24"/>
                <w:szCs w:val="24"/>
              </w:rPr>
              <w:t>．提供晚上挂号功能，可设置需要晚班启用后才能挂号</w:t>
            </w:r>
            <w:r>
              <w:rPr>
                <w:rFonts w:ascii="宋体" w:hAnsi="宋体" w:hint="eastAsia"/>
                <w:sz w:val="24"/>
                <w:szCs w:val="24"/>
              </w:rPr>
              <w:t>。</w:t>
            </w:r>
          </w:p>
          <w:p w14:paraId="488ACDA5" w14:textId="77777777" w:rsidR="00843624" w:rsidRDefault="001424E7">
            <w:pPr>
              <w:spacing w:line="360" w:lineRule="auto"/>
              <w:rPr>
                <w:rFonts w:ascii="宋体" w:hAnsi="宋体"/>
                <w:sz w:val="24"/>
                <w:szCs w:val="24"/>
              </w:rPr>
            </w:pPr>
            <w:r>
              <w:rPr>
                <w:rFonts w:ascii="宋体" w:hAnsi="宋体"/>
                <w:sz w:val="24"/>
                <w:szCs w:val="24"/>
              </w:rPr>
              <w:t>4</w:t>
            </w:r>
            <w:r>
              <w:rPr>
                <w:rFonts w:ascii="宋体" w:hAnsi="宋体"/>
                <w:sz w:val="24"/>
                <w:szCs w:val="24"/>
              </w:rPr>
              <w:t>．提供科室</w:t>
            </w:r>
            <w:r>
              <w:rPr>
                <w:rFonts w:ascii="宋体" w:hAnsi="宋体"/>
                <w:sz w:val="24"/>
                <w:szCs w:val="24"/>
              </w:rPr>
              <w:t>/</w:t>
            </w:r>
            <w:r>
              <w:rPr>
                <w:rFonts w:ascii="宋体" w:hAnsi="宋体"/>
                <w:sz w:val="24"/>
                <w:szCs w:val="24"/>
              </w:rPr>
              <w:t>医生挂号限额的管理功能，超过挂号限额则不允许再挂号</w:t>
            </w:r>
            <w:r>
              <w:rPr>
                <w:rFonts w:ascii="宋体" w:hAnsi="宋体" w:hint="eastAsia"/>
                <w:sz w:val="24"/>
                <w:szCs w:val="24"/>
              </w:rPr>
              <w:t>。</w:t>
            </w:r>
          </w:p>
        </w:tc>
      </w:tr>
      <w:tr w:rsidR="00843624" w14:paraId="0B2C139B" w14:textId="77777777">
        <w:trPr>
          <w:trHeight w:val="510"/>
        </w:trPr>
        <w:tc>
          <w:tcPr>
            <w:tcW w:w="552" w:type="pct"/>
            <w:noWrap/>
            <w:vAlign w:val="center"/>
          </w:tcPr>
          <w:p w14:paraId="0BF2A30B" w14:textId="77777777" w:rsidR="00843624" w:rsidRDefault="001424E7">
            <w:pPr>
              <w:spacing w:line="360" w:lineRule="auto"/>
              <w:jc w:val="center"/>
              <w:rPr>
                <w:rFonts w:ascii="宋体" w:hAnsi="宋体"/>
                <w:sz w:val="24"/>
                <w:szCs w:val="24"/>
              </w:rPr>
            </w:pPr>
            <w:r>
              <w:rPr>
                <w:rFonts w:ascii="宋体" w:hAnsi="宋体"/>
                <w:sz w:val="24"/>
                <w:szCs w:val="24"/>
              </w:rPr>
              <w:t>3</w:t>
            </w:r>
          </w:p>
        </w:tc>
        <w:tc>
          <w:tcPr>
            <w:tcW w:w="753" w:type="pct"/>
            <w:noWrap/>
            <w:vAlign w:val="center"/>
          </w:tcPr>
          <w:p w14:paraId="4CDE0EAF" w14:textId="77777777" w:rsidR="00843624" w:rsidRDefault="001424E7">
            <w:pPr>
              <w:spacing w:line="360" w:lineRule="auto"/>
              <w:rPr>
                <w:rFonts w:ascii="宋体" w:hAnsi="宋体"/>
                <w:sz w:val="24"/>
                <w:szCs w:val="24"/>
              </w:rPr>
            </w:pPr>
            <w:r>
              <w:rPr>
                <w:rFonts w:ascii="宋体" w:hAnsi="宋体"/>
                <w:sz w:val="24"/>
                <w:szCs w:val="24"/>
              </w:rPr>
              <w:t>挂号处理</w:t>
            </w:r>
          </w:p>
        </w:tc>
        <w:tc>
          <w:tcPr>
            <w:tcW w:w="3694" w:type="pct"/>
            <w:vAlign w:val="center"/>
          </w:tcPr>
          <w:p w14:paraId="629ED7D4" w14:textId="77777777" w:rsidR="00843624" w:rsidRDefault="001424E7">
            <w:pPr>
              <w:spacing w:line="360" w:lineRule="auto"/>
              <w:rPr>
                <w:rFonts w:ascii="宋体" w:hAnsi="宋体"/>
                <w:sz w:val="24"/>
                <w:szCs w:val="24"/>
              </w:rPr>
            </w:pPr>
            <w:r>
              <w:rPr>
                <w:rFonts w:ascii="宋体" w:hAnsi="宋体"/>
                <w:sz w:val="24"/>
                <w:szCs w:val="24"/>
              </w:rPr>
              <w:t>1</w:t>
            </w:r>
            <w:r>
              <w:rPr>
                <w:rFonts w:ascii="宋体" w:hAnsi="宋体"/>
                <w:sz w:val="24"/>
                <w:szCs w:val="24"/>
              </w:rPr>
              <w:t>．支持当前门诊流程下可以操作所有的挂号类型，挂号类型包括普通门诊、急诊门诊、专家门诊、专科门诊、体检门诊等，显示当天的排班情况</w:t>
            </w:r>
            <w:r>
              <w:rPr>
                <w:rFonts w:ascii="宋体" w:hAnsi="宋体" w:hint="eastAsia"/>
                <w:sz w:val="24"/>
                <w:szCs w:val="24"/>
              </w:rPr>
              <w:t>。</w:t>
            </w:r>
          </w:p>
          <w:p w14:paraId="1DB719AD" w14:textId="77777777" w:rsidR="00843624" w:rsidRDefault="001424E7">
            <w:pPr>
              <w:spacing w:line="360" w:lineRule="auto"/>
              <w:rPr>
                <w:rFonts w:ascii="宋体" w:hAnsi="宋体"/>
                <w:sz w:val="24"/>
                <w:szCs w:val="24"/>
              </w:rPr>
            </w:pPr>
            <w:r>
              <w:rPr>
                <w:rFonts w:ascii="宋体" w:hAnsi="宋体"/>
                <w:sz w:val="24"/>
                <w:szCs w:val="24"/>
              </w:rPr>
              <w:t>2</w:t>
            </w:r>
            <w:r>
              <w:rPr>
                <w:rFonts w:ascii="宋体" w:hAnsi="宋体"/>
                <w:sz w:val="24"/>
                <w:szCs w:val="24"/>
              </w:rPr>
              <w:t>．支持普通科室挂号、专家科室挂号，专家科室能挂指定医生的号</w:t>
            </w:r>
            <w:r>
              <w:rPr>
                <w:rFonts w:ascii="宋体" w:hAnsi="宋体" w:hint="eastAsia"/>
                <w:sz w:val="24"/>
                <w:szCs w:val="24"/>
              </w:rPr>
              <w:t>。</w:t>
            </w:r>
          </w:p>
          <w:p w14:paraId="09085251" w14:textId="77777777" w:rsidR="00843624" w:rsidRDefault="001424E7">
            <w:pPr>
              <w:spacing w:line="360" w:lineRule="auto"/>
              <w:rPr>
                <w:rFonts w:ascii="宋体" w:hAnsi="宋体"/>
                <w:sz w:val="24"/>
                <w:szCs w:val="24"/>
              </w:rPr>
            </w:pPr>
            <w:r>
              <w:rPr>
                <w:rFonts w:ascii="宋体" w:hAnsi="宋体"/>
                <w:sz w:val="24"/>
                <w:szCs w:val="24"/>
              </w:rPr>
              <w:t>3</w:t>
            </w:r>
            <w:r>
              <w:rPr>
                <w:rFonts w:ascii="宋体" w:hAnsi="宋体"/>
                <w:sz w:val="24"/>
                <w:szCs w:val="24"/>
              </w:rPr>
              <w:t>．实现通过科室、医生拼音码、五笔、角形码快速定位挂号科室或医生</w:t>
            </w:r>
            <w:r>
              <w:rPr>
                <w:rFonts w:ascii="宋体" w:hAnsi="宋体" w:hint="eastAsia"/>
                <w:sz w:val="24"/>
                <w:szCs w:val="24"/>
              </w:rPr>
              <w:t>。</w:t>
            </w:r>
          </w:p>
          <w:p w14:paraId="3019BFC4" w14:textId="77777777" w:rsidR="00843624" w:rsidRDefault="001424E7">
            <w:pPr>
              <w:spacing w:line="360" w:lineRule="auto"/>
              <w:rPr>
                <w:rFonts w:ascii="宋体" w:hAnsi="宋体"/>
                <w:sz w:val="24"/>
                <w:szCs w:val="24"/>
              </w:rPr>
            </w:pPr>
            <w:r>
              <w:rPr>
                <w:rFonts w:ascii="宋体" w:hAnsi="宋体"/>
                <w:sz w:val="24"/>
                <w:szCs w:val="24"/>
              </w:rPr>
              <w:t>4</w:t>
            </w:r>
            <w:r>
              <w:rPr>
                <w:rFonts w:ascii="宋体" w:hAnsi="宋体"/>
                <w:sz w:val="24"/>
                <w:szCs w:val="24"/>
              </w:rPr>
              <w:t>．支持挂号员在挂号界面随时切换病人</w:t>
            </w:r>
            <w:r>
              <w:rPr>
                <w:rFonts w:ascii="宋体" w:hAnsi="宋体" w:hint="eastAsia"/>
                <w:sz w:val="24"/>
                <w:szCs w:val="24"/>
              </w:rPr>
              <w:t>性质（保险）类别</w:t>
            </w:r>
            <w:r>
              <w:rPr>
                <w:rFonts w:ascii="宋体" w:hAnsi="宋体"/>
                <w:sz w:val="24"/>
                <w:szCs w:val="24"/>
              </w:rPr>
              <w:t>，本次收费按所选择</w:t>
            </w:r>
            <w:r>
              <w:rPr>
                <w:rFonts w:ascii="宋体" w:hAnsi="宋体" w:hint="eastAsia"/>
                <w:sz w:val="24"/>
                <w:szCs w:val="24"/>
              </w:rPr>
              <w:t>性质（保险）类别</w:t>
            </w:r>
            <w:r>
              <w:rPr>
                <w:rFonts w:ascii="宋体" w:hAnsi="宋体"/>
                <w:sz w:val="24"/>
                <w:szCs w:val="24"/>
              </w:rPr>
              <w:t>进行结算处理</w:t>
            </w:r>
            <w:r>
              <w:rPr>
                <w:rFonts w:ascii="宋体" w:hAnsi="宋体" w:hint="eastAsia"/>
                <w:sz w:val="24"/>
                <w:szCs w:val="24"/>
              </w:rPr>
              <w:t>。</w:t>
            </w:r>
          </w:p>
          <w:p w14:paraId="415BC6D1" w14:textId="77777777" w:rsidR="00843624" w:rsidRDefault="001424E7">
            <w:pPr>
              <w:spacing w:line="360" w:lineRule="auto"/>
              <w:rPr>
                <w:rFonts w:ascii="宋体" w:hAnsi="宋体"/>
                <w:sz w:val="24"/>
                <w:szCs w:val="24"/>
              </w:rPr>
            </w:pPr>
            <w:r>
              <w:rPr>
                <w:rFonts w:ascii="宋体" w:hAnsi="宋体"/>
                <w:sz w:val="24"/>
                <w:szCs w:val="24"/>
              </w:rPr>
              <w:t>6</w:t>
            </w:r>
            <w:r>
              <w:rPr>
                <w:rFonts w:ascii="宋体" w:hAnsi="宋体"/>
                <w:sz w:val="24"/>
                <w:szCs w:val="24"/>
              </w:rPr>
              <w:t>．具备节假日不同挂号价格的处理</w:t>
            </w:r>
          </w:p>
          <w:p w14:paraId="38EB2723" w14:textId="77777777" w:rsidR="00843624" w:rsidRDefault="001424E7">
            <w:pPr>
              <w:spacing w:line="360" w:lineRule="auto"/>
              <w:rPr>
                <w:rFonts w:ascii="宋体" w:hAnsi="宋体"/>
                <w:sz w:val="24"/>
                <w:szCs w:val="24"/>
              </w:rPr>
            </w:pPr>
            <w:r>
              <w:rPr>
                <w:rFonts w:ascii="宋体" w:hAnsi="宋体"/>
                <w:sz w:val="24"/>
                <w:szCs w:val="24"/>
              </w:rPr>
              <w:t>7</w:t>
            </w:r>
            <w:r>
              <w:rPr>
                <w:rFonts w:ascii="宋体" w:hAnsi="宋体"/>
                <w:sz w:val="24"/>
                <w:szCs w:val="24"/>
              </w:rPr>
              <w:t>．支持挂号结算完成自动打印就诊指引单、结算发票，也支持手工补打挂号单和结算发票</w:t>
            </w:r>
            <w:r>
              <w:rPr>
                <w:rFonts w:ascii="宋体" w:hAnsi="宋体" w:hint="eastAsia"/>
                <w:sz w:val="24"/>
                <w:szCs w:val="24"/>
              </w:rPr>
              <w:t>。</w:t>
            </w:r>
          </w:p>
          <w:p w14:paraId="2090A680" w14:textId="77777777" w:rsidR="00843624" w:rsidRDefault="001424E7">
            <w:pPr>
              <w:spacing w:line="360" w:lineRule="auto"/>
              <w:rPr>
                <w:rFonts w:ascii="宋体" w:hAnsi="宋体"/>
                <w:sz w:val="24"/>
                <w:szCs w:val="24"/>
              </w:rPr>
            </w:pPr>
            <w:r>
              <w:rPr>
                <w:rFonts w:ascii="宋体" w:hAnsi="宋体"/>
                <w:sz w:val="24"/>
                <w:szCs w:val="24"/>
              </w:rPr>
              <w:lastRenderedPageBreak/>
              <w:t>8</w:t>
            </w:r>
            <w:r>
              <w:rPr>
                <w:rFonts w:ascii="宋体" w:hAnsi="宋体"/>
                <w:sz w:val="24"/>
                <w:szCs w:val="24"/>
              </w:rPr>
              <w:t>．支持</w:t>
            </w:r>
            <w:r>
              <w:rPr>
                <w:rFonts w:ascii="宋体" w:hAnsi="宋体"/>
                <w:sz w:val="24"/>
                <w:szCs w:val="24"/>
              </w:rPr>
              <w:t>6</w:t>
            </w:r>
            <w:r>
              <w:rPr>
                <w:rFonts w:ascii="宋体" w:hAnsi="宋体"/>
                <w:sz w:val="24"/>
                <w:szCs w:val="24"/>
              </w:rPr>
              <w:t>周岁以下儿童不同挂号价格费用的处理</w:t>
            </w:r>
            <w:r>
              <w:rPr>
                <w:rFonts w:ascii="宋体" w:hAnsi="宋体" w:hint="eastAsia"/>
                <w:sz w:val="24"/>
                <w:szCs w:val="24"/>
              </w:rPr>
              <w:t>。</w:t>
            </w:r>
          </w:p>
          <w:p w14:paraId="36389E65" w14:textId="77777777" w:rsidR="00843624" w:rsidRDefault="001424E7">
            <w:pPr>
              <w:spacing w:line="360" w:lineRule="auto"/>
              <w:rPr>
                <w:rFonts w:ascii="宋体" w:hAnsi="宋体"/>
                <w:sz w:val="24"/>
                <w:szCs w:val="24"/>
              </w:rPr>
            </w:pPr>
            <w:r>
              <w:rPr>
                <w:rFonts w:ascii="宋体" w:hAnsi="宋体"/>
                <w:sz w:val="24"/>
                <w:szCs w:val="24"/>
              </w:rPr>
              <w:t>9</w:t>
            </w:r>
            <w:r>
              <w:rPr>
                <w:rFonts w:ascii="宋体" w:hAnsi="宋体"/>
                <w:sz w:val="24"/>
                <w:szCs w:val="24"/>
              </w:rPr>
              <w:t>．支持挂号费用结算多种付款方式混合支付</w:t>
            </w:r>
            <w:r>
              <w:rPr>
                <w:rFonts w:ascii="宋体" w:hAnsi="宋体" w:hint="eastAsia"/>
                <w:sz w:val="24"/>
                <w:szCs w:val="24"/>
              </w:rPr>
              <w:t>。</w:t>
            </w:r>
          </w:p>
          <w:p w14:paraId="74C6242A" w14:textId="77777777" w:rsidR="00843624" w:rsidRDefault="001424E7">
            <w:pPr>
              <w:spacing w:line="360" w:lineRule="auto"/>
              <w:rPr>
                <w:rFonts w:ascii="宋体" w:hAnsi="宋体"/>
                <w:sz w:val="24"/>
                <w:szCs w:val="24"/>
              </w:rPr>
            </w:pPr>
            <w:r>
              <w:rPr>
                <w:rFonts w:ascii="宋体" w:hAnsi="宋体"/>
                <w:sz w:val="24"/>
                <w:szCs w:val="24"/>
              </w:rPr>
              <w:t>10</w:t>
            </w:r>
            <w:r>
              <w:rPr>
                <w:rFonts w:ascii="宋体" w:hAnsi="宋体"/>
                <w:sz w:val="24"/>
                <w:szCs w:val="24"/>
              </w:rPr>
              <w:t>．支持常用功能的快捷键操作</w:t>
            </w:r>
            <w:r>
              <w:rPr>
                <w:rFonts w:ascii="宋体" w:hAnsi="宋体" w:hint="eastAsia"/>
                <w:sz w:val="24"/>
                <w:szCs w:val="24"/>
              </w:rPr>
              <w:t>。</w:t>
            </w:r>
          </w:p>
          <w:p w14:paraId="25FBE605" w14:textId="77777777" w:rsidR="00843624" w:rsidRDefault="001424E7">
            <w:pPr>
              <w:spacing w:line="360" w:lineRule="auto"/>
              <w:rPr>
                <w:rFonts w:ascii="宋体" w:hAnsi="宋体"/>
                <w:sz w:val="24"/>
                <w:szCs w:val="24"/>
              </w:rPr>
            </w:pPr>
            <w:r>
              <w:rPr>
                <w:rFonts w:ascii="宋体" w:hAnsi="宋体"/>
                <w:sz w:val="24"/>
                <w:szCs w:val="24"/>
              </w:rPr>
              <w:t>11</w:t>
            </w:r>
            <w:r>
              <w:rPr>
                <w:rFonts w:ascii="宋体" w:hAnsi="宋体"/>
                <w:sz w:val="24"/>
                <w:szCs w:val="24"/>
              </w:rPr>
              <w:t>．支持连续挂号功能，结算完成，患者信息不清空，同一个病人可连续挂多个科室</w:t>
            </w:r>
            <w:r>
              <w:rPr>
                <w:rFonts w:ascii="宋体" w:hAnsi="宋体"/>
                <w:sz w:val="24"/>
                <w:szCs w:val="24"/>
              </w:rPr>
              <w:t>/</w:t>
            </w:r>
            <w:r>
              <w:rPr>
                <w:rFonts w:ascii="宋体" w:hAnsi="宋体"/>
                <w:sz w:val="24"/>
                <w:szCs w:val="24"/>
              </w:rPr>
              <w:t>医生号</w:t>
            </w:r>
            <w:r>
              <w:rPr>
                <w:rFonts w:ascii="宋体" w:hAnsi="宋体" w:hint="eastAsia"/>
                <w:sz w:val="24"/>
                <w:szCs w:val="24"/>
              </w:rPr>
              <w:t>。</w:t>
            </w:r>
          </w:p>
          <w:p w14:paraId="0F5C8DF0" w14:textId="77777777" w:rsidR="00843624" w:rsidRDefault="001424E7">
            <w:pPr>
              <w:spacing w:line="360" w:lineRule="auto"/>
              <w:rPr>
                <w:rFonts w:ascii="宋体" w:hAnsi="宋体"/>
                <w:sz w:val="24"/>
                <w:szCs w:val="24"/>
              </w:rPr>
            </w:pPr>
            <w:r>
              <w:rPr>
                <w:rFonts w:ascii="宋体" w:hAnsi="宋体"/>
                <w:sz w:val="24"/>
                <w:szCs w:val="24"/>
              </w:rPr>
              <w:t>12.</w:t>
            </w:r>
            <w:r>
              <w:rPr>
                <w:rFonts w:ascii="宋体" w:hAnsi="宋体"/>
                <w:sz w:val="24"/>
                <w:szCs w:val="24"/>
              </w:rPr>
              <w:t>支持跨机构挂号</w:t>
            </w:r>
            <w:r>
              <w:rPr>
                <w:rFonts w:ascii="宋体" w:hAnsi="宋体" w:hint="eastAsia"/>
                <w:sz w:val="24"/>
                <w:szCs w:val="24"/>
              </w:rPr>
              <w:t>。</w:t>
            </w:r>
          </w:p>
        </w:tc>
      </w:tr>
      <w:tr w:rsidR="00843624" w14:paraId="4D7C0261" w14:textId="77777777">
        <w:trPr>
          <w:trHeight w:val="510"/>
        </w:trPr>
        <w:tc>
          <w:tcPr>
            <w:tcW w:w="552" w:type="pct"/>
            <w:noWrap/>
            <w:vAlign w:val="center"/>
          </w:tcPr>
          <w:p w14:paraId="618F0808" w14:textId="77777777" w:rsidR="00843624" w:rsidRDefault="001424E7">
            <w:pPr>
              <w:spacing w:line="360" w:lineRule="auto"/>
              <w:jc w:val="center"/>
              <w:rPr>
                <w:rFonts w:ascii="宋体" w:hAnsi="宋体"/>
                <w:sz w:val="24"/>
                <w:szCs w:val="24"/>
              </w:rPr>
            </w:pPr>
            <w:r>
              <w:rPr>
                <w:rFonts w:ascii="宋体" w:hAnsi="宋体"/>
                <w:sz w:val="24"/>
                <w:szCs w:val="24"/>
              </w:rPr>
              <w:lastRenderedPageBreak/>
              <w:t>4</w:t>
            </w:r>
          </w:p>
        </w:tc>
        <w:tc>
          <w:tcPr>
            <w:tcW w:w="753" w:type="pct"/>
            <w:noWrap/>
            <w:vAlign w:val="center"/>
          </w:tcPr>
          <w:p w14:paraId="298B75C2" w14:textId="77777777" w:rsidR="00843624" w:rsidRDefault="001424E7">
            <w:pPr>
              <w:spacing w:line="360" w:lineRule="auto"/>
              <w:rPr>
                <w:rFonts w:ascii="宋体" w:hAnsi="宋体"/>
                <w:sz w:val="24"/>
                <w:szCs w:val="24"/>
              </w:rPr>
            </w:pPr>
            <w:r>
              <w:rPr>
                <w:rFonts w:ascii="宋体" w:hAnsi="宋体"/>
                <w:sz w:val="24"/>
                <w:szCs w:val="24"/>
              </w:rPr>
              <w:t>预约取号</w:t>
            </w:r>
          </w:p>
        </w:tc>
        <w:tc>
          <w:tcPr>
            <w:tcW w:w="3694" w:type="pct"/>
            <w:vAlign w:val="center"/>
          </w:tcPr>
          <w:p w14:paraId="250B1BAD" w14:textId="77777777" w:rsidR="00843624" w:rsidRDefault="001424E7">
            <w:pPr>
              <w:spacing w:line="360" w:lineRule="auto"/>
              <w:rPr>
                <w:rFonts w:ascii="宋体" w:hAnsi="宋体"/>
                <w:sz w:val="24"/>
                <w:szCs w:val="24"/>
              </w:rPr>
            </w:pPr>
            <w:r>
              <w:rPr>
                <w:rFonts w:ascii="宋体" w:hAnsi="宋体"/>
                <w:sz w:val="24"/>
                <w:szCs w:val="24"/>
              </w:rPr>
              <w:t>提供根据病人联系电话、身份证等信息获取预约信息，有效信息校验后完成预约取号的功能</w:t>
            </w:r>
            <w:r>
              <w:rPr>
                <w:rFonts w:ascii="宋体" w:hAnsi="宋体" w:hint="eastAsia"/>
                <w:sz w:val="24"/>
                <w:szCs w:val="24"/>
              </w:rPr>
              <w:t>。</w:t>
            </w:r>
          </w:p>
        </w:tc>
      </w:tr>
      <w:tr w:rsidR="00843624" w14:paraId="43D6B67B" w14:textId="77777777">
        <w:trPr>
          <w:trHeight w:val="510"/>
        </w:trPr>
        <w:tc>
          <w:tcPr>
            <w:tcW w:w="552" w:type="pct"/>
            <w:noWrap/>
            <w:vAlign w:val="center"/>
          </w:tcPr>
          <w:p w14:paraId="19174263" w14:textId="77777777" w:rsidR="00843624" w:rsidRDefault="001424E7">
            <w:pPr>
              <w:spacing w:line="360" w:lineRule="auto"/>
              <w:jc w:val="center"/>
              <w:rPr>
                <w:rFonts w:ascii="宋体" w:hAnsi="宋体"/>
                <w:sz w:val="24"/>
                <w:szCs w:val="24"/>
              </w:rPr>
            </w:pPr>
            <w:r>
              <w:rPr>
                <w:rFonts w:ascii="宋体" w:hAnsi="宋体"/>
                <w:sz w:val="24"/>
                <w:szCs w:val="24"/>
              </w:rPr>
              <w:t>5</w:t>
            </w:r>
          </w:p>
        </w:tc>
        <w:tc>
          <w:tcPr>
            <w:tcW w:w="753" w:type="pct"/>
            <w:noWrap/>
            <w:vAlign w:val="center"/>
          </w:tcPr>
          <w:p w14:paraId="3ADD3961" w14:textId="77777777" w:rsidR="00843624" w:rsidRDefault="001424E7">
            <w:pPr>
              <w:spacing w:line="360" w:lineRule="auto"/>
              <w:rPr>
                <w:rFonts w:ascii="宋体" w:hAnsi="宋体"/>
                <w:sz w:val="24"/>
                <w:szCs w:val="24"/>
              </w:rPr>
            </w:pPr>
            <w:r>
              <w:rPr>
                <w:rFonts w:ascii="宋体" w:hAnsi="宋体"/>
                <w:sz w:val="24"/>
                <w:szCs w:val="24"/>
              </w:rPr>
              <w:t>优惠减免</w:t>
            </w:r>
          </w:p>
        </w:tc>
        <w:tc>
          <w:tcPr>
            <w:tcW w:w="3694" w:type="pct"/>
            <w:vAlign w:val="center"/>
          </w:tcPr>
          <w:p w14:paraId="2F6EB74C" w14:textId="77777777" w:rsidR="00843624" w:rsidRDefault="001424E7">
            <w:pPr>
              <w:spacing w:line="360" w:lineRule="auto"/>
              <w:rPr>
                <w:rFonts w:ascii="宋体" w:hAnsi="宋体"/>
                <w:sz w:val="24"/>
                <w:szCs w:val="24"/>
              </w:rPr>
            </w:pPr>
            <w:r>
              <w:rPr>
                <w:rFonts w:ascii="宋体" w:hAnsi="宋体"/>
                <w:sz w:val="24"/>
                <w:szCs w:val="24"/>
              </w:rPr>
              <w:t>1</w:t>
            </w:r>
            <w:r>
              <w:rPr>
                <w:rFonts w:ascii="宋体" w:hAnsi="宋体"/>
                <w:sz w:val="24"/>
                <w:szCs w:val="24"/>
              </w:rPr>
              <w:t>．提供义诊功能，初诊的义诊病人只收取病历费，复诊的义诊病人不收取任何费用</w:t>
            </w:r>
            <w:r>
              <w:rPr>
                <w:rFonts w:ascii="宋体" w:hAnsi="宋体" w:hint="eastAsia"/>
                <w:sz w:val="24"/>
                <w:szCs w:val="24"/>
              </w:rPr>
              <w:t>。</w:t>
            </w:r>
          </w:p>
          <w:p w14:paraId="69685A5A" w14:textId="77777777" w:rsidR="00843624" w:rsidRDefault="001424E7">
            <w:pPr>
              <w:spacing w:line="360" w:lineRule="auto"/>
              <w:rPr>
                <w:rFonts w:ascii="宋体" w:hAnsi="宋体"/>
                <w:sz w:val="24"/>
                <w:szCs w:val="24"/>
              </w:rPr>
            </w:pPr>
            <w:r>
              <w:rPr>
                <w:rFonts w:ascii="宋体" w:hAnsi="宋体"/>
                <w:sz w:val="24"/>
                <w:szCs w:val="24"/>
              </w:rPr>
              <w:t>2</w:t>
            </w:r>
            <w:r>
              <w:rPr>
                <w:rFonts w:ascii="宋体" w:hAnsi="宋体"/>
                <w:sz w:val="24"/>
                <w:szCs w:val="24"/>
              </w:rPr>
              <w:t>．提供减免功能，支持减免类型维护，不同患者绑定不同减免类型，结算时可以自动计算优惠后金额，按优惠后结算</w:t>
            </w:r>
            <w:r>
              <w:rPr>
                <w:rFonts w:ascii="宋体" w:hAnsi="宋体" w:hint="eastAsia"/>
                <w:sz w:val="24"/>
                <w:szCs w:val="24"/>
              </w:rPr>
              <w:t>。</w:t>
            </w:r>
          </w:p>
          <w:p w14:paraId="068F2645" w14:textId="77777777" w:rsidR="00843624" w:rsidRDefault="001424E7">
            <w:pPr>
              <w:spacing w:line="360" w:lineRule="auto"/>
              <w:rPr>
                <w:rFonts w:ascii="宋体" w:hAnsi="宋体"/>
                <w:sz w:val="24"/>
                <w:szCs w:val="24"/>
              </w:rPr>
            </w:pPr>
            <w:r>
              <w:rPr>
                <w:rFonts w:ascii="宋体" w:hAnsi="宋体"/>
                <w:sz w:val="24"/>
                <w:szCs w:val="24"/>
              </w:rPr>
              <w:t>3</w:t>
            </w:r>
            <w:r>
              <w:rPr>
                <w:rFonts w:ascii="宋体" w:hAnsi="宋体"/>
                <w:sz w:val="24"/>
                <w:szCs w:val="24"/>
              </w:rPr>
              <w:t>．具备挂号费优惠可设置功能，例如本院职工减免、临床试验减免、</w:t>
            </w:r>
            <w:r>
              <w:rPr>
                <w:rFonts w:ascii="宋体" w:hAnsi="宋体"/>
                <w:sz w:val="24"/>
                <w:szCs w:val="24"/>
              </w:rPr>
              <w:t>60</w:t>
            </w:r>
            <w:r>
              <w:rPr>
                <w:rFonts w:ascii="宋体" w:hAnsi="宋体"/>
                <w:sz w:val="24"/>
                <w:szCs w:val="24"/>
              </w:rPr>
              <w:t>岁以上老人挂号费减半等。</w:t>
            </w:r>
          </w:p>
        </w:tc>
      </w:tr>
      <w:tr w:rsidR="00843624" w14:paraId="4E6FB5D0" w14:textId="77777777">
        <w:trPr>
          <w:trHeight w:val="510"/>
        </w:trPr>
        <w:tc>
          <w:tcPr>
            <w:tcW w:w="552" w:type="pct"/>
            <w:noWrap/>
            <w:vAlign w:val="center"/>
          </w:tcPr>
          <w:p w14:paraId="14DC49DF" w14:textId="77777777" w:rsidR="00843624" w:rsidRDefault="001424E7">
            <w:pPr>
              <w:spacing w:line="360" w:lineRule="auto"/>
              <w:jc w:val="center"/>
              <w:rPr>
                <w:rFonts w:ascii="宋体" w:hAnsi="宋体"/>
                <w:sz w:val="24"/>
                <w:szCs w:val="24"/>
              </w:rPr>
            </w:pPr>
            <w:r>
              <w:rPr>
                <w:rFonts w:ascii="宋体" w:hAnsi="宋体"/>
                <w:sz w:val="24"/>
                <w:szCs w:val="24"/>
              </w:rPr>
              <w:t>6</w:t>
            </w:r>
          </w:p>
        </w:tc>
        <w:tc>
          <w:tcPr>
            <w:tcW w:w="753" w:type="pct"/>
            <w:noWrap/>
            <w:vAlign w:val="center"/>
          </w:tcPr>
          <w:p w14:paraId="4B9C8A47" w14:textId="77777777" w:rsidR="00843624" w:rsidRDefault="001424E7">
            <w:pPr>
              <w:spacing w:line="360" w:lineRule="auto"/>
              <w:rPr>
                <w:rFonts w:ascii="宋体" w:hAnsi="宋体"/>
                <w:sz w:val="24"/>
                <w:szCs w:val="24"/>
              </w:rPr>
            </w:pPr>
            <w:r>
              <w:rPr>
                <w:rFonts w:ascii="宋体" w:hAnsi="宋体"/>
                <w:sz w:val="24"/>
                <w:szCs w:val="24"/>
              </w:rPr>
              <w:t>退号换号</w:t>
            </w:r>
          </w:p>
        </w:tc>
        <w:tc>
          <w:tcPr>
            <w:tcW w:w="3694" w:type="pct"/>
            <w:vAlign w:val="center"/>
          </w:tcPr>
          <w:p w14:paraId="2941C846" w14:textId="77777777" w:rsidR="00843624" w:rsidRDefault="001424E7">
            <w:pPr>
              <w:spacing w:line="360" w:lineRule="auto"/>
              <w:rPr>
                <w:rFonts w:ascii="宋体" w:hAnsi="宋体"/>
                <w:sz w:val="24"/>
                <w:szCs w:val="24"/>
              </w:rPr>
            </w:pPr>
            <w:r>
              <w:rPr>
                <w:rFonts w:ascii="宋体" w:hAnsi="宋体"/>
                <w:sz w:val="24"/>
                <w:szCs w:val="24"/>
              </w:rPr>
              <w:t>1</w:t>
            </w:r>
            <w:r>
              <w:rPr>
                <w:rFonts w:ascii="宋体" w:hAnsi="宋体"/>
                <w:sz w:val="24"/>
                <w:szCs w:val="24"/>
              </w:rPr>
              <w:t>．支持退号处理，退号可连续操作</w:t>
            </w:r>
            <w:r>
              <w:rPr>
                <w:rFonts w:ascii="宋体" w:hAnsi="宋体" w:hint="eastAsia"/>
                <w:sz w:val="24"/>
                <w:szCs w:val="24"/>
              </w:rPr>
              <w:t>。</w:t>
            </w:r>
          </w:p>
          <w:p w14:paraId="2592FDC2" w14:textId="77777777" w:rsidR="00843624" w:rsidRDefault="001424E7">
            <w:pPr>
              <w:spacing w:line="360" w:lineRule="auto"/>
              <w:rPr>
                <w:rFonts w:ascii="宋体" w:hAnsi="宋体"/>
                <w:sz w:val="24"/>
                <w:szCs w:val="24"/>
              </w:rPr>
            </w:pPr>
            <w:r>
              <w:rPr>
                <w:rFonts w:ascii="宋体" w:hAnsi="宋体"/>
                <w:sz w:val="24"/>
                <w:szCs w:val="24"/>
              </w:rPr>
              <w:t>2</w:t>
            </w:r>
            <w:r>
              <w:rPr>
                <w:rFonts w:ascii="宋体" w:hAnsi="宋体"/>
                <w:sz w:val="24"/>
                <w:szCs w:val="24"/>
              </w:rPr>
              <w:t>．支持换号处理，病人到医生站就诊前可以进行转科。</w:t>
            </w:r>
          </w:p>
        </w:tc>
      </w:tr>
      <w:tr w:rsidR="00843624" w14:paraId="65AD986D" w14:textId="77777777">
        <w:trPr>
          <w:trHeight w:val="510"/>
        </w:trPr>
        <w:tc>
          <w:tcPr>
            <w:tcW w:w="552" w:type="pct"/>
            <w:noWrap/>
            <w:vAlign w:val="center"/>
          </w:tcPr>
          <w:p w14:paraId="5B173309" w14:textId="77777777" w:rsidR="00843624" w:rsidRDefault="001424E7">
            <w:pPr>
              <w:spacing w:line="360" w:lineRule="auto"/>
              <w:jc w:val="center"/>
              <w:rPr>
                <w:rFonts w:ascii="宋体" w:hAnsi="宋体"/>
                <w:sz w:val="24"/>
                <w:szCs w:val="24"/>
              </w:rPr>
            </w:pPr>
            <w:r>
              <w:rPr>
                <w:rFonts w:ascii="宋体" w:hAnsi="宋体"/>
                <w:sz w:val="24"/>
                <w:szCs w:val="24"/>
              </w:rPr>
              <w:t>7</w:t>
            </w:r>
          </w:p>
        </w:tc>
        <w:tc>
          <w:tcPr>
            <w:tcW w:w="753" w:type="pct"/>
            <w:noWrap/>
            <w:vAlign w:val="center"/>
          </w:tcPr>
          <w:p w14:paraId="6605C03C" w14:textId="77777777" w:rsidR="00843624" w:rsidRDefault="001424E7">
            <w:pPr>
              <w:spacing w:line="360" w:lineRule="auto"/>
              <w:rPr>
                <w:rFonts w:ascii="宋体" w:hAnsi="宋体"/>
                <w:sz w:val="24"/>
                <w:szCs w:val="24"/>
              </w:rPr>
            </w:pPr>
            <w:r>
              <w:rPr>
                <w:rFonts w:ascii="宋体" w:hAnsi="宋体"/>
                <w:sz w:val="24"/>
                <w:szCs w:val="24"/>
              </w:rPr>
              <w:t>挂号限制</w:t>
            </w:r>
          </w:p>
        </w:tc>
        <w:tc>
          <w:tcPr>
            <w:tcW w:w="3694" w:type="pct"/>
            <w:vAlign w:val="center"/>
          </w:tcPr>
          <w:p w14:paraId="2DAB22D8" w14:textId="77777777" w:rsidR="00843624" w:rsidRDefault="001424E7">
            <w:pPr>
              <w:spacing w:line="360" w:lineRule="auto"/>
              <w:rPr>
                <w:rFonts w:ascii="宋体" w:hAnsi="宋体"/>
                <w:sz w:val="24"/>
                <w:szCs w:val="24"/>
              </w:rPr>
            </w:pPr>
            <w:r>
              <w:rPr>
                <w:rFonts w:ascii="宋体" w:hAnsi="宋体"/>
                <w:sz w:val="24"/>
                <w:szCs w:val="24"/>
              </w:rPr>
              <w:t>支持专科做个性化挂号设置并在挂号中做限制，比如年龄、性别限制等</w:t>
            </w:r>
            <w:r>
              <w:rPr>
                <w:rFonts w:ascii="宋体" w:hAnsi="宋体" w:hint="eastAsia"/>
                <w:sz w:val="24"/>
                <w:szCs w:val="24"/>
              </w:rPr>
              <w:t>。</w:t>
            </w:r>
          </w:p>
        </w:tc>
      </w:tr>
      <w:tr w:rsidR="00843624" w14:paraId="28E6C170" w14:textId="77777777">
        <w:trPr>
          <w:trHeight w:val="510"/>
        </w:trPr>
        <w:tc>
          <w:tcPr>
            <w:tcW w:w="552" w:type="pct"/>
            <w:noWrap/>
            <w:vAlign w:val="center"/>
          </w:tcPr>
          <w:p w14:paraId="64311DC5" w14:textId="77777777" w:rsidR="00843624" w:rsidRDefault="001424E7">
            <w:pPr>
              <w:spacing w:line="360" w:lineRule="auto"/>
              <w:jc w:val="center"/>
              <w:rPr>
                <w:rFonts w:ascii="宋体" w:hAnsi="宋体"/>
                <w:sz w:val="24"/>
                <w:szCs w:val="24"/>
              </w:rPr>
            </w:pPr>
            <w:r>
              <w:rPr>
                <w:rFonts w:ascii="宋体" w:hAnsi="宋体"/>
                <w:sz w:val="24"/>
                <w:szCs w:val="24"/>
              </w:rPr>
              <w:t>8</w:t>
            </w:r>
          </w:p>
        </w:tc>
        <w:tc>
          <w:tcPr>
            <w:tcW w:w="753" w:type="pct"/>
            <w:noWrap/>
            <w:vAlign w:val="center"/>
          </w:tcPr>
          <w:p w14:paraId="2B377AB2" w14:textId="77777777" w:rsidR="00843624" w:rsidRDefault="001424E7">
            <w:pPr>
              <w:spacing w:line="360" w:lineRule="auto"/>
              <w:rPr>
                <w:rFonts w:ascii="宋体" w:hAnsi="宋体"/>
                <w:sz w:val="24"/>
                <w:szCs w:val="24"/>
              </w:rPr>
            </w:pPr>
            <w:r>
              <w:rPr>
                <w:rFonts w:ascii="宋体" w:hAnsi="宋体"/>
                <w:sz w:val="24"/>
                <w:szCs w:val="24"/>
              </w:rPr>
              <w:t>挂号查询</w:t>
            </w:r>
          </w:p>
        </w:tc>
        <w:tc>
          <w:tcPr>
            <w:tcW w:w="3694" w:type="pct"/>
            <w:vAlign w:val="center"/>
          </w:tcPr>
          <w:p w14:paraId="0C6316C4" w14:textId="77777777" w:rsidR="00843624" w:rsidRDefault="001424E7">
            <w:pPr>
              <w:spacing w:line="360" w:lineRule="auto"/>
              <w:rPr>
                <w:rFonts w:ascii="宋体" w:hAnsi="宋体"/>
                <w:sz w:val="24"/>
                <w:szCs w:val="24"/>
              </w:rPr>
            </w:pPr>
            <w:r>
              <w:rPr>
                <w:rFonts w:ascii="宋体" w:hAnsi="宋体"/>
                <w:sz w:val="24"/>
                <w:szCs w:val="24"/>
              </w:rPr>
              <w:t>支持挂号员查看今日挂号历史和挂号历史总体情况</w:t>
            </w:r>
            <w:r>
              <w:rPr>
                <w:rFonts w:ascii="宋体" w:hAnsi="宋体" w:hint="eastAsia"/>
                <w:sz w:val="24"/>
                <w:szCs w:val="24"/>
              </w:rPr>
              <w:t>。</w:t>
            </w:r>
          </w:p>
        </w:tc>
      </w:tr>
    </w:tbl>
    <w:p w14:paraId="499187F3" w14:textId="77777777" w:rsidR="00843624" w:rsidRDefault="00843624">
      <w:pPr>
        <w:rPr>
          <w:rFonts w:ascii="宋体" w:hAnsi="宋体"/>
          <w:sz w:val="24"/>
          <w:szCs w:val="24"/>
        </w:rPr>
      </w:pPr>
    </w:p>
    <w:p w14:paraId="78C4B519" w14:textId="77777777" w:rsidR="00843624" w:rsidRDefault="001424E7">
      <w:pPr>
        <w:widowControl/>
        <w:jc w:val="left"/>
        <w:rPr>
          <w:rFonts w:ascii="宋体" w:hAnsi="宋体"/>
          <w:sz w:val="24"/>
          <w:szCs w:val="24"/>
        </w:rPr>
      </w:pPr>
      <w:r>
        <w:rPr>
          <w:rFonts w:ascii="宋体" w:hAnsi="宋体"/>
          <w:sz w:val="24"/>
          <w:szCs w:val="24"/>
        </w:rPr>
        <w:br w:type="page"/>
      </w:r>
    </w:p>
    <w:p w14:paraId="4AFAE0FE" w14:textId="77777777" w:rsidR="00843624" w:rsidRDefault="00843624">
      <w:pPr>
        <w:rPr>
          <w:rFonts w:ascii="宋体" w:hAnsi="宋体"/>
          <w:sz w:val="24"/>
          <w:szCs w:val="24"/>
        </w:rPr>
      </w:pPr>
    </w:p>
    <w:p w14:paraId="5DC6C2EF" w14:textId="77777777" w:rsidR="00843624" w:rsidRDefault="001424E7">
      <w:pPr>
        <w:pStyle w:val="5"/>
        <w:rPr>
          <w:rFonts w:ascii="宋体" w:hAnsi="宋体"/>
          <w:color w:val="auto"/>
        </w:rPr>
      </w:pPr>
      <w:r>
        <w:rPr>
          <w:rFonts w:ascii="宋体" w:hAnsi="宋体" w:hint="eastAsia"/>
          <w:color w:val="auto"/>
        </w:rPr>
        <w:t>门急诊收费子系统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72"/>
        <w:gridCol w:w="7456"/>
      </w:tblGrid>
      <w:tr w:rsidR="00843624" w14:paraId="0F8FBE85" w14:textId="77777777">
        <w:trPr>
          <w:trHeight w:val="510"/>
        </w:trPr>
        <w:tc>
          <w:tcPr>
            <w:tcW w:w="806" w:type="dxa"/>
            <w:noWrap/>
            <w:vAlign w:val="center"/>
          </w:tcPr>
          <w:p w14:paraId="634AFFA2"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1372" w:type="dxa"/>
            <w:noWrap/>
            <w:vAlign w:val="center"/>
          </w:tcPr>
          <w:p w14:paraId="2D596C8D" w14:textId="77777777" w:rsidR="00843624" w:rsidRDefault="001424E7">
            <w:pPr>
              <w:spacing w:line="360" w:lineRule="auto"/>
              <w:jc w:val="center"/>
              <w:rPr>
                <w:rFonts w:ascii="宋体" w:hAnsi="宋体"/>
                <w:sz w:val="24"/>
                <w:szCs w:val="24"/>
              </w:rPr>
            </w:pPr>
            <w:r>
              <w:rPr>
                <w:rFonts w:ascii="宋体" w:hAnsi="宋体" w:hint="eastAsia"/>
                <w:sz w:val="24"/>
                <w:szCs w:val="24"/>
              </w:rPr>
              <w:t>模块功能</w:t>
            </w:r>
          </w:p>
        </w:tc>
        <w:tc>
          <w:tcPr>
            <w:tcW w:w="7456" w:type="dxa"/>
            <w:noWrap/>
            <w:vAlign w:val="center"/>
          </w:tcPr>
          <w:p w14:paraId="6202480A"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0F30BFCC" w14:textId="77777777">
        <w:trPr>
          <w:trHeight w:val="510"/>
        </w:trPr>
        <w:tc>
          <w:tcPr>
            <w:tcW w:w="806" w:type="dxa"/>
            <w:noWrap/>
            <w:vAlign w:val="center"/>
          </w:tcPr>
          <w:p w14:paraId="3D7FF1AE" w14:textId="77777777" w:rsidR="00843624" w:rsidRDefault="001424E7">
            <w:pPr>
              <w:spacing w:line="360" w:lineRule="auto"/>
              <w:rPr>
                <w:rFonts w:ascii="宋体" w:hAnsi="宋体"/>
                <w:sz w:val="24"/>
                <w:szCs w:val="24"/>
              </w:rPr>
            </w:pPr>
            <w:r>
              <w:rPr>
                <w:rFonts w:ascii="宋体" w:hAnsi="宋体" w:hint="eastAsia"/>
                <w:sz w:val="24"/>
                <w:szCs w:val="24"/>
              </w:rPr>
              <w:t>1</w:t>
            </w:r>
          </w:p>
        </w:tc>
        <w:tc>
          <w:tcPr>
            <w:tcW w:w="1372" w:type="dxa"/>
            <w:noWrap/>
            <w:vAlign w:val="center"/>
          </w:tcPr>
          <w:p w14:paraId="27AA42DF" w14:textId="77777777" w:rsidR="00843624" w:rsidRDefault="001424E7">
            <w:pPr>
              <w:spacing w:line="360" w:lineRule="auto"/>
              <w:rPr>
                <w:rFonts w:ascii="宋体" w:hAnsi="宋体"/>
                <w:sz w:val="24"/>
                <w:szCs w:val="24"/>
              </w:rPr>
            </w:pPr>
            <w:r>
              <w:rPr>
                <w:rFonts w:ascii="宋体" w:hAnsi="宋体" w:hint="eastAsia"/>
                <w:sz w:val="24"/>
                <w:szCs w:val="24"/>
              </w:rPr>
              <w:t>门诊收费</w:t>
            </w:r>
          </w:p>
        </w:tc>
        <w:tc>
          <w:tcPr>
            <w:tcW w:w="7456" w:type="dxa"/>
            <w:vAlign w:val="center"/>
          </w:tcPr>
          <w:p w14:paraId="73ECFAC9" w14:textId="77777777" w:rsidR="00843624" w:rsidRDefault="001424E7">
            <w:pPr>
              <w:spacing w:line="360" w:lineRule="auto"/>
              <w:ind w:firstLineChars="100" w:firstLine="240"/>
              <w:rPr>
                <w:rFonts w:ascii="宋体" w:hAnsi="宋体"/>
                <w:sz w:val="24"/>
                <w:szCs w:val="24"/>
              </w:rPr>
            </w:pPr>
            <w:r>
              <w:rPr>
                <w:rFonts w:ascii="宋体" w:hAnsi="宋体" w:hint="eastAsia"/>
                <w:sz w:val="24"/>
                <w:szCs w:val="24"/>
              </w:rPr>
              <w:t>支持病案号、身份证、护照、医保卡、就诊卡、市民卡、患者姓名、手机号、地区通行证、电子健康卡（如有）、电子医保凭证、等缴费患者的身份识别功能。</w:t>
            </w:r>
            <w:r>
              <w:rPr>
                <w:rFonts w:ascii="宋体" w:hAnsi="宋体"/>
                <w:sz w:val="24"/>
                <w:szCs w:val="24"/>
              </w:rPr>
              <w:br/>
            </w:r>
            <w:r>
              <w:rPr>
                <w:rFonts w:ascii="宋体" w:hAnsi="宋体" w:hint="eastAsia"/>
                <w:sz w:val="24"/>
                <w:szCs w:val="24"/>
              </w:rPr>
              <w:t>患者身份识别后，支持自动调入患者费用信息，进行收费结算。</w:t>
            </w:r>
          </w:p>
          <w:p w14:paraId="0E49FC6F" w14:textId="77777777" w:rsidR="00843624" w:rsidRDefault="001424E7">
            <w:pPr>
              <w:spacing w:line="360" w:lineRule="auto"/>
              <w:ind w:firstLineChars="100" w:firstLine="240"/>
              <w:rPr>
                <w:rFonts w:ascii="宋体" w:hAnsi="宋体"/>
                <w:sz w:val="24"/>
                <w:szCs w:val="24"/>
              </w:rPr>
            </w:pPr>
            <w:r>
              <w:rPr>
                <w:rFonts w:ascii="宋体" w:hAnsi="宋体" w:hint="eastAsia"/>
                <w:sz w:val="24"/>
                <w:szCs w:val="24"/>
              </w:rPr>
              <w:t>支持以统一账户管理支持信用就医流程，在信用额度中，提供患者信用额度的修改功能。</w:t>
            </w:r>
            <w:r>
              <w:rPr>
                <w:rFonts w:ascii="宋体" w:hAnsi="宋体"/>
                <w:sz w:val="24"/>
                <w:szCs w:val="24"/>
              </w:rPr>
              <w:br/>
            </w:r>
            <w:r>
              <w:rPr>
                <w:rFonts w:ascii="宋体" w:hAnsi="宋体" w:hint="eastAsia"/>
                <w:sz w:val="24"/>
                <w:szCs w:val="24"/>
              </w:rPr>
              <w:t xml:space="preserve"> </w:t>
            </w:r>
            <w:r>
              <w:rPr>
                <w:rFonts w:ascii="宋体" w:hAnsi="宋体" w:hint="eastAsia"/>
                <w:sz w:val="24"/>
                <w:szCs w:val="24"/>
              </w:rPr>
              <w:t>支持医院优惠、现金、医保账户、储值金余额、微信等不同方式混合支付。</w:t>
            </w:r>
          </w:p>
          <w:p w14:paraId="46415123" w14:textId="77777777" w:rsidR="00843624" w:rsidRDefault="001424E7">
            <w:pPr>
              <w:spacing w:line="360" w:lineRule="auto"/>
              <w:ind w:firstLineChars="100" w:firstLine="240"/>
              <w:rPr>
                <w:rFonts w:ascii="宋体" w:hAnsi="宋体"/>
                <w:sz w:val="24"/>
                <w:szCs w:val="24"/>
              </w:rPr>
            </w:pPr>
            <w:r>
              <w:rPr>
                <w:rFonts w:ascii="宋体" w:hAnsi="宋体"/>
                <w:sz w:val="24"/>
                <w:szCs w:val="24"/>
              </w:rPr>
              <w:t>支持不同优惠类型管理，如临床试验、本院职工、义诊等。</w:t>
            </w:r>
            <w:r>
              <w:rPr>
                <w:rFonts w:ascii="宋体" w:hAnsi="宋体"/>
                <w:sz w:val="24"/>
                <w:szCs w:val="24"/>
              </w:rPr>
              <w:br/>
            </w:r>
            <w:r>
              <w:rPr>
                <w:rFonts w:ascii="宋体" w:hAnsi="宋体" w:hint="eastAsia"/>
                <w:sz w:val="24"/>
                <w:szCs w:val="24"/>
              </w:rPr>
              <w:t>支持患者建档、账户充值、档案管理、收费结算、结算作废、门诊退费、空白票作废、结算小票打印、收费记账、取消记账、门诊划价、复制作废单、结算历史、门诊挂号、麻方打印等功能集成在门诊收费界面上。</w:t>
            </w:r>
            <w:r>
              <w:rPr>
                <w:rFonts w:ascii="宋体" w:hAnsi="宋体"/>
                <w:sz w:val="24"/>
                <w:szCs w:val="24"/>
              </w:rPr>
              <w:br/>
            </w:r>
            <w:r>
              <w:rPr>
                <w:rFonts w:ascii="宋体" w:hAnsi="宋体" w:hint="eastAsia"/>
                <w:sz w:val="24"/>
                <w:szCs w:val="24"/>
              </w:rPr>
              <w:t>支持结算完成自动打印发票，可以打印正式发票，也可以打印收费凭证。</w:t>
            </w:r>
            <w:r>
              <w:rPr>
                <w:rFonts w:ascii="宋体" w:hAnsi="宋体"/>
                <w:sz w:val="24"/>
                <w:szCs w:val="24"/>
              </w:rPr>
              <w:br/>
            </w:r>
            <w:r>
              <w:rPr>
                <w:rFonts w:ascii="宋体" w:hAnsi="宋体" w:hint="eastAsia"/>
                <w:sz w:val="24"/>
                <w:szCs w:val="24"/>
              </w:rPr>
              <w:t>支持发票重打，包括原发票重打、退费后产生的新发票重</w:t>
            </w:r>
            <w:r>
              <w:rPr>
                <w:rFonts w:ascii="宋体" w:hAnsi="宋体" w:hint="eastAsia"/>
                <w:sz w:val="24"/>
                <w:szCs w:val="24"/>
              </w:rPr>
              <w:t>打。</w:t>
            </w:r>
            <w:r>
              <w:rPr>
                <w:rFonts w:ascii="宋体" w:hAnsi="宋体"/>
                <w:sz w:val="24"/>
                <w:szCs w:val="24"/>
              </w:rPr>
              <w:br/>
            </w:r>
            <w:r>
              <w:rPr>
                <w:rFonts w:ascii="宋体" w:hAnsi="宋体" w:hint="eastAsia"/>
                <w:sz w:val="24"/>
                <w:szCs w:val="24"/>
              </w:rPr>
              <w:t>支持货币误差功能，由于四舍五入当支付的总金额和应缴款不相等时，需要记录货币误差。</w:t>
            </w:r>
          </w:p>
          <w:p w14:paraId="23C944CA" w14:textId="77777777" w:rsidR="00843624" w:rsidRDefault="001424E7">
            <w:pPr>
              <w:spacing w:line="360" w:lineRule="auto"/>
              <w:rPr>
                <w:rFonts w:ascii="宋体" w:hAnsi="宋体"/>
                <w:sz w:val="24"/>
                <w:szCs w:val="24"/>
              </w:rPr>
            </w:pPr>
            <w:r>
              <w:rPr>
                <w:rFonts w:ascii="宋体" w:hAnsi="宋体" w:hint="eastAsia"/>
                <w:sz w:val="24"/>
                <w:szCs w:val="24"/>
              </w:rPr>
              <w:t>支持药品费用收费时，自动智能分配处方到排队最少的发药窗口，且当所有窗口排队都空闲时能平均分配处方到发药窗口。</w:t>
            </w:r>
          </w:p>
          <w:p w14:paraId="1DDDA719" w14:textId="77777777" w:rsidR="00843624" w:rsidRDefault="001424E7">
            <w:pPr>
              <w:spacing w:line="360" w:lineRule="auto"/>
              <w:rPr>
                <w:rFonts w:ascii="宋体" w:hAnsi="宋体"/>
                <w:sz w:val="24"/>
                <w:szCs w:val="24"/>
              </w:rPr>
            </w:pPr>
            <w:r>
              <w:rPr>
                <w:rFonts w:ascii="宋体" w:hAnsi="宋体" w:hint="eastAsia"/>
                <w:sz w:val="24"/>
                <w:szCs w:val="24"/>
              </w:rPr>
              <w:t>支持药品费用收费时，自动扣减相应药房的财务库存。</w:t>
            </w:r>
          </w:p>
          <w:p w14:paraId="125715EF" w14:textId="77777777" w:rsidR="00843624" w:rsidRDefault="001424E7">
            <w:pPr>
              <w:spacing w:line="360" w:lineRule="auto"/>
              <w:rPr>
                <w:rFonts w:ascii="宋体" w:hAnsi="宋体"/>
                <w:sz w:val="24"/>
                <w:szCs w:val="24"/>
              </w:rPr>
            </w:pPr>
            <w:r>
              <w:rPr>
                <w:rFonts w:ascii="宋体" w:hAnsi="宋体" w:hint="eastAsia"/>
                <w:sz w:val="24"/>
                <w:szCs w:val="24"/>
              </w:rPr>
              <w:t>提供已结算的费用由门诊转入住院费用的功能</w:t>
            </w:r>
            <w:r>
              <w:rPr>
                <w:rFonts w:ascii="宋体" w:hAnsi="宋体"/>
                <w:sz w:val="24"/>
                <w:szCs w:val="24"/>
              </w:rPr>
              <w:br/>
            </w:r>
            <w:r>
              <w:rPr>
                <w:rFonts w:ascii="宋体" w:hAnsi="宋体" w:hint="eastAsia"/>
                <w:sz w:val="24"/>
                <w:szCs w:val="24"/>
              </w:rPr>
              <w:t>提供医保接口，给医院进行医保嵌入。</w:t>
            </w:r>
          </w:p>
        </w:tc>
      </w:tr>
      <w:tr w:rsidR="00843624" w14:paraId="24A68E42" w14:textId="77777777">
        <w:trPr>
          <w:trHeight w:val="510"/>
        </w:trPr>
        <w:tc>
          <w:tcPr>
            <w:tcW w:w="806" w:type="dxa"/>
            <w:noWrap/>
            <w:vAlign w:val="center"/>
          </w:tcPr>
          <w:p w14:paraId="0B960FC5" w14:textId="77777777" w:rsidR="00843624" w:rsidRDefault="001424E7">
            <w:pPr>
              <w:spacing w:line="360" w:lineRule="auto"/>
              <w:rPr>
                <w:rFonts w:ascii="宋体" w:hAnsi="宋体"/>
                <w:sz w:val="24"/>
                <w:szCs w:val="24"/>
              </w:rPr>
            </w:pPr>
            <w:r>
              <w:rPr>
                <w:rFonts w:ascii="宋体" w:hAnsi="宋体"/>
                <w:sz w:val="24"/>
                <w:szCs w:val="24"/>
              </w:rPr>
              <w:t>2.</w:t>
            </w:r>
          </w:p>
        </w:tc>
        <w:tc>
          <w:tcPr>
            <w:tcW w:w="1372" w:type="dxa"/>
            <w:noWrap/>
            <w:vAlign w:val="center"/>
          </w:tcPr>
          <w:p w14:paraId="387A7299" w14:textId="77777777" w:rsidR="00843624" w:rsidRDefault="001424E7">
            <w:pPr>
              <w:spacing w:line="360" w:lineRule="auto"/>
              <w:rPr>
                <w:rFonts w:ascii="宋体" w:hAnsi="宋体"/>
                <w:sz w:val="24"/>
                <w:szCs w:val="24"/>
              </w:rPr>
            </w:pPr>
            <w:r>
              <w:rPr>
                <w:rFonts w:ascii="宋体" w:hAnsi="宋体" w:hint="eastAsia"/>
                <w:sz w:val="24"/>
                <w:szCs w:val="24"/>
              </w:rPr>
              <w:t>门诊退费</w:t>
            </w:r>
          </w:p>
        </w:tc>
        <w:tc>
          <w:tcPr>
            <w:tcW w:w="7456" w:type="dxa"/>
            <w:vAlign w:val="center"/>
          </w:tcPr>
          <w:p w14:paraId="2885E62D" w14:textId="77777777" w:rsidR="00843624" w:rsidRDefault="001424E7">
            <w:pPr>
              <w:spacing w:line="360" w:lineRule="auto"/>
              <w:rPr>
                <w:rFonts w:ascii="宋体" w:hAnsi="宋体"/>
                <w:sz w:val="24"/>
                <w:szCs w:val="24"/>
              </w:rPr>
            </w:pPr>
            <w:r>
              <w:rPr>
                <w:rFonts w:ascii="宋体" w:hAnsi="宋体" w:hint="eastAsia"/>
                <w:sz w:val="24"/>
                <w:szCs w:val="24"/>
              </w:rPr>
              <w:t>支持对发票中部分项目进行退费。</w:t>
            </w:r>
            <w:r>
              <w:rPr>
                <w:rFonts w:ascii="宋体" w:hAnsi="宋体"/>
                <w:sz w:val="24"/>
                <w:szCs w:val="24"/>
              </w:rPr>
              <w:br/>
            </w:r>
            <w:r>
              <w:rPr>
                <w:rFonts w:ascii="宋体" w:hAnsi="宋体" w:hint="eastAsia"/>
                <w:sz w:val="24"/>
                <w:szCs w:val="24"/>
              </w:rPr>
              <w:t>支持对整张发票进行全部退费。</w:t>
            </w:r>
            <w:r>
              <w:rPr>
                <w:rFonts w:ascii="宋体" w:hAnsi="宋体"/>
                <w:sz w:val="24"/>
                <w:szCs w:val="24"/>
              </w:rPr>
              <w:br/>
            </w:r>
            <w:r>
              <w:rPr>
                <w:rFonts w:ascii="宋体" w:hAnsi="宋体" w:hint="eastAsia"/>
                <w:sz w:val="24"/>
                <w:szCs w:val="24"/>
              </w:rPr>
              <w:t>支持多种退款方式：医院优惠、储值金余额、医保账户、现金、支票、银行卡、支付宝、微信。</w:t>
            </w:r>
            <w:r>
              <w:rPr>
                <w:rFonts w:ascii="宋体" w:hAnsi="宋体"/>
                <w:sz w:val="24"/>
                <w:szCs w:val="24"/>
              </w:rPr>
              <w:br/>
            </w:r>
            <w:r>
              <w:rPr>
                <w:rFonts w:ascii="宋体" w:hAnsi="宋体" w:hint="eastAsia"/>
                <w:sz w:val="24"/>
                <w:szCs w:val="24"/>
              </w:rPr>
              <w:lastRenderedPageBreak/>
              <w:t>支持默认按原发票付款路径退回，也可选择其他退款方式</w:t>
            </w:r>
            <w:r>
              <w:rPr>
                <w:rFonts w:ascii="宋体" w:hAnsi="宋体"/>
                <w:sz w:val="24"/>
                <w:szCs w:val="24"/>
              </w:rPr>
              <w:t>;</w:t>
            </w:r>
          </w:p>
        </w:tc>
      </w:tr>
      <w:tr w:rsidR="00843624" w14:paraId="0E911024" w14:textId="77777777">
        <w:trPr>
          <w:trHeight w:val="510"/>
        </w:trPr>
        <w:tc>
          <w:tcPr>
            <w:tcW w:w="806" w:type="dxa"/>
            <w:vAlign w:val="center"/>
          </w:tcPr>
          <w:p w14:paraId="5E4B4C83" w14:textId="77777777" w:rsidR="00843624" w:rsidRDefault="001424E7">
            <w:pPr>
              <w:spacing w:line="360" w:lineRule="auto"/>
              <w:rPr>
                <w:rFonts w:ascii="宋体" w:hAnsi="宋体"/>
                <w:sz w:val="24"/>
                <w:szCs w:val="24"/>
              </w:rPr>
            </w:pPr>
            <w:r>
              <w:rPr>
                <w:rFonts w:ascii="宋体" w:hAnsi="宋体"/>
                <w:sz w:val="24"/>
                <w:szCs w:val="24"/>
              </w:rPr>
              <w:lastRenderedPageBreak/>
              <w:t>3.</w:t>
            </w:r>
          </w:p>
        </w:tc>
        <w:tc>
          <w:tcPr>
            <w:tcW w:w="1372" w:type="dxa"/>
            <w:noWrap/>
            <w:vAlign w:val="center"/>
          </w:tcPr>
          <w:p w14:paraId="75E7EFD9" w14:textId="77777777" w:rsidR="00843624" w:rsidRDefault="001424E7">
            <w:pPr>
              <w:spacing w:line="360" w:lineRule="auto"/>
              <w:rPr>
                <w:rFonts w:ascii="宋体" w:hAnsi="宋体"/>
                <w:sz w:val="24"/>
                <w:szCs w:val="24"/>
              </w:rPr>
            </w:pPr>
            <w:r>
              <w:rPr>
                <w:rFonts w:ascii="宋体" w:hAnsi="宋体" w:hint="eastAsia"/>
                <w:sz w:val="24"/>
                <w:szCs w:val="24"/>
              </w:rPr>
              <w:t>门诊结账</w:t>
            </w:r>
          </w:p>
        </w:tc>
        <w:tc>
          <w:tcPr>
            <w:tcW w:w="7456" w:type="dxa"/>
            <w:vAlign w:val="center"/>
          </w:tcPr>
          <w:p w14:paraId="789FFB47" w14:textId="77777777" w:rsidR="00843624" w:rsidRDefault="001424E7">
            <w:pPr>
              <w:spacing w:line="360" w:lineRule="auto"/>
              <w:rPr>
                <w:rFonts w:ascii="宋体" w:hAnsi="宋体"/>
                <w:sz w:val="24"/>
                <w:szCs w:val="24"/>
              </w:rPr>
            </w:pPr>
            <w:r>
              <w:rPr>
                <w:rFonts w:ascii="宋体" w:hAnsi="宋体" w:hint="eastAsia"/>
                <w:sz w:val="24"/>
                <w:szCs w:val="24"/>
              </w:rPr>
              <w:t>支持门诊个人结账查询，提供按结账类型、起始终止时间，对操作员当日的收费信息进行结账的功能，收费信息包括收款信息、费用信息、票据信息。支持显示本次结账的挂号结算、挂号票据、收费结算、收费票据和储值金的明细信息。</w:t>
            </w:r>
            <w:r>
              <w:rPr>
                <w:rFonts w:ascii="宋体" w:hAnsi="宋体"/>
                <w:sz w:val="24"/>
                <w:szCs w:val="24"/>
              </w:rPr>
              <w:br/>
            </w:r>
            <w:r>
              <w:rPr>
                <w:rFonts w:ascii="宋体" w:hAnsi="宋体" w:hint="eastAsia"/>
                <w:sz w:val="24"/>
                <w:szCs w:val="24"/>
              </w:rPr>
              <w:t>支持门诊结账查询，支持按结账类型、起止时间查询门诊结账的明细信息。</w:t>
            </w:r>
            <w:r>
              <w:rPr>
                <w:rFonts w:ascii="宋体" w:hAnsi="宋体"/>
                <w:sz w:val="24"/>
                <w:szCs w:val="24"/>
              </w:rPr>
              <w:br/>
            </w:r>
            <w:r>
              <w:rPr>
                <w:rFonts w:ascii="宋体" w:hAnsi="宋体" w:hint="eastAsia"/>
                <w:sz w:val="24"/>
                <w:szCs w:val="24"/>
              </w:rPr>
              <w:t>支持门诊汇总结账。支持按门诊收费部门、起止时间，查询挂号收费信息、应收金额、账户信息等内容。支持按照储值金、现金、微信、支付宝、聚合支付、银行卡等类型分别统计应收</w:t>
            </w:r>
            <w:r>
              <w:rPr>
                <w:rFonts w:ascii="宋体" w:hAnsi="宋体" w:hint="eastAsia"/>
                <w:sz w:val="24"/>
                <w:szCs w:val="24"/>
              </w:rPr>
              <w:t>金额。</w:t>
            </w:r>
            <w:r>
              <w:rPr>
                <w:rFonts w:ascii="宋体" w:hAnsi="宋体"/>
                <w:sz w:val="24"/>
                <w:szCs w:val="24"/>
              </w:rPr>
              <w:br/>
            </w:r>
            <w:r>
              <w:rPr>
                <w:rFonts w:ascii="宋体" w:hAnsi="宋体" w:hint="eastAsia"/>
                <w:sz w:val="24"/>
                <w:szCs w:val="24"/>
              </w:rPr>
              <w:t>支持门诊结账查询。支持按照结账类型、起止时间，进行结账时间和结账状态的查询。</w:t>
            </w:r>
            <w:r>
              <w:rPr>
                <w:rFonts w:ascii="宋体" w:hAnsi="宋体"/>
                <w:sz w:val="24"/>
                <w:szCs w:val="24"/>
              </w:rPr>
              <w:br/>
            </w:r>
            <w:r>
              <w:rPr>
                <w:rFonts w:ascii="宋体" w:hAnsi="宋体" w:hint="eastAsia"/>
                <w:sz w:val="24"/>
                <w:szCs w:val="24"/>
              </w:rPr>
              <w:t>支持结账作废和结账打印功能。</w:t>
            </w:r>
          </w:p>
          <w:p w14:paraId="088FF8F2" w14:textId="77777777" w:rsidR="00843624" w:rsidRDefault="001424E7">
            <w:pPr>
              <w:spacing w:line="360" w:lineRule="auto"/>
              <w:rPr>
                <w:rFonts w:ascii="宋体" w:hAnsi="宋体"/>
                <w:sz w:val="24"/>
                <w:szCs w:val="24"/>
              </w:rPr>
            </w:pPr>
            <w:r>
              <w:rPr>
                <w:rFonts w:ascii="宋体" w:hAnsi="宋体" w:hint="eastAsia"/>
                <w:sz w:val="24"/>
                <w:szCs w:val="24"/>
              </w:rPr>
              <w:t>支持自动结账模式，通过后台服务完成。</w:t>
            </w:r>
          </w:p>
        </w:tc>
      </w:tr>
      <w:tr w:rsidR="00843624" w14:paraId="542AB498" w14:textId="77777777">
        <w:trPr>
          <w:trHeight w:val="510"/>
        </w:trPr>
        <w:tc>
          <w:tcPr>
            <w:tcW w:w="806" w:type="dxa"/>
            <w:vAlign w:val="center"/>
          </w:tcPr>
          <w:p w14:paraId="59A05F52" w14:textId="77777777" w:rsidR="00843624" w:rsidRDefault="001424E7">
            <w:pPr>
              <w:spacing w:line="360" w:lineRule="auto"/>
              <w:rPr>
                <w:rFonts w:ascii="宋体" w:hAnsi="宋体"/>
                <w:sz w:val="24"/>
                <w:szCs w:val="24"/>
              </w:rPr>
            </w:pPr>
            <w:r>
              <w:rPr>
                <w:rFonts w:ascii="宋体" w:hAnsi="宋体"/>
                <w:sz w:val="24"/>
                <w:szCs w:val="24"/>
              </w:rPr>
              <w:t>4.</w:t>
            </w:r>
          </w:p>
        </w:tc>
        <w:tc>
          <w:tcPr>
            <w:tcW w:w="1372" w:type="dxa"/>
            <w:noWrap/>
            <w:vAlign w:val="center"/>
          </w:tcPr>
          <w:p w14:paraId="29AA7E72" w14:textId="77777777" w:rsidR="00843624" w:rsidRDefault="001424E7">
            <w:pPr>
              <w:spacing w:line="360" w:lineRule="auto"/>
              <w:rPr>
                <w:rFonts w:ascii="宋体" w:hAnsi="宋体"/>
                <w:sz w:val="24"/>
                <w:szCs w:val="24"/>
              </w:rPr>
            </w:pPr>
            <w:r>
              <w:rPr>
                <w:rFonts w:ascii="宋体" w:hAnsi="宋体"/>
                <w:sz w:val="24"/>
                <w:szCs w:val="24"/>
              </w:rPr>
              <w:t>结算作废</w:t>
            </w:r>
          </w:p>
        </w:tc>
        <w:tc>
          <w:tcPr>
            <w:tcW w:w="7456" w:type="dxa"/>
            <w:vAlign w:val="center"/>
          </w:tcPr>
          <w:p w14:paraId="5F0BF8C2" w14:textId="77777777" w:rsidR="00843624" w:rsidRDefault="001424E7">
            <w:pPr>
              <w:spacing w:line="360" w:lineRule="auto"/>
              <w:rPr>
                <w:rFonts w:ascii="宋体" w:hAnsi="宋体"/>
                <w:sz w:val="24"/>
                <w:szCs w:val="24"/>
              </w:rPr>
            </w:pPr>
            <w:r>
              <w:rPr>
                <w:rFonts w:ascii="宋体" w:hAnsi="宋体"/>
                <w:sz w:val="24"/>
                <w:szCs w:val="24"/>
              </w:rPr>
              <w:t>支持结算后直接作废同时变更保险计划重新结算。</w:t>
            </w:r>
          </w:p>
        </w:tc>
      </w:tr>
    </w:tbl>
    <w:p w14:paraId="3CE31429" w14:textId="77777777" w:rsidR="00843624" w:rsidRDefault="00843624">
      <w:pPr>
        <w:rPr>
          <w:rFonts w:ascii="宋体" w:hAnsi="宋体"/>
          <w:sz w:val="24"/>
          <w:szCs w:val="24"/>
        </w:rPr>
      </w:pPr>
    </w:p>
    <w:p w14:paraId="36EAC270" w14:textId="77777777" w:rsidR="00843624" w:rsidRDefault="001424E7">
      <w:pPr>
        <w:pStyle w:val="5"/>
        <w:rPr>
          <w:rFonts w:ascii="宋体" w:hAnsi="宋体"/>
          <w:color w:val="auto"/>
        </w:rPr>
      </w:pPr>
      <w:bookmarkStart w:id="33" w:name="OLE_LINK2"/>
      <w:r>
        <w:rPr>
          <w:rFonts w:ascii="宋体" w:hAnsi="宋体" w:hint="eastAsia"/>
          <w:color w:val="auto"/>
        </w:rPr>
        <w:t>门诊护士分诊台</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974"/>
        <w:gridCol w:w="6509"/>
      </w:tblGrid>
      <w:tr w:rsidR="00843624" w14:paraId="6E3D76E2" w14:textId="77777777">
        <w:tc>
          <w:tcPr>
            <w:tcW w:w="595" w:type="pct"/>
            <w:vAlign w:val="center"/>
          </w:tcPr>
          <w:p w14:paraId="5C484402" w14:textId="77777777" w:rsidR="00843624" w:rsidRDefault="001424E7">
            <w:pPr>
              <w:spacing w:line="360" w:lineRule="auto"/>
              <w:jc w:val="center"/>
              <w:rPr>
                <w:rFonts w:ascii="宋体" w:hAnsi="宋体"/>
                <w:b/>
                <w:bCs/>
                <w:sz w:val="24"/>
                <w:szCs w:val="24"/>
              </w:rPr>
            </w:pPr>
            <w:r>
              <w:rPr>
                <w:rFonts w:ascii="宋体" w:hAnsi="宋体" w:hint="eastAsia"/>
                <w:b/>
                <w:bCs/>
                <w:sz w:val="24"/>
                <w:szCs w:val="24"/>
              </w:rPr>
              <w:t>序号</w:t>
            </w:r>
          </w:p>
        </w:tc>
        <w:tc>
          <w:tcPr>
            <w:tcW w:w="1025" w:type="pct"/>
            <w:vAlign w:val="center"/>
          </w:tcPr>
          <w:p w14:paraId="15B04FD8" w14:textId="77777777" w:rsidR="00843624" w:rsidRDefault="001424E7">
            <w:pPr>
              <w:spacing w:line="360" w:lineRule="auto"/>
              <w:ind w:firstLineChars="1" w:firstLine="2"/>
              <w:jc w:val="center"/>
              <w:rPr>
                <w:rFonts w:ascii="宋体" w:hAnsi="宋体"/>
                <w:b/>
                <w:bCs/>
                <w:sz w:val="24"/>
                <w:szCs w:val="24"/>
              </w:rPr>
            </w:pPr>
            <w:r>
              <w:rPr>
                <w:rFonts w:ascii="宋体" w:hAnsi="宋体" w:hint="eastAsia"/>
                <w:b/>
                <w:bCs/>
                <w:sz w:val="24"/>
                <w:szCs w:val="24"/>
              </w:rPr>
              <w:t>系统模块</w:t>
            </w:r>
          </w:p>
        </w:tc>
        <w:tc>
          <w:tcPr>
            <w:tcW w:w="3379" w:type="pct"/>
            <w:vAlign w:val="center"/>
          </w:tcPr>
          <w:p w14:paraId="0A489E4B" w14:textId="77777777" w:rsidR="00843624" w:rsidRDefault="001424E7">
            <w:pPr>
              <w:spacing w:line="360" w:lineRule="auto"/>
              <w:ind w:firstLine="422"/>
              <w:jc w:val="center"/>
              <w:rPr>
                <w:rFonts w:ascii="宋体" w:hAnsi="宋体"/>
                <w:b/>
                <w:bCs/>
                <w:sz w:val="24"/>
                <w:szCs w:val="24"/>
              </w:rPr>
            </w:pPr>
            <w:r>
              <w:rPr>
                <w:rFonts w:ascii="宋体" w:hAnsi="宋体" w:hint="eastAsia"/>
                <w:b/>
                <w:bCs/>
                <w:sz w:val="24"/>
                <w:szCs w:val="24"/>
              </w:rPr>
              <w:t>功能要求</w:t>
            </w:r>
          </w:p>
        </w:tc>
      </w:tr>
      <w:tr w:rsidR="00843624" w14:paraId="182A314F" w14:textId="77777777">
        <w:tc>
          <w:tcPr>
            <w:tcW w:w="595" w:type="pct"/>
            <w:vAlign w:val="center"/>
          </w:tcPr>
          <w:p w14:paraId="5C91ADE3" w14:textId="77777777" w:rsidR="00843624" w:rsidRDefault="00843624">
            <w:pPr>
              <w:numPr>
                <w:ilvl w:val="0"/>
                <w:numId w:val="16"/>
              </w:numPr>
              <w:spacing w:line="360" w:lineRule="auto"/>
              <w:ind w:firstLine="0"/>
              <w:jc w:val="center"/>
              <w:rPr>
                <w:rFonts w:ascii="宋体" w:hAnsi="宋体"/>
                <w:sz w:val="24"/>
                <w:szCs w:val="24"/>
              </w:rPr>
            </w:pPr>
          </w:p>
        </w:tc>
        <w:tc>
          <w:tcPr>
            <w:tcW w:w="1025" w:type="pct"/>
            <w:vAlign w:val="center"/>
          </w:tcPr>
          <w:p w14:paraId="7C7FB1CE" w14:textId="77777777" w:rsidR="00843624" w:rsidRDefault="001424E7">
            <w:pPr>
              <w:spacing w:line="360" w:lineRule="auto"/>
              <w:ind w:firstLineChars="1" w:firstLine="2"/>
              <w:jc w:val="center"/>
              <w:rPr>
                <w:rFonts w:ascii="宋体" w:hAnsi="宋体"/>
                <w:sz w:val="24"/>
                <w:szCs w:val="24"/>
              </w:rPr>
            </w:pPr>
            <w:r>
              <w:rPr>
                <w:rFonts w:ascii="宋体" w:hAnsi="宋体" w:hint="eastAsia"/>
                <w:sz w:val="24"/>
                <w:szCs w:val="24"/>
              </w:rPr>
              <w:t>体征录入</w:t>
            </w:r>
          </w:p>
        </w:tc>
        <w:tc>
          <w:tcPr>
            <w:tcW w:w="3379" w:type="pct"/>
            <w:vAlign w:val="center"/>
          </w:tcPr>
          <w:p w14:paraId="3C80945F" w14:textId="77777777" w:rsidR="00843624" w:rsidRDefault="001424E7">
            <w:pPr>
              <w:spacing w:line="360" w:lineRule="auto"/>
              <w:ind w:left="147"/>
              <w:jc w:val="left"/>
              <w:rPr>
                <w:rFonts w:ascii="宋体" w:hAnsi="宋体"/>
                <w:sz w:val="24"/>
                <w:szCs w:val="24"/>
              </w:rPr>
            </w:pPr>
            <w:r>
              <w:rPr>
                <w:rFonts w:ascii="宋体" w:hAnsi="宋体" w:hint="eastAsia"/>
                <w:sz w:val="24"/>
                <w:szCs w:val="24"/>
              </w:rPr>
              <w:t>支持通过患者身份证、医保卡等其他电子凭证获取患者基本信息。</w:t>
            </w:r>
          </w:p>
          <w:p w14:paraId="1E4094DB" w14:textId="77777777" w:rsidR="00843624" w:rsidRDefault="001424E7">
            <w:pPr>
              <w:spacing w:line="360" w:lineRule="auto"/>
              <w:ind w:left="147"/>
              <w:jc w:val="left"/>
              <w:rPr>
                <w:rFonts w:ascii="宋体" w:hAnsi="宋体"/>
                <w:sz w:val="24"/>
                <w:szCs w:val="24"/>
              </w:rPr>
            </w:pPr>
            <w:r>
              <w:rPr>
                <w:rFonts w:ascii="宋体" w:hAnsi="宋体" w:hint="eastAsia"/>
                <w:sz w:val="24"/>
                <w:szCs w:val="24"/>
              </w:rPr>
              <w:t>支持通过护士站、医生站录入患者生命体征，并实现数据联通。</w:t>
            </w:r>
          </w:p>
          <w:p w14:paraId="4DD7ACAE" w14:textId="77777777" w:rsidR="00843624" w:rsidRDefault="001424E7">
            <w:pPr>
              <w:spacing w:line="360" w:lineRule="auto"/>
              <w:ind w:left="147"/>
              <w:jc w:val="left"/>
              <w:rPr>
                <w:rFonts w:ascii="宋体" w:hAnsi="宋体"/>
                <w:sz w:val="24"/>
                <w:szCs w:val="24"/>
              </w:rPr>
            </w:pPr>
            <w:r>
              <w:rPr>
                <w:rFonts w:ascii="宋体" w:hAnsi="宋体" w:hint="eastAsia"/>
                <w:sz w:val="24"/>
                <w:szCs w:val="24"/>
              </w:rPr>
              <w:t>支持相关数据上报，如对高温患者的发热填报。</w:t>
            </w:r>
          </w:p>
          <w:p w14:paraId="74DA061C" w14:textId="77777777" w:rsidR="00843624" w:rsidRDefault="001424E7">
            <w:pPr>
              <w:spacing w:line="360" w:lineRule="auto"/>
              <w:ind w:left="147"/>
              <w:jc w:val="left"/>
              <w:rPr>
                <w:rFonts w:ascii="宋体" w:hAnsi="宋体"/>
                <w:sz w:val="24"/>
                <w:szCs w:val="24"/>
              </w:rPr>
            </w:pPr>
            <w:r>
              <w:rPr>
                <w:rFonts w:ascii="宋体" w:hAnsi="宋体" w:hint="eastAsia"/>
                <w:sz w:val="24"/>
                <w:szCs w:val="24"/>
              </w:rPr>
              <w:t>支持通过根据患者基本信息（如年龄、病史等），提醒并控制生命体征必填项目。</w:t>
            </w:r>
          </w:p>
          <w:p w14:paraId="31126ED1" w14:textId="77777777" w:rsidR="00843624" w:rsidRDefault="001424E7">
            <w:pPr>
              <w:spacing w:line="360" w:lineRule="auto"/>
              <w:ind w:left="147"/>
              <w:jc w:val="left"/>
              <w:rPr>
                <w:rFonts w:ascii="宋体" w:hAnsi="宋体"/>
                <w:sz w:val="24"/>
                <w:szCs w:val="24"/>
              </w:rPr>
            </w:pPr>
            <w:r>
              <w:rPr>
                <w:rFonts w:ascii="宋体" w:hAnsi="宋体" w:hint="eastAsia"/>
                <w:sz w:val="24"/>
                <w:szCs w:val="24"/>
              </w:rPr>
              <w:t>支持查看患者患者历史体征指标。</w:t>
            </w:r>
          </w:p>
          <w:p w14:paraId="1E283366" w14:textId="77777777" w:rsidR="00843624" w:rsidRDefault="001424E7">
            <w:pPr>
              <w:spacing w:line="360" w:lineRule="auto"/>
              <w:ind w:left="147"/>
              <w:jc w:val="left"/>
              <w:rPr>
                <w:rFonts w:ascii="宋体" w:hAnsi="宋体"/>
                <w:sz w:val="24"/>
                <w:szCs w:val="24"/>
              </w:rPr>
            </w:pPr>
            <w:r>
              <w:rPr>
                <w:rFonts w:ascii="宋体" w:hAnsi="宋体" w:hint="eastAsia"/>
                <w:sz w:val="24"/>
                <w:szCs w:val="24"/>
              </w:rPr>
              <w:t>支持对体征录入上下限进行维护，控制录入数据合理性校验。</w:t>
            </w:r>
          </w:p>
        </w:tc>
      </w:tr>
      <w:tr w:rsidR="00843624" w14:paraId="618DA811" w14:textId="77777777">
        <w:tc>
          <w:tcPr>
            <w:tcW w:w="595" w:type="pct"/>
            <w:vAlign w:val="center"/>
          </w:tcPr>
          <w:p w14:paraId="3D2595AB" w14:textId="77777777" w:rsidR="00843624" w:rsidRDefault="00843624">
            <w:pPr>
              <w:numPr>
                <w:ilvl w:val="0"/>
                <w:numId w:val="16"/>
              </w:numPr>
              <w:spacing w:line="360" w:lineRule="auto"/>
              <w:ind w:firstLine="0"/>
              <w:jc w:val="center"/>
              <w:rPr>
                <w:rFonts w:ascii="宋体" w:hAnsi="宋体"/>
                <w:sz w:val="24"/>
                <w:szCs w:val="24"/>
              </w:rPr>
            </w:pPr>
          </w:p>
        </w:tc>
        <w:tc>
          <w:tcPr>
            <w:tcW w:w="1025" w:type="pct"/>
            <w:vAlign w:val="center"/>
          </w:tcPr>
          <w:p w14:paraId="1CCC4FB4" w14:textId="77777777" w:rsidR="00843624" w:rsidRDefault="001424E7">
            <w:pPr>
              <w:spacing w:line="360" w:lineRule="auto"/>
              <w:ind w:firstLineChars="1" w:firstLine="2"/>
              <w:jc w:val="center"/>
              <w:rPr>
                <w:rFonts w:ascii="宋体" w:hAnsi="宋体"/>
                <w:sz w:val="24"/>
                <w:szCs w:val="24"/>
              </w:rPr>
            </w:pPr>
            <w:r>
              <w:rPr>
                <w:rFonts w:ascii="宋体" w:hAnsi="宋体" w:hint="eastAsia"/>
                <w:sz w:val="24"/>
                <w:szCs w:val="24"/>
              </w:rPr>
              <w:t>分诊管理</w:t>
            </w:r>
          </w:p>
        </w:tc>
        <w:tc>
          <w:tcPr>
            <w:tcW w:w="3379" w:type="pct"/>
          </w:tcPr>
          <w:p w14:paraId="4BAD27EE" w14:textId="77777777" w:rsidR="00843624" w:rsidRDefault="001424E7">
            <w:pPr>
              <w:spacing w:line="360" w:lineRule="auto"/>
              <w:ind w:firstLineChars="100" w:firstLine="240"/>
              <w:rPr>
                <w:rFonts w:ascii="宋体" w:hAnsi="宋体"/>
                <w:sz w:val="24"/>
                <w:szCs w:val="24"/>
              </w:rPr>
            </w:pPr>
            <w:r>
              <w:rPr>
                <w:rFonts w:ascii="宋体" w:hAnsi="宋体" w:hint="eastAsia"/>
                <w:sz w:val="24"/>
                <w:szCs w:val="24"/>
              </w:rPr>
              <w:t>支持分诊台管辖下的诊室队列管理。并支持切换分诊台。</w:t>
            </w:r>
          </w:p>
          <w:p w14:paraId="0100FB84" w14:textId="77777777" w:rsidR="00843624" w:rsidRDefault="001424E7">
            <w:pPr>
              <w:spacing w:line="360" w:lineRule="auto"/>
              <w:ind w:firstLineChars="100" w:firstLine="240"/>
              <w:jc w:val="left"/>
              <w:rPr>
                <w:rFonts w:ascii="宋体" w:hAnsi="宋体"/>
                <w:sz w:val="24"/>
                <w:szCs w:val="24"/>
              </w:rPr>
            </w:pPr>
            <w:r>
              <w:rPr>
                <w:rFonts w:ascii="宋体" w:hAnsi="宋体" w:hint="eastAsia"/>
                <w:sz w:val="24"/>
                <w:szCs w:val="24"/>
              </w:rPr>
              <w:lastRenderedPageBreak/>
              <w:t>支持排队队列的暂停处理。</w:t>
            </w:r>
          </w:p>
          <w:p w14:paraId="71BBD82C" w14:textId="77777777" w:rsidR="00843624" w:rsidRDefault="001424E7">
            <w:pPr>
              <w:spacing w:line="360" w:lineRule="auto"/>
              <w:ind w:firstLineChars="100" w:firstLine="240"/>
              <w:rPr>
                <w:rFonts w:ascii="宋体" w:hAnsi="宋体"/>
                <w:sz w:val="24"/>
                <w:szCs w:val="24"/>
              </w:rPr>
            </w:pPr>
            <w:r>
              <w:rPr>
                <w:rFonts w:ascii="宋体" w:hAnsi="宋体" w:hint="eastAsia"/>
                <w:sz w:val="24"/>
                <w:szCs w:val="24"/>
              </w:rPr>
              <w:t>支持患者在分诊台的转科服务。</w:t>
            </w:r>
          </w:p>
          <w:p w14:paraId="7D2D5D08" w14:textId="77777777" w:rsidR="00843624" w:rsidRDefault="001424E7">
            <w:pPr>
              <w:spacing w:line="360" w:lineRule="auto"/>
              <w:ind w:firstLineChars="100" w:firstLine="240"/>
              <w:rPr>
                <w:rFonts w:ascii="宋体" w:hAnsi="宋体"/>
                <w:sz w:val="24"/>
                <w:szCs w:val="24"/>
              </w:rPr>
            </w:pPr>
            <w:r>
              <w:rPr>
                <w:rFonts w:ascii="宋体" w:hAnsi="宋体" w:hint="eastAsia"/>
                <w:sz w:val="24"/>
                <w:szCs w:val="24"/>
              </w:rPr>
              <w:t>支持查看今日就诊患者列表。</w:t>
            </w:r>
          </w:p>
          <w:p w14:paraId="5CE04428" w14:textId="77777777" w:rsidR="00843624" w:rsidRDefault="001424E7">
            <w:pPr>
              <w:spacing w:line="360" w:lineRule="auto"/>
              <w:ind w:firstLineChars="100" w:firstLine="240"/>
              <w:rPr>
                <w:rFonts w:ascii="宋体" w:hAnsi="宋体"/>
                <w:sz w:val="24"/>
                <w:szCs w:val="24"/>
              </w:rPr>
            </w:pPr>
            <w:r>
              <w:rPr>
                <w:rFonts w:ascii="宋体" w:hAnsi="宋体" w:hint="eastAsia"/>
                <w:sz w:val="24"/>
                <w:szCs w:val="24"/>
              </w:rPr>
              <w:t>支持对患者就诊顺序调整手动调整。</w:t>
            </w:r>
          </w:p>
          <w:p w14:paraId="2DCC822F" w14:textId="77777777" w:rsidR="00843624" w:rsidRDefault="001424E7">
            <w:pPr>
              <w:spacing w:line="360" w:lineRule="auto"/>
              <w:ind w:firstLineChars="100" w:firstLine="240"/>
              <w:jc w:val="left"/>
              <w:rPr>
                <w:rFonts w:ascii="宋体" w:hAnsi="宋体"/>
                <w:sz w:val="24"/>
                <w:szCs w:val="24"/>
              </w:rPr>
            </w:pPr>
            <w:r>
              <w:rPr>
                <w:rFonts w:ascii="宋体" w:hAnsi="宋体" w:hint="eastAsia"/>
                <w:sz w:val="24"/>
                <w:szCs w:val="24"/>
              </w:rPr>
              <w:t>支持患者在分诊台签到。</w:t>
            </w:r>
          </w:p>
          <w:p w14:paraId="74B58A34" w14:textId="77777777" w:rsidR="00843624" w:rsidRDefault="001424E7">
            <w:pPr>
              <w:spacing w:line="360" w:lineRule="auto"/>
              <w:ind w:firstLineChars="100" w:firstLine="240"/>
              <w:rPr>
                <w:rFonts w:ascii="宋体" w:hAnsi="宋体"/>
                <w:sz w:val="24"/>
                <w:szCs w:val="24"/>
              </w:rPr>
            </w:pPr>
            <w:r>
              <w:rPr>
                <w:rFonts w:ascii="宋体" w:hAnsi="宋体" w:hint="eastAsia"/>
                <w:sz w:val="24"/>
                <w:szCs w:val="24"/>
              </w:rPr>
              <w:t>支持分诊台医保卡、就诊号、病案号签到。</w:t>
            </w:r>
          </w:p>
          <w:p w14:paraId="38F88A07" w14:textId="77777777" w:rsidR="00843624" w:rsidRDefault="001424E7">
            <w:pPr>
              <w:spacing w:line="360" w:lineRule="auto"/>
              <w:ind w:firstLineChars="100" w:firstLine="240"/>
              <w:jc w:val="left"/>
              <w:rPr>
                <w:rFonts w:ascii="宋体" w:hAnsi="宋体"/>
                <w:sz w:val="24"/>
                <w:szCs w:val="24"/>
              </w:rPr>
            </w:pPr>
            <w:r>
              <w:rPr>
                <w:rFonts w:ascii="宋体" w:hAnsi="宋体" w:hint="eastAsia"/>
                <w:sz w:val="24"/>
                <w:szCs w:val="24"/>
              </w:rPr>
              <w:t>支持进入过号队列的过号患者，通过重新签到再入队列。</w:t>
            </w:r>
          </w:p>
        </w:tc>
      </w:tr>
    </w:tbl>
    <w:p w14:paraId="422E7311" w14:textId="77777777" w:rsidR="00843624" w:rsidRDefault="00843624">
      <w:pPr>
        <w:rPr>
          <w:rFonts w:ascii="宋体" w:hAnsi="宋体"/>
          <w:sz w:val="24"/>
          <w:szCs w:val="24"/>
        </w:rPr>
      </w:pPr>
    </w:p>
    <w:p w14:paraId="762D73D7" w14:textId="77777777" w:rsidR="00843624" w:rsidRDefault="001424E7">
      <w:pPr>
        <w:pStyle w:val="5"/>
        <w:rPr>
          <w:rFonts w:ascii="宋体" w:hAnsi="宋体"/>
          <w:color w:val="auto"/>
        </w:rPr>
      </w:pPr>
      <w:r>
        <w:rPr>
          <w:rFonts w:ascii="宋体" w:hAnsi="宋体" w:hint="eastAsia"/>
          <w:color w:val="auto"/>
        </w:rPr>
        <w:t>出入院管理系统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669"/>
        <w:gridCol w:w="7134"/>
      </w:tblGrid>
      <w:tr w:rsidR="00843624" w14:paraId="04A65F13" w14:textId="77777777">
        <w:trPr>
          <w:trHeight w:val="500"/>
        </w:trPr>
        <w:tc>
          <w:tcPr>
            <w:tcW w:w="428" w:type="pct"/>
            <w:noWrap/>
            <w:vAlign w:val="center"/>
          </w:tcPr>
          <w:p w14:paraId="0D7EEE18"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867" w:type="pct"/>
            <w:noWrap/>
            <w:vAlign w:val="center"/>
          </w:tcPr>
          <w:p w14:paraId="3321F25B" w14:textId="77777777" w:rsidR="00843624" w:rsidRDefault="001424E7">
            <w:pPr>
              <w:spacing w:line="360" w:lineRule="auto"/>
              <w:jc w:val="center"/>
              <w:rPr>
                <w:rFonts w:ascii="宋体" w:hAnsi="宋体"/>
                <w:sz w:val="24"/>
                <w:szCs w:val="24"/>
              </w:rPr>
            </w:pPr>
            <w:r>
              <w:rPr>
                <w:rFonts w:ascii="宋体" w:hAnsi="宋体" w:hint="eastAsia"/>
                <w:sz w:val="24"/>
                <w:szCs w:val="24"/>
              </w:rPr>
              <w:t>模块功能</w:t>
            </w:r>
          </w:p>
        </w:tc>
        <w:tc>
          <w:tcPr>
            <w:tcW w:w="3705" w:type="pct"/>
            <w:noWrap/>
            <w:vAlign w:val="center"/>
          </w:tcPr>
          <w:p w14:paraId="7228F5F5"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74EBD9D0" w14:textId="77777777">
        <w:trPr>
          <w:trHeight w:val="500"/>
        </w:trPr>
        <w:tc>
          <w:tcPr>
            <w:tcW w:w="428" w:type="pct"/>
            <w:vMerge w:val="restart"/>
            <w:noWrap/>
            <w:vAlign w:val="center"/>
          </w:tcPr>
          <w:p w14:paraId="1DBC3480" w14:textId="77777777" w:rsidR="00843624" w:rsidRDefault="001424E7">
            <w:pPr>
              <w:spacing w:line="360" w:lineRule="auto"/>
              <w:rPr>
                <w:rFonts w:ascii="宋体" w:hAnsi="宋体"/>
                <w:sz w:val="24"/>
                <w:szCs w:val="24"/>
              </w:rPr>
            </w:pPr>
            <w:r>
              <w:rPr>
                <w:rFonts w:ascii="宋体" w:hAnsi="宋体"/>
                <w:sz w:val="24"/>
                <w:szCs w:val="24"/>
              </w:rPr>
              <w:t>1.</w:t>
            </w:r>
          </w:p>
        </w:tc>
        <w:tc>
          <w:tcPr>
            <w:tcW w:w="867" w:type="pct"/>
            <w:noWrap/>
            <w:vAlign w:val="center"/>
          </w:tcPr>
          <w:p w14:paraId="4A3C64BC" w14:textId="77777777" w:rsidR="00843624" w:rsidRDefault="001424E7">
            <w:pPr>
              <w:spacing w:line="360" w:lineRule="auto"/>
              <w:rPr>
                <w:rFonts w:ascii="宋体" w:hAnsi="宋体"/>
                <w:sz w:val="24"/>
                <w:szCs w:val="24"/>
              </w:rPr>
            </w:pPr>
            <w:r>
              <w:rPr>
                <w:rFonts w:ascii="宋体" w:hAnsi="宋体" w:hint="eastAsia"/>
                <w:sz w:val="24"/>
                <w:szCs w:val="24"/>
              </w:rPr>
              <w:t>入院登记</w:t>
            </w:r>
          </w:p>
        </w:tc>
        <w:tc>
          <w:tcPr>
            <w:tcW w:w="3705" w:type="pct"/>
            <w:vAlign w:val="center"/>
          </w:tcPr>
          <w:p w14:paraId="18166120" w14:textId="77777777" w:rsidR="00843624" w:rsidRDefault="001424E7">
            <w:pPr>
              <w:spacing w:line="360" w:lineRule="auto"/>
              <w:rPr>
                <w:rFonts w:ascii="宋体" w:hAnsi="宋体"/>
                <w:sz w:val="24"/>
                <w:szCs w:val="24"/>
              </w:rPr>
            </w:pPr>
            <w:r>
              <w:rPr>
                <w:rFonts w:ascii="宋体" w:hAnsi="宋体" w:hint="eastAsia"/>
                <w:sz w:val="24"/>
                <w:szCs w:val="24"/>
              </w:rPr>
              <w:t>支持门诊医生住院证申请住院。</w:t>
            </w:r>
            <w:r>
              <w:rPr>
                <w:rFonts w:ascii="宋体" w:hAnsi="宋体"/>
                <w:sz w:val="24"/>
                <w:szCs w:val="24"/>
              </w:rPr>
              <w:br/>
            </w:r>
            <w:r>
              <w:rPr>
                <w:rFonts w:ascii="宋体" w:hAnsi="宋体" w:hint="eastAsia"/>
                <w:sz w:val="24"/>
                <w:szCs w:val="24"/>
              </w:rPr>
              <w:t>支持患者档案的修改和查询及完整性校验。</w:t>
            </w:r>
            <w:r>
              <w:rPr>
                <w:rFonts w:ascii="宋体" w:hAnsi="宋体"/>
                <w:sz w:val="24"/>
                <w:szCs w:val="24"/>
              </w:rPr>
              <w:br/>
            </w:r>
            <w:r>
              <w:rPr>
                <w:rFonts w:ascii="宋体" w:hAnsi="宋体" w:hint="eastAsia"/>
                <w:sz w:val="24"/>
                <w:szCs w:val="24"/>
              </w:rPr>
              <w:t>支持以展开方式，查看患者基本信息的详细信息。</w:t>
            </w:r>
            <w:r>
              <w:rPr>
                <w:rFonts w:ascii="宋体" w:hAnsi="宋体"/>
                <w:sz w:val="24"/>
                <w:szCs w:val="24"/>
              </w:rPr>
              <w:br/>
            </w:r>
            <w:r>
              <w:rPr>
                <w:rFonts w:ascii="宋体" w:hAnsi="宋体" w:hint="eastAsia"/>
                <w:sz w:val="24"/>
                <w:szCs w:val="24"/>
              </w:rPr>
              <w:t>提供一般入院登记、预约入院登记、根据病人档案调入病人等入院方式。</w:t>
            </w:r>
            <w:r>
              <w:rPr>
                <w:rFonts w:ascii="宋体" w:hAnsi="宋体"/>
                <w:sz w:val="24"/>
                <w:szCs w:val="24"/>
              </w:rPr>
              <w:br/>
            </w:r>
            <w:r>
              <w:rPr>
                <w:rFonts w:ascii="宋体" w:hAnsi="宋体" w:hint="eastAsia"/>
                <w:sz w:val="24"/>
                <w:szCs w:val="24"/>
              </w:rPr>
              <w:t>支持普通住院预约患者、日间手术住院预约患者的预约调入登记。</w:t>
            </w:r>
            <w:r>
              <w:rPr>
                <w:rFonts w:ascii="宋体" w:hAnsi="宋体"/>
                <w:sz w:val="24"/>
                <w:szCs w:val="24"/>
              </w:rPr>
              <w:br/>
            </w:r>
            <w:r>
              <w:rPr>
                <w:rFonts w:ascii="宋体" w:hAnsi="宋体" w:hint="eastAsia"/>
                <w:sz w:val="24"/>
                <w:szCs w:val="24"/>
              </w:rPr>
              <w:t>支持门诊病人、新病人、老病人的入院登记。</w:t>
            </w:r>
            <w:r>
              <w:rPr>
                <w:rFonts w:ascii="宋体" w:hAnsi="宋体"/>
                <w:sz w:val="24"/>
                <w:szCs w:val="24"/>
              </w:rPr>
              <w:br/>
            </w:r>
            <w:r>
              <w:rPr>
                <w:rFonts w:ascii="宋体" w:hAnsi="宋体" w:hint="eastAsia"/>
                <w:sz w:val="24"/>
                <w:szCs w:val="24"/>
              </w:rPr>
              <w:t>支持刷就诊卡</w:t>
            </w:r>
            <w:r>
              <w:rPr>
                <w:rFonts w:ascii="宋体" w:hAnsi="宋体"/>
                <w:sz w:val="24"/>
                <w:szCs w:val="24"/>
              </w:rPr>
              <w:t>/</w:t>
            </w:r>
            <w:r>
              <w:rPr>
                <w:rFonts w:ascii="宋体" w:hAnsi="宋体"/>
                <w:sz w:val="24"/>
                <w:szCs w:val="24"/>
              </w:rPr>
              <w:t>医保卡</w:t>
            </w:r>
            <w:r>
              <w:rPr>
                <w:rFonts w:ascii="宋体" w:hAnsi="宋体"/>
                <w:sz w:val="24"/>
                <w:szCs w:val="24"/>
              </w:rPr>
              <w:t>/</w:t>
            </w:r>
            <w:r>
              <w:rPr>
                <w:rFonts w:ascii="宋体" w:hAnsi="宋体"/>
                <w:sz w:val="24"/>
                <w:szCs w:val="24"/>
              </w:rPr>
              <w:t>身份证，或者输入病案号、姓名、身份证号、卡号、护照、市民卡、健康卡</w:t>
            </w:r>
            <w:r>
              <w:rPr>
                <w:rFonts w:ascii="宋体" w:hAnsi="宋体" w:hint="eastAsia"/>
                <w:sz w:val="24"/>
                <w:szCs w:val="24"/>
              </w:rPr>
              <w:t>（如有）</w:t>
            </w:r>
            <w:r>
              <w:rPr>
                <w:rFonts w:ascii="宋体" w:hAnsi="宋体"/>
                <w:sz w:val="24"/>
                <w:szCs w:val="24"/>
              </w:rPr>
              <w:t>等患者信息进行入院登记</w:t>
            </w:r>
            <w:r>
              <w:rPr>
                <w:rFonts w:ascii="宋体" w:hAnsi="宋体" w:hint="eastAsia"/>
                <w:sz w:val="24"/>
                <w:szCs w:val="24"/>
              </w:rPr>
              <w:t>。</w:t>
            </w:r>
            <w:r>
              <w:rPr>
                <w:rFonts w:ascii="宋体" w:hAnsi="宋体"/>
                <w:sz w:val="24"/>
                <w:szCs w:val="24"/>
              </w:rPr>
              <w:br/>
            </w:r>
            <w:r>
              <w:rPr>
                <w:rFonts w:ascii="宋体" w:hAnsi="宋体" w:hint="eastAsia"/>
                <w:sz w:val="24"/>
                <w:szCs w:val="24"/>
              </w:rPr>
              <w:t>支持入院登记时病人的科室、病区、床位、治疗小组的选择。</w:t>
            </w:r>
            <w:r>
              <w:rPr>
                <w:rFonts w:ascii="宋体" w:hAnsi="宋体"/>
                <w:sz w:val="24"/>
                <w:szCs w:val="24"/>
              </w:rPr>
              <w:br/>
            </w:r>
            <w:r>
              <w:rPr>
                <w:rFonts w:ascii="宋体" w:hAnsi="宋体" w:hint="eastAsia"/>
                <w:sz w:val="24"/>
                <w:szCs w:val="24"/>
              </w:rPr>
              <w:t>入院科室后，支持联动显示可以入住的病区，显示的病区可配置。</w:t>
            </w:r>
          </w:p>
          <w:p w14:paraId="353A295D" w14:textId="77777777" w:rsidR="00843624" w:rsidRDefault="001424E7">
            <w:pPr>
              <w:spacing w:line="360" w:lineRule="auto"/>
              <w:rPr>
                <w:rFonts w:ascii="宋体" w:hAnsi="宋体"/>
                <w:sz w:val="24"/>
                <w:szCs w:val="24"/>
              </w:rPr>
            </w:pPr>
            <w:r>
              <w:rPr>
                <w:rFonts w:ascii="宋体" w:hAnsi="宋体"/>
                <w:sz w:val="24"/>
                <w:szCs w:val="24"/>
              </w:rPr>
              <w:t>提供患者标签功能，支</w:t>
            </w:r>
            <w:r>
              <w:rPr>
                <w:rFonts w:ascii="宋体" w:hAnsi="宋体"/>
                <w:sz w:val="24"/>
                <w:szCs w:val="24"/>
              </w:rPr>
              <w:t>持在入院登记时获取并标记患者医保特殊身份、支持自定义患者</w:t>
            </w:r>
            <w:r>
              <w:rPr>
                <w:rFonts w:ascii="宋体" w:hAnsi="宋体" w:hint="eastAsia"/>
                <w:sz w:val="24"/>
                <w:szCs w:val="24"/>
              </w:rPr>
              <w:t>标签。</w:t>
            </w:r>
          </w:p>
          <w:p w14:paraId="4EFEFE51" w14:textId="77777777" w:rsidR="00843624" w:rsidRDefault="001424E7">
            <w:pPr>
              <w:spacing w:line="360" w:lineRule="auto"/>
              <w:rPr>
                <w:rFonts w:ascii="宋体" w:hAnsi="宋体"/>
                <w:sz w:val="24"/>
                <w:szCs w:val="24"/>
              </w:rPr>
            </w:pPr>
            <w:r>
              <w:rPr>
                <w:rFonts w:ascii="宋体" w:hAnsi="宋体"/>
                <w:sz w:val="24"/>
                <w:szCs w:val="24"/>
              </w:rPr>
              <w:t>支持患者分类，标准化分类患者，方便统计</w:t>
            </w:r>
            <w:r>
              <w:rPr>
                <w:rFonts w:ascii="宋体" w:hAnsi="宋体" w:hint="eastAsia"/>
                <w:sz w:val="24"/>
                <w:szCs w:val="24"/>
              </w:rPr>
              <w:t>。</w:t>
            </w:r>
          </w:p>
          <w:p w14:paraId="1BB1CD00" w14:textId="77777777" w:rsidR="00843624" w:rsidRDefault="001424E7">
            <w:pPr>
              <w:spacing w:line="360" w:lineRule="auto"/>
              <w:rPr>
                <w:rFonts w:ascii="宋体" w:hAnsi="宋体"/>
                <w:sz w:val="24"/>
                <w:szCs w:val="24"/>
              </w:rPr>
            </w:pPr>
            <w:r>
              <w:rPr>
                <w:rFonts w:ascii="宋体" w:hAnsi="宋体" w:hint="eastAsia"/>
                <w:sz w:val="24"/>
                <w:szCs w:val="24"/>
              </w:rPr>
              <w:t>支持入院登记时，进行住院预交金的缴款或授权，支持储值金、现金、支付宝、微信、银行卡、聚合支付等缴款方式。支持授权和授权金额录入。</w:t>
            </w:r>
          </w:p>
          <w:p w14:paraId="4A85B8B1" w14:textId="77777777" w:rsidR="00843624" w:rsidRDefault="001424E7">
            <w:pPr>
              <w:spacing w:line="360" w:lineRule="auto"/>
              <w:rPr>
                <w:rFonts w:ascii="宋体" w:hAnsi="宋体"/>
                <w:sz w:val="24"/>
                <w:szCs w:val="24"/>
              </w:rPr>
            </w:pPr>
            <w:r>
              <w:rPr>
                <w:rFonts w:ascii="宋体" w:hAnsi="宋体" w:hint="eastAsia"/>
                <w:sz w:val="24"/>
                <w:szCs w:val="24"/>
              </w:rPr>
              <w:t>支持取消入院登记，并清除当前界面上患者登记信息。</w:t>
            </w:r>
          </w:p>
        </w:tc>
      </w:tr>
      <w:tr w:rsidR="00843624" w14:paraId="210FC0C2" w14:textId="77777777">
        <w:trPr>
          <w:trHeight w:val="500"/>
        </w:trPr>
        <w:tc>
          <w:tcPr>
            <w:tcW w:w="428" w:type="pct"/>
            <w:vMerge/>
            <w:vAlign w:val="center"/>
          </w:tcPr>
          <w:p w14:paraId="7DFB7349" w14:textId="77777777" w:rsidR="00843624" w:rsidRDefault="00843624">
            <w:pPr>
              <w:spacing w:line="360" w:lineRule="auto"/>
              <w:rPr>
                <w:rFonts w:ascii="宋体" w:hAnsi="宋体"/>
                <w:sz w:val="24"/>
                <w:szCs w:val="24"/>
              </w:rPr>
            </w:pPr>
          </w:p>
        </w:tc>
        <w:tc>
          <w:tcPr>
            <w:tcW w:w="867" w:type="pct"/>
            <w:noWrap/>
            <w:vAlign w:val="center"/>
          </w:tcPr>
          <w:p w14:paraId="6916D0BC" w14:textId="77777777" w:rsidR="00843624" w:rsidRDefault="001424E7">
            <w:pPr>
              <w:spacing w:line="360" w:lineRule="auto"/>
              <w:rPr>
                <w:rFonts w:ascii="宋体" w:hAnsi="宋体"/>
                <w:sz w:val="24"/>
                <w:szCs w:val="24"/>
              </w:rPr>
            </w:pPr>
            <w:r>
              <w:rPr>
                <w:rFonts w:ascii="宋体" w:hAnsi="宋体" w:hint="eastAsia"/>
                <w:sz w:val="24"/>
                <w:szCs w:val="24"/>
              </w:rPr>
              <w:t>在院病人管理</w:t>
            </w:r>
          </w:p>
        </w:tc>
        <w:tc>
          <w:tcPr>
            <w:tcW w:w="3705" w:type="pct"/>
            <w:vAlign w:val="center"/>
          </w:tcPr>
          <w:p w14:paraId="6D02D227" w14:textId="77777777" w:rsidR="00843624" w:rsidRDefault="001424E7">
            <w:pPr>
              <w:spacing w:line="360" w:lineRule="auto"/>
              <w:rPr>
                <w:rFonts w:ascii="宋体" w:hAnsi="宋体"/>
                <w:sz w:val="24"/>
                <w:szCs w:val="24"/>
              </w:rPr>
            </w:pPr>
            <w:r>
              <w:rPr>
                <w:rFonts w:ascii="宋体" w:hAnsi="宋体" w:hint="eastAsia"/>
                <w:sz w:val="24"/>
                <w:szCs w:val="24"/>
              </w:rPr>
              <w:t>支持入院患者集中管理，可根据住院状态、床号、住院号、姓名、病人科室、病人病区等条件检索病人列表，并根据每种类型病人的</w:t>
            </w:r>
            <w:r>
              <w:rPr>
                <w:rFonts w:ascii="宋体" w:hAnsi="宋体" w:hint="eastAsia"/>
                <w:sz w:val="24"/>
                <w:szCs w:val="24"/>
              </w:rPr>
              <w:lastRenderedPageBreak/>
              <w:t>业务权限进行操作，其中住院状态包含在院、在院证明、通知出院、出院预结、出院挂账、正常出院、终结出院、取消出院、登记、费用已审批等状态。</w:t>
            </w:r>
          </w:p>
          <w:p w14:paraId="78D01747" w14:textId="77777777" w:rsidR="00843624" w:rsidRDefault="001424E7">
            <w:pPr>
              <w:spacing w:line="360" w:lineRule="auto"/>
              <w:rPr>
                <w:rFonts w:ascii="宋体" w:hAnsi="宋体"/>
                <w:sz w:val="24"/>
                <w:szCs w:val="24"/>
              </w:rPr>
            </w:pPr>
            <w:r>
              <w:rPr>
                <w:rFonts w:ascii="宋体" w:hAnsi="宋体" w:hint="eastAsia"/>
                <w:sz w:val="24"/>
                <w:szCs w:val="24"/>
              </w:rPr>
              <w:t>支持对选中的入院患者提供入院登记、登记修改、入院信息查看、注销住院、档案信息查看、病人信息查看、费用账卡查看、缴预交金、出院预结、取消预结、出院结算、住院历史查看、换床明细查看等业务操作。</w:t>
            </w:r>
          </w:p>
          <w:p w14:paraId="7CA8DBC6" w14:textId="77777777" w:rsidR="00843624" w:rsidRDefault="001424E7">
            <w:pPr>
              <w:spacing w:line="360" w:lineRule="auto"/>
              <w:rPr>
                <w:rFonts w:ascii="宋体" w:hAnsi="宋体"/>
                <w:sz w:val="24"/>
                <w:szCs w:val="24"/>
              </w:rPr>
            </w:pPr>
            <w:r>
              <w:rPr>
                <w:rFonts w:ascii="宋体" w:hAnsi="宋体" w:hint="eastAsia"/>
                <w:sz w:val="24"/>
                <w:szCs w:val="24"/>
              </w:rPr>
              <w:t>支持将患者的住院费用转门诊</w:t>
            </w:r>
          </w:p>
          <w:p w14:paraId="0F5BFDEA" w14:textId="77777777" w:rsidR="00843624" w:rsidRDefault="001424E7">
            <w:pPr>
              <w:spacing w:line="360" w:lineRule="auto"/>
              <w:rPr>
                <w:rFonts w:ascii="宋体" w:hAnsi="宋体"/>
                <w:sz w:val="24"/>
                <w:szCs w:val="24"/>
              </w:rPr>
            </w:pPr>
            <w:r>
              <w:rPr>
                <w:rFonts w:ascii="宋体" w:hAnsi="宋体" w:hint="eastAsia"/>
                <w:sz w:val="24"/>
                <w:szCs w:val="24"/>
              </w:rPr>
              <w:t>支持将患者的门急诊费用转住院。</w:t>
            </w:r>
          </w:p>
          <w:p w14:paraId="67AD1D02" w14:textId="77777777" w:rsidR="00843624" w:rsidRDefault="001424E7">
            <w:pPr>
              <w:spacing w:line="360" w:lineRule="auto"/>
              <w:rPr>
                <w:rFonts w:ascii="宋体" w:hAnsi="宋体"/>
                <w:sz w:val="24"/>
                <w:szCs w:val="24"/>
              </w:rPr>
            </w:pPr>
            <w:r>
              <w:rPr>
                <w:rFonts w:ascii="宋体" w:hAnsi="宋体" w:hint="eastAsia"/>
                <w:sz w:val="24"/>
                <w:szCs w:val="24"/>
              </w:rPr>
              <w:t>支持病人列</w:t>
            </w:r>
            <w:r>
              <w:rPr>
                <w:rFonts w:ascii="宋体" w:hAnsi="宋体" w:hint="eastAsia"/>
                <w:sz w:val="24"/>
                <w:szCs w:val="24"/>
              </w:rPr>
              <w:t>表、腕带打印。</w:t>
            </w:r>
          </w:p>
        </w:tc>
      </w:tr>
      <w:tr w:rsidR="00843624" w14:paraId="0BCF5A3C" w14:textId="77777777">
        <w:trPr>
          <w:trHeight w:val="500"/>
        </w:trPr>
        <w:tc>
          <w:tcPr>
            <w:tcW w:w="428" w:type="pct"/>
            <w:vMerge w:val="restart"/>
            <w:noWrap/>
            <w:vAlign w:val="center"/>
          </w:tcPr>
          <w:p w14:paraId="29ABD53E" w14:textId="77777777" w:rsidR="00843624" w:rsidRDefault="001424E7">
            <w:pPr>
              <w:spacing w:line="360" w:lineRule="auto"/>
              <w:rPr>
                <w:rFonts w:ascii="宋体" w:hAnsi="宋体"/>
                <w:sz w:val="24"/>
                <w:szCs w:val="24"/>
              </w:rPr>
            </w:pPr>
            <w:r>
              <w:rPr>
                <w:rFonts w:ascii="宋体" w:hAnsi="宋体"/>
                <w:sz w:val="24"/>
                <w:szCs w:val="24"/>
              </w:rPr>
              <w:lastRenderedPageBreak/>
              <w:t>2.</w:t>
            </w:r>
          </w:p>
        </w:tc>
        <w:tc>
          <w:tcPr>
            <w:tcW w:w="867" w:type="pct"/>
            <w:noWrap/>
            <w:vAlign w:val="center"/>
          </w:tcPr>
          <w:p w14:paraId="7DC0D692" w14:textId="77777777" w:rsidR="00843624" w:rsidRDefault="001424E7">
            <w:pPr>
              <w:spacing w:line="360" w:lineRule="auto"/>
              <w:rPr>
                <w:rFonts w:ascii="宋体" w:hAnsi="宋体"/>
                <w:sz w:val="24"/>
                <w:szCs w:val="24"/>
              </w:rPr>
            </w:pPr>
            <w:r>
              <w:rPr>
                <w:rFonts w:ascii="宋体" w:hAnsi="宋体" w:hint="eastAsia"/>
                <w:sz w:val="24"/>
                <w:szCs w:val="24"/>
              </w:rPr>
              <w:t>住院结算</w:t>
            </w:r>
          </w:p>
        </w:tc>
        <w:tc>
          <w:tcPr>
            <w:tcW w:w="3705" w:type="pct"/>
            <w:vAlign w:val="center"/>
          </w:tcPr>
          <w:p w14:paraId="7CA4D5D9" w14:textId="77777777" w:rsidR="00843624" w:rsidRDefault="001424E7">
            <w:pPr>
              <w:spacing w:line="360" w:lineRule="auto"/>
              <w:rPr>
                <w:rFonts w:ascii="宋体" w:hAnsi="宋体"/>
                <w:sz w:val="24"/>
                <w:szCs w:val="24"/>
              </w:rPr>
            </w:pPr>
            <w:r>
              <w:rPr>
                <w:rFonts w:ascii="宋体" w:hAnsi="宋体" w:hint="eastAsia"/>
                <w:sz w:val="24"/>
                <w:szCs w:val="24"/>
              </w:rPr>
              <w:t>支持床位费、</w:t>
            </w:r>
            <w:r>
              <w:rPr>
                <w:rFonts w:ascii="宋体" w:hAnsi="宋体"/>
                <w:sz w:val="24"/>
                <w:szCs w:val="24"/>
              </w:rPr>
              <w:t>ICU</w:t>
            </w:r>
            <w:r>
              <w:rPr>
                <w:rFonts w:ascii="宋体" w:hAnsi="宋体"/>
                <w:sz w:val="24"/>
                <w:szCs w:val="24"/>
              </w:rPr>
              <w:t>费、诊疗费等费用从床位分配之日起自动累加，住院自动累加费用可自定义，如夏天医院增收的空调费</w:t>
            </w:r>
            <w:r>
              <w:rPr>
                <w:rFonts w:ascii="宋体" w:hAnsi="宋体" w:hint="eastAsia"/>
                <w:sz w:val="24"/>
                <w:szCs w:val="24"/>
              </w:rPr>
              <w:t>。</w:t>
            </w:r>
            <w:r>
              <w:rPr>
                <w:rFonts w:ascii="宋体" w:hAnsi="宋体"/>
                <w:sz w:val="24"/>
                <w:szCs w:val="24"/>
              </w:rPr>
              <w:br/>
            </w:r>
            <w:r>
              <w:rPr>
                <w:rFonts w:ascii="宋体" w:hAnsi="宋体" w:hint="eastAsia"/>
                <w:sz w:val="24"/>
                <w:szCs w:val="24"/>
              </w:rPr>
              <w:t>支持区分大人和小孩的账卡，可查询总费用，也可分别查看各自费用（产科）。</w:t>
            </w:r>
            <w:r>
              <w:rPr>
                <w:rFonts w:ascii="宋体" w:hAnsi="宋体"/>
                <w:sz w:val="24"/>
                <w:szCs w:val="24"/>
              </w:rPr>
              <w:br/>
            </w:r>
            <w:r>
              <w:rPr>
                <w:rFonts w:ascii="宋体" w:hAnsi="宋体" w:hint="eastAsia"/>
                <w:sz w:val="24"/>
                <w:szCs w:val="24"/>
              </w:rPr>
              <w:t>提供住院患者的中途结算和出院患者的出院结算、合并结算、出院预结、出院挂账、出院终结。</w:t>
            </w:r>
            <w:r>
              <w:rPr>
                <w:rFonts w:ascii="宋体" w:hAnsi="宋体"/>
                <w:sz w:val="24"/>
                <w:szCs w:val="24"/>
              </w:rPr>
              <w:br/>
            </w:r>
            <w:r>
              <w:rPr>
                <w:rFonts w:ascii="宋体" w:hAnsi="宋体" w:hint="eastAsia"/>
                <w:sz w:val="24"/>
                <w:szCs w:val="24"/>
              </w:rPr>
              <w:t>提供中途结算、出院结算、合并结算的发票作废功能，作废时重打发票</w:t>
            </w:r>
            <w:r>
              <w:rPr>
                <w:rFonts w:ascii="宋体" w:hAnsi="宋体"/>
                <w:sz w:val="24"/>
                <w:szCs w:val="24"/>
              </w:rPr>
              <w:t>(</w:t>
            </w:r>
            <w:r>
              <w:rPr>
                <w:rFonts w:ascii="宋体" w:hAnsi="宋体"/>
                <w:sz w:val="24"/>
                <w:szCs w:val="24"/>
              </w:rPr>
              <w:t>退费发票</w:t>
            </w:r>
            <w:r>
              <w:rPr>
                <w:rFonts w:ascii="宋体" w:hAnsi="宋体"/>
                <w:sz w:val="24"/>
                <w:szCs w:val="24"/>
              </w:rPr>
              <w:t>)</w:t>
            </w:r>
            <w:r>
              <w:rPr>
                <w:rFonts w:ascii="宋体" w:hAnsi="宋体" w:hint="eastAsia"/>
                <w:sz w:val="24"/>
                <w:szCs w:val="24"/>
              </w:rPr>
              <w:t>。</w:t>
            </w:r>
            <w:r>
              <w:rPr>
                <w:rFonts w:ascii="宋体" w:hAnsi="宋体"/>
                <w:sz w:val="24"/>
                <w:szCs w:val="24"/>
              </w:rPr>
              <w:br/>
            </w:r>
            <w:r>
              <w:rPr>
                <w:rFonts w:ascii="宋体" w:hAnsi="宋体" w:hint="eastAsia"/>
                <w:sz w:val="24"/>
                <w:szCs w:val="24"/>
              </w:rPr>
              <w:t>支持取消中途结算、取消出院结算、取消出院预结。</w:t>
            </w:r>
            <w:r>
              <w:rPr>
                <w:rFonts w:ascii="宋体" w:hAnsi="宋体"/>
                <w:sz w:val="24"/>
                <w:szCs w:val="24"/>
              </w:rPr>
              <w:br/>
            </w:r>
            <w:r>
              <w:rPr>
                <w:rFonts w:ascii="宋体" w:hAnsi="宋体" w:hint="eastAsia"/>
                <w:sz w:val="24"/>
                <w:szCs w:val="24"/>
              </w:rPr>
              <w:t>支持取消出院结算时所退费用可按原支付方式直接存入预交金。</w:t>
            </w:r>
            <w:r>
              <w:rPr>
                <w:rFonts w:ascii="宋体" w:hAnsi="宋体"/>
                <w:sz w:val="24"/>
                <w:szCs w:val="24"/>
              </w:rPr>
              <w:br/>
            </w:r>
            <w:r>
              <w:rPr>
                <w:rFonts w:ascii="宋体" w:hAnsi="宋体" w:hint="eastAsia"/>
                <w:sz w:val="24"/>
                <w:szCs w:val="24"/>
              </w:rPr>
              <w:t>支持储值金授权的预交金不可参与结算。</w:t>
            </w:r>
            <w:r>
              <w:rPr>
                <w:rFonts w:ascii="宋体" w:hAnsi="宋体"/>
                <w:sz w:val="24"/>
                <w:szCs w:val="24"/>
              </w:rPr>
              <w:br/>
            </w:r>
            <w:r>
              <w:rPr>
                <w:rFonts w:ascii="宋体" w:hAnsi="宋体" w:hint="eastAsia"/>
                <w:sz w:val="24"/>
                <w:szCs w:val="24"/>
              </w:rPr>
              <w:t>提供</w:t>
            </w:r>
            <w:r>
              <w:rPr>
                <w:rFonts w:ascii="宋体" w:hAnsi="宋体"/>
                <w:sz w:val="24"/>
                <w:szCs w:val="24"/>
              </w:rPr>
              <w:t>2</w:t>
            </w:r>
            <w:r>
              <w:rPr>
                <w:rFonts w:ascii="宋体" w:hAnsi="宋体"/>
                <w:sz w:val="24"/>
                <w:szCs w:val="24"/>
              </w:rPr>
              <w:t>种出院终结处理模式：</w:t>
            </w:r>
          </w:p>
          <w:p w14:paraId="3161C1F6" w14:textId="77777777" w:rsidR="00843624" w:rsidRDefault="001424E7">
            <w:pPr>
              <w:spacing w:line="360" w:lineRule="auto"/>
              <w:rPr>
                <w:rFonts w:ascii="宋体" w:hAnsi="宋体"/>
                <w:sz w:val="24"/>
                <w:szCs w:val="24"/>
              </w:rPr>
            </w:pPr>
            <w:r>
              <w:rPr>
                <w:rFonts w:ascii="宋体" w:hAnsi="宋体"/>
                <w:sz w:val="24"/>
                <w:szCs w:val="24"/>
              </w:rPr>
              <w:t>1</w:t>
            </w:r>
            <w:r>
              <w:rPr>
                <w:rFonts w:ascii="宋体" w:hAnsi="宋体"/>
                <w:sz w:val="24"/>
                <w:szCs w:val="24"/>
              </w:rPr>
              <w:t>）</w:t>
            </w:r>
            <w:r>
              <w:rPr>
                <w:rFonts w:ascii="宋体" w:hAnsi="宋体" w:hint="eastAsia"/>
                <w:sz w:val="24"/>
                <w:szCs w:val="24"/>
              </w:rPr>
              <w:t>通过</w:t>
            </w:r>
            <w:r>
              <w:rPr>
                <w:rFonts w:ascii="宋体" w:hAnsi="宋体"/>
                <w:sz w:val="24"/>
                <w:szCs w:val="24"/>
              </w:rPr>
              <w:t>增加一种保险信息，比如叫医院</w:t>
            </w:r>
            <w:r>
              <w:rPr>
                <w:rFonts w:ascii="宋体" w:hAnsi="宋体" w:hint="eastAsia"/>
                <w:sz w:val="24"/>
                <w:szCs w:val="24"/>
              </w:rPr>
              <w:t>承担，支付信息可以叫医院坏账。</w:t>
            </w:r>
          </w:p>
          <w:p w14:paraId="2A32CFBE" w14:textId="77777777" w:rsidR="00843624" w:rsidRDefault="001424E7">
            <w:pPr>
              <w:spacing w:line="360" w:lineRule="auto"/>
              <w:rPr>
                <w:rFonts w:ascii="宋体" w:hAnsi="宋体"/>
                <w:sz w:val="24"/>
                <w:szCs w:val="24"/>
              </w:rPr>
            </w:pPr>
            <w:r>
              <w:rPr>
                <w:rFonts w:ascii="宋体" w:hAnsi="宋体"/>
                <w:sz w:val="24"/>
                <w:szCs w:val="24"/>
              </w:rPr>
              <w:t>2</w:t>
            </w:r>
            <w:r>
              <w:rPr>
                <w:rFonts w:ascii="宋体" w:hAnsi="宋体"/>
                <w:sz w:val="24"/>
                <w:szCs w:val="24"/>
              </w:rPr>
              <w:t>）</w:t>
            </w:r>
            <w:r>
              <w:rPr>
                <w:rFonts w:ascii="宋体" w:hAnsi="宋体" w:hint="eastAsia"/>
                <w:sz w:val="24"/>
                <w:szCs w:val="24"/>
              </w:rPr>
              <w:t>通过</w:t>
            </w:r>
            <w:r>
              <w:rPr>
                <w:rFonts w:ascii="宋体" w:hAnsi="宋体"/>
                <w:sz w:val="24"/>
                <w:szCs w:val="24"/>
              </w:rPr>
              <w:t>增加一种付款方式，比如叫医院支付，使用这种付款方式来支付</w:t>
            </w:r>
            <w:r>
              <w:rPr>
                <w:rFonts w:ascii="宋体" w:hAnsi="宋体" w:hint="eastAsia"/>
                <w:sz w:val="24"/>
                <w:szCs w:val="24"/>
              </w:rPr>
              <w:t>。</w:t>
            </w:r>
            <w:r>
              <w:rPr>
                <w:rFonts w:ascii="宋体" w:hAnsi="宋体"/>
                <w:sz w:val="24"/>
                <w:szCs w:val="24"/>
              </w:rPr>
              <w:t xml:space="preserve"> </w:t>
            </w:r>
            <w:r>
              <w:rPr>
                <w:rFonts w:ascii="宋体" w:hAnsi="宋体"/>
                <w:sz w:val="24"/>
                <w:szCs w:val="24"/>
              </w:rPr>
              <w:br/>
            </w:r>
            <w:r>
              <w:rPr>
                <w:rFonts w:ascii="宋体" w:hAnsi="宋体" w:hint="eastAsia"/>
                <w:sz w:val="24"/>
                <w:szCs w:val="24"/>
              </w:rPr>
              <w:t>支持中途结算时大人与小孩分开结算也可一起结算。</w:t>
            </w:r>
            <w:r>
              <w:rPr>
                <w:rFonts w:ascii="宋体" w:hAnsi="宋体"/>
                <w:sz w:val="24"/>
                <w:szCs w:val="24"/>
              </w:rPr>
              <w:br/>
            </w:r>
            <w:r>
              <w:rPr>
                <w:rFonts w:ascii="宋体" w:hAnsi="宋体" w:hint="eastAsia"/>
                <w:sz w:val="24"/>
                <w:szCs w:val="24"/>
              </w:rPr>
              <w:t>支持中途结算时可以指定费用日期段的收费项目明细来结算。</w:t>
            </w:r>
            <w:r>
              <w:rPr>
                <w:rFonts w:ascii="宋体" w:hAnsi="宋体"/>
                <w:sz w:val="24"/>
                <w:szCs w:val="24"/>
              </w:rPr>
              <w:br/>
            </w:r>
            <w:r>
              <w:rPr>
                <w:rFonts w:ascii="宋体" w:hAnsi="宋体" w:hint="eastAsia"/>
                <w:sz w:val="24"/>
                <w:szCs w:val="24"/>
              </w:rPr>
              <w:t>支持结算完成时自动打印结算发票。</w:t>
            </w:r>
            <w:r>
              <w:rPr>
                <w:rFonts w:ascii="宋体" w:hAnsi="宋体"/>
                <w:sz w:val="24"/>
                <w:szCs w:val="24"/>
              </w:rPr>
              <w:br/>
            </w:r>
            <w:r>
              <w:rPr>
                <w:rFonts w:ascii="宋体" w:hAnsi="宋体" w:hint="eastAsia"/>
                <w:sz w:val="24"/>
                <w:szCs w:val="24"/>
              </w:rPr>
              <w:lastRenderedPageBreak/>
              <w:t>支持结算发票补打、重打。</w:t>
            </w:r>
            <w:r>
              <w:rPr>
                <w:rFonts w:ascii="宋体" w:hAnsi="宋体"/>
                <w:sz w:val="24"/>
                <w:szCs w:val="24"/>
              </w:rPr>
              <w:br/>
            </w:r>
            <w:r>
              <w:rPr>
                <w:rFonts w:ascii="宋体" w:hAnsi="宋体" w:hint="eastAsia"/>
                <w:sz w:val="24"/>
                <w:szCs w:val="24"/>
              </w:rPr>
              <w:t>支持对通知出院或者出院预结算的患者进行出院结算。</w:t>
            </w:r>
            <w:r>
              <w:rPr>
                <w:rFonts w:ascii="宋体" w:hAnsi="宋体"/>
                <w:sz w:val="24"/>
                <w:szCs w:val="24"/>
              </w:rPr>
              <w:br/>
            </w:r>
            <w:r>
              <w:rPr>
                <w:rFonts w:ascii="宋体" w:hAnsi="宋体" w:hint="eastAsia"/>
                <w:sz w:val="24"/>
                <w:szCs w:val="24"/>
              </w:rPr>
              <w:t>支持与各地医保政策无缝接口，医保部分实时结报。</w:t>
            </w:r>
            <w:r>
              <w:rPr>
                <w:rFonts w:ascii="宋体" w:hAnsi="宋体"/>
                <w:sz w:val="24"/>
                <w:szCs w:val="24"/>
              </w:rPr>
              <w:br/>
            </w:r>
            <w:r>
              <w:rPr>
                <w:rFonts w:ascii="宋体" w:hAnsi="宋体" w:hint="eastAsia"/>
                <w:sz w:val="24"/>
                <w:szCs w:val="24"/>
              </w:rPr>
              <w:t>支持现金、储值金、医保账户、支付宝、微信、银行卡、支票等结算方式。</w:t>
            </w:r>
            <w:r>
              <w:rPr>
                <w:rFonts w:ascii="宋体" w:hAnsi="宋体"/>
                <w:sz w:val="24"/>
                <w:szCs w:val="24"/>
              </w:rPr>
              <w:br/>
            </w:r>
            <w:r>
              <w:rPr>
                <w:rFonts w:ascii="宋体" w:hAnsi="宋体" w:hint="eastAsia"/>
                <w:sz w:val="24"/>
                <w:szCs w:val="24"/>
              </w:rPr>
              <w:t>支持现金、微信、医保账户等不同方式混合支付。</w:t>
            </w:r>
          </w:p>
        </w:tc>
      </w:tr>
      <w:tr w:rsidR="00843624" w14:paraId="0B309ACB" w14:textId="77777777">
        <w:trPr>
          <w:trHeight w:val="500"/>
        </w:trPr>
        <w:tc>
          <w:tcPr>
            <w:tcW w:w="428" w:type="pct"/>
            <w:vMerge/>
            <w:vAlign w:val="center"/>
          </w:tcPr>
          <w:p w14:paraId="650BD53D" w14:textId="77777777" w:rsidR="00843624" w:rsidRDefault="00843624">
            <w:pPr>
              <w:spacing w:line="360" w:lineRule="auto"/>
              <w:rPr>
                <w:rFonts w:ascii="宋体" w:hAnsi="宋体"/>
                <w:sz w:val="24"/>
                <w:szCs w:val="24"/>
              </w:rPr>
            </w:pPr>
          </w:p>
        </w:tc>
        <w:tc>
          <w:tcPr>
            <w:tcW w:w="867" w:type="pct"/>
            <w:noWrap/>
            <w:vAlign w:val="center"/>
          </w:tcPr>
          <w:p w14:paraId="10045BDD" w14:textId="77777777" w:rsidR="00843624" w:rsidRDefault="001424E7">
            <w:pPr>
              <w:spacing w:line="360" w:lineRule="auto"/>
              <w:rPr>
                <w:rFonts w:ascii="宋体" w:hAnsi="宋体"/>
                <w:sz w:val="24"/>
                <w:szCs w:val="24"/>
              </w:rPr>
            </w:pPr>
            <w:r>
              <w:rPr>
                <w:rFonts w:ascii="宋体" w:hAnsi="宋体" w:hint="eastAsia"/>
                <w:sz w:val="24"/>
                <w:szCs w:val="24"/>
              </w:rPr>
              <w:t>住院结账</w:t>
            </w:r>
          </w:p>
        </w:tc>
        <w:tc>
          <w:tcPr>
            <w:tcW w:w="3705" w:type="pct"/>
            <w:vAlign w:val="center"/>
          </w:tcPr>
          <w:p w14:paraId="137DE20F" w14:textId="77777777" w:rsidR="00843624" w:rsidRDefault="001424E7">
            <w:pPr>
              <w:spacing w:line="360" w:lineRule="auto"/>
              <w:rPr>
                <w:rFonts w:ascii="宋体" w:hAnsi="宋体"/>
                <w:sz w:val="24"/>
                <w:szCs w:val="24"/>
              </w:rPr>
            </w:pPr>
            <w:r>
              <w:rPr>
                <w:rFonts w:ascii="宋体" w:hAnsi="宋体" w:hint="eastAsia"/>
                <w:sz w:val="24"/>
                <w:szCs w:val="24"/>
              </w:rPr>
              <w:t>提供对操作员当日的收费信息进行结账的功能，以及显示本次结账的住院结算、住院结算票据和住院预交金的明细信息。</w:t>
            </w:r>
            <w:r>
              <w:rPr>
                <w:rFonts w:ascii="宋体" w:hAnsi="宋体"/>
                <w:sz w:val="24"/>
                <w:szCs w:val="24"/>
              </w:rPr>
              <w:br/>
            </w:r>
            <w:r>
              <w:rPr>
                <w:rFonts w:ascii="宋体" w:hAnsi="宋体" w:hint="eastAsia"/>
                <w:sz w:val="24"/>
                <w:szCs w:val="24"/>
              </w:rPr>
              <w:t>提供根据姓名、住院号码、床号查询具体患者的结算记录，并且可查看结算明细。</w:t>
            </w:r>
            <w:r>
              <w:rPr>
                <w:rFonts w:ascii="宋体" w:hAnsi="宋体"/>
                <w:sz w:val="24"/>
                <w:szCs w:val="24"/>
              </w:rPr>
              <w:br/>
            </w:r>
            <w:r>
              <w:rPr>
                <w:rFonts w:ascii="宋体" w:hAnsi="宋体" w:hint="eastAsia"/>
                <w:sz w:val="24"/>
                <w:szCs w:val="24"/>
              </w:rPr>
              <w:t>提供根据姓名、住院号码、床号、票据号码查询具体患者的结算票据记录，并且可查看结算明细。</w:t>
            </w:r>
            <w:r>
              <w:rPr>
                <w:rFonts w:ascii="宋体" w:hAnsi="宋体"/>
                <w:sz w:val="24"/>
                <w:szCs w:val="24"/>
              </w:rPr>
              <w:br/>
            </w:r>
            <w:r>
              <w:rPr>
                <w:rFonts w:ascii="宋体" w:hAnsi="宋体" w:hint="eastAsia"/>
                <w:sz w:val="24"/>
                <w:szCs w:val="24"/>
              </w:rPr>
              <w:t>提供根据姓名、住院号码、床号查询具体患者的预交金缴费记录列表或根据收据号码查询具体的一次预交金缴费记录。</w:t>
            </w:r>
            <w:r>
              <w:rPr>
                <w:rFonts w:ascii="宋体" w:hAnsi="宋体"/>
                <w:sz w:val="24"/>
                <w:szCs w:val="24"/>
              </w:rPr>
              <w:br/>
            </w:r>
            <w:r>
              <w:rPr>
                <w:rFonts w:ascii="宋体" w:hAnsi="宋体" w:hint="eastAsia"/>
                <w:sz w:val="24"/>
                <w:szCs w:val="24"/>
              </w:rPr>
              <w:t>提供日终结账、日结汇总和月终结账查询的功能，支持取消日结、取消日结汇总的功能。</w:t>
            </w:r>
            <w:r>
              <w:rPr>
                <w:rFonts w:ascii="宋体" w:hAnsi="宋体"/>
                <w:sz w:val="24"/>
                <w:szCs w:val="24"/>
              </w:rPr>
              <w:br/>
            </w:r>
            <w:r>
              <w:rPr>
                <w:rFonts w:ascii="宋体" w:hAnsi="宋体" w:hint="eastAsia"/>
                <w:sz w:val="24"/>
                <w:szCs w:val="24"/>
              </w:rPr>
              <w:t>支持自动结账模式，通过后台服务完成。</w:t>
            </w:r>
            <w:r>
              <w:rPr>
                <w:rFonts w:ascii="宋体" w:hAnsi="宋体"/>
                <w:sz w:val="24"/>
                <w:szCs w:val="24"/>
              </w:rPr>
              <w:br/>
            </w:r>
            <w:r>
              <w:rPr>
                <w:rFonts w:ascii="宋体" w:hAnsi="宋体" w:hint="eastAsia"/>
                <w:sz w:val="24"/>
                <w:szCs w:val="24"/>
              </w:rPr>
              <w:t>支持收费员可在当日结账多次，最后进行当日的结账数据。</w:t>
            </w:r>
            <w:r>
              <w:rPr>
                <w:rFonts w:ascii="宋体" w:hAnsi="宋体"/>
                <w:sz w:val="24"/>
                <w:szCs w:val="24"/>
              </w:rPr>
              <w:br/>
            </w:r>
            <w:r>
              <w:rPr>
                <w:rFonts w:ascii="宋体" w:hAnsi="宋体" w:hint="eastAsia"/>
                <w:sz w:val="24"/>
                <w:szCs w:val="24"/>
              </w:rPr>
              <w:t>提供按照收费部门，对起止时间段内的个人结账进行汇总结账。</w:t>
            </w:r>
            <w:r>
              <w:rPr>
                <w:rFonts w:ascii="宋体" w:hAnsi="宋体"/>
                <w:sz w:val="24"/>
                <w:szCs w:val="24"/>
              </w:rPr>
              <w:br/>
            </w:r>
            <w:r>
              <w:rPr>
                <w:rFonts w:ascii="宋体" w:hAnsi="宋体" w:hint="eastAsia"/>
                <w:sz w:val="24"/>
                <w:szCs w:val="24"/>
              </w:rPr>
              <w:t>支持对住院收款员进行未结账查询。</w:t>
            </w:r>
          </w:p>
        </w:tc>
      </w:tr>
      <w:tr w:rsidR="00843624" w14:paraId="7951902E" w14:textId="77777777">
        <w:trPr>
          <w:trHeight w:val="500"/>
        </w:trPr>
        <w:tc>
          <w:tcPr>
            <w:tcW w:w="428" w:type="pct"/>
            <w:vMerge/>
            <w:vAlign w:val="center"/>
          </w:tcPr>
          <w:p w14:paraId="74F53B59" w14:textId="77777777" w:rsidR="00843624" w:rsidRDefault="00843624">
            <w:pPr>
              <w:spacing w:line="360" w:lineRule="auto"/>
              <w:rPr>
                <w:rFonts w:ascii="宋体" w:hAnsi="宋体"/>
                <w:sz w:val="24"/>
                <w:szCs w:val="24"/>
              </w:rPr>
            </w:pPr>
          </w:p>
        </w:tc>
        <w:tc>
          <w:tcPr>
            <w:tcW w:w="867" w:type="pct"/>
            <w:noWrap/>
            <w:vAlign w:val="center"/>
          </w:tcPr>
          <w:p w14:paraId="43E9F83F" w14:textId="77777777" w:rsidR="00843624" w:rsidRDefault="001424E7">
            <w:pPr>
              <w:spacing w:line="360" w:lineRule="auto"/>
              <w:rPr>
                <w:rFonts w:ascii="宋体" w:hAnsi="宋体"/>
                <w:sz w:val="24"/>
                <w:szCs w:val="24"/>
              </w:rPr>
            </w:pPr>
            <w:r>
              <w:rPr>
                <w:rFonts w:ascii="宋体" w:hAnsi="宋体" w:hint="eastAsia"/>
                <w:sz w:val="24"/>
                <w:szCs w:val="24"/>
              </w:rPr>
              <w:t>费用记账</w:t>
            </w:r>
          </w:p>
        </w:tc>
        <w:tc>
          <w:tcPr>
            <w:tcW w:w="3705" w:type="pct"/>
            <w:vAlign w:val="center"/>
          </w:tcPr>
          <w:p w14:paraId="3BBACEDA" w14:textId="77777777" w:rsidR="00843624" w:rsidRDefault="001424E7">
            <w:pPr>
              <w:spacing w:line="360" w:lineRule="auto"/>
              <w:rPr>
                <w:rFonts w:ascii="宋体" w:hAnsi="宋体"/>
                <w:sz w:val="24"/>
                <w:szCs w:val="24"/>
              </w:rPr>
            </w:pPr>
            <w:r>
              <w:rPr>
                <w:rFonts w:ascii="宋体" w:hAnsi="宋体" w:hint="eastAsia"/>
                <w:sz w:val="24"/>
                <w:szCs w:val="24"/>
              </w:rPr>
              <w:t>支持多种记账方式：按患者记、按项目记、明细记账、批量记账。</w:t>
            </w:r>
            <w:r>
              <w:rPr>
                <w:rFonts w:ascii="宋体" w:hAnsi="宋体"/>
                <w:sz w:val="24"/>
                <w:szCs w:val="24"/>
              </w:rPr>
              <w:br/>
            </w:r>
            <w:r>
              <w:rPr>
                <w:rFonts w:ascii="宋体" w:hAnsi="宋体" w:hint="eastAsia"/>
                <w:sz w:val="24"/>
                <w:szCs w:val="24"/>
              </w:rPr>
              <w:t>支持不控制、提示、欠费后冻结三种费用记账的控制方法。</w:t>
            </w:r>
            <w:r>
              <w:rPr>
                <w:rFonts w:ascii="宋体" w:hAnsi="宋体"/>
                <w:sz w:val="24"/>
                <w:szCs w:val="24"/>
              </w:rPr>
              <w:t xml:space="preserve"> </w:t>
            </w:r>
            <w:r>
              <w:rPr>
                <w:rFonts w:ascii="宋体" w:hAnsi="宋体"/>
                <w:sz w:val="24"/>
                <w:szCs w:val="24"/>
              </w:rPr>
              <w:br/>
            </w:r>
            <w:r>
              <w:rPr>
                <w:rFonts w:ascii="宋体" w:hAnsi="宋体" w:hint="eastAsia"/>
                <w:sz w:val="24"/>
                <w:szCs w:val="24"/>
              </w:rPr>
              <w:t>支持记账查询功能。</w:t>
            </w:r>
          </w:p>
          <w:p w14:paraId="6443EE32" w14:textId="77777777" w:rsidR="00843624" w:rsidRDefault="001424E7">
            <w:pPr>
              <w:spacing w:line="360" w:lineRule="auto"/>
              <w:rPr>
                <w:rFonts w:ascii="宋体" w:hAnsi="宋体"/>
                <w:sz w:val="24"/>
                <w:szCs w:val="24"/>
              </w:rPr>
            </w:pPr>
            <w:r>
              <w:rPr>
                <w:rFonts w:ascii="宋体" w:hAnsi="宋体" w:hint="eastAsia"/>
                <w:sz w:val="24"/>
                <w:szCs w:val="24"/>
              </w:rPr>
              <w:t>支持可以</w:t>
            </w:r>
            <w:r>
              <w:rPr>
                <w:rFonts w:ascii="宋体" w:hAnsi="宋体"/>
                <w:sz w:val="24"/>
                <w:szCs w:val="24"/>
              </w:rPr>
              <w:t>按医嘱</w:t>
            </w:r>
            <w:r>
              <w:rPr>
                <w:rFonts w:ascii="宋体" w:hAnsi="宋体" w:hint="eastAsia"/>
                <w:sz w:val="24"/>
                <w:szCs w:val="24"/>
              </w:rPr>
              <w:t>、</w:t>
            </w:r>
            <w:r>
              <w:rPr>
                <w:rFonts w:ascii="宋体" w:hAnsi="宋体"/>
                <w:sz w:val="24"/>
                <w:szCs w:val="24"/>
              </w:rPr>
              <w:t>费用日期</w:t>
            </w:r>
            <w:r>
              <w:rPr>
                <w:rFonts w:ascii="宋体" w:hAnsi="宋体" w:hint="eastAsia"/>
                <w:sz w:val="24"/>
                <w:szCs w:val="24"/>
              </w:rPr>
              <w:t>、记</w:t>
            </w:r>
            <w:r>
              <w:rPr>
                <w:rFonts w:ascii="宋体" w:hAnsi="宋体"/>
                <w:sz w:val="24"/>
                <w:szCs w:val="24"/>
              </w:rPr>
              <w:t>费日期</w:t>
            </w:r>
            <w:r>
              <w:rPr>
                <w:rFonts w:ascii="宋体" w:hAnsi="宋体" w:hint="eastAsia"/>
                <w:sz w:val="24"/>
                <w:szCs w:val="24"/>
              </w:rPr>
              <w:t>、项目进行记费与</w:t>
            </w:r>
            <w:r>
              <w:rPr>
                <w:rFonts w:ascii="宋体" w:hAnsi="宋体"/>
                <w:sz w:val="24"/>
                <w:szCs w:val="24"/>
              </w:rPr>
              <w:t>退</w:t>
            </w:r>
            <w:r>
              <w:rPr>
                <w:rFonts w:ascii="宋体" w:hAnsi="宋体" w:hint="eastAsia"/>
                <w:sz w:val="24"/>
                <w:szCs w:val="24"/>
              </w:rPr>
              <w:t>费。</w:t>
            </w:r>
          </w:p>
          <w:p w14:paraId="32A7F3DD" w14:textId="77777777" w:rsidR="00843624" w:rsidRDefault="001424E7">
            <w:pPr>
              <w:spacing w:line="360" w:lineRule="auto"/>
              <w:rPr>
                <w:rFonts w:ascii="宋体" w:hAnsi="宋体"/>
                <w:sz w:val="24"/>
                <w:szCs w:val="24"/>
              </w:rPr>
            </w:pPr>
            <w:r>
              <w:rPr>
                <w:rFonts w:ascii="宋体" w:hAnsi="宋体" w:hint="eastAsia"/>
                <w:sz w:val="24"/>
                <w:szCs w:val="24"/>
              </w:rPr>
              <w:t>支持姓名、床号、住院号快速定位到病人进行</w:t>
            </w:r>
            <w:r>
              <w:rPr>
                <w:rFonts w:ascii="宋体" w:hAnsi="宋体" w:hint="eastAsia"/>
                <w:sz w:val="24"/>
                <w:szCs w:val="24"/>
              </w:rPr>
              <w:t>记费与退费。</w:t>
            </w:r>
          </w:p>
        </w:tc>
      </w:tr>
      <w:tr w:rsidR="00843624" w14:paraId="7A688507" w14:textId="77777777">
        <w:trPr>
          <w:trHeight w:val="500"/>
        </w:trPr>
        <w:tc>
          <w:tcPr>
            <w:tcW w:w="428" w:type="pct"/>
            <w:vMerge/>
            <w:vAlign w:val="center"/>
          </w:tcPr>
          <w:p w14:paraId="29A66BE1" w14:textId="77777777" w:rsidR="00843624" w:rsidRDefault="00843624">
            <w:pPr>
              <w:spacing w:line="360" w:lineRule="auto"/>
              <w:rPr>
                <w:rFonts w:ascii="宋体" w:hAnsi="宋体"/>
                <w:sz w:val="24"/>
                <w:szCs w:val="24"/>
              </w:rPr>
            </w:pPr>
          </w:p>
        </w:tc>
        <w:tc>
          <w:tcPr>
            <w:tcW w:w="867" w:type="pct"/>
            <w:noWrap/>
            <w:vAlign w:val="center"/>
          </w:tcPr>
          <w:p w14:paraId="225A238B" w14:textId="77777777" w:rsidR="00843624" w:rsidRDefault="001424E7">
            <w:pPr>
              <w:spacing w:line="360" w:lineRule="auto"/>
              <w:rPr>
                <w:rFonts w:ascii="宋体" w:hAnsi="宋体"/>
                <w:sz w:val="24"/>
                <w:szCs w:val="24"/>
              </w:rPr>
            </w:pPr>
            <w:r>
              <w:rPr>
                <w:rFonts w:ascii="宋体" w:hAnsi="宋体" w:hint="eastAsia"/>
                <w:sz w:val="24"/>
                <w:szCs w:val="24"/>
              </w:rPr>
              <w:t>住院缴款</w:t>
            </w:r>
          </w:p>
        </w:tc>
        <w:tc>
          <w:tcPr>
            <w:tcW w:w="3705" w:type="pct"/>
            <w:vAlign w:val="center"/>
          </w:tcPr>
          <w:p w14:paraId="2A07CC7D" w14:textId="77777777" w:rsidR="00843624" w:rsidRDefault="001424E7">
            <w:pPr>
              <w:spacing w:line="360" w:lineRule="auto"/>
              <w:rPr>
                <w:rFonts w:ascii="宋体" w:hAnsi="宋体"/>
                <w:sz w:val="24"/>
                <w:szCs w:val="24"/>
              </w:rPr>
            </w:pPr>
            <w:r>
              <w:rPr>
                <w:rFonts w:ascii="宋体" w:hAnsi="宋体" w:hint="eastAsia"/>
                <w:sz w:val="24"/>
                <w:szCs w:val="24"/>
              </w:rPr>
              <w:t>支持通过缴款方式、储值金授权方式来缴纳住院预交金，授权金额不能大于授权的最高额度。</w:t>
            </w:r>
            <w:r>
              <w:rPr>
                <w:rFonts w:ascii="宋体" w:hAnsi="宋体"/>
                <w:sz w:val="24"/>
                <w:szCs w:val="24"/>
              </w:rPr>
              <w:br/>
            </w:r>
            <w:r>
              <w:rPr>
                <w:rFonts w:ascii="宋体" w:hAnsi="宋体" w:hint="eastAsia"/>
                <w:sz w:val="24"/>
                <w:szCs w:val="24"/>
              </w:rPr>
              <w:t>支持现金、储值金、支付宝、微信、银行卡、支票等缴款方式。</w:t>
            </w:r>
            <w:r>
              <w:rPr>
                <w:rFonts w:ascii="宋体" w:hAnsi="宋体"/>
                <w:sz w:val="24"/>
                <w:szCs w:val="24"/>
              </w:rPr>
              <w:br/>
            </w:r>
            <w:r>
              <w:rPr>
                <w:rFonts w:ascii="宋体" w:hAnsi="宋体" w:hint="eastAsia"/>
                <w:sz w:val="24"/>
                <w:szCs w:val="24"/>
              </w:rPr>
              <w:t>支持所缴金额</w:t>
            </w:r>
            <w:r>
              <w:rPr>
                <w:rFonts w:ascii="宋体" w:hAnsi="宋体"/>
                <w:sz w:val="24"/>
                <w:szCs w:val="24"/>
              </w:rPr>
              <w:t>&gt;</w:t>
            </w:r>
            <w:r>
              <w:rPr>
                <w:rFonts w:ascii="宋体" w:hAnsi="宋体"/>
                <w:sz w:val="24"/>
                <w:szCs w:val="24"/>
              </w:rPr>
              <w:t>欠费金额则自动解除患者的冻结状态</w:t>
            </w:r>
            <w:r>
              <w:rPr>
                <w:rFonts w:ascii="宋体" w:hAnsi="宋体" w:hint="eastAsia"/>
                <w:sz w:val="24"/>
                <w:szCs w:val="24"/>
              </w:rPr>
              <w:t>。</w:t>
            </w:r>
            <w:r>
              <w:rPr>
                <w:rFonts w:ascii="宋体" w:hAnsi="宋体"/>
                <w:sz w:val="24"/>
                <w:szCs w:val="24"/>
              </w:rPr>
              <w:br/>
            </w:r>
            <w:r>
              <w:rPr>
                <w:rFonts w:ascii="宋体" w:hAnsi="宋体" w:hint="eastAsia"/>
                <w:sz w:val="24"/>
                <w:szCs w:val="24"/>
              </w:rPr>
              <w:lastRenderedPageBreak/>
              <w:t>支持预交金退款处理，账户授权直接取消授权即可，缴款可选择原方式退回。</w:t>
            </w:r>
            <w:r>
              <w:rPr>
                <w:rFonts w:ascii="宋体" w:hAnsi="宋体"/>
                <w:sz w:val="24"/>
                <w:szCs w:val="24"/>
              </w:rPr>
              <w:br/>
            </w:r>
            <w:r>
              <w:rPr>
                <w:rFonts w:ascii="宋体" w:hAnsi="宋体" w:hint="eastAsia"/>
                <w:sz w:val="24"/>
                <w:szCs w:val="24"/>
              </w:rPr>
              <w:t>支持预交金历史查询，查询当前操作员某段时间收或退的预交金情况。</w:t>
            </w:r>
          </w:p>
        </w:tc>
      </w:tr>
      <w:tr w:rsidR="00843624" w14:paraId="648E20B8" w14:textId="77777777">
        <w:trPr>
          <w:trHeight w:val="500"/>
        </w:trPr>
        <w:tc>
          <w:tcPr>
            <w:tcW w:w="428" w:type="pct"/>
            <w:vMerge/>
            <w:vAlign w:val="center"/>
          </w:tcPr>
          <w:p w14:paraId="36C6CB79" w14:textId="77777777" w:rsidR="00843624" w:rsidRDefault="00843624">
            <w:pPr>
              <w:spacing w:line="360" w:lineRule="auto"/>
              <w:rPr>
                <w:rFonts w:ascii="宋体" w:hAnsi="宋体"/>
                <w:sz w:val="24"/>
                <w:szCs w:val="24"/>
              </w:rPr>
            </w:pPr>
          </w:p>
        </w:tc>
        <w:tc>
          <w:tcPr>
            <w:tcW w:w="867" w:type="pct"/>
            <w:noWrap/>
            <w:vAlign w:val="center"/>
          </w:tcPr>
          <w:p w14:paraId="49620D73" w14:textId="77777777" w:rsidR="00843624" w:rsidRDefault="001424E7">
            <w:pPr>
              <w:spacing w:line="360" w:lineRule="auto"/>
              <w:rPr>
                <w:rFonts w:ascii="宋体" w:hAnsi="宋体"/>
                <w:sz w:val="24"/>
                <w:szCs w:val="24"/>
              </w:rPr>
            </w:pPr>
            <w:r>
              <w:rPr>
                <w:rFonts w:ascii="宋体" w:hAnsi="宋体" w:hint="eastAsia"/>
                <w:sz w:val="24"/>
                <w:szCs w:val="24"/>
              </w:rPr>
              <w:t>住院催款</w:t>
            </w:r>
          </w:p>
        </w:tc>
        <w:tc>
          <w:tcPr>
            <w:tcW w:w="3705" w:type="pct"/>
            <w:vAlign w:val="center"/>
          </w:tcPr>
          <w:p w14:paraId="0929B052" w14:textId="77777777" w:rsidR="00843624" w:rsidRDefault="001424E7">
            <w:pPr>
              <w:spacing w:line="360" w:lineRule="auto"/>
              <w:rPr>
                <w:rFonts w:ascii="宋体" w:hAnsi="宋体"/>
                <w:sz w:val="24"/>
                <w:szCs w:val="24"/>
              </w:rPr>
            </w:pPr>
            <w:r>
              <w:rPr>
                <w:rFonts w:ascii="宋体" w:hAnsi="宋体" w:hint="eastAsia"/>
                <w:sz w:val="24"/>
                <w:szCs w:val="24"/>
              </w:rPr>
              <w:t>支持全院、按病区、按科室催款。</w:t>
            </w:r>
            <w:r>
              <w:rPr>
                <w:rFonts w:ascii="宋体" w:hAnsi="宋体"/>
                <w:sz w:val="24"/>
                <w:szCs w:val="24"/>
              </w:rPr>
              <w:br/>
            </w:r>
            <w:r>
              <w:rPr>
                <w:rFonts w:ascii="宋体" w:hAnsi="宋体" w:hint="eastAsia"/>
                <w:sz w:val="24"/>
                <w:szCs w:val="24"/>
              </w:rPr>
              <w:t>支持欠费额度、催款比例、最低催款金额可根据住院患者保险计划、病区和住科室自定义。</w:t>
            </w:r>
            <w:r>
              <w:rPr>
                <w:rFonts w:ascii="宋体" w:hAnsi="宋体"/>
                <w:sz w:val="24"/>
                <w:szCs w:val="24"/>
              </w:rPr>
              <w:br/>
            </w:r>
            <w:r>
              <w:rPr>
                <w:rFonts w:ascii="宋体" w:hAnsi="宋体" w:hint="eastAsia"/>
                <w:sz w:val="24"/>
                <w:szCs w:val="24"/>
              </w:rPr>
              <w:t>支持催款单打印。</w:t>
            </w:r>
            <w:r>
              <w:rPr>
                <w:rFonts w:ascii="宋体" w:hAnsi="宋体"/>
                <w:sz w:val="24"/>
                <w:szCs w:val="24"/>
              </w:rPr>
              <w:br/>
            </w:r>
            <w:r>
              <w:rPr>
                <w:rFonts w:ascii="宋体" w:hAnsi="宋体" w:hint="eastAsia"/>
                <w:sz w:val="24"/>
                <w:szCs w:val="24"/>
              </w:rPr>
              <w:t>支持住院欠费</w:t>
            </w:r>
            <w:r>
              <w:rPr>
                <w:rFonts w:ascii="宋体" w:hAnsi="宋体" w:hint="eastAsia"/>
                <w:sz w:val="24"/>
                <w:szCs w:val="24"/>
              </w:rPr>
              <w:t>解冻审批功能。</w:t>
            </w:r>
          </w:p>
        </w:tc>
      </w:tr>
      <w:tr w:rsidR="00843624" w14:paraId="4284634B" w14:textId="77777777">
        <w:trPr>
          <w:trHeight w:val="500"/>
        </w:trPr>
        <w:tc>
          <w:tcPr>
            <w:tcW w:w="428" w:type="pct"/>
            <w:vMerge/>
            <w:vAlign w:val="center"/>
          </w:tcPr>
          <w:p w14:paraId="3F9F348E" w14:textId="77777777" w:rsidR="00843624" w:rsidRDefault="00843624">
            <w:pPr>
              <w:spacing w:line="360" w:lineRule="auto"/>
              <w:rPr>
                <w:rFonts w:ascii="宋体" w:hAnsi="宋体"/>
                <w:sz w:val="24"/>
                <w:szCs w:val="24"/>
              </w:rPr>
            </w:pPr>
          </w:p>
        </w:tc>
        <w:tc>
          <w:tcPr>
            <w:tcW w:w="867" w:type="pct"/>
            <w:noWrap/>
            <w:vAlign w:val="center"/>
          </w:tcPr>
          <w:p w14:paraId="6C9440BA" w14:textId="77777777" w:rsidR="00843624" w:rsidRDefault="001424E7">
            <w:pPr>
              <w:spacing w:line="360" w:lineRule="auto"/>
              <w:rPr>
                <w:rFonts w:ascii="宋体" w:hAnsi="宋体"/>
                <w:sz w:val="24"/>
                <w:szCs w:val="24"/>
              </w:rPr>
            </w:pPr>
            <w:r>
              <w:rPr>
                <w:rFonts w:ascii="宋体" w:hAnsi="宋体" w:hint="eastAsia"/>
                <w:sz w:val="24"/>
                <w:szCs w:val="24"/>
              </w:rPr>
              <w:t>住院退款管理</w:t>
            </w:r>
          </w:p>
        </w:tc>
        <w:tc>
          <w:tcPr>
            <w:tcW w:w="3705" w:type="pct"/>
            <w:vAlign w:val="center"/>
          </w:tcPr>
          <w:p w14:paraId="1EB9A1C3" w14:textId="77777777" w:rsidR="00843624" w:rsidRDefault="001424E7">
            <w:pPr>
              <w:spacing w:line="360" w:lineRule="auto"/>
              <w:rPr>
                <w:rFonts w:ascii="宋体" w:hAnsi="宋体"/>
                <w:sz w:val="24"/>
                <w:szCs w:val="24"/>
              </w:rPr>
            </w:pPr>
            <w:r>
              <w:rPr>
                <w:rFonts w:ascii="宋体" w:hAnsi="宋体" w:hint="eastAsia"/>
                <w:sz w:val="24"/>
                <w:szCs w:val="24"/>
              </w:rPr>
              <w:t>支持单人退补费处理，可以按项目、医嘱、费用日期、记费日期、进行退费。</w:t>
            </w:r>
            <w:r>
              <w:rPr>
                <w:rFonts w:ascii="宋体" w:hAnsi="宋体"/>
                <w:sz w:val="24"/>
                <w:szCs w:val="24"/>
              </w:rPr>
              <w:br/>
            </w:r>
            <w:r>
              <w:rPr>
                <w:rFonts w:ascii="宋体" w:hAnsi="宋体" w:hint="eastAsia"/>
                <w:sz w:val="24"/>
                <w:szCs w:val="24"/>
              </w:rPr>
              <w:t>支持多人退补费处理，根据项目名称、费用日期查询病区可退费信息，再按姓名、床号、住院号快速定位到病人进行退费。</w:t>
            </w:r>
          </w:p>
        </w:tc>
      </w:tr>
      <w:tr w:rsidR="00843624" w14:paraId="772ACE43" w14:textId="77777777">
        <w:trPr>
          <w:trHeight w:val="500"/>
        </w:trPr>
        <w:tc>
          <w:tcPr>
            <w:tcW w:w="428" w:type="pct"/>
            <w:noWrap/>
            <w:vAlign w:val="center"/>
          </w:tcPr>
          <w:p w14:paraId="39CC6262" w14:textId="77777777" w:rsidR="00843624" w:rsidRDefault="001424E7">
            <w:pPr>
              <w:spacing w:line="360" w:lineRule="auto"/>
              <w:rPr>
                <w:rFonts w:ascii="宋体" w:hAnsi="宋体"/>
                <w:sz w:val="24"/>
                <w:szCs w:val="24"/>
              </w:rPr>
            </w:pPr>
            <w:r>
              <w:rPr>
                <w:rFonts w:ascii="宋体" w:hAnsi="宋体"/>
                <w:sz w:val="24"/>
                <w:szCs w:val="24"/>
              </w:rPr>
              <w:t>3.</w:t>
            </w:r>
          </w:p>
        </w:tc>
        <w:tc>
          <w:tcPr>
            <w:tcW w:w="867" w:type="pct"/>
            <w:noWrap/>
            <w:vAlign w:val="center"/>
          </w:tcPr>
          <w:p w14:paraId="52C3BFF6" w14:textId="77777777" w:rsidR="00843624" w:rsidRDefault="001424E7">
            <w:pPr>
              <w:spacing w:line="360" w:lineRule="auto"/>
              <w:rPr>
                <w:rFonts w:ascii="宋体" w:hAnsi="宋体"/>
                <w:sz w:val="24"/>
                <w:szCs w:val="24"/>
              </w:rPr>
            </w:pPr>
            <w:r>
              <w:rPr>
                <w:rFonts w:ascii="宋体" w:hAnsi="宋体" w:hint="eastAsia"/>
                <w:sz w:val="24"/>
                <w:szCs w:val="24"/>
              </w:rPr>
              <w:t>住院综合查询</w:t>
            </w:r>
          </w:p>
        </w:tc>
        <w:tc>
          <w:tcPr>
            <w:tcW w:w="3705" w:type="pct"/>
            <w:vAlign w:val="center"/>
          </w:tcPr>
          <w:p w14:paraId="03F7130A" w14:textId="77777777" w:rsidR="00843624" w:rsidRDefault="001424E7">
            <w:pPr>
              <w:spacing w:line="360" w:lineRule="auto"/>
              <w:rPr>
                <w:rFonts w:ascii="宋体" w:hAnsi="宋体"/>
                <w:sz w:val="24"/>
                <w:szCs w:val="24"/>
              </w:rPr>
            </w:pPr>
            <w:r>
              <w:rPr>
                <w:rFonts w:ascii="宋体" w:hAnsi="宋体" w:hint="eastAsia"/>
                <w:sz w:val="24"/>
                <w:szCs w:val="24"/>
              </w:rPr>
              <w:t>支持住院费用账卡查询，费用账卡会逐项列明患者所得到的医治的所有项目、药品及价格明细内容，以及入院以来的医药费用总和。支持按患者、费用分类查询费用清单。支持按项目、日期查询费用清单。支持费用清单的打印。</w:t>
            </w:r>
            <w:r>
              <w:rPr>
                <w:rFonts w:ascii="宋体" w:hAnsi="宋体"/>
                <w:sz w:val="24"/>
                <w:szCs w:val="24"/>
              </w:rPr>
              <w:br/>
            </w:r>
            <w:r>
              <w:rPr>
                <w:rFonts w:ascii="宋体" w:hAnsi="宋体" w:hint="eastAsia"/>
                <w:sz w:val="24"/>
                <w:szCs w:val="24"/>
              </w:rPr>
              <w:t>支持住院欠费查询，支持按照科室、病区、欠费额度、病人姓名、床位号、病案号，进行住院欠费信息的查询。</w:t>
            </w:r>
            <w:r>
              <w:rPr>
                <w:rFonts w:ascii="宋体" w:hAnsi="宋体"/>
                <w:sz w:val="24"/>
                <w:szCs w:val="24"/>
              </w:rPr>
              <w:br/>
            </w:r>
            <w:r>
              <w:rPr>
                <w:rFonts w:ascii="宋体" w:hAnsi="宋体" w:hint="eastAsia"/>
                <w:sz w:val="24"/>
                <w:szCs w:val="24"/>
              </w:rPr>
              <w:t>支持住院预结查询，支持按照预结日期、预结类型、预结科室、病案号，进行住院预结信息的查询。</w:t>
            </w:r>
            <w:r>
              <w:rPr>
                <w:rFonts w:ascii="宋体" w:hAnsi="宋体"/>
                <w:sz w:val="24"/>
                <w:szCs w:val="24"/>
              </w:rPr>
              <w:br/>
            </w:r>
            <w:r>
              <w:rPr>
                <w:rFonts w:ascii="宋体" w:hAnsi="宋体" w:hint="eastAsia"/>
                <w:sz w:val="24"/>
                <w:szCs w:val="24"/>
              </w:rPr>
              <w:t>支持住院结算及缴款查询，支持按照病人病案号、发票号码、结算类型、保险计划、结算日期、病人科室、操作员，查询住院结算和交款信息。</w:t>
            </w:r>
            <w:r>
              <w:rPr>
                <w:rFonts w:ascii="宋体" w:hAnsi="宋体"/>
                <w:sz w:val="24"/>
                <w:szCs w:val="24"/>
              </w:rPr>
              <w:br/>
            </w:r>
            <w:r>
              <w:rPr>
                <w:rFonts w:ascii="宋体" w:hAnsi="宋体" w:hint="eastAsia"/>
                <w:sz w:val="24"/>
                <w:szCs w:val="24"/>
              </w:rPr>
              <w:t>支持住院病人查询，提供病人住院状态、病人姓名、性别、保险计划、科室、病区、床号、住院诊断、病案号、身份证号、手机号、配偶姓名及联系电话、住址、工作单位、是否退休、出生日期、入院日期、出院日期等过</w:t>
            </w:r>
            <w:r>
              <w:rPr>
                <w:rFonts w:ascii="宋体" w:hAnsi="宋体" w:hint="eastAsia"/>
                <w:sz w:val="24"/>
                <w:szCs w:val="24"/>
              </w:rPr>
              <w:t>滤条件，进行住院病人的查询，查询结果界面集成病人信息、入院信息、费用信息、手术信息等内容的查看，</w:t>
            </w:r>
            <w:r>
              <w:rPr>
                <w:rFonts w:ascii="宋体" w:hAnsi="宋体" w:hint="eastAsia"/>
                <w:sz w:val="24"/>
                <w:szCs w:val="24"/>
              </w:rPr>
              <w:lastRenderedPageBreak/>
              <w:t>支持查询结果的打印。</w:t>
            </w:r>
            <w:r>
              <w:rPr>
                <w:rFonts w:ascii="宋体" w:hAnsi="宋体"/>
                <w:sz w:val="24"/>
                <w:szCs w:val="24"/>
              </w:rPr>
              <w:br/>
            </w:r>
            <w:r>
              <w:rPr>
                <w:rFonts w:ascii="宋体" w:hAnsi="宋体" w:hint="eastAsia"/>
                <w:sz w:val="24"/>
                <w:szCs w:val="24"/>
              </w:rPr>
              <w:t>支持住院申请查询，支持按申请日期、状态、机构、科室、人员，查询、打印住院申请信息。</w:t>
            </w:r>
            <w:r>
              <w:rPr>
                <w:rFonts w:ascii="宋体" w:hAnsi="宋体"/>
                <w:sz w:val="24"/>
                <w:szCs w:val="24"/>
              </w:rPr>
              <w:br/>
            </w:r>
            <w:r>
              <w:rPr>
                <w:rFonts w:ascii="宋体" w:hAnsi="宋体" w:hint="eastAsia"/>
                <w:sz w:val="24"/>
                <w:szCs w:val="24"/>
              </w:rPr>
              <w:t>支持住院人数查询，支持按照科室、病区、日期查询床位的使用情况。</w:t>
            </w:r>
            <w:r>
              <w:rPr>
                <w:rFonts w:ascii="宋体" w:hAnsi="宋体"/>
                <w:sz w:val="24"/>
                <w:szCs w:val="24"/>
              </w:rPr>
              <w:br/>
            </w:r>
            <w:r>
              <w:rPr>
                <w:rFonts w:ascii="宋体" w:hAnsi="宋体" w:hint="eastAsia"/>
                <w:sz w:val="24"/>
                <w:szCs w:val="24"/>
              </w:rPr>
              <w:t>支持全院床位查询，支持按照床位病区、床位状态、床位类型，查看全院床位的使用情况，同时集成病人信息、费用账卡查询功能。</w:t>
            </w:r>
          </w:p>
        </w:tc>
      </w:tr>
    </w:tbl>
    <w:p w14:paraId="6323D663" w14:textId="77777777" w:rsidR="00843624" w:rsidRDefault="00843624">
      <w:pPr>
        <w:rPr>
          <w:rFonts w:ascii="宋体" w:hAnsi="宋体"/>
          <w:sz w:val="24"/>
          <w:szCs w:val="24"/>
        </w:rPr>
      </w:pPr>
    </w:p>
    <w:p w14:paraId="407F3264" w14:textId="77777777" w:rsidR="00843624" w:rsidRDefault="001424E7">
      <w:pPr>
        <w:pStyle w:val="5"/>
        <w:rPr>
          <w:rFonts w:ascii="宋体" w:hAnsi="宋体"/>
          <w:color w:val="auto"/>
        </w:rPr>
      </w:pPr>
      <w:r>
        <w:rPr>
          <w:rFonts w:ascii="宋体" w:hAnsi="宋体" w:cs="宋体" w:hint="eastAsia"/>
          <w:color w:val="auto"/>
        </w:rPr>
        <w:t>▲</w:t>
      </w:r>
      <w:r>
        <w:rPr>
          <w:rFonts w:ascii="宋体" w:hAnsi="宋体" w:hint="eastAsia"/>
          <w:color w:val="auto"/>
        </w:rPr>
        <w:t>统一支付平台</w:t>
      </w:r>
    </w:p>
    <w:p w14:paraId="583C54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医院面临对接各种不同的第三方支付平台，对接技术方面工作量大，且业务方面无法做到统一对账、清算。</w:t>
      </w:r>
    </w:p>
    <w:p w14:paraId="60D15A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通过统一支付平台集成线上移动支付、线下移动支付（当面付、扫码付）、互联网网页支付等多应用模式于一体，接通支付宝支付、微信支付、银联卡支付</w:t>
      </w:r>
      <w:r>
        <w:rPr>
          <w:rFonts w:ascii="宋体" w:hAnsi="宋体" w:hint="eastAsia"/>
          <w:sz w:val="24"/>
          <w:szCs w:val="24"/>
        </w:rPr>
        <w:t>3</w:t>
      </w:r>
      <w:r>
        <w:rPr>
          <w:rFonts w:ascii="宋体" w:hAnsi="宋体" w:hint="eastAsia"/>
          <w:sz w:val="24"/>
          <w:szCs w:val="24"/>
        </w:rPr>
        <w:t>大支付渠道，以全新的支付系统理念服务医疗领域。</w:t>
      </w:r>
    </w:p>
    <w:p w14:paraId="49B17F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平台涵盖支付管理、渠道管理、应用管理、数据报表等功能，统一接入微信、支付宝、银联、各银行、医保、商保等支付方式，为预约挂号缴费、诊间支付、住院费缴费等提供对账清算、统一对账、统一客服等服务。</w:t>
      </w:r>
    </w:p>
    <w:p w14:paraId="77E2E2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通过移动支付、医保即时结报、商保报销等方式改进医疗服务的支付环节，患者通过手机端、医院自助机、</w:t>
      </w:r>
      <w:r>
        <w:rPr>
          <w:rFonts w:ascii="宋体" w:hAnsi="宋体" w:hint="eastAsia"/>
          <w:sz w:val="24"/>
          <w:szCs w:val="24"/>
        </w:rPr>
        <w:t>PC</w:t>
      </w:r>
      <w:r>
        <w:rPr>
          <w:rFonts w:ascii="宋体" w:hAnsi="宋体" w:hint="eastAsia"/>
          <w:sz w:val="24"/>
          <w:szCs w:val="24"/>
        </w:rPr>
        <w:t>网站等多种渠道使用对账清算服务，应用</w:t>
      </w:r>
      <w:r>
        <w:rPr>
          <w:rFonts w:ascii="宋体" w:hAnsi="宋体" w:hint="eastAsia"/>
          <w:sz w:val="24"/>
          <w:szCs w:val="24"/>
        </w:rPr>
        <w:t>于就医全流程，实现居民掌上挂号、诊间结算、掌上住院预交金等实时便捷支付结算服务，让就诊流程中各业务环节的患者人群有效分流，缓解医院拥挤和超负荷运转，改善“三长一短”现象，加快病人流转，改善患者就医感受，做到真正的便民服务。</w:t>
      </w:r>
    </w:p>
    <w:p w14:paraId="56B9B75E" w14:textId="77777777" w:rsidR="00843624" w:rsidRDefault="001424E7">
      <w:pPr>
        <w:pStyle w:val="5"/>
        <w:rPr>
          <w:rFonts w:ascii="宋体" w:hAnsi="宋体"/>
          <w:color w:val="auto"/>
        </w:rPr>
      </w:pPr>
      <w:r>
        <w:rPr>
          <w:rFonts w:ascii="宋体" w:hAnsi="宋体" w:hint="eastAsia"/>
          <w:color w:val="auto"/>
        </w:rPr>
        <w:t>手术麻醉计费系统</w:t>
      </w:r>
    </w:p>
    <w:p w14:paraId="039D2727" w14:textId="77777777" w:rsidR="00843624" w:rsidRDefault="001424E7">
      <w:pPr>
        <w:spacing w:line="360" w:lineRule="auto"/>
        <w:ind w:firstLine="420"/>
        <w:rPr>
          <w:rFonts w:ascii="宋体" w:hAnsi="宋体"/>
          <w:sz w:val="24"/>
          <w:szCs w:val="24"/>
        </w:rPr>
      </w:pPr>
      <w:r>
        <w:rPr>
          <w:rFonts w:ascii="宋体" w:hAnsi="宋体" w:hint="eastAsia"/>
          <w:sz w:val="24"/>
          <w:szCs w:val="24"/>
        </w:rPr>
        <w:t>手术麻醉计费系统主要完成对手术病人的手术申请，手术安排，以及手术、麻醉过程中其它的相关信息和所发生的费用和消耗的物品进行管理。另外还应包含有对无菌信息的管理。</w:t>
      </w:r>
    </w:p>
    <w:p w14:paraId="058F4836" w14:textId="77777777" w:rsidR="00843624" w:rsidRDefault="001424E7">
      <w:pPr>
        <w:spacing w:line="360" w:lineRule="auto"/>
        <w:rPr>
          <w:rFonts w:ascii="宋体" w:hAnsi="宋体"/>
          <w:b/>
          <w:sz w:val="24"/>
          <w:szCs w:val="24"/>
        </w:rPr>
      </w:pPr>
      <w:r>
        <w:rPr>
          <w:rFonts w:ascii="宋体" w:hAnsi="宋体" w:hint="eastAsia"/>
          <w:b/>
          <w:sz w:val="24"/>
          <w:szCs w:val="24"/>
        </w:rPr>
        <w:t>无菌管理</w:t>
      </w:r>
    </w:p>
    <w:p w14:paraId="6D070634" w14:textId="77777777" w:rsidR="00843624" w:rsidRDefault="001424E7">
      <w:pPr>
        <w:spacing w:line="360" w:lineRule="auto"/>
        <w:ind w:firstLine="420"/>
        <w:rPr>
          <w:rFonts w:ascii="宋体" w:hAnsi="宋体"/>
          <w:sz w:val="24"/>
          <w:szCs w:val="24"/>
        </w:rPr>
      </w:pPr>
      <w:r>
        <w:rPr>
          <w:rFonts w:ascii="宋体" w:hAnsi="宋体" w:hint="eastAsia"/>
          <w:sz w:val="24"/>
          <w:szCs w:val="24"/>
        </w:rPr>
        <w:t>手指、物品无菌培养，包括被检人员和物品的检查情况，日期与备注说明</w:t>
      </w:r>
    </w:p>
    <w:p w14:paraId="7EBA7540" w14:textId="77777777" w:rsidR="00843624" w:rsidRDefault="001424E7">
      <w:pPr>
        <w:spacing w:line="360" w:lineRule="auto"/>
        <w:ind w:firstLine="420"/>
        <w:rPr>
          <w:rFonts w:ascii="宋体" w:hAnsi="宋体"/>
          <w:sz w:val="24"/>
          <w:szCs w:val="24"/>
        </w:rPr>
      </w:pPr>
      <w:r>
        <w:rPr>
          <w:rFonts w:ascii="宋体" w:hAnsi="宋体" w:hint="eastAsia"/>
          <w:sz w:val="24"/>
          <w:szCs w:val="24"/>
        </w:rPr>
        <w:t>紫外线消毒记录，包括房间号码，消毒</w:t>
      </w:r>
      <w:r>
        <w:rPr>
          <w:rFonts w:ascii="宋体" w:hAnsi="宋体" w:hint="eastAsia"/>
          <w:sz w:val="24"/>
          <w:szCs w:val="24"/>
        </w:rPr>
        <w:t>时间和备注说明</w:t>
      </w:r>
    </w:p>
    <w:p w14:paraId="298F9DBB" w14:textId="77777777" w:rsidR="00843624" w:rsidRDefault="001424E7">
      <w:pPr>
        <w:spacing w:line="360" w:lineRule="auto"/>
        <w:ind w:firstLine="420"/>
        <w:rPr>
          <w:rFonts w:ascii="宋体" w:hAnsi="宋体"/>
          <w:sz w:val="24"/>
          <w:szCs w:val="24"/>
        </w:rPr>
      </w:pPr>
      <w:r>
        <w:rPr>
          <w:rFonts w:ascii="宋体" w:hAnsi="宋体" w:hint="eastAsia"/>
          <w:sz w:val="24"/>
          <w:szCs w:val="24"/>
        </w:rPr>
        <w:t>术前、术中空气无菌检查，记室内空气的检查情况，检查项目、检查室号等</w:t>
      </w:r>
    </w:p>
    <w:p w14:paraId="3A8A8BAA" w14:textId="77777777" w:rsidR="00843624" w:rsidRDefault="001424E7">
      <w:pPr>
        <w:spacing w:line="360" w:lineRule="auto"/>
        <w:rPr>
          <w:rFonts w:ascii="宋体" w:hAnsi="宋体"/>
          <w:b/>
          <w:sz w:val="24"/>
          <w:szCs w:val="24"/>
        </w:rPr>
      </w:pPr>
      <w:r>
        <w:rPr>
          <w:rFonts w:ascii="宋体" w:hAnsi="宋体" w:hint="eastAsia"/>
          <w:b/>
          <w:sz w:val="24"/>
          <w:szCs w:val="24"/>
        </w:rPr>
        <w:t>手术管理</w:t>
      </w:r>
    </w:p>
    <w:p w14:paraId="0F9635F0" w14:textId="77777777" w:rsidR="00843624" w:rsidRDefault="001424E7">
      <w:pPr>
        <w:spacing w:line="360" w:lineRule="auto"/>
        <w:ind w:firstLine="420"/>
        <w:rPr>
          <w:rFonts w:ascii="宋体" w:hAnsi="宋体"/>
          <w:sz w:val="24"/>
          <w:szCs w:val="24"/>
        </w:rPr>
      </w:pPr>
      <w:r>
        <w:rPr>
          <w:rFonts w:ascii="宋体" w:hAnsi="宋体" w:hint="eastAsia"/>
          <w:sz w:val="24"/>
          <w:szCs w:val="24"/>
        </w:rPr>
        <w:lastRenderedPageBreak/>
        <w:t>手术主界面可看到全部已安排的手术与患者信息，支持右键菜单所有功能操作，支持根据时间检索申请单和已作废申请单，支持自动或手工刷新列表</w:t>
      </w:r>
    </w:p>
    <w:p w14:paraId="6A1BCDF2" w14:textId="77777777" w:rsidR="00843624" w:rsidRDefault="001424E7">
      <w:pPr>
        <w:spacing w:line="360" w:lineRule="auto"/>
        <w:ind w:firstLine="420"/>
        <w:rPr>
          <w:rFonts w:ascii="宋体" w:hAnsi="宋体"/>
          <w:sz w:val="24"/>
          <w:szCs w:val="24"/>
        </w:rPr>
      </w:pPr>
      <w:r>
        <w:rPr>
          <w:rFonts w:ascii="宋体" w:hAnsi="宋体" w:hint="eastAsia"/>
          <w:sz w:val="24"/>
          <w:szCs w:val="24"/>
        </w:rPr>
        <w:t>支持在手麻系统中直接录入手术申请单，可根据住院号码和床号调出病人，支持急诊手术申请</w:t>
      </w:r>
    </w:p>
    <w:p w14:paraId="02E47BEF" w14:textId="77777777" w:rsidR="00843624" w:rsidRDefault="001424E7">
      <w:pPr>
        <w:spacing w:line="360" w:lineRule="auto"/>
        <w:ind w:firstLine="420"/>
        <w:rPr>
          <w:rFonts w:ascii="宋体" w:hAnsi="宋体"/>
          <w:sz w:val="24"/>
          <w:szCs w:val="24"/>
        </w:rPr>
      </w:pPr>
      <w:r>
        <w:rPr>
          <w:rFonts w:ascii="宋体" w:hAnsi="宋体" w:hint="eastAsia"/>
          <w:sz w:val="24"/>
          <w:szCs w:val="24"/>
        </w:rPr>
        <w:t>支持作废和退回未安排的手术申请单</w:t>
      </w:r>
    </w:p>
    <w:p w14:paraId="445441D9" w14:textId="77777777" w:rsidR="00843624" w:rsidRDefault="001424E7">
      <w:pPr>
        <w:spacing w:line="360" w:lineRule="auto"/>
        <w:ind w:firstLine="420"/>
        <w:rPr>
          <w:rFonts w:ascii="宋体" w:hAnsi="宋体"/>
          <w:sz w:val="24"/>
          <w:szCs w:val="24"/>
        </w:rPr>
      </w:pPr>
      <w:r>
        <w:rPr>
          <w:rFonts w:ascii="宋体" w:hAnsi="宋体" w:hint="eastAsia"/>
          <w:sz w:val="24"/>
          <w:szCs w:val="24"/>
        </w:rPr>
        <w:t>手术安排，手术通知单可修改手术日期和通知日期，可选择是否需要麻醉，是否为急诊手术，可作废手术通知单，也可取消作废</w:t>
      </w:r>
    </w:p>
    <w:p w14:paraId="7C5C0111" w14:textId="77777777" w:rsidR="00843624" w:rsidRDefault="001424E7">
      <w:pPr>
        <w:spacing w:line="360" w:lineRule="auto"/>
        <w:ind w:firstLine="420"/>
        <w:rPr>
          <w:rFonts w:ascii="宋体" w:hAnsi="宋体"/>
          <w:sz w:val="24"/>
          <w:szCs w:val="24"/>
        </w:rPr>
      </w:pPr>
      <w:r>
        <w:rPr>
          <w:rFonts w:ascii="宋体" w:hAnsi="宋体" w:hint="eastAsia"/>
          <w:sz w:val="24"/>
          <w:szCs w:val="24"/>
        </w:rPr>
        <w:t>提供会诊记录，谈话记录，麻醉记录等多种术前准备记录信息</w:t>
      </w:r>
    </w:p>
    <w:p w14:paraId="62F44C40" w14:textId="77777777" w:rsidR="00843624" w:rsidRDefault="001424E7">
      <w:pPr>
        <w:spacing w:line="360" w:lineRule="auto"/>
        <w:ind w:firstLine="420"/>
        <w:rPr>
          <w:rFonts w:ascii="宋体" w:hAnsi="宋体"/>
          <w:sz w:val="24"/>
          <w:szCs w:val="24"/>
        </w:rPr>
      </w:pPr>
      <w:r>
        <w:rPr>
          <w:rFonts w:ascii="宋体" w:hAnsi="宋体" w:hint="eastAsia"/>
          <w:sz w:val="24"/>
          <w:szCs w:val="24"/>
        </w:rPr>
        <w:t>支持多种麻醉方法，加入麻醉效果与麻醉评分记录</w:t>
      </w:r>
    </w:p>
    <w:p w14:paraId="5D147716" w14:textId="77777777" w:rsidR="00843624" w:rsidRDefault="001424E7">
      <w:pPr>
        <w:spacing w:line="360" w:lineRule="auto"/>
        <w:ind w:firstLine="420"/>
        <w:rPr>
          <w:rFonts w:ascii="宋体" w:hAnsi="宋体"/>
          <w:sz w:val="24"/>
          <w:szCs w:val="24"/>
        </w:rPr>
      </w:pPr>
      <w:r>
        <w:rPr>
          <w:rFonts w:ascii="宋体" w:hAnsi="宋体" w:hint="eastAsia"/>
          <w:sz w:val="24"/>
          <w:szCs w:val="24"/>
        </w:rPr>
        <w:t>支持术前器械准备，术后器械清点功能</w:t>
      </w:r>
    </w:p>
    <w:p w14:paraId="27C7B718" w14:textId="77777777" w:rsidR="00843624" w:rsidRDefault="001424E7">
      <w:pPr>
        <w:spacing w:line="360" w:lineRule="auto"/>
        <w:ind w:firstLine="420"/>
        <w:rPr>
          <w:rFonts w:ascii="宋体" w:hAnsi="宋体"/>
          <w:sz w:val="24"/>
          <w:szCs w:val="24"/>
        </w:rPr>
      </w:pPr>
      <w:r>
        <w:rPr>
          <w:rFonts w:ascii="宋体" w:hAnsi="宋体" w:hint="eastAsia"/>
          <w:sz w:val="24"/>
          <w:szCs w:val="24"/>
        </w:rPr>
        <w:t>支持附加手术</w:t>
      </w:r>
    </w:p>
    <w:p w14:paraId="36DF3474" w14:textId="77777777" w:rsidR="00843624" w:rsidRDefault="001424E7">
      <w:pPr>
        <w:spacing w:line="360" w:lineRule="auto"/>
        <w:ind w:firstLine="420"/>
        <w:rPr>
          <w:rFonts w:ascii="宋体" w:hAnsi="宋体"/>
          <w:sz w:val="24"/>
          <w:szCs w:val="24"/>
        </w:rPr>
      </w:pPr>
      <w:r>
        <w:rPr>
          <w:rFonts w:ascii="宋体" w:hAnsi="宋体" w:hint="eastAsia"/>
          <w:sz w:val="24"/>
          <w:szCs w:val="24"/>
        </w:rPr>
        <w:t>支持手麻系统手术医嘱申请，手术费用录入，退药退费等功能，支持手术室、麻醉室费用分开显示</w:t>
      </w:r>
    </w:p>
    <w:p w14:paraId="4780D7DA" w14:textId="77777777" w:rsidR="00843624" w:rsidRDefault="001424E7">
      <w:pPr>
        <w:spacing w:line="360" w:lineRule="auto"/>
        <w:ind w:firstLine="420"/>
        <w:rPr>
          <w:rFonts w:ascii="宋体" w:hAnsi="宋体"/>
          <w:sz w:val="24"/>
          <w:szCs w:val="24"/>
        </w:rPr>
      </w:pPr>
      <w:r>
        <w:rPr>
          <w:rFonts w:ascii="宋体" w:hAnsi="宋体" w:hint="eastAsia"/>
          <w:sz w:val="24"/>
          <w:szCs w:val="24"/>
        </w:rPr>
        <w:t>可取消结束手术业务</w:t>
      </w:r>
    </w:p>
    <w:p w14:paraId="72AD7669" w14:textId="77777777" w:rsidR="00843624" w:rsidRDefault="001424E7">
      <w:pPr>
        <w:spacing w:line="360" w:lineRule="auto"/>
        <w:rPr>
          <w:rFonts w:ascii="宋体" w:hAnsi="宋体"/>
          <w:b/>
          <w:sz w:val="24"/>
          <w:szCs w:val="24"/>
        </w:rPr>
      </w:pPr>
      <w:r>
        <w:rPr>
          <w:rFonts w:ascii="宋体" w:hAnsi="宋体" w:hint="eastAsia"/>
          <w:b/>
          <w:sz w:val="24"/>
          <w:szCs w:val="24"/>
        </w:rPr>
        <w:t>综合查询</w:t>
      </w:r>
    </w:p>
    <w:p w14:paraId="7ED221CA"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支持按住院号码，床号，姓名等多种方式查询手术信息</w:t>
      </w:r>
    </w:p>
    <w:p w14:paraId="2B3CCB1E" w14:textId="77777777" w:rsidR="00843624" w:rsidRDefault="001424E7">
      <w:pPr>
        <w:spacing w:line="360" w:lineRule="auto"/>
        <w:ind w:firstLine="420"/>
        <w:rPr>
          <w:rFonts w:ascii="宋体" w:hAnsi="宋体"/>
          <w:sz w:val="24"/>
          <w:szCs w:val="24"/>
        </w:rPr>
      </w:pPr>
      <w:r>
        <w:rPr>
          <w:rFonts w:ascii="宋体" w:hAnsi="宋体" w:hint="eastAsia"/>
          <w:sz w:val="24"/>
          <w:szCs w:val="24"/>
        </w:rPr>
        <w:t>无菌消毒记录查询</w:t>
      </w:r>
    </w:p>
    <w:p w14:paraId="2982AB12" w14:textId="77777777" w:rsidR="00843624" w:rsidRDefault="001424E7">
      <w:pPr>
        <w:spacing w:line="360" w:lineRule="auto"/>
        <w:ind w:firstLine="420"/>
        <w:rPr>
          <w:rFonts w:ascii="宋体" w:hAnsi="宋体"/>
          <w:sz w:val="24"/>
          <w:szCs w:val="24"/>
        </w:rPr>
      </w:pPr>
      <w:r>
        <w:rPr>
          <w:rFonts w:ascii="宋体" w:hAnsi="宋体" w:hint="eastAsia"/>
          <w:sz w:val="24"/>
          <w:szCs w:val="24"/>
        </w:rPr>
        <w:t>提供手术统计，麻醉统计，术后统计等多种统计报表</w:t>
      </w:r>
    </w:p>
    <w:p w14:paraId="039C5B5A" w14:textId="77777777" w:rsidR="00843624" w:rsidRDefault="001424E7">
      <w:pPr>
        <w:spacing w:line="360" w:lineRule="auto"/>
        <w:ind w:firstLine="420"/>
        <w:rPr>
          <w:rFonts w:ascii="宋体" w:hAnsi="宋体"/>
          <w:sz w:val="24"/>
          <w:szCs w:val="24"/>
        </w:rPr>
      </w:pPr>
      <w:r>
        <w:rPr>
          <w:rFonts w:ascii="宋体" w:hAnsi="宋体" w:hint="eastAsia"/>
          <w:sz w:val="24"/>
          <w:szCs w:val="24"/>
        </w:rPr>
        <w:t>支持按科室、医生、护士等统计手术报表</w:t>
      </w:r>
    </w:p>
    <w:p w14:paraId="45AD62B6" w14:textId="77777777" w:rsidR="00843624" w:rsidRDefault="001424E7">
      <w:pPr>
        <w:spacing w:line="360" w:lineRule="auto"/>
        <w:rPr>
          <w:rFonts w:ascii="宋体" w:hAnsi="宋体"/>
          <w:b/>
          <w:sz w:val="24"/>
          <w:szCs w:val="24"/>
        </w:rPr>
      </w:pPr>
      <w:r>
        <w:rPr>
          <w:rFonts w:ascii="宋体" w:hAnsi="宋体" w:hint="eastAsia"/>
          <w:b/>
          <w:sz w:val="24"/>
          <w:szCs w:val="24"/>
        </w:rPr>
        <w:t>信息维护</w:t>
      </w:r>
    </w:p>
    <w:p w14:paraId="290F648C" w14:textId="77777777" w:rsidR="00843624" w:rsidRDefault="001424E7">
      <w:pPr>
        <w:spacing w:line="360" w:lineRule="auto"/>
        <w:ind w:firstLine="420"/>
        <w:rPr>
          <w:rFonts w:ascii="宋体" w:hAnsi="宋体"/>
          <w:sz w:val="24"/>
          <w:szCs w:val="24"/>
        </w:rPr>
      </w:pPr>
      <w:r>
        <w:rPr>
          <w:rFonts w:ascii="宋体" w:hAnsi="宋体" w:hint="eastAsia"/>
          <w:sz w:val="24"/>
          <w:szCs w:val="24"/>
        </w:rPr>
        <w:t>可维护手术器械和器械包裹</w:t>
      </w:r>
    </w:p>
    <w:p w14:paraId="423A8991" w14:textId="77777777" w:rsidR="00843624" w:rsidRDefault="001424E7">
      <w:pPr>
        <w:spacing w:line="360" w:lineRule="auto"/>
        <w:ind w:firstLine="420"/>
        <w:rPr>
          <w:rFonts w:ascii="宋体" w:hAnsi="宋体"/>
          <w:sz w:val="24"/>
          <w:szCs w:val="24"/>
        </w:rPr>
      </w:pPr>
      <w:r>
        <w:rPr>
          <w:rFonts w:ascii="宋体" w:hAnsi="宋体" w:hint="eastAsia"/>
          <w:sz w:val="24"/>
          <w:szCs w:val="24"/>
        </w:rPr>
        <w:t>复制内容维护，以模板形式为系统其它模块中使用到的手术要求、手术注意事项等各栏内容设置基本信息，以供填写时直接复制，不用手工录入</w:t>
      </w:r>
    </w:p>
    <w:p w14:paraId="20F5A7F3" w14:textId="77777777" w:rsidR="00843624" w:rsidRDefault="001424E7">
      <w:pPr>
        <w:pStyle w:val="5"/>
        <w:rPr>
          <w:rFonts w:ascii="宋体" w:hAnsi="宋体"/>
          <w:color w:val="auto"/>
        </w:rPr>
      </w:pPr>
      <w:r>
        <w:rPr>
          <w:rFonts w:ascii="宋体" w:hAnsi="宋体" w:hint="eastAsia"/>
          <w:color w:val="auto"/>
        </w:rPr>
        <w:t>医技收费管理系统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97"/>
        <w:gridCol w:w="6923"/>
      </w:tblGrid>
      <w:tr w:rsidR="00843624" w14:paraId="1B08D67B" w14:textId="77777777">
        <w:trPr>
          <w:trHeight w:val="500"/>
        </w:trPr>
        <w:tc>
          <w:tcPr>
            <w:tcW w:w="420" w:type="pct"/>
            <w:noWrap/>
            <w:vAlign w:val="center"/>
          </w:tcPr>
          <w:p w14:paraId="0A5DF71B" w14:textId="77777777" w:rsidR="00843624" w:rsidRDefault="001424E7">
            <w:pPr>
              <w:spacing w:line="360" w:lineRule="auto"/>
              <w:jc w:val="center"/>
              <w:rPr>
                <w:rFonts w:ascii="宋体" w:hAnsi="宋体"/>
                <w:b/>
                <w:bCs/>
                <w:sz w:val="24"/>
                <w:szCs w:val="24"/>
              </w:rPr>
            </w:pPr>
            <w:r>
              <w:rPr>
                <w:rFonts w:ascii="宋体" w:hAnsi="宋体" w:hint="eastAsia"/>
                <w:b/>
                <w:bCs/>
                <w:sz w:val="24"/>
                <w:szCs w:val="24"/>
              </w:rPr>
              <w:t>序号</w:t>
            </w:r>
          </w:p>
        </w:tc>
        <w:tc>
          <w:tcPr>
            <w:tcW w:w="985" w:type="pct"/>
            <w:noWrap/>
            <w:vAlign w:val="center"/>
          </w:tcPr>
          <w:p w14:paraId="6F664014" w14:textId="77777777" w:rsidR="00843624" w:rsidRDefault="001424E7">
            <w:pPr>
              <w:spacing w:line="360" w:lineRule="auto"/>
              <w:jc w:val="center"/>
              <w:rPr>
                <w:rFonts w:ascii="宋体" w:hAnsi="宋体"/>
                <w:b/>
                <w:bCs/>
                <w:sz w:val="24"/>
                <w:szCs w:val="24"/>
              </w:rPr>
            </w:pPr>
            <w:r>
              <w:rPr>
                <w:rFonts w:ascii="宋体" w:hAnsi="宋体" w:hint="eastAsia"/>
                <w:b/>
                <w:bCs/>
                <w:sz w:val="24"/>
                <w:szCs w:val="24"/>
              </w:rPr>
              <w:t>系统模块</w:t>
            </w:r>
          </w:p>
        </w:tc>
        <w:tc>
          <w:tcPr>
            <w:tcW w:w="3596" w:type="pct"/>
            <w:noWrap/>
            <w:vAlign w:val="center"/>
          </w:tcPr>
          <w:p w14:paraId="1385E4F9" w14:textId="77777777" w:rsidR="00843624" w:rsidRDefault="001424E7">
            <w:pPr>
              <w:spacing w:line="360" w:lineRule="auto"/>
              <w:jc w:val="center"/>
              <w:rPr>
                <w:rFonts w:ascii="宋体" w:hAnsi="宋体"/>
                <w:b/>
                <w:bCs/>
                <w:sz w:val="24"/>
                <w:szCs w:val="24"/>
              </w:rPr>
            </w:pPr>
            <w:r>
              <w:rPr>
                <w:rFonts w:ascii="宋体" w:hAnsi="宋体" w:hint="eastAsia"/>
                <w:b/>
                <w:bCs/>
                <w:sz w:val="24"/>
                <w:szCs w:val="24"/>
              </w:rPr>
              <w:t>功能要求</w:t>
            </w:r>
          </w:p>
        </w:tc>
      </w:tr>
      <w:tr w:rsidR="00843624" w14:paraId="146751AE" w14:textId="77777777">
        <w:trPr>
          <w:trHeight w:val="500"/>
        </w:trPr>
        <w:tc>
          <w:tcPr>
            <w:tcW w:w="420" w:type="pct"/>
            <w:noWrap/>
            <w:vAlign w:val="center"/>
          </w:tcPr>
          <w:p w14:paraId="54858ACD" w14:textId="77777777" w:rsidR="00843624" w:rsidRDefault="001424E7">
            <w:pPr>
              <w:spacing w:line="360" w:lineRule="auto"/>
              <w:jc w:val="center"/>
              <w:rPr>
                <w:rFonts w:ascii="宋体" w:hAnsi="宋体"/>
                <w:sz w:val="24"/>
                <w:szCs w:val="24"/>
              </w:rPr>
            </w:pPr>
            <w:r>
              <w:rPr>
                <w:rFonts w:ascii="宋体" w:hAnsi="宋体" w:hint="eastAsia"/>
                <w:sz w:val="24"/>
                <w:szCs w:val="24"/>
              </w:rPr>
              <w:t>1</w:t>
            </w:r>
          </w:p>
        </w:tc>
        <w:tc>
          <w:tcPr>
            <w:tcW w:w="985" w:type="pct"/>
            <w:noWrap/>
            <w:vAlign w:val="center"/>
          </w:tcPr>
          <w:p w14:paraId="25519166" w14:textId="77777777" w:rsidR="00843624" w:rsidRDefault="001424E7">
            <w:pPr>
              <w:spacing w:line="360" w:lineRule="auto"/>
              <w:jc w:val="center"/>
              <w:rPr>
                <w:rFonts w:ascii="宋体" w:hAnsi="宋体"/>
                <w:sz w:val="24"/>
                <w:szCs w:val="24"/>
              </w:rPr>
            </w:pPr>
            <w:r>
              <w:rPr>
                <w:rFonts w:ascii="宋体" w:hAnsi="宋体" w:hint="eastAsia"/>
                <w:sz w:val="24"/>
                <w:szCs w:val="24"/>
              </w:rPr>
              <w:t>门诊医技</w:t>
            </w:r>
          </w:p>
        </w:tc>
        <w:tc>
          <w:tcPr>
            <w:tcW w:w="3596" w:type="pct"/>
            <w:vAlign w:val="center"/>
          </w:tcPr>
          <w:p w14:paraId="14716546" w14:textId="77777777" w:rsidR="00843624" w:rsidRDefault="001424E7">
            <w:pPr>
              <w:spacing w:line="360" w:lineRule="auto"/>
              <w:rPr>
                <w:rFonts w:ascii="宋体" w:hAnsi="宋体"/>
                <w:sz w:val="24"/>
                <w:szCs w:val="24"/>
              </w:rPr>
            </w:pPr>
            <w:r>
              <w:rPr>
                <w:rFonts w:ascii="宋体" w:hAnsi="宋体"/>
                <w:sz w:val="24"/>
                <w:szCs w:val="24"/>
              </w:rPr>
              <w:t>支持门诊医技医嘱的跨机构调入</w:t>
            </w:r>
            <w:r>
              <w:rPr>
                <w:rFonts w:ascii="宋体" w:hAnsi="宋体" w:hint="eastAsia"/>
                <w:sz w:val="24"/>
                <w:szCs w:val="24"/>
              </w:rPr>
              <w:t>。</w:t>
            </w:r>
          </w:p>
          <w:p w14:paraId="19FC7D3C" w14:textId="77777777" w:rsidR="00843624" w:rsidRDefault="001424E7">
            <w:pPr>
              <w:spacing w:line="360" w:lineRule="auto"/>
              <w:rPr>
                <w:rFonts w:ascii="宋体" w:hAnsi="宋体"/>
                <w:sz w:val="24"/>
                <w:szCs w:val="24"/>
              </w:rPr>
            </w:pPr>
            <w:r>
              <w:rPr>
                <w:rFonts w:ascii="宋体" w:hAnsi="宋体" w:hint="eastAsia"/>
                <w:sz w:val="24"/>
                <w:szCs w:val="24"/>
              </w:rPr>
              <w:t>支持在医技科室可以补录费用，包含费用、检验、检查、诊疗、耗材等，比如一次性注射器、高压氧舱治疗。</w:t>
            </w:r>
          </w:p>
          <w:p w14:paraId="698EC642" w14:textId="77777777" w:rsidR="00843624" w:rsidRDefault="001424E7">
            <w:pPr>
              <w:spacing w:line="360" w:lineRule="auto"/>
              <w:rPr>
                <w:rFonts w:ascii="宋体" w:hAnsi="宋体"/>
                <w:sz w:val="24"/>
                <w:szCs w:val="24"/>
              </w:rPr>
            </w:pPr>
            <w:r>
              <w:rPr>
                <w:rFonts w:ascii="宋体" w:hAnsi="宋体"/>
                <w:sz w:val="24"/>
                <w:szCs w:val="24"/>
              </w:rPr>
              <w:t>支持在医技科室补录的费用可在医技科室直接进行诊间结算，也</w:t>
            </w:r>
            <w:r>
              <w:rPr>
                <w:rFonts w:ascii="宋体" w:hAnsi="宋体"/>
                <w:sz w:val="24"/>
                <w:szCs w:val="24"/>
              </w:rPr>
              <w:lastRenderedPageBreak/>
              <w:t>可由患者自行到门诊收费处进行缴费</w:t>
            </w:r>
            <w:r>
              <w:rPr>
                <w:rFonts w:ascii="宋体" w:hAnsi="宋体" w:hint="eastAsia"/>
                <w:sz w:val="24"/>
                <w:szCs w:val="24"/>
              </w:rPr>
              <w:t>。</w:t>
            </w:r>
          </w:p>
          <w:p w14:paraId="51638A24" w14:textId="77777777" w:rsidR="00843624" w:rsidRDefault="001424E7">
            <w:pPr>
              <w:spacing w:line="360" w:lineRule="auto"/>
              <w:rPr>
                <w:rFonts w:ascii="宋体" w:hAnsi="宋体"/>
                <w:sz w:val="24"/>
                <w:szCs w:val="24"/>
              </w:rPr>
            </w:pPr>
            <w:r>
              <w:rPr>
                <w:rFonts w:ascii="宋体" w:hAnsi="宋体" w:hint="eastAsia"/>
                <w:sz w:val="24"/>
                <w:szCs w:val="24"/>
              </w:rPr>
              <w:t>支持医技到检及取消，病人检查缴费</w:t>
            </w:r>
            <w:r>
              <w:rPr>
                <w:rFonts w:ascii="宋体" w:hAnsi="宋体"/>
                <w:sz w:val="24"/>
                <w:szCs w:val="24"/>
              </w:rPr>
              <w:t>-&gt;</w:t>
            </w:r>
            <w:r>
              <w:rPr>
                <w:rFonts w:ascii="宋体" w:hAnsi="宋体"/>
                <w:sz w:val="24"/>
                <w:szCs w:val="24"/>
              </w:rPr>
              <w:t>医技预约</w:t>
            </w:r>
            <w:r>
              <w:rPr>
                <w:rFonts w:ascii="宋体" w:hAnsi="宋体"/>
                <w:sz w:val="24"/>
                <w:szCs w:val="24"/>
              </w:rPr>
              <w:t>-&gt;</w:t>
            </w:r>
            <w:r>
              <w:rPr>
                <w:rFonts w:ascii="宋体" w:hAnsi="宋体"/>
                <w:sz w:val="24"/>
                <w:szCs w:val="24"/>
              </w:rPr>
              <w:t>检查</w:t>
            </w:r>
            <w:r>
              <w:rPr>
                <w:rFonts w:ascii="宋体" w:hAnsi="宋体" w:hint="eastAsia"/>
                <w:sz w:val="24"/>
                <w:szCs w:val="24"/>
              </w:rPr>
              <w:t>到检</w:t>
            </w:r>
            <w:r>
              <w:rPr>
                <w:rFonts w:ascii="宋体" w:hAnsi="宋体"/>
                <w:sz w:val="24"/>
                <w:szCs w:val="24"/>
              </w:rPr>
              <w:t>后自动进入检查列表</w:t>
            </w:r>
            <w:r>
              <w:rPr>
                <w:rFonts w:ascii="宋体" w:hAnsi="宋体" w:hint="eastAsia"/>
                <w:sz w:val="24"/>
                <w:szCs w:val="24"/>
              </w:rPr>
              <w:t>。</w:t>
            </w:r>
          </w:p>
          <w:p w14:paraId="22B58C24" w14:textId="77777777" w:rsidR="00843624" w:rsidRDefault="001424E7">
            <w:pPr>
              <w:spacing w:line="360" w:lineRule="auto"/>
              <w:rPr>
                <w:rFonts w:ascii="宋体" w:hAnsi="宋体"/>
                <w:sz w:val="24"/>
                <w:szCs w:val="24"/>
              </w:rPr>
            </w:pPr>
            <w:r>
              <w:rPr>
                <w:rFonts w:ascii="宋体" w:hAnsi="宋体" w:hint="eastAsia"/>
                <w:sz w:val="24"/>
                <w:szCs w:val="24"/>
              </w:rPr>
              <w:t>支持单病人批量执行，通过刷就诊卡、医保卡，或输入病历号、姓名、手机号自动锁定患者的待执行医技单。</w:t>
            </w:r>
            <w:r>
              <w:rPr>
                <w:rFonts w:ascii="宋体" w:hAnsi="宋体"/>
                <w:sz w:val="24"/>
                <w:szCs w:val="24"/>
              </w:rPr>
              <w:br/>
            </w:r>
            <w:r>
              <w:rPr>
                <w:rFonts w:ascii="宋体" w:hAnsi="宋体" w:hint="eastAsia"/>
                <w:sz w:val="24"/>
                <w:szCs w:val="24"/>
              </w:rPr>
              <w:t>支持多病人集中执行，一键执行多个病人的待执行医技单。</w:t>
            </w:r>
            <w:r>
              <w:rPr>
                <w:rFonts w:ascii="宋体" w:hAnsi="宋体"/>
                <w:sz w:val="24"/>
                <w:szCs w:val="24"/>
              </w:rPr>
              <w:br/>
            </w:r>
            <w:r>
              <w:rPr>
                <w:rFonts w:ascii="宋体" w:hAnsi="宋体" w:hint="eastAsia"/>
                <w:sz w:val="24"/>
                <w:szCs w:val="24"/>
              </w:rPr>
              <w:t>支持患者报告模板设计及患者报告模板填写功能，与检查</w:t>
            </w:r>
            <w:r>
              <w:rPr>
                <w:rFonts w:ascii="宋体" w:hAnsi="宋体"/>
                <w:sz w:val="24"/>
                <w:szCs w:val="24"/>
              </w:rPr>
              <w:t>/</w:t>
            </w:r>
            <w:r>
              <w:rPr>
                <w:rFonts w:ascii="宋体" w:hAnsi="宋体"/>
                <w:sz w:val="24"/>
                <w:szCs w:val="24"/>
              </w:rPr>
              <w:t>检验设备无缝衔接，可自动获取检查</w:t>
            </w:r>
            <w:r>
              <w:rPr>
                <w:rFonts w:ascii="宋体" w:hAnsi="宋体"/>
                <w:sz w:val="24"/>
                <w:szCs w:val="24"/>
              </w:rPr>
              <w:t>/</w:t>
            </w:r>
            <w:r>
              <w:rPr>
                <w:rFonts w:ascii="宋体" w:hAnsi="宋体"/>
                <w:sz w:val="24"/>
                <w:szCs w:val="24"/>
              </w:rPr>
              <w:t>检验报告结果</w:t>
            </w:r>
            <w:r>
              <w:rPr>
                <w:rFonts w:ascii="宋体" w:hAnsi="宋体" w:hint="eastAsia"/>
                <w:sz w:val="24"/>
                <w:szCs w:val="24"/>
              </w:rPr>
              <w:t>。</w:t>
            </w:r>
            <w:r>
              <w:rPr>
                <w:rFonts w:ascii="宋体" w:hAnsi="宋体"/>
                <w:sz w:val="24"/>
                <w:szCs w:val="24"/>
              </w:rPr>
              <w:br/>
            </w:r>
            <w:r>
              <w:rPr>
                <w:rFonts w:ascii="宋体" w:hAnsi="宋体" w:hint="eastAsia"/>
                <w:sz w:val="24"/>
                <w:szCs w:val="24"/>
              </w:rPr>
              <w:t>支持患者在非就诊当日来补打实物胶片报告，医技科室补录胶片费</w:t>
            </w:r>
            <w:r>
              <w:rPr>
                <w:rFonts w:ascii="宋体" w:hAnsi="宋体"/>
                <w:sz w:val="24"/>
                <w:szCs w:val="24"/>
              </w:rPr>
              <w:t>-&gt;</w:t>
            </w:r>
            <w:r>
              <w:rPr>
                <w:rFonts w:ascii="宋体" w:hAnsi="宋体"/>
                <w:sz w:val="24"/>
                <w:szCs w:val="24"/>
              </w:rPr>
              <w:t>收费处缴费</w:t>
            </w:r>
            <w:r>
              <w:rPr>
                <w:rFonts w:ascii="宋体" w:hAnsi="宋体"/>
                <w:sz w:val="24"/>
                <w:szCs w:val="24"/>
              </w:rPr>
              <w:t>/</w:t>
            </w:r>
            <w:r>
              <w:rPr>
                <w:rFonts w:ascii="宋体" w:hAnsi="宋体"/>
                <w:sz w:val="24"/>
                <w:szCs w:val="24"/>
              </w:rPr>
              <w:t>医技诊间结算</w:t>
            </w:r>
            <w:r>
              <w:rPr>
                <w:rFonts w:ascii="宋体" w:hAnsi="宋体"/>
                <w:sz w:val="24"/>
                <w:szCs w:val="24"/>
              </w:rPr>
              <w:t>-&gt;</w:t>
            </w:r>
            <w:r>
              <w:rPr>
                <w:rFonts w:ascii="宋体" w:hAnsi="宋体"/>
                <w:sz w:val="24"/>
                <w:szCs w:val="24"/>
              </w:rPr>
              <w:t>医技科室打印检查报告胶片</w:t>
            </w:r>
            <w:r>
              <w:rPr>
                <w:rFonts w:ascii="宋体" w:hAnsi="宋体" w:hint="eastAsia"/>
                <w:sz w:val="24"/>
                <w:szCs w:val="24"/>
              </w:rPr>
              <w:t>。</w:t>
            </w:r>
            <w:r>
              <w:rPr>
                <w:rFonts w:ascii="宋体" w:hAnsi="宋体"/>
                <w:sz w:val="24"/>
                <w:szCs w:val="24"/>
              </w:rPr>
              <w:br/>
            </w:r>
            <w:r>
              <w:rPr>
                <w:rFonts w:ascii="宋体" w:hAnsi="宋体" w:hint="eastAsia"/>
                <w:sz w:val="24"/>
                <w:szCs w:val="24"/>
              </w:rPr>
              <w:t>支持一卡通患者在医技科室直接执行检查并刷卡缴费。</w:t>
            </w:r>
            <w:r>
              <w:rPr>
                <w:rFonts w:ascii="宋体" w:hAnsi="宋体"/>
                <w:sz w:val="24"/>
                <w:szCs w:val="24"/>
              </w:rPr>
              <w:br/>
            </w:r>
            <w:r>
              <w:rPr>
                <w:rFonts w:ascii="宋体" w:hAnsi="宋体" w:hint="eastAsia"/>
                <w:sz w:val="24"/>
                <w:szCs w:val="24"/>
              </w:rPr>
              <w:t>支持按申请科室、执行状态、计划执行日期检索待执行医技单。</w:t>
            </w:r>
            <w:r>
              <w:rPr>
                <w:rFonts w:ascii="宋体" w:hAnsi="宋体"/>
                <w:sz w:val="24"/>
                <w:szCs w:val="24"/>
              </w:rPr>
              <w:br/>
            </w:r>
            <w:r>
              <w:rPr>
                <w:rFonts w:ascii="宋体" w:hAnsi="宋体" w:hint="eastAsia"/>
                <w:sz w:val="24"/>
                <w:szCs w:val="24"/>
              </w:rPr>
              <w:t>支持加急病人标识功能。</w:t>
            </w:r>
            <w:r>
              <w:rPr>
                <w:rFonts w:ascii="宋体" w:hAnsi="宋体"/>
                <w:sz w:val="24"/>
                <w:szCs w:val="24"/>
              </w:rPr>
              <w:br/>
            </w:r>
            <w:r>
              <w:rPr>
                <w:rFonts w:ascii="宋体" w:hAnsi="宋体" w:hint="eastAsia"/>
                <w:sz w:val="24"/>
                <w:szCs w:val="24"/>
              </w:rPr>
              <w:t>支持取消执行，一卡通患者取消执行，则费用直接退回到账户中。</w:t>
            </w:r>
            <w:r>
              <w:rPr>
                <w:rFonts w:ascii="宋体" w:hAnsi="宋体"/>
                <w:sz w:val="24"/>
                <w:szCs w:val="24"/>
              </w:rPr>
              <w:br/>
            </w:r>
            <w:r>
              <w:rPr>
                <w:rFonts w:ascii="宋体" w:hAnsi="宋体" w:hint="eastAsia"/>
                <w:sz w:val="24"/>
                <w:szCs w:val="24"/>
              </w:rPr>
              <w:t>支持患者过敏信息查看。</w:t>
            </w:r>
          </w:p>
          <w:p w14:paraId="2916AAF4" w14:textId="77777777" w:rsidR="00843624" w:rsidRDefault="001424E7">
            <w:pPr>
              <w:spacing w:line="360" w:lineRule="auto"/>
              <w:rPr>
                <w:rFonts w:ascii="宋体" w:hAnsi="宋体"/>
                <w:sz w:val="24"/>
                <w:szCs w:val="24"/>
              </w:rPr>
            </w:pPr>
            <w:r>
              <w:rPr>
                <w:rFonts w:ascii="宋体" w:hAnsi="宋体" w:hint="eastAsia"/>
                <w:sz w:val="24"/>
                <w:szCs w:val="24"/>
              </w:rPr>
              <w:t>支持患者做特殊检查前医技科室书写与打印知情同意书，供患者签字。</w:t>
            </w:r>
          </w:p>
        </w:tc>
      </w:tr>
      <w:tr w:rsidR="00843624" w14:paraId="1AC69E59" w14:textId="77777777">
        <w:trPr>
          <w:trHeight w:val="500"/>
        </w:trPr>
        <w:tc>
          <w:tcPr>
            <w:tcW w:w="420" w:type="pct"/>
            <w:noWrap/>
            <w:vAlign w:val="center"/>
          </w:tcPr>
          <w:p w14:paraId="25CCB507" w14:textId="77777777" w:rsidR="00843624" w:rsidRDefault="001424E7">
            <w:pPr>
              <w:spacing w:line="360" w:lineRule="auto"/>
              <w:jc w:val="center"/>
              <w:rPr>
                <w:rFonts w:ascii="宋体" w:hAnsi="宋体"/>
                <w:sz w:val="24"/>
                <w:szCs w:val="24"/>
              </w:rPr>
            </w:pPr>
            <w:r>
              <w:rPr>
                <w:rFonts w:ascii="宋体" w:hAnsi="宋体" w:hint="eastAsia"/>
                <w:sz w:val="24"/>
                <w:szCs w:val="24"/>
              </w:rPr>
              <w:lastRenderedPageBreak/>
              <w:t>2</w:t>
            </w:r>
          </w:p>
        </w:tc>
        <w:tc>
          <w:tcPr>
            <w:tcW w:w="985" w:type="pct"/>
            <w:noWrap/>
            <w:vAlign w:val="center"/>
          </w:tcPr>
          <w:p w14:paraId="0378647D" w14:textId="77777777" w:rsidR="00843624" w:rsidRDefault="001424E7">
            <w:pPr>
              <w:spacing w:line="360" w:lineRule="auto"/>
              <w:rPr>
                <w:rFonts w:ascii="宋体" w:hAnsi="宋体"/>
                <w:sz w:val="24"/>
                <w:szCs w:val="24"/>
              </w:rPr>
            </w:pPr>
            <w:r>
              <w:rPr>
                <w:rFonts w:ascii="宋体" w:hAnsi="宋体" w:hint="eastAsia"/>
                <w:sz w:val="24"/>
                <w:szCs w:val="24"/>
              </w:rPr>
              <w:t>住院医技</w:t>
            </w:r>
          </w:p>
        </w:tc>
        <w:tc>
          <w:tcPr>
            <w:tcW w:w="3596" w:type="pct"/>
            <w:vAlign w:val="center"/>
          </w:tcPr>
          <w:p w14:paraId="4CE067B2" w14:textId="77777777" w:rsidR="00843624" w:rsidRDefault="001424E7">
            <w:pPr>
              <w:spacing w:line="360" w:lineRule="auto"/>
              <w:rPr>
                <w:rFonts w:ascii="宋体" w:hAnsi="宋体"/>
                <w:sz w:val="24"/>
                <w:szCs w:val="24"/>
              </w:rPr>
            </w:pPr>
            <w:r>
              <w:rPr>
                <w:rFonts w:ascii="宋体" w:hAnsi="宋体" w:hint="eastAsia"/>
                <w:sz w:val="24"/>
                <w:szCs w:val="24"/>
              </w:rPr>
              <w:t>支持住院医技医嘱的跨机构调入。</w:t>
            </w:r>
            <w:r>
              <w:rPr>
                <w:rFonts w:ascii="宋体" w:hAnsi="宋体"/>
                <w:sz w:val="24"/>
                <w:szCs w:val="24"/>
              </w:rPr>
              <w:br/>
            </w:r>
            <w:r>
              <w:rPr>
                <w:rFonts w:ascii="宋体" w:hAnsi="宋体" w:hint="eastAsia"/>
                <w:sz w:val="24"/>
                <w:szCs w:val="24"/>
              </w:rPr>
              <w:t>支持在医技科室可以补录费用，包含费用、检验、检查、诊疗、耗材等，比如一次性注射器、高压氧舱治疗。</w:t>
            </w:r>
            <w:r>
              <w:rPr>
                <w:rFonts w:ascii="宋体" w:hAnsi="宋体"/>
                <w:sz w:val="24"/>
                <w:szCs w:val="24"/>
              </w:rPr>
              <w:br/>
            </w:r>
            <w:r>
              <w:rPr>
                <w:rFonts w:ascii="宋体" w:hAnsi="宋体" w:hint="eastAsia"/>
                <w:sz w:val="24"/>
                <w:szCs w:val="24"/>
              </w:rPr>
              <w:t>支持医技退回，医技医师可将病人医技单退回到提交病区。</w:t>
            </w:r>
            <w:r>
              <w:rPr>
                <w:rFonts w:ascii="宋体" w:hAnsi="宋体"/>
                <w:sz w:val="24"/>
                <w:szCs w:val="24"/>
              </w:rPr>
              <w:br/>
            </w:r>
            <w:r>
              <w:rPr>
                <w:rFonts w:ascii="宋体" w:hAnsi="宋体" w:hint="eastAsia"/>
                <w:sz w:val="24"/>
                <w:szCs w:val="24"/>
              </w:rPr>
              <w:t>支持单病人批量执行，通过输入住院号码、姓名、手机号自动锁定患者的待执行医技单。</w:t>
            </w:r>
            <w:r>
              <w:rPr>
                <w:rFonts w:ascii="宋体" w:hAnsi="宋体"/>
                <w:sz w:val="24"/>
                <w:szCs w:val="24"/>
              </w:rPr>
              <w:br/>
            </w:r>
            <w:r>
              <w:rPr>
                <w:rFonts w:ascii="宋体" w:hAnsi="宋体" w:hint="eastAsia"/>
                <w:sz w:val="24"/>
                <w:szCs w:val="24"/>
              </w:rPr>
              <w:t>支持多病人集中执行，一键执行多个病人的待执行医技单。</w:t>
            </w:r>
            <w:r>
              <w:rPr>
                <w:rFonts w:ascii="宋体" w:hAnsi="宋体"/>
                <w:sz w:val="24"/>
                <w:szCs w:val="24"/>
              </w:rPr>
              <w:br/>
            </w:r>
            <w:r>
              <w:rPr>
                <w:rFonts w:ascii="宋体" w:hAnsi="宋体" w:hint="eastAsia"/>
                <w:sz w:val="24"/>
                <w:szCs w:val="24"/>
              </w:rPr>
              <w:t>支持患者报告模板设计及患者报告</w:t>
            </w:r>
            <w:r>
              <w:rPr>
                <w:rFonts w:ascii="宋体" w:hAnsi="宋体" w:hint="eastAsia"/>
                <w:sz w:val="24"/>
                <w:szCs w:val="24"/>
              </w:rPr>
              <w:t>模板填写功能，与检查</w:t>
            </w:r>
            <w:r>
              <w:rPr>
                <w:rFonts w:ascii="宋体" w:hAnsi="宋体"/>
                <w:sz w:val="24"/>
                <w:szCs w:val="24"/>
              </w:rPr>
              <w:t>/</w:t>
            </w:r>
            <w:r>
              <w:rPr>
                <w:rFonts w:ascii="宋体" w:hAnsi="宋体"/>
                <w:sz w:val="24"/>
                <w:szCs w:val="24"/>
              </w:rPr>
              <w:t>检验设备无缝衔接，可自动获取检查</w:t>
            </w:r>
            <w:r>
              <w:rPr>
                <w:rFonts w:ascii="宋体" w:hAnsi="宋体"/>
                <w:sz w:val="24"/>
                <w:szCs w:val="24"/>
              </w:rPr>
              <w:t>/</w:t>
            </w:r>
            <w:r>
              <w:rPr>
                <w:rFonts w:ascii="宋体" w:hAnsi="宋体"/>
                <w:sz w:val="24"/>
                <w:szCs w:val="24"/>
              </w:rPr>
              <w:t>检验报告结果</w:t>
            </w:r>
            <w:r>
              <w:rPr>
                <w:rFonts w:ascii="宋体" w:hAnsi="宋体" w:hint="eastAsia"/>
                <w:sz w:val="24"/>
                <w:szCs w:val="24"/>
              </w:rPr>
              <w:t>。</w:t>
            </w:r>
            <w:r>
              <w:rPr>
                <w:rFonts w:ascii="宋体" w:hAnsi="宋体"/>
                <w:sz w:val="24"/>
                <w:szCs w:val="24"/>
              </w:rPr>
              <w:br/>
            </w:r>
            <w:r>
              <w:rPr>
                <w:rFonts w:ascii="宋体" w:hAnsi="宋体" w:hint="eastAsia"/>
                <w:sz w:val="24"/>
                <w:szCs w:val="24"/>
              </w:rPr>
              <w:t>支持按申请科室、执行状态、计划执行日期检索待执行医技单。</w:t>
            </w:r>
            <w:r>
              <w:rPr>
                <w:rFonts w:ascii="宋体" w:hAnsi="宋体"/>
                <w:sz w:val="24"/>
                <w:szCs w:val="24"/>
              </w:rPr>
              <w:br/>
            </w:r>
            <w:r>
              <w:rPr>
                <w:rFonts w:ascii="宋体" w:hAnsi="宋体" w:hint="eastAsia"/>
                <w:sz w:val="24"/>
                <w:szCs w:val="24"/>
              </w:rPr>
              <w:t>支持取消执行。</w:t>
            </w:r>
            <w:r>
              <w:rPr>
                <w:rFonts w:ascii="宋体" w:hAnsi="宋体"/>
                <w:sz w:val="24"/>
                <w:szCs w:val="24"/>
              </w:rPr>
              <w:br/>
            </w:r>
            <w:r>
              <w:rPr>
                <w:rFonts w:ascii="宋体" w:hAnsi="宋体" w:hint="eastAsia"/>
                <w:sz w:val="24"/>
                <w:szCs w:val="24"/>
              </w:rPr>
              <w:t>支持住院医技的胶片费用补录。</w:t>
            </w:r>
            <w:r>
              <w:rPr>
                <w:rFonts w:ascii="宋体" w:hAnsi="宋体"/>
                <w:sz w:val="24"/>
                <w:szCs w:val="24"/>
              </w:rPr>
              <w:br/>
            </w:r>
            <w:r>
              <w:rPr>
                <w:rFonts w:ascii="宋体" w:hAnsi="宋体" w:hint="eastAsia"/>
                <w:sz w:val="24"/>
                <w:szCs w:val="24"/>
              </w:rPr>
              <w:lastRenderedPageBreak/>
              <w:t>支持患者过敏信息查看。</w:t>
            </w:r>
            <w:r>
              <w:rPr>
                <w:rFonts w:ascii="宋体" w:hAnsi="宋体"/>
                <w:sz w:val="24"/>
                <w:szCs w:val="24"/>
              </w:rPr>
              <w:br/>
            </w:r>
            <w:r>
              <w:rPr>
                <w:rFonts w:ascii="宋体" w:hAnsi="宋体" w:hint="eastAsia"/>
                <w:sz w:val="24"/>
                <w:szCs w:val="24"/>
              </w:rPr>
              <w:t>支持与消息系统对接，在医技医嘱执行、退回、完成时，推送对应消息给医嘱的签署医生和复核医嘱的病区护士。</w:t>
            </w:r>
          </w:p>
          <w:p w14:paraId="472BC927" w14:textId="77777777" w:rsidR="00843624" w:rsidRDefault="001424E7">
            <w:pPr>
              <w:spacing w:line="360" w:lineRule="auto"/>
              <w:rPr>
                <w:rFonts w:ascii="宋体" w:hAnsi="宋体"/>
                <w:sz w:val="24"/>
                <w:szCs w:val="24"/>
              </w:rPr>
            </w:pPr>
            <w:r>
              <w:rPr>
                <w:rFonts w:ascii="宋体" w:hAnsi="宋体" w:hint="eastAsia"/>
                <w:sz w:val="24"/>
                <w:szCs w:val="24"/>
              </w:rPr>
              <w:t>支持患者做特殊检查前医技科室书写与打印知情同意书，供患者签字。</w:t>
            </w:r>
          </w:p>
        </w:tc>
      </w:tr>
      <w:tr w:rsidR="00843624" w14:paraId="34176A92" w14:textId="77777777">
        <w:trPr>
          <w:trHeight w:val="500"/>
        </w:trPr>
        <w:tc>
          <w:tcPr>
            <w:tcW w:w="420" w:type="pct"/>
            <w:noWrap/>
            <w:vAlign w:val="center"/>
          </w:tcPr>
          <w:p w14:paraId="5E1964BE" w14:textId="77777777" w:rsidR="00843624" w:rsidRDefault="001424E7">
            <w:pPr>
              <w:spacing w:line="360" w:lineRule="auto"/>
              <w:jc w:val="center"/>
              <w:rPr>
                <w:rFonts w:ascii="宋体" w:hAnsi="宋体"/>
                <w:sz w:val="24"/>
                <w:szCs w:val="24"/>
              </w:rPr>
            </w:pPr>
            <w:r>
              <w:rPr>
                <w:rFonts w:ascii="宋体" w:hAnsi="宋体" w:hint="eastAsia"/>
                <w:sz w:val="24"/>
                <w:szCs w:val="24"/>
              </w:rPr>
              <w:lastRenderedPageBreak/>
              <w:t>3</w:t>
            </w:r>
          </w:p>
        </w:tc>
        <w:tc>
          <w:tcPr>
            <w:tcW w:w="985" w:type="pct"/>
            <w:noWrap/>
            <w:vAlign w:val="center"/>
          </w:tcPr>
          <w:p w14:paraId="3730FE81" w14:textId="77777777" w:rsidR="00843624" w:rsidRDefault="001424E7">
            <w:pPr>
              <w:spacing w:line="360" w:lineRule="auto"/>
              <w:rPr>
                <w:rFonts w:ascii="宋体" w:hAnsi="宋体"/>
                <w:sz w:val="24"/>
                <w:szCs w:val="24"/>
              </w:rPr>
            </w:pPr>
            <w:r>
              <w:rPr>
                <w:rFonts w:ascii="宋体" w:hAnsi="宋体" w:hint="eastAsia"/>
                <w:sz w:val="24"/>
                <w:szCs w:val="24"/>
              </w:rPr>
              <w:t>医技用药</w:t>
            </w:r>
          </w:p>
        </w:tc>
        <w:tc>
          <w:tcPr>
            <w:tcW w:w="3596" w:type="pct"/>
            <w:vAlign w:val="center"/>
          </w:tcPr>
          <w:p w14:paraId="3151BC5F" w14:textId="77777777" w:rsidR="00843624" w:rsidRDefault="001424E7">
            <w:pPr>
              <w:spacing w:line="360" w:lineRule="auto"/>
              <w:rPr>
                <w:rFonts w:ascii="宋体" w:hAnsi="宋体"/>
                <w:sz w:val="24"/>
                <w:szCs w:val="24"/>
              </w:rPr>
            </w:pPr>
            <w:r>
              <w:rPr>
                <w:rFonts w:ascii="宋体" w:hAnsi="宋体" w:hint="eastAsia"/>
                <w:sz w:val="24"/>
                <w:szCs w:val="24"/>
              </w:rPr>
              <w:t>支持医技三级药房，用于医技用药药品的管理，如造影剂。</w:t>
            </w:r>
            <w:r>
              <w:rPr>
                <w:rFonts w:ascii="宋体" w:hAnsi="宋体"/>
                <w:sz w:val="24"/>
                <w:szCs w:val="24"/>
              </w:rPr>
              <w:br/>
            </w:r>
            <w:r>
              <w:rPr>
                <w:rFonts w:ascii="宋体" w:hAnsi="宋体" w:hint="eastAsia"/>
                <w:sz w:val="24"/>
                <w:szCs w:val="24"/>
              </w:rPr>
              <w:t>支持医技用药是否在医嘱本中体现可自定义，如医生输入的显示、护士输入的不显示。</w:t>
            </w:r>
            <w:r>
              <w:rPr>
                <w:rFonts w:ascii="宋体" w:hAnsi="宋体"/>
                <w:sz w:val="24"/>
                <w:szCs w:val="24"/>
              </w:rPr>
              <w:br/>
            </w:r>
            <w:r>
              <w:rPr>
                <w:rFonts w:ascii="宋体" w:hAnsi="宋体" w:hint="eastAsia"/>
                <w:sz w:val="24"/>
                <w:szCs w:val="24"/>
              </w:rPr>
              <w:t>支持两种医技用药处理模式：</w:t>
            </w:r>
          </w:p>
          <w:p w14:paraId="0B4F38D4" w14:textId="77777777" w:rsidR="00843624" w:rsidRDefault="001424E7">
            <w:pPr>
              <w:spacing w:line="360" w:lineRule="auto"/>
              <w:rPr>
                <w:rFonts w:ascii="宋体" w:hAnsi="宋体"/>
                <w:sz w:val="24"/>
                <w:szCs w:val="24"/>
              </w:rPr>
            </w:pPr>
            <w:r>
              <w:rPr>
                <w:rFonts w:ascii="宋体" w:hAnsi="宋体"/>
                <w:sz w:val="24"/>
                <w:szCs w:val="24"/>
              </w:rPr>
              <w:t>1</w:t>
            </w:r>
            <w:r>
              <w:rPr>
                <w:rFonts w:ascii="宋体" w:hAnsi="宋体"/>
                <w:sz w:val="24"/>
                <w:szCs w:val="24"/>
              </w:rPr>
              <w:t>）直接医技计费</w:t>
            </w:r>
            <w:r>
              <w:rPr>
                <w:rFonts w:ascii="宋体" w:hAnsi="宋体" w:hint="eastAsia"/>
                <w:sz w:val="24"/>
                <w:szCs w:val="24"/>
              </w:rPr>
              <w:t>模式</w:t>
            </w:r>
            <w:r>
              <w:rPr>
                <w:rFonts w:ascii="宋体" w:hAnsi="宋体"/>
                <w:sz w:val="24"/>
                <w:szCs w:val="24"/>
              </w:rPr>
              <w:t>，表示不处理药品的库存信息，直接把药品的费用</w:t>
            </w:r>
            <w:r>
              <w:rPr>
                <w:rFonts w:ascii="宋体" w:hAnsi="宋体" w:hint="eastAsia"/>
                <w:sz w:val="24"/>
                <w:szCs w:val="24"/>
              </w:rPr>
              <w:t>记录</w:t>
            </w:r>
            <w:r>
              <w:rPr>
                <w:rFonts w:ascii="宋体" w:hAnsi="宋体"/>
                <w:sz w:val="24"/>
                <w:szCs w:val="24"/>
              </w:rPr>
              <w:t>到病人</w:t>
            </w:r>
            <w:r>
              <w:rPr>
                <w:rFonts w:ascii="宋体" w:hAnsi="宋体" w:hint="eastAsia"/>
                <w:sz w:val="24"/>
                <w:szCs w:val="24"/>
              </w:rPr>
              <w:t>住院</w:t>
            </w:r>
            <w:r>
              <w:rPr>
                <w:rFonts w:ascii="宋体" w:hAnsi="宋体"/>
                <w:sz w:val="24"/>
                <w:szCs w:val="24"/>
              </w:rPr>
              <w:t>账户</w:t>
            </w:r>
            <w:r>
              <w:rPr>
                <w:rFonts w:ascii="宋体" w:hAnsi="宋体" w:hint="eastAsia"/>
                <w:sz w:val="24"/>
                <w:szCs w:val="24"/>
              </w:rPr>
              <w:t>。</w:t>
            </w:r>
          </w:p>
          <w:p w14:paraId="1D8F3A24" w14:textId="77777777" w:rsidR="00843624" w:rsidRDefault="001424E7">
            <w:pPr>
              <w:spacing w:line="360" w:lineRule="auto"/>
              <w:rPr>
                <w:rFonts w:ascii="宋体" w:hAnsi="宋体"/>
                <w:sz w:val="24"/>
                <w:szCs w:val="24"/>
              </w:rPr>
            </w:pPr>
            <w:r>
              <w:rPr>
                <w:rFonts w:ascii="宋体" w:hAnsi="宋体"/>
                <w:sz w:val="24"/>
                <w:szCs w:val="24"/>
              </w:rPr>
              <w:t>2</w:t>
            </w:r>
            <w:r>
              <w:rPr>
                <w:rFonts w:ascii="宋体" w:hAnsi="宋体"/>
                <w:sz w:val="24"/>
                <w:szCs w:val="24"/>
              </w:rPr>
              <w:t>）药房计费</w:t>
            </w:r>
            <w:r>
              <w:rPr>
                <w:rFonts w:ascii="宋体" w:hAnsi="宋体" w:hint="eastAsia"/>
                <w:sz w:val="24"/>
                <w:szCs w:val="24"/>
              </w:rPr>
              <w:t>模式</w:t>
            </w:r>
            <w:r>
              <w:rPr>
                <w:rFonts w:ascii="宋体" w:hAnsi="宋体"/>
                <w:sz w:val="24"/>
                <w:szCs w:val="24"/>
              </w:rPr>
              <w:t>则需要</w:t>
            </w:r>
            <w:r>
              <w:rPr>
                <w:rFonts w:ascii="宋体" w:hAnsi="宋体" w:hint="eastAsia"/>
                <w:sz w:val="24"/>
                <w:szCs w:val="24"/>
              </w:rPr>
              <w:t>由医生录入</w:t>
            </w:r>
            <w:r>
              <w:rPr>
                <w:rFonts w:ascii="宋体" w:hAnsi="宋体"/>
                <w:sz w:val="24"/>
                <w:szCs w:val="24"/>
              </w:rPr>
              <w:t>药品</w:t>
            </w:r>
            <w:r>
              <w:rPr>
                <w:rFonts w:ascii="宋体" w:hAnsi="宋体" w:hint="eastAsia"/>
                <w:sz w:val="24"/>
                <w:szCs w:val="24"/>
              </w:rPr>
              <w:t>医嘱</w:t>
            </w:r>
            <w:r>
              <w:rPr>
                <w:rFonts w:ascii="宋体" w:hAnsi="宋体"/>
                <w:sz w:val="24"/>
                <w:szCs w:val="24"/>
              </w:rPr>
              <w:t>后，需提交到医技药房，由药房进行发药处理并计费</w:t>
            </w:r>
            <w:r>
              <w:rPr>
                <w:rFonts w:ascii="宋体" w:hAnsi="宋体" w:hint="eastAsia"/>
                <w:sz w:val="24"/>
                <w:szCs w:val="24"/>
              </w:rPr>
              <w:t>。</w:t>
            </w:r>
            <w:r>
              <w:rPr>
                <w:rFonts w:ascii="宋体" w:hAnsi="宋体"/>
                <w:sz w:val="24"/>
                <w:szCs w:val="24"/>
              </w:rPr>
              <w:br/>
            </w:r>
            <w:r>
              <w:rPr>
                <w:rFonts w:ascii="宋体" w:hAnsi="宋体" w:hint="eastAsia"/>
                <w:sz w:val="24"/>
                <w:szCs w:val="24"/>
              </w:rPr>
              <w:t>支持医技用药药品的退药退费流程，医技用药发药模式进行退药退费。</w:t>
            </w:r>
          </w:p>
        </w:tc>
      </w:tr>
      <w:tr w:rsidR="00843624" w14:paraId="7216437B" w14:textId="77777777">
        <w:trPr>
          <w:trHeight w:val="500"/>
        </w:trPr>
        <w:tc>
          <w:tcPr>
            <w:tcW w:w="420" w:type="pct"/>
            <w:noWrap/>
            <w:vAlign w:val="center"/>
          </w:tcPr>
          <w:p w14:paraId="23BAE893" w14:textId="77777777" w:rsidR="00843624" w:rsidRDefault="001424E7">
            <w:pPr>
              <w:spacing w:line="360" w:lineRule="auto"/>
              <w:jc w:val="center"/>
              <w:rPr>
                <w:rFonts w:ascii="宋体" w:hAnsi="宋体"/>
                <w:sz w:val="24"/>
                <w:szCs w:val="24"/>
              </w:rPr>
            </w:pPr>
            <w:r>
              <w:rPr>
                <w:rFonts w:ascii="宋体" w:hAnsi="宋体" w:hint="eastAsia"/>
                <w:sz w:val="24"/>
                <w:szCs w:val="24"/>
              </w:rPr>
              <w:t>4</w:t>
            </w:r>
          </w:p>
        </w:tc>
        <w:tc>
          <w:tcPr>
            <w:tcW w:w="985" w:type="pct"/>
            <w:noWrap/>
            <w:vAlign w:val="center"/>
          </w:tcPr>
          <w:p w14:paraId="12EED6DC" w14:textId="77777777" w:rsidR="00843624" w:rsidRDefault="001424E7">
            <w:pPr>
              <w:spacing w:line="360" w:lineRule="auto"/>
              <w:rPr>
                <w:rFonts w:ascii="宋体" w:hAnsi="宋体"/>
                <w:sz w:val="24"/>
                <w:szCs w:val="24"/>
              </w:rPr>
            </w:pPr>
            <w:r>
              <w:rPr>
                <w:rFonts w:ascii="宋体" w:hAnsi="宋体" w:hint="eastAsia"/>
                <w:sz w:val="24"/>
                <w:szCs w:val="24"/>
              </w:rPr>
              <w:t>医技统计分析</w:t>
            </w:r>
          </w:p>
        </w:tc>
        <w:tc>
          <w:tcPr>
            <w:tcW w:w="3596" w:type="pct"/>
            <w:vAlign w:val="center"/>
          </w:tcPr>
          <w:p w14:paraId="04959A71" w14:textId="77777777" w:rsidR="00843624" w:rsidRDefault="001424E7">
            <w:pPr>
              <w:spacing w:line="360" w:lineRule="auto"/>
              <w:rPr>
                <w:rFonts w:ascii="宋体" w:hAnsi="宋体"/>
                <w:sz w:val="24"/>
                <w:szCs w:val="24"/>
              </w:rPr>
            </w:pPr>
            <w:r>
              <w:rPr>
                <w:rFonts w:ascii="宋体" w:hAnsi="宋体" w:hint="eastAsia"/>
                <w:sz w:val="24"/>
                <w:szCs w:val="24"/>
              </w:rPr>
              <w:t>支持住院医技费用清单统计，根据患者查询医技执行记费服务项目列表，进行统计。</w:t>
            </w:r>
            <w:r>
              <w:rPr>
                <w:rFonts w:ascii="宋体" w:hAnsi="宋体"/>
                <w:sz w:val="24"/>
                <w:szCs w:val="24"/>
              </w:rPr>
              <w:br/>
            </w:r>
            <w:r>
              <w:rPr>
                <w:rFonts w:ascii="宋体" w:hAnsi="宋体" w:hint="eastAsia"/>
                <w:sz w:val="24"/>
                <w:szCs w:val="24"/>
              </w:rPr>
              <w:t>支持医技科室工作情况统计，根据执行日期和检查项目，查询医技执行医嘱内容列表，统计医技科室的检查科目、人次和金额。</w:t>
            </w:r>
            <w:r>
              <w:rPr>
                <w:rFonts w:ascii="宋体" w:hAnsi="宋体"/>
                <w:sz w:val="24"/>
                <w:szCs w:val="24"/>
              </w:rPr>
              <w:br/>
            </w:r>
            <w:r>
              <w:rPr>
                <w:rFonts w:ascii="宋体" w:hAnsi="宋体" w:hint="eastAsia"/>
                <w:sz w:val="24"/>
                <w:szCs w:val="24"/>
              </w:rPr>
              <w:t>支持医技科室经济核算，根据执行日期和检查项目，查询统计医技科室的检查科目、人次和金额。</w:t>
            </w:r>
          </w:p>
        </w:tc>
      </w:tr>
    </w:tbl>
    <w:p w14:paraId="61995485" w14:textId="77777777" w:rsidR="00843624" w:rsidRDefault="00843624">
      <w:pPr>
        <w:rPr>
          <w:rFonts w:ascii="宋体" w:hAnsi="宋体"/>
          <w:sz w:val="24"/>
          <w:szCs w:val="24"/>
        </w:rPr>
      </w:pPr>
    </w:p>
    <w:p w14:paraId="6C849C55" w14:textId="77777777" w:rsidR="00843624" w:rsidRDefault="001424E7">
      <w:pPr>
        <w:pStyle w:val="5"/>
        <w:rPr>
          <w:rFonts w:ascii="宋体" w:hAnsi="宋体"/>
          <w:color w:val="auto"/>
        </w:rPr>
      </w:pPr>
      <w:r>
        <w:rPr>
          <w:rFonts w:ascii="宋体" w:hAnsi="宋体" w:hint="eastAsia"/>
          <w:color w:val="auto"/>
        </w:rPr>
        <w:t>智能导医查询系统</w:t>
      </w:r>
    </w:p>
    <w:p w14:paraId="26668F39" w14:textId="77777777" w:rsidR="00843624" w:rsidRDefault="001424E7">
      <w:pPr>
        <w:spacing w:line="360" w:lineRule="auto"/>
        <w:ind w:firstLine="420"/>
        <w:rPr>
          <w:rFonts w:ascii="宋体" w:hAnsi="宋体"/>
          <w:sz w:val="24"/>
          <w:szCs w:val="24"/>
        </w:rPr>
      </w:pPr>
      <w:r>
        <w:rPr>
          <w:rFonts w:ascii="宋体" w:hAnsi="宋体" w:hint="eastAsia"/>
          <w:sz w:val="24"/>
          <w:szCs w:val="24"/>
        </w:rPr>
        <w:t>即时发布信息，系统应用在医院大厅、挂号处、交费处、化验处、药房等公共场所，查询医院、科室排班、医生排班、药品信息，并能够进行门诊和住院费用查询以及各类单据打印。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1491"/>
        <w:gridCol w:w="2658"/>
        <w:gridCol w:w="5483"/>
      </w:tblGrid>
      <w:tr w:rsidR="00843624" w14:paraId="39DACA5C" w14:textId="77777777">
        <w:tc>
          <w:tcPr>
            <w:tcW w:w="774" w:type="pct"/>
            <w:tcBorders>
              <w:top w:val="single" w:sz="2" w:space="0" w:color="auto"/>
              <w:left w:val="single" w:sz="2" w:space="0" w:color="auto"/>
              <w:bottom w:val="single" w:sz="2" w:space="0" w:color="auto"/>
              <w:right w:val="single" w:sz="2" w:space="0" w:color="auto"/>
            </w:tcBorders>
            <w:shd w:val="clear" w:color="auto" w:fill="D9D9D9"/>
            <w:vAlign w:val="center"/>
          </w:tcPr>
          <w:p w14:paraId="7D418EA8"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lang w:bidi="ar"/>
              </w:rPr>
              <w:t>功能模块</w:t>
            </w:r>
          </w:p>
        </w:tc>
        <w:tc>
          <w:tcPr>
            <w:tcW w:w="1380" w:type="pct"/>
            <w:tcBorders>
              <w:top w:val="single" w:sz="2" w:space="0" w:color="auto"/>
              <w:left w:val="single" w:sz="2" w:space="0" w:color="auto"/>
              <w:bottom w:val="single" w:sz="2" w:space="0" w:color="auto"/>
              <w:right w:val="single" w:sz="2" w:space="0" w:color="auto"/>
            </w:tcBorders>
            <w:shd w:val="clear" w:color="auto" w:fill="D9D9D9"/>
          </w:tcPr>
          <w:p w14:paraId="0C27154D"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lang w:bidi="ar"/>
              </w:rPr>
              <w:t>功能子模块</w:t>
            </w:r>
          </w:p>
        </w:tc>
        <w:tc>
          <w:tcPr>
            <w:tcW w:w="2846" w:type="pct"/>
            <w:tcBorders>
              <w:top w:val="single" w:sz="2" w:space="0" w:color="auto"/>
              <w:left w:val="single" w:sz="2" w:space="0" w:color="auto"/>
              <w:bottom w:val="single" w:sz="2" w:space="0" w:color="auto"/>
              <w:right w:val="single" w:sz="2" w:space="0" w:color="auto"/>
            </w:tcBorders>
            <w:shd w:val="clear" w:color="auto" w:fill="D9D9D9"/>
          </w:tcPr>
          <w:p w14:paraId="75779DD5"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lang w:bidi="ar"/>
              </w:rPr>
              <w:t>功能要求</w:t>
            </w:r>
          </w:p>
        </w:tc>
      </w:tr>
      <w:tr w:rsidR="00843624" w14:paraId="36AB809D" w14:textId="77777777">
        <w:trPr>
          <w:trHeight w:val="271"/>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396D792" w14:textId="77777777" w:rsidR="00843624" w:rsidRDefault="001424E7">
            <w:pPr>
              <w:tabs>
                <w:tab w:val="left" w:pos="1260"/>
              </w:tabs>
              <w:spacing w:line="360" w:lineRule="auto"/>
              <w:rPr>
                <w:rFonts w:ascii="宋体" w:hAnsi="宋体"/>
                <w:sz w:val="24"/>
                <w:szCs w:val="24"/>
              </w:rPr>
            </w:pPr>
            <w:r>
              <w:rPr>
                <w:rFonts w:ascii="宋体" w:hAnsi="宋体" w:hint="eastAsia"/>
                <w:sz w:val="24"/>
                <w:szCs w:val="24"/>
                <w:lang w:bidi="ar"/>
              </w:rPr>
              <w:t>医院介绍</w:t>
            </w:r>
          </w:p>
        </w:tc>
        <w:tc>
          <w:tcPr>
            <w:tcW w:w="1380" w:type="pct"/>
            <w:tcBorders>
              <w:top w:val="single" w:sz="2" w:space="0" w:color="auto"/>
              <w:left w:val="single" w:sz="2" w:space="0" w:color="auto"/>
              <w:bottom w:val="single" w:sz="2" w:space="0" w:color="auto"/>
              <w:right w:val="single" w:sz="2" w:space="0" w:color="auto"/>
            </w:tcBorders>
          </w:tcPr>
          <w:p w14:paraId="7FB27BD2"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医院介绍</w:t>
            </w:r>
          </w:p>
        </w:tc>
        <w:tc>
          <w:tcPr>
            <w:tcW w:w="2846" w:type="pct"/>
            <w:tcBorders>
              <w:top w:val="single" w:sz="2" w:space="0" w:color="auto"/>
              <w:left w:val="single" w:sz="2" w:space="0" w:color="auto"/>
              <w:bottom w:val="single" w:sz="2" w:space="0" w:color="auto"/>
              <w:right w:val="single" w:sz="2" w:space="0" w:color="auto"/>
            </w:tcBorders>
          </w:tcPr>
          <w:p w14:paraId="7B990AE9" w14:textId="77777777" w:rsidR="00843624" w:rsidRDefault="001424E7">
            <w:pPr>
              <w:spacing w:line="360" w:lineRule="auto"/>
              <w:rPr>
                <w:rFonts w:ascii="宋体" w:hAnsi="宋体"/>
                <w:sz w:val="24"/>
                <w:szCs w:val="24"/>
              </w:rPr>
            </w:pPr>
            <w:r>
              <w:rPr>
                <w:rFonts w:ascii="宋体" w:hAnsi="宋体" w:hint="eastAsia"/>
                <w:sz w:val="24"/>
                <w:szCs w:val="24"/>
                <w:lang w:bidi="ar"/>
              </w:rPr>
              <w:t>对医院信息进行介绍</w:t>
            </w:r>
          </w:p>
        </w:tc>
      </w:tr>
      <w:tr w:rsidR="00843624" w14:paraId="7EDD8A7A" w14:textId="77777777">
        <w:trPr>
          <w:trHeight w:val="271"/>
        </w:trPr>
        <w:tc>
          <w:tcPr>
            <w:tcW w:w="774" w:type="pct"/>
            <w:vMerge/>
            <w:tcBorders>
              <w:top w:val="single" w:sz="2" w:space="0" w:color="auto"/>
              <w:left w:val="single" w:sz="2" w:space="0" w:color="auto"/>
              <w:bottom w:val="single" w:sz="2" w:space="0" w:color="auto"/>
              <w:right w:val="single" w:sz="2" w:space="0" w:color="auto"/>
            </w:tcBorders>
            <w:vAlign w:val="center"/>
          </w:tcPr>
          <w:p w14:paraId="7B81B72C" w14:textId="77777777" w:rsidR="00843624" w:rsidRDefault="00843624">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AECA07A" w14:textId="77777777" w:rsidR="00843624" w:rsidRDefault="001424E7">
            <w:pPr>
              <w:widowControl/>
              <w:spacing w:line="360" w:lineRule="auto"/>
              <w:jc w:val="center"/>
              <w:rPr>
                <w:rFonts w:ascii="宋体" w:hAnsi="宋体"/>
                <w:sz w:val="24"/>
                <w:szCs w:val="24"/>
              </w:rPr>
            </w:pPr>
            <w:r>
              <w:rPr>
                <w:rFonts w:ascii="宋体" w:hAnsi="宋体" w:hint="eastAsia"/>
                <w:sz w:val="24"/>
                <w:szCs w:val="24"/>
                <w:lang w:bidi="ar"/>
              </w:rPr>
              <w:t>专家介绍</w:t>
            </w:r>
          </w:p>
        </w:tc>
        <w:tc>
          <w:tcPr>
            <w:tcW w:w="2846" w:type="pct"/>
            <w:tcBorders>
              <w:top w:val="single" w:sz="2" w:space="0" w:color="auto"/>
              <w:left w:val="single" w:sz="2" w:space="0" w:color="auto"/>
              <w:bottom w:val="single" w:sz="2" w:space="0" w:color="auto"/>
              <w:right w:val="single" w:sz="2" w:space="0" w:color="auto"/>
            </w:tcBorders>
          </w:tcPr>
          <w:p w14:paraId="1DE80B6A" w14:textId="77777777" w:rsidR="00843624" w:rsidRDefault="001424E7">
            <w:pPr>
              <w:spacing w:line="360" w:lineRule="auto"/>
              <w:rPr>
                <w:rFonts w:ascii="宋体" w:hAnsi="宋体"/>
                <w:sz w:val="24"/>
                <w:szCs w:val="24"/>
              </w:rPr>
            </w:pPr>
            <w:r>
              <w:rPr>
                <w:rFonts w:ascii="宋体" w:hAnsi="宋体" w:hint="eastAsia"/>
                <w:sz w:val="24"/>
                <w:szCs w:val="24"/>
                <w:lang w:bidi="ar"/>
              </w:rPr>
              <w:t>对医院的专家医生信息进行介绍</w:t>
            </w:r>
          </w:p>
        </w:tc>
      </w:tr>
      <w:tr w:rsidR="00843624" w14:paraId="1FF6979D" w14:textId="77777777">
        <w:trPr>
          <w:trHeight w:val="271"/>
        </w:trPr>
        <w:tc>
          <w:tcPr>
            <w:tcW w:w="774" w:type="pct"/>
            <w:vMerge/>
            <w:tcBorders>
              <w:top w:val="single" w:sz="2" w:space="0" w:color="auto"/>
              <w:left w:val="single" w:sz="2" w:space="0" w:color="auto"/>
              <w:bottom w:val="single" w:sz="2" w:space="0" w:color="auto"/>
              <w:right w:val="single" w:sz="2" w:space="0" w:color="auto"/>
            </w:tcBorders>
            <w:vAlign w:val="center"/>
          </w:tcPr>
          <w:p w14:paraId="37A5E51F" w14:textId="77777777" w:rsidR="00843624" w:rsidRDefault="00843624">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4E7A9F6B" w14:textId="77777777" w:rsidR="00843624" w:rsidRDefault="001424E7">
            <w:pPr>
              <w:widowControl/>
              <w:spacing w:line="360" w:lineRule="auto"/>
              <w:jc w:val="center"/>
              <w:rPr>
                <w:rFonts w:ascii="宋体" w:hAnsi="宋体"/>
                <w:sz w:val="24"/>
                <w:szCs w:val="24"/>
              </w:rPr>
            </w:pPr>
            <w:r>
              <w:rPr>
                <w:rFonts w:ascii="宋体" w:hAnsi="宋体" w:hint="eastAsia"/>
                <w:sz w:val="24"/>
                <w:szCs w:val="24"/>
                <w:lang w:bidi="ar"/>
              </w:rPr>
              <w:t>科室介绍</w:t>
            </w:r>
          </w:p>
        </w:tc>
        <w:tc>
          <w:tcPr>
            <w:tcW w:w="2846" w:type="pct"/>
            <w:tcBorders>
              <w:top w:val="single" w:sz="2" w:space="0" w:color="auto"/>
              <w:left w:val="single" w:sz="2" w:space="0" w:color="auto"/>
              <w:bottom w:val="single" w:sz="2" w:space="0" w:color="auto"/>
              <w:right w:val="single" w:sz="2" w:space="0" w:color="auto"/>
            </w:tcBorders>
          </w:tcPr>
          <w:p w14:paraId="2BF7699C" w14:textId="77777777" w:rsidR="00843624" w:rsidRDefault="001424E7">
            <w:pPr>
              <w:spacing w:line="360" w:lineRule="auto"/>
              <w:rPr>
                <w:rFonts w:ascii="宋体" w:hAnsi="宋体"/>
                <w:sz w:val="24"/>
                <w:szCs w:val="24"/>
              </w:rPr>
            </w:pPr>
            <w:r>
              <w:rPr>
                <w:rFonts w:ascii="宋体" w:hAnsi="宋体" w:hint="eastAsia"/>
                <w:sz w:val="24"/>
                <w:szCs w:val="24"/>
                <w:lang w:bidi="ar"/>
              </w:rPr>
              <w:t>对医院所有科室信息进行介绍</w:t>
            </w:r>
          </w:p>
        </w:tc>
      </w:tr>
      <w:tr w:rsidR="00843624" w14:paraId="2FCF0BBF" w14:textId="77777777">
        <w:trPr>
          <w:trHeight w:val="216"/>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069E236" w14:textId="77777777" w:rsidR="00843624" w:rsidRDefault="001424E7">
            <w:pPr>
              <w:tabs>
                <w:tab w:val="left" w:pos="1260"/>
              </w:tabs>
              <w:spacing w:line="360" w:lineRule="auto"/>
              <w:rPr>
                <w:rFonts w:ascii="宋体" w:hAnsi="宋体"/>
                <w:sz w:val="24"/>
                <w:szCs w:val="24"/>
              </w:rPr>
            </w:pPr>
            <w:r>
              <w:rPr>
                <w:rFonts w:ascii="宋体" w:hAnsi="宋体" w:hint="eastAsia"/>
                <w:sz w:val="24"/>
                <w:szCs w:val="24"/>
                <w:lang w:bidi="ar"/>
              </w:rPr>
              <w:t>医疗查询</w:t>
            </w:r>
          </w:p>
        </w:tc>
        <w:tc>
          <w:tcPr>
            <w:tcW w:w="1380" w:type="pct"/>
            <w:tcBorders>
              <w:top w:val="single" w:sz="2" w:space="0" w:color="auto"/>
              <w:left w:val="single" w:sz="2" w:space="0" w:color="auto"/>
              <w:bottom w:val="single" w:sz="2" w:space="0" w:color="auto"/>
              <w:right w:val="single" w:sz="2" w:space="0" w:color="auto"/>
            </w:tcBorders>
          </w:tcPr>
          <w:p w14:paraId="256B0807"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药品信息查询</w:t>
            </w:r>
          </w:p>
        </w:tc>
        <w:tc>
          <w:tcPr>
            <w:tcW w:w="2846" w:type="pct"/>
            <w:tcBorders>
              <w:top w:val="single" w:sz="2" w:space="0" w:color="auto"/>
              <w:left w:val="single" w:sz="2" w:space="0" w:color="auto"/>
              <w:bottom w:val="single" w:sz="2" w:space="0" w:color="auto"/>
              <w:right w:val="single" w:sz="2" w:space="0" w:color="auto"/>
            </w:tcBorders>
          </w:tcPr>
          <w:p w14:paraId="7A199726" w14:textId="77777777" w:rsidR="00843624" w:rsidRDefault="001424E7">
            <w:pPr>
              <w:spacing w:line="360" w:lineRule="auto"/>
              <w:rPr>
                <w:rFonts w:ascii="宋体" w:hAnsi="宋体"/>
                <w:sz w:val="24"/>
                <w:szCs w:val="24"/>
              </w:rPr>
            </w:pPr>
            <w:r>
              <w:rPr>
                <w:rFonts w:ascii="宋体" w:hAnsi="宋体" w:hint="eastAsia"/>
                <w:sz w:val="24"/>
                <w:szCs w:val="24"/>
                <w:lang w:bidi="ar"/>
              </w:rPr>
              <w:t>对医院在售药品进行查询，包括药品使用说明、药品</w:t>
            </w:r>
            <w:r>
              <w:rPr>
                <w:rFonts w:ascii="宋体" w:hAnsi="宋体" w:hint="eastAsia"/>
                <w:sz w:val="24"/>
                <w:szCs w:val="24"/>
                <w:lang w:bidi="ar"/>
              </w:rPr>
              <w:lastRenderedPageBreak/>
              <w:t>价格等</w:t>
            </w:r>
          </w:p>
        </w:tc>
      </w:tr>
      <w:tr w:rsidR="00843624" w14:paraId="132E4A16" w14:textId="77777777">
        <w:trPr>
          <w:trHeight w:val="238"/>
        </w:trPr>
        <w:tc>
          <w:tcPr>
            <w:tcW w:w="774" w:type="pct"/>
            <w:vMerge/>
            <w:tcBorders>
              <w:top w:val="single" w:sz="2" w:space="0" w:color="auto"/>
              <w:left w:val="single" w:sz="2" w:space="0" w:color="auto"/>
              <w:bottom w:val="single" w:sz="2" w:space="0" w:color="auto"/>
              <w:right w:val="single" w:sz="2" w:space="0" w:color="auto"/>
            </w:tcBorders>
            <w:vAlign w:val="center"/>
          </w:tcPr>
          <w:p w14:paraId="63100FE5" w14:textId="77777777" w:rsidR="00843624" w:rsidRDefault="00843624">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6A93141"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医生排班</w:t>
            </w:r>
          </w:p>
        </w:tc>
        <w:tc>
          <w:tcPr>
            <w:tcW w:w="2846" w:type="pct"/>
            <w:tcBorders>
              <w:top w:val="single" w:sz="2" w:space="0" w:color="auto"/>
              <w:left w:val="single" w:sz="2" w:space="0" w:color="auto"/>
              <w:bottom w:val="single" w:sz="2" w:space="0" w:color="auto"/>
              <w:right w:val="single" w:sz="2" w:space="0" w:color="auto"/>
            </w:tcBorders>
          </w:tcPr>
          <w:p w14:paraId="48352D71" w14:textId="77777777" w:rsidR="00843624" w:rsidRDefault="001424E7">
            <w:pPr>
              <w:spacing w:line="360" w:lineRule="auto"/>
              <w:rPr>
                <w:rFonts w:ascii="宋体" w:hAnsi="宋体"/>
                <w:sz w:val="24"/>
                <w:szCs w:val="24"/>
              </w:rPr>
            </w:pPr>
            <w:r>
              <w:rPr>
                <w:rFonts w:ascii="宋体" w:hAnsi="宋体" w:hint="eastAsia"/>
                <w:sz w:val="24"/>
                <w:szCs w:val="24"/>
                <w:lang w:bidi="ar"/>
              </w:rPr>
              <w:t>对门诊医生的排班信息进行查询</w:t>
            </w:r>
          </w:p>
        </w:tc>
      </w:tr>
      <w:tr w:rsidR="00843624" w14:paraId="69456FAA" w14:textId="77777777">
        <w:trPr>
          <w:trHeight w:val="279"/>
        </w:trPr>
        <w:tc>
          <w:tcPr>
            <w:tcW w:w="774" w:type="pct"/>
            <w:vMerge/>
            <w:tcBorders>
              <w:top w:val="single" w:sz="2" w:space="0" w:color="auto"/>
              <w:left w:val="single" w:sz="2" w:space="0" w:color="auto"/>
              <w:bottom w:val="single" w:sz="2" w:space="0" w:color="auto"/>
              <w:right w:val="single" w:sz="2" w:space="0" w:color="auto"/>
            </w:tcBorders>
            <w:vAlign w:val="center"/>
          </w:tcPr>
          <w:p w14:paraId="60F50D9A" w14:textId="77777777" w:rsidR="00843624" w:rsidRDefault="00843624">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53C5FF80" w14:textId="77777777" w:rsidR="00843624" w:rsidRDefault="001424E7">
            <w:pPr>
              <w:widowControl/>
              <w:spacing w:line="360" w:lineRule="auto"/>
              <w:jc w:val="center"/>
              <w:rPr>
                <w:rFonts w:ascii="宋体" w:hAnsi="宋体"/>
                <w:sz w:val="24"/>
                <w:szCs w:val="24"/>
              </w:rPr>
            </w:pPr>
            <w:r>
              <w:rPr>
                <w:rFonts w:ascii="宋体" w:hAnsi="宋体" w:hint="eastAsia"/>
                <w:sz w:val="24"/>
                <w:szCs w:val="24"/>
                <w:lang w:bidi="ar"/>
              </w:rPr>
              <w:t>收费项目查询</w:t>
            </w:r>
          </w:p>
        </w:tc>
        <w:tc>
          <w:tcPr>
            <w:tcW w:w="2846" w:type="pct"/>
            <w:tcBorders>
              <w:top w:val="single" w:sz="2" w:space="0" w:color="auto"/>
              <w:left w:val="single" w:sz="2" w:space="0" w:color="auto"/>
              <w:bottom w:val="single" w:sz="2" w:space="0" w:color="auto"/>
              <w:right w:val="single" w:sz="2" w:space="0" w:color="auto"/>
            </w:tcBorders>
          </w:tcPr>
          <w:p w14:paraId="408B5887" w14:textId="77777777" w:rsidR="00843624" w:rsidRDefault="001424E7">
            <w:pPr>
              <w:widowControl/>
              <w:spacing w:line="360" w:lineRule="auto"/>
              <w:rPr>
                <w:rFonts w:ascii="宋体" w:hAnsi="宋体"/>
                <w:sz w:val="24"/>
                <w:szCs w:val="24"/>
              </w:rPr>
            </w:pPr>
            <w:r>
              <w:rPr>
                <w:rFonts w:ascii="宋体" w:hAnsi="宋体" w:hint="eastAsia"/>
                <w:sz w:val="24"/>
                <w:szCs w:val="24"/>
                <w:lang w:bidi="ar"/>
              </w:rPr>
              <w:t>对医院检查、检验、治疗类收费项目价格进行查询</w:t>
            </w:r>
          </w:p>
        </w:tc>
      </w:tr>
      <w:tr w:rsidR="00843624" w14:paraId="2D06B4F2" w14:textId="77777777">
        <w:trPr>
          <w:trHeight w:val="288"/>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271CF795"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费用清单查询</w:t>
            </w:r>
          </w:p>
        </w:tc>
        <w:tc>
          <w:tcPr>
            <w:tcW w:w="1380" w:type="pct"/>
            <w:tcBorders>
              <w:top w:val="single" w:sz="2" w:space="0" w:color="auto"/>
              <w:left w:val="single" w:sz="2" w:space="0" w:color="auto"/>
              <w:bottom w:val="single" w:sz="2" w:space="0" w:color="auto"/>
              <w:right w:val="single" w:sz="2" w:space="0" w:color="auto"/>
            </w:tcBorders>
          </w:tcPr>
          <w:p w14:paraId="29C24D0A"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门诊费用查询</w:t>
            </w:r>
          </w:p>
        </w:tc>
        <w:tc>
          <w:tcPr>
            <w:tcW w:w="2846" w:type="pct"/>
            <w:tcBorders>
              <w:top w:val="single" w:sz="2" w:space="0" w:color="auto"/>
              <w:left w:val="single" w:sz="2" w:space="0" w:color="auto"/>
              <w:bottom w:val="single" w:sz="2" w:space="0" w:color="auto"/>
              <w:right w:val="single" w:sz="2" w:space="0" w:color="auto"/>
            </w:tcBorders>
          </w:tcPr>
          <w:p w14:paraId="6EF082C7" w14:textId="77777777" w:rsidR="00843624" w:rsidRDefault="001424E7">
            <w:pPr>
              <w:rPr>
                <w:rFonts w:ascii="宋体" w:hAnsi="宋体"/>
                <w:sz w:val="24"/>
                <w:szCs w:val="24"/>
              </w:rPr>
            </w:pPr>
            <w:r>
              <w:rPr>
                <w:rFonts w:ascii="宋体" w:hAnsi="宋体" w:cs="楷体_GB2312" w:hint="eastAsia"/>
                <w:sz w:val="24"/>
                <w:szCs w:val="24"/>
              </w:rPr>
              <w:t>对患者门诊费用进行查询，需要刷就诊卡查询</w:t>
            </w:r>
          </w:p>
        </w:tc>
      </w:tr>
      <w:tr w:rsidR="00843624" w14:paraId="05E2DF38" w14:textId="77777777">
        <w:trPr>
          <w:trHeight w:val="288"/>
        </w:trPr>
        <w:tc>
          <w:tcPr>
            <w:tcW w:w="774" w:type="pct"/>
            <w:vMerge/>
            <w:tcBorders>
              <w:top w:val="single" w:sz="2" w:space="0" w:color="auto"/>
              <w:left w:val="single" w:sz="2" w:space="0" w:color="auto"/>
              <w:bottom w:val="single" w:sz="2" w:space="0" w:color="auto"/>
              <w:right w:val="single" w:sz="2" w:space="0" w:color="auto"/>
            </w:tcBorders>
            <w:vAlign w:val="center"/>
          </w:tcPr>
          <w:p w14:paraId="1423DC39" w14:textId="77777777" w:rsidR="00843624" w:rsidRDefault="00843624">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63184294"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住院费用查询</w:t>
            </w:r>
          </w:p>
        </w:tc>
        <w:tc>
          <w:tcPr>
            <w:tcW w:w="2846" w:type="pct"/>
            <w:tcBorders>
              <w:top w:val="single" w:sz="2" w:space="0" w:color="auto"/>
              <w:left w:val="single" w:sz="2" w:space="0" w:color="auto"/>
              <w:bottom w:val="single" w:sz="2" w:space="0" w:color="auto"/>
              <w:right w:val="single" w:sz="2" w:space="0" w:color="auto"/>
            </w:tcBorders>
          </w:tcPr>
          <w:p w14:paraId="6A656D03" w14:textId="77777777" w:rsidR="00843624" w:rsidRDefault="001424E7">
            <w:pPr>
              <w:rPr>
                <w:rFonts w:ascii="宋体" w:hAnsi="宋体"/>
                <w:sz w:val="24"/>
                <w:szCs w:val="24"/>
              </w:rPr>
            </w:pPr>
            <w:r>
              <w:rPr>
                <w:rFonts w:ascii="宋体" w:hAnsi="宋体" w:cs="楷体_GB2312" w:hint="eastAsia"/>
                <w:sz w:val="24"/>
                <w:szCs w:val="24"/>
              </w:rPr>
              <w:t>对患者住院费用进行查询，根据住院号码进行查询</w:t>
            </w:r>
          </w:p>
        </w:tc>
      </w:tr>
      <w:tr w:rsidR="00843624" w14:paraId="024FCDC4" w14:textId="77777777">
        <w:trPr>
          <w:trHeight w:val="288"/>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08FF9F2"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票据打印</w:t>
            </w:r>
          </w:p>
        </w:tc>
        <w:tc>
          <w:tcPr>
            <w:tcW w:w="1380" w:type="pct"/>
            <w:tcBorders>
              <w:top w:val="single" w:sz="2" w:space="0" w:color="auto"/>
              <w:left w:val="single" w:sz="2" w:space="0" w:color="auto"/>
              <w:bottom w:val="single" w:sz="2" w:space="0" w:color="auto"/>
              <w:right w:val="single" w:sz="2" w:space="0" w:color="auto"/>
            </w:tcBorders>
          </w:tcPr>
          <w:p w14:paraId="73819428"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检验单据打印</w:t>
            </w:r>
          </w:p>
        </w:tc>
        <w:tc>
          <w:tcPr>
            <w:tcW w:w="2846" w:type="pct"/>
            <w:tcBorders>
              <w:top w:val="single" w:sz="2" w:space="0" w:color="auto"/>
              <w:left w:val="single" w:sz="2" w:space="0" w:color="auto"/>
              <w:bottom w:val="single" w:sz="2" w:space="0" w:color="auto"/>
              <w:right w:val="single" w:sz="2" w:space="0" w:color="auto"/>
            </w:tcBorders>
          </w:tcPr>
          <w:p w14:paraId="60C5CD9A" w14:textId="77777777" w:rsidR="00843624" w:rsidRDefault="001424E7">
            <w:pPr>
              <w:rPr>
                <w:rFonts w:ascii="宋体" w:hAnsi="宋体"/>
                <w:sz w:val="24"/>
                <w:szCs w:val="24"/>
              </w:rPr>
            </w:pPr>
            <w:r>
              <w:rPr>
                <w:rFonts w:ascii="宋体" w:hAnsi="宋体" w:cs="楷体_GB2312" w:hint="eastAsia"/>
                <w:sz w:val="24"/>
                <w:szCs w:val="24"/>
              </w:rPr>
              <w:t>对患者的门诊或者住院检验单据查询</w:t>
            </w:r>
          </w:p>
        </w:tc>
      </w:tr>
      <w:tr w:rsidR="00843624" w14:paraId="121F5CED" w14:textId="77777777">
        <w:trPr>
          <w:trHeight w:val="288"/>
        </w:trPr>
        <w:tc>
          <w:tcPr>
            <w:tcW w:w="774" w:type="pct"/>
            <w:vMerge/>
            <w:tcBorders>
              <w:top w:val="single" w:sz="2" w:space="0" w:color="auto"/>
              <w:left w:val="single" w:sz="2" w:space="0" w:color="auto"/>
              <w:bottom w:val="single" w:sz="2" w:space="0" w:color="auto"/>
              <w:right w:val="single" w:sz="2" w:space="0" w:color="auto"/>
            </w:tcBorders>
            <w:vAlign w:val="center"/>
          </w:tcPr>
          <w:p w14:paraId="687C211C" w14:textId="77777777" w:rsidR="00843624" w:rsidRDefault="00843624">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71F97AC" w14:textId="77777777" w:rsidR="00843624" w:rsidRDefault="001424E7">
            <w:pPr>
              <w:tabs>
                <w:tab w:val="left" w:pos="1260"/>
              </w:tabs>
              <w:spacing w:line="360" w:lineRule="auto"/>
              <w:jc w:val="center"/>
              <w:rPr>
                <w:rFonts w:ascii="宋体" w:hAnsi="宋体"/>
                <w:sz w:val="24"/>
                <w:szCs w:val="24"/>
              </w:rPr>
            </w:pPr>
            <w:r>
              <w:rPr>
                <w:rFonts w:ascii="宋体" w:hAnsi="宋体" w:hint="eastAsia"/>
                <w:sz w:val="24"/>
                <w:szCs w:val="24"/>
                <w:lang w:bidi="ar"/>
              </w:rPr>
              <w:t>其他单据打印</w:t>
            </w:r>
          </w:p>
        </w:tc>
        <w:tc>
          <w:tcPr>
            <w:tcW w:w="2846" w:type="pct"/>
            <w:tcBorders>
              <w:top w:val="single" w:sz="2" w:space="0" w:color="auto"/>
              <w:left w:val="single" w:sz="2" w:space="0" w:color="auto"/>
              <w:bottom w:val="single" w:sz="2" w:space="0" w:color="auto"/>
              <w:right w:val="single" w:sz="2" w:space="0" w:color="auto"/>
            </w:tcBorders>
          </w:tcPr>
          <w:p w14:paraId="30D96481" w14:textId="77777777" w:rsidR="00843624" w:rsidRDefault="001424E7">
            <w:pPr>
              <w:rPr>
                <w:rFonts w:ascii="宋体" w:hAnsi="宋体"/>
                <w:sz w:val="24"/>
                <w:szCs w:val="24"/>
              </w:rPr>
            </w:pPr>
            <w:r>
              <w:rPr>
                <w:rFonts w:ascii="宋体" w:hAnsi="宋体" w:cs="楷体_GB2312" w:hint="eastAsia"/>
                <w:sz w:val="24"/>
                <w:szCs w:val="24"/>
              </w:rPr>
              <w:t>根据医院需要定制客户化单据打印</w:t>
            </w:r>
          </w:p>
        </w:tc>
      </w:tr>
    </w:tbl>
    <w:p w14:paraId="168A2854" w14:textId="77777777" w:rsidR="00843624" w:rsidRDefault="001424E7">
      <w:pPr>
        <w:pStyle w:val="5"/>
        <w:rPr>
          <w:rFonts w:ascii="宋体" w:hAnsi="宋体"/>
          <w:color w:val="auto"/>
        </w:rPr>
      </w:pPr>
      <w:r>
        <w:rPr>
          <w:rFonts w:ascii="宋体" w:hAnsi="宋体" w:hint="eastAsia"/>
          <w:color w:val="auto"/>
        </w:rPr>
        <w:t>统一预约系统</w:t>
      </w:r>
    </w:p>
    <w:p w14:paraId="7FDAA0B2" w14:textId="77777777" w:rsidR="00843624" w:rsidRDefault="001424E7">
      <w:pPr>
        <w:pStyle w:val="6"/>
        <w:rPr>
          <w:rFonts w:ascii="宋体" w:hAnsi="宋体"/>
          <w:color w:val="auto"/>
          <w:szCs w:val="24"/>
        </w:rPr>
      </w:pPr>
      <w:r>
        <w:rPr>
          <w:rFonts w:ascii="宋体" w:hAnsi="宋体" w:hint="eastAsia"/>
          <w:color w:val="auto"/>
          <w:szCs w:val="24"/>
        </w:rPr>
        <w:t>分时段预约管理系统</w:t>
      </w:r>
    </w:p>
    <w:p w14:paraId="3B01D068" w14:textId="77777777" w:rsidR="00843624" w:rsidRDefault="001424E7">
      <w:pPr>
        <w:pStyle w:val="11"/>
        <w:numPr>
          <w:ilvl w:val="0"/>
          <w:numId w:val="17"/>
        </w:numPr>
        <w:ind w:left="360" w:hanging="360"/>
        <w:rPr>
          <w:rFonts w:ascii="宋体" w:hAnsi="宋体"/>
        </w:rPr>
      </w:pPr>
      <w:bookmarkStart w:id="34" w:name="OLE_LINK109"/>
      <w:bookmarkStart w:id="35" w:name="OLE_LINK97"/>
      <w:r>
        <w:rPr>
          <w:rFonts w:ascii="宋体" w:hAnsi="宋体" w:hint="eastAsia"/>
        </w:rPr>
        <w:t>门诊排班管理</w:t>
      </w:r>
    </w:p>
    <w:bookmarkEnd w:id="34"/>
    <w:p w14:paraId="43505CBE" w14:textId="77777777" w:rsidR="00843624" w:rsidRDefault="001424E7">
      <w:pPr>
        <w:pStyle w:val="afb"/>
        <w:ind w:firstLine="482"/>
        <w:rPr>
          <w:rFonts w:ascii="宋体" w:eastAsia="宋体" w:hAnsi="宋体"/>
          <w:b/>
          <w:szCs w:val="24"/>
        </w:rPr>
      </w:pPr>
      <w:r>
        <w:rPr>
          <w:rFonts w:ascii="宋体" w:eastAsia="宋体" w:hAnsi="宋体" w:hint="eastAsia"/>
          <w:b/>
          <w:szCs w:val="24"/>
        </w:rPr>
        <w:t>排班分类管理</w:t>
      </w:r>
    </w:p>
    <w:bookmarkEnd w:id="35"/>
    <w:p w14:paraId="5CC8854A" w14:textId="77777777" w:rsidR="00843624" w:rsidRDefault="001424E7">
      <w:pPr>
        <w:pStyle w:val="afb"/>
        <w:ind w:firstLine="480"/>
        <w:rPr>
          <w:rFonts w:ascii="宋体" w:eastAsia="宋体" w:hAnsi="宋体"/>
          <w:b/>
          <w:szCs w:val="24"/>
        </w:rPr>
      </w:pPr>
      <w:r>
        <w:rPr>
          <w:rFonts w:ascii="宋体" w:eastAsia="宋体" w:hAnsi="宋体" w:hint="eastAsia"/>
          <w:szCs w:val="24"/>
        </w:rPr>
        <w:t>支持对排班分类的维护，可针对不同的管理需求维护多套排班。</w:t>
      </w:r>
    </w:p>
    <w:p w14:paraId="72249D6F" w14:textId="77777777" w:rsidR="00843624" w:rsidRDefault="001424E7">
      <w:pPr>
        <w:pStyle w:val="afb"/>
        <w:ind w:firstLine="482"/>
        <w:rPr>
          <w:rFonts w:ascii="宋体" w:eastAsia="宋体" w:hAnsi="宋体"/>
          <w:b/>
          <w:szCs w:val="24"/>
        </w:rPr>
      </w:pPr>
      <w:r>
        <w:rPr>
          <w:rFonts w:ascii="宋体" w:eastAsia="宋体" w:hAnsi="宋体" w:hint="eastAsia"/>
          <w:b/>
          <w:szCs w:val="24"/>
        </w:rPr>
        <w:t>门诊排班计划</w:t>
      </w:r>
    </w:p>
    <w:p w14:paraId="771D83AB" w14:textId="77777777" w:rsidR="00843624" w:rsidRDefault="001424E7">
      <w:pPr>
        <w:pStyle w:val="afb"/>
        <w:ind w:firstLine="480"/>
        <w:rPr>
          <w:rFonts w:ascii="宋体" w:eastAsia="宋体" w:hAnsi="宋体"/>
          <w:szCs w:val="24"/>
        </w:rPr>
      </w:pPr>
      <w:r>
        <w:rPr>
          <w:rFonts w:ascii="宋体" w:eastAsia="宋体" w:hAnsi="宋体" w:hint="eastAsia"/>
          <w:szCs w:val="24"/>
        </w:rPr>
        <w:t>支持对门诊排班计划进行维护，可根据计划生成门诊排班。支持排班计划的手动生成。支持批量修改排班服务，更新排班计划。例如排班到人的专家号的排班计划对应的医生职称有变化时，支持调整该医生对应的排班服务并批量更新。</w:t>
      </w:r>
    </w:p>
    <w:p w14:paraId="75F45151" w14:textId="77777777" w:rsidR="00843624" w:rsidRDefault="001424E7">
      <w:pPr>
        <w:pStyle w:val="afb"/>
        <w:ind w:firstLine="482"/>
        <w:rPr>
          <w:rFonts w:ascii="宋体" w:eastAsia="宋体" w:hAnsi="宋体"/>
          <w:b/>
          <w:szCs w:val="24"/>
        </w:rPr>
      </w:pPr>
      <w:r>
        <w:rPr>
          <w:rFonts w:ascii="宋体" w:eastAsia="宋体" w:hAnsi="宋体" w:hint="eastAsia"/>
          <w:b/>
          <w:szCs w:val="24"/>
        </w:rPr>
        <w:t>门诊排班</w:t>
      </w:r>
    </w:p>
    <w:p w14:paraId="7F3FE712" w14:textId="77777777" w:rsidR="00843624" w:rsidRDefault="001424E7">
      <w:pPr>
        <w:pStyle w:val="afb"/>
        <w:ind w:firstLine="480"/>
        <w:rPr>
          <w:rFonts w:ascii="宋体" w:eastAsia="宋体" w:hAnsi="宋体"/>
          <w:szCs w:val="24"/>
        </w:rPr>
      </w:pPr>
      <w:r>
        <w:rPr>
          <w:rFonts w:ascii="宋体" w:eastAsia="宋体" w:hAnsi="宋体" w:hint="eastAsia"/>
          <w:szCs w:val="24"/>
        </w:rPr>
        <w:t>支持对门诊排班的维护、停诊、改诊。支持门诊排班批量修改。支持根据排班分类、排班资源、开始日期、结束日期、排班服务删除符合条件的排班，有号票已被使用的排班不能删除。支持每个科室分开排班，每个医生分开排班。</w:t>
      </w:r>
      <w:r>
        <w:rPr>
          <w:rFonts w:ascii="宋体" w:eastAsia="宋体" w:hAnsi="宋体"/>
          <w:szCs w:val="24"/>
        </w:rPr>
        <w:t>支持全年一套排班</w:t>
      </w:r>
      <w:r>
        <w:rPr>
          <w:rFonts w:ascii="宋体" w:eastAsia="宋体" w:hAnsi="宋体" w:hint="eastAsia"/>
          <w:szCs w:val="24"/>
        </w:rPr>
        <w:t>，也支持冬令时、夏令时分别一套排班。支持周排班模式，月排班模式、时间段排班模式。支持排班复制，每周的排班可以复制，根据上一周的排班信息复制到下一个排班。周内的排班信息也允许复制，例如星期二复制星期一的排班。</w:t>
      </w:r>
      <w:r>
        <w:rPr>
          <w:rFonts w:ascii="宋体" w:eastAsia="宋体" w:hAnsi="宋体"/>
          <w:szCs w:val="24"/>
        </w:rPr>
        <w:t>支持一整天一套排班</w:t>
      </w:r>
      <w:r>
        <w:rPr>
          <w:rFonts w:ascii="宋体" w:eastAsia="宋体" w:hAnsi="宋体" w:hint="eastAsia"/>
          <w:szCs w:val="24"/>
        </w:rPr>
        <w:t>，</w:t>
      </w:r>
      <w:r>
        <w:rPr>
          <w:rFonts w:ascii="宋体" w:eastAsia="宋体" w:hAnsi="宋体"/>
          <w:szCs w:val="24"/>
        </w:rPr>
        <w:t>也支持上下午分开排班</w:t>
      </w:r>
      <w:r>
        <w:rPr>
          <w:rFonts w:ascii="宋体" w:eastAsia="宋体" w:hAnsi="宋体" w:hint="eastAsia"/>
          <w:szCs w:val="24"/>
        </w:rPr>
        <w:t>。</w:t>
      </w:r>
      <w:r>
        <w:rPr>
          <w:rFonts w:ascii="宋体" w:eastAsia="宋体" w:hAnsi="宋体"/>
          <w:szCs w:val="24"/>
        </w:rPr>
        <w:t>排班开始时间</w:t>
      </w:r>
      <w:r>
        <w:rPr>
          <w:rFonts w:ascii="宋体" w:eastAsia="宋体" w:hAnsi="宋体" w:hint="eastAsia"/>
          <w:szCs w:val="24"/>
        </w:rPr>
        <w:t>、</w:t>
      </w:r>
      <w:r>
        <w:rPr>
          <w:rFonts w:ascii="宋体" w:eastAsia="宋体" w:hAnsi="宋体"/>
          <w:szCs w:val="24"/>
        </w:rPr>
        <w:t>结束时间可定义</w:t>
      </w:r>
      <w:r>
        <w:rPr>
          <w:rFonts w:ascii="宋体" w:eastAsia="宋体" w:hAnsi="宋体" w:hint="eastAsia"/>
          <w:szCs w:val="24"/>
        </w:rPr>
        <w:t>。</w:t>
      </w:r>
    </w:p>
    <w:p w14:paraId="45A7DD89" w14:textId="77777777" w:rsidR="00843624" w:rsidRDefault="001424E7">
      <w:pPr>
        <w:pStyle w:val="afb"/>
        <w:ind w:firstLine="482"/>
        <w:rPr>
          <w:rFonts w:ascii="宋体" w:eastAsia="宋体" w:hAnsi="宋体"/>
          <w:b/>
          <w:szCs w:val="24"/>
        </w:rPr>
      </w:pPr>
      <w:r>
        <w:rPr>
          <w:rFonts w:ascii="宋体" w:eastAsia="宋体" w:hAnsi="宋体" w:hint="eastAsia"/>
          <w:b/>
          <w:szCs w:val="24"/>
        </w:rPr>
        <w:t>排班资源管理</w:t>
      </w:r>
    </w:p>
    <w:p w14:paraId="25659044" w14:textId="77777777" w:rsidR="00843624" w:rsidRDefault="001424E7">
      <w:pPr>
        <w:pStyle w:val="afb"/>
        <w:ind w:firstLine="480"/>
        <w:rPr>
          <w:rFonts w:ascii="宋体" w:eastAsia="宋体" w:hAnsi="宋体"/>
          <w:szCs w:val="24"/>
        </w:rPr>
      </w:pPr>
      <w:r>
        <w:rPr>
          <w:rFonts w:ascii="宋体" w:eastAsia="宋体" w:hAnsi="宋体" w:hint="eastAsia"/>
          <w:szCs w:val="24"/>
        </w:rPr>
        <w:t>提供按排班资源类型、排班分类、资源名称，对门诊排班资源进行维护，使医生能出诊到多个科室。</w:t>
      </w:r>
    </w:p>
    <w:p w14:paraId="5C88E015" w14:textId="77777777" w:rsidR="00843624" w:rsidRDefault="001424E7">
      <w:pPr>
        <w:pStyle w:val="afb"/>
        <w:ind w:firstLine="482"/>
        <w:rPr>
          <w:rFonts w:ascii="宋体" w:eastAsia="宋体" w:hAnsi="宋体"/>
          <w:b/>
          <w:szCs w:val="24"/>
        </w:rPr>
      </w:pPr>
      <w:r>
        <w:rPr>
          <w:rFonts w:ascii="宋体" w:eastAsia="宋体" w:hAnsi="宋体" w:hint="eastAsia"/>
          <w:b/>
          <w:szCs w:val="24"/>
        </w:rPr>
        <w:t>停诊记录</w:t>
      </w:r>
    </w:p>
    <w:p w14:paraId="0CAA807D" w14:textId="77777777" w:rsidR="00843624" w:rsidRDefault="001424E7">
      <w:pPr>
        <w:pStyle w:val="afb"/>
        <w:ind w:firstLine="480"/>
        <w:rPr>
          <w:rFonts w:ascii="宋体" w:eastAsia="宋体" w:hAnsi="宋体"/>
          <w:szCs w:val="24"/>
        </w:rPr>
      </w:pPr>
      <w:r>
        <w:rPr>
          <w:rFonts w:ascii="宋体" w:eastAsia="宋体" w:hAnsi="宋体" w:hint="eastAsia"/>
          <w:szCs w:val="24"/>
        </w:rPr>
        <w:t>支持按照排版日期、排班分类、排班服务、出诊资源，查询、展示停诊记录，对停诊操作进行回溯。</w:t>
      </w:r>
    </w:p>
    <w:p w14:paraId="7B9D2D4B" w14:textId="77777777" w:rsidR="00843624" w:rsidRDefault="001424E7">
      <w:pPr>
        <w:pStyle w:val="afb"/>
        <w:ind w:firstLine="482"/>
        <w:rPr>
          <w:rFonts w:ascii="宋体" w:eastAsia="宋体" w:hAnsi="宋体"/>
          <w:b/>
          <w:szCs w:val="24"/>
        </w:rPr>
      </w:pPr>
      <w:r>
        <w:rPr>
          <w:rFonts w:ascii="宋体" w:eastAsia="宋体" w:hAnsi="宋体" w:hint="eastAsia"/>
          <w:b/>
          <w:szCs w:val="24"/>
        </w:rPr>
        <w:lastRenderedPageBreak/>
        <w:t>排班日志</w:t>
      </w:r>
    </w:p>
    <w:p w14:paraId="0B000E0B" w14:textId="77777777" w:rsidR="00843624" w:rsidRDefault="001424E7">
      <w:pPr>
        <w:pStyle w:val="afb"/>
        <w:ind w:firstLine="480"/>
        <w:rPr>
          <w:rFonts w:ascii="宋体" w:eastAsia="宋体" w:hAnsi="宋体"/>
          <w:szCs w:val="24"/>
        </w:rPr>
      </w:pPr>
      <w:r>
        <w:rPr>
          <w:rFonts w:ascii="宋体" w:eastAsia="宋体" w:hAnsi="宋体" w:hint="eastAsia"/>
          <w:szCs w:val="24"/>
        </w:rPr>
        <w:t>支持展示排班操作日志记录，对排班操作进行回溯。</w:t>
      </w:r>
    </w:p>
    <w:p w14:paraId="4645A291" w14:textId="77777777" w:rsidR="00843624" w:rsidRDefault="001424E7">
      <w:pPr>
        <w:pStyle w:val="afb"/>
        <w:ind w:firstLine="482"/>
        <w:rPr>
          <w:rFonts w:ascii="宋体" w:eastAsia="宋体" w:hAnsi="宋体"/>
          <w:b/>
          <w:szCs w:val="24"/>
        </w:rPr>
      </w:pPr>
      <w:r>
        <w:rPr>
          <w:rFonts w:ascii="宋体" w:eastAsia="宋体" w:hAnsi="宋体" w:hint="eastAsia"/>
          <w:b/>
          <w:szCs w:val="24"/>
        </w:rPr>
        <w:t>号源池管理</w:t>
      </w:r>
    </w:p>
    <w:p w14:paraId="4873D3B6" w14:textId="77777777" w:rsidR="00843624" w:rsidRDefault="001424E7">
      <w:pPr>
        <w:pStyle w:val="afb"/>
        <w:ind w:firstLine="480"/>
        <w:rPr>
          <w:rFonts w:ascii="宋体" w:eastAsia="宋体" w:hAnsi="宋体"/>
          <w:szCs w:val="24"/>
        </w:rPr>
      </w:pPr>
      <w:r>
        <w:rPr>
          <w:rFonts w:ascii="宋体" w:eastAsia="宋体" w:hAnsi="宋体" w:hint="eastAsia"/>
          <w:szCs w:val="24"/>
        </w:rPr>
        <w:t>支持对门诊号源池的维护，包括号源池可预约挂号渠道的维护。</w:t>
      </w:r>
      <w:r>
        <w:rPr>
          <w:rFonts w:ascii="宋体" w:eastAsia="宋体" w:hAnsi="宋体"/>
          <w:szCs w:val="24"/>
        </w:rPr>
        <w:t>支持统一号源池管理</w:t>
      </w:r>
      <w:r>
        <w:rPr>
          <w:rFonts w:ascii="宋体" w:eastAsia="宋体" w:hAnsi="宋体" w:hint="eastAsia"/>
          <w:szCs w:val="24"/>
        </w:rPr>
        <w:t>，各渠道预约从同一个号码池进行预约。</w:t>
      </w:r>
      <w:r>
        <w:rPr>
          <w:rFonts w:ascii="宋体" w:eastAsia="宋体" w:hAnsi="宋体"/>
          <w:szCs w:val="24"/>
        </w:rPr>
        <w:t>支持分时段产生号源</w:t>
      </w:r>
      <w:r>
        <w:rPr>
          <w:rFonts w:ascii="宋体" w:eastAsia="宋体" w:hAnsi="宋体" w:hint="eastAsia"/>
          <w:szCs w:val="24"/>
        </w:rPr>
        <w:t>，默认按号源生成规则平均分配各时间段号源，号源时间精确到分。</w:t>
      </w:r>
      <w:r>
        <w:rPr>
          <w:rFonts w:ascii="宋体" w:eastAsia="宋体" w:hAnsi="宋体"/>
          <w:szCs w:val="24"/>
        </w:rPr>
        <w:t>支持自</w:t>
      </w:r>
      <w:r>
        <w:rPr>
          <w:rFonts w:ascii="宋体" w:eastAsia="宋体" w:hAnsi="宋体" w:hint="eastAsia"/>
          <w:szCs w:val="24"/>
        </w:rPr>
        <w:t>定义某个时间段的号源总数，这段时间号源则按该时段内号源规则产生。支持自动产生号源，可设置一个时间点统一产生每天的号源。也支持手工产生，比如刚刚排班时，当天的号源可以手工点击产生。支持每个科室或者医生可以设置号源产生天数，例如可以设置产生</w:t>
      </w:r>
      <w:r>
        <w:rPr>
          <w:rFonts w:ascii="宋体" w:eastAsia="宋体" w:hAnsi="宋体" w:hint="eastAsia"/>
          <w:szCs w:val="24"/>
        </w:rPr>
        <w:t>60</w:t>
      </w:r>
      <w:r>
        <w:rPr>
          <w:rFonts w:ascii="宋体" w:eastAsia="宋体" w:hAnsi="宋体" w:hint="eastAsia"/>
          <w:szCs w:val="24"/>
        </w:rPr>
        <w:t>天内的号源、</w:t>
      </w:r>
      <w:r>
        <w:rPr>
          <w:rFonts w:ascii="宋体" w:eastAsia="宋体" w:hAnsi="宋体" w:hint="eastAsia"/>
          <w:szCs w:val="24"/>
        </w:rPr>
        <w:t>180</w:t>
      </w:r>
      <w:r>
        <w:rPr>
          <w:rFonts w:ascii="宋体" w:eastAsia="宋体" w:hAnsi="宋体" w:hint="eastAsia"/>
          <w:szCs w:val="24"/>
        </w:rPr>
        <w:t>天内的号源。支持号源类型定义，通用的号源类型有：挂号、预约、预留、第三方号、加号。提供号源更新功能，号源产生后若科室</w:t>
      </w:r>
      <w:r>
        <w:rPr>
          <w:rFonts w:ascii="宋体" w:eastAsia="宋体" w:hAnsi="宋体" w:hint="eastAsia"/>
          <w:szCs w:val="24"/>
        </w:rPr>
        <w:t>/</w:t>
      </w:r>
      <w:r>
        <w:rPr>
          <w:rFonts w:ascii="宋体" w:eastAsia="宋体" w:hAnsi="宋体" w:hint="eastAsia"/>
          <w:szCs w:val="24"/>
        </w:rPr>
        <w:t>医生排班有变动，需要自动更新已产生的号源，按最新的排班产生。</w:t>
      </w:r>
    </w:p>
    <w:p w14:paraId="067A17D2" w14:textId="77777777" w:rsidR="00843624" w:rsidRDefault="001424E7">
      <w:pPr>
        <w:pStyle w:val="11"/>
        <w:numPr>
          <w:ilvl w:val="0"/>
          <w:numId w:val="17"/>
        </w:numPr>
        <w:ind w:left="360" w:hanging="360"/>
        <w:rPr>
          <w:rFonts w:ascii="宋体" w:hAnsi="宋体"/>
        </w:rPr>
      </w:pPr>
      <w:bookmarkStart w:id="36" w:name="OLE_LINK150"/>
      <w:r>
        <w:rPr>
          <w:rFonts w:ascii="宋体" w:hAnsi="宋体" w:hint="eastAsia"/>
        </w:rPr>
        <w:t>门诊预约系统</w:t>
      </w:r>
    </w:p>
    <w:bookmarkEnd w:id="36"/>
    <w:p w14:paraId="7F5F9885" w14:textId="77777777" w:rsidR="00843624" w:rsidRDefault="001424E7">
      <w:pPr>
        <w:pStyle w:val="afb"/>
        <w:ind w:firstLine="482"/>
        <w:rPr>
          <w:rFonts w:ascii="宋体" w:eastAsia="宋体" w:hAnsi="宋体"/>
          <w:b/>
          <w:szCs w:val="24"/>
        </w:rPr>
      </w:pPr>
      <w:r>
        <w:rPr>
          <w:rFonts w:ascii="宋体" w:eastAsia="宋体" w:hAnsi="宋体" w:hint="eastAsia"/>
          <w:b/>
          <w:szCs w:val="24"/>
        </w:rPr>
        <w:t>门诊预约</w:t>
      </w:r>
    </w:p>
    <w:p w14:paraId="3AC9280E" w14:textId="77777777" w:rsidR="00843624" w:rsidRDefault="001424E7">
      <w:pPr>
        <w:pStyle w:val="afb"/>
        <w:ind w:firstLine="480"/>
        <w:rPr>
          <w:rFonts w:ascii="宋体" w:eastAsia="宋体" w:hAnsi="宋体"/>
          <w:szCs w:val="24"/>
        </w:rPr>
      </w:pPr>
      <w:r>
        <w:rPr>
          <w:rFonts w:ascii="宋体" w:eastAsia="宋体" w:hAnsi="宋体" w:hint="eastAsia"/>
          <w:szCs w:val="24"/>
        </w:rPr>
        <w:t>支持查询可预约排班，并进行门诊预约操作。支持诊间预约、预约中心窗口预约</w:t>
      </w:r>
      <w:r>
        <w:rPr>
          <w:rFonts w:ascii="宋体" w:eastAsia="宋体" w:hAnsi="宋体" w:hint="eastAsia"/>
          <w:szCs w:val="24"/>
        </w:rPr>
        <w:t>(</w:t>
      </w:r>
      <w:r>
        <w:rPr>
          <w:rFonts w:ascii="宋体" w:eastAsia="宋体" w:hAnsi="宋体" w:hint="eastAsia"/>
          <w:szCs w:val="24"/>
        </w:rPr>
        <w:t>现场预约和电话预约</w:t>
      </w:r>
      <w:r>
        <w:rPr>
          <w:rFonts w:ascii="宋体" w:eastAsia="宋体" w:hAnsi="宋体"/>
          <w:szCs w:val="24"/>
        </w:rPr>
        <w:t>)</w:t>
      </w:r>
      <w:r>
        <w:rPr>
          <w:rFonts w:ascii="宋体" w:eastAsia="宋体" w:hAnsi="宋体" w:hint="eastAsia"/>
          <w:szCs w:val="24"/>
        </w:rPr>
        <w:t>、第三方预约</w:t>
      </w:r>
      <w:r>
        <w:rPr>
          <w:rFonts w:ascii="宋体" w:eastAsia="宋体" w:hAnsi="宋体" w:hint="eastAsia"/>
          <w:szCs w:val="24"/>
        </w:rPr>
        <w:t>(</w:t>
      </w:r>
      <w:r>
        <w:rPr>
          <w:rFonts w:ascii="宋体" w:eastAsia="宋体" w:hAnsi="宋体" w:hint="eastAsia"/>
          <w:szCs w:val="24"/>
        </w:rPr>
        <w:t>微信公众号、支付宝等</w:t>
      </w:r>
      <w:r>
        <w:rPr>
          <w:rFonts w:ascii="宋体" w:eastAsia="宋体" w:hAnsi="宋体" w:hint="eastAsia"/>
          <w:szCs w:val="24"/>
        </w:rPr>
        <w:t>)</w:t>
      </w:r>
      <w:r>
        <w:rPr>
          <w:rFonts w:ascii="宋体" w:eastAsia="宋体" w:hAnsi="宋体" w:hint="eastAsia"/>
          <w:szCs w:val="24"/>
        </w:rPr>
        <w:t>。</w:t>
      </w:r>
      <w:r>
        <w:rPr>
          <w:rFonts w:ascii="宋体" w:eastAsia="宋体" w:hAnsi="宋体"/>
          <w:szCs w:val="24"/>
        </w:rPr>
        <w:t>支持</w:t>
      </w:r>
      <w:r>
        <w:rPr>
          <w:rFonts w:ascii="宋体" w:eastAsia="宋体" w:hAnsi="宋体" w:hint="eastAsia"/>
          <w:szCs w:val="24"/>
        </w:rPr>
        <w:t>预约完成自动打印导引单，电话预约可短信发送导引。支持先收费后预约和先预约再收费的双重流程。支持对就诊科室提供预约就诊登记和取号功能，预约取号支持扫码取号、自助取号等。支持当天</w:t>
      </w:r>
      <w:r>
        <w:rPr>
          <w:rFonts w:ascii="宋体" w:eastAsia="宋体" w:hAnsi="宋体" w:hint="eastAsia"/>
          <w:szCs w:val="24"/>
        </w:rPr>
        <w:t>号源如果未提前预约完，可全部释放为现场挂号号源。</w:t>
      </w:r>
      <w:r>
        <w:rPr>
          <w:rFonts w:ascii="宋体" w:eastAsia="宋体" w:hAnsi="宋体"/>
          <w:szCs w:val="24"/>
        </w:rPr>
        <w:t>支持</w:t>
      </w:r>
      <w:r>
        <w:rPr>
          <w:rFonts w:ascii="宋体" w:eastAsia="宋体" w:hAnsi="宋体" w:hint="eastAsia"/>
          <w:szCs w:val="24"/>
        </w:rPr>
        <w:t>医生停诊管理，预约医生变更看诊时间，可电话通知已预约的患者。预约支持全键盘和鼠标点击操作，方便快捷。</w:t>
      </w:r>
      <w:r>
        <w:rPr>
          <w:rFonts w:ascii="宋体" w:eastAsia="宋体" w:hAnsi="宋体"/>
          <w:szCs w:val="24"/>
        </w:rPr>
        <w:t>支持</w:t>
      </w:r>
      <w:r>
        <w:rPr>
          <w:rFonts w:ascii="宋体" w:eastAsia="宋体" w:hAnsi="宋体" w:hint="eastAsia"/>
          <w:szCs w:val="24"/>
        </w:rPr>
        <w:t>预约后可取消预约，取消后可重新预约。</w:t>
      </w:r>
      <w:r>
        <w:rPr>
          <w:rFonts w:ascii="宋体" w:eastAsia="宋体" w:hAnsi="宋体"/>
          <w:szCs w:val="24"/>
        </w:rPr>
        <w:t>支持</w:t>
      </w:r>
      <w:r>
        <w:rPr>
          <w:rFonts w:ascii="宋体" w:eastAsia="宋体" w:hAnsi="宋体" w:hint="eastAsia"/>
          <w:szCs w:val="24"/>
        </w:rPr>
        <w:t>有特殊权限的人可以在预约资源满时对病人进行加号预约。</w:t>
      </w:r>
    </w:p>
    <w:p w14:paraId="0FCF399A" w14:textId="77777777" w:rsidR="00843624" w:rsidRDefault="001424E7">
      <w:pPr>
        <w:pStyle w:val="afb"/>
        <w:ind w:firstLine="482"/>
        <w:rPr>
          <w:rFonts w:ascii="宋体" w:eastAsia="宋体" w:hAnsi="宋体"/>
          <w:b/>
          <w:szCs w:val="24"/>
        </w:rPr>
      </w:pPr>
      <w:r>
        <w:rPr>
          <w:rFonts w:ascii="宋体" w:eastAsia="宋体" w:hAnsi="宋体" w:hint="eastAsia"/>
          <w:b/>
          <w:szCs w:val="24"/>
        </w:rPr>
        <w:t>预约订单管理</w:t>
      </w:r>
    </w:p>
    <w:p w14:paraId="2685A747" w14:textId="77777777" w:rsidR="00843624" w:rsidRDefault="001424E7">
      <w:pPr>
        <w:pStyle w:val="afb"/>
        <w:ind w:firstLine="480"/>
        <w:rPr>
          <w:rFonts w:ascii="宋体" w:eastAsia="宋体" w:hAnsi="宋体"/>
          <w:szCs w:val="24"/>
        </w:rPr>
      </w:pPr>
      <w:r>
        <w:rPr>
          <w:rFonts w:ascii="宋体" w:eastAsia="宋体" w:hAnsi="宋体" w:hint="eastAsia"/>
          <w:szCs w:val="24"/>
        </w:rPr>
        <w:t>支持对产生的预约订单进行查询、备注、取消预约、通知等操作。支持选择是否允许迟到。</w:t>
      </w:r>
    </w:p>
    <w:p w14:paraId="5166DCD2" w14:textId="77777777" w:rsidR="00843624" w:rsidRDefault="001424E7">
      <w:pPr>
        <w:pStyle w:val="afb"/>
        <w:ind w:firstLine="482"/>
        <w:rPr>
          <w:rFonts w:ascii="宋体" w:eastAsia="宋体" w:hAnsi="宋体"/>
          <w:b/>
          <w:szCs w:val="24"/>
        </w:rPr>
      </w:pPr>
      <w:r>
        <w:rPr>
          <w:rFonts w:ascii="宋体" w:eastAsia="宋体" w:hAnsi="宋体" w:hint="eastAsia"/>
          <w:b/>
          <w:szCs w:val="24"/>
        </w:rPr>
        <w:t>渠道管理</w:t>
      </w:r>
    </w:p>
    <w:p w14:paraId="4186BD24" w14:textId="77777777" w:rsidR="00843624" w:rsidRDefault="001424E7">
      <w:pPr>
        <w:pStyle w:val="afb"/>
        <w:ind w:firstLine="480"/>
        <w:rPr>
          <w:rFonts w:ascii="宋体" w:eastAsia="宋体" w:hAnsi="宋体"/>
          <w:szCs w:val="24"/>
        </w:rPr>
      </w:pPr>
      <w:r>
        <w:rPr>
          <w:rFonts w:ascii="宋体" w:eastAsia="宋体" w:hAnsi="宋体" w:hint="eastAsia"/>
          <w:szCs w:val="24"/>
        </w:rPr>
        <w:t>支持对医院预约渠道和第三方预约渠道进行维护，包括选择渠道对应的号源池，激活、停用渠道等。</w:t>
      </w:r>
    </w:p>
    <w:p w14:paraId="56FCFD40" w14:textId="77777777" w:rsidR="00843624" w:rsidRDefault="001424E7">
      <w:pPr>
        <w:pStyle w:val="afb"/>
        <w:ind w:firstLine="482"/>
        <w:rPr>
          <w:rFonts w:ascii="宋体" w:eastAsia="宋体" w:hAnsi="宋体"/>
          <w:b/>
          <w:szCs w:val="24"/>
        </w:rPr>
      </w:pPr>
      <w:r>
        <w:rPr>
          <w:rFonts w:ascii="宋体" w:eastAsia="宋体" w:hAnsi="宋体" w:hint="eastAsia"/>
          <w:b/>
          <w:szCs w:val="24"/>
        </w:rPr>
        <w:t>黑名单管理和爽约管理</w:t>
      </w:r>
    </w:p>
    <w:p w14:paraId="7BABF03A" w14:textId="77777777" w:rsidR="00843624" w:rsidRDefault="001424E7">
      <w:pPr>
        <w:pStyle w:val="afb"/>
        <w:ind w:firstLine="480"/>
        <w:rPr>
          <w:rFonts w:ascii="宋体" w:eastAsia="宋体" w:hAnsi="宋体"/>
          <w:szCs w:val="24"/>
        </w:rPr>
      </w:pPr>
      <w:r>
        <w:rPr>
          <w:rFonts w:ascii="宋体" w:eastAsia="宋体" w:hAnsi="宋体" w:hint="eastAsia"/>
          <w:szCs w:val="24"/>
        </w:rPr>
        <w:t>支持对黑名单用户进行添加、移除、修改惩罚天数</w:t>
      </w:r>
      <w:r>
        <w:rPr>
          <w:rFonts w:ascii="宋体" w:eastAsia="宋体" w:hAnsi="宋体" w:hint="eastAsia"/>
          <w:szCs w:val="24"/>
        </w:rPr>
        <w:t>等操作，支持对患者的爽约记录进行查询、移除。</w:t>
      </w:r>
    </w:p>
    <w:p w14:paraId="4AA2A7A8" w14:textId="77777777" w:rsidR="00843624" w:rsidRDefault="001424E7">
      <w:pPr>
        <w:pStyle w:val="afb"/>
        <w:ind w:firstLine="482"/>
        <w:rPr>
          <w:rFonts w:ascii="宋体" w:eastAsia="宋体" w:hAnsi="宋体"/>
          <w:b/>
          <w:szCs w:val="24"/>
        </w:rPr>
      </w:pPr>
      <w:r>
        <w:rPr>
          <w:rFonts w:ascii="宋体" w:eastAsia="宋体" w:hAnsi="宋体" w:hint="eastAsia"/>
          <w:b/>
          <w:szCs w:val="24"/>
        </w:rPr>
        <w:lastRenderedPageBreak/>
        <w:t>预约规则管理</w:t>
      </w:r>
    </w:p>
    <w:p w14:paraId="2DAB8A07" w14:textId="77777777" w:rsidR="00843624" w:rsidRDefault="001424E7">
      <w:pPr>
        <w:pStyle w:val="afb"/>
        <w:ind w:firstLine="480"/>
        <w:rPr>
          <w:rFonts w:ascii="宋体" w:eastAsia="宋体" w:hAnsi="宋体"/>
          <w:szCs w:val="24"/>
        </w:rPr>
      </w:pPr>
      <w:r>
        <w:rPr>
          <w:rFonts w:ascii="宋体" w:eastAsia="宋体" w:hAnsi="宋体" w:hint="eastAsia"/>
          <w:szCs w:val="24"/>
        </w:rPr>
        <w:t>支持维护全院统一的预约规则。支持维护各渠道可预约未来号源的天数。支持维护是否支持当日预约。支持维护同一患者在同一就诊日、同一医院、同一科室和不同科室的未取消预约订单总量的限制。支持维护同一患者在</w:t>
      </w:r>
      <w:r>
        <w:rPr>
          <w:rFonts w:ascii="宋体" w:eastAsia="宋体" w:hAnsi="宋体"/>
          <w:szCs w:val="24"/>
        </w:rPr>
        <w:t>同一医院七日内</w:t>
      </w:r>
      <w:r>
        <w:rPr>
          <w:rFonts w:ascii="宋体" w:eastAsia="宋体" w:hAnsi="宋体" w:hint="eastAsia"/>
          <w:szCs w:val="24"/>
        </w:rPr>
        <w:t>、三月内</w:t>
      </w:r>
      <w:r>
        <w:rPr>
          <w:rFonts w:ascii="宋体" w:eastAsia="宋体" w:hAnsi="宋体"/>
          <w:szCs w:val="24"/>
        </w:rPr>
        <w:t>的未取消预约订单总量</w:t>
      </w:r>
      <w:r>
        <w:rPr>
          <w:rFonts w:ascii="宋体" w:eastAsia="宋体" w:hAnsi="宋体" w:hint="eastAsia"/>
          <w:szCs w:val="24"/>
        </w:rPr>
        <w:t>的限制。支持维护</w:t>
      </w:r>
      <w:r>
        <w:rPr>
          <w:rFonts w:ascii="宋体" w:eastAsia="宋体" w:hAnsi="宋体"/>
          <w:szCs w:val="24"/>
        </w:rPr>
        <w:t>同一患者在同一医院同一科室同一医生的未过期且未就诊预约总量</w:t>
      </w:r>
      <w:r>
        <w:rPr>
          <w:rFonts w:ascii="宋体" w:eastAsia="宋体" w:hAnsi="宋体" w:hint="eastAsia"/>
          <w:szCs w:val="24"/>
        </w:rPr>
        <w:t>的限制。支持取号时间维护。支持黑名单规则维护，包括黑名单周期、爽约次数、惩罚天数、等。支持特殊预约规则管理，支持根据不同的适用范围，比如机构、</w:t>
      </w:r>
      <w:r>
        <w:rPr>
          <w:rFonts w:ascii="宋体" w:eastAsia="宋体" w:hAnsi="宋体" w:hint="eastAsia"/>
          <w:szCs w:val="24"/>
        </w:rPr>
        <w:t>科室、渠道、人员等维护定制化的预约规则。</w:t>
      </w:r>
    </w:p>
    <w:p w14:paraId="52D3C955" w14:textId="77777777" w:rsidR="00843624" w:rsidRDefault="001424E7">
      <w:pPr>
        <w:pStyle w:val="afb"/>
        <w:ind w:firstLine="482"/>
        <w:rPr>
          <w:rFonts w:ascii="宋体" w:eastAsia="宋体" w:hAnsi="宋体"/>
          <w:b/>
          <w:szCs w:val="24"/>
        </w:rPr>
      </w:pPr>
      <w:r>
        <w:rPr>
          <w:rFonts w:ascii="宋体" w:eastAsia="宋体" w:hAnsi="宋体" w:hint="eastAsia"/>
          <w:b/>
          <w:szCs w:val="24"/>
        </w:rPr>
        <w:t>锁票异常监控</w:t>
      </w:r>
    </w:p>
    <w:p w14:paraId="7AEED55D" w14:textId="77777777" w:rsidR="00843624" w:rsidRDefault="001424E7">
      <w:pPr>
        <w:pStyle w:val="afb"/>
        <w:ind w:firstLine="480"/>
        <w:rPr>
          <w:rFonts w:ascii="宋体" w:eastAsia="宋体" w:hAnsi="宋体"/>
          <w:szCs w:val="24"/>
        </w:rPr>
      </w:pPr>
      <w:bookmarkStart w:id="37" w:name="OLE_LINK121"/>
      <w:r>
        <w:rPr>
          <w:rFonts w:ascii="宋体" w:eastAsia="宋体" w:hAnsi="宋体" w:hint="eastAsia"/>
          <w:szCs w:val="24"/>
        </w:rPr>
        <w:t>支持展示锁定状态的号票信息，必要时可手动进行释放操作。</w:t>
      </w:r>
      <w:bookmarkEnd w:id="37"/>
    </w:p>
    <w:p w14:paraId="7CBC1D1C" w14:textId="77777777" w:rsidR="00843624" w:rsidRDefault="001424E7">
      <w:pPr>
        <w:pStyle w:val="afb"/>
        <w:ind w:firstLine="482"/>
        <w:rPr>
          <w:rFonts w:ascii="宋体" w:eastAsia="宋体" w:hAnsi="宋体"/>
          <w:b/>
          <w:szCs w:val="24"/>
        </w:rPr>
      </w:pPr>
      <w:r>
        <w:rPr>
          <w:rFonts w:ascii="宋体" w:eastAsia="宋体" w:hAnsi="宋体" w:hint="eastAsia"/>
          <w:b/>
          <w:szCs w:val="24"/>
        </w:rPr>
        <w:t>消息模板</w:t>
      </w:r>
    </w:p>
    <w:p w14:paraId="49BB1AF0" w14:textId="77777777" w:rsidR="00843624" w:rsidRDefault="001424E7">
      <w:pPr>
        <w:pStyle w:val="afb"/>
        <w:ind w:firstLine="480"/>
        <w:rPr>
          <w:rFonts w:ascii="宋体" w:eastAsia="宋体" w:hAnsi="宋体"/>
          <w:szCs w:val="24"/>
        </w:rPr>
      </w:pPr>
      <w:r>
        <w:rPr>
          <w:rFonts w:ascii="宋体" w:eastAsia="宋体" w:hAnsi="宋体" w:hint="eastAsia"/>
          <w:szCs w:val="24"/>
        </w:rPr>
        <w:t>支持维护预约产生的通知类消息的模板。</w:t>
      </w:r>
    </w:p>
    <w:p w14:paraId="25F4807A" w14:textId="77777777" w:rsidR="00843624" w:rsidRDefault="001424E7">
      <w:pPr>
        <w:pStyle w:val="afb"/>
        <w:ind w:firstLine="482"/>
        <w:rPr>
          <w:rFonts w:ascii="宋体" w:eastAsia="宋体" w:hAnsi="宋体"/>
          <w:b/>
          <w:szCs w:val="24"/>
        </w:rPr>
      </w:pPr>
      <w:r>
        <w:rPr>
          <w:rFonts w:ascii="宋体" w:eastAsia="宋体" w:hAnsi="宋体" w:hint="eastAsia"/>
          <w:b/>
          <w:szCs w:val="24"/>
        </w:rPr>
        <w:t>查询统计</w:t>
      </w:r>
    </w:p>
    <w:p w14:paraId="3AF92A19" w14:textId="77777777" w:rsidR="00843624" w:rsidRDefault="001424E7">
      <w:pPr>
        <w:pStyle w:val="afb"/>
        <w:ind w:firstLine="480"/>
        <w:rPr>
          <w:rFonts w:ascii="宋体" w:eastAsia="宋体" w:hAnsi="宋体"/>
          <w:szCs w:val="24"/>
        </w:rPr>
      </w:pPr>
      <w:r>
        <w:rPr>
          <w:rFonts w:ascii="宋体" w:eastAsia="宋体" w:hAnsi="宋体" w:hint="eastAsia"/>
          <w:szCs w:val="24"/>
        </w:rPr>
        <w:t>支持停诊患者查询，可以</w:t>
      </w:r>
      <w:r>
        <w:rPr>
          <w:rFonts w:ascii="宋体" w:eastAsia="宋体" w:hAnsi="宋体"/>
          <w:szCs w:val="24"/>
        </w:rPr>
        <w:t>查询排班停诊影响的患者</w:t>
      </w:r>
      <w:r>
        <w:rPr>
          <w:rFonts w:ascii="宋体" w:eastAsia="宋体" w:hAnsi="宋体" w:hint="eastAsia"/>
          <w:szCs w:val="24"/>
        </w:rPr>
        <w:t>。支持预约等待时间统计，支持</w:t>
      </w:r>
      <w:r>
        <w:rPr>
          <w:rFonts w:ascii="宋体" w:eastAsia="宋体" w:hAnsi="宋体"/>
          <w:szCs w:val="24"/>
        </w:rPr>
        <w:t>查询患者预约时间与时间就诊时间的差，判断门诊压力，为优化排班提供数据支撑</w:t>
      </w:r>
      <w:r>
        <w:rPr>
          <w:rFonts w:ascii="宋体" w:eastAsia="宋体" w:hAnsi="宋体" w:hint="eastAsia"/>
          <w:szCs w:val="24"/>
        </w:rPr>
        <w:t>。支持预约资源统计，支持</w:t>
      </w:r>
      <w:r>
        <w:rPr>
          <w:rFonts w:ascii="宋体" w:eastAsia="宋体" w:hAnsi="宋体"/>
          <w:szCs w:val="24"/>
        </w:rPr>
        <w:t>查询不同门诊医疗资源的预约情况，为合理安排门诊医疗资源提供数据支撑</w:t>
      </w:r>
      <w:r>
        <w:rPr>
          <w:rFonts w:ascii="宋体" w:eastAsia="宋体" w:hAnsi="宋体" w:hint="eastAsia"/>
          <w:szCs w:val="24"/>
        </w:rPr>
        <w:t>。支持预约途径统计，</w:t>
      </w:r>
      <w:r>
        <w:rPr>
          <w:rFonts w:ascii="宋体" w:eastAsia="宋体" w:hAnsi="宋体"/>
          <w:szCs w:val="24"/>
        </w:rPr>
        <w:t>查询不同预约渠道的预约量，为渠道管理提供数据支撑</w:t>
      </w:r>
      <w:r>
        <w:rPr>
          <w:rFonts w:ascii="宋体" w:eastAsia="宋体" w:hAnsi="宋体" w:cs="Times New Roman" w:hint="eastAsia"/>
          <w:bCs/>
          <w:szCs w:val="24"/>
        </w:rPr>
        <w:t>。</w:t>
      </w:r>
    </w:p>
    <w:p w14:paraId="66BE70B3" w14:textId="77777777" w:rsidR="00843624" w:rsidRDefault="001424E7">
      <w:pPr>
        <w:pStyle w:val="6"/>
        <w:rPr>
          <w:rFonts w:ascii="宋体" w:hAnsi="宋体"/>
          <w:color w:val="auto"/>
          <w:szCs w:val="24"/>
        </w:rPr>
      </w:pPr>
      <w:r>
        <w:rPr>
          <w:rFonts w:ascii="宋体" w:hAnsi="宋体" w:cs="宋体" w:hint="eastAsia"/>
          <w:color w:val="auto"/>
          <w:szCs w:val="24"/>
        </w:rPr>
        <w:t>▲</w:t>
      </w:r>
      <w:r>
        <w:rPr>
          <w:rFonts w:ascii="宋体" w:hAnsi="宋体" w:hint="eastAsia"/>
          <w:color w:val="auto"/>
          <w:szCs w:val="24"/>
        </w:rPr>
        <w:t>医技预约管理系统</w:t>
      </w:r>
    </w:p>
    <w:p w14:paraId="235C28C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配置维护</w:t>
      </w:r>
    </w:p>
    <w:p w14:paraId="6BA6D6D5"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科室分类维护</w:t>
      </w:r>
    </w:p>
    <w:p w14:paraId="1BDE989C" w14:textId="77777777" w:rsidR="00843624" w:rsidRDefault="001424E7">
      <w:pPr>
        <w:pStyle w:val="afb"/>
        <w:ind w:firstLine="480"/>
        <w:rPr>
          <w:rFonts w:ascii="宋体" w:eastAsia="宋体" w:hAnsi="宋体"/>
          <w:szCs w:val="24"/>
        </w:rPr>
      </w:pPr>
      <w:r>
        <w:rPr>
          <w:rFonts w:ascii="宋体" w:eastAsia="宋体" w:hAnsi="宋体"/>
          <w:szCs w:val="24"/>
        </w:rPr>
        <w:t>检查科室分类就是对医院的</w:t>
      </w:r>
      <w:r>
        <w:rPr>
          <w:rFonts w:ascii="宋体" w:eastAsia="宋体" w:hAnsi="宋体"/>
          <w:szCs w:val="24"/>
        </w:rPr>
        <w:t>HIS</w:t>
      </w:r>
      <w:r>
        <w:rPr>
          <w:rFonts w:ascii="宋体" w:eastAsia="宋体" w:hAnsi="宋体"/>
          <w:szCs w:val="24"/>
        </w:rPr>
        <w:t>科室进行重新分类，将需要的的科室设置为门诊、医技、病区等属性。</w:t>
      </w:r>
    </w:p>
    <w:p w14:paraId="6D7506CB"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检查细类维护</w:t>
      </w:r>
    </w:p>
    <w:p w14:paraId="7DB978D7" w14:textId="77777777" w:rsidR="00843624" w:rsidRDefault="001424E7">
      <w:pPr>
        <w:pStyle w:val="afb"/>
        <w:ind w:firstLine="480"/>
        <w:rPr>
          <w:rFonts w:ascii="宋体" w:eastAsia="宋体" w:hAnsi="宋体"/>
          <w:szCs w:val="24"/>
        </w:rPr>
      </w:pPr>
      <w:r>
        <w:rPr>
          <w:rFonts w:ascii="宋体" w:eastAsia="宋体" w:hAnsi="宋体"/>
          <w:szCs w:val="24"/>
        </w:rPr>
        <w:t>对检查细类进行维护。</w:t>
      </w:r>
    </w:p>
    <w:p w14:paraId="04B0BD13"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日期区间维护</w:t>
      </w:r>
    </w:p>
    <w:p w14:paraId="0C636E83" w14:textId="77777777" w:rsidR="00843624" w:rsidRDefault="001424E7">
      <w:pPr>
        <w:pStyle w:val="afb"/>
        <w:ind w:firstLine="480"/>
        <w:rPr>
          <w:rFonts w:ascii="宋体" w:eastAsia="宋体" w:hAnsi="宋体"/>
          <w:szCs w:val="24"/>
        </w:rPr>
      </w:pPr>
      <w:r>
        <w:rPr>
          <w:rFonts w:ascii="宋体" w:eastAsia="宋体" w:hAnsi="宋体"/>
          <w:szCs w:val="24"/>
        </w:rPr>
        <w:t>日期区间主要是给排班使用的，医院一般冬令时和夏令时排班时间不一样，日期区间一般跟季节相关。</w:t>
      </w:r>
    </w:p>
    <w:p w14:paraId="566FB2E7"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系统参数维护</w:t>
      </w:r>
    </w:p>
    <w:p w14:paraId="6B8D6AED" w14:textId="77777777" w:rsidR="00843624" w:rsidRDefault="001424E7">
      <w:pPr>
        <w:pStyle w:val="afb"/>
        <w:ind w:firstLine="480"/>
        <w:rPr>
          <w:rFonts w:ascii="宋体" w:eastAsia="宋体" w:hAnsi="宋体"/>
          <w:szCs w:val="24"/>
        </w:rPr>
      </w:pPr>
      <w:r>
        <w:rPr>
          <w:rFonts w:ascii="宋体" w:eastAsia="宋体" w:hAnsi="宋体"/>
          <w:szCs w:val="24"/>
        </w:rPr>
        <w:t>系统使用过程中需要维护的基本功能模块，相应的功能开启的控制开关。</w:t>
      </w:r>
    </w:p>
    <w:p w14:paraId="3B0AE4B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业务维护</w:t>
      </w:r>
    </w:p>
    <w:p w14:paraId="545DFAF0"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号源类型维护</w:t>
      </w:r>
    </w:p>
    <w:p w14:paraId="1DDDC968" w14:textId="77777777" w:rsidR="00843624" w:rsidRDefault="001424E7">
      <w:pPr>
        <w:pStyle w:val="afb"/>
        <w:ind w:firstLine="480"/>
        <w:rPr>
          <w:rFonts w:ascii="宋体" w:eastAsia="宋体" w:hAnsi="宋体"/>
          <w:szCs w:val="24"/>
        </w:rPr>
      </w:pPr>
      <w:r>
        <w:rPr>
          <w:rFonts w:ascii="宋体" w:eastAsia="宋体" w:hAnsi="宋体"/>
          <w:szCs w:val="24"/>
        </w:rPr>
        <w:t>医院预约有多种号源类型，且每个医院要求不一样，因此允许自定义。</w:t>
      </w:r>
    </w:p>
    <w:p w14:paraId="5BAB099E"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排斥间隔维护</w:t>
      </w:r>
    </w:p>
    <w:p w14:paraId="7C3F321E" w14:textId="77777777" w:rsidR="00843624" w:rsidRDefault="001424E7">
      <w:pPr>
        <w:pStyle w:val="afb"/>
        <w:ind w:firstLine="480"/>
        <w:jc w:val="both"/>
        <w:rPr>
          <w:rFonts w:ascii="宋体" w:eastAsia="宋体" w:hAnsi="宋体"/>
          <w:szCs w:val="24"/>
        </w:rPr>
      </w:pPr>
      <w:r>
        <w:rPr>
          <w:rFonts w:ascii="宋体" w:eastAsia="宋体" w:hAnsi="宋体"/>
          <w:szCs w:val="24"/>
        </w:rPr>
        <w:t>排斥就是两个项目检查如果冲突了，必须间隔一定时间才能做。</w:t>
      </w:r>
    </w:p>
    <w:p w14:paraId="170B50A6"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检查项目维护</w:t>
      </w:r>
    </w:p>
    <w:p w14:paraId="0D04F061" w14:textId="77777777" w:rsidR="00843624" w:rsidRDefault="001424E7">
      <w:pPr>
        <w:pStyle w:val="afb"/>
        <w:ind w:firstLine="480"/>
        <w:rPr>
          <w:rFonts w:ascii="宋体" w:eastAsia="宋体" w:hAnsi="宋体"/>
          <w:szCs w:val="24"/>
        </w:rPr>
      </w:pPr>
      <w:r>
        <w:rPr>
          <w:rFonts w:ascii="宋体" w:eastAsia="宋体" w:hAnsi="宋体"/>
          <w:szCs w:val="24"/>
        </w:rPr>
        <w:t>维护全院启用预约的检查项目，可以定义哪些项目启用预约，项目若启用预约了，还可以定义预约相关的属性。</w:t>
      </w:r>
    </w:p>
    <w:p w14:paraId="18613920"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预约队列维护</w:t>
      </w:r>
    </w:p>
    <w:p w14:paraId="525280CC" w14:textId="77777777" w:rsidR="00843624" w:rsidRDefault="001424E7">
      <w:pPr>
        <w:pStyle w:val="afb"/>
        <w:ind w:firstLine="480"/>
        <w:rPr>
          <w:rFonts w:ascii="宋体" w:eastAsia="宋体" w:hAnsi="宋体"/>
          <w:szCs w:val="24"/>
        </w:rPr>
      </w:pPr>
      <w:r>
        <w:rPr>
          <w:rFonts w:ascii="宋体" w:eastAsia="宋体" w:hAnsi="宋体"/>
          <w:szCs w:val="24"/>
        </w:rPr>
        <w:t>一个独立的号源池单位，一个预约队列对应很多个同类检查项目，这些项目在同一类设备上检查。</w:t>
      </w:r>
    </w:p>
    <w:p w14:paraId="3058E7FB"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预约规则维护</w:t>
      </w:r>
    </w:p>
    <w:p w14:paraId="1251F4B9" w14:textId="77777777" w:rsidR="00843624" w:rsidRDefault="001424E7">
      <w:pPr>
        <w:pStyle w:val="afb"/>
        <w:ind w:firstLine="480"/>
        <w:rPr>
          <w:rFonts w:ascii="宋体" w:eastAsia="宋体" w:hAnsi="宋体"/>
          <w:szCs w:val="24"/>
        </w:rPr>
      </w:pPr>
      <w:r>
        <w:rPr>
          <w:rFonts w:ascii="宋体" w:eastAsia="宋体" w:hAnsi="宋体"/>
          <w:szCs w:val="24"/>
        </w:rPr>
        <w:t>维护医技预约的一些特殊规则，即无法通过单一的检查时间限制、优先级、排斥等满足的规则。</w:t>
      </w:r>
    </w:p>
    <w:p w14:paraId="2AA4A47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号源管理</w:t>
      </w:r>
    </w:p>
    <w:p w14:paraId="4146B843"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号源管理</w:t>
      </w:r>
    </w:p>
    <w:p w14:paraId="03A8A50A" w14:textId="77777777" w:rsidR="00843624" w:rsidRDefault="001424E7">
      <w:pPr>
        <w:pStyle w:val="afb"/>
        <w:ind w:firstLine="480"/>
        <w:rPr>
          <w:rFonts w:ascii="宋体" w:eastAsia="宋体" w:hAnsi="宋体"/>
          <w:szCs w:val="24"/>
        </w:rPr>
      </w:pPr>
      <w:r>
        <w:rPr>
          <w:rFonts w:ascii="宋体" w:eastAsia="宋体" w:hAnsi="宋体"/>
          <w:szCs w:val="24"/>
        </w:rPr>
        <w:t>医技预约队列的号源是根据医技日常排班和预约项目临时排班自动产生的，每天的号源分开产生。</w:t>
      </w:r>
    </w:p>
    <w:p w14:paraId="369485E8"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号源模板维护</w:t>
      </w:r>
    </w:p>
    <w:p w14:paraId="54AF3DC1" w14:textId="77777777" w:rsidR="00843624" w:rsidRDefault="001424E7">
      <w:pPr>
        <w:pStyle w:val="afb"/>
        <w:ind w:firstLine="480"/>
        <w:rPr>
          <w:rFonts w:ascii="宋体" w:eastAsia="宋体" w:hAnsi="宋体"/>
          <w:szCs w:val="24"/>
        </w:rPr>
      </w:pPr>
      <w:r>
        <w:rPr>
          <w:rFonts w:ascii="宋体" w:eastAsia="宋体" w:hAnsi="宋体"/>
          <w:szCs w:val="24"/>
        </w:rPr>
        <w:t>为了适应医院各种号源类型分配模式，支持号源模板格式制定，默认的格式是根据号源数量自动全部</w:t>
      </w:r>
      <w:r>
        <w:rPr>
          <w:rFonts w:ascii="宋体" w:eastAsia="宋体" w:hAnsi="宋体"/>
          <w:szCs w:val="24"/>
        </w:rPr>
        <w:t>产生公共号类型，自动产生后，再手工编辑需要调整的号源类型。</w:t>
      </w:r>
    </w:p>
    <w:p w14:paraId="39125B3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排班管理</w:t>
      </w:r>
    </w:p>
    <w:p w14:paraId="74351FFA"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医技日常排班</w:t>
      </w:r>
    </w:p>
    <w:p w14:paraId="1A447434" w14:textId="77777777" w:rsidR="00843624" w:rsidRDefault="001424E7">
      <w:pPr>
        <w:pStyle w:val="afb"/>
        <w:ind w:firstLine="480"/>
        <w:rPr>
          <w:rFonts w:ascii="宋体" w:eastAsia="宋体" w:hAnsi="宋体"/>
          <w:szCs w:val="24"/>
        </w:rPr>
      </w:pPr>
      <w:r>
        <w:rPr>
          <w:rFonts w:ascii="宋体" w:eastAsia="宋体" w:hAnsi="宋体"/>
          <w:szCs w:val="24"/>
        </w:rPr>
        <w:t>对检查队列的日常检查时间、号源数量分部进行排班，后续用于产生号源，按日历周来排。</w:t>
      </w:r>
    </w:p>
    <w:p w14:paraId="39D0A2ED"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医技临时排班</w:t>
      </w:r>
    </w:p>
    <w:p w14:paraId="16605BB0" w14:textId="77777777" w:rsidR="00843624" w:rsidRDefault="001424E7">
      <w:pPr>
        <w:pStyle w:val="afb"/>
        <w:ind w:firstLine="480"/>
        <w:jc w:val="both"/>
        <w:rPr>
          <w:rFonts w:ascii="宋体" w:eastAsia="宋体" w:hAnsi="宋体"/>
          <w:szCs w:val="24"/>
        </w:rPr>
      </w:pPr>
      <w:r>
        <w:rPr>
          <w:rFonts w:ascii="宋体" w:eastAsia="宋体" w:hAnsi="宋体"/>
          <w:szCs w:val="24"/>
        </w:rPr>
        <w:t>医技临时排班一般是给节假日、设备保养、医技医生缺</w:t>
      </w:r>
      <w:r>
        <w:rPr>
          <w:rFonts w:ascii="宋体" w:eastAsia="宋体" w:hAnsi="宋体" w:hint="eastAsia"/>
          <w:szCs w:val="24"/>
        </w:rPr>
        <w:t>少。</w:t>
      </w:r>
    </w:p>
    <w:p w14:paraId="44FFE29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预约管理</w:t>
      </w:r>
    </w:p>
    <w:p w14:paraId="259E78BF" w14:textId="77777777" w:rsidR="00843624" w:rsidRDefault="001424E7">
      <w:pPr>
        <w:pStyle w:val="afb"/>
        <w:ind w:firstLine="480"/>
        <w:jc w:val="both"/>
        <w:rPr>
          <w:rFonts w:ascii="宋体" w:eastAsia="宋体" w:hAnsi="宋体"/>
          <w:szCs w:val="24"/>
        </w:rPr>
      </w:pPr>
      <w:r>
        <w:rPr>
          <w:rFonts w:ascii="宋体" w:eastAsia="宋体" w:hAnsi="宋体"/>
          <w:szCs w:val="24"/>
        </w:rPr>
        <w:t>预约管理界面只说明</w:t>
      </w:r>
      <w:r>
        <w:rPr>
          <w:rFonts w:ascii="宋体" w:eastAsia="宋体" w:hAnsi="宋体"/>
          <w:szCs w:val="24"/>
        </w:rPr>
        <w:t>PC</w:t>
      </w:r>
      <w:r>
        <w:rPr>
          <w:rFonts w:ascii="宋体" w:eastAsia="宋体" w:hAnsi="宋体"/>
          <w:szCs w:val="24"/>
        </w:rPr>
        <w:t>端的预约，即中心预约、病区预约、医技科室预约、诊间预约</w:t>
      </w:r>
      <w:r>
        <w:rPr>
          <w:rFonts w:ascii="宋体" w:eastAsia="宋体" w:hAnsi="宋体"/>
          <w:szCs w:val="24"/>
        </w:rPr>
        <w:t>4</w:t>
      </w:r>
      <w:r>
        <w:rPr>
          <w:rFonts w:ascii="宋体" w:eastAsia="宋体" w:hAnsi="宋体"/>
          <w:szCs w:val="24"/>
        </w:rPr>
        <w:t>个预约渠道的界面。</w:t>
      </w:r>
    </w:p>
    <w:p w14:paraId="2E6452F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lastRenderedPageBreak/>
        <w:t>预约登记</w:t>
      </w:r>
    </w:p>
    <w:p w14:paraId="439B5D6D" w14:textId="77777777" w:rsidR="00843624" w:rsidRDefault="001424E7">
      <w:pPr>
        <w:pStyle w:val="afb"/>
        <w:ind w:firstLine="480"/>
        <w:jc w:val="both"/>
        <w:rPr>
          <w:rFonts w:ascii="宋体" w:eastAsia="宋体" w:hAnsi="宋体"/>
          <w:szCs w:val="24"/>
        </w:rPr>
      </w:pPr>
      <w:r>
        <w:rPr>
          <w:rFonts w:ascii="宋体" w:eastAsia="宋体" w:hAnsi="宋体"/>
          <w:szCs w:val="24"/>
        </w:rPr>
        <w:t>检查项目预约完成，患者在当天来院检查需要先进行登记，通知预约人员表明患者已经来院。</w:t>
      </w:r>
    </w:p>
    <w:p w14:paraId="3927881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短信推送</w:t>
      </w:r>
    </w:p>
    <w:p w14:paraId="5854BA44" w14:textId="77777777" w:rsidR="00843624" w:rsidRDefault="001424E7">
      <w:pPr>
        <w:pStyle w:val="afb"/>
        <w:ind w:firstLine="480"/>
        <w:jc w:val="both"/>
        <w:rPr>
          <w:rFonts w:ascii="宋体" w:eastAsia="宋体" w:hAnsi="宋体"/>
          <w:szCs w:val="24"/>
        </w:rPr>
      </w:pPr>
      <w:r>
        <w:rPr>
          <w:rFonts w:ascii="宋体" w:eastAsia="宋体" w:hAnsi="宋体"/>
          <w:szCs w:val="24"/>
        </w:rPr>
        <w:t>医院启用医技预约短信通知后，在预约完成和检查前一天会自动发送短信到患者手机号码，通知患者检查项目、检查时间、检查注意事项、检查地点等。</w:t>
      </w:r>
    </w:p>
    <w:p w14:paraId="6B385C1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运送管理</w:t>
      </w:r>
    </w:p>
    <w:p w14:paraId="6C12F257" w14:textId="77777777" w:rsidR="00843624" w:rsidRDefault="001424E7">
      <w:pPr>
        <w:pStyle w:val="afb"/>
        <w:ind w:firstLine="480"/>
        <w:jc w:val="both"/>
        <w:rPr>
          <w:rFonts w:ascii="宋体" w:eastAsia="宋体" w:hAnsi="宋体"/>
          <w:szCs w:val="24"/>
        </w:rPr>
      </w:pPr>
      <w:r>
        <w:rPr>
          <w:rFonts w:ascii="宋体" w:eastAsia="宋体" w:hAnsi="宋体"/>
          <w:szCs w:val="24"/>
        </w:rPr>
        <w:t>一般医院都有统一的运送平台中心，中心配有护工、轮椅和平车等，负责住院患者或者急诊患者的检查运送工作。因此医技预约后，在检查当天要通知运送中心有哪些患者需要运送，便于统一安排和调度。</w:t>
      </w:r>
    </w:p>
    <w:p w14:paraId="0EB8E16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查询统计</w:t>
      </w:r>
    </w:p>
    <w:p w14:paraId="78F1AF5E"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预约信息查询</w:t>
      </w:r>
    </w:p>
    <w:p w14:paraId="0F868F35" w14:textId="77777777" w:rsidR="00843624" w:rsidRDefault="001424E7">
      <w:pPr>
        <w:pStyle w:val="afb"/>
        <w:ind w:firstLine="480"/>
        <w:jc w:val="both"/>
        <w:rPr>
          <w:rFonts w:ascii="宋体" w:eastAsia="宋体" w:hAnsi="宋体"/>
          <w:szCs w:val="24"/>
        </w:rPr>
      </w:pPr>
      <w:r>
        <w:rPr>
          <w:rFonts w:ascii="宋体" w:eastAsia="宋体" w:hAnsi="宋体"/>
          <w:szCs w:val="24"/>
        </w:rPr>
        <w:t>系统提供按预约时间、预约人员、患者类型（门诊、住院）、预约队列、门诊住院号多种组合条件查询预约信息。</w:t>
      </w:r>
    </w:p>
    <w:p w14:paraId="7346BDF7"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预约情况统计</w:t>
      </w:r>
    </w:p>
    <w:p w14:paraId="263BE9E1" w14:textId="77777777" w:rsidR="00843624" w:rsidRDefault="001424E7">
      <w:pPr>
        <w:pStyle w:val="afb"/>
        <w:ind w:firstLine="480"/>
        <w:jc w:val="both"/>
        <w:rPr>
          <w:rFonts w:ascii="宋体" w:eastAsia="宋体" w:hAnsi="宋体"/>
          <w:szCs w:val="24"/>
        </w:rPr>
      </w:pPr>
      <w:r>
        <w:rPr>
          <w:rFonts w:ascii="宋体" w:eastAsia="宋体" w:hAnsi="宋体"/>
          <w:szCs w:val="24"/>
        </w:rPr>
        <w:t>按日期统计各个队列每个小时内的预约情况，已预</w:t>
      </w:r>
      <w:r>
        <w:rPr>
          <w:rFonts w:ascii="宋体" w:eastAsia="宋体" w:hAnsi="宋体"/>
          <w:szCs w:val="24"/>
        </w:rPr>
        <w:t>约满显示白色背景、未预约满显示绿色背景。</w:t>
      </w:r>
    </w:p>
    <w:p w14:paraId="11FF9224"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渠道预约统计</w:t>
      </w:r>
    </w:p>
    <w:p w14:paraId="5DB5F51E" w14:textId="77777777" w:rsidR="00843624" w:rsidRDefault="001424E7">
      <w:pPr>
        <w:pStyle w:val="afb"/>
        <w:ind w:firstLine="480"/>
        <w:jc w:val="both"/>
        <w:rPr>
          <w:rFonts w:ascii="宋体" w:eastAsia="宋体" w:hAnsi="宋体"/>
          <w:szCs w:val="24"/>
        </w:rPr>
      </w:pPr>
      <w:r>
        <w:rPr>
          <w:rFonts w:ascii="宋体" w:eastAsia="宋体" w:hAnsi="宋体"/>
          <w:szCs w:val="24"/>
        </w:rPr>
        <w:t>统计各个渠道的预约比例，便于预约资源的合理分配。</w:t>
      </w:r>
    </w:p>
    <w:p w14:paraId="271F63F1"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预约工作量统计</w:t>
      </w:r>
    </w:p>
    <w:p w14:paraId="0B6C7A88" w14:textId="77777777" w:rsidR="00843624" w:rsidRDefault="001424E7">
      <w:pPr>
        <w:pStyle w:val="afb"/>
        <w:ind w:firstLine="480"/>
        <w:jc w:val="both"/>
        <w:rPr>
          <w:rFonts w:ascii="宋体" w:eastAsia="宋体" w:hAnsi="宋体"/>
          <w:szCs w:val="24"/>
        </w:rPr>
      </w:pPr>
      <w:r>
        <w:rPr>
          <w:rFonts w:ascii="宋体" w:eastAsia="宋体" w:hAnsi="宋体"/>
          <w:szCs w:val="24"/>
        </w:rPr>
        <w:t>统计医院护士预约工作量，辅助医院考核决策。</w:t>
      </w:r>
    </w:p>
    <w:p w14:paraId="6C902EBB"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执行工作量统计</w:t>
      </w:r>
    </w:p>
    <w:p w14:paraId="1979D137" w14:textId="77777777" w:rsidR="00843624" w:rsidRDefault="001424E7">
      <w:pPr>
        <w:pStyle w:val="afb"/>
        <w:ind w:firstLine="480"/>
        <w:jc w:val="both"/>
        <w:rPr>
          <w:rFonts w:ascii="宋体" w:eastAsia="宋体" w:hAnsi="宋体"/>
          <w:szCs w:val="24"/>
        </w:rPr>
      </w:pPr>
      <w:r>
        <w:rPr>
          <w:rFonts w:ascii="宋体" w:eastAsia="宋体" w:hAnsi="宋体"/>
          <w:szCs w:val="24"/>
        </w:rPr>
        <w:t>统计医院医技科室的技师执行工作量，辅助医院考核决策。</w:t>
      </w:r>
    </w:p>
    <w:p w14:paraId="7EE439A1"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检查等待时间统计</w:t>
      </w:r>
    </w:p>
    <w:p w14:paraId="09D85FD6" w14:textId="77777777" w:rsidR="00843624" w:rsidRDefault="001424E7">
      <w:pPr>
        <w:pStyle w:val="afb"/>
        <w:ind w:firstLine="480"/>
        <w:jc w:val="both"/>
        <w:rPr>
          <w:rFonts w:ascii="宋体" w:eastAsia="宋体" w:hAnsi="宋体"/>
          <w:szCs w:val="24"/>
        </w:rPr>
      </w:pPr>
      <w:r>
        <w:rPr>
          <w:rFonts w:ascii="宋体" w:eastAsia="宋体" w:hAnsi="宋体"/>
          <w:szCs w:val="24"/>
        </w:rPr>
        <w:t>统计医院医技检查等待时间，即病人检查时间和实际预约时间的差距，门诊和住院病人要分开统计，辅助医院考核决策。</w:t>
      </w:r>
    </w:p>
    <w:p w14:paraId="45AC5AD0" w14:textId="77777777" w:rsidR="00843624" w:rsidRDefault="001424E7">
      <w:pPr>
        <w:pStyle w:val="afb"/>
        <w:numPr>
          <w:ilvl w:val="0"/>
          <w:numId w:val="18"/>
        </w:numPr>
        <w:ind w:left="1800" w:firstLineChars="0"/>
        <w:jc w:val="both"/>
        <w:rPr>
          <w:rFonts w:ascii="宋体" w:eastAsia="宋体" w:hAnsi="宋体"/>
          <w:b/>
          <w:szCs w:val="24"/>
        </w:rPr>
      </w:pPr>
      <w:r>
        <w:rPr>
          <w:rFonts w:ascii="宋体" w:eastAsia="宋体" w:hAnsi="宋体"/>
          <w:b/>
          <w:szCs w:val="24"/>
        </w:rPr>
        <w:t>预约等待天数统计</w:t>
      </w:r>
    </w:p>
    <w:p w14:paraId="6C342ABC" w14:textId="77777777" w:rsidR="00843624" w:rsidRDefault="001424E7">
      <w:pPr>
        <w:pStyle w:val="afb"/>
        <w:ind w:firstLine="480"/>
        <w:jc w:val="both"/>
        <w:rPr>
          <w:rFonts w:ascii="宋体" w:eastAsia="宋体" w:hAnsi="宋体"/>
          <w:szCs w:val="24"/>
        </w:rPr>
      </w:pPr>
      <w:r>
        <w:rPr>
          <w:rFonts w:ascii="宋体" w:eastAsia="宋体" w:hAnsi="宋体"/>
          <w:szCs w:val="24"/>
        </w:rPr>
        <w:t>统计医技检查预约等待时间，即病人当天预约的时间和实际检查的时间的差值。</w:t>
      </w:r>
    </w:p>
    <w:p w14:paraId="318F1D29" w14:textId="77777777" w:rsidR="00843624" w:rsidRDefault="001424E7">
      <w:pPr>
        <w:pStyle w:val="5"/>
        <w:rPr>
          <w:rFonts w:ascii="宋体" w:hAnsi="宋体"/>
          <w:color w:val="auto"/>
        </w:rPr>
      </w:pPr>
      <w:r>
        <w:rPr>
          <w:rFonts w:ascii="宋体" w:hAnsi="宋体" w:hint="eastAsia"/>
          <w:color w:val="auto"/>
        </w:rPr>
        <w:t>排队叫号系统</w:t>
      </w:r>
    </w:p>
    <w:p w14:paraId="2E14EDB1" w14:textId="77777777" w:rsidR="00843624" w:rsidRDefault="001424E7">
      <w:pPr>
        <w:pStyle w:val="6"/>
        <w:rPr>
          <w:rFonts w:ascii="宋体" w:hAnsi="宋体"/>
          <w:color w:val="auto"/>
          <w:szCs w:val="24"/>
        </w:rPr>
      </w:pPr>
      <w:r>
        <w:rPr>
          <w:rFonts w:ascii="宋体" w:hAnsi="宋体" w:hint="eastAsia"/>
          <w:color w:val="auto"/>
          <w:szCs w:val="24"/>
        </w:rPr>
        <w:t>门诊排队叫号系统</w:t>
      </w:r>
    </w:p>
    <w:p w14:paraId="2E5570D3" w14:textId="77777777" w:rsidR="00843624" w:rsidRDefault="001424E7">
      <w:pPr>
        <w:spacing w:line="360" w:lineRule="auto"/>
        <w:ind w:firstLine="420"/>
        <w:rPr>
          <w:rFonts w:ascii="宋体" w:hAnsi="宋体"/>
          <w:sz w:val="24"/>
          <w:szCs w:val="24"/>
        </w:rPr>
      </w:pPr>
      <w:r>
        <w:rPr>
          <w:rFonts w:ascii="宋体" w:hAnsi="宋体" w:hint="eastAsia"/>
          <w:sz w:val="24"/>
          <w:szCs w:val="24"/>
        </w:rPr>
        <w:t>系统通过各科室的门诊护士站，并与大屏幕相连，用来管理本科室排队叫号。针对医院病</w:t>
      </w:r>
      <w:r>
        <w:rPr>
          <w:rFonts w:ascii="宋体" w:hAnsi="宋体" w:hint="eastAsia"/>
          <w:sz w:val="24"/>
          <w:szCs w:val="24"/>
        </w:rPr>
        <w:lastRenderedPageBreak/>
        <w:t>人在就诊过程中会出现复诊、病人选医生、优先服务（比方说老干部或持老年卡的病人需照顾优先就诊）、被叫病人不在等特殊情况就诊以及在病人要退号、弃号等不确定情况下，为了使排队叫号系统更科学、更有效的管理而设计的可由护士人工干预排队顺序的软件。该系统的所有操作维护好病人的排队列表，排队信息：卡号，姓名，科室，日期，估计就诊时间，就诊顺序号，医生，诊室号，候诊标志等。</w:t>
      </w:r>
    </w:p>
    <w:p w14:paraId="7539BBBF" w14:textId="77777777" w:rsidR="00843624" w:rsidRDefault="001424E7">
      <w:pPr>
        <w:pStyle w:val="6"/>
        <w:rPr>
          <w:rFonts w:ascii="宋体" w:hAnsi="宋体"/>
          <w:color w:val="auto"/>
          <w:szCs w:val="24"/>
        </w:rPr>
      </w:pPr>
      <w:r>
        <w:rPr>
          <w:rFonts w:ascii="宋体" w:hAnsi="宋体" w:hint="eastAsia"/>
          <w:color w:val="auto"/>
          <w:szCs w:val="24"/>
        </w:rPr>
        <w:t>医技排队叫号系统</w:t>
      </w:r>
    </w:p>
    <w:p w14:paraId="08264F59" w14:textId="77777777" w:rsidR="00843624" w:rsidRDefault="001424E7">
      <w:pPr>
        <w:spacing w:line="360" w:lineRule="auto"/>
        <w:ind w:firstLine="420"/>
        <w:rPr>
          <w:rFonts w:ascii="宋体" w:hAnsi="宋体"/>
          <w:sz w:val="24"/>
          <w:szCs w:val="24"/>
        </w:rPr>
      </w:pPr>
      <w:r>
        <w:rPr>
          <w:rFonts w:ascii="宋体" w:hAnsi="宋体" w:hint="eastAsia"/>
          <w:sz w:val="24"/>
          <w:szCs w:val="24"/>
        </w:rPr>
        <w:t>排队管理：满足医院所有医技的排队场景，包括检查排队、检</w:t>
      </w:r>
      <w:r>
        <w:rPr>
          <w:rFonts w:ascii="宋体" w:hAnsi="宋体" w:hint="eastAsia"/>
          <w:sz w:val="24"/>
          <w:szCs w:val="24"/>
        </w:rPr>
        <w:t>验排队等。</w:t>
      </w:r>
    </w:p>
    <w:p w14:paraId="7295D7D7" w14:textId="77777777" w:rsidR="00843624" w:rsidRDefault="001424E7">
      <w:pPr>
        <w:spacing w:line="360" w:lineRule="auto"/>
        <w:ind w:firstLine="420"/>
        <w:rPr>
          <w:rFonts w:ascii="宋体" w:hAnsi="宋体"/>
          <w:sz w:val="24"/>
          <w:szCs w:val="24"/>
        </w:rPr>
      </w:pPr>
      <w:r>
        <w:rPr>
          <w:rFonts w:ascii="宋体" w:hAnsi="宋体" w:hint="eastAsia"/>
          <w:sz w:val="24"/>
          <w:szCs w:val="24"/>
        </w:rPr>
        <w:t>检查排队：用于解决患者检查过程中的无序状态。患者检查缴费后自助刷卡或扫码（检查单条码）取号后进入检查排队队列，根据患者的检查项目进入不同的排队队列。</w:t>
      </w:r>
    </w:p>
    <w:p w14:paraId="60605FB0" w14:textId="77777777" w:rsidR="00843624" w:rsidRDefault="001424E7">
      <w:pPr>
        <w:spacing w:line="360" w:lineRule="auto"/>
        <w:ind w:firstLine="420"/>
        <w:rPr>
          <w:rFonts w:ascii="宋体" w:hAnsi="宋体"/>
          <w:sz w:val="24"/>
          <w:szCs w:val="24"/>
        </w:rPr>
      </w:pPr>
      <w:r>
        <w:rPr>
          <w:rFonts w:ascii="宋体" w:hAnsi="宋体" w:hint="eastAsia"/>
          <w:sz w:val="24"/>
          <w:szCs w:val="24"/>
        </w:rPr>
        <w:t>屏幕输出：显示患者的排队信息，向等候的患者给出就医提示。屏幕输出格式有三种样式：服务台输出、单个队列输出、诊室屏幕输出。</w:t>
      </w:r>
    </w:p>
    <w:p w14:paraId="330975D1" w14:textId="77777777" w:rsidR="00843624" w:rsidRDefault="001424E7">
      <w:pPr>
        <w:spacing w:line="360" w:lineRule="auto"/>
        <w:ind w:firstLine="420"/>
        <w:rPr>
          <w:rFonts w:ascii="宋体" w:hAnsi="宋体"/>
          <w:sz w:val="24"/>
          <w:szCs w:val="24"/>
        </w:rPr>
      </w:pPr>
      <w:r>
        <w:rPr>
          <w:rFonts w:ascii="宋体" w:hAnsi="宋体" w:hint="eastAsia"/>
          <w:sz w:val="24"/>
          <w:szCs w:val="24"/>
        </w:rPr>
        <w:t>呼叫管理：呼叫是由医师或者药师发起的，医生对当前队列上的病人进行呼叫。呼叫管理提供三种模式：嵌入式（嵌到医生站等）、独立的客户端（</w:t>
      </w:r>
      <w:r>
        <w:rPr>
          <w:rFonts w:ascii="宋体" w:hAnsi="宋体"/>
          <w:sz w:val="24"/>
          <w:szCs w:val="24"/>
        </w:rPr>
        <w:t>exe</w:t>
      </w:r>
      <w:r>
        <w:rPr>
          <w:rFonts w:ascii="宋体" w:hAnsi="宋体" w:hint="eastAsia"/>
          <w:sz w:val="24"/>
          <w:szCs w:val="24"/>
        </w:rPr>
        <w:t>）。</w:t>
      </w:r>
    </w:p>
    <w:p w14:paraId="5E798082" w14:textId="77777777" w:rsidR="00843624" w:rsidRDefault="001424E7">
      <w:pPr>
        <w:spacing w:line="360" w:lineRule="auto"/>
        <w:ind w:firstLine="420"/>
        <w:rPr>
          <w:rFonts w:ascii="宋体" w:hAnsi="宋体"/>
          <w:sz w:val="24"/>
          <w:szCs w:val="24"/>
        </w:rPr>
      </w:pPr>
      <w:r>
        <w:rPr>
          <w:rFonts w:ascii="宋体" w:hAnsi="宋体" w:hint="eastAsia"/>
          <w:sz w:val="24"/>
          <w:szCs w:val="24"/>
        </w:rPr>
        <w:t>语音输出：在医生或者技师对排队成员进行呼叫时，伴随着语音播放，通知患者即时到对应房间候</w:t>
      </w:r>
      <w:r>
        <w:rPr>
          <w:rFonts w:ascii="宋体" w:hAnsi="宋体" w:hint="eastAsia"/>
          <w:sz w:val="24"/>
          <w:szCs w:val="24"/>
        </w:rPr>
        <w:t>诊或者就诊。系统支持文字转语音，提供语音包。</w:t>
      </w:r>
    </w:p>
    <w:p w14:paraId="5F662627" w14:textId="77777777" w:rsidR="00843624" w:rsidRDefault="001424E7">
      <w:pPr>
        <w:pStyle w:val="6"/>
        <w:rPr>
          <w:rFonts w:ascii="宋体" w:hAnsi="宋体"/>
          <w:color w:val="auto"/>
          <w:szCs w:val="24"/>
        </w:rPr>
      </w:pPr>
      <w:r>
        <w:rPr>
          <w:rFonts w:ascii="宋体" w:hAnsi="宋体" w:hint="eastAsia"/>
          <w:color w:val="auto"/>
          <w:szCs w:val="24"/>
        </w:rPr>
        <w:t>药房排队叫号系统</w:t>
      </w:r>
    </w:p>
    <w:p w14:paraId="60156FD2" w14:textId="77777777" w:rsidR="00843624" w:rsidRDefault="001424E7">
      <w:pPr>
        <w:spacing w:line="360" w:lineRule="auto"/>
        <w:ind w:firstLine="420"/>
        <w:rPr>
          <w:rFonts w:ascii="宋体" w:hAnsi="宋体"/>
          <w:sz w:val="24"/>
          <w:szCs w:val="24"/>
        </w:rPr>
      </w:pPr>
      <w:r>
        <w:rPr>
          <w:rFonts w:ascii="宋体" w:hAnsi="宋体" w:hint="eastAsia"/>
          <w:sz w:val="24"/>
          <w:szCs w:val="24"/>
        </w:rPr>
        <w:t>药房排队叫号，实现对患者药房取药的无序状态管理，根据患者缴费后，进行排队叫号管理，门诊取药排队叫号，优化排队等候情况。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843624" w14:paraId="23545502" w14:textId="77777777">
        <w:tc>
          <w:tcPr>
            <w:tcW w:w="988" w:type="dxa"/>
            <w:tcBorders>
              <w:top w:val="single" w:sz="4" w:space="0" w:color="auto"/>
              <w:left w:val="single" w:sz="4" w:space="0" w:color="auto"/>
              <w:bottom w:val="single" w:sz="4" w:space="0" w:color="auto"/>
              <w:right w:val="single" w:sz="4" w:space="0" w:color="auto"/>
            </w:tcBorders>
            <w:vAlign w:val="center"/>
          </w:tcPr>
          <w:p w14:paraId="206ED0D6"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734C99E7" w14:textId="77777777" w:rsidR="00843624" w:rsidRDefault="001424E7">
            <w:pPr>
              <w:spacing w:line="360" w:lineRule="auto"/>
              <w:jc w:val="center"/>
              <w:rPr>
                <w:rFonts w:ascii="宋体" w:hAnsi="宋体"/>
                <w:sz w:val="24"/>
                <w:szCs w:val="24"/>
              </w:rPr>
            </w:pPr>
            <w:r>
              <w:rPr>
                <w:rFonts w:ascii="宋体" w:hAnsi="宋体" w:hint="eastAsia"/>
                <w:sz w:val="24"/>
                <w:szCs w:val="24"/>
              </w:rPr>
              <w:t>系统模块</w:t>
            </w:r>
          </w:p>
        </w:tc>
        <w:tc>
          <w:tcPr>
            <w:tcW w:w="6945" w:type="dxa"/>
            <w:tcBorders>
              <w:top w:val="single" w:sz="4" w:space="0" w:color="auto"/>
              <w:left w:val="single" w:sz="4" w:space="0" w:color="auto"/>
              <w:bottom w:val="single" w:sz="4" w:space="0" w:color="auto"/>
              <w:right w:val="single" w:sz="4" w:space="0" w:color="auto"/>
            </w:tcBorders>
            <w:vAlign w:val="center"/>
          </w:tcPr>
          <w:p w14:paraId="60E59433"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4FBD95B9" w14:textId="77777777">
        <w:tc>
          <w:tcPr>
            <w:tcW w:w="988" w:type="dxa"/>
            <w:tcBorders>
              <w:top w:val="single" w:sz="4" w:space="0" w:color="auto"/>
              <w:left w:val="single" w:sz="4" w:space="0" w:color="auto"/>
              <w:bottom w:val="single" w:sz="4" w:space="0" w:color="auto"/>
              <w:right w:val="single" w:sz="4" w:space="0" w:color="auto"/>
            </w:tcBorders>
            <w:vAlign w:val="center"/>
          </w:tcPr>
          <w:p w14:paraId="0131F891" w14:textId="77777777" w:rsidR="00843624" w:rsidRDefault="001424E7">
            <w:pPr>
              <w:spacing w:line="360" w:lineRule="auto"/>
              <w:jc w:val="center"/>
              <w:rPr>
                <w:rFonts w:ascii="宋体" w:hAnsi="宋体"/>
                <w:sz w:val="24"/>
                <w:szCs w:val="24"/>
              </w:rPr>
            </w:pPr>
            <w:r>
              <w:rPr>
                <w:rFonts w:ascii="宋体" w:hAnsi="宋体" w:hint="eastAsia"/>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FF31090" w14:textId="77777777" w:rsidR="00843624" w:rsidRDefault="001424E7">
            <w:pPr>
              <w:spacing w:line="360" w:lineRule="auto"/>
              <w:rPr>
                <w:rFonts w:ascii="宋体" w:hAnsi="宋体"/>
                <w:sz w:val="24"/>
                <w:szCs w:val="24"/>
              </w:rPr>
            </w:pPr>
            <w:r>
              <w:rPr>
                <w:rFonts w:ascii="宋体" w:hAnsi="宋体" w:hint="eastAsia"/>
                <w:sz w:val="24"/>
                <w:szCs w:val="24"/>
              </w:rPr>
              <w:t>规则维护</w:t>
            </w:r>
          </w:p>
        </w:tc>
        <w:tc>
          <w:tcPr>
            <w:tcW w:w="6945" w:type="dxa"/>
            <w:tcBorders>
              <w:top w:val="single" w:sz="4" w:space="0" w:color="auto"/>
              <w:left w:val="single" w:sz="4" w:space="0" w:color="auto"/>
              <w:bottom w:val="single" w:sz="4" w:space="0" w:color="auto"/>
              <w:right w:val="single" w:sz="4" w:space="0" w:color="auto"/>
            </w:tcBorders>
          </w:tcPr>
          <w:p w14:paraId="00C06202" w14:textId="77777777" w:rsidR="00843624" w:rsidRDefault="001424E7">
            <w:pPr>
              <w:spacing w:line="360" w:lineRule="auto"/>
              <w:rPr>
                <w:rFonts w:ascii="宋体" w:hAnsi="宋体"/>
                <w:sz w:val="24"/>
                <w:szCs w:val="24"/>
              </w:rPr>
            </w:pPr>
            <w:r>
              <w:rPr>
                <w:rFonts w:ascii="宋体" w:hAnsi="宋体" w:hint="eastAsia"/>
                <w:sz w:val="24"/>
                <w:szCs w:val="24"/>
              </w:rPr>
              <w:t>提供排队序号生成规则，包括预约顺序发放、签到顺序发放、分时段签到顺序发放。</w:t>
            </w:r>
          </w:p>
          <w:p w14:paraId="2401C6A2" w14:textId="77777777" w:rsidR="00843624" w:rsidRDefault="001424E7">
            <w:pPr>
              <w:spacing w:line="360" w:lineRule="auto"/>
              <w:rPr>
                <w:rFonts w:ascii="宋体" w:hAnsi="宋体"/>
                <w:sz w:val="24"/>
                <w:szCs w:val="24"/>
              </w:rPr>
            </w:pPr>
            <w:r>
              <w:rPr>
                <w:rFonts w:ascii="宋体" w:hAnsi="宋体" w:hint="eastAsia"/>
                <w:sz w:val="24"/>
                <w:szCs w:val="24"/>
              </w:rPr>
              <w:t>支持过号患者，叫号优先级设置。</w:t>
            </w:r>
          </w:p>
          <w:p w14:paraId="27BA3AFE" w14:textId="77777777" w:rsidR="00843624" w:rsidRDefault="001424E7">
            <w:pPr>
              <w:spacing w:line="360" w:lineRule="auto"/>
              <w:rPr>
                <w:rFonts w:ascii="宋体" w:hAnsi="宋体"/>
                <w:sz w:val="24"/>
                <w:szCs w:val="24"/>
              </w:rPr>
            </w:pPr>
            <w:r>
              <w:rPr>
                <w:rFonts w:ascii="宋体" w:hAnsi="宋体" w:hint="eastAsia"/>
                <w:sz w:val="24"/>
                <w:szCs w:val="24"/>
              </w:rPr>
              <w:t>支持过号时顺序自动顺延或进入过号队列配置。</w:t>
            </w:r>
          </w:p>
        </w:tc>
      </w:tr>
      <w:tr w:rsidR="00843624" w14:paraId="78F2298F" w14:textId="77777777">
        <w:tc>
          <w:tcPr>
            <w:tcW w:w="988" w:type="dxa"/>
            <w:tcBorders>
              <w:top w:val="single" w:sz="4" w:space="0" w:color="auto"/>
              <w:left w:val="single" w:sz="4" w:space="0" w:color="auto"/>
              <w:bottom w:val="single" w:sz="4" w:space="0" w:color="auto"/>
              <w:right w:val="single" w:sz="4" w:space="0" w:color="auto"/>
            </w:tcBorders>
            <w:vAlign w:val="center"/>
          </w:tcPr>
          <w:p w14:paraId="0ECE3873" w14:textId="77777777" w:rsidR="00843624" w:rsidRDefault="001424E7">
            <w:pPr>
              <w:spacing w:line="360" w:lineRule="auto"/>
              <w:jc w:val="center"/>
              <w:rPr>
                <w:rFonts w:ascii="宋体" w:hAnsi="宋体"/>
                <w:sz w:val="24"/>
                <w:szCs w:val="24"/>
              </w:rPr>
            </w:pPr>
            <w:r>
              <w:rPr>
                <w:rFonts w:ascii="宋体" w:hAnsi="宋体" w:hint="eastAsia"/>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5FCB672D" w14:textId="77777777" w:rsidR="00843624" w:rsidRDefault="001424E7">
            <w:pPr>
              <w:spacing w:line="360" w:lineRule="auto"/>
              <w:rPr>
                <w:rFonts w:ascii="宋体" w:hAnsi="宋体"/>
                <w:sz w:val="24"/>
                <w:szCs w:val="24"/>
              </w:rPr>
            </w:pPr>
            <w:r>
              <w:rPr>
                <w:rFonts w:ascii="宋体" w:hAnsi="宋体" w:hint="eastAsia"/>
                <w:sz w:val="24"/>
                <w:szCs w:val="24"/>
              </w:rPr>
              <w:t>患者签到</w:t>
            </w:r>
          </w:p>
        </w:tc>
        <w:tc>
          <w:tcPr>
            <w:tcW w:w="6945" w:type="dxa"/>
            <w:tcBorders>
              <w:top w:val="single" w:sz="4" w:space="0" w:color="auto"/>
              <w:left w:val="single" w:sz="4" w:space="0" w:color="auto"/>
              <w:bottom w:val="single" w:sz="4" w:space="0" w:color="auto"/>
              <w:right w:val="single" w:sz="4" w:space="0" w:color="auto"/>
            </w:tcBorders>
            <w:vAlign w:val="center"/>
          </w:tcPr>
          <w:p w14:paraId="4742913C" w14:textId="77777777" w:rsidR="00843624" w:rsidRDefault="001424E7">
            <w:pPr>
              <w:spacing w:line="360" w:lineRule="auto"/>
              <w:rPr>
                <w:rFonts w:ascii="宋体" w:hAnsi="宋体"/>
                <w:sz w:val="24"/>
                <w:szCs w:val="24"/>
              </w:rPr>
            </w:pPr>
            <w:r>
              <w:rPr>
                <w:rFonts w:ascii="宋体" w:hAnsi="宋体" w:hint="eastAsia"/>
                <w:sz w:val="24"/>
                <w:szCs w:val="24"/>
              </w:rPr>
              <w:t>支持患者缴费成功后进入队列</w:t>
            </w:r>
          </w:p>
          <w:p w14:paraId="4E06CBC1" w14:textId="77777777" w:rsidR="00843624" w:rsidRDefault="001424E7">
            <w:pPr>
              <w:spacing w:line="360" w:lineRule="auto"/>
              <w:rPr>
                <w:rFonts w:ascii="宋体" w:hAnsi="宋体"/>
                <w:sz w:val="24"/>
                <w:szCs w:val="24"/>
              </w:rPr>
            </w:pPr>
            <w:r>
              <w:rPr>
                <w:rFonts w:ascii="宋体" w:hAnsi="宋体" w:hint="eastAsia"/>
                <w:sz w:val="24"/>
                <w:szCs w:val="24"/>
              </w:rPr>
              <w:t>支持配药各环节完成后更换患者状态。包括配药中、待取药可在叫号屏上显示。患者完成取药后在不显示在屏上。</w:t>
            </w:r>
          </w:p>
        </w:tc>
      </w:tr>
      <w:tr w:rsidR="00843624" w14:paraId="6448A0CE" w14:textId="77777777">
        <w:tc>
          <w:tcPr>
            <w:tcW w:w="988" w:type="dxa"/>
            <w:tcBorders>
              <w:top w:val="single" w:sz="4" w:space="0" w:color="auto"/>
              <w:left w:val="single" w:sz="4" w:space="0" w:color="auto"/>
              <w:bottom w:val="single" w:sz="4" w:space="0" w:color="auto"/>
              <w:right w:val="single" w:sz="4" w:space="0" w:color="auto"/>
            </w:tcBorders>
            <w:vAlign w:val="center"/>
          </w:tcPr>
          <w:p w14:paraId="08D5217B" w14:textId="77777777" w:rsidR="00843624" w:rsidRDefault="001424E7">
            <w:pPr>
              <w:spacing w:line="360" w:lineRule="auto"/>
              <w:jc w:val="center"/>
              <w:rPr>
                <w:rFonts w:ascii="宋体" w:hAnsi="宋体"/>
                <w:sz w:val="24"/>
                <w:szCs w:val="24"/>
              </w:rPr>
            </w:pPr>
            <w:r>
              <w:rPr>
                <w:rFonts w:ascii="宋体" w:hAnsi="宋体"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A94AA4" w14:textId="77777777" w:rsidR="00843624" w:rsidRDefault="001424E7">
            <w:pPr>
              <w:spacing w:line="360" w:lineRule="auto"/>
              <w:rPr>
                <w:rFonts w:ascii="宋体" w:hAnsi="宋体"/>
                <w:sz w:val="24"/>
                <w:szCs w:val="24"/>
              </w:rPr>
            </w:pPr>
            <w:r>
              <w:rPr>
                <w:rFonts w:ascii="宋体" w:hAnsi="宋体" w:hint="eastAsia"/>
                <w:sz w:val="24"/>
                <w:szCs w:val="24"/>
              </w:rPr>
              <w:t>队列管理</w:t>
            </w:r>
          </w:p>
        </w:tc>
        <w:tc>
          <w:tcPr>
            <w:tcW w:w="6945" w:type="dxa"/>
            <w:tcBorders>
              <w:top w:val="single" w:sz="4" w:space="0" w:color="auto"/>
              <w:left w:val="single" w:sz="4" w:space="0" w:color="auto"/>
              <w:bottom w:val="single" w:sz="4" w:space="0" w:color="auto"/>
              <w:right w:val="single" w:sz="4" w:space="0" w:color="auto"/>
            </w:tcBorders>
            <w:vAlign w:val="center"/>
          </w:tcPr>
          <w:p w14:paraId="7816FA9A" w14:textId="77777777" w:rsidR="00843624" w:rsidRDefault="001424E7">
            <w:pPr>
              <w:spacing w:line="360" w:lineRule="auto"/>
              <w:rPr>
                <w:rFonts w:ascii="宋体" w:hAnsi="宋体"/>
                <w:sz w:val="24"/>
                <w:szCs w:val="24"/>
              </w:rPr>
            </w:pPr>
            <w:r>
              <w:rPr>
                <w:rFonts w:ascii="宋体" w:hAnsi="宋体" w:hint="eastAsia"/>
                <w:sz w:val="24"/>
                <w:szCs w:val="24"/>
              </w:rPr>
              <w:t>支持患者签到后进入队列排序。</w:t>
            </w:r>
          </w:p>
          <w:p w14:paraId="464E03E0" w14:textId="77777777" w:rsidR="00843624" w:rsidRDefault="001424E7">
            <w:pPr>
              <w:spacing w:line="360" w:lineRule="auto"/>
              <w:rPr>
                <w:rFonts w:ascii="宋体" w:hAnsi="宋体"/>
                <w:sz w:val="24"/>
                <w:szCs w:val="24"/>
              </w:rPr>
            </w:pPr>
            <w:r>
              <w:rPr>
                <w:rFonts w:ascii="宋体" w:hAnsi="宋体" w:hint="eastAsia"/>
                <w:sz w:val="24"/>
                <w:szCs w:val="24"/>
              </w:rPr>
              <w:t>支持人为队列排序调整。</w:t>
            </w:r>
          </w:p>
        </w:tc>
      </w:tr>
      <w:tr w:rsidR="00843624" w14:paraId="75EC8401" w14:textId="77777777">
        <w:tc>
          <w:tcPr>
            <w:tcW w:w="988" w:type="dxa"/>
            <w:tcBorders>
              <w:top w:val="single" w:sz="4" w:space="0" w:color="auto"/>
              <w:left w:val="single" w:sz="4" w:space="0" w:color="auto"/>
              <w:bottom w:val="single" w:sz="4" w:space="0" w:color="auto"/>
              <w:right w:val="single" w:sz="4" w:space="0" w:color="auto"/>
            </w:tcBorders>
            <w:vAlign w:val="center"/>
          </w:tcPr>
          <w:p w14:paraId="6D8291C7" w14:textId="77777777" w:rsidR="00843624" w:rsidRDefault="00843624">
            <w:pPr>
              <w:spacing w:line="360" w:lineRule="auto"/>
              <w:jc w:val="cente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C3B6A88" w14:textId="77777777" w:rsidR="00843624" w:rsidRDefault="001424E7">
            <w:pPr>
              <w:spacing w:line="360" w:lineRule="auto"/>
              <w:rPr>
                <w:rFonts w:ascii="宋体" w:hAnsi="宋体"/>
                <w:sz w:val="24"/>
                <w:szCs w:val="24"/>
              </w:rPr>
            </w:pPr>
            <w:r>
              <w:rPr>
                <w:rFonts w:ascii="宋体" w:hAnsi="宋体" w:hint="eastAsia"/>
                <w:sz w:val="24"/>
                <w:szCs w:val="24"/>
              </w:rPr>
              <w:t>屏幕展示</w:t>
            </w:r>
          </w:p>
        </w:tc>
        <w:tc>
          <w:tcPr>
            <w:tcW w:w="6945" w:type="dxa"/>
            <w:tcBorders>
              <w:top w:val="single" w:sz="4" w:space="0" w:color="auto"/>
              <w:left w:val="single" w:sz="4" w:space="0" w:color="auto"/>
              <w:bottom w:val="single" w:sz="4" w:space="0" w:color="auto"/>
              <w:right w:val="single" w:sz="4" w:space="0" w:color="auto"/>
            </w:tcBorders>
            <w:vAlign w:val="center"/>
          </w:tcPr>
          <w:p w14:paraId="7CB0F3E9" w14:textId="77777777" w:rsidR="00843624" w:rsidRDefault="001424E7">
            <w:pPr>
              <w:spacing w:line="360" w:lineRule="auto"/>
              <w:rPr>
                <w:rFonts w:ascii="宋体" w:hAnsi="宋体"/>
                <w:sz w:val="24"/>
                <w:szCs w:val="24"/>
              </w:rPr>
            </w:pPr>
            <w:r>
              <w:rPr>
                <w:rFonts w:ascii="宋体" w:hAnsi="宋体" w:hint="eastAsia"/>
                <w:sz w:val="24"/>
                <w:szCs w:val="24"/>
              </w:rPr>
              <w:t>支持屏幕叫号信息进度展示，包括患者信息、窗口信息、过号提醒等。</w:t>
            </w:r>
          </w:p>
          <w:p w14:paraId="625F0BAE" w14:textId="77777777" w:rsidR="00843624" w:rsidRDefault="001424E7">
            <w:pPr>
              <w:spacing w:line="360" w:lineRule="auto"/>
              <w:rPr>
                <w:rFonts w:ascii="宋体" w:hAnsi="宋体"/>
                <w:sz w:val="24"/>
                <w:szCs w:val="24"/>
              </w:rPr>
            </w:pPr>
            <w:r>
              <w:rPr>
                <w:rFonts w:ascii="宋体" w:hAnsi="宋体" w:hint="eastAsia"/>
                <w:sz w:val="24"/>
                <w:szCs w:val="24"/>
              </w:rPr>
              <w:lastRenderedPageBreak/>
              <w:t>支持过号屏显示</w:t>
            </w:r>
          </w:p>
          <w:p w14:paraId="221A0588" w14:textId="77777777" w:rsidR="00843624" w:rsidRDefault="001424E7">
            <w:pPr>
              <w:spacing w:line="360" w:lineRule="auto"/>
              <w:rPr>
                <w:rFonts w:ascii="宋体" w:hAnsi="宋体"/>
                <w:sz w:val="24"/>
                <w:szCs w:val="24"/>
              </w:rPr>
            </w:pPr>
            <w:r>
              <w:rPr>
                <w:rFonts w:ascii="宋体" w:hAnsi="宋体" w:hint="eastAsia"/>
                <w:sz w:val="24"/>
                <w:szCs w:val="24"/>
              </w:rPr>
              <w:t>支持界面自定义布局样式及数据内容。</w:t>
            </w:r>
          </w:p>
          <w:p w14:paraId="3A499D45" w14:textId="77777777" w:rsidR="00843624" w:rsidRDefault="001424E7">
            <w:pPr>
              <w:spacing w:line="360" w:lineRule="auto"/>
              <w:rPr>
                <w:rFonts w:ascii="宋体" w:hAnsi="宋体"/>
                <w:sz w:val="24"/>
                <w:szCs w:val="24"/>
              </w:rPr>
            </w:pPr>
            <w:r>
              <w:rPr>
                <w:rFonts w:ascii="宋体" w:hAnsi="宋体" w:hint="eastAsia"/>
                <w:sz w:val="24"/>
                <w:szCs w:val="24"/>
              </w:rPr>
              <w:t>支持多人等候显示。</w:t>
            </w:r>
          </w:p>
          <w:p w14:paraId="34887247" w14:textId="77777777" w:rsidR="00843624" w:rsidRDefault="001424E7">
            <w:pPr>
              <w:spacing w:line="360" w:lineRule="auto"/>
              <w:rPr>
                <w:rFonts w:ascii="宋体" w:hAnsi="宋体"/>
                <w:sz w:val="24"/>
                <w:szCs w:val="24"/>
              </w:rPr>
            </w:pPr>
            <w:r>
              <w:rPr>
                <w:rFonts w:ascii="宋体" w:hAnsi="宋体" w:hint="eastAsia"/>
                <w:sz w:val="24"/>
                <w:szCs w:val="24"/>
              </w:rPr>
              <w:t>支持语音播放。</w:t>
            </w:r>
          </w:p>
          <w:p w14:paraId="10541C3A" w14:textId="77777777" w:rsidR="00843624" w:rsidRDefault="001424E7">
            <w:pPr>
              <w:spacing w:line="360" w:lineRule="auto"/>
              <w:rPr>
                <w:rFonts w:ascii="宋体" w:hAnsi="宋体"/>
                <w:sz w:val="24"/>
                <w:szCs w:val="24"/>
              </w:rPr>
            </w:pPr>
            <w:r>
              <w:rPr>
                <w:rFonts w:ascii="宋体" w:hAnsi="宋体" w:hint="eastAsia"/>
                <w:sz w:val="24"/>
                <w:szCs w:val="24"/>
              </w:rPr>
              <w:t>支持患者信息脱敏设置。</w:t>
            </w:r>
          </w:p>
        </w:tc>
      </w:tr>
    </w:tbl>
    <w:p w14:paraId="4B522D44" w14:textId="77777777" w:rsidR="00843624" w:rsidRDefault="00843624">
      <w:pPr>
        <w:rPr>
          <w:rFonts w:ascii="宋体" w:hAnsi="宋体"/>
          <w:sz w:val="24"/>
          <w:szCs w:val="24"/>
        </w:rPr>
      </w:pPr>
    </w:p>
    <w:p w14:paraId="58D086A5" w14:textId="77777777" w:rsidR="00843624" w:rsidRDefault="00843624">
      <w:pPr>
        <w:rPr>
          <w:rFonts w:ascii="宋体" w:hAnsi="宋体"/>
          <w:sz w:val="24"/>
          <w:szCs w:val="24"/>
        </w:rPr>
      </w:pPr>
    </w:p>
    <w:p w14:paraId="4C3B6F54" w14:textId="77777777" w:rsidR="00843624" w:rsidRDefault="001424E7">
      <w:pPr>
        <w:pStyle w:val="6"/>
        <w:rPr>
          <w:rFonts w:ascii="宋体" w:hAnsi="宋体"/>
          <w:color w:val="auto"/>
          <w:szCs w:val="24"/>
        </w:rPr>
      </w:pPr>
      <w:r>
        <w:rPr>
          <w:rFonts w:ascii="宋体" w:hAnsi="宋体" w:hint="eastAsia"/>
          <w:color w:val="auto"/>
          <w:szCs w:val="24"/>
        </w:rPr>
        <w:t>抽血排队叫号</w:t>
      </w:r>
    </w:p>
    <w:p w14:paraId="1E0A21ED" w14:textId="77777777" w:rsidR="00843624" w:rsidRDefault="001424E7">
      <w:pPr>
        <w:spacing w:line="360" w:lineRule="auto"/>
        <w:ind w:firstLine="420"/>
        <w:rPr>
          <w:rFonts w:ascii="宋体" w:hAnsi="宋体"/>
          <w:sz w:val="24"/>
          <w:szCs w:val="24"/>
        </w:rPr>
      </w:pPr>
      <w:r>
        <w:rPr>
          <w:rFonts w:ascii="宋体" w:hAnsi="宋体" w:hint="eastAsia"/>
          <w:sz w:val="24"/>
          <w:szCs w:val="24"/>
        </w:rPr>
        <w:t>抽血</w:t>
      </w:r>
      <w:r>
        <w:rPr>
          <w:rFonts w:ascii="宋体" w:hAnsi="宋体"/>
          <w:sz w:val="24"/>
          <w:szCs w:val="24"/>
        </w:rPr>
        <w:t>排队叫号系统，主要解决患者采血排队等候现象。检验科使用叫号系统能有效地减少患者就诊等候时间、优化了服务流程、改善了服务环境、提高了工作效率和质量。</w:t>
      </w:r>
    </w:p>
    <w:p w14:paraId="53107387" w14:textId="77777777" w:rsidR="00843624" w:rsidRDefault="001424E7">
      <w:pPr>
        <w:spacing w:line="360" w:lineRule="auto"/>
        <w:rPr>
          <w:rFonts w:ascii="宋体" w:hAnsi="宋体"/>
          <w:b/>
          <w:bCs/>
          <w:sz w:val="24"/>
          <w:szCs w:val="24"/>
        </w:rPr>
      </w:pPr>
      <w:r>
        <w:rPr>
          <w:rFonts w:ascii="宋体" w:hAnsi="宋体" w:hint="eastAsia"/>
          <w:b/>
          <w:bCs/>
          <w:sz w:val="24"/>
          <w:szCs w:val="24"/>
        </w:rPr>
        <w:t>取号部分</w:t>
      </w:r>
    </w:p>
    <w:p w14:paraId="7398259F" w14:textId="77777777" w:rsidR="00843624" w:rsidRDefault="001424E7">
      <w:pPr>
        <w:spacing w:line="360" w:lineRule="auto"/>
        <w:ind w:firstLine="420"/>
        <w:rPr>
          <w:rFonts w:ascii="宋体" w:hAnsi="宋体"/>
          <w:sz w:val="24"/>
          <w:szCs w:val="24"/>
        </w:rPr>
      </w:pPr>
      <w:r>
        <w:rPr>
          <w:rFonts w:ascii="宋体" w:hAnsi="宋体" w:hint="eastAsia"/>
          <w:sz w:val="24"/>
          <w:szCs w:val="24"/>
        </w:rPr>
        <w:t>患者在刷卡取号后系统自动提取患者信息及判断患者开单项目内容，根据项目属性进行排号（分急诊和常规），自动打印号票给患者。</w:t>
      </w:r>
    </w:p>
    <w:p w14:paraId="59DB55E9" w14:textId="77777777" w:rsidR="00843624" w:rsidRDefault="001424E7">
      <w:pPr>
        <w:spacing w:line="360" w:lineRule="auto"/>
        <w:ind w:firstLine="420"/>
        <w:rPr>
          <w:rFonts w:ascii="宋体" w:hAnsi="宋体"/>
          <w:sz w:val="24"/>
          <w:szCs w:val="24"/>
        </w:rPr>
      </w:pPr>
      <w:r>
        <w:rPr>
          <w:rFonts w:ascii="宋体" w:hAnsi="宋体" w:hint="eastAsia"/>
          <w:sz w:val="24"/>
          <w:szCs w:val="24"/>
        </w:rPr>
        <w:t>对于糖耐量等特殊项目，提醒输入服糖时间，根据所需等待时间进行排号。</w:t>
      </w:r>
    </w:p>
    <w:p w14:paraId="3742C891" w14:textId="77777777" w:rsidR="00843624" w:rsidRDefault="001424E7">
      <w:pPr>
        <w:spacing w:line="360" w:lineRule="auto"/>
        <w:ind w:firstLine="420"/>
        <w:rPr>
          <w:rFonts w:ascii="宋体" w:hAnsi="宋体"/>
          <w:sz w:val="24"/>
          <w:szCs w:val="24"/>
        </w:rPr>
      </w:pPr>
      <w:r>
        <w:rPr>
          <w:rFonts w:ascii="宋体" w:hAnsi="宋体" w:hint="eastAsia"/>
          <w:sz w:val="24"/>
          <w:szCs w:val="24"/>
        </w:rPr>
        <w:t>病人取得票单后，到相应的就诊区等候就诊，同时注意就诊区内的相应的信息提示，如显示屏提示或语音提示。</w:t>
      </w:r>
    </w:p>
    <w:p w14:paraId="1981A670" w14:textId="77777777" w:rsidR="00843624" w:rsidRDefault="001424E7">
      <w:pPr>
        <w:spacing w:line="360" w:lineRule="auto"/>
        <w:rPr>
          <w:rFonts w:ascii="宋体" w:hAnsi="宋体"/>
          <w:b/>
          <w:bCs/>
          <w:sz w:val="24"/>
          <w:szCs w:val="24"/>
        </w:rPr>
      </w:pPr>
      <w:r>
        <w:rPr>
          <w:rFonts w:ascii="宋体" w:hAnsi="宋体" w:hint="eastAsia"/>
          <w:b/>
          <w:bCs/>
          <w:sz w:val="24"/>
          <w:szCs w:val="24"/>
        </w:rPr>
        <w:t>呼叫部分</w:t>
      </w:r>
    </w:p>
    <w:p w14:paraId="45BCEC0B" w14:textId="77777777" w:rsidR="00843624" w:rsidRDefault="001424E7">
      <w:pPr>
        <w:spacing w:line="360" w:lineRule="auto"/>
        <w:ind w:firstLine="420"/>
        <w:rPr>
          <w:rFonts w:ascii="宋体" w:hAnsi="宋体"/>
          <w:sz w:val="24"/>
          <w:szCs w:val="24"/>
        </w:rPr>
      </w:pPr>
      <w:r>
        <w:rPr>
          <w:rFonts w:ascii="宋体" w:hAnsi="宋体" w:hint="eastAsia"/>
          <w:sz w:val="24"/>
          <w:szCs w:val="24"/>
        </w:rPr>
        <w:t>采血处每个工作台都安装呼叫器，工作人员根据需要对呼叫器进</w:t>
      </w:r>
      <w:r>
        <w:rPr>
          <w:rFonts w:ascii="宋体" w:hAnsi="宋体" w:hint="eastAsia"/>
          <w:sz w:val="24"/>
          <w:szCs w:val="24"/>
        </w:rPr>
        <w:t>行使用。</w:t>
      </w:r>
    </w:p>
    <w:p w14:paraId="53BFF265" w14:textId="77777777" w:rsidR="00843624" w:rsidRDefault="001424E7">
      <w:pPr>
        <w:spacing w:line="360" w:lineRule="auto"/>
        <w:ind w:firstLine="420"/>
        <w:rPr>
          <w:rFonts w:ascii="宋体" w:hAnsi="宋体"/>
          <w:sz w:val="24"/>
          <w:szCs w:val="24"/>
        </w:rPr>
      </w:pPr>
      <w:r>
        <w:rPr>
          <w:rFonts w:ascii="宋体" w:hAnsi="宋体" w:hint="eastAsia"/>
          <w:sz w:val="24"/>
          <w:szCs w:val="24"/>
        </w:rPr>
        <w:t>采血医生点击“呼叫”按钮，呼叫下一位患者前来采血，各工作台的呼叫终端通过控制系统将信号传输到显示屏和语音播号系统，检查病人可根据所叫号码到相应的窗口检查。</w:t>
      </w:r>
    </w:p>
    <w:p w14:paraId="18A2778D" w14:textId="77777777" w:rsidR="00843624" w:rsidRDefault="001424E7">
      <w:pPr>
        <w:spacing w:line="360" w:lineRule="auto"/>
        <w:rPr>
          <w:rFonts w:ascii="宋体" w:hAnsi="宋体"/>
          <w:b/>
          <w:bCs/>
          <w:sz w:val="24"/>
          <w:szCs w:val="24"/>
        </w:rPr>
      </w:pPr>
      <w:r>
        <w:rPr>
          <w:rFonts w:ascii="宋体" w:hAnsi="宋体" w:hint="eastAsia"/>
          <w:b/>
          <w:bCs/>
          <w:sz w:val="24"/>
          <w:szCs w:val="24"/>
        </w:rPr>
        <w:t>显示部分</w:t>
      </w:r>
    </w:p>
    <w:p w14:paraId="4284679B" w14:textId="77777777" w:rsidR="00843624" w:rsidRDefault="001424E7">
      <w:pPr>
        <w:spacing w:line="360" w:lineRule="auto"/>
        <w:ind w:firstLine="420"/>
        <w:rPr>
          <w:rFonts w:ascii="宋体" w:hAnsi="宋体"/>
          <w:sz w:val="24"/>
          <w:szCs w:val="24"/>
        </w:rPr>
      </w:pPr>
      <w:r>
        <w:rPr>
          <w:rFonts w:ascii="宋体" w:hAnsi="宋体" w:hint="eastAsia"/>
          <w:sz w:val="24"/>
          <w:szCs w:val="24"/>
        </w:rPr>
        <w:t>显示屏分为</w:t>
      </w:r>
      <w:r>
        <w:rPr>
          <w:rFonts w:ascii="宋体" w:hAnsi="宋体" w:hint="eastAsia"/>
          <w:sz w:val="24"/>
          <w:szCs w:val="24"/>
        </w:rPr>
        <w:t>LED</w:t>
      </w:r>
      <w:r>
        <w:rPr>
          <w:rFonts w:ascii="宋体" w:hAnsi="宋体" w:hint="eastAsia"/>
          <w:sz w:val="24"/>
          <w:szCs w:val="24"/>
        </w:rPr>
        <w:t>显示屏和液晶电视显示屏。可采用液晶电视显示屏来滚动播放需去窗口采血的所有患者，包括队列序号、姓名、几号窗口等，采血窗口上方显示屏显示分诊患者序号或姓名。</w:t>
      </w:r>
      <w:r>
        <w:rPr>
          <w:rFonts w:ascii="宋体" w:hAnsi="宋体" w:hint="eastAsia"/>
          <w:sz w:val="24"/>
          <w:szCs w:val="24"/>
        </w:rPr>
        <w:t xml:space="preserve"> </w:t>
      </w:r>
    </w:p>
    <w:p w14:paraId="0AE96215" w14:textId="77777777" w:rsidR="00843624" w:rsidRDefault="001424E7">
      <w:pPr>
        <w:spacing w:line="360" w:lineRule="auto"/>
        <w:rPr>
          <w:rFonts w:ascii="宋体" w:hAnsi="宋体"/>
          <w:b/>
          <w:bCs/>
          <w:sz w:val="24"/>
          <w:szCs w:val="24"/>
        </w:rPr>
      </w:pPr>
      <w:r>
        <w:rPr>
          <w:rFonts w:ascii="宋体" w:hAnsi="宋体" w:hint="eastAsia"/>
          <w:b/>
          <w:bCs/>
          <w:sz w:val="24"/>
          <w:szCs w:val="24"/>
        </w:rPr>
        <w:t>查询统计</w:t>
      </w:r>
    </w:p>
    <w:p w14:paraId="6E7BAAA4" w14:textId="77777777" w:rsidR="00843624" w:rsidRDefault="001424E7">
      <w:pPr>
        <w:spacing w:line="360" w:lineRule="auto"/>
        <w:ind w:firstLine="420"/>
        <w:rPr>
          <w:rFonts w:ascii="宋体" w:hAnsi="宋体"/>
          <w:sz w:val="24"/>
          <w:szCs w:val="24"/>
        </w:rPr>
      </w:pPr>
      <w:r>
        <w:rPr>
          <w:rFonts w:ascii="宋体" w:hAnsi="宋体" w:hint="eastAsia"/>
          <w:sz w:val="24"/>
          <w:szCs w:val="24"/>
        </w:rPr>
        <w:t>查询当前队列状态及情况，可根据采样区进行查询，包括已完成队列、呼叫队列及等候队列。</w:t>
      </w:r>
    </w:p>
    <w:p w14:paraId="3F602A17" w14:textId="77777777" w:rsidR="00843624" w:rsidRDefault="001424E7">
      <w:pPr>
        <w:spacing w:line="360" w:lineRule="auto"/>
        <w:ind w:firstLine="420"/>
        <w:rPr>
          <w:rFonts w:ascii="宋体" w:hAnsi="宋体"/>
          <w:sz w:val="24"/>
          <w:szCs w:val="24"/>
        </w:rPr>
      </w:pPr>
      <w:r>
        <w:rPr>
          <w:rFonts w:ascii="宋体" w:hAnsi="宋体" w:hint="eastAsia"/>
          <w:sz w:val="24"/>
          <w:szCs w:val="24"/>
        </w:rPr>
        <w:t>可对每个采血窗口的工作量及工作效率进行查询和汇总。</w:t>
      </w:r>
    </w:p>
    <w:p w14:paraId="3CFA678D" w14:textId="77777777" w:rsidR="00843624" w:rsidRDefault="001424E7">
      <w:pPr>
        <w:pStyle w:val="5"/>
        <w:rPr>
          <w:rFonts w:ascii="宋体" w:hAnsi="宋体"/>
          <w:color w:val="auto"/>
        </w:rPr>
      </w:pPr>
      <w:r>
        <w:rPr>
          <w:rFonts w:ascii="宋体" w:hAnsi="宋体" w:hint="eastAsia"/>
          <w:color w:val="auto"/>
        </w:rPr>
        <w:t>配置管理子系统</w:t>
      </w:r>
    </w:p>
    <w:p w14:paraId="61105D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具</w:t>
      </w:r>
      <w:r>
        <w:rPr>
          <w:rFonts w:ascii="宋体" w:hAnsi="宋体" w:hint="eastAsia"/>
          <w:sz w:val="24"/>
          <w:szCs w:val="24"/>
        </w:rPr>
        <w:t>备角色配置功能，包括机构管理员、收费员、医生、病区护士、医技医生、药剂师、信</w:t>
      </w:r>
      <w:r>
        <w:rPr>
          <w:rFonts w:ascii="宋体" w:hAnsi="宋体" w:hint="eastAsia"/>
          <w:sz w:val="24"/>
          <w:szCs w:val="24"/>
        </w:rPr>
        <w:lastRenderedPageBreak/>
        <w:t>息科等。</w:t>
      </w:r>
    </w:p>
    <w:p w14:paraId="591672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角色配置内容包括角色基本信息、角色与功能关系、限定条件、用户的添加和删除等。</w:t>
      </w:r>
    </w:p>
    <w:p w14:paraId="7A288E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具备功能配置，自定义系统的产品功能，包括功能的基本信息、功能配置和插件配置等。</w:t>
      </w:r>
    </w:p>
    <w:p w14:paraId="726D6315" w14:textId="77777777" w:rsidR="00843624" w:rsidRDefault="001424E7">
      <w:pPr>
        <w:pStyle w:val="4"/>
        <w:rPr>
          <w:rFonts w:ascii="宋体" w:hAnsi="宋体"/>
          <w:color w:val="auto"/>
          <w:sz w:val="24"/>
          <w:szCs w:val="24"/>
        </w:rPr>
      </w:pPr>
      <w:r>
        <w:rPr>
          <w:rFonts w:ascii="宋体" w:hAnsi="宋体" w:hint="eastAsia"/>
          <w:color w:val="auto"/>
          <w:sz w:val="24"/>
          <w:szCs w:val="24"/>
        </w:rPr>
        <w:t>临床诊疗</w:t>
      </w:r>
    </w:p>
    <w:p w14:paraId="5623A9F7" w14:textId="77777777" w:rsidR="00843624" w:rsidRDefault="001424E7">
      <w:pPr>
        <w:pStyle w:val="5"/>
        <w:rPr>
          <w:rFonts w:ascii="宋体" w:hAnsi="宋体"/>
          <w:color w:val="auto"/>
        </w:rPr>
      </w:pPr>
      <w:r>
        <w:rPr>
          <w:rFonts w:ascii="宋体" w:hAnsi="宋体" w:hint="eastAsia"/>
          <w:color w:val="auto"/>
        </w:rPr>
        <w:t>门诊医生工作站系统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81"/>
        <w:gridCol w:w="1483"/>
        <w:gridCol w:w="5848"/>
      </w:tblGrid>
      <w:tr w:rsidR="00843624" w14:paraId="35D9B7CD" w14:textId="77777777">
        <w:trPr>
          <w:trHeight w:val="500"/>
        </w:trPr>
        <w:tc>
          <w:tcPr>
            <w:tcW w:w="424" w:type="pct"/>
            <w:noWrap/>
            <w:vAlign w:val="center"/>
          </w:tcPr>
          <w:p w14:paraId="18DC63E6" w14:textId="77777777" w:rsidR="00843624" w:rsidRDefault="001424E7">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769" w:type="pct"/>
            <w:noWrap/>
            <w:vAlign w:val="center"/>
          </w:tcPr>
          <w:p w14:paraId="307E82AB" w14:textId="77777777" w:rsidR="00843624" w:rsidRDefault="001424E7">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770" w:type="pct"/>
            <w:noWrap/>
            <w:vAlign w:val="center"/>
          </w:tcPr>
          <w:p w14:paraId="376AA2A3" w14:textId="77777777" w:rsidR="00843624" w:rsidRDefault="001424E7">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模块功能</w:t>
            </w:r>
          </w:p>
        </w:tc>
        <w:tc>
          <w:tcPr>
            <w:tcW w:w="3038" w:type="pct"/>
            <w:noWrap/>
            <w:vAlign w:val="center"/>
          </w:tcPr>
          <w:p w14:paraId="59073027" w14:textId="77777777" w:rsidR="00843624" w:rsidRDefault="001424E7">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843624" w14:paraId="65186F72" w14:textId="77777777">
        <w:trPr>
          <w:trHeight w:val="500"/>
        </w:trPr>
        <w:tc>
          <w:tcPr>
            <w:tcW w:w="424" w:type="pct"/>
            <w:vMerge w:val="restart"/>
            <w:noWrap/>
            <w:vAlign w:val="center"/>
          </w:tcPr>
          <w:p w14:paraId="3B58ACA6"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76AFFF49"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患者接诊管理</w:t>
            </w:r>
          </w:p>
        </w:tc>
        <w:tc>
          <w:tcPr>
            <w:tcW w:w="770" w:type="pct"/>
            <w:noWrap/>
            <w:vAlign w:val="center"/>
          </w:tcPr>
          <w:p w14:paraId="72726FD5"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患者诊前管理</w:t>
            </w:r>
          </w:p>
        </w:tc>
        <w:tc>
          <w:tcPr>
            <w:tcW w:w="3038" w:type="pct"/>
            <w:vAlign w:val="center"/>
          </w:tcPr>
          <w:p w14:paraId="2791E4C0"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提供门诊日志模式，前置诊疗流程，在医生接诊患者前，提供预问诊流程，对患者基本病情进行了解。</w:t>
            </w:r>
            <w:r>
              <w:rPr>
                <w:rFonts w:ascii="宋体" w:hAnsi="宋体" w:cs="Times New Roman"/>
                <w:kern w:val="0"/>
                <w:sz w:val="24"/>
                <w:szCs w:val="24"/>
              </w:rPr>
              <w:br/>
            </w:r>
            <w:r>
              <w:rPr>
                <w:rFonts w:ascii="宋体" w:hAnsi="宋体" w:cs="Times New Roman" w:hint="eastAsia"/>
                <w:kern w:val="0"/>
                <w:sz w:val="24"/>
                <w:szCs w:val="24"/>
              </w:rPr>
              <w:t>并在病历创建时自动引用体征数据，方便医生获取患者就诊信息。</w:t>
            </w:r>
          </w:p>
          <w:p w14:paraId="600E7FAF"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提供生命体征页面，既可以查看已采集的患者体征数据，也可手动补充体征数据。</w:t>
            </w:r>
          </w:p>
        </w:tc>
      </w:tr>
      <w:tr w:rsidR="00843624" w14:paraId="70A76814" w14:textId="77777777">
        <w:trPr>
          <w:trHeight w:val="500"/>
        </w:trPr>
        <w:tc>
          <w:tcPr>
            <w:tcW w:w="424" w:type="pct"/>
            <w:vMerge/>
            <w:noWrap/>
            <w:vAlign w:val="center"/>
          </w:tcPr>
          <w:p w14:paraId="602952B9" w14:textId="77777777" w:rsidR="00843624" w:rsidRDefault="00843624">
            <w:pPr>
              <w:widowControl/>
              <w:spacing w:line="360" w:lineRule="auto"/>
              <w:jc w:val="center"/>
              <w:textAlignment w:val="center"/>
              <w:rPr>
                <w:rFonts w:ascii="宋体" w:hAnsi="宋体" w:cs="Times New Roman"/>
                <w:kern w:val="0"/>
                <w:sz w:val="24"/>
                <w:szCs w:val="24"/>
              </w:rPr>
            </w:pPr>
          </w:p>
        </w:tc>
        <w:tc>
          <w:tcPr>
            <w:tcW w:w="769" w:type="pct"/>
            <w:vMerge/>
            <w:vAlign w:val="center"/>
          </w:tcPr>
          <w:p w14:paraId="2D7007E0"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3DBE3D3"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接诊操作</w:t>
            </w:r>
          </w:p>
        </w:tc>
        <w:tc>
          <w:tcPr>
            <w:tcW w:w="3038" w:type="pct"/>
            <w:noWrap/>
            <w:vAlign w:val="center"/>
          </w:tcPr>
          <w:p w14:paraId="74385857"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接诊患者时，系统提供各种接诊模式，包括刷就诊卡、医保卡、身份证等其他电子凭证，或输入病历号调入接诊患者，或从待诊、诊中、诊毕、本科室患者病人列表中选择患者调入接诊，并支持对接排队叫号系统功能管理患者接诊顺序。在接诊病人管理中，支持患者多病人接诊模式。</w:t>
            </w:r>
          </w:p>
        </w:tc>
      </w:tr>
      <w:tr w:rsidR="00843624" w14:paraId="08144F3D" w14:textId="77777777">
        <w:trPr>
          <w:trHeight w:val="500"/>
        </w:trPr>
        <w:tc>
          <w:tcPr>
            <w:tcW w:w="424" w:type="pct"/>
            <w:vMerge/>
            <w:noWrap/>
            <w:vAlign w:val="center"/>
          </w:tcPr>
          <w:p w14:paraId="698F242C"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5C6CC46C"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214CE46A"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患者诊后管理</w:t>
            </w:r>
          </w:p>
        </w:tc>
        <w:tc>
          <w:tcPr>
            <w:tcW w:w="3038" w:type="pct"/>
            <w:noWrap/>
            <w:vAlign w:val="center"/>
          </w:tcPr>
          <w:p w14:paraId="51619099"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提供患者诊后离院、转科、转留观、转院等多种去向管理。</w:t>
            </w:r>
          </w:p>
          <w:p w14:paraId="04B9C466"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支持统一查看患者本次就诊处方、费用信息。</w:t>
            </w:r>
          </w:p>
        </w:tc>
      </w:tr>
      <w:tr w:rsidR="00843624" w14:paraId="2888DD00" w14:textId="77777777">
        <w:trPr>
          <w:trHeight w:val="90"/>
        </w:trPr>
        <w:tc>
          <w:tcPr>
            <w:tcW w:w="424" w:type="pct"/>
            <w:noWrap/>
            <w:vAlign w:val="center"/>
          </w:tcPr>
          <w:p w14:paraId="153B1C8C"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272EE98D"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门诊诊断管理</w:t>
            </w:r>
          </w:p>
        </w:tc>
        <w:tc>
          <w:tcPr>
            <w:tcW w:w="770" w:type="pct"/>
            <w:noWrap/>
            <w:vAlign w:val="center"/>
          </w:tcPr>
          <w:p w14:paraId="56C0C3F0"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门诊诊断管理</w:t>
            </w:r>
          </w:p>
        </w:tc>
        <w:tc>
          <w:tcPr>
            <w:tcW w:w="3038" w:type="pct"/>
            <w:vAlign w:val="center"/>
          </w:tcPr>
          <w:p w14:paraId="400B030A"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支持门诊诊断规范化管理，对标</w:t>
            </w:r>
            <w:r>
              <w:rPr>
                <w:rFonts w:ascii="宋体" w:hAnsi="宋体" w:cs="Times New Roman"/>
                <w:kern w:val="0"/>
                <w:sz w:val="24"/>
                <w:szCs w:val="24"/>
              </w:rPr>
              <w:t>ICD-10</w:t>
            </w:r>
            <w:r>
              <w:rPr>
                <w:rFonts w:ascii="宋体" w:hAnsi="宋体" w:cs="Times New Roman"/>
                <w:kern w:val="0"/>
                <w:sz w:val="24"/>
                <w:szCs w:val="24"/>
              </w:rPr>
              <w:t>标准</w:t>
            </w:r>
            <w:r>
              <w:rPr>
                <w:rFonts w:ascii="宋体" w:hAnsi="宋体" w:cs="Times New Roman" w:hint="eastAsia"/>
                <w:kern w:val="0"/>
                <w:sz w:val="24"/>
                <w:szCs w:val="24"/>
              </w:rPr>
              <w:t>编码及自定义临床诊断名称描述。</w:t>
            </w:r>
            <w:r>
              <w:rPr>
                <w:rFonts w:ascii="宋体" w:hAnsi="宋体" w:cs="Times New Roman"/>
                <w:kern w:val="0"/>
                <w:sz w:val="24"/>
                <w:szCs w:val="24"/>
              </w:rPr>
              <w:br/>
            </w:r>
            <w:r>
              <w:rPr>
                <w:rFonts w:ascii="宋体" w:hAnsi="宋体" w:cs="Times New Roman" w:hint="eastAsia"/>
                <w:kern w:val="0"/>
                <w:sz w:val="24"/>
                <w:szCs w:val="24"/>
              </w:rPr>
              <w:t>支持门诊诊断栏缩放功能，并在展开式诊断管理中，提供患者诊断助手功能，包括患者历史诊断、常用诊断、高频诊断等内容，方便医生录入。</w:t>
            </w:r>
            <w:r>
              <w:rPr>
                <w:rFonts w:ascii="宋体" w:hAnsi="宋体" w:cs="Times New Roman"/>
                <w:kern w:val="0"/>
                <w:sz w:val="24"/>
                <w:szCs w:val="24"/>
              </w:rPr>
              <w:br/>
            </w:r>
            <w:r>
              <w:rPr>
                <w:rFonts w:ascii="宋体" w:hAnsi="宋体" w:cs="Times New Roman" w:hint="eastAsia"/>
                <w:kern w:val="0"/>
                <w:sz w:val="24"/>
                <w:szCs w:val="24"/>
              </w:rPr>
              <w:t>支持疾病报卡并与诊断关联，实现诊断下达的同时实现疾病登记接口。</w:t>
            </w:r>
            <w:r>
              <w:rPr>
                <w:rFonts w:ascii="宋体" w:hAnsi="宋体" w:cs="Times New Roman"/>
                <w:kern w:val="0"/>
                <w:sz w:val="24"/>
                <w:szCs w:val="24"/>
              </w:rPr>
              <w:br/>
            </w:r>
            <w:r>
              <w:rPr>
                <w:rFonts w:ascii="宋体" w:hAnsi="宋体" w:cs="Times New Roman" w:hint="eastAsia"/>
                <w:kern w:val="0"/>
                <w:sz w:val="24"/>
                <w:szCs w:val="24"/>
              </w:rPr>
              <w:t>支持诊断与病历信息对接，实现诊断录入完成后病历</w:t>
            </w:r>
            <w:r>
              <w:rPr>
                <w:rFonts w:ascii="宋体" w:hAnsi="宋体" w:cs="Times New Roman" w:hint="eastAsia"/>
                <w:kern w:val="0"/>
                <w:sz w:val="24"/>
                <w:szCs w:val="24"/>
              </w:rPr>
              <w:lastRenderedPageBreak/>
              <w:t>诊断数据自动导入。</w:t>
            </w:r>
            <w:r>
              <w:rPr>
                <w:rFonts w:ascii="宋体" w:hAnsi="宋体" w:cs="Times New Roman"/>
                <w:kern w:val="0"/>
                <w:sz w:val="24"/>
                <w:szCs w:val="24"/>
              </w:rPr>
              <w:br/>
            </w:r>
            <w:r>
              <w:rPr>
                <w:rFonts w:ascii="宋体" w:hAnsi="宋体" w:cs="Times New Roman" w:hint="eastAsia"/>
                <w:kern w:val="0"/>
                <w:sz w:val="24"/>
                <w:szCs w:val="24"/>
              </w:rPr>
              <w:t>支持诊断证明管理，在门诊中提供患者诊断证明开立功能，可定制打印格式。诊断证明开立流程支持审核、无须审核两种模式。</w:t>
            </w:r>
          </w:p>
        </w:tc>
      </w:tr>
      <w:tr w:rsidR="00843624" w14:paraId="65D2B0DA" w14:textId="77777777">
        <w:trPr>
          <w:trHeight w:val="500"/>
        </w:trPr>
        <w:tc>
          <w:tcPr>
            <w:tcW w:w="424" w:type="pct"/>
            <w:vMerge w:val="restart"/>
            <w:noWrap/>
            <w:vAlign w:val="center"/>
          </w:tcPr>
          <w:p w14:paraId="6B7675FA"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232790BF"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门诊医嘱管理</w:t>
            </w:r>
          </w:p>
        </w:tc>
        <w:tc>
          <w:tcPr>
            <w:tcW w:w="770" w:type="pct"/>
            <w:noWrap/>
            <w:vAlign w:val="center"/>
          </w:tcPr>
          <w:p w14:paraId="740A5501"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门诊医嘱录入模式</w:t>
            </w:r>
          </w:p>
        </w:tc>
        <w:tc>
          <w:tcPr>
            <w:tcW w:w="3038" w:type="pct"/>
            <w:noWrap/>
            <w:vAlign w:val="center"/>
          </w:tcPr>
          <w:p w14:paraId="6FFE015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支持门诊医嘱录入端口统一模式</w:t>
            </w:r>
            <w:r>
              <w:rPr>
                <w:rFonts w:ascii="宋体" w:hAnsi="宋体" w:cs="Times New Roman" w:hint="eastAsia"/>
                <w:kern w:val="0"/>
                <w:sz w:val="24"/>
                <w:szCs w:val="24"/>
              </w:rPr>
              <w:t>，对各种类型的门诊医嘱统一录入端口，包括西成药、草药、检查、检验、手术、护理、嘱托等医嘱类型，通过分类前缀实现自动分类快速输入。</w:t>
            </w:r>
          </w:p>
          <w:p w14:paraId="77B25E07"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打破医嘱和申请单分离录入模式，提供以临床为核心的专业医疗单开嘱模式，提供单一西成药医疗单、成组西成药医疗单、草药医疗单、检验医疗单、检查医疗单、治疗医疗单、手术医疗单等各种医疗单模式，并支持其它特定医嘱场景的专科医疗单定制。</w:t>
            </w:r>
          </w:p>
          <w:p w14:paraId="6442EE9B"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支持检查与医技用药开立在同个医嘱中，下游医技科室同时确认、执行，医技用药支持走科室备药、三级小药房等模式。</w:t>
            </w:r>
          </w:p>
          <w:p w14:paraId="7FF143A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支持根据患者过敏信息、皮试记录、药品皮试规则开立</w:t>
            </w:r>
            <w:r>
              <w:rPr>
                <w:rFonts w:ascii="宋体" w:hAnsi="宋体" w:cs="Times New Roman" w:hint="eastAsia"/>
                <w:kern w:val="0"/>
                <w:sz w:val="24"/>
                <w:szCs w:val="24"/>
              </w:rPr>
              <w:t>皮试医嘱。</w:t>
            </w:r>
          </w:p>
          <w:p w14:paraId="22A40F60"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针对需院内执行的医嘱，引入业务执行、临床执行的概念，是业务流转更清晰。开嘱时可根据配置自动带入，例如开立输液医嘱自动带入发药药房、输液执行科室。</w:t>
            </w:r>
          </w:p>
          <w:p w14:paraId="52C0866B"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针对药品医嘱提供外送功能。</w:t>
            </w:r>
          </w:p>
        </w:tc>
      </w:tr>
      <w:tr w:rsidR="00843624" w14:paraId="1B4212A1" w14:textId="77777777">
        <w:trPr>
          <w:trHeight w:val="500"/>
        </w:trPr>
        <w:tc>
          <w:tcPr>
            <w:tcW w:w="424" w:type="pct"/>
            <w:vMerge/>
            <w:vAlign w:val="center"/>
          </w:tcPr>
          <w:p w14:paraId="2FF067B3" w14:textId="77777777" w:rsidR="00843624" w:rsidRDefault="00843624">
            <w:pPr>
              <w:widowControl/>
              <w:spacing w:line="360" w:lineRule="auto"/>
              <w:jc w:val="center"/>
              <w:textAlignment w:val="center"/>
              <w:rPr>
                <w:rFonts w:ascii="宋体" w:hAnsi="宋体" w:cs="Times New Roman"/>
                <w:kern w:val="0"/>
                <w:sz w:val="24"/>
                <w:szCs w:val="24"/>
              </w:rPr>
            </w:pPr>
          </w:p>
        </w:tc>
        <w:tc>
          <w:tcPr>
            <w:tcW w:w="769" w:type="pct"/>
            <w:vMerge/>
            <w:vAlign w:val="center"/>
          </w:tcPr>
          <w:p w14:paraId="3BD4123D"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D867AD1"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门诊医嘱规范管理</w:t>
            </w:r>
          </w:p>
        </w:tc>
        <w:tc>
          <w:tcPr>
            <w:tcW w:w="3038" w:type="pct"/>
            <w:vAlign w:val="center"/>
          </w:tcPr>
          <w:p w14:paraId="04B6547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规范化门诊医嘱状态管理，提供已开医嘱的集中展示功能，可按全部、药品、检验、检查、诊疗分类管理。</w:t>
            </w:r>
          </w:p>
          <w:p w14:paraId="2D1D186E"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实现医嘱自动分方与打印功能，按处方拆分规则进行处方拆分，拆分规则支持自定义。</w:t>
            </w:r>
            <w:r>
              <w:rPr>
                <w:rFonts w:ascii="宋体" w:hAnsi="宋体" w:cs="Times New Roman"/>
                <w:kern w:val="0"/>
                <w:sz w:val="24"/>
                <w:szCs w:val="24"/>
              </w:rPr>
              <w:br/>
            </w:r>
            <w:r>
              <w:rPr>
                <w:rFonts w:ascii="宋体" w:hAnsi="宋体" w:cs="Times New Roman" w:hint="eastAsia"/>
                <w:kern w:val="0"/>
                <w:sz w:val="24"/>
                <w:szCs w:val="24"/>
              </w:rPr>
              <w:t>在用药安全性方面，系统内置临床知识库接口，根据就诊诊断、检查、检验结果智能推荐治疗方案，并支持与审方系统、处方点评系统对接，在诊中与诊后全流程闭</w:t>
            </w:r>
            <w:r>
              <w:rPr>
                <w:rFonts w:ascii="宋体" w:hAnsi="宋体" w:cs="Times New Roman" w:hint="eastAsia"/>
                <w:kern w:val="0"/>
                <w:sz w:val="24"/>
                <w:szCs w:val="24"/>
              </w:rPr>
              <w:lastRenderedPageBreak/>
              <w:t>环以确保医嘱安全质量。门诊医嘱中还引入抗菌药物、精神毒麻等特殊药品医嘱的开立权限控制，手术医嘱主刀医生的手术操作权限控制，以满足医疗质量安全监管。</w:t>
            </w:r>
          </w:p>
          <w:p w14:paraId="220CA638"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开立医嘱时提供医保适应症的提醒与选择。</w:t>
            </w:r>
          </w:p>
        </w:tc>
      </w:tr>
      <w:tr w:rsidR="00843624" w14:paraId="3EEBADEC" w14:textId="77777777">
        <w:trPr>
          <w:trHeight w:val="500"/>
        </w:trPr>
        <w:tc>
          <w:tcPr>
            <w:tcW w:w="424" w:type="pct"/>
            <w:vMerge/>
            <w:vAlign w:val="center"/>
          </w:tcPr>
          <w:p w14:paraId="1FFC41F1" w14:textId="77777777" w:rsidR="00843624" w:rsidRDefault="00843624">
            <w:pPr>
              <w:widowControl/>
              <w:spacing w:line="360" w:lineRule="auto"/>
              <w:jc w:val="center"/>
              <w:textAlignment w:val="center"/>
              <w:rPr>
                <w:rFonts w:ascii="宋体" w:hAnsi="宋体" w:cs="Times New Roman"/>
                <w:kern w:val="0"/>
                <w:sz w:val="24"/>
                <w:szCs w:val="24"/>
              </w:rPr>
            </w:pPr>
          </w:p>
        </w:tc>
        <w:tc>
          <w:tcPr>
            <w:tcW w:w="769" w:type="pct"/>
            <w:vMerge/>
            <w:vAlign w:val="center"/>
          </w:tcPr>
          <w:p w14:paraId="6662CD87"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BCB474D"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门诊医嘱助手录入</w:t>
            </w:r>
          </w:p>
        </w:tc>
        <w:tc>
          <w:tcPr>
            <w:tcW w:w="3038" w:type="pct"/>
            <w:noWrap/>
            <w:vAlign w:val="center"/>
          </w:tcPr>
          <w:p w14:paraId="7E7533A2"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提供门诊医嘱界面缩放功能，通过医嘱助手功能，实现临床医嘱的快速开立。</w:t>
            </w:r>
          </w:p>
          <w:p w14:paraId="5F51426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支持对医嘱模板大组套概念的应用。</w:t>
            </w:r>
          </w:p>
          <w:p w14:paraId="3050A5B0"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支持根据患者诊断与诊断分类、性别及年龄段。</w:t>
            </w:r>
          </w:p>
          <w:p w14:paraId="4D95A89F"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支持同一个健康专业类型的科室能共享医嘱模板。</w:t>
            </w:r>
          </w:p>
          <w:p w14:paraId="20FEAF06"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支持对患者历史数据的引用。</w:t>
            </w:r>
          </w:p>
          <w:p w14:paraId="3D65719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支持对高频检查、高频药品、高频处置、常用个嘱的引用管理。并结合集中式开单模式，对检验、检查、病理类型医嘱集中式操作。</w:t>
            </w:r>
          </w:p>
          <w:p w14:paraId="2A6ACFB2"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提供复制当前患者已开立的医嘱。</w:t>
            </w:r>
          </w:p>
        </w:tc>
      </w:tr>
      <w:tr w:rsidR="00843624" w14:paraId="51CBD19B" w14:textId="77777777">
        <w:trPr>
          <w:trHeight w:val="500"/>
        </w:trPr>
        <w:tc>
          <w:tcPr>
            <w:tcW w:w="424" w:type="pct"/>
            <w:vMerge/>
            <w:vAlign w:val="center"/>
          </w:tcPr>
          <w:p w14:paraId="7D05EBB6" w14:textId="77777777" w:rsidR="00843624" w:rsidRDefault="00843624">
            <w:pPr>
              <w:widowControl/>
              <w:spacing w:line="360" w:lineRule="auto"/>
              <w:jc w:val="center"/>
              <w:textAlignment w:val="center"/>
              <w:rPr>
                <w:rFonts w:ascii="宋体" w:hAnsi="宋体" w:cs="Times New Roman"/>
                <w:kern w:val="0"/>
                <w:sz w:val="24"/>
                <w:szCs w:val="24"/>
              </w:rPr>
            </w:pPr>
          </w:p>
        </w:tc>
        <w:tc>
          <w:tcPr>
            <w:tcW w:w="769" w:type="pct"/>
            <w:vMerge/>
            <w:vAlign w:val="center"/>
          </w:tcPr>
          <w:p w14:paraId="01A064D5"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5EDA80C"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门诊医嘱智能化记费</w:t>
            </w:r>
          </w:p>
        </w:tc>
        <w:tc>
          <w:tcPr>
            <w:tcW w:w="3038" w:type="pct"/>
            <w:noWrap/>
            <w:vAlign w:val="center"/>
          </w:tcPr>
          <w:p w14:paraId="63B4B8BE" w14:textId="77777777" w:rsidR="00843624" w:rsidRDefault="001424E7">
            <w:pPr>
              <w:widowControl/>
              <w:spacing w:line="360" w:lineRule="auto"/>
              <w:ind w:firstLineChars="100" w:firstLine="240"/>
              <w:textAlignment w:val="center"/>
              <w:rPr>
                <w:rFonts w:ascii="宋体" w:hAnsi="宋体" w:cs="Times New Roman"/>
                <w:kern w:val="0"/>
                <w:sz w:val="24"/>
                <w:szCs w:val="24"/>
              </w:rPr>
            </w:pPr>
            <w:r>
              <w:rPr>
                <w:rFonts w:ascii="宋体" w:hAnsi="宋体" w:cs="Times New Roman" w:hint="eastAsia"/>
                <w:kern w:val="0"/>
                <w:sz w:val="24"/>
                <w:szCs w:val="24"/>
              </w:rPr>
              <w:t>支持医嘱费用处理智能化，检查项目按部位自动加收费用，检验项目按指标自动加收费用，会诊费用按会诊个数自动加收，草药处方按制法要求自动加收等等。</w:t>
            </w:r>
          </w:p>
          <w:p w14:paraId="120940A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检查项目支持按部位加收、按部位定价、按部位分段加收、按部位分段定价模式。</w:t>
            </w:r>
          </w:p>
          <w:p w14:paraId="6319133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支持根据相关政策规定，提供记费提醒、记费控制等多种服务。</w:t>
            </w:r>
          </w:p>
          <w:p w14:paraId="55DD781D"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支持医嘱默认用法、默认频次、默认剂量自带入，减轻医嘱录入工作量。</w:t>
            </w:r>
          </w:p>
        </w:tc>
      </w:tr>
      <w:tr w:rsidR="00843624" w14:paraId="778D9BAD" w14:textId="77777777">
        <w:trPr>
          <w:trHeight w:val="500"/>
        </w:trPr>
        <w:tc>
          <w:tcPr>
            <w:tcW w:w="424" w:type="pct"/>
            <w:vMerge/>
            <w:vAlign w:val="center"/>
          </w:tcPr>
          <w:p w14:paraId="1864CE34"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4CC72874"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6255AED"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门特门慢医嘱快捷开立</w:t>
            </w:r>
          </w:p>
        </w:tc>
        <w:tc>
          <w:tcPr>
            <w:tcW w:w="3038" w:type="pct"/>
            <w:noWrap/>
            <w:vAlign w:val="center"/>
          </w:tcPr>
          <w:p w14:paraId="59013FF9"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支持适配不同地区医保的门特门慢政策。</w:t>
            </w:r>
          </w:p>
          <w:p w14:paraId="3D61F9A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支持快捷开立患者的门诊特慢诊断。</w:t>
            </w:r>
          </w:p>
          <w:p w14:paraId="77DBB9BB"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针对符合政策的患者，可单独开立门特门慢医嘱。</w:t>
            </w:r>
          </w:p>
        </w:tc>
      </w:tr>
      <w:tr w:rsidR="00843624" w14:paraId="560A5AFF" w14:textId="77777777">
        <w:trPr>
          <w:trHeight w:val="500"/>
        </w:trPr>
        <w:tc>
          <w:tcPr>
            <w:tcW w:w="424" w:type="pct"/>
            <w:noWrap/>
            <w:vAlign w:val="center"/>
          </w:tcPr>
          <w:p w14:paraId="5F678C1C"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71A5AD0A"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门诊报告查询</w:t>
            </w:r>
          </w:p>
        </w:tc>
        <w:tc>
          <w:tcPr>
            <w:tcW w:w="770" w:type="pct"/>
            <w:noWrap/>
            <w:vAlign w:val="center"/>
          </w:tcPr>
          <w:p w14:paraId="0A10FCB9"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门诊报告查询</w:t>
            </w:r>
          </w:p>
        </w:tc>
        <w:tc>
          <w:tcPr>
            <w:tcW w:w="3038" w:type="pct"/>
            <w:noWrap/>
            <w:vAlign w:val="center"/>
          </w:tcPr>
          <w:p w14:paraId="706A8C02"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基于电子病历评价标准，实现门诊、住院患者就诊信息互通，在门诊医生站中有且不限于检验、检查、病理、</w:t>
            </w:r>
            <w:r>
              <w:rPr>
                <w:rFonts w:ascii="宋体" w:hAnsi="宋体" w:cs="Times New Roman" w:hint="eastAsia"/>
                <w:kern w:val="0"/>
                <w:sz w:val="24"/>
                <w:szCs w:val="24"/>
              </w:rPr>
              <w:lastRenderedPageBreak/>
              <w:t>电子病历数据报告查询，也支持历史某段时间内就诊报告的查询。</w:t>
            </w:r>
          </w:p>
          <w:p w14:paraId="66C9C74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支持图文报告查看以及内嵌式影像浏览器接口查看。</w:t>
            </w:r>
          </w:p>
          <w:p w14:paraId="0EE26416"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支持医联体、跨机构、跨院区查看患者所有检验检查结果报告。在检验结果中支持检验定量指标的趋势图分析，分单指标趋势图和多指标趋势图。</w:t>
            </w:r>
          </w:p>
        </w:tc>
      </w:tr>
      <w:tr w:rsidR="00843624" w14:paraId="3C609C10" w14:textId="77777777">
        <w:trPr>
          <w:trHeight w:val="500"/>
        </w:trPr>
        <w:tc>
          <w:tcPr>
            <w:tcW w:w="424" w:type="pct"/>
            <w:noWrap/>
            <w:vAlign w:val="center"/>
          </w:tcPr>
          <w:p w14:paraId="21CA8966"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2CF39E85"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门诊危急值处理</w:t>
            </w:r>
          </w:p>
        </w:tc>
        <w:tc>
          <w:tcPr>
            <w:tcW w:w="770" w:type="pct"/>
            <w:noWrap/>
            <w:vAlign w:val="center"/>
          </w:tcPr>
          <w:p w14:paraId="0B00FBAF"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门诊危急值处理</w:t>
            </w:r>
          </w:p>
        </w:tc>
        <w:tc>
          <w:tcPr>
            <w:tcW w:w="3038" w:type="pct"/>
            <w:noWrap/>
            <w:vAlign w:val="center"/>
          </w:tcPr>
          <w:p w14:paraId="17081439"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基于十八项医务核心制度管理，门诊提供检查、检验危急值处理消息提醒，默认登录医生站时自动弹窗处理。并支持开放接口对接移动端，满足医生通过移动端处理患者危机值需求。</w:t>
            </w:r>
          </w:p>
        </w:tc>
      </w:tr>
      <w:tr w:rsidR="00843624" w14:paraId="3F9A8AFC" w14:textId="77777777">
        <w:trPr>
          <w:trHeight w:val="500"/>
        </w:trPr>
        <w:tc>
          <w:tcPr>
            <w:tcW w:w="424" w:type="pct"/>
            <w:noWrap/>
            <w:vAlign w:val="center"/>
          </w:tcPr>
          <w:p w14:paraId="6A301B45"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69A50A32"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门诊打印管理</w:t>
            </w:r>
          </w:p>
        </w:tc>
        <w:tc>
          <w:tcPr>
            <w:tcW w:w="770" w:type="pct"/>
            <w:noWrap/>
            <w:vAlign w:val="center"/>
          </w:tcPr>
          <w:p w14:paraId="0F2AFED9"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门诊打印管理</w:t>
            </w:r>
          </w:p>
        </w:tc>
        <w:tc>
          <w:tcPr>
            <w:tcW w:w="3038" w:type="pct"/>
            <w:noWrap/>
            <w:vAlign w:val="center"/>
          </w:tcPr>
          <w:p w14:paraId="79161BC9"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支持门诊单据集中打印功能，可选择麻醉处方、精一处方、精二处方、西药处方、草药处方、检查指引单、检验指引单、处置单、缴费指引单进行打印，也可一键快速打印全部。</w:t>
            </w:r>
          </w:p>
          <w:p w14:paraId="4FEEB76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支持根据不同医嘱定制化申请单打印模板。</w:t>
            </w:r>
          </w:p>
        </w:tc>
      </w:tr>
      <w:tr w:rsidR="00843624" w14:paraId="20814A40" w14:textId="77777777">
        <w:trPr>
          <w:trHeight w:val="500"/>
        </w:trPr>
        <w:tc>
          <w:tcPr>
            <w:tcW w:w="424" w:type="pct"/>
            <w:vMerge w:val="restart"/>
            <w:noWrap/>
            <w:vAlign w:val="center"/>
          </w:tcPr>
          <w:p w14:paraId="6A604B5E"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513BCDF6"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门诊诊间业务管理</w:t>
            </w:r>
          </w:p>
        </w:tc>
        <w:tc>
          <w:tcPr>
            <w:tcW w:w="770" w:type="pct"/>
            <w:noWrap/>
            <w:vAlign w:val="center"/>
          </w:tcPr>
          <w:p w14:paraId="4EDB8A12"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诊间预约</w:t>
            </w:r>
          </w:p>
        </w:tc>
        <w:tc>
          <w:tcPr>
            <w:tcW w:w="3038" w:type="pct"/>
            <w:noWrap/>
            <w:vAlign w:val="center"/>
          </w:tcPr>
          <w:p w14:paraId="66944658" w14:textId="77777777" w:rsidR="00843624" w:rsidRDefault="001424E7">
            <w:pPr>
              <w:widowControl/>
              <w:spacing w:line="360" w:lineRule="auto"/>
              <w:textAlignment w:val="center"/>
              <w:rPr>
                <w:rFonts w:ascii="宋体" w:hAnsi="宋体"/>
                <w:sz w:val="24"/>
                <w:szCs w:val="24"/>
              </w:rPr>
            </w:pPr>
            <w:r>
              <w:rPr>
                <w:rFonts w:ascii="宋体" w:hAnsi="宋体" w:cs="Times New Roman" w:hint="eastAsia"/>
                <w:kern w:val="0"/>
                <w:sz w:val="24"/>
                <w:szCs w:val="24"/>
              </w:rPr>
              <w:t>通过全院统一资源池管理，在诊间为患者提供复诊预约功能，可为患者预约当前医生、本科室、本机构、所有机构号源。且对标电子病历评级要求提供诊间医技检查预约、诊间门诊手术预约、门诊化疗预约功能。并提供便捷的医生诊间加号功能，可加普通号源、锁定患者号源。</w:t>
            </w:r>
          </w:p>
        </w:tc>
      </w:tr>
      <w:tr w:rsidR="00843624" w14:paraId="29299080" w14:textId="77777777">
        <w:trPr>
          <w:trHeight w:val="500"/>
        </w:trPr>
        <w:tc>
          <w:tcPr>
            <w:tcW w:w="424" w:type="pct"/>
            <w:vMerge/>
            <w:noWrap/>
            <w:vAlign w:val="center"/>
          </w:tcPr>
          <w:p w14:paraId="5F53CE94" w14:textId="77777777" w:rsidR="00843624" w:rsidRDefault="00843624">
            <w:pPr>
              <w:widowControl/>
              <w:spacing w:line="360" w:lineRule="auto"/>
              <w:jc w:val="center"/>
              <w:textAlignment w:val="center"/>
              <w:rPr>
                <w:rFonts w:ascii="宋体" w:hAnsi="宋体" w:cs="Times New Roman"/>
                <w:kern w:val="0"/>
                <w:sz w:val="24"/>
                <w:szCs w:val="24"/>
              </w:rPr>
            </w:pPr>
          </w:p>
        </w:tc>
        <w:tc>
          <w:tcPr>
            <w:tcW w:w="769" w:type="pct"/>
            <w:vMerge/>
            <w:vAlign w:val="center"/>
          </w:tcPr>
          <w:p w14:paraId="044A5D81"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41E02D6"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诊间记账、结算管理</w:t>
            </w:r>
          </w:p>
        </w:tc>
        <w:tc>
          <w:tcPr>
            <w:tcW w:w="3038" w:type="pct"/>
            <w:vAlign w:val="center"/>
          </w:tcPr>
          <w:p w14:paraId="092CC7C6"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提供诊间记账功能，实现先诊断后付费的应用场景，如日间手术、急诊留观、急诊无身份人员，可用医院账户的储值金余额进行授信记账，或人工审批的信用额度进行授信记账。</w:t>
            </w:r>
            <w:r>
              <w:rPr>
                <w:rFonts w:ascii="宋体" w:hAnsi="宋体" w:cs="Times New Roman"/>
                <w:kern w:val="0"/>
                <w:sz w:val="24"/>
                <w:szCs w:val="24"/>
              </w:rPr>
              <w:br/>
            </w:r>
            <w:r>
              <w:rPr>
                <w:rFonts w:ascii="宋体" w:hAnsi="宋体" w:cs="Times New Roman" w:hint="eastAsia"/>
                <w:kern w:val="0"/>
                <w:sz w:val="24"/>
                <w:szCs w:val="24"/>
              </w:rPr>
              <w:t>提供诊间结算功能，医生医嘱开立后可立即完成结算，结算方式支持多种方式。</w:t>
            </w:r>
          </w:p>
        </w:tc>
      </w:tr>
      <w:tr w:rsidR="00843624" w14:paraId="670D58F3" w14:textId="77777777">
        <w:trPr>
          <w:trHeight w:val="500"/>
        </w:trPr>
        <w:tc>
          <w:tcPr>
            <w:tcW w:w="424" w:type="pct"/>
            <w:vMerge/>
            <w:noWrap/>
            <w:vAlign w:val="center"/>
          </w:tcPr>
          <w:p w14:paraId="531B9A64" w14:textId="77777777" w:rsidR="00843624" w:rsidRDefault="00843624">
            <w:pPr>
              <w:widowControl/>
              <w:spacing w:line="360" w:lineRule="auto"/>
              <w:jc w:val="center"/>
              <w:textAlignment w:val="center"/>
              <w:rPr>
                <w:rFonts w:ascii="宋体" w:hAnsi="宋体" w:cs="Times New Roman"/>
                <w:kern w:val="0"/>
                <w:sz w:val="24"/>
                <w:szCs w:val="24"/>
              </w:rPr>
            </w:pPr>
          </w:p>
        </w:tc>
        <w:tc>
          <w:tcPr>
            <w:tcW w:w="769" w:type="pct"/>
            <w:vMerge/>
            <w:vAlign w:val="center"/>
          </w:tcPr>
          <w:p w14:paraId="5C72376F"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464F1370"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诊间住院证开立</w:t>
            </w:r>
          </w:p>
        </w:tc>
        <w:tc>
          <w:tcPr>
            <w:tcW w:w="3038" w:type="pct"/>
            <w:noWrap/>
            <w:vAlign w:val="center"/>
          </w:tcPr>
          <w:p w14:paraId="3342F2C5"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提供门急诊医生下达住院证功能，并支持检查、检验医嘱预开立功能。</w:t>
            </w:r>
          </w:p>
          <w:p w14:paraId="0A5CBB0A"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lastRenderedPageBreak/>
              <w:t>支持住院证保存完毕时打印住院证。</w:t>
            </w:r>
          </w:p>
        </w:tc>
      </w:tr>
      <w:tr w:rsidR="00843624" w14:paraId="519CD265" w14:textId="77777777">
        <w:trPr>
          <w:trHeight w:val="500"/>
        </w:trPr>
        <w:tc>
          <w:tcPr>
            <w:tcW w:w="424" w:type="pct"/>
            <w:vMerge/>
            <w:noWrap/>
            <w:vAlign w:val="center"/>
          </w:tcPr>
          <w:p w14:paraId="2B653F5B"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1168B518"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EA9ABFF"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患者就诊历史查看</w:t>
            </w:r>
          </w:p>
        </w:tc>
        <w:tc>
          <w:tcPr>
            <w:tcW w:w="3038" w:type="pct"/>
            <w:noWrap/>
            <w:vAlign w:val="center"/>
          </w:tcPr>
          <w:p w14:paraId="155BA0FE"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支持查看患者历次门诊、住院的诊断、病历、医嘱记录，并且历史医嘱的快捷引用。</w:t>
            </w:r>
          </w:p>
        </w:tc>
      </w:tr>
      <w:tr w:rsidR="00843624" w14:paraId="54C299A5" w14:textId="77777777">
        <w:trPr>
          <w:trHeight w:val="500"/>
        </w:trPr>
        <w:tc>
          <w:tcPr>
            <w:tcW w:w="424" w:type="pct"/>
            <w:vMerge/>
            <w:noWrap/>
            <w:vAlign w:val="center"/>
          </w:tcPr>
          <w:p w14:paraId="6E523CDC"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3AC42BEB"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52AC11F9"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诊间代办人登记</w:t>
            </w:r>
          </w:p>
        </w:tc>
        <w:tc>
          <w:tcPr>
            <w:tcW w:w="3038" w:type="pct"/>
            <w:noWrap/>
            <w:vAlign w:val="center"/>
          </w:tcPr>
          <w:p w14:paraId="534D62B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支持诊间登记麻方代办人信息。</w:t>
            </w:r>
          </w:p>
        </w:tc>
      </w:tr>
      <w:tr w:rsidR="00843624" w14:paraId="12A50576" w14:textId="77777777">
        <w:trPr>
          <w:trHeight w:val="500"/>
        </w:trPr>
        <w:tc>
          <w:tcPr>
            <w:tcW w:w="424" w:type="pct"/>
            <w:vMerge/>
            <w:noWrap/>
            <w:vAlign w:val="center"/>
          </w:tcPr>
          <w:p w14:paraId="57C8343C"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02C0649C"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374009E0"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患者档案管理</w:t>
            </w:r>
          </w:p>
        </w:tc>
        <w:tc>
          <w:tcPr>
            <w:tcW w:w="3038" w:type="pct"/>
            <w:noWrap/>
            <w:vAlign w:val="center"/>
          </w:tcPr>
          <w:p w14:paraId="702657EE"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提供患者档案查看，支持医生同步更新患者档案信息。</w:t>
            </w:r>
          </w:p>
        </w:tc>
      </w:tr>
      <w:tr w:rsidR="00843624" w14:paraId="72A0D8F0" w14:textId="77777777">
        <w:trPr>
          <w:trHeight w:val="500"/>
        </w:trPr>
        <w:tc>
          <w:tcPr>
            <w:tcW w:w="424" w:type="pct"/>
            <w:vMerge/>
            <w:noWrap/>
            <w:vAlign w:val="center"/>
          </w:tcPr>
          <w:p w14:paraId="082C1C5F"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2CFFCA38"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67F122B1"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科室转介</w:t>
            </w:r>
          </w:p>
        </w:tc>
        <w:tc>
          <w:tcPr>
            <w:tcW w:w="3038" w:type="pct"/>
            <w:noWrap/>
            <w:vAlign w:val="center"/>
          </w:tcPr>
          <w:p w14:paraId="5734A918"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基于患者额外的医疗保健服务需求，可主动提供适宜的转介服务，不占用现有号源，不额外收取挂号费，接收医生灵活接诊。</w:t>
            </w:r>
          </w:p>
        </w:tc>
      </w:tr>
      <w:tr w:rsidR="00843624" w14:paraId="593F1650" w14:textId="77777777">
        <w:trPr>
          <w:trHeight w:val="500"/>
        </w:trPr>
        <w:tc>
          <w:tcPr>
            <w:tcW w:w="424" w:type="pct"/>
            <w:vMerge/>
            <w:noWrap/>
            <w:vAlign w:val="center"/>
          </w:tcPr>
          <w:p w14:paraId="31B58F3A"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7F1107FD"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6BA995BE"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诊间加号</w:t>
            </w:r>
          </w:p>
        </w:tc>
        <w:tc>
          <w:tcPr>
            <w:tcW w:w="3038" w:type="pct"/>
            <w:noWrap/>
            <w:vAlign w:val="center"/>
          </w:tcPr>
          <w:p w14:paraId="2775192F"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提供诊间实时加号服务，加号数量可控，医生可根据实际情况主动为患者提供加号服务。</w:t>
            </w:r>
          </w:p>
        </w:tc>
      </w:tr>
      <w:tr w:rsidR="00843624" w14:paraId="25EF65E1" w14:textId="77777777">
        <w:trPr>
          <w:trHeight w:val="500"/>
        </w:trPr>
        <w:tc>
          <w:tcPr>
            <w:tcW w:w="424" w:type="pct"/>
            <w:vMerge/>
            <w:noWrap/>
            <w:vAlign w:val="center"/>
          </w:tcPr>
          <w:p w14:paraId="3550AADD"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73AF6AB1"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3D5F7A8F"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绿通申请</w:t>
            </w:r>
          </w:p>
        </w:tc>
        <w:tc>
          <w:tcPr>
            <w:tcW w:w="3038" w:type="pct"/>
            <w:noWrap/>
            <w:vAlign w:val="center"/>
          </w:tcPr>
          <w:p w14:paraId="75FE2318"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针对特殊患者（例如急诊留观、急诊无身份人员），医生可灵活为患者申请授信额度，在保证风险可控的情况下，结合诊间记账提供先诊疗后付费服务。</w:t>
            </w:r>
          </w:p>
        </w:tc>
      </w:tr>
      <w:tr w:rsidR="00843624" w14:paraId="53630862" w14:textId="77777777">
        <w:trPr>
          <w:trHeight w:val="500"/>
        </w:trPr>
        <w:tc>
          <w:tcPr>
            <w:tcW w:w="424" w:type="pct"/>
            <w:vMerge/>
            <w:noWrap/>
            <w:vAlign w:val="center"/>
          </w:tcPr>
          <w:p w14:paraId="3F9ED7BF" w14:textId="77777777" w:rsidR="00843624" w:rsidRDefault="00843624">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04781032" w14:textId="77777777" w:rsidR="00843624" w:rsidRDefault="00843624">
            <w:pPr>
              <w:widowControl/>
              <w:spacing w:line="360" w:lineRule="auto"/>
              <w:jc w:val="center"/>
              <w:textAlignment w:val="center"/>
              <w:rPr>
                <w:rFonts w:ascii="宋体" w:hAnsi="宋体" w:cs="Times New Roman"/>
                <w:kern w:val="0"/>
                <w:sz w:val="24"/>
                <w:szCs w:val="24"/>
              </w:rPr>
            </w:pPr>
          </w:p>
        </w:tc>
        <w:tc>
          <w:tcPr>
            <w:tcW w:w="770" w:type="pct"/>
            <w:noWrap/>
            <w:vAlign w:val="center"/>
          </w:tcPr>
          <w:p w14:paraId="0A6D7B33"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犬伤登记</w:t>
            </w:r>
          </w:p>
        </w:tc>
        <w:tc>
          <w:tcPr>
            <w:tcW w:w="3038" w:type="pct"/>
            <w:noWrap/>
            <w:vAlign w:val="center"/>
          </w:tcPr>
          <w:p w14:paraId="4A832FF7"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提供犬伤患者信息登记，管理患者疫苗接种情况。</w:t>
            </w:r>
          </w:p>
        </w:tc>
      </w:tr>
      <w:tr w:rsidR="00843624" w14:paraId="480D8F9F" w14:textId="77777777">
        <w:trPr>
          <w:trHeight w:val="500"/>
        </w:trPr>
        <w:tc>
          <w:tcPr>
            <w:tcW w:w="424" w:type="pct"/>
            <w:noWrap/>
            <w:vAlign w:val="center"/>
          </w:tcPr>
          <w:p w14:paraId="50B2156A"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73B82121"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门诊会诊管理</w:t>
            </w:r>
          </w:p>
        </w:tc>
        <w:tc>
          <w:tcPr>
            <w:tcW w:w="770" w:type="pct"/>
            <w:noWrap/>
            <w:vAlign w:val="center"/>
          </w:tcPr>
          <w:p w14:paraId="587F3770"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门诊会诊管理</w:t>
            </w:r>
          </w:p>
        </w:tc>
        <w:tc>
          <w:tcPr>
            <w:tcW w:w="3038" w:type="pct"/>
            <w:noWrap/>
            <w:vAlign w:val="center"/>
          </w:tcPr>
          <w:p w14:paraId="7FDE0C1A"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支持门诊会诊信息化、系统化管理，提供电子会诊申请、会诊集中管理、会诊费用自动绑定功能。</w:t>
            </w:r>
          </w:p>
          <w:p w14:paraId="1B65B97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支持门诊会诊单与门诊电子病历关联，在会诊单填写完毕后，系统会自动生成相应会诊病历文书集成支病历夹中。</w:t>
            </w:r>
          </w:p>
        </w:tc>
      </w:tr>
      <w:tr w:rsidR="00843624" w14:paraId="1C915CC9" w14:textId="77777777">
        <w:trPr>
          <w:trHeight w:val="500"/>
        </w:trPr>
        <w:tc>
          <w:tcPr>
            <w:tcW w:w="424" w:type="pct"/>
            <w:noWrap/>
            <w:vAlign w:val="center"/>
          </w:tcPr>
          <w:p w14:paraId="63723732"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7C9425CD"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门诊模版收藏管理</w:t>
            </w:r>
          </w:p>
        </w:tc>
        <w:tc>
          <w:tcPr>
            <w:tcW w:w="770" w:type="pct"/>
            <w:noWrap/>
            <w:vAlign w:val="center"/>
          </w:tcPr>
          <w:p w14:paraId="43F6CC30"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门诊模版收藏管理</w:t>
            </w:r>
          </w:p>
        </w:tc>
        <w:tc>
          <w:tcPr>
            <w:tcW w:w="3038" w:type="pct"/>
            <w:noWrap/>
            <w:vAlign w:val="center"/>
          </w:tcPr>
          <w:p w14:paraId="06E10C98"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在门诊操作过程中，支持模版收藏功能管理，按照收藏类别可分为医嘱模版收藏、常用诊断收藏、门诊病历常用短语收藏。</w:t>
            </w:r>
          </w:p>
        </w:tc>
      </w:tr>
      <w:tr w:rsidR="00843624" w14:paraId="7258A0F2" w14:textId="77777777">
        <w:trPr>
          <w:trHeight w:val="500"/>
        </w:trPr>
        <w:tc>
          <w:tcPr>
            <w:tcW w:w="424" w:type="pct"/>
            <w:noWrap/>
            <w:vAlign w:val="center"/>
          </w:tcPr>
          <w:p w14:paraId="172B6C15"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347409C6"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门诊病历关联业务</w:t>
            </w:r>
          </w:p>
        </w:tc>
        <w:tc>
          <w:tcPr>
            <w:tcW w:w="770" w:type="pct"/>
            <w:noWrap/>
            <w:vAlign w:val="center"/>
          </w:tcPr>
          <w:p w14:paraId="07871723"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门诊病历关联业务</w:t>
            </w:r>
          </w:p>
        </w:tc>
        <w:tc>
          <w:tcPr>
            <w:tcW w:w="3038" w:type="pct"/>
            <w:noWrap/>
            <w:vAlign w:val="center"/>
          </w:tcPr>
          <w:p w14:paraId="5F4EC9A9"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基于电子病历书写规范，支持与病历文书的强关联。</w:t>
            </w:r>
          </w:p>
          <w:p w14:paraId="2DDC1C2C"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支持诊毕患者时自动保存病历文书。</w:t>
            </w:r>
          </w:p>
          <w:p w14:paraId="64898C6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支持诊断、医嘱录入自动同步到病历文书。</w:t>
            </w:r>
          </w:p>
          <w:p w14:paraId="64D8091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支持开立医技医嘱时自动引入病历文书章节。</w:t>
            </w:r>
          </w:p>
          <w:p w14:paraId="5FD7494D"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支持开立医嘱后自动创建知情同意书。</w:t>
            </w:r>
          </w:p>
        </w:tc>
      </w:tr>
      <w:tr w:rsidR="00843624" w14:paraId="58070975" w14:textId="77777777">
        <w:trPr>
          <w:trHeight w:val="500"/>
        </w:trPr>
        <w:tc>
          <w:tcPr>
            <w:tcW w:w="424" w:type="pct"/>
            <w:noWrap/>
            <w:vAlign w:val="center"/>
          </w:tcPr>
          <w:p w14:paraId="1E28934E" w14:textId="77777777" w:rsidR="00843624" w:rsidRDefault="00843624">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21EBEB71"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门诊一体化集成</w:t>
            </w:r>
          </w:p>
        </w:tc>
        <w:tc>
          <w:tcPr>
            <w:tcW w:w="770" w:type="pct"/>
            <w:noWrap/>
            <w:vAlign w:val="center"/>
          </w:tcPr>
          <w:p w14:paraId="58D8B9BA"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门诊一体化集成</w:t>
            </w:r>
          </w:p>
        </w:tc>
        <w:tc>
          <w:tcPr>
            <w:tcW w:w="3038" w:type="pct"/>
            <w:noWrap/>
            <w:vAlign w:val="center"/>
          </w:tcPr>
          <w:p w14:paraId="09A46CDB"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提供一体化工作台：</w:t>
            </w:r>
          </w:p>
          <w:p w14:paraId="38073AFB"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在同一个界面上集成医生写病历、下诊断、开医嘱的诊疗操作。</w:t>
            </w:r>
          </w:p>
          <w:p w14:paraId="3AA1E4F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集成所有诊间业务功能。</w:t>
            </w:r>
          </w:p>
        </w:tc>
      </w:tr>
    </w:tbl>
    <w:p w14:paraId="1088F016" w14:textId="77777777" w:rsidR="00843624" w:rsidRDefault="00843624">
      <w:pPr>
        <w:rPr>
          <w:rFonts w:ascii="宋体" w:hAnsi="宋体"/>
          <w:sz w:val="24"/>
          <w:szCs w:val="24"/>
        </w:rPr>
      </w:pPr>
    </w:p>
    <w:p w14:paraId="2EC2594C" w14:textId="77777777" w:rsidR="00843624" w:rsidRDefault="00843624">
      <w:pPr>
        <w:rPr>
          <w:rFonts w:ascii="宋体" w:hAnsi="宋体"/>
          <w:sz w:val="24"/>
          <w:szCs w:val="24"/>
        </w:rPr>
      </w:pPr>
    </w:p>
    <w:p w14:paraId="27DAD289" w14:textId="77777777" w:rsidR="00843624" w:rsidRDefault="00843624">
      <w:pPr>
        <w:rPr>
          <w:rFonts w:ascii="宋体" w:hAnsi="宋体"/>
          <w:sz w:val="24"/>
          <w:szCs w:val="24"/>
        </w:rPr>
      </w:pPr>
    </w:p>
    <w:p w14:paraId="3C2D23AD" w14:textId="77777777" w:rsidR="00843624" w:rsidRDefault="001424E7">
      <w:pPr>
        <w:pStyle w:val="5"/>
        <w:rPr>
          <w:rFonts w:ascii="宋体" w:hAnsi="宋体"/>
          <w:color w:val="auto"/>
        </w:rPr>
      </w:pPr>
      <w:r>
        <w:rPr>
          <w:rFonts w:ascii="宋体" w:hAnsi="宋体" w:hint="eastAsia"/>
          <w:color w:val="auto"/>
        </w:rPr>
        <w:t>门诊电子病历信息系统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26"/>
      </w:tblGrid>
      <w:tr w:rsidR="00843624" w14:paraId="51225279" w14:textId="77777777">
        <w:tc>
          <w:tcPr>
            <w:tcW w:w="936" w:type="pct"/>
            <w:shd w:val="clear" w:color="auto" w:fill="D9D9D9" w:themeFill="background1" w:themeFillShade="D9"/>
            <w:vAlign w:val="center"/>
          </w:tcPr>
          <w:p w14:paraId="23C64746" w14:textId="77777777" w:rsidR="00843624" w:rsidRDefault="001424E7">
            <w:pPr>
              <w:spacing w:line="360" w:lineRule="auto"/>
              <w:ind w:firstLineChars="14" w:firstLine="34"/>
              <w:jc w:val="center"/>
              <w:rPr>
                <w:rFonts w:ascii="宋体" w:hAnsi="宋体"/>
                <w:b/>
                <w:sz w:val="24"/>
                <w:szCs w:val="24"/>
              </w:rPr>
            </w:pPr>
            <w:r>
              <w:rPr>
                <w:rFonts w:ascii="宋体" w:hAnsi="宋体" w:hint="eastAsia"/>
                <w:b/>
                <w:sz w:val="24"/>
                <w:szCs w:val="24"/>
              </w:rPr>
              <w:t>功能分类</w:t>
            </w:r>
          </w:p>
        </w:tc>
        <w:tc>
          <w:tcPr>
            <w:tcW w:w="4064" w:type="pct"/>
            <w:shd w:val="clear" w:color="auto" w:fill="D9D9D9" w:themeFill="background1" w:themeFillShade="D9"/>
            <w:vAlign w:val="center"/>
          </w:tcPr>
          <w:p w14:paraId="49A9FBA9" w14:textId="77777777" w:rsidR="00843624" w:rsidRDefault="001424E7">
            <w:pPr>
              <w:spacing w:line="360" w:lineRule="auto"/>
              <w:jc w:val="center"/>
              <w:rPr>
                <w:rFonts w:ascii="宋体" w:hAnsi="宋体"/>
                <w:b/>
                <w:sz w:val="24"/>
                <w:szCs w:val="24"/>
              </w:rPr>
            </w:pPr>
            <w:r>
              <w:rPr>
                <w:rFonts w:ascii="宋体" w:hAnsi="宋体" w:cs="Times New Roman" w:hint="eastAsia"/>
                <w:b/>
                <w:bCs/>
                <w:sz w:val="24"/>
                <w:szCs w:val="24"/>
              </w:rPr>
              <w:t>功能要求</w:t>
            </w:r>
          </w:p>
        </w:tc>
      </w:tr>
      <w:tr w:rsidR="00843624" w14:paraId="0320E915" w14:textId="77777777">
        <w:tc>
          <w:tcPr>
            <w:tcW w:w="936" w:type="pct"/>
            <w:vAlign w:val="center"/>
          </w:tcPr>
          <w:p w14:paraId="64BDCD9D" w14:textId="77777777" w:rsidR="00843624" w:rsidRDefault="001424E7">
            <w:pPr>
              <w:spacing w:line="360" w:lineRule="auto"/>
              <w:ind w:firstLineChars="14" w:firstLine="34"/>
              <w:jc w:val="left"/>
              <w:rPr>
                <w:rFonts w:ascii="宋体" w:hAnsi="宋体"/>
                <w:sz w:val="24"/>
                <w:szCs w:val="24"/>
              </w:rPr>
            </w:pPr>
            <w:r>
              <w:rPr>
                <w:rFonts w:ascii="宋体" w:hAnsi="宋体" w:hint="eastAsia"/>
                <w:sz w:val="24"/>
                <w:szCs w:val="24"/>
              </w:rPr>
              <w:t>医生站一体化集成</w:t>
            </w:r>
          </w:p>
        </w:tc>
        <w:tc>
          <w:tcPr>
            <w:tcW w:w="4064" w:type="pct"/>
            <w:vAlign w:val="center"/>
          </w:tcPr>
          <w:p w14:paraId="780F63AE"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门诊病历跟医生站一体化集成，满足界面集成、数据集成、应用集成的整合效果，方便医生看诊，提高就诊效率。</w:t>
            </w:r>
          </w:p>
          <w:p w14:paraId="1586D1E5"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在医生站录入医嘱和诊断自动更新到本人创建</w:t>
            </w:r>
            <w:r>
              <w:rPr>
                <w:rFonts w:ascii="宋体" w:hAnsi="宋体" w:hint="eastAsia"/>
                <w:sz w:val="24"/>
                <w:szCs w:val="24"/>
              </w:rPr>
              <w:t>/</w:t>
            </w:r>
            <w:r>
              <w:rPr>
                <w:rFonts w:ascii="宋体" w:hAnsi="宋体" w:hint="eastAsia"/>
                <w:sz w:val="24"/>
                <w:szCs w:val="24"/>
              </w:rPr>
              <w:t>签署的病历中，当切换病历或者诊毕时引导医生一键签署或重新签署病历，保证门诊病历中的医嘱和诊断信息不丢失。</w:t>
            </w:r>
          </w:p>
          <w:p w14:paraId="09FE7281"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支持医嘱文书联动功能。医生开特检、特药医嘱时自动生成患者同意书，删除医嘱时自动删除对应的病历文书。</w:t>
            </w:r>
          </w:p>
        </w:tc>
      </w:tr>
      <w:tr w:rsidR="00843624" w14:paraId="1AB0C66A" w14:textId="77777777">
        <w:tc>
          <w:tcPr>
            <w:tcW w:w="936" w:type="pct"/>
            <w:vAlign w:val="center"/>
          </w:tcPr>
          <w:p w14:paraId="14294E58" w14:textId="77777777" w:rsidR="00843624" w:rsidRDefault="001424E7">
            <w:pPr>
              <w:spacing w:line="360" w:lineRule="auto"/>
              <w:ind w:firstLineChars="14" w:firstLine="34"/>
              <w:jc w:val="left"/>
              <w:rPr>
                <w:rFonts w:ascii="宋体" w:hAnsi="宋体"/>
                <w:sz w:val="24"/>
                <w:szCs w:val="24"/>
              </w:rPr>
            </w:pPr>
            <w:r>
              <w:rPr>
                <w:rFonts w:ascii="宋体" w:hAnsi="宋体" w:hint="eastAsia"/>
                <w:sz w:val="24"/>
                <w:szCs w:val="24"/>
              </w:rPr>
              <w:t>病历权限维护</w:t>
            </w:r>
          </w:p>
        </w:tc>
        <w:tc>
          <w:tcPr>
            <w:tcW w:w="4064" w:type="pct"/>
            <w:vAlign w:val="center"/>
          </w:tcPr>
          <w:p w14:paraId="476A99EB"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提供病历文书操作权限的定义功能。按照临床需要将医疗角色划分为门诊医生、门诊护士、门诊办等，并分别授权门诊病历的书写、查看、打印、导出等权限。</w:t>
            </w:r>
          </w:p>
        </w:tc>
      </w:tr>
      <w:tr w:rsidR="00843624" w14:paraId="300C7121" w14:textId="77777777">
        <w:tc>
          <w:tcPr>
            <w:tcW w:w="936" w:type="pct"/>
            <w:vAlign w:val="center"/>
          </w:tcPr>
          <w:p w14:paraId="47407F8A" w14:textId="77777777" w:rsidR="00843624" w:rsidRDefault="001424E7">
            <w:pPr>
              <w:spacing w:line="360" w:lineRule="auto"/>
              <w:ind w:firstLineChars="14" w:firstLine="34"/>
              <w:jc w:val="left"/>
              <w:rPr>
                <w:rFonts w:ascii="宋体" w:hAnsi="宋体"/>
                <w:sz w:val="24"/>
                <w:szCs w:val="24"/>
              </w:rPr>
            </w:pPr>
            <w:r>
              <w:rPr>
                <w:rFonts w:ascii="宋体" w:hAnsi="宋体" w:hint="eastAsia"/>
                <w:sz w:val="24"/>
                <w:szCs w:val="24"/>
              </w:rPr>
              <w:t>门诊病历书写</w:t>
            </w:r>
          </w:p>
        </w:tc>
        <w:tc>
          <w:tcPr>
            <w:tcW w:w="4064" w:type="pct"/>
            <w:vAlign w:val="center"/>
          </w:tcPr>
          <w:p w14:paraId="18FCEB3B"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门诊病历书写支持自动选择科室默认模板，也支持自行选择任一模板进行病历书写。同时支持选择患者历史文书创建新病历。</w:t>
            </w:r>
          </w:p>
          <w:p w14:paraId="7FDD8E6F"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提供类</w:t>
            </w:r>
            <w:r>
              <w:rPr>
                <w:rFonts w:ascii="宋体" w:hAnsi="宋体" w:hint="eastAsia"/>
                <w:sz w:val="24"/>
                <w:szCs w:val="24"/>
              </w:rPr>
              <w:t>WORD</w:t>
            </w:r>
            <w:r>
              <w:rPr>
                <w:rFonts w:ascii="宋体" w:hAnsi="宋体" w:hint="eastAsia"/>
                <w:sz w:val="24"/>
                <w:szCs w:val="24"/>
              </w:rPr>
              <w:t>书写界面风格、结构化书写、所见即所得。支持文本元素、日期元素、单选元素、多选元素等多种结构化书写格式，支持病历书写时元素的快速跳转。</w:t>
            </w:r>
          </w:p>
          <w:p w14:paraId="35558A33"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提供患者个人信息、门诊医嘱、检查申请、检验申请的自动引用功能，同时支持手动刷新。</w:t>
            </w:r>
          </w:p>
          <w:p w14:paraId="2D1FF40A"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支持医生在病历书写时，对个人常用语、常用模板进行收藏和使用的功能，便于同一病种病历的高效书写。</w:t>
            </w:r>
          </w:p>
          <w:p w14:paraId="0867E6BC"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支持病历章节收缩功能。允许医生将不重要的章节内容收起，方便聚焦关键内容。</w:t>
            </w:r>
          </w:p>
          <w:p w14:paraId="323A5702"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lastRenderedPageBreak/>
              <w:t>支持门诊病历续写功能。</w:t>
            </w:r>
          </w:p>
          <w:p w14:paraId="709E614C"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支持跨院区的信息共享和引用。比如患者的历史病历、检查报告、检验报告等。</w:t>
            </w:r>
          </w:p>
        </w:tc>
      </w:tr>
      <w:tr w:rsidR="00843624" w14:paraId="2BE2BC4E" w14:textId="77777777">
        <w:tc>
          <w:tcPr>
            <w:tcW w:w="936" w:type="pct"/>
            <w:vAlign w:val="center"/>
          </w:tcPr>
          <w:p w14:paraId="06AEC8B2" w14:textId="77777777" w:rsidR="00843624" w:rsidRDefault="001424E7">
            <w:pPr>
              <w:spacing w:line="360" w:lineRule="auto"/>
              <w:ind w:firstLineChars="14" w:firstLine="34"/>
              <w:jc w:val="left"/>
              <w:rPr>
                <w:rFonts w:ascii="宋体" w:hAnsi="宋体"/>
                <w:sz w:val="24"/>
                <w:szCs w:val="24"/>
              </w:rPr>
            </w:pPr>
            <w:r>
              <w:rPr>
                <w:rFonts w:ascii="宋体" w:hAnsi="宋体" w:hint="eastAsia"/>
                <w:sz w:val="24"/>
                <w:szCs w:val="24"/>
              </w:rPr>
              <w:lastRenderedPageBreak/>
              <w:t>病历书写助手</w:t>
            </w:r>
          </w:p>
        </w:tc>
        <w:tc>
          <w:tcPr>
            <w:tcW w:w="4064" w:type="pct"/>
            <w:vAlign w:val="center"/>
          </w:tcPr>
          <w:p w14:paraId="2AE5091F"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支持同屏查看和引用检查报告、检验报告、病理报告、微生物报告等内容，数据范围包括既往门诊和住院就诊。检验报告的异常值有明显的颜色区分。</w:t>
            </w:r>
          </w:p>
          <w:p w14:paraId="19BAE117"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3EE98E41"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支持患者历史病历的查询和引用。医生能查阅患者既往的就诊、治疗、预后情况，一键将历史文书的主诉、现病史等内容引入到当前病历中，同时自动提取本次就诊的诊断和医嘱信息。</w:t>
            </w:r>
          </w:p>
          <w:p w14:paraId="0080A819"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支持特殊符号、医学图库、医学术语、医学表达式的快速引用。</w:t>
            </w:r>
          </w:p>
        </w:tc>
      </w:tr>
      <w:tr w:rsidR="00843624" w14:paraId="3294CB89" w14:textId="77777777">
        <w:tc>
          <w:tcPr>
            <w:tcW w:w="936" w:type="pct"/>
            <w:vAlign w:val="center"/>
          </w:tcPr>
          <w:p w14:paraId="09FB80DC" w14:textId="77777777" w:rsidR="00843624" w:rsidRDefault="001424E7">
            <w:pPr>
              <w:spacing w:line="360" w:lineRule="auto"/>
              <w:ind w:firstLineChars="14" w:firstLine="34"/>
              <w:jc w:val="left"/>
              <w:rPr>
                <w:rFonts w:ascii="宋体" w:hAnsi="宋体"/>
                <w:sz w:val="24"/>
                <w:szCs w:val="24"/>
              </w:rPr>
            </w:pPr>
            <w:r>
              <w:rPr>
                <w:rFonts w:ascii="宋体" w:hAnsi="宋体" w:hint="eastAsia"/>
                <w:sz w:val="24"/>
                <w:szCs w:val="24"/>
              </w:rPr>
              <w:t>病历打印</w:t>
            </w:r>
          </w:p>
        </w:tc>
        <w:tc>
          <w:tcPr>
            <w:tcW w:w="4064" w:type="pct"/>
            <w:vAlign w:val="center"/>
          </w:tcPr>
          <w:p w14:paraId="6A54EAFD"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支持门诊病历的原样打印，书写格式和打印格式要一致。</w:t>
            </w:r>
          </w:p>
        </w:tc>
      </w:tr>
      <w:tr w:rsidR="00843624" w14:paraId="49208A04" w14:textId="77777777">
        <w:tc>
          <w:tcPr>
            <w:tcW w:w="936" w:type="pct"/>
            <w:vAlign w:val="center"/>
          </w:tcPr>
          <w:p w14:paraId="30E4993C" w14:textId="77777777" w:rsidR="00843624" w:rsidRDefault="001424E7">
            <w:pPr>
              <w:spacing w:line="360" w:lineRule="auto"/>
              <w:ind w:firstLineChars="14" w:firstLine="34"/>
              <w:jc w:val="left"/>
              <w:rPr>
                <w:rFonts w:ascii="宋体" w:hAnsi="宋体"/>
                <w:sz w:val="24"/>
                <w:szCs w:val="24"/>
              </w:rPr>
            </w:pPr>
            <w:r>
              <w:rPr>
                <w:rFonts w:ascii="宋体" w:hAnsi="宋体" w:hint="eastAsia"/>
                <w:sz w:val="24"/>
                <w:szCs w:val="24"/>
              </w:rPr>
              <w:t>门诊病历管理</w:t>
            </w:r>
          </w:p>
        </w:tc>
        <w:tc>
          <w:tcPr>
            <w:tcW w:w="4064" w:type="pct"/>
            <w:vAlign w:val="center"/>
          </w:tcPr>
          <w:p w14:paraId="42D4CAE4"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病历后台存储支持文本、</w:t>
            </w:r>
            <w:r>
              <w:rPr>
                <w:rFonts w:ascii="宋体" w:hAnsi="宋体" w:hint="eastAsia"/>
                <w:sz w:val="24"/>
                <w:szCs w:val="24"/>
              </w:rPr>
              <w:t>HTML</w:t>
            </w:r>
            <w:r>
              <w:rPr>
                <w:rFonts w:ascii="宋体" w:hAnsi="宋体" w:hint="eastAsia"/>
                <w:sz w:val="24"/>
                <w:szCs w:val="24"/>
              </w:rPr>
              <w:t>、</w:t>
            </w:r>
            <w:r>
              <w:rPr>
                <w:rFonts w:ascii="宋体" w:hAnsi="宋体" w:hint="eastAsia"/>
                <w:sz w:val="24"/>
                <w:szCs w:val="24"/>
              </w:rPr>
              <w:t>XML</w:t>
            </w:r>
            <w:r>
              <w:rPr>
                <w:rFonts w:ascii="宋体" w:hAnsi="宋体" w:hint="eastAsia"/>
                <w:sz w:val="24"/>
                <w:szCs w:val="24"/>
              </w:rPr>
              <w:t>、</w:t>
            </w:r>
            <w:r>
              <w:rPr>
                <w:rFonts w:ascii="宋体" w:hAnsi="宋体" w:hint="eastAsia"/>
                <w:sz w:val="24"/>
                <w:szCs w:val="24"/>
              </w:rPr>
              <w:t>JSON</w:t>
            </w:r>
            <w:r>
              <w:rPr>
                <w:rFonts w:ascii="宋体" w:hAnsi="宋体" w:hint="eastAsia"/>
                <w:sz w:val="24"/>
                <w:szCs w:val="24"/>
              </w:rPr>
              <w:t>、</w:t>
            </w:r>
            <w:r>
              <w:rPr>
                <w:rFonts w:ascii="宋体" w:hAnsi="宋体" w:hint="eastAsia"/>
                <w:sz w:val="24"/>
                <w:szCs w:val="24"/>
              </w:rPr>
              <w:t>PDF</w:t>
            </w:r>
            <w:r>
              <w:rPr>
                <w:rFonts w:ascii="宋体" w:hAnsi="宋体" w:hint="eastAsia"/>
                <w:sz w:val="24"/>
                <w:szCs w:val="24"/>
              </w:rPr>
              <w:t>等多种格式，符合结构化存储要求。同时这些数据支持以</w:t>
            </w:r>
            <w:r>
              <w:rPr>
                <w:rFonts w:ascii="宋体" w:hAnsi="宋体" w:hint="eastAsia"/>
                <w:sz w:val="24"/>
                <w:szCs w:val="24"/>
              </w:rPr>
              <w:t>URL</w:t>
            </w:r>
            <w:r>
              <w:rPr>
                <w:rFonts w:ascii="宋体" w:hAnsi="宋体" w:hint="eastAsia"/>
                <w:sz w:val="24"/>
                <w:szCs w:val="24"/>
              </w:rPr>
              <w:t>地址、</w:t>
            </w:r>
            <w:r>
              <w:rPr>
                <w:rFonts w:ascii="宋体" w:hAnsi="宋体" w:hint="eastAsia"/>
                <w:sz w:val="24"/>
                <w:szCs w:val="24"/>
              </w:rPr>
              <w:t>HTTP</w:t>
            </w:r>
            <w:r>
              <w:rPr>
                <w:rFonts w:ascii="宋体" w:hAnsi="宋体" w:hint="eastAsia"/>
                <w:sz w:val="24"/>
                <w:szCs w:val="24"/>
              </w:rPr>
              <w:t>服务、视图三种模式提供给第三方厂商查看和使用。</w:t>
            </w:r>
          </w:p>
          <w:p w14:paraId="1D5E550E"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病历文书保存和签名时，支持实时生成</w:t>
            </w:r>
            <w:r>
              <w:rPr>
                <w:rFonts w:ascii="宋体" w:hAnsi="宋体" w:hint="eastAsia"/>
                <w:sz w:val="24"/>
                <w:szCs w:val="24"/>
              </w:rPr>
              <w:t>P</w:t>
            </w:r>
            <w:r>
              <w:rPr>
                <w:rFonts w:ascii="宋体" w:hAnsi="宋体" w:hint="eastAsia"/>
                <w:sz w:val="24"/>
                <w:szCs w:val="24"/>
              </w:rPr>
              <w:t>DF</w:t>
            </w:r>
            <w:r>
              <w:rPr>
                <w:rFonts w:ascii="宋体" w:hAnsi="宋体" w:hint="eastAsia"/>
                <w:sz w:val="24"/>
                <w:szCs w:val="24"/>
              </w:rPr>
              <w:t>文件。</w:t>
            </w:r>
          </w:p>
          <w:p w14:paraId="657ABB44"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提供门诊病历修改痕迹记录和比对功能，方便回溯每个版本的病历修改情况。</w:t>
            </w:r>
          </w:p>
          <w:p w14:paraId="549DE4AB"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对门诊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功能，以确保运行病历书写始终被监控直至入库。</w:t>
            </w:r>
          </w:p>
          <w:p w14:paraId="51F550FA"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提供门诊诊疗活动的统计查询功能。应包含：门诊病历查询、书写情况统计、门诊就诊记录查询等。</w:t>
            </w:r>
          </w:p>
          <w:p w14:paraId="530C0FC4"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提供门诊病历订阅的功能。当第三方系统需要获取门诊病历结构化</w:t>
            </w:r>
            <w:r>
              <w:rPr>
                <w:rFonts w:ascii="宋体" w:hAnsi="宋体" w:hint="eastAsia"/>
                <w:sz w:val="24"/>
                <w:szCs w:val="24"/>
              </w:rPr>
              <w:lastRenderedPageBreak/>
              <w:t>内容时，通过结</w:t>
            </w:r>
            <w:r>
              <w:rPr>
                <w:rFonts w:ascii="宋体" w:hAnsi="宋体" w:hint="eastAsia"/>
                <w:sz w:val="24"/>
                <w:szCs w:val="24"/>
              </w:rPr>
              <w:t>构化订阅的方式实现。</w:t>
            </w:r>
          </w:p>
          <w:p w14:paraId="06C2A656"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支持门诊病历的提交和退回审批流程。即已经打印的病历会自动提交并锁定。医生如果要修改需要先退回申请，由主管部门审批通过才允许修改。</w:t>
            </w:r>
            <w:r>
              <w:rPr>
                <w:rFonts w:ascii="宋体" w:hAnsi="宋体" w:hint="eastAsia"/>
                <w:sz w:val="24"/>
                <w:szCs w:val="24"/>
              </w:rPr>
              <w:t>24</w:t>
            </w:r>
            <w:r>
              <w:rPr>
                <w:rFonts w:ascii="宋体" w:hAnsi="宋体" w:hint="eastAsia"/>
                <w:sz w:val="24"/>
                <w:szCs w:val="24"/>
              </w:rPr>
              <w:t>小时内未打印的病历无需审批，会自动退回。</w:t>
            </w:r>
          </w:p>
        </w:tc>
      </w:tr>
      <w:tr w:rsidR="00843624" w14:paraId="18A95AB9" w14:textId="77777777">
        <w:tc>
          <w:tcPr>
            <w:tcW w:w="936" w:type="pct"/>
            <w:vAlign w:val="center"/>
          </w:tcPr>
          <w:p w14:paraId="72B2DF2D" w14:textId="77777777" w:rsidR="00843624" w:rsidRDefault="001424E7">
            <w:pPr>
              <w:spacing w:line="360" w:lineRule="auto"/>
              <w:ind w:firstLineChars="14" w:firstLine="34"/>
              <w:jc w:val="left"/>
              <w:rPr>
                <w:rFonts w:ascii="宋体" w:hAnsi="宋体"/>
                <w:sz w:val="24"/>
                <w:szCs w:val="24"/>
              </w:rPr>
            </w:pPr>
            <w:r>
              <w:rPr>
                <w:rFonts w:ascii="宋体" w:hAnsi="宋体" w:hint="eastAsia"/>
                <w:sz w:val="24"/>
                <w:szCs w:val="24"/>
              </w:rPr>
              <w:lastRenderedPageBreak/>
              <w:t>门诊病历与质控联动</w:t>
            </w:r>
          </w:p>
        </w:tc>
        <w:tc>
          <w:tcPr>
            <w:tcW w:w="4064" w:type="pct"/>
            <w:vAlign w:val="center"/>
          </w:tcPr>
          <w:p w14:paraId="1FF529F6"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提供门诊病历的边写边质控功能，门诊病历和质控需一体化集成和实时提醒。医生病历签名时，根据配置的内涵质控规则对病历内容进行质控，对问题病历进行实时提醒。比如主诉不超过</w:t>
            </w:r>
            <w:r>
              <w:rPr>
                <w:rFonts w:ascii="宋体" w:hAnsi="宋体" w:hint="eastAsia"/>
                <w:sz w:val="24"/>
                <w:szCs w:val="24"/>
              </w:rPr>
              <w:t>20</w:t>
            </w:r>
            <w:r>
              <w:rPr>
                <w:rFonts w:ascii="宋体" w:hAnsi="宋体" w:hint="eastAsia"/>
                <w:sz w:val="24"/>
                <w:szCs w:val="24"/>
              </w:rPr>
              <w:t>个字、男性病历中出现女性描述、老人病历中出现儿童描述等。</w:t>
            </w:r>
          </w:p>
          <w:p w14:paraId="19457CDD"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门诊病历质控提醒包括提醒、拦截、禁止三种类型。提醒类不卡控医生签名，且质控消息仅小弹窗提醒。拦截类和禁止类需卡控医生签名，且质控消息直接从侧边弹出，需对提醒内容整改后重新签名。</w:t>
            </w:r>
          </w:p>
        </w:tc>
      </w:tr>
      <w:tr w:rsidR="00843624" w14:paraId="6374239A" w14:textId="77777777">
        <w:tc>
          <w:tcPr>
            <w:tcW w:w="936" w:type="pct"/>
            <w:vAlign w:val="center"/>
          </w:tcPr>
          <w:p w14:paraId="3F32341F" w14:textId="77777777" w:rsidR="00843624" w:rsidRDefault="001424E7">
            <w:pPr>
              <w:spacing w:line="360" w:lineRule="auto"/>
              <w:ind w:firstLineChars="14" w:firstLine="34"/>
              <w:jc w:val="left"/>
              <w:rPr>
                <w:rFonts w:ascii="宋体" w:hAnsi="宋体"/>
                <w:sz w:val="24"/>
                <w:szCs w:val="24"/>
              </w:rPr>
            </w:pPr>
            <w:r>
              <w:rPr>
                <w:rFonts w:ascii="宋体" w:hAnsi="宋体" w:hint="eastAsia"/>
                <w:sz w:val="24"/>
                <w:szCs w:val="24"/>
                <w:highlight w:val="yellow"/>
              </w:rPr>
              <w:t>▲</w:t>
            </w:r>
            <w:r>
              <w:rPr>
                <w:rFonts w:ascii="宋体" w:hAnsi="宋体" w:hint="eastAsia"/>
                <w:sz w:val="24"/>
                <w:szCs w:val="24"/>
              </w:rPr>
              <w:t>门诊病历模板管理</w:t>
            </w:r>
          </w:p>
        </w:tc>
        <w:tc>
          <w:tcPr>
            <w:tcW w:w="4064" w:type="pct"/>
            <w:vAlign w:val="center"/>
          </w:tcPr>
          <w:p w14:paraId="010AC971"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门诊病历模板管理需采用数据集、模板两层设计，通过数据集规范病历模板制作。在数据集中能定义章、节、数据元和属性，支持公用数据集。在制作模板时，能直接从数据集中调入数据元转为元素，并自动带入元素名称、类型、值域、是否必填、防复制标志、只读标志属性，其中值域字典允许扩展。</w:t>
            </w:r>
          </w:p>
          <w:p w14:paraId="1B81C704"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提供科室模板管理员创建和授权功能。管理员可以</w:t>
            </w:r>
            <w:r>
              <w:rPr>
                <w:rFonts w:ascii="宋体" w:hAnsi="宋体" w:hint="eastAsia"/>
                <w:sz w:val="24"/>
                <w:szCs w:val="24"/>
              </w:rPr>
              <w:t>被授权不同的诊疗科目，授权后管理员只管理有权限科室的病历模板。</w:t>
            </w:r>
          </w:p>
          <w:p w14:paraId="32A174E2"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提供三级模板管理和审批功能。三级模板有全院格式模板、科室章节模板和个人数据模板。</w:t>
            </w:r>
          </w:p>
          <w:p w14:paraId="5554411A"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实现全院格式模板的统一管理。个人数据模板继承自全院格式模板并受母板管控。</w:t>
            </w:r>
          </w:p>
          <w:p w14:paraId="05C0A579"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提供数值、日期、单选、文本、选择、复选等元素的插入，支持图片、按钮、页眉、片段、二维码、条形码等内容的编辑。</w:t>
            </w:r>
          </w:p>
          <w:p w14:paraId="08D476BF"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支持病历内容之间的联动，包括元素与元素、元素与片段、元素与表格之间的逻辑关系联动。</w:t>
            </w:r>
          </w:p>
          <w:p w14:paraId="359144BF"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支持打印隐藏元素设置，用于实现病历编辑提示信息，病历预览和打印后不显示。</w:t>
            </w:r>
          </w:p>
          <w:p w14:paraId="28E8019C"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提供病历模板打印格式的自</w:t>
            </w:r>
            <w:r>
              <w:rPr>
                <w:rFonts w:ascii="宋体" w:hAnsi="宋体" w:hint="eastAsia"/>
                <w:sz w:val="24"/>
                <w:szCs w:val="24"/>
              </w:rPr>
              <w:t>定义功能。做模板时定义病历打印格式</w:t>
            </w:r>
            <w:r>
              <w:rPr>
                <w:rFonts w:ascii="宋体" w:hAnsi="宋体" w:hint="eastAsia"/>
                <w:sz w:val="24"/>
                <w:szCs w:val="24"/>
              </w:rPr>
              <w:lastRenderedPageBreak/>
              <w:t>脚本，在模板制作页面即可预览打印格式，实现病历书写和打印的分离。打印脚本支持整个章节的显示或隐藏、元素的显示或隐藏、打印内容的重组等。</w:t>
            </w:r>
          </w:p>
          <w:p w14:paraId="09F19618"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提供模板批量管理。包括批量改元素属性、批量替换章节内容、批量替换页眉等。对于同一类模板的共性修改，制作人员不需要逐一操作，批量替换以提高工作效率。</w:t>
            </w:r>
          </w:p>
          <w:p w14:paraId="2890CE74" w14:textId="77777777" w:rsidR="00843624" w:rsidRDefault="001424E7">
            <w:pPr>
              <w:numPr>
                <w:ilvl w:val="0"/>
                <w:numId w:val="20"/>
              </w:numPr>
              <w:spacing w:line="360" w:lineRule="auto"/>
              <w:ind w:left="0" w:firstLine="0"/>
              <w:jc w:val="left"/>
              <w:rPr>
                <w:rFonts w:ascii="宋体" w:hAnsi="宋体"/>
                <w:sz w:val="24"/>
                <w:szCs w:val="24"/>
              </w:rPr>
            </w:pPr>
            <w:r>
              <w:rPr>
                <w:rFonts w:ascii="宋体" w:hAnsi="宋体" w:hint="eastAsia"/>
                <w:sz w:val="24"/>
                <w:szCs w:val="24"/>
              </w:rPr>
              <w:t>支持病历模板的一处制作多处订阅功能。当医院有多个院区时，各院区可以从中心订阅模板，避免模板的重复制作。</w:t>
            </w:r>
          </w:p>
        </w:tc>
      </w:tr>
    </w:tbl>
    <w:p w14:paraId="0D80ABF9" w14:textId="77777777" w:rsidR="00843624" w:rsidRDefault="00843624">
      <w:pPr>
        <w:rPr>
          <w:rFonts w:ascii="宋体" w:hAnsi="宋体"/>
          <w:sz w:val="24"/>
          <w:szCs w:val="24"/>
        </w:rPr>
      </w:pPr>
    </w:p>
    <w:p w14:paraId="24E3C588" w14:textId="77777777" w:rsidR="00843624" w:rsidRDefault="001424E7">
      <w:pPr>
        <w:pStyle w:val="5"/>
        <w:rPr>
          <w:rFonts w:ascii="宋体" w:hAnsi="宋体"/>
          <w:color w:val="auto"/>
        </w:rPr>
      </w:pPr>
      <w:r>
        <w:rPr>
          <w:rFonts w:ascii="宋体" w:hAnsi="宋体" w:hint="eastAsia"/>
          <w:color w:val="auto"/>
        </w:rPr>
        <w:t>住院医生工作站系统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417"/>
        <w:gridCol w:w="5982"/>
      </w:tblGrid>
      <w:tr w:rsidR="00843624" w14:paraId="3927FC55" w14:textId="77777777">
        <w:trPr>
          <w:trHeight w:val="500"/>
        </w:trPr>
        <w:tc>
          <w:tcPr>
            <w:tcW w:w="846" w:type="dxa"/>
            <w:noWrap/>
            <w:vAlign w:val="center"/>
          </w:tcPr>
          <w:p w14:paraId="06BBCAAE"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1276" w:type="dxa"/>
            <w:noWrap/>
            <w:vAlign w:val="center"/>
          </w:tcPr>
          <w:p w14:paraId="4C631CF0" w14:textId="77777777" w:rsidR="00843624" w:rsidRDefault="001424E7">
            <w:pPr>
              <w:spacing w:line="360" w:lineRule="auto"/>
              <w:jc w:val="center"/>
              <w:rPr>
                <w:rFonts w:ascii="宋体" w:hAnsi="宋体"/>
                <w:sz w:val="24"/>
                <w:szCs w:val="24"/>
              </w:rPr>
            </w:pPr>
            <w:r>
              <w:rPr>
                <w:rFonts w:ascii="宋体" w:hAnsi="宋体" w:hint="eastAsia"/>
                <w:sz w:val="24"/>
                <w:szCs w:val="24"/>
              </w:rPr>
              <w:t>系统模块</w:t>
            </w:r>
          </w:p>
        </w:tc>
        <w:tc>
          <w:tcPr>
            <w:tcW w:w="1417" w:type="dxa"/>
            <w:noWrap/>
            <w:vAlign w:val="center"/>
          </w:tcPr>
          <w:p w14:paraId="629846DB" w14:textId="77777777" w:rsidR="00843624" w:rsidRDefault="001424E7">
            <w:pPr>
              <w:spacing w:line="360" w:lineRule="auto"/>
              <w:jc w:val="center"/>
              <w:rPr>
                <w:rFonts w:ascii="宋体" w:hAnsi="宋体"/>
                <w:sz w:val="24"/>
                <w:szCs w:val="24"/>
              </w:rPr>
            </w:pPr>
            <w:r>
              <w:rPr>
                <w:rFonts w:ascii="宋体" w:hAnsi="宋体" w:hint="eastAsia"/>
                <w:sz w:val="24"/>
                <w:szCs w:val="24"/>
              </w:rPr>
              <w:t>模块功能</w:t>
            </w:r>
          </w:p>
        </w:tc>
        <w:tc>
          <w:tcPr>
            <w:tcW w:w="5982" w:type="dxa"/>
            <w:noWrap/>
            <w:vAlign w:val="center"/>
          </w:tcPr>
          <w:p w14:paraId="5A01C572"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040CC5C9" w14:textId="77777777">
        <w:trPr>
          <w:trHeight w:val="500"/>
        </w:trPr>
        <w:tc>
          <w:tcPr>
            <w:tcW w:w="846" w:type="dxa"/>
            <w:vMerge w:val="restart"/>
            <w:noWrap/>
            <w:vAlign w:val="center"/>
          </w:tcPr>
          <w:p w14:paraId="372B1D9B" w14:textId="77777777" w:rsidR="00843624" w:rsidRDefault="001424E7">
            <w:pPr>
              <w:spacing w:line="360" w:lineRule="auto"/>
              <w:jc w:val="center"/>
              <w:rPr>
                <w:rFonts w:ascii="宋体" w:hAnsi="宋体"/>
                <w:sz w:val="24"/>
                <w:szCs w:val="24"/>
              </w:rPr>
            </w:pPr>
            <w:r>
              <w:rPr>
                <w:rFonts w:ascii="宋体" w:hAnsi="宋体" w:hint="eastAsia"/>
                <w:sz w:val="24"/>
                <w:szCs w:val="24"/>
              </w:rPr>
              <w:t>1</w:t>
            </w:r>
          </w:p>
        </w:tc>
        <w:tc>
          <w:tcPr>
            <w:tcW w:w="1276" w:type="dxa"/>
            <w:vMerge w:val="restart"/>
            <w:noWrap/>
            <w:vAlign w:val="center"/>
          </w:tcPr>
          <w:p w14:paraId="65A61B21" w14:textId="77777777" w:rsidR="00843624" w:rsidRDefault="001424E7">
            <w:pPr>
              <w:spacing w:line="360" w:lineRule="auto"/>
              <w:rPr>
                <w:rFonts w:ascii="宋体" w:hAnsi="宋体"/>
                <w:sz w:val="24"/>
                <w:szCs w:val="24"/>
              </w:rPr>
            </w:pPr>
            <w:r>
              <w:rPr>
                <w:rFonts w:ascii="宋体" w:hAnsi="宋体" w:hint="eastAsia"/>
                <w:sz w:val="24"/>
                <w:szCs w:val="24"/>
              </w:rPr>
              <w:t>主页管理</w:t>
            </w:r>
          </w:p>
        </w:tc>
        <w:tc>
          <w:tcPr>
            <w:tcW w:w="1417" w:type="dxa"/>
            <w:noWrap/>
            <w:vAlign w:val="center"/>
          </w:tcPr>
          <w:p w14:paraId="7D8B0151" w14:textId="77777777" w:rsidR="00843624" w:rsidRDefault="001424E7">
            <w:pPr>
              <w:spacing w:line="360" w:lineRule="auto"/>
              <w:rPr>
                <w:rFonts w:ascii="宋体" w:hAnsi="宋体"/>
                <w:sz w:val="24"/>
                <w:szCs w:val="24"/>
              </w:rPr>
            </w:pPr>
            <w:r>
              <w:rPr>
                <w:rFonts w:ascii="宋体" w:hAnsi="宋体" w:hint="eastAsia"/>
                <w:sz w:val="24"/>
                <w:szCs w:val="24"/>
              </w:rPr>
              <w:t>今日病人</w:t>
            </w:r>
          </w:p>
        </w:tc>
        <w:tc>
          <w:tcPr>
            <w:tcW w:w="5982" w:type="dxa"/>
            <w:noWrap/>
            <w:vAlign w:val="center"/>
          </w:tcPr>
          <w:p w14:paraId="0C4290F7" w14:textId="77777777" w:rsidR="00843624" w:rsidRDefault="001424E7">
            <w:pPr>
              <w:spacing w:line="360" w:lineRule="auto"/>
              <w:rPr>
                <w:rFonts w:ascii="宋体" w:hAnsi="宋体"/>
                <w:sz w:val="24"/>
                <w:szCs w:val="24"/>
              </w:rPr>
            </w:pPr>
            <w:r>
              <w:rPr>
                <w:rFonts w:ascii="宋体" w:hAnsi="宋体" w:hint="eastAsia"/>
                <w:sz w:val="24"/>
                <w:szCs w:val="24"/>
              </w:rPr>
              <w:t>根据医生今日病人管理，为医生提供病人主页内容。通过后台配置化操作提供医生今日病人列表，需包括“科室今日入院病人、今日出院病人、今日手术病人”等信息。</w:t>
            </w:r>
          </w:p>
        </w:tc>
      </w:tr>
      <w:tr w:rsidR="00843624" w14:paraId="0079F76D" w14:textId="77777777">
        <w:trPr>
          <w:trHeight w:val="500"/>
        </w:trPr>
        <w:tc>
          <w:tcPr>
            <w:tcW w:w="846" w:type="dxa"/>
            <w:vMerge/>
            <w:vAlign w:val="center"/>
          </w:tcPr>
          <w:p w14:paraId="118E63DB" w14:textId="77777777" w:rsidR="00843624" w:rsidRDefault="00843624">
            <w:pPr>
              <w:spacing w:line="360" w:lineRule="auto"/>
              <w:jc w:val="center"/>
              <w:rPr>
                <w:rFonts w:ascii="宋体" w:hAnsi="宋体"/>
                <w:sz w:val="24"/>
                <w:szCs w:val="24"/>
              </w:rPr>
            </w:pPr>
          </w:p>
        </w:tc>
        <w:tc>
          <w:tcPr>
            <w:tcW w:w="1276" w:type="dxa"/>
            <w:vMerge/>
            <w:vAlign w:val="center"/>
          </w:tcPr>
          <w:p w14:paraId="147094A9" w14:textId="77777777" w:rsidR="00843624" w:rsidRDefault="00843624">
            <w:pPr>
              <w:spacing w:line="360" w:lineRule="auto"/>
              <w:rPr>
                <w:rFonts w:ascii="宋体" w:hAnsi="宋体"/>
                <w:sz w:val="24"/>
                <w:szCs w:val="24"/>
              </w:rPr>
            </w:pPr>
          </w:p>
        </w:tc>
        <w:tc>
          <w:tcPr>
            <w:tcW w:w="1417" w:type="dxa"/>
            <w:noWrap/>
            <w:vAlign w:val="center"/>
          </w:tcPr>
          <w:p w14:paraId="049430EE" w14:textId="77777777" w:rsidR="00843624" w:rsidRDefault="001424E7">
            <w:pPr>
              <w:spacing w:line="360" w:lineRule="auto"/>
              <w:rPr>
                <w:rFonts w:ascii="宋体" w:hAnsi="宋体"/>
                <w:sz w:val="24"/>
                <w:szCs w:val="24"/>
              </w:rPr>
            </w:pPr>
            <w:r>
              <w:rPr>
                <w:rFonts w:ascii="宋体" w:hAnsi="宋体" w:hint="eastAsia"/>
                <w:sz w:val="24"/>
                <w:szCs w:val="24"/>
              </w:rPr>
              <w:t>流转处理</w:t>
            </w:r>
          </w:p>
        </w:tc>
        <w:tc>
          <w:tcPr>
            <w:tcW w:w="5982" w:type="dxa"/>
            <w:noWrap/>
            <w:vAlign w:val="center"/>
          </w:tcPr>
          <w:p w14:paraId="6A0BA322" w14:textId="77777777" w:rsidR="00843624" w:rsidRDefault="001424E7">
            <w:pPr>
              <w:spacing w:line="360" w:lineRule="auto"/>
              <w:rPr>
                <w:rFonts w:ascii="宋体" w:hAnsi="宋体"/>
                <w:sz w:val="24"/>
                <w:szCs w:val="24"/>
              </w:rPr>
            </w:pPr>
            <w:r>
              <w:rPr>
                <w:rFonts w:ascii="宋体" w:hAnsi="宋体" w:hint="eastAsia"/>
                <w:sz w:val="24"/>
                <w:szCs w:val="24"/>
              </w:rPr>
              <w:t>提供系统病人流转业务处理，将业务流转病人处理事项进行集成，内容需包括：会诊管理、手术管理、他科治疗管理等。例如在会诊管理中，能第一时间接收到会诊消息，且能及时查看到病人详情和病历等资料，系统应能提供快速显示界面，提供医生查询，并且具有独立会诊患者列表，能显示会诊的紧急情况，医生可快速查看资料，在会诊消息界面书写会诊意见，会诊单书写完毕后会自动生成在电子病历会诊记录中。</w:t>
            </w:r>
          </w:p>
        </w:tc>
      </w:tr>
      <w:tr w:rsidR="00843624" w14:paraId="6755E920" w14:textId="77777777">
        <w:trPr>
          <w:trHeight w:val="500"/>
        </w:trPr>
        <w:tc>
          <w:tcPr>
            <w:tcW w:w="846" w:type="dxa"/>
            <w:vMerge/>
            <w:vAlign w:val="center"/>
          </w:tcPr>
          <w:p w14:paraId="0539F046" w14:textId="77777777" w:rsidR="00843624" w:rsidRDefault="00843624">
            <w:pPr>
              <w:spacing w:line="360" w:lineRule="auto"/>
              <w:jc w:val="center"/>
              <w:rPr>
                <w:rFonts w:ascii="宋体" w:hAnsi="宋体"/>
                <w:sz w:val="24"/>
                <w:szCs w:val="24"/>
              </w:rPr>
            </w:pPr>
          </w:p>
        </w:tc>
        <w:tc>
          <w:tcPr>
            <w:tcW w:w="1276" w:type="dxa"/>
            <w:vMerge/>
            <w:vAlign w:val="center"/>
          </w:tcPr>
          <w:p w14:paraId="1948D142" w14:textId="77777777" w:rsidR="00843624" w:rsidRDefault="00843624">
            <w:pPr>
              <w:spacing w:line="360" w:lineRule="auto"/>
              <w:rPr>
                <w:rFonts w:ascii="宋体" w:hAnsi="宋体"/>
                <w:sz w:val="24"/>
                <w:szCs w:val="24"/>
              </w:rPr>
            </w:pPr>
          </w:p>
        </w:tc>
        <w:tc>
          <w:tcPr>
            <w:tcW w:w="1417" w:type="dxa"/>
            <w:noWrap/>
            <w:vAlign w:val="center"/>
          </w:tcPr>
          <w:p w14:paraId="6AB8FF20" w14:textId="77777777" w:rsidR="00843624" w:rsidRDefault="001424E7">
            <w:pPr>
              <w:spacing w:line="360" w:lineRule="auto"/>
              <w:rPr>
                <w:rFonts w:ascii="宋体" w:hAnsi="宋体"/>
                <w:sz w:val="24"/>
                <w:szCs w:val="24"/>
              </w:rPr>
            </w:pPr>
            <w:r>
              <w:rPr>
                <w:rFonts w:ascii="宋体" w:hAnsi="宋体" w:hint="eastAsia"/>
                <w:sz w:val="24"/>
                <w:szCs w:val="24"/>
              </w:rPr>
              <w:t>日常业务处理</w:t>
            </w:r>
          </w:p>
        </w:tc>
        <w:tc>
          <w:tcPr>
            <w:tcW w:w="5982" w:type="dxa"/>
            <w:noWrap/>
            <w:vAlign w:val="center"/>
          </w:tcPr>
          <w:p w14:paraId="085BDF01" w14:textId="77777777" w:rsidR="00843624" w:rsidRDefault="001424E7">
            <w:pPr>
              <w:spacing w:line="360" w:lineRule="auto"/>
              <w:rPr>
                <w:rFonts w:ascii="宋体" w:hAnsi="宋体"/>
                <w:sz w:val="24"/>
                <w:szCs w:val="24"/>
              </w:rPr>
            </w:pPr>
            <w:r>
              <w:rPr>
                <w:rFonts w:ascii="宋体" w:hAnsi="宋体" w:hint="eastAsia"/>
                <w:sz w:val="24"/>
                <w:szCs w:val="24"/>
              </w:rPr>
              <w:t>基于后台配置化主页内容，将医生日常业务交互工作集成至主页，方便集中查看处理及统计。集成内容可由后台进行界面配置管理，内容包含且不限于：与护士站信息流转的问题医嘱处理、今日转入转出病人提示、基于业务权限所管辖的待审批申请、与事后处方管理对接的医嘱点评、抗菌药物超限期提醒等内容。</w:t>
            </w:r>
          </w:p>
        </w:tc>
      </w:tr>
      <w:tr w:rsidR="00843624" w14:paraId="5D6CBEA9" w14:textId="77777777">
        <w:trPr>
          <w:trHeight w:val="500"/>
        </w:trPr>
        <w:tc>
          <w:tcPr>
            <w:tcW w:w="846" w:type="dxa"/>
            <w:noWrap/>
            <w:vAlign w:val="center"/>
          </w:tcPr>
          <w:p w14:paraId="3DDEF64A" w14:textId="77777777" w:rsidR="00843624" w:rsidRDefault="001424E7">
            <w:pPr>
              <w:spacing w:line="360" w:lineRule="auto"/>
              <w:jc w:val="center"/>
              <w:rPr>
                <w:rFonts w:ascii="宋体" w:hAnsi="宋体"/>
                <w:sz w:val="24"/>
                <w:szCs w:val="24"/>
              </w:rPr>
            </w:pPr>
            <w:r>
              <w:rPr>
                <w:rFonts w:ascii="宋体" w:hAnsi="宋体" w:hint="eastAsia"/>
                <w:sz w:val="24"/>
                <w:szCs w:val="24"/>
              </w:rPr>
              <w:lastRenderedPageBreak/>
              <w:t>2</w:t>
            </w:r>
          </w:p>
        </w:tc>
        <w:tc>
          <w:tcPr>
            <w:tcW w:w="1276" w:type="dxa"/>
            <w:noWrap/>
            <w:vAlign w:val="center"/>
          </w:tcPr>
          <w:p w14:paraId="69AE23C3" w14:textId="77777777" w:rsidR="00843624" w:rsidRDefault="001424E7">
            <w:pPr>
              <w:spacing w:line="360" w:lineRule="auto"/>
              <w:rPr>
                <w:rFonts w:ascii="宋体" w:hAnsi="宋体"/>
                <w:sz w:val="24"/>
                <w:szCs w:val="24"/>
              </w:rPr>
            </w:pPr>
            <w:r>
              <w:rPr>
                <w:rFonts w:ascii="宋体" w:hAnsi="宋体" w:hint="eastAsia"/>
                <w:sz w:val="24"/>
                <w:szCs w:val="24"/>
              </w:rPr>
              <w:t>患者管理</w:t>
            </w:r>
          </w:p>
        </w:tc>
        <w:tc>
          <w:tcPr>
            <w:tcW w:w="1417" w:type="dxa"/>
            <w:noWrap/>
            <w:vAlign w:val="center"/>
          </w:tcPr>
          <w:p w14:paraId="733E4AFC" w14:textId="77777777" w:rsidR="00843624" w:rsidRDefault="001424E7">
            <w:pPr>
              <w:spacing w:line="360" w:lineRule="auto"/>
              <w:rPr>
                <w:rFonts w:ascii="宋体" w:hAnsi="宋体"/>
                <w:sz w:val="24"/>
                <w:szCs w:val="24"/>
              </w:rPr>
            </w:pPr>
            <w:r>
              <w:rPr>
                <w:rFonts w:ascii="宋体" w:hAnsi="宋体" w:hint="eastAsia"/>
                <w:sz w:val="24"/>
                <w:szCs w:val="24"/>
              </w:rPr>
              <w:t>患者管理</w:t>
            </w:r>
          </w:p>
        </w:tc>
        <w:tc>
          <w:tcPr>
            <w:tcW w:w="5982" w:type="dxa"/>
            <w:vAlign w:val="center"/>
          </w:tcPr>
          <w:p w14:paraId="67A7EF0B" w14:textId="77777777" w:rsidR="00843624" w:rsidRDefault="001424E7">
            <w:pPr>
              <w:spacing w:line="360" w:lineRule="auto"/>
              <w:rPr>
                <w:rFonts w:ascii="宋体" w:hAnsi="宋体"/>
                <w:sz w:val="24"/>
                <w:szCs w:val="24"/>
              </w:rPr>
            </w:pPr>
            <w:r>
              <w:rPr>
                <w:rFonts w:ascii="宋体" w:hAnsi="宋体" w:hint="eastAsia"/>
                <w:sz w:val="24"/>
                <w:szCs w:val="24"/>
              </w:rPr>
              <w:t>以列表、床头卡、简卡形式对患者信息进行管理，支持在界面中展示患者基本信息、床位基本信息和实时状态跟踪，并通过图形化形式提供临床路径病人、重点病人、手术病人、欠费、护理等级、过敏信息等可配置的患者标识。</w:t>
            </w:r>
            <w:r>
              <w:rPr>
                <w:rFonts w:ascii="宋体" w:hAnsi="宋体"/>
                <w:sz w:val="24"/>
                <w:szCs w:val="24"/>
              </w:rPr>
              <w:br/>
            </w:r>
            <w:r>
              <w:rPr>
                <w:rFonts w:ascii="宋体" w:hAnsi="宋体" w:hint="eastAsia"/>
                <w:sz w:val="24"/>
                <w:szCs w:val="24"/>
              </w:rPr>
              <w:t>提供病</w:t>
            </w:r>
            <w:r>
              <w:rPr>
                <w:rFonts w:ascii="宋体" w:hAnsi="宋体" w:hint="eastAsia"/>
                <w:sz w:val="24"/>
                <w:szCs w:val="24"/>
              </w:rPr>
              <w:t>人检索管理，系统支持通过各种形式对病人进行筛选处理，如根据患者床号、病案号、姓名等条件快速定位患者。</w:t>
            </w:r>
          </w:p>
          <w:p w14:paraId="7B32E10E" w14:textId="77777777" w:rsidR="00843624" w:rsidRDefault="001424E7">
            <w:pPr>
              <w:spacing w:line="360" w:lineRule="auto"/>
              <w:rPr>
                <w:rFonts w:ascii="宋体" w:hAnsi="宋体"/>
                <w:sz w:val="24"/>
                <w:szCs w:val="24"/>
              </w:rPr>
            </w:pPr>
            <w:r>
              <w:rPr>
                <w:rFonts w:ascii="宋体" w:hAnsi="宋体" w:hint="eastAsia"/>
                <w:sz w:val="24"/>
                <w:szCs w:val="24"/>
              </w:rPr>
              <w:t>需根据科室、诊疗组、我手术患者等条件快速筛选患者。根据已转科、已出院、已归档等类别，对患者快速分类、过滤显示。根据病人护理等级及危重情况的标注与快速筛选。</w:t>
            </w:r>
            <w:r>
              <w:rPr>
                <w:rFonts w:ascii="宋体" w:hAnsi="宋体"/>
                <w:sz w:val="24"/>
                <w:szCs w:val="24"/>
              </w:rPr>
              <w:br/>
            </w:r>
            <w:r>
              <w:rPr>
                <w:rFonts w:ascii="宋体" w:hAnsi="宋体" w:hint="eastAsia"/>
                <w:sz w:val="24"/>
                <w:szCs w:val="24"/>
              </w:rPr>
              <w:t>提供快捷病人详卡展示操作，点击病人姓名，即可展示病人详细信息，并在界面中对标电子病历评审要求，集成</w:t>
            </w:r>
            <w:r>
              <w:rPr>
                <w:rFonts w:ascii="宋体" w:hAnsi="宋体"/>
                <w:sz w:val="24"/>
                <w:szCs w:val="24"/>
              </w:rPr>
              <w:t>360</w:t>
            </w:r>
            <w:r>
              <w:rPr>
                <w:rFonts w:ascii="宋体" w:hAnsi="宋体"/>
                <w:sz w:val="24"/>
                <w:szCs w:val="24"/>
              </w:rPr>
              <w:t>集成视图，展现病人全过程诊疗记录。</w:t>
            </w:r>
          </w:p>
          <w:p w14:paraId="7C485829" w14:textId="77777777" w:rsidR="00843624" w:rsidRDefault="001424E7">
            <w:pPr>
              <w:spacing w:line="360" w:lineRule="auto"/>
              <w:rPr>
                <w:rFonts w:ascii="宋体" w:hAnsi="宋体"/>
                <w:sz w:val="24"/>
                <w:szCs w:val="24"/>
              </w:rPr>
            </w:pPr>
            <w:r>
              <w:rPr>
                <w:rFonts w:ascii="宋体" w:hAnsi="宋体"/>
                <w:sz w:val="24"/>
                <w:szCs w:val="24"/>
              </w:rPr>
              <w:t>支持对院前准备患者、日间手术患者</w:t>
            </w:r>
            <w:r>
              <w:rPr>
                <w:rFonts w:ascii="宋体" w:hAnsi="宋体" w:hint="eastAsia"/>
                <w:sz w:val="24"/>
                <w:szCs w:val="24"/>
              </w:rPr>
              <w:t>、</w:t>
            </w:r>
            <w:r>
              <w:rPr>
                <w:rFonts w:ascii="宋体" w:hAnsi="宋体"/>
                <w:sz w:val="24"/>
                <w:szCs w:val="24"/>
              </w:rPr>
              <w:t>等待入院患者的审核，可自定义配置审核流程。</w:t>
            </w:r>
          </w:p>
          <w:p w14:paraId="7E8323F2" w14:textId="77777777" w:rsidR="00843624" w:rsidRDefault="001424E7">
            <w:pPr>
              <w:spacing w:line="360" w:lineRule="auto"/>
              <w:rPr>
                <w:rFonts w:ascii="宋体" w:hAnsi="宋体"/>
                <w:sz w:val="24"/>
                <w:szCs w:val="24"/>
              </w:rPr>
            </w:pPr>
            <w:r>
              <w:rPr>
                <w:rFonts w:ascii="宋体" w:hAnsi="宋体"/>
                <w:sz w:val="24"/>
                <w:szCs w:val="24"/>
              </w:rPr>
              <w:t>支持查看分娩室病区的患者，并支持分娩</w:t>
            </w:r>
            <w:r>
              <w:rPr>
                <w:rFonts w:ascii="宋体" w:hAnsi="宋体"/>
                <w:sz w:val="24"/>
                <w:szCs w:val="24"/>
              </w:rPr>
              <w:t>室医生、患者住院科室医生同时管理患者。</w:t>
            </w:r>
          </w:p>
        </w:tc>
      </w:tr>
      <w:tr w:rsidR="00843624" w14:paraId="2A28CD58" w14:textId="77777777">
        <w:trPr>
          <w:trHeight w:val="500"/>
        </w:trPr>
        <w:tc>
          <w:tcPr>
            <w:tcW w:w="846" w:type="dxa"/>
            <w:noWrap/>
            <w:vAlign w:val="center"/>
          </w:tcPr>
          <w:p w14:paraId="3089A8EF" w14:textId="77777777" w:rsidR="00843624" w:rsidRDefault="001424E7">
            <w:pPr>
              <w:spacing w:line="360" w:lineRule="auto"/>
              <w:jc w:val="center"/>
              <w:rPr>
                <w:rFonts w:ascii="宋体" w:hAnsi="宋体"/>
                <w:sz w:val="24"/>
                <w:szCs w:val="24"/>
              </w:rPr>
            </w:pPr>
            <w:r>
              <w:rPr>
                <w:rFonts w:ascii="宋体" w:hAnsi="宋体" w:hint="eastAsia"/>
                <w:sz w:val="24"/>
                <w:szCs w:val="24"/>
              </w:rPr>
              <w:t>3</w:t>
            </w:r>
          </w:p>
        </w:tc>
        <w:tc>
          <w:tcPr>
            <w:tcW w:w="1276" w:type="dxa"/>
            <w:noWrap/>
            <w:vAlign w:val="center"/>
          </w:tcPr>
          <w:p w14:paraId="7390D8CD" w14:textId="77777777" w:rsidR="00843624" w:rsidRDefault="001424E7">
            <w:pPr>
              <w:spacing w:line="360" w:lineRule="auto"/>
              <w:rPr>
                <w:rFonts w:ascii="宋体" w:hAnsi="宋体"/>
                <w:sz w:val="24"/>
                <w:szCs w:val="24"/>
              </w:rPr>
            </w:pPr>
            <w:r>
              <w:rPr>
                <w:rFonts w:ascii="宋体" w:hAnsi="宋体" w:hint="eastAsia"/>
                <w:sz w:val="24"/>
                <w:szCs w:val="24"/>
              </w:rPr>
              <w:t>住院诊断管理</w:t>
            </w:r>
          </w:p>
        </w:tc>
        <w:tc>
          <w:tcPr>
            <w:tcW w:w="1417" w:type="dxa"/>
            <w:noWrap/>
            <w:vAlign w:val="center"/>
          </w:tcPr>
          <w:p w14:paraId="6184DEB9" w14:textId="77777777" w:rsidR="00843624" w:rsidRDefault="001424E7">
            <w:pPr>
              <w:spacing w:line="360" w:lineRule="auto"/>
              <w:rPr>
                <w:rFonts w:ascii="宋体" w:hAnsi="宋体"/>
                <w:sz w:val="24"/>
                <w:szCs w:val="24"/>
              </w:rPr>
            </w:pPr>
            <w:r>
              <w:rPr>
                <w:rFonts w:ascii="宋体" w:hAnsi="宋体" w:hint="eastAsia"/>
                <w:sz w:val="24"/>
                <w:szCs w:val="24"/>
              </w:rPr>
              <w:t>住院诊断管理</w:t>
            </w:r>
          </w:p>
        </w:tc>
        <w:tc>
          <w:tcPr>
            <w:tcW w:w="5982" w:type="dxa"/>
            <w:vAlign w:val="center"/>
          </w:tcPr>
          <w:p w14:paraId="52066C29" w14:textId="77777777" w:rsidR="00843624" w:rsidRDefault="001424E7">
            <w:pPr>
              <w:spacing w:line="360" w:lineRule="auto"/>
              <w:rPr>
                <w:rFonts w:ascii="宋体" w:hAnsi="宋体"/>
                <w:sz w:val="24"/>
                <w:szCs w:val="24"/>
              </w:rPr>
            </w:pPr>
            <w:r>
              <w:rPr>
                <w:rFonts w:ascii="宋体" w:hAnsi="宋体" w:hint="eastAsia"/>
                <w:sz w:val="24"/>
                <w:szCs w:val="24"/>
              </w:rPr>
              <w:t>住院诊断提供对病人诊断进行集中管理的模式。在同一界面中提供初步诊断、入院诊断、修正诊断、补充诊断、出院诊断等多种诊断过程管理功能。并支持住院诊断规范化管理，对标</w:t>
            </w:r>
            <w:r>
              <w:rPr>
                <w:rFonts w:ascii="宋体" w:hAnsi="宋体"/>
                <w:sz w:val="24"/>
                <w:szCs w:val="24"/>
              </w:rPr>
              <w:t>ICD-10</w:t>
            </w:r>
            <w:r>
              <w:rPr>
                <w:rFonts w:ascii="宋体" w:hAnsi="宋体"/>
                <w:sz w:val="24"/>
                <w:szCs w:val="24"/>
              </w:rPr>
              <w:t>标准编码及自定义临床诊断名称描述</w:t>
            </w:r>
            <w:r>
              <w:rPr>
                <w:rFonts w:ascii="宋体" w:hAnsi="宋体" w:hint="eastAsia"/>
                <w:sz w:val="24"/>
                <w:szCs w:val="24"/>
              </w:rPr>
              <w:t>。</w:t>
            </w:r>
            <w:r>
              <w:rPr>
                <w:rFonts w:ascii="宋体" w:hAnsi="宋体"/>
                <w:sz w:val="24"/>
                <w:szCs w:val="24"/>
              </w:rPr>
              <w:br/>
            </w:r>
            <w:r>
              <w:rPr>
                <w:rFonts w:ascii="宋体" w:hAnsi="宋体" w:hint="eastAsia"/>
                <w:sz w:val="24"/>
                <w:szCs w:val="24"/>
              </w:rPr>
              <w:t>通过诊断中对主诊断、副诊断的关联，将疫病报卡、临床路径与诊断关联，实现诊断下达的同时实现疫病登记及临床路径导入功能。并支持诊断与病历信息对接，实现诊断录入完成后病历诊断数据自动导入。</w:t>
            </w:r>
          </w:p>
        </w:tc>
      </w:tr>
      <w:tr w:rsidR="00843624" w14:paraId="0CA971EB" w14:textId="77777777">
        <w:trPr>
          <w:trHeight w:val="500"/>
        </w:trPr>
        <w:tc>
          <w:tcPr>
            <w:tcW w:w="846" w:type="dxa"/>
            <w:vMerge w:val="restart"/>
            <w:noWrap/>
            <w:vAlign w:val="center"/>
          </w:tcPr>
          <w:p w14:paraId="479BA1A7" w14:textId="77777777" w:rsidR="00843624" w:rsidRDefault="001424E7">
            <w:pPr>
              <w:spacing w:line="360" w:lineRule="auto"/>
              <w:jc w:val="center"/>
              <w:rPr>
                <w:rFonts w:ascii="宋体" w:hAnsi="宋体"/>
                <w:sz w:val="24"/>
                <w:szCs w:val="24"/>
              </w:rPr>
            </w:pPr>
            <w:r>
              <w:rPr>
                <w:rFonts w:ascii="宋体" w:hAnsi="宋体" w:hint="eastAsia"/>
                <w:sz w:val="24"/>
                <w:szCs w:val="24"/>
              </w:rPr>
              <w:t>4</w:t>
            </w:r>
          </w:p>
        </w:tc>
        <w:tc>
          <w:tcPr>
            <w:tcW w:w="1276" w:type="dxa"/>
            <w:vMerge w:val="restart"/>
            <w:noWrap/>
            <w:vAlign w:val="center"/>
          </w:tcPr>
          <w:p w14:paraId="3F554C68" w14:textId="77777777" w:rsidR="00843624" w:rsidRDefault="001424E7">
            <w:pPr>
              <w:spacing w:line="360" w:lineRule="auto"/>
              <w:rPr>
                <w:rFonts w:ascii="宋体" w:hAnsi="宋体"/>
                <w:sz w:val="24"/>
                <w:szCs w:val="24"/>
              </w:rPr>
            </w:pPr>
            <w:r>
              <w:rPr>
                <w:rFonts w:ascii="宋体" w:hAnsi="宋体" w:hint="eastAsia"/>
                <w:sz w:val="24"/>
                <w:szCs w:val="24"/>
              </w:rPr>
              <w:t>住院医嘱</w:t>
            </w:r>
            <w:r>
              <w:rPr>
                <w:rFonts w:ascii="宋体" w:hAnsi="宋体" w:hint="eastAsia"/>
                <w:sz w:val="24"/>
                <w:szCs w:val="24"/>
              </w:rPr>
              <w:lastRenderedPageBreak/>
              <w:t>管理</w:t>
            </w:r>
          </w:p>
        </w:tc>
        <w:tc>
          <w:tcPr>
            <w:tcW w:w="1417" w:type="dxa"/>
            <w:noWrap/>
            <w:vAlign w:val="center"/>
          </w:tcPr>
          <w:p w14:paraId="657304A9" w14:textId="77777777" w:rsidR="00843624" w:rsidRDefault="001424E7">
            <w:pPr>
              <w:spacing w:line="360" w:lineRule="auto"/>
              <w:rPr>
                <w:rFonts w:ascii="宋体" w:hAnsi="宋体"/>
                <w:sz w:val="24"/>
                <w:szCs w:val="24"/>
              </w:rPr>
            </w:pPr>
            <w:r>
              <w:rPr>
                <w:rFonts w:ascii="宋体" w:hAnsi="宋体" w:hint="eastAsia"/>
                <w:sz w:val="24"/>
                <w:szCs w:val="24"/>
              </w:rPr>
              <w:lastRenderedPageBreak/>
              <w:t>住院医嘱录</w:t>
            </w:r>
            <w:r>
              <w:rPr>
                <w:rFonts w:ascii="宋体" w:hAnsi="宋体" w:hint="eastAsia"/>
                <w:sz w:val="24"/>
                <w:szCs w:val="24"/>
              </w:rPr>
              <w:lastRenderedPageBreak/>
              <w:t>入模式</w:t>
            </w:r>
          </w:p>
        </w:tc>
        <w:tc>
          <w:tcPr>
            <w:tcW w:w="5982" w:type="dxa"/>
            <w:noWrap/>
            <w:vAlign w:val="center"/>
          </w:tcPr>
          <w:p w14:paraId="6D00B87C" w14:textId="77777777" w:rsidR="00843624" w:rsidRDefault="001424E7">
            <w:pPr>
              <w:spacing w:line="360" w:lineRule="auto"/>
              <w:rPr>
                <w:rFonts w:ascii="宋体" w:hAnsi="宋体"/>
                <w:sz w:val="24"/>
                <w:szCs w:val="24"/>
              </w:rPr>
            </w:pPr>
            <w:r>
              <w:rPr>
                <w:rFonts w:ascii="宋体" w:hAnsi="宋体" w:hint="eastAsia"/>
                <w:sz w:val="24"/>
                <w:szCs w:val="24"/>
              </w:rPr>
              <w:lastRenderedPageBreak/>
              <w:t>提供西成药、草药、检查、检验、手术、护理、文字等</w:t>
            </w:r>
            <w:r>
              <w:rPr>
                <w:rFonts w:ascii="宋体" w:hAnsi="宋体" w:hint="eastAsia"/>
                <w:sz w:val="24"/>
                <w:szCs w:val="24"/>
              </w:rPr>
              <w:lastRenderedPageBreak/>
              <w:t>医嘱集中录入功能，通过分类前缀实现自动分类输入，打破医嘱和申请单分离录入模式。</w:t>
            </w:r>
          </w:p>
          <w:p w14:paraId="6FA36795" w14:textId="77777777" w:rsidR="00843624" w:rsidRDefault="001424E7">
            <w:pPr>
              <w:spacing w:line="360" w:lineRule="auto"/>
              <w:rPr>
                <w:rFonts w:ascii="宋体" w:hAnsi="宋体"/>
                <w:sz w:val="24"/>
                <w:szCs w:val="24"/>
              </w:rPr>
            </w:pPr>
            <w:r>
              <w:rPr>
                <w:rFonts w:ascii="宋体" w:hAnsi="宋体" w:hint="eastAsia"/>
                <w:sz w:val="24"/>
                <w:szCs w:val="24"/>
              </w:rPr>
              <w:t>支持以临床为核心的专业医疗单开单模式，提供单一的西成药医疗单、成组的西成药医疗单、草药医疗单、检验医疗单、检查医疗单、护理医疗单、手术医疗单等十余种医疗单模式，并支持专科医疗单定制。并在医疗单中支持开立长期、临时、急诊、出院带药等药品医嘱功能。</w:t>
            </w:r>
          </w:p>
          <w:p w14:paraId="4656694B" w14:textId="77777777" w:rsidR="00843624" w:rsidRDefault="001424E7">
            <w:pPr>
              <w:spacing w:line="360" w:lineRule="auto"/>
              <w:rPr>
                <w:rFonts w:ascii="宋体" w:hAnsi="宋体"/>
                <w:sz w:val="24"/>
                <w:szCs w:val="24"/>
              </w:rPr>
            </w:pPr>
            <w:r>
              <w:rPr>
                <w:rFonts w:ascii="宋体" w:hAnsi="宋体" w:hint="eastAsia"/>
                <w:sz w:val="24"/>
                <w:szCs w:val="24"/>
              </w:rPr>
              <w:t>提供在单医嘱录入形式外，支持检查、检验、病理项目的集中开单，根据检验类别、检验类型、标本类型、检查类别、检查部位等进行项目选择。</w:t>
            </w:r>
          </w:p>
          <w:p w14:paraId="00011AB6" w14:textId="77777777" w:rsidR="00843624" w:rsidRDefault="001424E7">
            <w:pPr>
              <w:spacing w:line="360" w:lineRule="auto"/>
              <w:rPr>
                <w:rFonts w:ascii="宋体" w:hAnsi="宋体"/>
                <w:sz w:val="24"/>
                <w:szCs w:val="24"/>
              </w:rPr>
            </w:pPr>
            <w:r>
              <w:rPr>
                <w:rFonts w:ascii="宋体" w:hAnsi="宋体" w:hint="eastAsia"/>
                <w:sz w:val="24"/>
                <w:szCs w:val="24"/>
              </w:rPr>
              <w:t>支持配置</w:t>
            </w:r>
            <w:r>
              <w:rPr>
                <w:rFonts w:ascii="宋体" w:hAnsi="宋体" w:hint="eastAsia"/>
                <w:sz w:val="24"/>
                <w:szCs w:val="24"/>
              </w:rPr>
              <w:t>手术申请单中内容。</w:t>
            </w:r>
          </w:p>
          <w:p w14:paraId="4F1FDAB0" w14:textId="77777777" w:rsidR="00843624" w:rsidRDefault="001424E7">
            <w:pPr>
              <w:spacing w:line="360" w:lineRule="auto"/>
              <w:rPr>
                <w:rFonts w:ascii="宋体" w:hAnsi="宋体"/>
                <w:sz w:val="24"/>
                <w:szCs w:val="24"/>
              </w:rPr>
            </w:pPr>
            <w:r>
              <w:rPr>
                <w:rFonts w:ascii="宋体" w:hAnsi="宋体" w:hint="eastAsia"/>
                <w:sz w:val="24"/>
                <w:szCs w:val="24"/>
              </w:rPr>
              <w:t>支持根据不同的出院场景（如今日出院、宣告死亡等）配置不同的出院医嘱名称。</w:t>
            </w:r>
          </w:p>
          <w:p w14:paraId="26514BCD" w14:textId="77777777" w:rsidR="00843624" w:rsidRDefault="001424E7">
            <w:pPr>
              <w:spacing w:line="360" w:lineRule="auto"/>
              <w:rPr>
                <w:rFonts w:ascii="宋体" w:hAnsi="宋体"/>
                <w:sz w:val="24"/>
                <w:szCs w:val="24"/>
              </w:rPr>
            </w:pPr>
            <w:r>
              <w:rPr>
                <w:rFonts w:ascii="宋体" w:hAnsi="宋体" w:hint="eastAsia"/>
                <w:sz w:val="24"/>
                <w:szCs w:val="24"/>
              </w:rPr>
              <w:t>支持限制长期医嘱的停嘱时间必须在出院时间后的</w:t>
            </w:r>
            <w:r>
              <w:rPr>
                <w:rFonts w:ascii="宋体" w:hAnsi="宋体"/>
                <w:sz w:val="24"/>
                <w:szCs w:val="24"/>
              </w:rPr>
              <w:t>N</w:t>
            </w:r>
            <w:r>
              <w:rPr>
                <w:rFonts w:ascii="宋体" w:hAnsi="宋体"/>
                <w:sz w:val="24"/>
                <w:szCs w:val="24"/>
              </w:rPr>
              <w:t>分钟内（</w:t>
            </w:r>
            <w:r>
              <w:rPr>
                <w:rFonts w:ascii="宋体" w:hAnsi="宋体"/>
                <w:sz w:val="24"/>
                <w:szCs w:val="24"/>
              </w:rPr>
              <w:t>N</w:t>
            </w:r>
            <w:r>
              <w:rPr>
                <w:rFonts w:ascii="宋体" w:hAnsi="宋体"/>
                <w:sz w:val="24"/>
                <w:szCs w:val="24"/>
              </w:rPr>
              <w:t>分钟可配置）</w:t>
            </w:r>
          </w:p>
          <w:p w14:paraId="0D09DA72" w14:textId="77777777" w:rsidR="00843624" w:rsidRDefault="001424E7">
            <w:pPr>
              <w:spacing w:line="360" w:lineRule="auto"/>
              <w:rPr>
                <w:rFonts w:ascii="宋体" w:hAnsi="宋体"/>
                <w:sz w:val="24"/>
                <w:szCs w:val="24"/>
              </w:rPr>
            </w:pPr>
            <w:r>
              <w:rPr>
                <w:rFonts w:ascii="宋体" w:hAnsi="宋体" w:hint="eastAsia"/>
                <w:sz w:val="24"/>
                <w:szCs w:val="24"/>
              </w:rPr>
              <w:t>支持配置开立出院带药时用药限制天数。</w:t>
            </w:r>
          </w:p>
          <w:p w14:paraId="75250F15" w14:textId="77777777" w:rsidR="00843624" w:rsidRDefault="001424E7">
            <w:pPr>
              <w:spacing w:line="360" w:lineRule="auto"/>
              <w:rPr>
                <w:rFonts w:ascii="宋体" w:hAnsi="宋体"/>
                <w:sz w:val="24"/>
                <w:szCs w:val="24"/>
              </w:rPr>
            </w:pPr>
            <w:r>
              <w:rPr>
                <w:rFonts w:ascii="宋体" w:hAnsi="宋体" w:hint="eastAsia"/>
                <w:sz w:val="24"/>
                <w:szCs w:val="24"/>
              </w:rPr>
              <w:t>支持跨院区会诊。</w:t>
            </w:r>
          </w:p>
          <w:p w14:paraId="6AD513D3" w14:textId="77777777" w:rsidR="00843624" w:rsidRDefault="001424E7">
            <w:pPr>
              <w:spacing w:line="360" w:lineRule="auto"/>
              <w:rPr>
                <w:rFonts w:ascii="宋体" w:hAnsi="宋体"/>
                <w:sz w:val="24"/>
                <w:szCs w:val="24"/>
              </w:rPr>
            </w:pPr>
            <w:r>
              <w:rPr>
                <w:rFonts w:ascii="宋体" w:hAnsi="宋体" w:hint="eastAsia"/>
                <w:sz w:val="24"/>
                <w:szCs w:val="24"/>
              </w:rPr>
              <w:t>支持跨院区转科。</w:t>
            </w:r>
          </w:p>
        </w:tc>
      </w:tr>
      <w:tr w:rsidR="00843624" w14:paraId="797F3B46" w14:textId="77777777">
        <w:trPr>
          <w:trHeight w:val="500"/>
        </w:trPr>
        <w:tc>
          <w:tcPr>
            <w:tcW w:w="846" w:type="dxa"/>
            <w:vMerge/>
            <w:vAlign w:val="center"/>
          </w:tcPr>
          <w:p w14:paraId="79DF1F5B" w14:textId="77777777" w:rsidR="00843624" w:rsidRDefault="00843624">
            <w:pPr>
              <w:spacing w:line="360" w:lineRule="auto"/>
              <w:jc w:val="center"/>
              <w:rPr>
                <w:rFonts w:ascii="宋体" w:hAnsi="宋体"/>
                <w:sz w:val="24"/>
                <w:szCs w:val="24"/>
              </w:rPr>
            </w:pPr>
          </w:p>
        </w:tc>
        <w:tc>
          <w:tcPr>
            <w:tcW w:w="1276" w:type="dxa"/>
            <w:vMerge/>
            <w:vAlign w:val="center"/>
          </w:tcPr>
          <w:p w14:paraId="49C3A906" w14:textId="77777777" w:rsidR="00843624" w:rsidRDefault="00843624">
            <w:pPr>
              <w:spacing w:line="360" w:lineRule="auto"/>
              <w:rPr>
                <w:rFonts w:ascii="宋体" w:hAnsi="宋体"/>
                <w:sz w:val="24"/>
                <w:szCs w:val="24"/>
              </w:rPr>
            </w:pPr>
          </w:p>
        </w:tc>
        <w:tc>
          <w:tcPr>
            <w:tcW w:w="1417" w:type="dxa"/>
            <w:noWrap/>
            <w:vAlign w:val="center"/>
          </w:tcPr>
          <w:p w14:paraId="46008561" w14:textId="77777777" w:rsidR="00843624" w:rsidRDefault="001424E7">
            <w:pPr>
              <w:spacing w:line="360" w:lineRule="auto"/>
              <w:rPr>
                <w:rFonts w:ascii="宋体" w:hAnsi="宋体"/>
                <w:sz w:val="24"/>
                <w:szCs w:val="24"/>
              </w:rPr>
            </w:pPr>
            <w:r>
              <w:rPr>
                <w:rFonts w:ascii="宋体" w:hAnsi="宋体" w:hint="eastAsia"/>
                <w:sz w:val="24"/>
                <w:szCs w:val="24"/>
              </w:rPr>
              <w:t>住院医嘱规范管理</w:t>
            </w:r>
          </w:p>
        </w:tc>
        <w:tc>
          <w:tcPr>
            <w:tcW w:w="5982" w:type="dxa"/>
            <w:vAlign w:val="center"/>
          </w:tcPr>
          <w:p w14:paraId="56426839" w14:textId="77777777" w:rsidR="00843624" w:rsidRDefault="001424E7">
            <w:pPr>
              <w:spacing w:line="360" w:lineRule="auto"/>
              <w:rPr>
                <w:rFonts w:ascii="宋体" w:hAnsi="宋体"/>
                <w:sz w:val="24"/>
                <w:szCs w:val="24"/>
              </w:rPr>
            </w:pPr>
            <w:r>
              <w:rPr>
                <w:rFonts w:ascii="宋体" w:hAnsi="宋体" w:hint="eastAsia"/>
                <w:sz w:val="24"/>
                <w:szCs w:val="24"/>
              </w:rPr>
              <w:t>提供医嘱录入和管理功能，实现医嘱的开立、删除、签署、停嘱、作废、打印等功能。并在业务逻辑上支持医药分离模式，医生按通用名</w:t>
            </w:r>
            <w:r>
              <w:rPr>
                <w:rFonts w:ascii="宋体" w:hAnsi="宋体"/>
                <w:sz w:val="24"/>
                <w:szCs w:val="24"/>
              </w:rPr>
              <w:t>(</w:t>
            </w:r>
            <w:r>
              <w:rPr>
                <w:rFonts w:ascii="宋体" w:hAnsi="宋体"/>
                <w:sz w:val="24"/>
                <w:szCs w:val="24"/>
              </w:rPr>
              <w:t>服务项目</w:t>
            </w:r>
            <w:r>
              <w:rPr>
                <w:rFonts w:ascii="宋体" w:hAnsi="宋体"/>
                <w:sz w:val="24"/>
                <w:szCs w:val="24"/>
              </w:rPr>
              <w:t>)</w:t>
            </w:r>
            <w:r>
              <w:rPr>
                <w:rFonts w:ascii="宋体" w:hAnsi="宋体"/>
                <w:sz w:val="24"/>
                <w:szCs w:val="24"/>
              </w:rPr>
              <w:t>开立医嘱，在商品绑定时机再指定到具体药品</w:t>
            </w:r>
            <w:r>
              <w:rPr>
                <w:rFonts w:ascii="宋体" w:hAnsi="宋体" w:hint="eastAsia"/>
                <w:sz w:val="24"/>
                <w:szCs w:val="24"/>
              </w:rPr>
              <w:t>。</w:t>
            </w:r>
          </w:p>
          <w:p w14:paraId="4763EFFC" w14:textId="77777777" w:rsidR="00843624" w:rsidRDefault="001424E7">
            <w:pPr>
              <w:spacing w:line="360" w:lineRule="auto"/>
              <w:rPr>
                <w:rFonts w:ascii="宋体" w:hAnsi="宋体"/>
                <w:sz w:val="24"/>
                <w:szCs w:val="24"/>
              </w:rPr>
            </w:pPr>
            <w:r>
              <w:rPr>
                <w:rFonts w:ascii="宋体" w:hAnsi="宋体" w:hint="eastAsia"/>
                <w:sz w:val="24"/>
                <w:szCs w:val="24"/>
              </w:rPr>
              <w:t>系统需强调对住院医嘱质量安全性监管，提供已开医嘱的集中预览和补充修改功能，支持图表化展现，利用图标完美呈现医嘱执行、皮试、审核、报告等状态，可按医嘱类型（如全部、药品、检验、检查、手术、护理等）、医嘱状态（如开立、签署、有效医嘱、结束等）和开单科室进行医嘱类别的筛选查看与管理。并在医嘱用药安</w:t>
            </w:r>
            <w:r>
              <w:rPr>
                <w:rFonts w:ascii="宋体" w:hAnsi="宋体" w:hint="eastAsia"/>
                <w:sz w:val="24"/>
                <w:szCs w:val="24"/>
              </w:rPr>
              <w:lastRenderedPageBreak/>
              <w:t>全性上支持开放与临床知识库、临床决策、合理用药、处方点评等系统接口，便于根据就诊诊断、检查、检验结果审查医嘱安全性。基于电子病历评审规范，要求在医嘱中内嵌式的增加医嘱闭环、医嘱日志管理，在医嘱权限方面，系统基于国家相关规</w:t>
            </w:r>
            <w:r>
              <w:rPr>
                <w:rFonts w:ascii="宋体" w:hAnsi="宋体" w:hint="eastAsia"/>
                <w:sz w:val="24"/>
                <w:szCs w:val="24"/>
              </w:rPr>
              <w:t>定提供抗菌药物、精神毒麻等特殊药品医嘱的开立权限控制。</w:t>
            </w:r>
          </w:p>
        </w:tc>
      </w:tr>
      <w:tr w:rsidR="00843624" w14:paraId="3F134431" w14:textId="77777777">
        <w:trPr>
          <w:trHeight w:val="500"/>
        </w:trPr>
        <w:tc>
          <w:tcPr>
            <w:tcW w:w="846" w:type="dxa"/>
            <w:vMerge/>
            <w:vAlign w:val="center"/>
          </w:tcPr>
          <w:p w14:paraId="4E6B38DA" w14:textId="77777777" w:rsidR="00843624" w:rsidRDefault="00843624">
            <w:pPr>
              <w:spacing w:line="360" w:lineRule="auto"/>
              <w:jc w:val="center"/>
              <w:rPr>
                <w:rFonts w:ascii="宋体" w:hAnsi="宋体"/>
                <w:sz w:val="24"/>
                <w:szCs w:val="24"/>
              </w:rPr>
            </w:pPr>
          </w:p>
        </w:tc>
        <w:tc>
          <w:tcPr>
            <w:tcW w:w="1276" w:type="dxa"/>
            <w:vMerge/>
            <w:vAlign w:val="center"/>
          </w:tcPr>
          <w:p w14:paraId="1ECF3F2E" w14:textId="77777777" w:rsidR="00843624" w:rsidRDefault="00843624">
            <w:pPr>
              <w:spacing w:line="360" w:lineRule="auto"/>
              <w:rPr>
                <w:rFonts w:ascii="宋体" w:hAnsi="宋体"/>
                <w:sz w:val="24"/>
                <w:szCs w:val="24"/>
              </w:rPr>
            </w:pPr>
          </w:p>
        </w:tc>
        <w:tc>
          <w:tcPr>
            <w:tcW w:w="1417" w:type="dxa"/>
            <w:noWrap/>
            <w:vAlign w:val="center"/>
          </w:tcPr>
          <w:p w14:paraId="0DD32444" w14:textId="77777777" w:rsidR="00843624" w:rsidRDefault="001424E7">
            <w:pPr>
              <w:spacing w:line="360" w:lineRule="auto"/>
              <w:rPr>
                <w:rFonts w:ascii="宋体" w:hAnsi="宋体"/>
                <w:sz w:val="24"/>
                <w:szCs w:val="24"/>
              </w:rPr>
            </w:pPr>
            <w:r>
              <w:rPr>
                <w:rFonts w:ascii="宋体" w:hAnsi="宋体" w:hint="eastAsia"/>
                <w:sz w:val="24"/>
                <w:szCs w:val="24"/>
              </w:rPr>
              <w:t>住院医嘱助手录入</w:t>
            </w:r>
          </w:p>
        </w:tc>
        <w:tc>
          <w:tcPr>
            <w:tcW w:w="5982" w:type="dxa"/>
            <w:vAlign w:val="center"/>
          </w:tcPr>
          <w:p w14:paraId="7F17F780" w14:textId="77777777" w:rsidR="00843624" w:rsidRDefault="001424E7">
            <w:pPr>
              <w:spacing w:line="360" w:lineRule="auto"/>
              <w:rPr>
                <w:rFonts w:ascii="宋体" w:hAnsi="宋体"/>
                <w:sz w:val="24"/>
                <w:szCs w:val="24"/>
              </w:rPr>
            </w:pPr>
            <w:r>
              <w:rPr>
                <w:rFonts w:ascii="宋体" w:hAnsi="宋体" w:hint="eastAsia"/>
                <w:sz w:val="24"/>
                <w:szCs w:val="24"/>
              </w:rPr>
              <w:t>住院医生站提供医嘱助手功能，快速实现临床医嘱的快速开立。</w:t>
            </w:r>
          </w:p>
          <w:p w14:paraId="69493C4C" w14:textId="77777777" w:rsidR="00843624" w:rsidRDefault="001424E7">
            <w:pPr>
              <w:spacing w:line="360" w:lineRule="auto"/>
              <w:rPr>
                <w:rFonts w:ascii="宋体" w:hAnsi="宋体"/>
                <w:sz w:val="24"/>
                <w:szCs w:val="24"/>
              </w:rPr>
            </w:pPr>
            <w:r>
              <w:rPr>
                <w:rFonts w:ascii="宋体" w:hAnsi="宋体" w:hint="eastAsia"/>
                <w:sz w:val="24"/>
                <w:szCs w:val="24"/>
              </w:rPr>
              <w:t>在医嘱助手中，支持医嘱模板、患者历史医嘱、高频检查、高频药品、高频处置、常用个嘱引用，为医生医嘱录入提供便利。</w:t>
            </w:r>
          </w:p>
        </w:tc>
      </w:tr>
      <w:tr w:rsidR="00843624" w14:paraId="63B7A2AF" w14:textId="77777777">
        <w:trPr>
          <w:trHeight w:val="500"/>
        </w:trPr>
        <w:tc>
          <w:tcPr>
            <w:tcW w:w="846" w:type="dxa"/>
            <w:vMerge/>
            <w:vAlign w:val="center"/>
          </w:tcPr>
          <w:p w14:paraId="6F0BD897" w14:textId="77777777" w:rsidR="00843624" w:rsidRDefault="00843624">
            <w:pPr>
              <w:spacing w:line="360" w:lineRule="auto"/>
              <w:jc w:val="center"/>
              <w:rPr>
                <w:rFonts w:ascii="宋体" w:hAnsi="宋体"/>
                <w:sz w:val="24"/>
                <w:szCs w:val="24"/>
              </w:rPr>
            </w:pPr>
          </w:p>
        </w:tc>
        <w:tc>
          <w:tcPr>
            <w:tcW w:w="1276" w:type="dxa"/>
            <w:vMerge/>
            <w:vAlign w:val="center"/>
          </w:tcPr>
          <w:p w14:paraId="36BFA678" w14:textId="77777777" w:rsidR="00843624" w:rsidRDefault="00843624">
            <w:pPr>
              <w:spacing w:line="360" w:lineRule="auto"/>
              <w:rPr>
                <w:rFonts w:ascii="宋体" w:hAnsi="宋体"/>
                <w:sz w:val="24"/>
                <w:szCs w:val="24"/>
              </w:rPr>
            </w:pPr>
          </w:p>
        </w:tc>
        <w:tc>
          <w:tcPr>
            <w:tcW w:w="1417" w:type="dxa"/>
            <w:noWrap/>
            <w:vAlign w:val="center"/>
          </w:tcPr>
          <w:p w14:paraId="52721025" w14:textId="77777777" w:rsidR="00843624" w:rsidRDefault="001424E7">
            <w:pPr>
              <w:spacing w:line="360" w:lineRule="auto"/>
              <w:rPr>
                <w:rFonts w:ascii="宋体" w:hAnsi="宋体"/>
                <w:sz w:val="24"/>
                <w:szCs w:val="24"/>
              </w:rPr>
            </w:pPr>
            <w:r>
              <w:rPr>
                <w:rFonts w:ascii="宋体" w:hAnsi="宋体" w:hint="eastAsia"/>
                <w:sz w:val="24"/>
                <w:szCs w:val="24"/>
              </w:rPr>
              <w:t>住院医嘱智能记费</w:t>
            </w:r>
          </w:p>
        </w:tc>
        <w:tc>
          <w:tcPr>
            <w:tcW w:w="5982" w:type="dxa"/>
            <w:noWrap/>
            <w:vAlign w:val="center"/>
          </w:tcPr>
          <w:p w14:paraId="753D177E" w14:textId="77777777" w:rsidR="00843624" w:rsidRDefault="001424E7">
            <w:pPr>
              <w:spacing w:line="360" w:lineRule="auto"/>
              <w:rPr>
                <w:rFonts w:ascii="宋体" w:hAnsi="宋体"/>
                <w:sz w:val="24"/>
                <w:szCs w:val="24"/>
              </w:rPr>
            </w:pPr>
            <w:r>
              <w:rPr>
                <w:rFonts w:ascii="宋体" w:hAnsi="宋体" w:hint="eastAsia"/>
                <w:sz w:val="24"/>
                <w:szCs w:val="24"/>
              </w:rPr>
              <w:t>支持医嘱费用处理智能化，检查项目按部位自动加收费用，检验项目按指标自动加收费用，会诊费用按会诊个数自动加收等等，且支持医嘱附加项目自动关联，允许人工补充修改。</w:t>
            </w:r>
          </w:p>
        </w:tc>
      </w:tr>
      <w:tr w:rsidR="00843624" w14:paraId="0C344508" w14:textId="77777777">
        <w:trPr>
          <w:trHeight w:val="500"/>
        </w:trPr>
        <w:tc>
          <w:tcPr>
            <w:tcW w:w="846" w:type="dxa"/>
            <w:vMerge/>
            <w:vAlign w:val="center"/>
          </w:tcPr>
          <w:p w14:paraId="15B920A4" w14:textId="77777777" w:rsidR="00843624" w:rsidRDefault="00843624">
            <w:pPr>
              <w:spacing w:line="360" w:lineRule="auto"/>
              <w:jc w:val="center"/>
              <w:rPr>
                <w:rFonts w:ascii="宋体" w:hAnsi="宋体"/>
                <w:sz w:val="24"/>
                <w:szCs w:val="24"/>
              </w:rPr>
            </w:pPr>
          </w:p>
        </w:tc>
        <w:tc>
          <w:tcPr>
            <w:tcW w:w="1276" w:type="dxa"/>
            <w:vMerge/>
            <w:vAlign w:val="center"/>
          </w:tcPr>
          <w:p w14:paraId="1D6825DF" w14:textId="77777777" w:rsidR="00843624" w:rsidRDefault="00843624">
            <w:pPr>
              <w:spacing w:line="360" w:lineRule="auto"/>
              <w:rPr>
                <w:rFonts w:ascii="宋体" w:hAnsi="宋体"/>
                <w:sz w:val="24"/>
                <w:szCs w:val="24"/>
              </w:rPr>
            </w:pPr>
          </w:p>
        </w:tc>
        <w:tc>
          <w:tcPr>
            <w:tcW w:w="1417" w:type="dxa"/>
            <w:noWrap/>
            <w:vAlign w:val="center"/>
          </w:tcPr>
          <w:p w14:paraId="26009408" w14:textId="77777777" w:rsidR="00843624" w:rsidRDefault="001424E7">
            <w:pPr>
              <w:spacing w:line="360" w:lineRule="auto"/>
              <w:rPr>
                <w:rFonts w:ascii="宋体" w:hAnsi="宋体"/>
                <w:sz w:val="24"/>
                <w:szCs w:val="24"/>
              </w:rPr>
            </w:pPr>
            <w:r>
              <w:rPr>
                <w:rFonts w:ascii="宋体" w:hAnsi="宋体" w:hint="eastAsia"/>
                <w:sz w:val="24"/>
                <w:szCs w:val="24"/>
                <w:highlight w:val="yellow"/>
              </w:rPr>
              <w:t>▲</w:t>
            </w:r>
            <w:r>
              <w:rPr>
                <w:rFonts w:ascii="宋体" w:hAnsi="宋体" w:hint="eastAsia"/>
                <w:sz w:val="24"/>
                <w:szCs w:val="24"/>
              </w:rPr>
              <w:t>住院医嘱精细化管理</w:t>
            </w:r>
          </w:p>
        </w:tc>
        <w:tc>
          <w:tcPr>
            <w:tcW w:w="5982" w:type="dxa"/>
            <w:noWrap/>
            <w:vAlign w:val="center"/>
          </w:tcPr>
          <w:p w14:paraId="56EDF71D" w14:textId="77777777" w:rsidR="00843624" w:rsidRDefault="001424E7">
            <w:pPr>
              <w:spacing w:line="360" w:lineRule="auto"/>
              <w:rPr>
                <w:rFonts w:ascii="宋体" w:hAnsi="宋体"/>
                <w:sz w:val="24"/>
                <w:szCs w:val="24"/>
              </w:rPr>
            </w:pPr>
            <w:r>
              <w:rPr>
                <w:rFonts w:ascii="宋体" w:hAnsi="宋体" w:hint="eastAsia"/>
                <w:sz w:val="24"/>
                <w:szCs w:val="24"/>
              </w:rPr>
              <w:t>支持医嘱精细化管理。通过一张长期药品医嘱医疗单，根据当前时间、给药频次、停止时间，实现首（末）日时点自动勾选，并支持时点和不同时点用药剂量的调整。</w:t>
            </w:r>
          </w:p>
          <w:p w14:paraId="1B3E956C" w14:textId="77777777" w:rsidR="00843624" w:rsidRDefault="001424E7">
            <w:pPr>
              <w:pStyle w:val="21"/>
              <w:spacing w:after="312" w:line="360" w:lineRule="auto"/>
              <w:ind w:leftChars="0" w:left="0" w:firstLine="0"/>
              <w:rPr>
                <w:rFonts w:ascii="宋体" w:hAnsi="宋体"/>
                <w:sz w:val="24"/>
                <w:szCs w:val="24"/>
              </w:rPr>
            </w:pPr>
            <w:r>
              <w:rPr>
                <w:rFonts w:ascii="宋体" w:hAnsi="宋体" w:cs="宋体" w:hint="eastAsia"/>
                <w:kern w:val="2"/>
                <w:sz w:val="24"/>
                <w:szCs w:val="24"/>
                <w:lang w:val="en-US"/>
              </w:rPr>
              <w:t>提供录入药品时，医嘱展示区分功能。如在药品录入界面，对精神、麻醉、毒类等特殊危险药品斜体红色字体显示；对基础及集采药品在药品后缀进行小字提醒；并支持与药房数据互通，在药品录入界面展示药品库存情况（充足、少量、无库存），开单医生可根据库存情况选择是否使用该药物。</w:t>
            </w:r>
            <w:r>
              <w:rPr>
                <w:rFonts w:ascii="宋体" w:hAnsi="宋体" w:cs="宋体" w:hint="eastAsia"/>
                <w:kern w:val="2"/>
                <w:sz w:val="24"/>
                <w:szCs w:val="24"/>
                <w:lang w:val="en-US"/>
              </w:rPr>
              <w:br/>
            </w:r>
            <w:r>
              <w:rPr>
                <w:rFonts w:ascii="宋体" w:hAnsi="宋体" w:hint="eastAsia"/>
                <w:sz w:val="24"/>
                <w:szCs w:val="24"/>
              </w:rPr>
              <w:t>支持开立输液医嘱时，自动计算患者当天已开立医嘱的液体总量。支持在手术申请医嘱开立时，自动导入关联的手术</w:t>
            </w:r>
            <w:r>
              <w:rPr>
                <w:rFonts w:ascii="宋体" w:hAnsi="宋体" w:hint="eastAsia"/>
                <w:sz w:val="24"/>
                <w:szCs w:val="24"/>
              </w:rPr>
              <w:t>医嘱模板。</w:t>
            </w:r>
          </w:p>
        </w:tc>
      </w:tr>
      <w:tr w:rsidR="00843624" w14:paraId="4472CA6B" w14:textId="77777777">
        <w:trPr>
          <w:trHeight w:val="500"/>
        </w:trPr>
        <w:tc>
          <w:tcPr>
            <w:tcW w:w="846" w:type="dxa"/>
            <w:vMerge/>
            <w:vAlign w:val="center"/>
          </w:tcPr>
          <w:p w14:paraId="5809B818" w14:textId="77777777" w:rsidR="00843624" w:rsidRDefault="00843624">
            <w:pPr>
              <w:spacing w:line="360" w:lineRule="auto"/>
              <w:jc w:val="center"/>
              <w:rPr>
                <w:rFonts w:ascii="宋体" w:hAnsi="宋体"/>
                <w:sz w:val="24"/>
                <w:szCs w:val="24"/>
              </w:rPr>
            </w:pPr>
          </w:p>
        </w:tc>
        <w:tc>
          <w:tcPr>
            <w:tcW w:w="1276" w:type="dxa"/>
            <w:vMerge/>
            <w:vAlign w:val="center"/>
          </w:tcPr>
          <w:p w14:paraId="13E6D6B6" w14:textId="77777777" w:rsidR="00843624" w:rsidRDefault="00843624">
            <w:pPr>
              <w:spacing w:line="360" w:lineRule="auto"/>
              <w:rPr>
                <w:rFonts w:ascii="宋体" w:hAnsi="宋体"/>
                <w:sz w:val="24"/>
                <w:szCs w:val="24"/>
              </w:rPr>
            </w:pPr>
          </w:p>
        </w:tc>
        <w:tc>
          <w:tcPr>
            <w:tcW w:w="1417" w:type="dxa"/>
            <w:noWrap/>
            <w:vAlign w:val="center"/>
          </w:tcPr>
          <w:p w14:paraId="6FB87520" w14:textId="77777777" w:rsidR="00843624" w:rsidRDefault="001424E7">
            <w:pPr>
              <w:spacing w:line="360" w:lineRule="auto"/>
              <w:rPr>
                <w:rFonts w:ascii="宋体" w:hAnsi="宋体"/>
                <w:sz w:val="24"/>
                <w:szCs w:val="24"/>
              </w:rPr>
            </w:pPr>
            <w:r>
              <w:rPr>
                <w:rFonts w:ascii="宋体" w:hAnsi="宋体" w:hint="eastAsia"/>
                <w:sz w:val="24"/>
                <w:szCs w:val="24"/>
              </w:rPr>
              <w:t>住院医嘱数据集成</w:t>
            </w:r>
          </w:p>
        </w:tc>
        <w:tc>
          <w:tcPr>
            <w:tcW w:w="5982" w:type="dxa"/>
            <w:noWrap/>
            <w:vAlign w:val="center"/>
          </w:tcPr>
          <w:p w14:paraId="0E862562" w14:textId="77777777" w:rsidR="00843624" w:rsidRDefault="001424E7">
            <w:pPr>
              <w:spacing w:line="360" w:lineRule="auto"/>
              <w:rPr>
                <w:rFonts w:ascii="宋体" w:hAnsi="宋体"/>
                <w:sz w:val="24"/>
                <w:szCs w:val="24"/>
              </w:rPr>
            </w:pPr>
            <w:r>
              <w:rPr>
                <w:rFonts w:ascii="宋体" w:hAnsi="宋体" w:hint="eastAsia"/>
                <w:sz w:val="24"/>
                <w:szCs w:val="24"/>
              </w:rPr>
              <w:t>支持检查、检验等医疗单自动获取患者病情摘要信息和患者诊断。</w:t>
            </w:r>
          </w:p>
        </w:tc>
      </w:tr>
      <w:tr w:rsidR="00843624" w14:paraId="12F2A9F8" w14:textId="77777777">
        <w:trPr>
          <w:trHeight w:val="500"/>
        </w:trPr>
        <w:tc>
          <w:tcPr>
            <w:tcW w:w="846" w:type="dxa"/>
            <w:vMerge/>
            <w:vAlign w:val="center"/>
          </w:tcPr>
          <w:p w14:paraId="6F2F8651" w14:textId="77777777" w:rsidR="00843624" w:rsidRDefault="00843624">
            <w:pPr>
              <w:spacing w:line="360" w:lineRule="auto"/>
              <w:jc w:val="center"/>
              <w:rPr>
                <w:rFonts w:ascii="宋体" w:hAnsi="宋体"/>
                <w:sz w:val="24"/>
                <w:szCs w:val="24"/>
              </w:rPr>
            </w:pPr>
          </w:p>
        </w:tc>
        <w:tc>
          <w:tcPr>
            <w:tcW w:w="1276" w:type="dxa"/>
            <w:vMerge/>
            <w:vAlign w:val="center"/>
          </w:tcPr>
          <w:p w14:paraId="40E21ABC" w14:textId="77777777" w:rsidR="00843624" w:rsidRDefault="00843624">
            <w:pPr>
              <w:spacing w:line="360" w:lineRule="auto"/>
              <w:rPr>
                <w:rFonts w:ascii="宋体" w:hAnsi="宋体"/>
                <w:sz w:val="24"/>
                <w:szCs w:val="24"/>
              </w:rPr>
            </w:pPr>
          </w:p>
        </w:tc>
        <w:tc>
          <w:tcPr>
            <w:tcW w:w="1417" w:type="dxa"/>
            <w:noWrap/>
            <w:vAlign w:val="center"/>
          </w:tcPr>
          <w:p w14:paraId="03F2D953" w14:textId="77777777" w:rsidR="00843624" w:rsidRDefault="001424E7">
            <w:pPr>
              <w:spacing w:line="360" w:lineRule="auto"/>
              <w:rPr>
                <w:rFonts w:ascii="宋体" w:hAnsi="宋体"/>
                <w:sz w:val="24"/>
                <w:szCs w:val="24"/>
              </w:rPr>
            </w:pPr>
            <w:r>
              <w:rPr>
                <w:rFonts w:ascii="宋体" w:hAnsi="宋体" w:hint="eastAsia"/>
                <w:sz w:val="24"/>
                <w:szCs w:val="24"/>
              </w:rPr>
              <w:t>住院医嘱打印管理</w:t>
            </w:r>
          </w:p>
        </w:tc>
        <w:tc>
          <w:tcPr>
            <w:tcW w:w="5982" w:type="dxa"/>
            <w:noWrap/>
            <w:vAlign w:val="center"/>
          </w:tcPr>
          <w:p w14:paraId="265CC794" w14:textId="77777777" w:rsidR="00843624" w:rsidRDefault="001424E7">
            <w:pPr>
              <w:spacing w:line="360" w:lineRule="auto"/>
              <w:rPr>
                <w:rFonts w:ascii="宋体" w:hAnsi="宋体"/>
                <w:sz w:val="24"/>
                <w:szCs w:val="24"/>
              </w:rPr>
            </w:pPr>
            <w:r>
              <w:rPr>
                <w:rFonts w:ascii="宋体" w:hAnsi="宋体" w:hint="eastAsia"/>
                <w:sz w:val="24"/>
                <w:szCs w:val="24"/>
              </w:rPr>
              <w:t>提供医嘱的打印功能，能够根据医院现有的医嘱单样式，定制打印模版，直接进行医嘱的打印、医生签名即可。提供长期、临时医嘱打印，可以实现开嘱打印和停嘱打印，打印方式支持续打、按页打、制定行打印、重整打印、重整清空等方式。</w:t>
            </w:r>
          </w:p>
        </w:tc>
      </w:tr>
      <w:tr w:rsidR="00843624" w14:paraId="4F7AE451" w14:textId="77777777">
        <w:trPr>
          <w:trHeight w:val="500"/>
        </w:trPr>
        <w:tc>
          <w:tcPr>
            <w:tcW w:w="846" w:type="dxa"/>
            <w:noWrap/>
            <w:vAlign w:val="center"/>
          </w:tcPr>
          <w:p w14:paraId="10D9D217" w14:textId="77777777" w:rsidR="00843624" w:rsidRDefault="001424E7">
            <w:pPr>
              <w:spacing w:line="360" w:lineRule="auto"/>
              <w:jc w:val="center"/>
              <w:rPr>
                <w:rFonts w:ascii="宋体" w:hAnsi="宋体"/>
                <w:sz w:val="24"/>
                <w:szCs w:val="24"/>
              </w:rPr>
            </w:pPr>
            <w:r>
              <w:rPr>
                <w:rFonts w:ascii="宋体" w:hAnsi="宋体" w:hint="eastAsia"/>
                <w:sz w:val="24"/>
                <w:szCs w:val="24"/>
              </w:rPr>
              <w:t>5</w:t>
            </w:r>
          </w:p>
        </w:tc>
        <w:tc>
          <w:tcPr>
            <w:tcW w:w="1276" w:type="dxa"/>
            <w:noWrap/>
            <w:vAlign w:val="center"/>
          </w:tcPr>
          <w:p w14:paraId="5FADD750" w14:textId="77777777" w:rsidR="00843624" w:rsidRDefault="001424E7">
            <w:pPr>
              <w:spacing w:line="360" w:lineRule="auto"/>
              <w:rPr>
                <w:rFonts w:ascii="宋体" w:hAnsi="宋体"/>
                <w:sz w:val="24"/>
                <w:szCs w:val="24"/>
              </w:rPr>
            </w:pPr>
            <w:r>
              <w:rPr>
                <w:rFonts w:ascii="宋体" w:hAnsi="宋体" w:hint="eastAsia"/>
                <w:sz w:val="24"/>
                <w:szCs w:val="24"/>
              </w:rPr>
              <w:t>住院报告查询</w:t>
            </w:r>
          </w:p>
        </w:tc>
        <w:tc>
          <w:tcPr>
            <w:tcW w:w="1417" w:type="dxa"/>
            <w:noWrap/>
            <w:vAlign w:val="center"/>
          </w:tcPr>
          <w:p w14:paraId="292B0F6A" w14:textId="77777777" w:rsidR="00843624" w:rsidRDefault="001424E7">
            <w:pPr>
              <w:spacing w:line="360" w:lineRule="auto"/>
              <w:rPr>
                <w:rFonts w:ascii="宋体" w:hAnsi="宋体"/>
                <w:sz w:val="24"/>
                <w:szCs w:val="24"/>
              </w:rPr>
            </w:pPr>
            <w:r>
              <w:rPr>
                <w:rFonts w:ascii="宋体" w:hAnsi="宋体" w:hint="eastAsia"/>
                <w:sz w:val="24"/>
                <w:szCs w:val="24"/>
              </w:rPr>
              <w:t>住院报告查询</w:t>
            </w:r>
          </w:p>
        </w:tc>
        <w:tc>
          <w:tcPr>
            <w:tcW w:w="5982" w:type="dxa"/>
            <w:noWrap/>
            <w:vAlign w:val="center"/>
          </w:tcPr>
          <w:p w14:paraId="42270E84" w14:textId="77777777" w:rsidR="00843624" w:rsidRDefault="001424E7">
            <w:pPr>
              <w:spacing w:line="360" w:lineRule="auto"/>
              <w:rPr>
                <w:rFonts w:ascii="宋体" w:hAnsi="宋体"/>
                <w:sz w:val="24"/>
                <w:szCs w:val="24"/>
              </w:rPr>
            </w:pPr>
            <w:r>
              <w:rPr>
                <w:rFonts w:ascii="宋体" w:hAnsi="宋体" w:hint="eastAsia"/>
                <w:sz w:val="24"/>
                <w:szCs w:val="24"/>
              </w:rPr>
              <w:t>基于电子病历评价标准，实现门诊、住院患者就诊信息互通，支持在住院医生站有且不限于检验、检查、病理、电子病历数据报告查询，也支持历史某段时间内就诊报告的查询。</w:t>
            </w:r>
          </w:p>
          <w:p w14:paraId="6F075406" w14:textId="77777777" w:rsidR="00843624" w:rsidRDefault="001424E7">
            <w:pPr>
              <w:spacing w:line="360" w:lineRule="auto"/>
              <w:rPr>
                <w:rFonts w:ascii="宋体" w:hAnsi="宋体"/>
                <w:sz w:val="24"/>
                <w:szCs w:val="24"/>
              </w:rPr>
            </w:pPr>
            <w:r>
              <w:rPr>
                <w:rFonts w:ascii="宋体" w:hAnsi="宋体" w:hint="eastAsia"/>
                <w:sz w:val="24"/>
                <w:szCs w:val="24"/>
              </w:rPr>
              <w:t>支持图文报告查看以及内嵌式影像浏览器接口查看。</w:t>
            </w:r>
          </w:p>
          <w:p w14:paraId="44AD0F6E" w14:textId="77777777" w:rsidR="00843624" w:rsidRDefault="001424E7">
            <w:pPr>
              <w:spacing w:line="360" w:lineRule="auto"/>
              <w:rPr>
                <w:rFonts w:ascii="宋体" w:hAnsi="宋体"/>
                <w:sz w:val="24"/>
                <w:szCs w:val="24"/>
              </w:rPr>
            </w:pPr>
            <w:r>
              <w:rPr>
                <w:rFonts w:ascii="宋体" w:hAnsi="宋体" w:hint="eastAsia"/>
                <w:sz w:val="24"/>
                <w:szCs w:val="24"/>
              </w:rPr>
              <w:t>支持医联体、医疗集团模式可跨机构、跨院区查看患者所有检验检查结果报告。在检验结果中支持检验定量指标的趋势图分析，分单指标趋势图和多指标趋势图。</w:t>
            </w:r>
          </w:p>
        </w:tc>
      </w:tr>
      <w:tr w:rsidR="00843624" w14:paraId="0DFD4A84" w14:textId="77777777">
        <w:trPr>
          <w:trHeight w:val="500"/>
        </w:trPr>
        <w:tc>
          <w:tcPr>
            <w:tcW w:w="846" w:type="dxa"/>
            <w:noWrap/>
            <w:vAlign w:val="center"/>
          </w:tcPr>
          <w:p w14:paraId="70C736FD" w14:textId="77777777" w:rsidR="00843624" w:rsidRDefault="001424E7">
            <w:pPr>
              <w:spacing w:line="360" w:lineRule="auto"/>
              <w:jc w:val="center"/>
              <w:rPr>
                <w:rFonts w:ascii="宋体" w:hAnsi="宋体"/>
                <w:sz w:val="24"/>
                <w:szCs w:val="24"/>
              </w:rPr>
            </w:pPr>
            <w:r>
              <w:rPr>
                <w:rFonts w:ascii="宋体" w:hAnsi="宋体" w:hint="eastAsia"/>
                <w:sz w:val="24"/>
                <w:szCs w:val="24"/>
              </w:rPr>
              <w:t>6</w:t>
            </w:r>
          </w:p>
        </w:tc>
        <w:tc>
          <w:tcPr>
            <w:tcW w:w="1276" w:type="dxa"/>
            <w:noWrap/>
            <w:vAlign w:val="center"/>
          </w:tcPr>
          <w:p w14:paraId="6B6D5D96" w14:textId="77777777" w:rsidR="00843624" w:rsidRDefault="001424E7">
            <w:pPr>
              <w:spacing w:line="360" w:lineRule="auto"/>
              <w:rPr>
                <w:rFonts w:ascii="宋体" w:hAnsi="宋体"/>
                <w:sz w:val="24"/>
                <w:szCs w:val="24"/>
              </w:rPr>
            </w:pPr>
            <w:r>
              <w:rPr>
                <w:rFonts w:ascii="宋体" w:hAnsi="宋体" w:hint="eastAsia"/>
                <w:sz w:val="24"/>
                <w:szCs w:val="24"/>
              </w:rPr>
              <w:t>业务提醒功能</w:t>
            </w:r>
          </w:p>
        </w:tc>
        <w:tc>
          <w:tcPr>
            <w:tcW w:w="1417" w:type="dxa"/>
            <w:noWrap/>
            <w:vAlign w:val="center"/>
          </w:tcPr>
          <w:p w14:paraId="14638221" w14:textId="77777777" w:rsidR="00843624" w:rsidRDefault="001424E7">
            <w:pPr>
              <w:spacing w:line="360" w:lineRule="auto"/>
              <w:rPr>
                <w:rFonts w:ascii="宋体" w:hAnsi="宋体"/>
                <w:sz w:val="24"/>
                <w:szCs w:val="24"/>
              </w:rPr>
            </w:pPr>
            <w:r>
              <w:rPr>
                <w:rFonts w:ascii="宋体" w:hAnsi="宋体" w:hint="eastAsia"/>
                <w:sz w:val="24"/>
                <w:szCs w:val="24"/>
              </w:rPr>
              <w:t>业务提醒功能</w:t>
            </w:r>
          </w:p>
        </w:tc>
        <w:tc>
          <w:tcPr>
            <w:tcW w:w="5982" w:type="dxa"/>
            <w:noWrap/>
            <w:vAlign w:val="center"/>
          </w:tcPr>
          <w:p w14:paraId="1D92AFB7" w14:textId="77777777" w:rsidR="00843624" w:rsidRDefault="001424E7">
            <w:pPr>
              <w:spacing w:line="360" w:lineRule="auto"/>
              <w:rPr>
                <w:rFonts w:ascii="宋体" w:hAnsi="宋体"/>
                <w:sz w:val="24"/>
                <w:szCs w:val="24"/>
              </w:rPr>
            </w:pPr>
            <w:r>
              <w:rPr>
                <w:rFonts w:ascii="宋体" w:hAnsi="宋体" w:hint="eastAsia"/>
                <w:sz w:val="24"/>
                <w:szCs w:val="24"/>
              </w:rPr>
              <w:t>支持基于十八项医务核心制度要求，提供医生多种业务提醒功能，例如危急值提醒、会诊提醒等业务消息提醒。以帮助医生能够及时填写病历资料，避免医疗差错与纠纷。在提醒方式上，系统提供多种业务提醒方式，包括系统消息、手机短信、邮件等。</w:t>
            </w:r>
          </w:p>
        </w:tc>
      </w:tr>
      <w:tr w:rsidR="00843624" w14:paraId="30529D8E" w14:textId="77777777">
        <w:trPr>
          <w:trHeight w:val="500"/>
        </w:trPr>
        <w:tc>
          <w:tcPr>
            <w:tcW w:w="846" w:type="dxa"/>
            <w:noWrap/>
            <w:vAlign w:val="center"/>
          </w:tcPr>
          <w:p w14:paraId="577B7E32" w14:textId="77777777" w:rsidR="00843624" w:rsidRDefault="001424E7">
            <w:pPr>
              <w:spacing w:line="360" w:lineRule="auto"/>
              <w:jc w:val="center"/>
              <w:rPr>
                <w:rFonts w:ascii="宋体" w:hAnsi="宋体"/>
                <w:sz w:val="24"/>
                <w:szCs w:val="24"/>
              </w:rPr>
            </w:pPr>
            <w:r>
              <w:rPr>
                <w:rFonts w:ascii="宋体" w:hAnsi="宋体" w:hint="eastAsia"/>
                <w:sz w:val="24"/>
                <w:szCs w:val="24"/>
              </w:rPr>
              <w:t>7</w:t>
            </w:r>
          </w:p>
        </w:tc>
        <w:tc>
          <w:tcPr>
            <w:tcW w:w="1276" w:type="dxa"/>
            <w:noWrap/>
            <w:vAlign w:val="center"/>
          </w:tcPr>
          <w:p w14:paraId="2E8E1977" w14:textId="77777777" w:rsidR="00843624" w:rsidRDefault="001424E7">
            <w:pPr>
              <w:spacing w:line="360" w:lineRule="auto"/>
              <w:rPr>
                <w:rFonts w:ascii="宋体" w:hAnsi="宋体"/>
                <w:sz w:val="24"/>
                <w:szCs w:val="24"/>
              </w:rPr>
            </w:pPr>
            <w:r>
              <w:rPr>
                <w:rFonts w:ascii="宋体" w:hAnsi="宋体" w:hint="eastAsia"/>
                <w:sz w:val="24"/>
                <w:szCs w:val="24"/>
              </w:rPr>
              <w:t>住院综合查询</w:t>
            </w:r>
          </w:p>
        </w:tc>
        <w:tc>
          <w:tcPr>
            <w:tcW w:w="1417" w:type="dxa"/>
            <w:noWrap/>
            <w:vAlign w:val="center"/>
          </w:tcPr>
          <w:p w14:paraId="2FCC7584" w14:textId="77777777" w:rsidR="00843624" w:rsidRDefault="001424E7">
            <w:pPr>
              <w:spacing w:line="360" w:lineRule="auto"/>
              <w:rPr>
                <w:rFonts w:ascii="宋体" w:hAnsi="宋体"/>
                <w:sz w:val="24"/>
                <w:szCs w:val="24"/>
              </w:rPr>
            </w:pPr>
            <w:r>
              <w:rPr>
                <w:rFonts w:ascii="宋体" w:hAnsi="宋体" w:hint="eastAsia"/>
                <w:sz w:val="24"/>
                <w:szCs w:val="24"/>
              </w:rPr>
              <w:t>住院综合查询</w:t>
            </w:r>
          </w:p>
        </w:tc>
        <w:tc>
          <w:tcPr>
            <w:tcW w:w="5982" w:type="dxa"/>
            <w:noWrap/>
            <w:vAlign w:val="center"/>
          </w:tcPr>
          <w:p w14:paraId="244D09E8" w14:textId="77777777" w:rsidR="00843624" w:rsidRDefault="001424E7">
            <w:pPr>
              <w:spacing w:line="360" w:lineRule="auto"/>
              <w:rPr>
                <w:rFonts w:ascii="宋体" w:hAnsi="宋体"/>
                <w:sz w:val="24"/>
                <w:szCs w:val="24"/>
              </w:rPr>
            </w:pPr>
            <w:r>
              <w:rPr>
                <w:rFonts w:ascii="宋体" w:hAnsi="宋体" w:hint="eastAsia"/>
                <w:sz w:val="24"/>
                <w:szCs w:val="24"/>
              </w:rPr>
              <w:t>提供临床诊疗业务数据的查询功能，包含处方点评结果、临床危急值报告、住院病历查询等。</w:t>
            </w:r>
          </w:p>
        </w:tc>
      </w:tr>
      <w:tr w:rsidR="00843624" w14:paraId="73A46CB1" w14:textId="77777777">
        <w:trPr>
          <w:trHeight w:val="500"/>
        </w:trPr>
        <w:tc>
          <w:tcPr>
            <w:tcW w:w="846" w:type="dxa"/>
            <w:noWrap/>
            <w:vAlign w:val="center"/>
          </w:tcPr>
          <w:p w14:paraId="7618C389" w14:textId="77777777" w:rsidR="00843624" w:rsidRDefault="001424E7">
            <w:pPr>
              <w:spacing w:line="360" w:lineRule="auto"/>
              <w:jc w:val="center"/>
              <w:rPr>
                <w:rFonts w:ascii="宋体" w:hAnsi="宋体"/>
                <w:sz w:val="24"/>
                <w:szCs w:val="24"/>
              </w:rPr>
            </w:pPr>
            <w:r>
              <w:rPr>
                <w:rFonts w:ascii="宋体" w:hAnsi="宋体" w:hint="eastAsia"/>
                <w:sz w:val="24"/>
                <w:szCs w:val="24"/>
              </w:rPr>
              <w:t>8</w:t>
            </w:r>
          </w:p>
        </w:tc>
        <w:tc>
          <w:tcPr>
            <w:tcW w:w="1276" w:type="dxa"/>
            <w:noWrap/>
            <w:vAlign w:val="center"/>
          </w:tcPr>
          <w:p w14:paraId="6FF88948" w14:textId="77777777" w:rsidR="00843624" w:rsidRDefault="001424E7">
            <w:pPr>
              <w:spacing w:line="360" w:lineRule="auto"/>
              <w:rPr>
                <w:rFonts w:ascii="宋体" w:hAnsi="宋体"/>
                <w:sz w:val="24"/>
                <w:szCs w:val="24"/>
              </w:rPr>
            </w:pPr>
            <w:r>
              <w:rPr>
                <w:rFonts w:ascii="宋体" w:hAnsi="宋体" w:hint="eastAsia"/>
                <w:sz w:val="24"/>
                <w:szCs w:val="24"/>
              </w:rPr>
              <w:t>他科治疗管理</w:t>
            </w:r>
          </w:p>
        </w:tc>
        <w:tc>
          <w:tcPr>
            <w:tcW w:w="1417" w:type="dxa"/>
            <w:noWrap/>
            <w:vAlign w:val="center"/>
          </w:tcPr>
          <w:p w14:paraId="29C238ED" w14:textId="77777777" w:rsidR="00843624" w:rsidRDefault="001424E7">
            <w:pPr>
              <w:spacing w:line="360" w:lineRule="auto"/>
              <w:rPr>
                <w:rFonts w:ascii="宋体" w:hAnsi="宋体"/>
                <w:sz w:val="24"/>
                <w:szCs w:val="24"/>
              </w:rPr>
            </w:pPr>
            <w:r>
              <w:rPr>
                <w:rFonts w:ascii="宋体" w:hAnsi="宋体" w:hint="eastAsia"/>
                <w:sz w:val="24"/>
                <w:szCs w:val="24"/>
              </w:rPr>
              <w:t>他科治疗管理</w:t>
            </w:r>
          </w:p>
        </w:tc>
        <w:tc>
          <w:tcPr>
            <w:tcW w:w="5982" w:type="dxa"/>
            <w:noWrap/>
            <w:vAlign w:val="center"/>
          </w:tcPr>
          <w:p w14:paraId="407F8174" w14:textId="77777777" w:rsidR="00843624" w:rsidRDefault="001424E7">
            <w:pPr>
              <w:spacing w:line="360" w:lineRule="auto"/>
              <w:rPr>
                <w:rFonts w:ascii="宋体" w:hAnsi="宋体"/>
                <w:sz w:val="24"/>
                <w:szCs w:val="24"/>
              </w:rPr>
            </w:pPr>
            <w:r>
              <w:rPr>
                <w:rFonts w:ascii="宋体" w:hAnsi="宋体" w:hint="eastAsia"/>
                <w:sz w:val="24"/>
                <w:szCs w:val="24"/>
              </w:rPr>
              <w:t>提供本科室诊疗之外其他科室的诊疗服务并行的功能，即“他科治疗”，包含“血透（透析）、</w:t>
            </w:r>
            <w:r>
              <w:rPr>
                <w:rFonts w:ascii="宋体" w:hAnsi="宋体"/>
                <w:sz w:val="24"/>
                <w:szCs w:val="24"/>
              </w:rPr>
              <w:t>PICC</w:t>
            </w:r>
            <w:r>
              <w:rPr>
                <w:rFonts w:ascii="宋体" w:hAnsi="宋体"/>
                <w:sz w:val="24"/>
                <w:szCs w:val="24"/>
              </w:rPr>
              <w:t>、理疗、</w:t>
            </w:r>
            <w:r>
              <w:rPr>
                <w:rFonts w:ascii="宋体" w:hAnsi="宋体"/>
                <w:sz w:val="24"/>
                <w:szCs w:val="24"/>
              </w:rPr>
              <w:t>DSA”</w:t>
            </w:r>
            <w:r>
              <w:rPr>
                <w:rFonts w:ascii="宋体" w:hAnsi="宋体"/>
                <w:sz w:val="24"/>
                <w:szCs w:val="24"/>
              </w:rPr>
              <w:t>等科室，支持上述治疗室医师进</w:t>
            </w:r>
            <w:r>
              <w:rPr>
                <w:rFonts w:ascii="宋体" w:hAnsi="宋体"/>
                <w:sz w:val="24"/>
                <w:szCs w:val="24"/>
              </w:rPr>
              <w:t>行申请单管理、病历书写、医嘱开立、医嘱计费、查阅病历等。</w:t>
            </w:r>
          </w:p>
          <w:p w14:paraId="040FF7AB" w14:textId="77777777" w:rsidR="00843624" w:rsidRDefault="001424E7">
            <w:pPr>
              <w:spacing w:line="360" w:lineRule="auto"/>
              <w:rPr>
                <w:rFonts w:ascii="宋体" w:hAnsi="宋体"/>
                <w:sz w:val="24"/>
                <w:szCs w:val="24"/>
              </w:rPr>
            </w:pPr>
            <w:r>
              <w:rPr>
                <w:rFonts w:ascii="宋体" w:hAnsi="宋体" w:hint="eastAsia"/>
                <w:sz w:val="24"/>
                <w:szCs w:val="24"/>
              </w:rPr>
              <w:t>支持患者同病区他科治疗，医嘱由患者所在病区护士复核、执行。</w:t>
            </w:r>
          </w:p>
        </w:tc>
      </w:tr>
    </w:tbl>
    <w:p w14:paraId="1BE10DA0" w14:textId="77777777" w:rsidR="00843624" w:rsidRDefault="00843624">
      <w:pPr>
        <w:rPr>
          <w:rFonts w:ascii="宋体" w:hAnsi="宋体"/>
          <w:sz w:val="24"/>
          <w:szCs w:val="24"/>
        </w:rPr>
      </w:pPr>
    </w:p>
    <w:p w14:paraId="4ADD0276" w14:textId="77777777" w:rsidR="00843624" w:rsidRDefault="001424E7">
      <w:pPr>
        <w:pStyle w:val="5"/>
        <w:rPr>
          <w:rFonts w:ascii="宋体" w:hAnsi="宋体"/>
          <w:color w:val="auto"/>
        </w:rPr>
      </w:pPr>
      <w:r>
        <w:rPr>
          <w:rFonts w:ascii="宋体" w:hAnsi="宋体" w:hint="eastAsia"/>
          <w:color w:val="auto"/>
        </w:rPr>
        <w:t>住院电子病历信息系统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764"/>
      </w:tblGrid>
      <w:tr w:rsidR="00843624" w14:paraId="14C14103" w14:textId="77777777">
        <w:tc>
          <w:tcPr>
            <w:tcW w:w="968" w:type="pct"/>
            <w:shd w:val="clear" w:color="auto" w:fill="D9D9D9" w:themeFill="background1" w:themeFillShade="D9"/>
            <w:vAlign w:val="center"/>
          </w:tcPr>
          <w:p w14:paraId="16218DFA" w14:textId="77777777" w:rsidR="00843624" w:rsidRDefault="001424E7">
            <w:pPr>
              <w:jc w:val="center"/>
              <w:rPr>
                <w:rFonts w:ascii="宋体" w:hAnsi="宋体"/>
                <w:b/>
                <w:sz w:val="24"/>
                <w:szCs w:val="24"/>
              </w:rPr>
            </w:pPr>
            <w:r>
              <w:rPr>
                <w:rFonts w:ascii="宋体" w:hAnsi="宋体" w:hint="eastAsia"/>
                <w:b/>
                <w:sz w:val="24"/>
                <w:szCs w:val="24"/>
              </w:rPr>
              <w:t>功能分类</w:t>
            </w:r>
          </w:p>
        </w:tc>
        <w:tc>
          <w:tcPr>
            <w:tcW w:w="4032" w:type="pct"/>
            <w:shd w:val="clear" w:color="auto" w:fill="D9D9D9" w:themeFill="background1" w:themeFillShade="D9"/>
            <w:vAlign w:val="center"/>
          </w:tcPr>
          <w:p w14:paraId="44B585C0" w14:textId="77777777" w:rsidR="00843624" w:rsidRDefault="001424E7">
            <w:pPr>
              <w:jc w:val="center"/>
              <w:rPr>
                <w:rFonts w:ascii="宋体" w:hAnsi="宋体"/>
                <w:b/>
                <w:sz w:val="24"/>
                <w:szCs w:val="24"/>
              </w:rPr>
            </w:pPr>
            <w:r>
              <w:rPr>
                <w:rFonts w:ascii="宋体" w:hAnsi="宋体" w:hint="eastAsia"/>
                <w:b/>
                <w:sz w:val="24"/>
                <w:szCs w:val="24"/>
              </w:rPr>
              <w:t>功能要求</w:t>
            </w:r>
          </w:p>
        </w:tc>
      </w:tr>
      <w:tr w:rsidR="00843624" w14:paraId="2E709AEB" w14:textId="77777777">
        <w:tc>
          <w:tcPr>
            <w:tcW w:w="968" w:type="pct"/>
            <w:shd w:val="clear" w:color="auto" w:fill="FFFFFF" w:themeFill="background1"/>
            <w:vAlign w:val="center"/>
          </w:tcPr>
          <w:p w14:paraId="45C1A7AF" w14:textId="77777777" w:rsidR="00843624" w:rsidRDefault="001424E7">
            <w:pPr>
              <w:rPr>
                <w:rFonts w:ascii="宋体" w:hAnsi="宋体"/>
                <w:b/>
                <w:sz w:val="24"/>
                <w:szCs w:val="24"/>
              </w:rPr>
            </w:pPr>
            <w:r>
              <w:rPr>
                <w:rFonts w:ascii="宋体" w:hAnsi="宋体" w:hint="eastAsia"/>
                <w:sz w:val="24"/>
                <w:szCs w:val="24"/>
              </w:rPr>
              <w:t>医生站一体化集成</w:t>
            </w:r>
          </w:p>
        </w:tc>
        <w:tc>
          <w:tcPr>
            <w:tcW w:w="4032" w:type="pct"/>
            <w:shd w:val="clear" w:color="auto" w:fill="FFFFFF" w:themeFill="background1"/>
            <w:vAlign w:val="center"/>
          </w:tcPr>
          <w:p w14:paraId="6302411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住院病历跟住院医生站一体化集成，满足界面集成、数据集成、应用</w:t>
            </w:r>
            <w:r>
              <w:rPr>
                <w:rFonts w:ascii="宋体" w:hAnsi="宋体" w:hint="eastAsia"/>
                <w:sz w:val="24"/>
                <w:szCs w:val="24"/>
              </w:rPr>
              <w:lastRenderedPageBreak/>
              <w:t>集成的整合效果，方便医生看诊，提高就诊效率。</w:t>
            </w:r>
          </w:p>
          <w:p w14:paraId="657A096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支持医生填写会诊申请单后自动创建会诊记录文书，且会诊记录部分内容支持自动引用。</w:t>
            </w:r>
          </w:p>
        </w:tc>
      </w:tr>
      <w:tr w:rsidR="00843624" w14:paraId="3C0C3992" w14:textId="77777777">
        <w:tc>
          <w:tcPr>
            <w:tcW w:w="968" w:type="pct"/>
            <w:vAlign w:val="center"/>
          </w:tcPr>
          <w:p w14:paraId="7AFF570C" w14:textId="77777777" w:rsidR="00843624" w:rsidRDefault="001424E7">
            <w:pPr>
              <w:rPr>
                <w:rFonts w:ascii="宋体" w:hAnsi="宋体"/>
                <w:sz w:val="24"/>
                <w:szCs w:val="24"/>
              </w:rPr>
            </w:pPr>
            <w:r>
              <w:rPr>
                <w:rFonts w:ascii="宋体" w:hAnsi="宋体" w:hint="eastAsia"/>
                <w:sz w:val="24"/>
                <w:szCs w:val="24"/>
              </w:rPr>
              <w:lastRenderedPageBreak/>
              <w:t>病历权限维护</w:t>
            </w:r>
          </w:p>
        </w:tc>
        <w:tc>
          <w:tcPr>
            <w:tcW w:w="4032" w:type="pct"/>
            <w:vAlign w:val="center"/>
          </w:tcPr>
          <w:p w14:paraId="3480AAFE"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按病历类别定义病历操作权限的功能。按照临床实际需要将医疗角色划分为实习医生、住院医师、主治医师、主任医师、医疗组长、科主任等，并分别授权病历的查看、书写、审签、修订签、打印、导出权限。</w:t>
            </w:r>
          </w:p>
          <w:p w14:paraId="4502CD53"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支持住院病历多级医师签名规则的动态配置，不同类别设置不同签名规则。对各类文书的修改权、签名权以及签名顺序进行配置。支持非数字文字签名、非数字图片签名、</w:t>
            </w:r>
            <w:r>
              <w:rPr>
                <w:rFonts w:ascii="宋体" w:hAnsi="宋体" w:hint="eastAsia"/>
                <w:sz w:val="24"/>
                <w:szCs w:val="24"/>
              </w:rPr>
              <w:t>CA</w:t>
            </w:r>
            <w:r>
              <w:rPr>
                <w:rFonts w:ascii="宋体" w:hAnsi="宋体" w:hint="eastAsia"/>
                <w:sz w:val="24"/>
                <w:szCs w:val="24"/>
              </w:rPr>
              <w:t>签名等多种方式。</w:t>
            </w:r>
          </w:p>
          <w:p w14:paraId="25F5B3AE"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提供医生的医疗角色定义功能。</w:t>
            </w:r>
          </w:p>
        </w:tc>
      </w:tr>
      <w:tr w:rsidR="00843624" w14:paraId="3B231085" w14:textId="77777777">
        <w:trPr>
          <w:trHeight w:val="90"/>
        </w:trPr>
        <w:tc>
          <w:tcPr>
            <w:tcW w:w="968" w:type="pct"/>
            <w:vAlign w:val="center"/>
          </w:tcPr>
          <w:p w14:paraId="60A87ED8" w14:textId="77777777" w:rsidR="00843624" w:rsidRDefault="001424E7">
            <w:pPr>
              <w:rPr>
                <w:rFonts w:ascii="宋体" w:hAnsi="宋体"/>
                <w:sz w:val="24"/>
                <w:szCs w:val="24"/>
              </w:rPr>
            </w:pPr>
            <w:r>
              <w:rPr>
                <w:rFonts w:ascii="宋体" w:hAnsi="宋体" w:hint="eastAsia"/>
                <w:sz w:val="24"/>
                <w:szCs w:val="24"/>
              </w:rPr>
              <w:t>住院病历书写</w:t>
            </w:r>
          </w:p>
        </w:tc>
        <w:tc>
          <w:tcPr>
            <w:tcW w:w="4032" w:type="pct"/>
            <w:vAlign w:val="center"/>
          </w:tcPr>
          <w:p w14:paraId="14DBBF5B"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提供住院病历基本书写功能。提供类</w:t>
            </w:r>
            <w:r>
              <w:rPr>
                <w:rFonts w:ascii="宋体" w:hAnsi="宋体" w:hint="eastAsia"/>
                <w:sz w:val="24"/>
                <w:szCs w:val="24"/>
              </w:rPr>
              <w:t>WORD</w:t>
            </w:r>
            <w:r>
              <w:rPr>
                <w:rFonts w:ascii="宋体" w:hAnsi="宋体" w:hint="eastAsia"/>
                <w:sz w:val="24"/>
                <w:szCs w:val="24"/>
              </w:rPr>
              <w:t>书写界面风格、结构化书写、所见即所得。支持文本元素、日期元素、单选元素、多选元素等多种结构化书写格式，支持病历书写时元素的快速跳转。</w:t>
            </w:r>
          </w:p>
          <w:p w14:paraId="6DBEE91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住院病历支持多病人多文档书写。在一台机器上能打开多个患者书写病历，每个患者也可以打开多份病历书写。</w:t>
            </w:r>
          </w:p>
          <w:p w14:paraId="4DA01AE8"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提供病历模板的选择，如果病历类别有配置默认模板，系统能自动根据各种规则如病种、性别、年龄加载默认模板。</w:t>
            </w:r>
          </w:p>
          <w:p w14:paraId="70BF8EDC"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提供模板套餐功能。可以根据病种的常用模板集中维护，一键批量创建多份病历文书。</w:t>
            </w:r>
          </w:p>
          <w:p w14:paraId="5C9F6101"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住院病历书写支持严格的流程和权限管理。比如创建、保存、签</w:t>
            </w:r>
            <w:r>
              <w:rPr>
                <w:rFonts w:ascii="宋体" w:hAnsi="宋体" w:hint="eastAsia"/>
                <w:sz w:val="24"/>
                <w:szCs w:val="24"/>
              </w:rPr>
              <w:t>名、清除签名等，草稿状态下病历可以自由修改，签名后的病历只有上级医生能修改。</w:t>
            </w:r>
          </w:p>
          <w:p w14:paraId="164C5A32"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提供病程记录标题的自动生成功能，并支持人工修改。</w:t>
            </w:r>
          </w:p>
          <w:p w14:paraId="69C5048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支持医生在病历书写时，对个人常用语、常用模板进行收藏和使用的功能，便于同一病种病历的高效书写。</w:t>
            </w:r>
          </w:p>
          <w:p w14:paraId="350992E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支持病历之间的结构化自动引用。如入院记录中的病史描述能同步至首次病程录、会诊申请中，不需要医生抄写且内容一致。</w:t>
            </w:r>
          </w:p>
          <w:p w14:paraId="12A76CCB"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支持修订签功能。对于已签名完成的病历，上级医师根据修订签权限可以直接修改病历并引导完成签名。</w:t>
            </w:r>
          </w:p>
          <w:p w14:paraId="32B81AC9"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lastRenderedPageBreak/>
              <w:t>支持病历回收站功能，医生可以将删除的文书找回。</w:t>
            </w:r>
          </w:p>
          <w:p w14:paraId="4F3FF72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支持规培生的附属账号管理。规培生只</w:t>
            </w:r>
            <w:r>
              <w:rPr>
                <w:rFonts w:ascii="宋体" w:hAnsi="宋体" w:hint="eastAsia"/>
                <w:sz w:val="24"/>
                <w:szCs w:val="24"/>
              </w:rPr>
              <w:t>能创建非首程之外的文书，其创建的文书需由带教老师签字，签字时自动带入规培生姓名。</w:t>
            </w:r>
          </w:p>
          <w:p w14:paraId="74817801"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支持跨院区的信息共享和引用。比如患者的历史病历、检查检验报告等。</w:t>
            </w:r>
          </w:p>
        </w:tc>
      </w:tr>
      <w:tr w:rsidR="00843624" w14:paraId="11875ABF" w14:textId="77777777">
        <w:trPr>
          <w:trHeight w:val="90"/>
        </w:trPr>
        <w:tc>
          <w:tcPr>
            <w:tcW w:w="968" w:type="pct"/>
            <w:vAlign w:val="center"/>
          </w:tcPr>
          <w:p w14:paraId="7E8C66D8" w14:textId="77777777" w:rsidR="00843624" w:rsidRDefault="001424E7">
            <w:pPr>
              <w:rPr>
                <w:rFonts w:ascii="宋体" w:hAnsi="宋体"/>
                <w:sz w:val="24"/>
                <w:szCs w:val="24"/>
              </w:rPr>
            </w:pPr>
            <w:r>
              <w:rPr>
                <w:rFonts w:ascii="宋体" w:hAnsi="宋体" w:hint="eastAsia"/>
                <w:sz w:val="24"/>
                <w:szCs w:val="24"/>
              </w:rPr>
              <w:lastRenderedPageBreak/>
              <w:t>中医病历书写</w:t>
            </w:r>
          </w:p>
        </w:tc>
        <w:tc>
          <w:tcPr>
            <w:tcW w:w="4032" w:type="pct"/>
            <w:vAlign w:val="center"/>
          </w:tcPr>
          <w:p w14:paraId="331DDE34"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中医病案首页模板配置以及书写，首页可根据本省的病历书写规范配置门急诊诊断（中医）、中医治疗类别、辨证施护、出院诊断（中医）等元素，且支持数据的自动引用（若医生站或者三方能提供数据接口）。</w:t>
            </w:r>
          </w:p>
          <w:p w14:paraId="0408F0AA"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支持中医其他模板配置，比如入院记录包含中医诊断及辨证分析等特有属性。</w:t>
            </w:r>
          </w:p>
          <w:p w14:paraId="66B92A6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支持中医诊断、证候规范化拼装并自动引入到入院诊断、病案首页中。</w:t>
            </w:r>
          </w:p>
          <w:p w14:paraId="3FCD8864"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支持草药方的引用，含出院带药的自动引用、病历助手中选择药方引用，引用的格式含草药明细、膏方使用说明，方便易读。</w:t>
            </w:r>
          </w:p>
        </w:tc>
      </w:tr>
      <w:tr w:rsidR="00843624" w14:paraId="29B3C7FA" w14:textId="77777777">
        <w:tc>
          <w:tcPr>
            <w:tcW w:w="968" w:type="pct"/>
            <w:vAlign w:val="center"/>
          </w:tcPr>
          <w:p w14:paraId="33C07690" w14:textId="77777777" w:rsidR="00843624" w:rsidRDefault="001424E7">
            <w:pPr>
              <w:rPr>
                <w:rFonts w:ascii="宋体" w:hAnsi="宋体"/>
                <w:sz w:val="24"/>
                <w:szCs w:val="24"/>
              </w:rPr>
            </w:pPr>
            <w:r>
              <w:rPr>
                <w:rFonts w:ascii="宋体" w:hAnsi="宋体" w:hint="eastAsia"/>
                <w:sz w:val="24"/>
                <w:szCs w:val="24"/>
              </w:rPr>
              <w:t>病历书写助手</w:t>
            </w:r>
          </w:p>
        </w:tc>
        <w:tc>
          <w:tcPr>
            <w:tcW w:w="4032" w:type="pct"/>
            <w:vAlign w:val="center"/>
          </w:tcPr>
          <w:p w14:paraId="15969DD4"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支持同屏查看和引用历史病历、检查报告、检验报告、病理报告、体征记录、医嘱信息等内容，数据范围包括既往门诊和住院。检验报告的异常值有明显的颜色区分，医嘱需支持草药格式。</w:t>
            </w:r>
          </w:p>
          <w:p w14:paraId="36F61EE3"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w:t>
            </w:r>
            <w:r>
              <w:rPr>
                <w:rFonts w:ascii="宋体" w:hAnsi="宋体" w:hint="eastAsia"/>
                <w:sz w:val="24"/>
                <w:szCs w:val="24"/>
              </w:rPr>
              <w:t>进行引用。</w:t>
            </w:r>
          </w:p>
          <w:p w14:paraId="6619B75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支持特殊符号、医学图库、医学术语、医学表达式的快速引用。</w:t>
            </w:r>
          </w:p>
        </w:tc>
      </w:tr>
      <w:tr w:rsidR="00843624" w14:paraId="60728A57" w14:textId="77777777">
        <w:tc>
          <w:tcPr>
            <w:tcW w:w="968" w:type="pct"/>
            <w:vAlign w:val="center"/>
          </w:tcPr>
          <w:p w14:paraId="57992E0D" w14:textId="77777777" w:rsidR="00843624" w:rsidRDefault="001424E7">
            <w:pPr>
              <w:rPr>
                <w:rFonts w:ascii="宋体" w:hAnsi="宋体"/>
                <w:sz w:val="24"/>
                <w:szCs w:val="24"/>
              </w:rPr>
            </w:pPr>
            <w:r>
              <w:rPr>
                <w:rFonts w:ascii="宋体" w:hAnsi="宋体" w:hint="eastAsia"/>
                <w:sz w:val="24"/>
                <w:szCs w:val="24"/>
              </w:rPr>
              <w:t>住院病历打印</w:t>
            </w:r>
          </w:p>
        </w:tc>
        <w:tc>
          <w:tcPr>
            <w:tcW w:w="4032" w:type="pct"/>
            <w:vAlign w:val="center"/>
          </w:tcPr>
          <w:p w14:paraId="291CDA83"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支持住院病历的原样打印。</w:t>
            </w:r>
          </w:p>
          <w:p w14:paraId="41C32043"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提供病程的续打、单份打印、多份打印、奇偶页打印、选页打印。</w:t>
            </w:r>
          </w:p>
          <w:p w14:paraId="135F4DF7"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支持根据病历类别配置并实现单面打印、手动双面打印、自动双面短边打印、自动双面长边打印。</w:t>
            </w:r>
          </w:p>
          <w:p w14:paraId="251375A1"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支持多种打印场景。比如单份文书的工具栏打印和预览打印、多份文书的批量打印、按患者或者病历类别打印文书等。</w:t>
            </w:r>
          </w:p>
        </w:tc>
      </w:tr>
      <w:tr w:rsidR="00843624" w14:paraId="304FF305" w14:textId="77777777">
        <w:tc>
          <w:tcPr>
            <w:tcW w:w="968" w:type="pct"/>
            <w:vAlign w:val="center"/>
          </w:tcPr>
          <w:p w14:paraId="3F0649D0" w14:textId="77777777" w:rsidR="00843624" w:rsidRDefault="001424E7">
            <w:pPr>
              <w:rPr>
                <w:rFonts w:ascii="宋体" w:hAnsi="宋体"/>
                <w:sz w:val="24"/>
                <w:szCs w:val="24"/>
              </w:rPr>
            </w:pPr>
            <w:r>
              <w:rPr>
                <w:rFonts w:ascii="宋体" w:hAnsi="宋体" w:hint="eastAsia"/>
                <w:sz w:val="24"/>
                <w:szCs w:val="24"/>
              </w:rPr>
              <w:t>住院病历管理</w:t>
            </w:r>
          </w:p>
        </w:tc>
        <w:tc>
          <w:tcPr>
            <w:tcW w:w="4032" w:type="pct"/>
            <w:vAlign w:val="center"/>
          </w:tcPr>
          <w:p w14:paraId="1187A0F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病历后台存储支持文本、</w:t>
            </w:r>
            <w:r>
              <w:rPr>
                <w:rFonts w:ascii="宋体" w:hAnsi="宋体" w:hint="eastAsia"/>
                <w:sz w:val="24"/>
                <w:szCs w:val="24"/>
              </w:rPr>
              <w:t>HTML</w:t>
            </w:r>
            <w:r>
              <w:rPr>
                <w:rFonts w:ascii="宋体" w:hAnsi="宋体" w:hint="eastAsia"/>
                <w:sz w:val="24"/>
                <w:szCs w:val="24"/>
              </w:rPr>
              <w:t>、</w:t>
            </w:r>
            <w:r>
              <w:rPr>
                <w:rFonts w:ascii="宋体" w:hAnsi="宋体" w:hint="eastAsia"/>
                <w:sz w:val="24"/>
                <w:szCs w:val="24"/>
              </w:rPr>
              <w:t>XML</w:t>
            </w:r>
            <w:r>
              <w:rPr>
                <w:rFonts w:ascii="宋体" w:hAnsi="宋体" w:hint="eastAsia"/>
                <w:sz w:val="24"/>
                <w:szCs w:val="24"/>
              </w:rPr>
              <w:t>、</w:t>
            </w:r>
            <w:r>
              <w:rPr>
                <w:rFonts w:ascii="宋体" w:hAnsi="宋体" w:hint="eastAsia"/>
                <w:sz w:val="24"/>
                <w:szCs w:val="24"/>
              </w:rPr>
              <w:t>JSON</w:t>
            </w:r>
            <w:r>
              <w:rPr>
                <w:rFonts w:ascii="宋体" w:hAnsi="宋体" w:hint="eastAsia"/>
                <w:sz w:val="24"/>
                <w:szCs w:val="24"/>
              </w:rPr>
              <w:t>、</w:t>
            </w:r>
            <w:r>
              <w:rPr>
                <w:rFonts w:ascii="宋体" w:hAnsi="宋体" w:hint="eastAsia"/>
                <w:sz w:val="24"/>
                <w:szCs w:val="24"/>
              </w:rPr>
              <w:t>PDF</w:t>
            </w:r>
            <w:r>
              <w:rPr>
                <w:rFonts w:ascii="宋体" w:hAnsi="宋体" w:hint="eastAsia"/>
                <w:sz w:val="24"/>
                <w:szCs w:val="24"/>
              </w:rPr>
              <w:t>等多种格式，符合结构化存储要求。同时这些数据支持以</w:t>
            </w:r>
            <w:r>
              <w:rPr>
                <w:rFonts w:ascii="宋体" w:hAnsi="宋体" w:hint="eastAsia"/>
                <w:sz w:val="24"/>
                <w:szCs w:val="24"/>
              </w:rPr>
              <w:t>URL</w:t>
            </w:r>
            <w:r>
              <w:rPr>
                <w:rFonts w:ascii="宋体" w:hAnsi="宋体" w:hint="eastAsia"/>
                <w:sz w:val="24"/>
                <w:szCs w:val="24"/>
              </w:rPr>
              <w:t>地址、</w:t>
            </w:r>
            <w:r>
              <w:rPr>
                <w:rFonts w:ascii="宋体" w:hAnsi="宋体" w:hint="eastAsia"/>
                <w:sz w:val="24"/>
                <w:szCs w:val="24"/>
              </w:rPr>
              <w:t>HTTP</w:t>
            </w:r>
            <w:r>
              <w:rPr>
                <w:rFonts w:ascii="宋体" w:hAnsi="宋体" w:hint="eastAsia"/>
                <w:sz w:val="24"/>
                <w:szCs w:val="24"/>
              </w:rPr>
              <w:t>服务、视图三种模</w:t>
            </w:r>
            <w:r>
              <w:rPr>
                <w:rFonts w:ascii="宋体" w:hAnsi="宋体" w:hint="eastAsia"/>
                <w:sz w:val="24"/>
                <w:szCs w:val="24"/>
              </w:rPr>
              <w:lastRenderedPageBreak/>
              <w:t>式提供给第三方厂商查看和使用。</w:t>
            </w:r>
          </w:p>
          <w:p w14:paraId="3226449C"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病历文书保存和签名时，支持实时生成</w:t>
            </w:r>
            <w:r>
              <w:rPr>
                <w:rFonts w:ascii="宋体" w:hAnsi="宋体" w:hint="eastAsia"/>
                <w:sz w:val="24"/>
                <w:szCs w:val="24"/>
              </w:rPr>
              <w:t>PDF</w:t>
            </w:r>
            <w:r>
              <w:rPr>
                <w:rFonts w:ascii="宋体" w:hAnsi="宋体" w:hint="eastAsia"/>
                <w:sz w:val="24"/>
                <w:szCs w:val="24"/>
              </w:rPr>
              <w:t>文件。</w:t>
            </w:r>
          </w:p>
          <w:p w14:paraId="15C8E1A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提供住院病历修改痕迹记录和比对功能，方便回溯每个版本的病历修改情况。</w:t>
            </w:r>
          </w:p>
          <w:p w14:paraId="7FB39436"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对住院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w:t>
            </w:r>
            <w:r>
              <w:rPr>
                <w:rFonts w:ascii="宋体" w:hAnsi="宋体" w:hint="eastAsia"/>
                <w:sz w:val="24"/>
                <w:szCs w:val="24"/>
              </w:rPr>
              <w:t>作等功能，以确保运行病历书写始终被监控直至入库。</w:t>
            </w:r>
          </w:p>
          <w:p w14:paraId="06879EBF"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提供住院病历订阅的功能。当第三方系统需要获取住院病历结构化内容时，通过结构化订阅的方式实现。</w:t>
            </w:r>
          </w:p>
          <w:p w14:paraId="77E12191"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支持住院病历出院归档。在患者出院三天内，由医生提交并锁定病历，避免病历被随意修改。</w:t>
            </w:r>
          </w:p>
          <w:p w14:paraId="1A3C0596"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支持对出院归档病历的召回流程。已提交归档的病历需要更新时，由医生发起召回申请，主管部门审批通过后允许医生修改病历。</w:t>
            </w:r>
          </w:p>
          <w:p w14:paraId="529E5DF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支持主管部门对住院运行病历、归档病历进行封存和解封。封存后不允许医生查看、修改、打印病历，解封后操作同普通文书。</w:t>
            </w:r>
          </w:p>
        </w:tc>
      </w:tr>
      <w:tr w:rsidR="00843624" w14:paraId="4B8AFEA7" w14:textId="77777777">
        <w:tc>
          <w:tcPr>
            <w:tcW w:w="968" w:type="pct"/>
            <w:vAlign w:val="center"/>
          </w:tcPr>
          <w:p w14:paraId="2A1D9A23" w14:textId="77777777" w:rsidR="00843624" w:rsidRDefault="001424E7">
            <w:pPr>
              <w:rPr>
                <w:rFonts w:ascii="宋体" w:hAnsi="宋体"/>
                <w:sz w:val="24"/>
                <w:szCs w:val="24"/>
              </w:rPr>
            </w:pPr>
            <w:r>
              <w:rPr>
                <w:rFonts w:ascii="宋体" w:hAnsi="宋体" w:hint="eastAsia"/>
                <w:sz w:val="24"/>
                <w:szCs w:val="24"/>
              </w:rPr>
              <w:lastRenderedPageBreak/>
              <w:t>住院病历模板管理</w:t>
            </w:r>
          </w:p>
        </w:tc>
        <w:tc>
          <w:tcPr>
            <w:tcW w:w="4032" w:type="pct"/>
            <w:vAlign w:val="center"/>
          </w:tcPr>
          <w:p w14:paraId="5DCFB5CD"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提供住院病历的模板自定义功能。包括</w:t>
            </w:r>
            <w:r>
              <w:rPr>
                <w:rFonts w:ascii="宋体" w:hAnsi="宋体" w:hint="eastAsia"/>
                <w:sz w:val="24"/>
                <w:szCs w:val="24"/>
              </w:rPr>
              <w:t>病案首页、入院记录、病程记录（分首次病程、日常病程、医师查房记录、交接班记录、转科记录、术前小结等）、手术及治疗、各种授权书和同意书、讨论记录、会诊记录、出院记录等。</w:t>
            </w:r>
          </w:p>
          <w:p w14:paraId="3164CB3C"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住院病历模板管理需采用数据集、模板两层设计。通过数据集规范病历模板制作。</w:t>
            </w:r>
          </w:p>
          <w:p w14:paraId="00AD348D"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提供科室模板管理员创建和授权功能。该管理员可以被授权不同的诊疗科目，授权后该管理员只管理有权限科室的病历模板。</w:t>
            </w:r>
          </w:p>
          <w:p w14:paraId="6DF8F311"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提供三级模板管理和审批功能。三级模板有全院格式模板、科室章节模板和个人数据模板。</w:t>
            </w:r>
          </w:p>
          <w:p w14:paraId="07E82EC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实现全院格式模板的统一管理。个人数据模板继承自全院格式模板并受母板管控。</w:t>
            </w:r>
          </w:p>
          <w:p w14:paraId="5B82C6E7"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lastRenderedPageBreak/>
              <w:t>提供数值、日期、单选、文本、选择、复选等元素的插入，支持图片、按钮、页眉、片段、二维码、条形码等内容的编辑。</w:t>
            </w:r>
          </w:p>
          <w:p w14:paraId="4940622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支持病历内容之间的联动。包括元素与元素、元素与片段、元素与表格之间的逻辑关系联动。</w:t>
            </w:r>
          </w:p>
          <w:p w14:paraId="5E99920B"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支持打印隐藏元素设置。用于实现病历编辑提示信息，病历预览和打印后不显示。</w:t>
            </w:r>
          </w:p>
          <w:p w14:paraId="748F5D4C"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历模板打印格式的自定义功能。做模板时定义病历打印格式脚本，在模板制作页面即可预览打印格式，实现病历书写和打印的分离。打印脚本支持整个章节的显示或隐藏、元素的显示或隐藏、打印内容的重组等。</w:t>
            </w:r>
          </w:p>
          <w:p w14:paraId="3C2D1AFD"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提供模板批量管理。包括批量改元素属性、批量替换章节</w:t>
            </w:r>
            <w:r>
              <w:rPr>
                <w:rFonts w:ascii="宋体" w:hAnsi="宋体" w:hint="eastAsia"/>
                <w:sz w:val="24"/>
                <w:szCs w:val="24"/>
              </w:rPr>
              <w:t>内容、批量替换页眉等。对于同一类模板的共性修改，制作人员不需要逐一操作，批量替换以提高工作效率。</w:t>
            </w:r>
          </w:p>
          <w:p w14:paraId="4E85AA51"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支持病历模板的一处制作多处订阅功能。当医院有多个院区时，各院区可以从中心订阅模板，避免模板的重复制作。</w:t>
            </w:r>
          </w:p>
        </w:tc>
      </w:tr>
      <w:tr w:rsidR="00843624" w14:paraId="0E5680CD" w14:textId="77777777">
        <w:tc>
          <w:tcPr>
            <w:tcW w:w="968" w:type="pct"/>
            <w:vAlign w:val="center"/>
          </w:tcPr>
          <w:p w14:paraId="20CD27C3" w14:textId="77777777" w:rsidR="00843624" w:rsidRDefault="001424E7">
            <w:pPr>
              <w:rPr>
                <w:rFonts w:ascii="宋体" w:hAnsi="宋体"/>
                <w:sz w:val="24"/>
                <w:szCs w:val="24"/>
              </w:rPr>
            </w:pPr>
            <w:r>
              <w:rPr>
                <w:rFonts w:ascii="宋体" w:hAnsi="宋体" w:hint="eastAsia"/>
                <w:sz w:val="24"/>
                <w:szCs w:val="24"/>
                <w:highlight w:val="yellow"/>
              </w:rPr>
              <w:lastRenderedPageBreak/>
              <w:t>▲</w:t>
            </w:r>
            <w:r>
              <w:rPr>
                <w:rFonts w:ascii="宋体" w:hAnsi="宋体" w:hint="eastAsia"/>
                <w:sz w:val="24"/>
                <w:szCs w:val="24"/>
              </w:rPr>
              <w:t>住院病历与质控联动</w:t>
            </w:r>
          </w:p>
        </w:tc>
        <w:tc>
          <w:tcPr>
            <w:tcW w:w="4032" w:type="pct"/>
            <w:vAlign w:val="center"/>
          </w:tcPr>
          <w:p w14:paraId="35221603"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住院病历的边写边质控功能，住院病历和质控需一体化集成和实时提醒。医生病历签名时，根据配置的内涵质控规则对病历内容进行质控，对问题病历进行实时提醒。以子宫肌瘤为例，书写首次病程时会质控是否有超声结果做诊断依据、诊疗计划是否有完善</w:t>
            </w:r>
            <w:r>
              <w:rPr>
                <w:rFonts w:ascii="宋体" w:hAnsi="宋体" w:hint="eastAsia"/>
                <w:sz w:val="24"/>
                <w:szCs w:val="24"/>
              </w:rPr>
              <w:t>CT\MRI</w:t>
            </w:r>
            <w:r>
              <w:rPr>
                <w:rFonts w:ascii="宋体" w:hAnsi="宋体" w:hint="eastAsia"/>
                <w:sz w:val="24"/>
                <w:szCs w:val="24"/>
              </w:rPr>
              <w:t>检查意见等。</w:t>
            </w:r>
          </w:p>
          <w:p w14:paraId="62C5C3CF"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住院病历质控提醒包括提醒、拦截</w:t>
            </w:r>
            <w:r>
              <w:rPr>
                <w:rFonts w:ascii="宋体" w:hAnsi="宋体" w:hint="eastAsia"/>
                <w:sz w:val="24"/>
                <w:szCs w:val="24"/>
              </w:rPr>
              <w:t>、禁止三种类型。提醒类不卡控医生签名，且质控消息仅小弹窗提醒。拦截类和禁止类需卡控医生签名，且质控消息直接从侧边弹出，需对提醒内容整改后重新签名。</w:t>
            </w:r>
          </w:p>
        </w:tc>
      </w:tr>
    </w:tbl>
    <w:p w14:paraId="7A681CAB" w14:textId="77777777" w:rsidR="00843624" w:rsidRDefault="00843624">
      <w:pPr>
        <w:widowControl/>
        <w:jc w:val="left"/>
        <w:rPr>
          <w:rFonts w:ascii="宋体" w:hAnsi="宋体"/>
          <w:sz w:val="24"/>
          <w:szCs w:val="24"/>
        </w:rPr>
      </w:pPr>
    </w:p>
    <w:p w14:paraId="661E240D" w14:textId="77777777" w:rsidR="00843624" w:rsidRDefault="001424E7">
      <w:pPr>
        <w:pStyle w:val="5"/>
        <w:rPr>
          <w:rFonts w:ascii="宋体" w:hAnsi="宋体"/>
          <w:color w:val="auto"/>
        </w:rPr>
      </w:pPr>
      <w:r>
        <w:rPr>
          <w:rFonts w:ascii="宋体" w:hAnsi="宋体" w:hint="eastAsia"/>
          <w:color w:val="auto"/>
        </w:rPr>
        <w:t>临床路径管理系统</w:t>
      </w:r>
    </w:p>
    <w:tbl>
      <w:tblPr>
        <w:tblW w:w="9634" w:type="dxa"/>
        <w:tblLayout w:type="fixed"/>
        <w:tblCellMar>
          <w:top w:w="15" w:type="dxa"/>
          <w:left w:w="15" w:type="dxa"/>
          <w:bottom w:w="15" w:type="dxa"/>
          <w:right w:w="15" w:type="dxa"/>
        </w:tblCellMar>
        <w:tblLook w:val="04A0" w:firstRow="1" w:lastRow="0" w:firstColumn="1" w:lastColumn="0" w:noHBand="0" w:noVBand="1"/>
      </w:tblPr>
      <w:tblGrid>
        <w:gridCol w:w="704"/>
        <w:gridCol w:w="1224"/>
        <w:gridCol w:w="1890"/>
        <w:gridCol w:w="5816"/>
      </w:tblGrid>
      <w:tr w:rsidR="00843624" w14:paraId="44F7B4DA" w14:textId="7777777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EB3D8"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b/>
                <w:bCs/>
                <w:kern w:val="0"/>
                <w:sz w:val="24"/>
                <w:szCs w:val="24"/>
              </w:rPr>
              <w:t>序号</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6478A" w14:textId="77777777" w:rsidR="00843624" w:rsidRDefault="001424E7">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系统模块</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94738" w14:textId="77777777" w:rsidR="00843624" w:rsidRDefault="001424E7">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模块功能</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1D9A5" w14:textId="77777777" w:rsidR="00843624" w:rsidRDefault="001424E7">
            <w:pPr>
              <w:widowControl/>
              <w:spacing w:line="360" w:lineRule="auto"/>
              <w:jc w:val="center"/>
              <w:rPr>
                <w:rFonts w:ascii="宋体" w:hAnsi="宋体" w:cs="Times New Roman"/>
                <w:kern w:val="0"/>
                <w:sz w:val="24"/>
                <w:szCs w:val="24"/>
              </w:rPr>
            </w:pPr>
            <w:r>
              <w:rPr>
                <w:rFonts w:ascii="宋体" w:hAnsi="宋体" w:cs="Times New Roman" w:hint="eastAsia"/>
                <w:b/>
                <w:bCs/>
                <w:kern w:val="0"/>
                <w:sz w:val="24"/>
                <w:szCs w:val="24"/>
              </w:rPr>
              <w:t>功能要求</w:t>
            </w:r>
          </w:p>
        </w:tc>
      </w:tr>
      <w:tr w:rsidR="00843624" w14:paraId="5C692F65"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7E71D" w14:textId="77777777" w:rsidR="00843624" w:rsidRDefault="001424E7">
            <w:pPr>
              <w:widowControl/>
              <w:spacing w:line="360" w:lineRule="auto"/>
              <w:ind w:firstLine="93"/>
              <w:jc w:val="left"/>
              <w:rPr>
                <w:rFonts w:ascii="宋体" w:hAnsi="宋体"/>
                <w:kern w:val="0"/>
                <w:sz w:val="24"/>
                <w:szCs w:val="24"/>
              </w:rPr>
            </w:pPr>
            <w:r>
              <w:rPr>
                <w:rFonts w:ascii="宋体" w:hAnsi="宋体" w:hint="eastAsia"/>
                <w:kern w:val="0"/>
                <w:sz w:val="24"/>
                <w:szCs w:val="24"/>
              </w:rPr>
              <w:t>1</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C2EAE" w14:textId="77777777" w:rsidR="00843624" w:rsidRDefault="001424E7">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临床路径配置</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7B8C3"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专科病种维护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4D143"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支持病种和疾病进行关联。</w:t>
            </w:r>
          </w:p>
          <w:p w14:paraId="665E06A4"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支持单个诊断、多个诊断</w:t>
            </w:r>
            <w:r>
              <w:rPr>
                <w:rFonts w:ascii="宋体" w:hAnsi="宋体" w:cs="Times New Roman" w:hint="eastAsia"/>
                <w:kern w:val="0"/>
                <w:sz w:val="24"/>
                <w:szCs w:val="24"/>
              </w:rPr>
              <w:t>(</w:t>
            </w:r>
            <w:r>
              <w:rPr>
                <w:rFonts w:ascii="宋体" w:hAnsi="宋体" w:cs="Times New Roman" w:hint="eastAsia"/>
                <w:kern w:val="0"/>
                <w:sz w:val="24"/>
                <w:szCs w:val="24"/>
              </w:rPr>
              <w:t>部分路径要求两条或者多条诊断同时满足的情况下才能入径</w:t>
            </w:r>
            <w:r>
              <w:rPr>
                <w:rFonts w:ascii="宋体" w:hAnsi="宋体" w:cs="Times New Roman" w:hint="eastAsia"/>
                <w:kern w:val="0"/>
                <w:sz w:val="24"/>
                <w:szCs w:val="24"/>
              </w:rPr>
              <w:t>)</w:t>
            </w:r>
            <w:r>
              <w:rPr>
                <w:rFonts w:ascii="宋体" w:hAnsi="宋体" w:cs="Times New Roman" w:hint="eastAsia"/>
                <w:kern w:val="0"/>
                <w:sz w:val="24"/>
                <w:szCs w:val="24"/>
              </w:rPr>
              <w:t>入径模式。</w:t>
            </w:r>
          </w:p>
          <w:p w14:paraId="37CFFFC2"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支持主诊断、次诊断、全诊断</w:t>
            </w:r>
            <w:r>
              <w:rPr>
                <w:rFonts w:ascii="宋体" w:hAnsi="宋体" w:cs="Times New Roman" w:hint="eastAsia"/>
                <w:kern w:val="0"/>
                <w:sz w:val="24"/>
                <w:szCs w:val="24"/>
              </w:rPr>
              <w:t>(</w:t>
            </w:r>
            <w:r>
              <w:rPr>
                <w:rFonts w:ascii="宋体" w:hAnsi="宋体" w:cs="Times New Roman" w:hint="eastAsia"/>
                <w:kern w:val="0"/>
                <w:sz w:val="24"/>
                <w:szCs w:val="24"/>
              </w:rPr>
              <w:t>主诊断、次诊断</w:t>
            </w:r>
            <w:r>
              <w:rPr>
                <w:rFonts w:ascii="宋体" w:hAnsi="宋体" w:cs="Times New Roman" w:hint="eastAsia"/>
                <w:kern w:val="0"/>
                <w:sz w:val="24"/>
                <w:szCs w:val="24"/>
              </w:rPr>
              <w:t>)</w:t>
            </w:r>
            <w:r>
              <w:rPr>
                <w:rFonts w:ascii="宋体" w:hAnsi="宋体" w:cs="Times New Roman" w:hint="eastAsia"/>
                <w:kern w:val="0"/>
                <w:sz w:val="24"/>
                <w:szCs w:val="24"/>
              </w:rPr>
              <w:t>入径标准。</w:t>
            </w:r>
          </w:p>
          <w:p w14:paraId="6F8A0974"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支持入径排斥规则维护</w:t>
            </w:r>
            <w:r>
              <w:rPr>
                <w:rFonts w:ascii="宋体" w:hAnsi="宋体" w:cs="Times New Roman" w:hint="eastAsia"/>
                <w:kern w:val="0"/>
                <w:sz w:val="24"/>
                <w:szCs w:val="24"/>
              </w:rPr>
              <w:t>(</w:t>
            </w:r>
            <w:r>
              <w:rPr>
                <w:rFonts w:ascii="宋体" w:hAnsi="宋体" w:cs="Times New Roman" w:hint="eastAsia"/>
                <w:kern w:val="0"/>
                <w:sz w:val="24"/>
                <w:szCs w:val="24"/>
              </w:rPr>
              <w:t>存在排斥诊断则禁止路径</w:t>
            </w:r>
            <w:r>
              <w:rPr>
                <w:rFonts w:ascii="宋体" w:hAnsi="宋体" w:cs="Times New Roman" w:hint="eastAsia"/>
                <w:kern w:val="0"/>
                <w:sz w:val="24"/>
                <w:szCs w:val="24"/>
              </w:rPr>
              <w:t>)</w:t>
            </w:r>
            <w:r>
              <w:rPr>
                <w:rFonts w:ascii="宋体" w:hAnsi="宋体" w:cs="Times New Roman" w:hint="eastAsia"/>
                <w:kern w:val="0"/>
                <w:sz w:val="24"/>
                <w:szCs w:val="24"/>
              </w:rPr>
              <w:t>。</w:t>
            </w:r>
          </w:p>
        </w:tc>
      </w:tr>
      <w:tr w:rsidR="00843624" w14:paraId="05B159EF"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3B4E2BED" w14:textId="77777777" w:rsidR="00843624" w:rsidRDefault="00843624">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A15EF6E"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B60A1D"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路径定义</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9C5DB"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支持主路径、分支路径维护，分支路径基于主路径维护。</w:t>
            </w:r>
          </w:p>
          <w:p w14:paraId="639B6009"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支持临床路径可以和手术关联，根据手术导入</w:t>
            </w:r>
            <w:r>
              <w:rPr>
                <w:rFonts w:ascii="宋体" w:hAnsi="宋体" w:cs="Times New Roman" w:hint="eastAsia"/>
                <w:kern w:val="0"/>
                <w:sz w:val="24"/>
                <w:szCs w:val="24"/>
              </w:rPr>
              <w:t>/</w:t>
            </w:r>
            <w:r>
              <w:rPr>
                <w:rFonts w:ascii="宋体" w:hAnsi="宋体" w:cs="Times New Roman" w:hint="eastAsia"/>
                <w:kern w:val="0"/>
                <w:sz w:val="24"/>
                <w:szCs w:val="24"/>
              </w:rPr>
              <w:t>转换到主</w:t>
            </w:r>
            <w:r>
              <w:rPr>
                <w:rFonts w:ascii="宋体" w:hAnsi="宋体" w:cs="Times New Roman" w:hint="eastAsia"/>
                <w:kern w:val="0"/>
                <w:sz w:val="24"/>
                <w:szCs w:val="24"/>
              </w:rPr>
              <w:t>(</w:t>
            </w:r>
            <w:r>
              <w:rPr>
                <w:rFonts w:ascii="宋体" w:hAnsi="宋体" w:cs="Times New Roman" w:hint="eastAsia"/>
                <w:kern w:val="0"/>
                <w:sz w:val="24"/>
                <w:szCs w:val="24"/>
              </w:rPr>
              <w:t>分支</w:t>
            </w:r>
            <w:r>
              <w:rPr>
                <w:rFonts w:ascii="宋体" w:hAnsi="宋体" w:cs="Times New Roman" w:hint="eastAsia"/>
                <w:kern w:val="0"/>
                <w:sz w:val="24"/>
                <w:szCs w:val="24"/>
              </w:rPr>
              <w:t>)</w:t>
            </w:r>
            <w:r>
              <w:rPr>
                <w:rFonts w:ascii="宋体" w:hAnsi="宋体" w:cs="Times New Roman" w:hint="eastAsia"/>
                <w:kern w:val="0"/>
                <w:sz w:val="24"/>
                <w:szCs w:val="24"/>
              </w:rPr>
              <w:t>路径。</w:t>
            </w:r>
          </w:p>
          <w:p w14:paraId="0AEBCCC3" w14:textId="77777777" w:rsidR="00843624" w:rsidRDefault="001424E7">
            <w:pPr>
              <w:widowControl/>
              <w:spacing w:line="360" w:lineRule="auto"/>
              <w:rPr>
                <w:rFonts w:ascii="宋体" w:hAnsi="宋体" w:cs="Times New Roman"/>
                <w:kern w:val="0"/>
                <w:sz w:val="24"/>
                <w:szCs w:val="24"/>
              </w:rPr>
            </w:pPr>
            <w:r>
              <w:rPr>
                <w:rFonts w:ascii="宋体" w:hAnsi="宋体" w:cs="Times New Roman (正文 CS 字体)" w:hint="eastAsia"/>
                <w:sz w:val="24"/>
                <w:szCs w:val="24"/>
              </w:rPr>
              <w:t>支持</w:t>
            </w:r>
            <w:r>
              <w:rPr>
                <w:rFonts w:ascii="宋体" w:hAnsi="宋体" w:cs="Times New Roman" w:hint="eastAsia"/>
                <w:kern w:val="0"/>
                <w:sz w:val="24"/>
                <w:szCs w:val="24"/>
              </w:rPr>
              <w:t>路径历史版本管理，可查看、复制各版本活动内容，可比较版本间差异。</w:t>
            </w:r>
          </w:p>
          <w:p w14:paraId="03F902B6" w14:textId="77777777" w:rsidR="00843624" w:rsidRDefault="001424E7">
            <w:pPr>
              <w:widowControl/>
              <w:spacing w:line="360" w:lineRule="auto"/>
              <w:rPr>
                <w:rFonts w:ascii="宋体" w:hAnsi="宋体" w:cs="Times New Roman"/>
                <w:kern w:val="0"/>
                <w:sz w:val="24"/>
                <w:szCs w:val="24"/>
              </w:rPr>
            </w:pPr>
            <w:r>
              <w:rPr>
                <w:rFonts w:ascii="宋体" w:hAnsi="宋体" w:cs="Times New Roman (正文 CS 字体)" w:hint="eastAsia"/>
                <w:sz w:val="24"/>
                <w:szCs w:val="24"/>
              </w:rPr>
              <w:t>支持</w:t>
            </w:r>
            <w:r>
              <w:rPr>
                <w:rFonts w:ascii="宋体" w:hAnsi="宋体" w:cs="Times New Roman" w:hint="eastAsia"/>
                <w:kern w:val="0"/>
                <w:sz w:val="24"/>
                <w:szCs w:val="24"/>
              </w:rPr>
              <w:t>路径复制、路径导出、路径排斥医嘱、住院流程维护、路径模板预览打印等功能。</w:t>
            </w:r>
          </w:p>
        </w:tc>
      </w:tr>
      <w:tr w:rsidR="00843624" w14:paraId="50A4145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F28986E" w14:textId="77777777" w:rsidR="00843624" w:rsidRDefault="00843624">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612F8D7"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EE9F4"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叠加路径维护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68E9C"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支持叠加路径维护，叠加路径与患者主路径并行，解决患者并发症的医嘱处理问题。支持叠加路径可以和疾病关联，病房医生站可根据患者是否满足叠加路径诊断标准限制叠加路径的使用。</w:t>
            </w:r>
          </w:p>
        </w:tc>
      </w:tr>
      <w:tr w:rsidR="00843624" w14:paraId="3A1E470B"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23EDC42F" w14:textId="77777777" w:rsidR="00843624" w:rsidRDefault="00843624">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8C8E7A9"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27F6F"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变异原因维护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8FF52"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支持变异原因维护，如路径医嘱发生变异需记录变异原因、中途退出路径需记录变异原因等。</w:t>
            </w:r>
          </w:p>
          <w:p w14:paraId="24618716"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支持卫健委提供的</w:t>
            </w:r>
            <w:r>
              <w:rPr>
                <w:rFonts w:ascii="宋体" w:hAnsi="宋体" w:cs="Times New Roman" w:hint="eastAsia"/>
                <w:kern w:val="0"/>
                <w:sz w:val="24"/>
                <w:szCs w:val="24"/>
              </w:rPr>
              <w:t>CT06.00.004</w:t>
            </w:r>
            <w:r>
              <w:rPr>
                <w:rFonts w:ascii="宋体" w:hAnsi="宋体" w:cs="Times New Roman" w:hint="eastAsia"/>
                <w:kern w:val="0"/>
                <w:sz w:val="24"/>
                <w:szCs w:val="24"/>
              </w:rPr>
              <w:t>变异原因编码标准。</w:t>
            </w:r>
          </w:p>
        </w:tc>
      </w:tr>
      <w:tr w:rsidR="00843624" w14:paraId="20742179"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E85A908" w14:textId="77777777" w:rsidR="00843624" w:rsidRDefault="00843624">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0063A66"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F0A14"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路径项目替换</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ECC5E"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支持一次批量替换多个路径中已作废</w:t>
            </w:r>
            <w:r>
              <w:rPr>
                <w:rFonts w:ascii="宋体" w:hAnsi="宋体" w:cs="Times New Roman" w:hint="eastAsia"/>
                <w:kern w:val="0"/>
                <w:sz w:val="24"/>
                <w:szCs w:val="24"/>
              </w:rPr>
              <w:t>/</w:t>
            </w:r>
            <w:r>
              <w:rPr>
                <w:rFonts w:ascii="宋体" w:hAnsi="宋体" w:cs="Times New Roman" w:hint="eastAsia"/>
                <w:kern w:val="0"/>
                <w:sz w:val="24"/>
                <w:szCs w:val="24"/>
              </w:rPr>
              <w:t>无库存的医嘱，避免频繁修改路径维护。</w:t>
            </w:r>
          </w:p>
        </w:tc>
      </w:tr>
      <w:tr w:rsidR="00843624" w14:paraId="54479BC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0342F7B" w14:textId="77777777" w:rsidR="00843624" w:rsidRDefault="00843624">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4ED9FB5"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4A336"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等效项目维护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3DFE6"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支持等效项目维护，可使用等效项目替换路径中缺药</w:t>
            </w:r>
            <w:r>
              <w:rPr>
                <w:rFonts w:ascii="宋体" w:hAnsi="宋体" w:cs="Times New Roman" w:hint="eastAsia"/>
                <w:kern w:val="0"/>
                <w:sz w:val="24"/>
                <w:szCs w:val="24"/>
              </w:rPr>
              <w:t>/</w:t>
            </w:r>
            <w:r>
              <w:rPr>
                <w:rFonts w:ascii="宋体" w:hAnsi="宋体" w:cs="Times New Roman" w:hint="eastAsia"/>
                <w:kern w:val="0"/>
                <w:sz w:val="24"/>
                <w:szCs w:val="24"/>
              </w:rPr>
              <w:t>作废项目。</w:t>
            </w:r>
          </w:p>
        </w:tc>
      </w:tr>
      <w:tr w:rsidR="00843624" w14:paraId="514A8BB5"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E77504B" w14:textId="77777777" w:rsidR="00843624" w:rsidRDefault="00843624">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9C5198C"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D6F75"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备用项目维护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54D47"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支持备用项目维护，解决常用药品和诊疗使用产生变异问题，患者开立临床路径外医嘱时，若医嘱在备用项目中则不算变异。</w:t>
            </w:r>
          </w:p>
        </w:tc>
      </w:tr>
      <w:tr w:rsidR="00843624" w14:paraId="71FAA2BD"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370002E5" w14:textId="77777777" w:rsidR="00843624" w:rsidRDefault="00843624">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CAAB1F1"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6A531"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超期入径原因维护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32EED"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支持按临床路径设置入径限制天数，超期入径需要填写原因。</w:t>
            </w:r>
          </w:p>
        </w:tc>
      </w:tr>
      <w:tr w:rsidR="00843624" w14:paraId="521C43FA"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90818" w14:textId="77777777" w:rsidR="00843624" w:rsidRDefault="001424E7">
            <w:pPr>
              <w:widowControl/>
              <w:spacing w:line="360" w:lineRule="auto"/>
              <w:ind w:firstLine="93"/>
              <w:rPr>
                <w:rFonts w:ascii="宋体" w:hAnsi="宋体" w:cs="Times New Roman"/>
                <w:kern w:val="0"/>
                <w:sz w:val="24"/>
                <w:szCs w:val="24"/>
              </w:rPr>
            </w:pPr>
            <w:r>
              <w:rPr>
                <w:rFonts w:ascii="宋体" w:hAnsi="宋体" w:cs="Times New Roman"/>
                <w:kern w:val="0"/>
                <w:sz w:val="24"/>
                <w:szCs w:val="24"/>
              </w:rPr>
              <w:t>2</w:t>
            </w:r>
            <w:r>
              <w:rPr>
                <w:rFonts w:ascii="宋体" w:hAnsi="宋体" w:cs="Times New Roman" w:hint="eastAsia"/>
                <w:kern w:val="0"/>
                <w:sz w:val="24"/>
                <w:szCs w:val="24"/>
              </w:rPr>
              <w:t>.</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63892" w14:textId="77777777" w:rsidR="00843624" w:rsidRDefault="001424E7">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医生临床路径</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E5F32"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路径导入</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739C8"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支持根据患者当前有效诊断强制入径。</w:t>
            </w:r>
          </w:p>
          <w:p w14:paraId="58A4E0BA" w14:textId="77777777" w:rsidR="00843624" w:rsidRDefault="001424E7">
            <w:pPr>
              <w:widowControl/>
              <w:spacing w:line="360" w:lineRule="auto"/>
              <w:rPr>
                <w:rFonts w:ascii="宋体" w:hAnsi="宋体" w:cs="Times New Roman"/>
                <w:kern w:val="0"/>
                <w:sz w:val="24"/>
                <w:szCs w:val="24"/>
              </w:rPr>
            </w:pPr>
            <w:r>
              <w:rPr>
                <w:rFonts w:ascii="宋体" w:hAnsi="宋体" w:hint="eastAsia"/>
                <w:sz w:val="24"/>
                <w:szCs w:val="24"/>
              </w:rPr>
              <w:t>支持根据手术操作医嘱强制入径。</w:t>
            </w:r>
          </w:p>
          <w:p w14:paraId="29876E25"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支持手工选择科室可用路径导入。</w:t>
            </w:r>
          </w:p>
          <w:p w14:paraId="0916434D"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支持已入径患者床位卡上显示路径图标。</w:t>
            </w:r>
          </w:p>
          <w:p w14:paraId="7231AD0C"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支持根据临床路径的入径限制天数控制路径导入时间。</w:t>
            </w:r>
          </w:p>
        </w:tc>
      </w:tr>
      <w:tr w:rsidR="00843624" w14:paraId="6D2F1603"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7B45ED1"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A1D2F8B"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14047"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路径转换</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54A81"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支持患者有效诊断发生变更后自动提示转换路径。</w:t>
            </w:r>
          </w:p>
          <w:p w14:paraId="10F0C15D"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支持根据诊断先进入主路径，再根据手术医嘱转换到主路径下的分支路径。</w:t>
            </w:r>
          </w:p>
          <w:p w14:paraId="64CEFCC4"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支持已入径患者根据手术医嘱自动转换到其他主路径。</w:t>
            </w:r>
          </w:p>
          <w:p w14:paraId="334CEFAB"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支持手工选择当前路径外的其他路径导入、或当前路径下的分支路径导入。</w:t>
            </w:r>
          </w:p>
        </w:tc>
      </w:tr>
      <w:tr w:rsidR="00843624" w14:paraId="72AC947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DC78B2D"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A60F9FF"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9CECC"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DD793"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支持对引入路径的病人按照路径治疗阶段顺序执行相应诊疗工作、医嘱项目、医疗病历，允许提前执行下一阶段活动，也支持补执行上一阶段活动。</w:t>
            </w:r>
          </w:p>
          <w:p w14:paraId="7FAE9527"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支持临床路径医嘱导入嵌入各种医嘱安全控制功能</w:t>
            </w:r>
            <w:r>
              <w:rPr>
                <w:rFonts w:ascii="宋体" w:hAnsi="宋体" w:cs="Times New Roman" w:hint="eastAsia"/>
                <w:kern w:val="0"/>
                <w:sz w:val="24"/>
                <w:szCs w:val="24"/>
              </w:rPr>
              <w:t>,</w:t>
            </w:r>
            <w:r>
              <w:rPr>
                <w:rFonts w:ascii="宋体" w:hAnsi="宋体" w:cs="Times New Roman" w:hint="eastAsia"/>
                <w:kern w:val="0"/>
                <w:sz w:val="24"/>
                <w:szCs w:val="24"/>
              </w:rPr>
              <w:t>如医嘱开立权限、合理用药、过敏皮试控制、抗菌药物使用、保险限制、项目间控制等。</w:t>
            </w:r>
          </w:p>
          <w:p w14:paraId="5921BE6A"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支持与医生站无缝融合，实现路径内医嘱的同步执行交互。</w:t>
            </w:r>
          </w:p>
          <w:p w14:paraId="74774E8F"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支持路径医嘱同步校验功能，判断患者当前路径导入之前开立的医嘱是否路径内医嘱。</w:t>
            </w:r>
          </w:p>
          <w:p w14:paraId="7000FC9A"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支持组医嘱、预开医嘱、互斥医嘱、可选医嘱、必选医嘱等多样化医嘱处理模式。</w:t>
            </w:r>
          </w:p>
          <w:p w14:paraId="75AE8091"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支持当前路径内医嘱缺药替换功能。</w:t>
            </w:r>
          </w:p>
          <w:p w14:paraId="52336CD1"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支持路径内医嘱显示路径标识，路径外医嘱、超时执行医嘱显示变异标识。</w:t>
            </w:r>
          </w:p>
          <w:p w14:paraId="2C84B90E"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支持自动变异机制、也可选择手工记录变异原因。</w:t>
            </w:r>
          </w:p>
          <w:p w14:paraId="27C9B8C0"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支持根据参数控制上一阶段必选项未执行是否可进入下一阶段治疗。</w:t>
            </w:r>
          </w:p>
        </w:tc>
      </w:tr>
      <w:tr w:rsidR="00843624" w14:paraId="758BCF5A"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0207222"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FA749AB"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E130D"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叠加路径执行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1CBD4A"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支持执行叠加路径医嘱，可执行归属全院、当前科室、当前路径的叠加路径。</w:t>
            </w:r>
          </w:p>
          <w:p w14:paraId="769B7266"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lastRenderedPageBreak/>
              <w:t>支持叠加路径医嘱显示叠加路径标识。</w:t>
            </w:r>
          </w:p>
          <w:p w14:paraId="412B0876"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支持叠加路径使用诊断标准判断。</w:t>
            </w:r>
          </w:p>
        </w:tc>
      </w:tr>
      <w:tr w:rsidR="00843624" w14:paraId="529466D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A24FE5E"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1D98067"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F5881"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手术日调整</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9C885"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支持在径中患者，如因病情变化等原因导致手术日发生变化，</w:t>
            </w:r>
            <w:r>
              <w:rPr>
                <w:rFonts w:ascii="宋体" w:hAnsi="宋体" w:cs="Times New Roman" w:hint="eastAsia"/>
                <w:kern w:val="0"/>
                <w:sz w:val="24"/>
                <w:szCs w:val="24"/>
              </w:rPr>
              <w:t>CP</w:t>
            </w:r>
            <w:r>
              <w:rPr>
                <w:rFonts w:ascii="宋体" w:hAnsi="宋体" w:cs="Times New Roman" w:hint="eastAsia"/>
                <w:kern w:val="0"/>
                <w:sz w:val="24"/>
                <w:szCs w:val="24"/>
              </w:rPr>
              <w:t>手术日可往前</w:t>
            </w:r>
            <w:r>
              <w:rPr>
                <w:rFonts w:ascii="宋体" w:hAnsi="宋体" w:cs="Times New Roman" w:hint="eastAsia"/>
                <w:kern w:val="0"/>
                <w:sz w:val="24"/>
                <w:szCs w:val="24"/>
              </w:rPr>
              <w:t>/</w:t>
            </w:r>
            <w:r>
              <w:rPr>
                <w:rFonts w:ascii="宋体" w:hAnsi="宋体" w:cs="Times New Roman" w:hint="eastAsia"/>
                <w:kern w:val="0"/>
                <w:sz w:val="24"/>
                <w:szCs w:val="24"/>
              </w:rPr>
              <w:t>往后调整</w:t>
            </w:r>
            <w:r>
              <w:rPr>
                <w:rFonts w:ascii="宋体" w:hAnsi="宋体" w:cs="Times New Roman" w:hint="eastAsia"/>
                <w:kern w:val="0"/>
                <w:sz w:val="24"/>
                <w:szCs w:val="24"/>
              </w:rPr>
              <w:t>N</w:t>
            </w:r>
            <w:r>
              <w:rPr>
                <w:rFonts w:ascii="宋体" w:hAnsi="宋体" w:cs="Times New Roman" w:hint="eastAsia"/>
                <w:kern w:val="0"/>
                <w:sz w:val="24"/>
                <w:szCs w:val="24"/>
              </w:rPr>
              <w:t>天。</w:t>
            </w:r>
          </w:p>
          <w:p w14:paraId="255516D4"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支持可参数控制手术日调整是否需记录变异。</w:t>
            </w:r>
          </w:p>
        </w:tc>
      </w:tr>
      <w:tr w:rsidR="00843624" w14:paraId="035287AF"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9F88CB4"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5884FE3"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735F6"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出院日调整</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D53D0"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支持在径中患者，如因病情变化等原因导致出院日发生变化，</w:t>
            </w:r>
            <w:r>
              <w:rPr>
                <w:rFonts w:ascii="宋体" w:hAnsi="宋体" w:cs="Times New Roman" w:hint="eastAsia"/>
                <w:kern w:val="0"/>
                <w:sz w:val="24"/>
                <w:szCs w:val="24"/>
              </w:rPr>
              <w:t>CP</w:t>
            </w:r>
            <w:r>
              <w:rPr>
                <w:rFonts w:ascii="宋体" w:hAnsi="宋体" w:cs="Times New Roman" w:hint="eastAsia"/>
                <w:kern w:val="0"/>
                <w:sz w:val="24"/>
                <w:szCs w:val="24"/>
              </w:rPr>
              <w:t>出院日可往前</w:t>
            </w:r>
            <w:r>
              <w:rPr>
                <w:rFonts w:ascii="宋体" w:hAnsi="宋体" w:cs="Times New Roman" w:hint="eastAsia"/>
                <w:kern w:val="0"/>
                <w:sz w:val="24"/>
                <w:szCs w:val="24"/>
              </w:rPr>
              <w:t>/</w:t>
            </w:r>
            <w:r>
              <w:rPr>
                <w:rFonts w:ascii="宋体" w:hAnsi="宋体" w:cs="Times New Roman" w:hint="eastAsia"/>
                <w:kern w:val="0"/>
                <w:sz w:val="24"/>
                <w:szCs w:val="24"/>
              </w:rPr>
              <w:t>往后调整</w:t>
            </w:r>
            <w:r>
              <w:rPr>
                <w:rFonts w:ascii="宋体" w:hAnsi="宋体" w:cs="Times New Roman" w:hint="eastAsia"/>
                <w:kern w:val="0"/>
                <w:sz w:val="24"/>
                <w:szCs w:val="24"/>
              </w:rPr>
              <w:t>N</w:t>
            </w:r>
            <w:r>
              <w:rPr>
                <w:rFonts w:ascii="宋体" w:hAnsi="宋体" w:cs="Times New Roman" w:hint="eastAsia"/>
                <w:kern w:val="0"/>
                <w:sz w:val="24"/>
                <w:szCs w:val="24"/>
              </w:rPr>
              <w:t>天。</w:t>
            </w:r>
          </w:p>
          <w:p w14:paraId="163B232B"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支持可参数控制出院日调整是否需记录变异。</w:t>
            </w:r>
          </w:p>
        </w:tc>
      </w:tr>
      <w:tr w:rsidR="00843624" w14:paraId="6316B4F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D261AF5"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A602A21"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AB5A8"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中途退径</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99F84"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支持已入径患者中途退出路径，中途退径需记录变异出径原因。</w:t>
            </w:r>
          </w:p>
        </w:tc>
      </w:tr>
      <w:tr w:rsidR="00843624" w14:paraId="0E96E3F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404E9738"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65FD83A"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4A6B3"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完成路径</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1CE57"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支持手工选择完成路径。</w:t>
            </w:r>
          </w:p>
          <w:p w14:paraId="6EC3EC97"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支持通知出院时自动完成路径。</w:t>
            </w:r>
          </w:p>
          <w:p w14:paraId="41897D3C"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支持转科自动出径。</w:t>
            </w:r>
          </w:p>
        </w:tc>
      </w:tr>
      <w:tr w:rsidR="00843624" w14:paraId="1F08FCDD"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4D4285E"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2F2CA25"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6CDD0"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执行监控</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7095D"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支持当前路径执行情况监控，已执行、未执行、是否超时执行、是否产生变异等。</w:t>
            </w:r>
          </w:p>
        </w:tc>
      </w:tr>
      <w:tr w:rsidR="00843624" w14:paraId="63AE054E"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5F0E76B"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390298C0"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38C4C"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患者路径表单打印</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469AC"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支持患者路径表单打印，可参数控制只打印已执行内容或者打印全部内容。</w:t>
            </w:r>
          </w:p>
        </w:tc>
      </w:tr>
      <w:tr w:rsidR="00843624" w14:paraId="0BB55065" w14:textId="7777777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00F37" w14:textId="77777777" w:rsidR="00843624" w:rsidRDefault="001424E7">
            <w:pPr>
              <w:widowControl/>
              <w:spacing w:line="360" w:lineRule="auto"/>
              <w:ind w:firstLine="93"/>
              <w:rPr>
                <w:rFonts w:ascii="宋体" w:hAnsi="宋体" w:cs="Times New Roman"/>
                <w:kern w:val="0"/>
                <w:sz w:val="24"/>
                <w:szCs w:val="24"/>
              </w:rPr>
            </w:pPr>
            <w:r>
              <w:rPr>
                <w:rFonts w:ascii="宋体" w:hAnsi="宋体" w:cs="Times New Roman"/>
                <w:kern w:val="0"/>
                <w:sz w:val="24"/>
                <w:szCs w:val="24"/>
              </w:rPr>
              <w:t>3</w:t>
            </w:r>
            <w:r>
              <w:rPr>
                <w:rFonts w:ascii="宋体" w:hAnsi="宋体" w:cs="Times New Roman" w:hint="eastAsia"/>
                <w:kern w:val="0"/>
                <w:sz w:val="24"/>
                <w:szCs w:val="24"/>
              </w:rPr>
              <w:t>.</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EA5BA" w14:textId="77777777" w:rsidR="00843624" w:rsidRDefault="001424E7">
            <w:pPr>
              <w:widowControl/>
              <w:spacing w:line="360" w:lineRule="auto"/>
              <w:jc w:val="left"/>
              <w:rPr>
                <w:rFonts w:ascii="宋体" w:hAnsi="宋体" w:cs="Times New Roman"/>
                <w:kern w:val="0"/>
                <w:sz w:val="24"/>
                <w:szCs w:val="24"/>
              </w:rPr>
            </w:pPr>
            <w:r>
              <w:rPr>
                <w:rFonts w:ascii="宋体" w:hAnsi="宋体" w:cs="Times New Roman" w:hint="eastAsia"/>
                <w:kern w:val="0"/>
                <w:sz w:val="24"/>
                <w:szCs w:val="24"/>
              </w:rPr>
              <w:t>护士临床路径</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B3035"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护理工作执行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CE4D5"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支持护士按照路径执行日常护理各项处置操作，并支持查看医生路径诊疗工作、重点医嘱、医疗病历执行情况。</w:t>
            </w:r>
          </w:p>
          <w:p w14:paraId="25D2E84B"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支持多人护理工作一键集中执行，可按护理组、是否超时、是否必选筛选未执行的护理工作。</w:t>
            </w:r>
          </w:p>
          <w:p w14:paraId="636E901E"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支持对必选未执行、超时必选未执行护理工作患者进行提醒。</w:t>
            </w:r>
          </w:p>
        </w:tc>
      </w:tr>
      <w:tr w:rsidR="00843624" w14:paraId="10979E42"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7CF03" w14:textId="77777777" w:rsidR="00843624" w:rsidRDefault="001424E7">
            <w:pPr>
              <w:widowControl/>
              <w:spacing w:line="360" w:lineRule="auto"/>
              <w:ind w:firstLine="93"/>
              <w:jc w:val="center"/>
              <w:rPr>
                <w:rFonts w:ascii="宋体" w:hAnsi="宋体" w:cs="Times New Roman"/>
                <w:kern w:val="0"/>
                <w:sz w:val="24"/>
                <w:szCs w:val="24"/>
              </w:rPr>
            </w:pPr>
            <w:r>
              <w:rPr>
                <w:rFonts w:ascii="宋体" w:hAnsi="宋体" w:cs="Times New Roman"/>
                <w:kern w:val="0"/>
                <w:sz w:val="24"/>
                <w:szCs w:val="24"/>
              </w:rPr>
              <w:t>4</w:t>
            </w:r>
            <w:r>
              <w:rPr>
                <w:rFonts w:ascii="宋体" w:hAnsi="宋体" w:cs="Times New Roman" w:hint="eastAsia"/>
                <w:kern w:val="0"/>
                <w:sz w:val="24"/>
                <w:szCs w:val="24"/>
              </w:rPr>
              <w:t>.</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24E5E"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临床路径统计</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F3AE1"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临床路径查询统计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C97A9"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支持实时监控在院病人的入径情况，可按入径日期、手术日期、受控病种、科室等查询。</w:t>
            </w:r>
          </w:p>
        </w:tc>
      </w:tr>
      <w:tr w:rsidR="00843624" w14:paraId="07B472C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1DDC15C"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AFBE097"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45290"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患者入径情况</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AE812"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支持出院患者入径情况统计，包括应入路径、实入路径、手术操作、当前诊断、出院诊断、入院日期、入径</w:t>
            </w:r>
            <w:r>
              <w:rPr>
                <w:rFonts w:ascii="宋体" w:hAnsi="宋体" w:cs="Times New Roman" w:hint="eastAsia"/>
                <w:kern w:val="0"/>
                <w:sz w:val="24"/>
                <w:szCs w:val="24"/>
              </w:rPr>
              <w:lastRenderedPageBreak/>
              <w:t>日期、出径日期、出院日期、住院天数、出径方式等数据，可按科室、诊疗组、首席医生、病区进行统计。</w:t>
            </w:r>
          </w:p>
        </w:tc>
      </w:tr>
      <w:tr w:rsidR="00843624" w14:paraId="5AE58722"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C6F36F3"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C6FFD20"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4F44B"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实施汇总报表</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594C7"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病种人数、入径人数、未入径人数、中途退径人数、完成人数、变异人数、入径率、变异率、变异出径率、抗生素变异率、平均住院天数、平均住院费用、平均药品费用、平均检查费用、平均手术费用等数据。</w:t>
            </w:r>
          </w:p>
        </w:tc>
      </w:tr>
      <w:tr w:rsidR="00843624" w14:paraId="12EACA69"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54909BF"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48B0BBD5"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78BBB"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科室入径率报表</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336BC"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支持分析各科室、诊疗组、首席医生的出院人数、病种人数、入径人数、未入径人数、科室入径率等。</w:t>
            </w:r>
          </w:p>
        </w:tc>
      </w:tr>
      <w:tr w:rsidR="00843624" w14:paraId="15852A87"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049B515"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D2ED381"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9AE63"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变异医嘱统计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08200"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支持统计临床路径病人的变异医嘱信息，可按出院时间、科室、变异时间、医嘱类型、抗生素级别、受控病种统计。</w:t>
            </w:r>
          </w:p>
        </w:tc>
      </w:tr>
      <w:tr w:rsidR="00843624" w14:paraId="6D21A95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3F643DC"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0CE9187"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F3F37"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白名单医嘱统计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9EBDF"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支持统计临床路径病人的备用医嘱使用信息，可按出院时间、科室、变异时间、医嘱类型、抗生素级别、受控病种统计。</w:t>
            </w:r>
          </w:p>
        </w:tc>
      </w:tr>
      <w:tr w:rsidR="00843624" w14:paraId="331E698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2E20B1AE"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9578A6D"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52067"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未入径统计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9441B1"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支持可按科室、诊疗组、首席医生、病区统计未入径患者信息</w:t>
            </w:r>
          </w:p>
        </w:tc>
      </w:tr>
      <w:tr w:rsidR="00843624" w14:paraId="7B97B037"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54722D94"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C07278F"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3221D"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中途退径统计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2D3C6"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支持可按科室、诊疗组、首席医生、病区统计中途退出路径的患者信息</w:t>
            </w:r>
          </w:p>
        </w:tc>
      </w:tr>
      <w:tr w:rsidR="00843624" w14:paraId="575187E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423F2DD"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0A12A6F"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0F62B"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路径执行情况统计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8F21F"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支持分析路径模板医嘱与实际执行路径医嘱的符合率，便于路径优化。</w:t>
            </w:r>
          </w:p>
        </w:tc>
      </w:tr>
      <w:tr w:rsidR="00843624" w14:paraId="64775D26"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121AD26" w14:textId="77777777" w:rsidR="00843624" w:rsidRDefault="00843624">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D91572E" w14:textId="77777777" w:rsidR="00843624" w:rsidRDefault="00843624">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F3CB5"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临床路径执行情况监控平台数据</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9E815"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支持临床路径病人的路径执行及住院费用数据上报，按照卫健委值域范围参考代码展现，可一键导出文件并导入卫健委平台。</w:t>
            </w:r>
          </w:p>
        </w:tc>
      </w:tr>
    </w:tbl>
    <w:p w14:paraId="1FE0B6EF" w14:textId="77777777" w:rsidR="00843624" w:rsidRDefault="00843624">
      <w:pPr>
        <w:rPr>
          <w:rFonts w:ascii="宋体" w:hAnsi="宋体"/>
          <w:sz w:val="24"/>
          <w:szCs w:val="24"/>
        </w:rPr>
      </w:pPr>
    </w:p>
    <w:p w14:paraId="5C3AE2E2" w14:textId="77777777" w:rsidR="00843624" w:rsidRDefault="001424E7">
      <w:pPr>
        <w:pStyle w:val="5"/>
        <w:rPr>
          <w:rFonts w:ascii="宋体" w:hAnsi="宋体"/>
          <w:color w:val="auto"/>
        </w:rPr>
      </w:pPr>
      <w:r>
        <w:rPr>
          <w:rFonts w:ascii="宋体" w:hAnsi="宋体" w:hint="eastAsia"/>
          <w:color w:val="auto"/>
        </w:rPr>
        <w:t>院内会诊管理系统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7"/>
        <w:gridCol w:w="1369"/>
        <w:gridCol w:w="5553"/>
      </w:tblGrid>
      <w:tr w:rsidR="00843624" w14:paraId="7D6E0655" w14:textId="77777777">
        <w:trPr>
          <w:trHeight w:val="500"/>
        </w:trPr>
        <w:tc>
          <w:tcPr>
            <w:tcW w:w="420" w:type="pct"/>
            <w:noWrap/>
            <w:vAlign w:val="center"/>
          </w:tcPr>
          <w:p w14:paraId="0D940E0E"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985" w:type="pct"/>
            <w:noWrap/>
            <w:vAlign w:val="center"/>
          </w:tcPr>
          <w:p w14:paraId="15B8548D" w14:textId="77777777" w:rsidR="00843624" w:rsidRDefault="001424E7">
            <w:pPr>
              <w:spacing w:line="360" w:lineRule="auto"/>
              <w:jc w:val="center"/>
              <w:rPr>
                <w:rFonts w:ascii="宋体" w:hAnsi="宋体"/>
                <w:sz w:val="24"/>
                <w:szCs w:val="24"/>
              </w:rPr>
            </w:pPr>
            <w:r>
              <w:rPr>
                <w:rFonts w:ascii="宋体" w:hAnsi="宋体" w:hint="eastAsia"/>
                <w:sz w:val="24"/>
                <w:szCs w:val="24"/>
              </w:rPr>
              <w:t>系统模块</w:t>
            </w:r>
          </w:p>
        </w:tc>
        <w:tc>
          <w:tcPr>
            <w:tcW w:w="711" w:type="pct"/>
            <w:noWrap/>
            <w:vAlign w:val="center"/>
          </w:tcPr>
          <w:p w14:paraId="5674A9BE" w14:textId="77777777" w:rsidR="00843624" w:rsidRDefault="001424E7">
            <w:pPr>
              <w:spacing w:line="360" w:lineRule="auto"/>
              <w:jc w:val="center"/>
              <w:rPr>
                <w:rFonts w:ascii="宋体" w:hAnsi="宋体"/>
                <w:sz w:val="24"/>
                <w:szCs w:val="24"/>
              </w:rPr>
            </w:pPr>
            <w:r>
              <w:rPr>
                <w:rFonts w:ascii="宋体" w:hAnsi="宋体" w:hint="eastAsia"/>
                <w:sz w:val="24"/>
                <w:szCs w:val="24"/>
              </w:rPr>
              <w:t>模块功能</w:t>
            </w:r>
          </w:p>
        </w:tc>
        <w:tc>
          <w:tcPr>
            <w:tcW w:w="2884" w:type="pct"/>
            <w:noWrap/>
            <w:vAlign w:val="center"/>
          </w:tcPr>
          <w:p w14:paraId="7C2515D5"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44CC5E40" w14:textId="77777777">
        <w:trPr>
          <w:trHeight w:val="500"/>
        </w:trPr>
        <w:tc>
          <w:tcPr>
            <w:tcW w:w="420" w:type="pct"/>
            <w:vMerge w:val="restart"/>
            <w:noWrap/>
            <w:vAlign w:val="center"/>
          </w:tcPr>
          <w:p w14:paraId="32820253" w14:textId="77777777" w:rsidR="00843624" w:rsidRDefault="001424E7">
            <w:pPr>
              <w:spacing w:line="360" w:lineRule="auto"/>
              <w:jc w:val="center"/>
              <w:rPr>
                <w:rFonts w:ascii="宋体" w:hAnsi="宋体"/>
                <w:sz w:val="24"/>
                <w:szCs w:val="24"/>
              </w:rPr>
            </w:pPr>
            <w:r>
              <w:rPr>
                <w:rFonts w:ascii="宋体" w:hAnsi="宋体" w:hint="eastAsia"/>
                <w:sz w:val="24"/>
                <w:szCs w:val="24"/>
              </w:rPr>
              <w:t>1</w:t>
            </w:r>
          </w:p>
        </w:tc>
        <w:tc>
          <w:tcPr>
            <w:tcW w:w="985" w:type="pct"/>
            <w:vMerge w:val="restart"/>
            <w:noWrap/>
            <w:vAlign w:val="center"/>
          </w:tcPr>
          <w:p w14:paraId="3E12F113" w14:textId="77777777" w:rsidR="00843624" w:rsidRDefault="001424E7">
            <w:pPr>
              <w:spacing w:line="360" w:lineRule="auto"/>
              <w:rPr>
                <w:rFonts w:ascii="宋体" w:hAnsi="宋体"/>
                <w:sz w:val="24"/>
                <w:szCs w:val="24"/>
              </w:rPr>
            </w:pPr>
            <w:r>
              <w:rPr>
                <w:rFonts w:ascii="宋体" w:hAnsi="宋体" w:hint="eastAsia"/>
                <w:sz w:val="24"/>
                <w:szCs w:val="24"/>
              </w:rPr>
              <w:t>会诊流程管理</w:t>
            </w:r>
          </w:p>
        </w:tc>
        <w:tc>
          <w:tcPr>
            <w:tcW w:w="711" w:type="pct"/>
            <w:noWrap/>
            <w:vAlign w:val="center"/>
          </w:tcPr>
          <w:p w14:paraId="702400AA" w14:textId="77777777" w:rsidR="00843624" w:rsidRDefault="001424E7">
            <w:pPr>
              <w:spacing w:line="360" w:lineRule="auto"/>
              <w:rPr>
                <w:rFonts w:ascii="宋体" w:hAnsi="宋体"/>
                <w:sz w:val="24"/>
                <w:szCs w:val="24"/>
              </w:rPr>
            </w:pPr>
            <w:r>
              <w:rPr>
                <w:rFonts w:ascii="宋体" w:hAnsi="宋体" w:hint="eastAsia"/>
                <w:sz w:val="24"/>
                <w:szCs w:val="24"/>
              </w:rPr>
              <w:t>门诊会诊</w:t>
            </w:r>
          </w:p>
        </w:tc>
        <w:tc>
          <w:tcPr>
            <w:tcW w:w="2884" w:type="pct"/>
            <w:vAlign w:val="center"/>
          </w:tcPr>
          <w:p w14:paraId="573DC852" w14:textId="77777777" w:rsidR="00843624" w:rsidRDefault="001424E7">
            <w:pPr>
              <w:spacing w:line="360" w:lineRule="auto"/>
              <w:rPr>
                <w:rFonts w:ascii="宋体" w:hAnsi="宋体"/>
                <w:sz w:val="24"/>
                <w:szCs w:val="24"/>
              </w:rPr>
            </w:pPr>
            <w:r>
              <w:rPr>
                <w:rFonts w:ascii="宋体" w:hAnsi="宋体" w:hint="eastAsia"/>
                <w:sz w:val="24"/>
                <w:szCs w:val="24"/>
              </w:rPr>
              <w:t>支持门诊会诊，以及会诊记录的快速响应，保证会诊记录的完整性、可追溯性。在会诊类型中，系统提</w:t>
            </w:r>
            <w:r>
              <w:rPr>
                <w:rFonts w:ascii="宋体" w:hAnsi="宋体" w:hint="eastAsia"/>
                <w:sz w:val="24"/>
                <w:szCs w:val="24"/>
              </w:rPr>
              <w:lastRenderedPageBreak/>
              <w:t>供门诊科内会诊、住院协同会诊、科间会诊、院外会诊等多种会诊情况，支持会诊的响应时间控制，急会诊</w:t>
            </w:r>
            <w:r>
              <w:rPr>
                <w:rFonts w:ascii="宋体" w:hAnsi="宋体"/>
                <w:sz w:val="24"/>
                <w:szCs w:val="24"/>
              </w:rPr>
              <w:t>10</w:t>
            </w:r>
            <w:r>
              <w:rPr>
                <w:rFonts w:ascii="宋体" w:hAnsi="宋体"/>
                <w:sz w:val="24"/>
                <w:szCs w:val="24"/>
              </w:rPr>
              <w:t>分钟，普通会诊</w:t>
            </w:r>
            <w:r>
              <w:rPr>
                <w:rFonts w:ascii="宋体" w:hAnsi="宋体"/>
                <w:sz w:val="24"/>
                <w:szCs w:val="24"/>
              </w:rPr>
              <w:t>24</w:t>
            </w:r>
            <w:r>
              <w:rPr>
                <w:rFonts w:ascii="宋体" w:hAnsi="宋体"/>
                <w:sz w:val="24"/>
                <w:szCs w:val="24"/>
              </w:rPr>
              <w:t>小时</w:t>
            </w:r>
            <w:r>
              <w:rPr>
                <w:rFonts w:ascii="宋体" w:hAnsi="宋体" w:hint="eastAsia"/>
                <w:sz w:val="24"/>
                <w:szCs w:val="24"/>
              </w:rPr>
              <w:t>。</w:t>
            </w:r>
          </w:p>
          <w:p w14:paraId="3CB46C31" w14:textId="77777777" w:rsidR="00843624" w:rsidRDefault="001424E7">
            <w:pPr>
              <w:spacing w:line="360" w:lineRule="auto"/>
              <w:rPr>
                <w:rFonts w:ascii="宋体" w:hAnsi="宋体"/>
                <w:sz w:val="24"/>
                <w:szCs w:val="24"/>
              </w:rPr>
            </w:pPr>
            <w:r>
              <w:rPr>
                <w:rFonts w:ascii="宋体" w:hAnsi="宋体" w:hint="eastAsia"/>
                <w:sz w:val="24"/>
                <w:szCs w:val="24"/>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门诊病历夹中。</w:t>
            </w:r>
          </w:p>
        </w:tc>
      </w:tr>
      <w:tr w:rsidR="00843624" w14:paraId="79E22661" w14:textId="77777777">
        <w:trPr>
          <w:trHeight w:val="500"/>
        </w:trPr>
        <w:tc>
          <w:tcPr>
            <w:tcW w:w="420" w:type="pct"/>
            <w:vMerge/>
            <w:vAlign w:val="center"/>
          </w:tcPr>
          <w:p w14:paraId="7ECB3316" w14:textId="77777777" w:rsidR="00843624" w:rsidRDefault="00843624">
            <w:pPr>
              <w:spacing w:line="360" w:lineRule="auto"/>
              <w:jc w:val="center"/>
              <w:rPr>
                <w:rFonts w:ascii="宋体" w:hAnsi="宋体"/>
                <w:sz w:val="24"/>
                <w:szCs w:val="24"/>
              </w:rPr>
            </w:pPr>
          </w:p>
        </w:tc>
        <w:tc>
          <w:tcPr>
            <w:tcW w:w="985" w:type="pct"/>
            <w:vMerge/>
            <w:vAlign w:val="center"/>
          </w:tcPr>
          <w:p w14:paraId="64923618" w14:textId="77777777" w:rsidR="00843624" w:rsidRDefault="00843624">
            <w:pPr>
              <w:spacing w:line="360" w:lineRule="auto"/>
              <w:rPr>
                <w:rFonts w:ascii="宋体" w:hAnsi="宋体"/>
                <w:sz w:val="24"/>
                <w:szCs w:val="24"/>
              </w:rPr>
            </w:pPr>
          </w:p>
        </w:tc>
        <w:tc>
          <w:tcPr>
            <w:tcW w:w="711" w:type="pct"/>
            <w:noWrap/>
            <w:vAlign w:val="center"/>
          </w:tcPr>
          <w:p w14:paraId="17866689" w14:textId="77777777" w:rsidR="00843624" w:rsidRDefault="001424E7">
            <w:pPr>
              <w:spacing w:line="360" w:lineRule="auto"/>
              <w:rPr>
                <w:rFonts w:ascii="宋体" w:hAnsi="宋体"/>
                <w:sz w:val="24"/>
                <w:szCs w:val="24"/>
              </w:rPr>
            </w:pPr>
            <w:r>
              <w:rPr>
                <w:rFonts w:ascii="宋体" w:hAnsi="宋体" w:hint="eastAsia"/>
                <w:sz w:val="24"/>
                <w:szCs w:val="24"/>
              </w:rPr>
              <w:t>住院会诊</w:t>
            </w:r>
          </w:p>
        </w:tc>
        <w:tc>
          <w:tcPr>
            <w:tcW w:w="2884" w:type="pct"/>
            <w:vAlign w:val="center"/>
          </w:tcPr>
          <w:p w14:paraId="511B752C" w14:textId="77777777" w:rsidR="00843624" w:rsidRDefault="001424E7">
            <w:pPr>
              <w:spacing w:line="360" w:lineRule="auto"/>
              <w:rPr>
                <w:rFonts w:ascii="宋体" w:hAnsi="宋体"/>
                <w:sz w:val="24"/>
                <w:szCs w:val="24"/>
              </w:rPr>
            </w:pPr>
            <w:r>
              <w:rPr>
                <w:rFonts w:ascii="宋体" w:hAnsi="宋体" w:hint="eastAsia"/>
                <w:sz w:val="24"/>
                <w:szCs w:val="24"/>
              </w:rPr>
              <w:t>支持住院会诊。住院医生在工作站发起会诊申请单，填写参加会诊科室、医生，会诊紧急程度等。在会诊类型中，系统提供住院科内会诊、科间会诊、院外会诊等多种会诊情况，支持会诊的响应时间控制，急会诊</w:t>
            </w:r>
            <w:r>
              <w:rPr>
                <w:rFonts w:ascii="宋体" w:hAnsi="宋体"/>
                <w:sz w:val="24"/>
                <w:szCs w:val="24"/>
              </w:rPr>
              <w:t>10</w:t>
            </w:r>
            <w:r>
              <w:rPr>
                <w:rFonts w:ascii="宋体" w:hAnsi="宋体"/>
                <w:sz w:val="24"/>
                <w:szCs w:val="24"/>
              </w:rPr>
              <w:t>分钟，普通会诊</w:t>
            </w:r>
            <w:r>
              <w:rPr>
                <w:rFonts w:ascii="宋体" w:hAnsi="宋体"/>
                <w:sz w:val="24"/>
                <w:szCs w:val="24"/>
              </w:rPr>
              <w:t>24</w:t>
            </w:r>
            <w:r>
              <w:rPr>
                <w:rFonts w:ascii="宋体" w:hAnsi="宋体"/>
                <w:sz w:val="24"/>
                <w:szCs w:val="24"/>
              </w:rPr>
              <w:t>小时</w:t>
            </w:r>
            <w:r>
              <w:rPr>
                <w:rFonts w:ascii="宋体" w:hAnsi="宋体" w:hint="eastAsia"/>
                <w:sz w:val="24"/>
                <w:szCs w:val="24"/>
              </w:rPr>
              <w:t>。</w:t>
            </w:r>
          </w:p>
          <w:p w14:paraId="599951B0" w14:textId="77777777" w:rsidR="00843624" w:rsidRDefault="001424E7">
            <w:pPr>
              <w:spacing w:line="360" w:lineRule="auto"/>
              <w:rPr>
                <w:rFonts w:ascii="宋体" w:hAnsi="宋体"/>
                <w:sz w:val="24"/>
                <w:szCs w:val="24"/>
              </w:rPr>
            </w:pPr>
            <w:r>
              <w:rPr>
                <w:rFonts w:ascii="宋体" w:hAnsi="宋体" w:hint="eastAsia"/>
                <w:sz w:val="24"/>
                <w:szCs w:val="24"/>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住院病历夹中。</w:t>
            </w:r>
          </w:p>
        </w:tc>
      </w:tr>
      <w:tr w:rsidR="00843624" w14:paraId="4F45B021" w14:textId="77777777">
        <w:trPr>
          <w:trHeight w:val="500"/>
        </w:trPr>
        <w:tc>
          <w:tcPr>
            <w:tcW w:w="420" w:type="pct"/>
            <w:vMerge/>
            <w:vAlign w:val="center"/>
          </w:tcPr>
          <w:p w14:paraId="01859557" w14:textId="77777777" w:rsidR="00843624" w:rsidRDefault="00843624">
            <w:pPr>
              <w:spacing w:line="360" w:lineRule="auto"/>
              <w:jc w:val="center"/>
              <w:rPr>
                <w:rFonts w:ascii="宋体" w:hAnsi="宋体"/>
                <w:sz w:val="24"/>
                <w:szCs w:val="24"/>
              </w:rPr>
            </w:pPr>
          </w:p>
        </w:tc>
        <w:tc>
          <w:tcPr>
            <w:tcW w:w="985" w:type="pct"/>
            <w:vMerge/>
            <w:vAlign w:val="center"/>
          </w:tcPr>
          <w:p w14:paraId="091D525B" w14:textId="77777777" w:rsidR="00843624" w:rsidRDefault="00843624">
            <w:pPr>
              <w:spacing w:line="360" w:lineRule="auto"/>
              <w:rPr>
                <w:rFonts w:ascii="宋体" w:hAnsi="宋体"/>
                <w:sz w:val="24"/>
                <w:szCs w:val="24"/>
              </w:rPr>
            </w:pPr>
          </w:p>
        </w:tc>
        <w:tc>
          <w:tcPr>
            <w:tcW w:w="711" w:type="pct"/>
            <w:noWrap/>
            <w:vAlign w:val="center"/>
          </w:tcPr>
          <w:p w14:paraId="5C561AE4" w14:textId="77777777" w:rsidR="00843624" w:rsidRDefault="001424E7">
            <w:pPr>
              <w:spacing w:line="360" w:lineRule="auto"/>
              <w:rPr>
                <w:rFonts w:ascii="宋体" w:hAnsi="宋体"/>
                <w:sz w:val="24"/>
                <w:szCs w:val="24"/>
              </w:rPr>
            </w:pPr>
            <w:r>
              <w:rPr>
                <w:rFonts w:ascii="宋体" w:hAnsi="宋体" w:hint="eastAsia"/>
                <w:sz w:val="24"/>
                <w:szCs w:val="24"/>
              </w:rPr>
              <w:t>会诊管理</w:t>
            </w:r>
          </w:p>
        </w:tc>
        <w:tc>
          <w:tcPr>
            <w:tcW w:w="2884" w:type="pct"/>
            <w:vAlign w:val="center"/>
          </w:tcPr>
          <w:p w14:paraId="7E80977A" w14:textId="77777777" w:rsidR="00843624" w:rsidRDefault="001424E7">
            <w:pPr>
              <w:spacing w:line="360" w:lineRule="auto"/>
              <w:rPr>
                <w:rFonts w:ascii="宋体" w:hAnsi="宋体"/>
                <w:sz w:val="24"/>
                <w:szCs w:val="24"/>
              </w:rPr>
            </w:pPr>
            <w:r>
              <w:rPr>
                <w:rFonts w:ascii="宋体" w:hAnsi="宋体" w:hint="eastAsia"/>
                <w:sz w:val="24"/>
                <w:szCs w:val="24"/>
              </w:rPr>
              <w:t>提供完善的会诊查询功能，根据多维度，例如申请时间、病人科室、执行状态、会诊类型、就诊类型等条件查询会诊查询情况。并且可以查看会诊申请单详情以及该病人的所有病历记录。</w:t>
            </w:r>
          </w:p>
          <w:p w14:paraId="3D53909A" w14:textId="77777777" w:rsidR="00843624" w:rsidRDefault="001424E7">
            <w:pPr>
              <w:spacing w:line="360" w:lineRule="auto"/>
              <w:rPr>
                <w:rFonts w:ascii="宋体" w:hAnsi="宋体"/>
                <w:sz w:val="24"/>
                <w:szCs w:val="24"/>
              </w:rPr>
            </w:pPr>
            <w:r>
              <w:rPr>
                <w:rFonts w:ascii="宋体" w:hAnsi="宋体" w:hint="eastAsia"/>
                <w:sz w:val="24"/>
                <w:szCs w:val="24"/>
              </w:rPr>
              <w:t>在完善会诊监管体系后，系统支持基于会诊情况进行数据分析，对所有类型会诊内容通过受邀会诊统计分析、科室申请会诊统计、医生申请会诊统计等，反映院内外会诊情况。</w:t>
            </w:r>
          </w:p>
        </w:tc>
      </w:tr>
    </w:tbl>
    <w:p w14:paraId="254FCD9D" w14:textId="77777777" w:rsidR="00843624" w:rsidRDefault="00843624">
      <w:pPr>
        <w:rPr>
          <w:rFonts w:ascii="宋体" w:hAnsi="宋体"/>
          <w:sz w:val="24"/>
          <w:szCs w:val="24"/>
        </w:rPr>
      </w:pPr>
    </w:p>
    <w:p w14:paraId="65D3ABB9" w14:textId="77777777" w:rsidR="00843624" w:rsidRDefault="001424E7">
      <w:pPr>
        <w:pStyle w:val="5"/>
        <w:rPr>
          <w:rFonts w:ascii="宋体" w:hAnsi="宋体"/>
          <w:color w:val="auto"/>
        </w:rPr>
      </w:pPr>
      <w:r>
        <w:rPr>
          <w:rFonts w:ascii="宋体" w:hAnsi="宋体" w:hint="eastAsia"/>
          <w:color w:val="auto"/>
        </w:rPr>
        <w:lastRenderedPageBreak/>
        <w:t>住院护士工作站系统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843624" w14:paraId="268BF028" w14:textId="77777777">
        <w:tc>
          <w:tcPr>
            <w:tcW w:w="988" w:type="dxa"/>
            <w:vAlign w:val="center"/>
          </w:tcPr>
          <w:p w14:paraId="439D5EAC" w14:textId="77777777" w:rsidR="00843624" w:rsidRDefault="001424E7">
            <w:pPr>
              <w:spacing w:line="360" w:lineRule="auto"/>
              <w:jc w:val="center"/>
              <w:rPr>
                <w:rFonts w:ascii="宋体" w:hAnsi="宋体" w:cs="Times New Roman (正文 CS 字体)"/>
                <w:b/>
                <w:bCs/>
                <w:sz w:val="24"/>
                <w:szCs w:val="24"/>
              </w:rPr>
            </w:pPr>
            <w:r>
              <w:rPr>
                <w:rFonts w:ascii="宋体" w:hAnsi="宋体" w:cs="Times New Roman (正文 CS 字体)" w:hint="eastAsia"/>
                <w:b/>
                <w:bCs/>
                <w:sz w:val="24"/>
                <w:szCs w:val="24"/>
              </w:rPr>
              <w:t>序号</w:t>
            </w:r>
          </w:p>
        </w:tc>
        <w:tc>
          <w:tcPr>
            <w:tcW w:w="1701" w:type="dxa"/>
            <w:vAlign w:val="center"/>
          </w:tcPr>
          <w:p w14:paraId="3495FDC8" w14:textId="77777777" w:rsidR="00843624" w:rsidRDefault="001424E7">
            <w:pPr>
              <w:spacing w:line="360" w:lineRule="auto"/>
              <w:jc w:val="center"/>
              <w:rPr>
                <w:rFonts w:ascii="宋体" w:hAnsi="宋体" w:cs="Times New Roman (正文 CS 字体)"/>
                <w:b/>
                <w:bCs/>
                <w:sz w:val="24"/>
                <w:szCs w:val="24"/>
              </w:rPr>
            </w:pPr>
            <w:r>
              <w:rPr>
                <w:rFonts w:ascii="宋体" w:hAnsi="宋体" w:cs="Times New Roman (正文 CS 字体)" w:hint="eastAsia"/>
                <w:b/>
                <w:bCs/>
                <w:sz w:val="24"/>
                <w:szCs w:val="24"/>
              </w:rPr>
              <w:t>系统模块</w:t>
            </w:r>
          </w:p>
        </w:tc>
        <w:tc>
          <w:tcPr>
            <w:tcW w:w="6945" w:type="dxa"/>
            <w:vAlign w:val="center"/>
          </w:tcPr>
          <w:p w14:paraId="4F5EF29E" w14:textId="77777777" w:rsidR="00843624" w:rsidRDefault="001424E7">
            <w:pPr>
              <w:spacing w:line="360" w:lineRule="auto"/>
              <w:ind w:firstLineChars="178" w:firstLine="429"/>
              <w:jc w:val="center"/>
              <w:rPr>
                <w:rFonts w:ascii="宋体" w:hAnsi="宋体" w:cs="Times New Roman (正文 CS 字体)"/>
                <w:b/>
                <w:bCs/>
                <w:sz w:val="24"/>
                <w:szCs w:val="24"/>
              </w:rPr>
            </w:pPr>
            <w:r>
              <w:rPr>
                <w:rFonts w:ascii="宋体" w:hAnsi="宋体" w:cs="Times New Roman (正文 CS 字体)" w:hint="eastAsia"/>
                <w:b/>
                <w:bCs/>
                <w:sz w:val="24"/>
                <w:szCs w:val="24"/>
              </w:rPr>
              <w:t>功能要求</w:t>
            </w:r>
          </w:p>
        </w:tc>
      </w:tr>
      <w:tr w:rsidR="00843624" w14:paraId="3517C8E5" w14:textId="77777777">
        <w:tc>
          <w:tcPr>
            <w:tcW w:w="988" w:type="dxa"/>
            <w:vAlign w:val="center"/>
          </w:tcPr>
          <w:p w14:paraId="0825DD80"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6B21D6EE"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病区系统架构</w:t>
            </w:r>
          </w:p>
        </w:tc>
        <w:tc>
          <w:tcPr>
            <w:tcW w:w="6945" w:type="dxa"/>
            <w:vAlign w:val="center"/>
          </w:tcPr>
          <w:p w14:paraId="47CFC67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支持“一体化”展示</w:t>
            </w:r>
            <w:r>
              <w:rPr>
                <w:rFonts w:ascii="宋体" w:hAnsi="宋体" w:cs="Times New Roman (正文 CS 字体)"/>
                <w:sz w:val="24"/>
                <w:szCs w:val="24"/>
              </w:rPr>
              <w:t>病区护士站</w:t>
            </w:r>
            <w:r>
              <w:rPr>
                <w:rFonts w:ascii="宋体" w:hAnsi="宋体" w:cs="Times New Roman (正文 CS 字体)" w:hint="eastAsia"/>
                <w:sz w:val="24"/>
                <w:szCs w:val="24"/>
              </w:rPr>
              <w:t>，包括</w:t>
            </w:r>
            <w:r>
              <w:rPr>
                <w:rFonts w:ascii="宋体" w:hAnsi="宋体" w:cs="Times New Roman (正文 CS 字体)"/>
                <w:sz w:val="24"/>
                <w:szCs w:val="24"/>
              </w:rPr>
              <w:t>业务一体</w:t>
            </w:r>
            <w:r>
              <w:rPr>
                <w:rFonts w:ascii="宋体" w:hAnsi="宋体" w:cs="Times New Roman (正文 CS 字体)" w:hint="eastAsia"/>
                <w:sz w:val="24"/>
                <w:szCs w:val="24"/>
              </w:rPr>
              <w:t>、</w:t>
            </w:r>
            <w:r>
              <w:rPr>
                <w:rFonts w:ascii="宋体" w:hAnsi="宋体" w:cs="Times New Roman (正文 CS 字体)"/>
                <w:sz w:val="24"/>
                <w:szCs w:val="24"/>
              </w:rPr>
              <w:t>界面一体</w:t>
            </w:r>
            <w:r>
              <w:rPr>
                <w:rFonts w:ascii="宋体" w:hAnsi="宋体" w:cs="Times New Roman (正文 CS 字体)" w:hint="eastAsia"/>
                <w:sz w:val="24"/>
                <w:szCs w:val="24"/>
              </w:rPr>
              <w:t>、</w:t>
            </w:r>
            <w:r>
              <w:rPr>
                <w:rFonts w:ascii="宋体" w:hAnsi="宋体" w:cs="Times New Roman (正文 CS 字体)"/>
                <w:sz w:val="24"/>
                <w:szCs w:val="24"/>
              </w:rPr>
              <w:t>数据一体</w:t>
            </w:r>
            <w:r>
              <w:rPr>
                <w:rFonts w:ascii="宋体" w:hAnsi="宋体" w:cs="Times New Roman (正文 CS 字体)" w:hint="eastAsia"/>
                <w:sz w:val="24"/>
                <w:szCs w:val="24"/>
              </w:rPr>
              <w:t>、</w:t>
            </w:r>
            <w:r>
              <w:rPr>
                <w:rFonts w:ascii="宋体" w:hAnsi="宋体" w:cs="Times New Roman (正文 CS 字体)"/>
                <w:sz w:val="24"/>
                <w:szCs w:val="24"/>
              </w:rPr>
              <w:t>资源一体</w:t>
            </w:r>
            <w:r>
              <w:rPr>
                <w:rFonts w:ascii="宋体" w:hAnsi="宋体" w:cs="Times New Roman (正文 CS 字体)" w:hint="eastAsia"/>
                <w:sz w:val="24"/>
                <w:szCs w:val="24"/>
              </w:rPr>
              <w:t>。</w:t>
            </w:r>
          </w:p>
          <w:p w14:paraId="62770BB4"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支持业务一体，集成医嘱管理、护理管理、移动护理等所有护理功能，护士在一个病区系统中便可完所有护理业务。</w:t>
            </w:r>
          </w:p>
          <w:p w14:paraId="22DC4CDC"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支持界面一体</w:t>
            </w:r>
            <w:r>
              <w:rPr>
                <w:rFonts w:ascii="宋体" w:hAnsi="宋体" w:cs="Times New Roman (正文 CS 字体)" w:hint="eastAsia"/>
                <w:sz w:val="24"/>
                <w:szCs w:val="24"/>
              </w:rPr>
              <w:t>，提供业务消息处理、医嘱执行操作、单病人业务操作、多病人业务操作、病区业务操作、</w:t>
            </w:r>
            <w:r>
              <w:rPr>
                <w:rFonts w:ascii="宋体" w:hAnsi="宋体" w:cs="Times New Roman (正文 CS 字体)"/>
                <w:sz w:val="24"/>
                <w:szCs w:val="24"/>
              </w:rPr>
              <w:t>未完成工作</w:t>
            </w:r>
            <w:r>
              <w:rPr>
                <w:rFonts w:ascii="宋体" w:hAnsi="宋体" w:cs="Times New Roman (正文 CS 字体)" w:hint="eastAsia"/>
                <w:sz w:val="24"/>
                <w:szCs w:val="24"/>
              </w:rPr>
              <w:t>处理、护理管理、检验管理、用血管理等业务处理界面的“一体化”展示与操作。</w:t>
            </w:r>
          </w:p>
          <w:p w14:paraId="7783FACB"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支持数据一体</w:t>
            </w:r>
            <w:r>
              <w:rPr>
                <w:rFonts w:ascii="宋体" w:hAnsi="宋体" w:cs="Times New Roman (正文 CS 字体)" w:hint="eastAsia"/>
                <w:sz w:val="24"/>
                <w:szCs w:val="24"/>
              </w:rPr>
              <w:t>，提供住院医生站、手麻管理系统、检验管理系统、医技预约系统、医技收费系统、移动护理系统等接口，消除信息孤岛，支撑护理业务的互联互通。</w:t>
            </w:r>
          </w:p>
          <w:p w14:paraId="4BA694B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支持资源一体</w:t>
            </w:r>
            <w:r>
              <w:rPr>
                <w:rFonts w:ascii="宋体" w:hAnsi="宋体" w:cs="Times New Roman (正文 CS 字体)" w:hint="eastAsia"/>
                <w:sz w:val="24"/>
                <w:szCs w:val="24"/>
              </w:rPr>
              <w:t>，将系统通知消息、系统业务消息、业务协作消息集成在一个界面，便于护士查询。</w:t>
            </w:r>
          </w:p>
          <w:p w14:paraId="58E1E56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支持病人视图集成在单病人业务“一体化”操作界面中，可快速选择在区病人、待结病人、出区病人、他科病人和出院病人进行操作，根据每个视图病人的权限操作对应单病人业务。</w:t>
            </w:r>
          </w:p>
        </w:tc>
      </w:tr>
      <w:tr w:rsidR="00843624" w14:paraId="1A61A78B" w14:textId="77777777">
        <w:tc>
          <w:tcPr>
            <w:tcW w:w="988" w:type="dxa"/>
            <w:vAlign w:val="center"/>
          </w:tcPr>
          <w:p w14:paraId="7DD5EA99"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2B92ADC5"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消息提醒与处理</w:t>
            </w:r>
          </w:p>
        </w:tc>
        <w:tc>
          <w:tcPr>
            <w:tcW w:w="6945" w:type="dxa"/>
            <w:vAlign w:val="center"/>
          </w:tcPr>
          <w:p w14:paraId="1D83314B"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支持业务消息“一体化”</w:t>
            </w:r>
            <w:r>
              <w:rPr>
                <w:rFonts w:ascii="宋体" w:hAnsi="宋体" w:cs="Times New Roman (正文 CS 字体)" w:hint="eastAsia"/>
                <w:sz w:val="24"/>
                <w:szCs w:val="24"/>
              </w:rPr>
              <w:t>处理界面，在一体化界面通过</w:t>
            </w:r>
            <w:r>
              <w:rPr>
                <w:rFonts w:ascii="宋体" w:hAnsi="宋体" w:cs="Times New Roman (正文 CS 字体)"/>
                <w:sz w:val="24"/>
                <w:szCs w:val="24"/>
              </w:rPr>
              <w:t>Tab</w:t>
            </w:r>
            <w:r>
              <w:rPr>
                <w:rFonts w:ascii="宋体" w:hAnsi="宋体" w:cs="Times New Roman (正文 CS 字体)"/>
                <w:sz w:val="24"/>
                <w:szCs w:val="24"/>
              </w:rPr>
              <w:t>页面切换到</w:t>
            </w:r>
            <w:r>
              <w:rPr>
                <w:rFonts w:ascii="宋体" w:hAnsi="宋体" w:cs="Times New Roman (正文 CS 字体)" w:hint="eastAsia"/>
                <w:sz w:val="24"/>
                <w:szCs w:val="24"/>
              </w:rPr>
              <w:t>业务</w:t>
            </w:r>
            <w:r>
              <w:rPr>
                <w:rFonts w:ascii="宋体" w:hAnsi="宋体" w:cs="Times New Roman (正文 CS 字体)"/>
                <w:sz w:val="24"/>
                <w:szCs w:val="24"/>
              </w:rPr>
              <w:t>流转</w:t>
            </w:r>
            <w:r>
              <w:rPr>
                <w:rFonts w:ascii="宋体" w:hAnsi="宋体" w:cs="Times New Roman (正文 CS 字体)" w:hint="eastAsia"/>
                <w:sz w:val="24"/>
                <w:szCs w:val="24"/>
              </w:rPr>
              <w:t>、业务待办、业务异常</w:t>
            </w:r>
            <w:r>
              <w:rPr>
                <w:rFonts w:ascii="宋体" w:hAnsi="宋体" w:cs="Times New Roman (正文 CS 字体)"/>
                <w:sz w:val="24"/>
                <w:szCs w:val="24"/>
              </w:rPr>
              <w:t>的</w:t>
            </w:r>
            <w:r>
              <w:rPr>
                <w:rFonts w:ascii="宋体" w:hAnsi="宋体" w:cs="Times New Roman (正文 CS 字体)" w:hint="eastAsia"/>
                <w:sz w:val="24"/>
                <w:szCs w:val="24"/>
              </w:rPr>
              <w:t>消息</w:t>
            </w:r>
            <w:r>
              <w:rPr>
                <w:rFonts w:ascii="宋体" w:hAnsi="宋体" w:cs="Times New Roman (正文 CS 字体)"/>
                <w:sz w:val="24"/>
                <w:szCs w:val="24"/>
              </w:rPr>
              <w:t>提醒</w:t>
            </w:r>
            <w:r>
              <w:rPr>
                <w:rFonts w:ascii="宋体" w:hAnsi="宋体" w:cs="Times New Roman (正文 CS 字体)" w:hint="eastAsia"/>
                <w:sz w:val="24"/>
                <w:szCs w:val="24"/>
              </w:rPr>
              <w:t>页面，护士可快速处理所有提醒业务。</w:t>
            </w:r>
          </w:p>
          <w:p w14:paraId="6205FB2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在不同科室之间流转业务的申请提醒，包括病人入院确认、病人科室转出确认、病人科室转入接收、换病区申请、换病区接收、他科治疗申请、他科治疗接收、待通知出院、病区会诊申请、病区会诊接收，支持对提醒业务的直接处理功能。</w:t>
            </w:r>
          </w:p>
          <w:p w14:paraId="20CB088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支持病区护士的待办事务提醒，包括待复核医嘱、待退药处理、待退费处理、待催款、待皮试、已转科病人待完成、已换病区病人待完成，支持对提醒业务的直接处理功能。</w:t>
            </w:r>
          </w:p>
          <w:p w14:paraId="0CD0422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支持病区护士的异常事务提醒，对于各类超过设定指标范围</w:t>
            </w:r>
            <w:r>
              <w:rPr>
                <w:rFonts w:ascii="宋体" w:hAnsi="宋体" w:cs="Times New Roman (正文 CS 字体)" w:hint="eastAsia"/>
                <w:sz w:val="24"/>
                <w:szCs w:val="24"/>
              </w:rPr>
              <w:lastRenderedPageBreak/>
              <w:t>产生的异常值，可以提醒人员马上处理的事件。</w:t>
            </w:r>
          </w:p>
          <w:p w14:paraId="643E239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支持异常流程提醒，包括医嘱复核异常、转科异常、换病区异常、他科治疗异常、待退药异常、待退费异常、待皮试异常、已转科异常。</w:t>
            </w:r>
          </w:p>
          <w:p w14:paraId="572DEDA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支持异常事件提醒</w:t>
            </w:r>
            <w:r>
              <w:rPr>
                <w:rFonts w:ascii="宋体" w:hAnsi="宋体" w:cs="Times New Roman (正文 CS 字体)" w:hint="eastAsia"/>
                <w:sz w:val="24"/>
                <w:szCs w:val="24"/>
              </w:rPr>
              <w:t>，</w:t>
            </w:r>
            <w:r>
              <w:rPr>
                <w:rFonts w:ascii="宋体" w:hAnsi="宋体" w:cs="Times New Roman (正文 CS 字体)"/>
                <w:sz w:val="24"/>
                <w:szCs w:val="24"/>
              </w:rPr>
              <w:t>包括检验危急值提醒</w:t>
            </w:r>
            <w:r>
              <w:rPr>
                <w:rFonts w:ascii="宋体" w:hAnsi="宋体" w:cs="Times New Roman (正文 CS 字体)" w:hint="eastAsia"/>
                <w:sz w:val="24"/>
                <w:szCs w:val="24"/>
              </w:rPr>
              <w:t>、</w:t>
            </w:r>
            <w:r>
              <w:rPr>
                <w:rFonts w:ascii="宋体" w:hAnsi="宋体" w:cs="Times New Roman (正文 CS 字体)"/>
                <w:sz w:val="24"/>
                <w:szCs w:val="24"/>
              </w:rPr>
              <w:t>检查危急值提醒</w:t>
            </w:r>
            <w:r>
              <w:rPr>
                <w:rFonts w:ascii="宋体" w:hAnsi="宋体" w:cs="Times New Roman (正文 CS 字体)" w:hint="eastAsia"/>
                <w:sz w:val="24"/>
                <w:szCs w:val="24"/>
              </w:rPr>
              <w:t>、</w:t>
            </w:r>
            <w:r>
              <w:rPr>
                <w:rFonts w:ascii="宋体" w:hAnsi="宋体" w:cs="Times New Roman (正文 CS 字体)"/>
                <w:sz w:val="24"/>
                <w:szCs w:val="24"/>
              </w:rPr>
              <w:t>药品提交被退回</w:t>
            </w:r>
            <w:r>
              <w:rPr>
                <w:rFonts w:ascii="宋体" w:hAnsi="宋体" w:cs="Times New Roman (正文 CS 字体)" w:hint="eastAsia"/>
                <w:sz w:val="24"/>
                <w:szCs w:val="24"/>
              </w:rPr>
              <w:t>、</w:t>
            </w:r>
            <w:r>
              <w:rPr>
                <w:rFonts w:ascii="宋体" w:hAnsi="宋体" w:cs="Times New Roman (正文 CS 字体)"/>
                <w:sz w:val="24"/>
                <w:szCs w:val="24"/>
              </w:rPr>
              <w:t>医技提交被退回</w:t>
            </w:r>
            <w:r>
              <w:rPr>
                <w:rFonts w:ascii="宋体" w:hAnsi="宋体" w:cs="Times New Roman (正文 CS 字体)" w:hint="eastAsia"/>
                <w:sz w:val="24"/>
                <w:szCs w:val="24"/>
              </w:rPr>
              <w:t>、</w:t>
            </w:r>
            <w:r>
              <w:rPr>
                <w:rFonts w:ascii="宋体" w:hAnsi="宋体" w:cs="Times New Roman (正文 CS 字体)"/>
                <w:sz w:val="24"/>
                <w:szCs w:val="24"/>
              </w:rPr>
              <w:t>体征记录异常</w:t>
            </w:r>
            <w:r>
              <w:rPr>
                <w:rFonts w:ascii="宋体" w:hAnsi="宋体" w:cs="Times New Roman (正文 CS 字体)" w:hint="eastAsia"/>
                <w:sz w:val="24"/>
                <w:szCs w:val="24"/>
              </w:rPr>
              <w:t>。</w:t>
            </w:r>
          </w:p>
        </w:tc>
      </w:tr>
      <w:tr w:rsidR="00843624" w14:paraId="2DDB0B51" w14:textId="77777777">
        <w:tc>
          <w:tcPr>
            <w:tcW w:w="988" w:type="dxa"/>
            <w:vAlign w:val="center"/>
          </w:tcPr>
          <w:p w14:paraId="129C930D"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0DF38B9A"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床位管理</w:t>
            </w:r>
          </w:p>
        </w:tc>
        <w:tc>
          <w:tcPr>
            <w:tcW w:w="6945" w:type="dxa"/>
            <w:vAlign w:val="center"/>
          </w:tcPr>
          <w:p w14:paraId="6471F4D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支持床位费自动累加，</w:t>
            </w:r>
            <w:r>
              <w:rPr>
                <w:rFonts w:ascii="宋体" w:hAnsi="宋体" w:cs="Times New Roman (正文 CS 字体)"/>
                <w:sz w:val="24"/>
                <w:szCs w:val="24"/>
              </w:rPr>
              <w:t>12</w:t>
            </w:r>
            <w:r>
              <w:rPr>
                <w:rFonts w:ascii="宋体" w:hAnsi="宋体" w:cs="Times New Roman (正文 CS 字体)"/>
                <w:sz w:val="24"/>
                <w:szCs w:val="24"/>
              </w:rPr>
              <w:t>点前入院，按</w:t>
            </w:r>
            <w:r>
              <w:rPr>
                <w:rFonts w:ascii="宋体" w:hAnsi="宋体" w:cs="Times New Roman (正文 CS 字体)"/>
                <w:sz w:val="24"/>
                <w:szCs w:val="24"/>
              </w:rPr>
              <w:t>1</w:t>
            </w:r>
            <w:r>
              <w:rPr>
                <w:rFonts w:ascii="宋体" w:hAnsi="宋体" w:cs="Times New Roman (正文 CS 字体)"/>
                <w:sz w:val="24"/>
                <w:szCs w:val="24"/>
              </w:rPr>
              <w:t>天床位费计算，</w:t>
            </w:r>
            <w:r>
              <w:rPr>
                <w:rFonts w:ascii="宋体" w:hAnsi="宋体" w:cs="Times New Roman (正文 CS 字体)"/>
                <w:sz w:val="24"/>
                <w:szCs w:val="24"/>
              </w:rPr>
              <w:t>12</w:t>
            </w:r>
            <w:r>
              <w:rPr>
                <w:rFonts w:ascii="宋体" w:hAnsi="宋体" w:cs="Times New Roman (正文 CS 字体)"/>
                <w:sz w:val="24"/>
                <w:szCs w:val="24"/>
              </w:rPr>
              <w:t>点后入院按半天床位费计算</w:t>
            </w:r>
            <w:r>
              <w:rPr>
                <w:rFonts w:ascii="宋体" w:hAnsi="宋体" w:cs="Times New Roman (正文 CS 字体)" w:hint="eastAsia"/>
                <w:sz w:val="24"/>
                <w:szCs w:val="24"/>
              </w:rPr>
              <w:t>。</w:t>
            </w:r>
          </w:p>
          <w:p w14:paraId="607EEDB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支持床位病人的搜索功用，可按全部、空床、病人，出院，过敏，护理级别，科室，病情过滤功能，提供不同的床位（或病人）展视视图。</w:t>
            </w:r>
          </w:p>
          <w:p w14:paraId="4604821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支持根据病案号、床号、病人姓名等条件精确定位病人。</w:t>
            </w:r>
          </w:p>
          <w:p w14:paraId="5B3509E8"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支持床位细卡、床位简卡及病人列表展示，三种展示形式患者信息，方便护士通过不同维护查看与使用主界面。</w:t>
            </w:r>
          </w:p>
          <w:p w14:paraId="7FCCD4D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床位根据显示分辨率自动调整部局，按床位显示床号进行排序。</w:t>
            </w:r>
          </w:p>
          <w:p w14:paraId="25F5232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支持普通床位、加床、虚床、婴儿床（空床不显示）管理。</w:t>
            </w:r>
          </w:p>
          <w:p w14:paraId="25CA24D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支持对床位的状态管理、备注信息管理、管床医生设置、管床护士设置。</w:t>
            </w:r>
          </w:p>
          <w:p w14:paraId="30C5D96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支持展示患者诊断、费用、手术情况，母婴联系电话与状态，入区、入科时间，过敏信息等。</w:t>
            </w:r>
          </w:p>
          <w:p w14:paraId="1A5C1F2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支持床位色条自定义维护，并可指定优先级顺序，如空床白色，出院灰色，包床深灰色，危重病人浅红。</w:t>
            </w:r>
          </w:p>
          <w:p w14:paraId="14CBC940"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床卡图标灵活配置，支持床位卡上护理标志（一级护理、二级护理、三级护理、特级护理），过敏药物标志，转科标志，入院诊断标志，出院结算标志、新生儿标志等图标自定义维护，支持与三方对接显示定制图标。</w:t>
            </w:r>
          </w:p>
          <w:p w14:paraId="141BDDF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支持直接拖拽床位进行转床，包床、退床、换床等操作，方便快捷。</w:t>
            </w:r>
          </w:p>
          <w:p w14:paraId="504601C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支持通过床卡直接打印患者腕带。</w:t>
            </w:r>
          </w:p>
          <w:p w14:paraId="39A29864"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护士站支持母亲进行转床时，婴儿床位联动</w:t>
            </w:r>
            <w:r>
              <w:rPr>
                <w:rFonts w:ascii="宋体" w:hAnsi="宋体" w:cs="Times New Roman (正文 CS 字体)" w:hint="eastAsia"/>
                <w:sz w:val="24"/>
                <w:szCs w:val="24"/>
              </w:rPr>
              <w:t>更新。</w:t>
            </w:r>
          </w:p>
        </w:tc>
      </w:tr>
      <w:tr w:rsidR="00843624" w14:paraId="1F7C2F03" w14:textId="77777777">
        <w:tc>
          <w:tcPr>
            <w:tcW w:w="988" w:type="dxa"/>
            <w:vAlign w:val="center"/>
          </w:tcPr>
          <w:p w14:paraId="6A8E372A"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21384460"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医嘱复核</w:t>
            </w:r>
          </w:p>
        </w:tc>
        <w:tc>
          <w:tcPr>
            <w:tcW w:w="6945" w:type="dxa"/>
            <w:vAlign w:val="center"/>
          </w:tcPr>
          <w:p w14:paraId="660506F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单病人复核和多病人集中复核功能</w:t>
            </w:r>
            <w:r>
              <w:rPr>
                <w:rFonts w:ascii="宋体" w:hAnsi="宋体" w:cs="Times New Roman (正文 CS 字体)" w:hint="eastAsia"/>
                <w:sz w:val="24"/>
                <w:szCs w:val="24"/>
              </w:rPr>
              <w:t>。</w:t>
            </w:r>
          </w:p>
          <w:p w14:paraId="59C82F6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w:t>
            </w:r>
            <w:r>
              <w:rPr>
                <w:rFonts w:ascii="宋体" w:hAnsi="宋体" w:cs="Times New Roman (正文 CS 字体)"/>
                <w:sz w:val="24"/>
                <w:szCs w:val="24"/>
              </w:rPr>
              <w:t>医生医嘱复核和护嘱复核功能</w:t>
            </w:r>
            <w:r>
              <w:rPr>
                <w:rFonts w:ascii="宋体" w:hAnsi="宋体" w:cs="Times New Roman (正文 CS 字体)" w:hint="eastAsia"/>
                <w:sz w:val="24"/>
                <w:szCs w:val="24"/>
              </w:rPr>
              <w:t>。</w:t>
            </w:r>
          </w:p>
          <w:p w14:paraId="206C785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支持向护士展示所关心的各类不同角度的医嘱列表：未复核医嘱、已复核医嘱、有效医嘱、变动医嘱、问题医嘱等</w:t>
            </w:r>
          </w:p>
          <w:p w14:paraId="5E7AA576" w14:textId="77777777" w:rsidR="00843624" w:rsidRDefault="001424E7">
            <w:pPr>
              <w:widowControl/>
              <w:spacing w:line="360" w:lineRule="auto"/>
              <w:ind w:firstLineChars="178" w:firstLine="427"/>
              <w:rPr>
                <w:rFonts w:ascii="宋体" w:hAnsi="宋体"/>
                <w:sz w:val="24"/>
                <w:szCs w:val="24"/>
              </w:rPr>
            </w:pPr>
            <w:r>
              <w:rPr>
                <w:rFonts w:ascii="宋体" w:hAnsi="宋体" w:hint="eastAsia"/>
                <w:sz w:val="24"/>
                <w:szCs w:val="24"/>
              </w:rPr>
              <w:t>支持预停医嘱同时进行签署复核、停嘱复核或到停止日期再停嘱复核。</w:t>
            </w:r>
            <w:r>
              <w:rPr>
                <w:rFonts w:ascii="宋体" w:hAnsi="宋体"/>
                <w:sz w:val="24"/>
                <w:szCs w:val="24"/>
              </w:rPr>
              <w:t xml:space="preserve"> </w:t>
            </w:r>
          </w:p>
          <w:p w14:paraId="4D83C61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支持新嘱复核</w:t>
            </w:r>
            <w:r>
              <w:rPr>
                <w:rFonts w:ascii="宋体" w:hAnsi="宋体" w:cs="Times New Roman (正文 CS 字体)" w:hint="eastAsia"/>
                <w:sz w:val="24"/>
                <w:szCs w:val="24"/>
              </w:rPr>
              <w:t>、</w:t>
            </w:r>
            <w:r>
              <w:rPr>
                <w:rFonts w:ascii="宋体" w:hAnsi="宋体" w:cs="Times New Roman (正文 CS 字体)"/>
                <w:sz w:val="24"/>
                <w:szCs w:val="24"/>
              </w:rPr>
              <w:t>停嘱复核</w:t>
            </w:r>
            <w:r>
              <w:rPr>
                <w:rFonts w:ascii="宋体" w:hAnsi="宋体" w:cs="Times New Roman (正文 CS 字体)" w:hint="eastAsia"/>
                <w:sz w:val="24"/>
                <w:szCs w:val="24"/>
              </w:rPr>
              <w:t>、</w:t>
            </w:r>
            <w:r>
              <w:rPr>
                <w:rFonts w:ascii="宋体" w:hAnsi="宋体" w:cs="Times New Roman (正文 CS 字体)"/>
                <w:sz w:val="24"/>
                <w:szCs w:val="24"/>
              </w:rPr>
              <w:t>作废复核</w:t>
            </w:r>
            <w:r>
              <w:rPr>
                <w:rFonts w:ascii="宋体" w:hAnsi="宋体" w:cs="Times New Roman (正文 CS 字体)" w:hint="eastAsia"/>
                <w:sz w:val="24"/>
                <w:szCs w:val="24"/>
              </w:rPr>
              <w:t>，作废医嘱复核需判断医嘱执行状态，可根据状态进行不同的处理。</w:t>
            </w:r>
          </w:p>
          <w:p w14:paraId="7B7CFD5C"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对</w:t>
            </w:r>
            <w:r>
              <w:rPr>
                <w:rFonts w:ascii="宋体" w:hAnsi="宋体" w:cs="Times New Roman (正文 CS 字体)"/>
                <w:sz w:val="24"/>
                <w:szCs w:val="24"/>
              </w:rPr>
              <w:t>已复核医嘱取消复核功能</w:t>
            </w:r>
            <w:r>
              <w:rPr>
                <w:rFonts w:ascii="宋体" w:hAnsi="宋体" w:cs="Times New Roman (正文 CS 字体)" w:hint="eastAsia"/>
                <w:sz w:val="24"/>
                <w:szCs w:val="24"/>
              </w:rPr>
              <w:t>，</w:t>
            </w:r>
            <w:r>
              <w:rPr>
                <w:rFonts w:ascii="宋体" w:hAnsi="宋体" w:cs="Times New Roman (正文 CS 字体)"/>
                <w:sz w:val="24"/>
                <w:szCs w:val="24"/>
              </w:rPr>
              <w:t>取消</w:t>
            </w:r>
            <w:r>
              <w:rPr>
                <w:rFonts w:ascii="宋体" w:hAnsi="宋体" w:cs="Times New Roman (正文 CS 字体)" w:hint="eastAsia"/>
                <w:sz w:val="24"/>
                <w:szCs w:val="24"/>
              </w:rPr>
              <w:t>复核需判断医嘱执行状态，根据状态进行不同的处理。</w:t>
            </w:r>
          </w:p>
          <w:p w14:paraId="13F42126"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支持待复核医嘱退回医生站功能，已复核先取消再退回，未复核直接退回医生。</w:t>
            </w:r>
          </w:p>
          <w:p w14:paraId="3C87087B"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支持待复核医嘱相关申请单、报告单查询功能。</w:t>
            </w:r>
          </w:p>
          <w:p w14:paraId="10200ED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支持药品发送、检查提交、检验条码打印功能集成在医嘱复核界面上。</w:t>
            </w:r>
          </w:p>
          <w:p w14:paraId="23DC6D84"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支持医嘱附加项目的确认审核功能，审核过的附加项目可自动产生待记费的费用计划。</w:t>
            </w:r>
          </w:p>
          <w:p w14:paraId="5E2998CF"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支持医嘱计划管理功能，医嘱复核时自动产生若干天的医嘱计划，或由</w:t>
            </w:r>
            <w:r>
              <w:rPr>
                <w:rFonts w:ascii="宋体" w:hAnsi="宋体" w:cs="Times New Roman (正文 CS 字体)"/>
                <w:sz w:val="24"/>
                <w:szCs w:val="24"/>
              </w:rPr>
              <w:t>Autorun</w:t>
            </w:r>
            <w:r>
              <w:rPr>
                <w:rFonts w:ascii="宋体" w:hAnsi="宋体" w:cs="Times New Roman (正文 CS 字体)"/>
                <w:sz w:val="24"/>
                <w:szCs w:val="24"/>
              </w:rPr>
              <w:t>工具每天</w:t>
            </w:r>
            <w:r>
              <w:rPr>
                <w:rFonts w:ascii="宋体" w:hAnsi="宋体" w:cs="Times New Roman (正文 CS 字体)" w:hint="eastAsia"/>
                <w:sz w:val="24"/>
                <w:szCs w:val="24"/>
              </w:rPr>
              <w:t>定时</w:t>
            </w:r>
            <w:r>
              <w:rPr>
                <w:rFonts w:ascii="宋体" w:hAnsi="宋体" w:cs="Times New Roman (正文 CS 字体)"/>
                <w:sz w:val="24"/>
                <w:szCs w:val="24"/>
              </w:rPr>
              <w:t>自动生成</w:t>
            </w:r>
            <w:r>
              <w:rPr>
                <w:rFonts w:ascii="宋体" w:hAnsi="宋体" w:cs="Times New Roman (正文 CS 字体)" w:hint="eastAsia"/>
                <w:sz w:val="24"/>
                <w:szCs w:val="24"/>
              </w:rPr>
              <w:t>若干天</w:t>
            </w:r>
            <w:r>
              <w:rPr>
                <w:rFonts w:ascii="宋体" w:hAnsi="宋体" w:cs="Times New Roman (正文 CS 字体)"/>
                <w:sz w:val="24"/>
                <w:szCs w:val="24"/>
              </w:rPr>
              <w:t>医嘱计划</w:t>
            </w:r>
            <w:r>
              <w:rPr>
                <w:rFonts w:ascii="宋体" w:hAnsi="宋体" w:cs="Times New Roman (正文 CS 字体)" w:hint="eastAsia"/>
                <w:sz w:val="24"/>
                <w:szCs w:val="24"/>
              </w:rPr>
              <w:t>。</w:t>
            </w:r>
          </w:p>
          <w:p w14:paraId="6EF7923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医嘱精细化管理</w:t>
            </w:r>
            <w:r>
              <w:rPr>
                <w:rFonts w:ascii="宋体" w:hAnsi="宋体" w:cs="Times New Roman (正文 CS 字体)" w:hint="eastAsia"/>
                <w:sz w:val="24"/>
                <w:szCs w:val="24"/>
              </w:rPr>
              <w:t>，针对不同状态的医嘱计划可进行退药退费，计划作废，取消作废、计划记费、计划提交、计划备注相关操作。</w:t>
            </w:r>
          </w:p>
          <w:p w14:paraId="56E7A35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支持已</w:t>
            </w:r>
            <w:r>
              <w:rPr>
                <w:rFonts w:ascii="宋体" w:hAnsi="宋体" w:cs="Times New Roman (正文 CS 字体)"/>
                <w:sz w:val="24"/>
                <w:szCs w:val="24"/>
              </w:rPr>
              <w:t>复核</w:t>
            </w:r>
            <w:r>
              <w:rPr>
                <w:rFonts w:ascii="宋体" w:hAnsi="宋体" w:cs="Times New Roman (正文 CS 字体)" w:hint="eastAsia"/>
                <w:sz w:val="24"/>
                <w:szCs w:val="24"/>
              </w:rPr>
              <w:t>医嘱费用查询功能，可进行退药退费处理。</w:t>
            </w:r>
          </w:p>
          <w:p w14:paraId="693C664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待复核</w:t>
            </w:r>
            <w:r>
              <w:rPr>
                <w:rFonts w:ascii="宋体" w:hAnsi="宋体" w:cs="Times New Roman (正文 CS 字体)" w:hint="eastAsia"/>
                <w:sz w:val="24"/>
                <w:szCs w:val="24"/>
              </w:rPr>
              <w:t>医嘱明细查询功能，按药品、检查、检验、手术等医嘱开立医疗单模式显示。</w:t>
            </w:r>
          </w:p>
          <w:p w14:paraId="59D3777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医嘱过滤功能</w:t>
            </w:r>
            <w:r>
              <w:rPr>
                <w:rFonts w:ascii="宋体" w:hAnsi="宋体" w:cs="Times New Roman (正文 CS 字体)" w:hint="eastAsia"/>
                <w:sz w:val="24"/>
                <w:szCs w:val="24"/>
              </w:rPr>
              <w:t>，可按长期</w:t>
            </w:r>
            <w:r>
              <w:rPr>
                <w:rFonts w:ascii="宋体" w:hAnsi="宋体" w:cs="Times New Roman (正文 CS 字体)"/>
                <w:sz w:val="24"/>
                <w:szCs w:val="24"/>
              </w:rPr>
              <w:t>/</w:t>
            </w:r>
            <w:r>
              <w:rPr>
                <w:rFonts w:ascii="宋体" w:hAnsi="宋体" w:cs="Times New Roman (正文 CS 字体)"/>
                <w:sz w:val="24"/>
                <w:szCs w:val="24"/>
              </w:rPr>
              <w:t>临时，已开嘱</w:t>
            </w:r>
            <w:r>
              <w:rPr>
                <w:rFonts w:ascii="宋体" w:hAnsi="宋体" w:cs="Times New Roman (正文 CS 字体)"/>
                <w:sz w:val="24"/>
                <w:szCs w:val="24"/>
              </w:rPr>
              <w:t>/</w:t>
            </w:r>
            <w:r>
              <w:rPr>
                <w:rFonts w:ascii="宋体" w:hAnsi="宋体" w:cs="Times New Roman (正文 CS 字体)"/>
                <w:sz w:val="24"/>
                <w:szCs w:val="24"/>
              </w:rPr>
              <w:t>已停嘱</w:t>
            </w:r>
            <w:r>
              <w:rPr>
                <w:rFonts w:ascii="宋体" w:hAnsi="宋体" w:cs="Times New Roman (正文 CS 字体)"/>
                <w:sz w:val="24"/>
                <w:szCs w:val="24"/>
              </w:rPr>
              <w:t>/</w:t>
            </w:r>
            <w:r>
              <w:rPr>
                <w:rFonts w:ascii="宋体" w:hAnsi="宋体" w:cs="Times New Roman (正文 CS 字体)"/>
                <w:sz w:val="24"/>
                <w:szCs w:val="24"/>
              </w:rPr>
              <w:t>已作废</w:t>
            </w:r>
            <w:r>
              <w:rPr>
                <w:rFonts w:ascii="宋体" w:hAnsi="宋体" w:cs="Times New Roman (正文 CS 字体)" w:hint="eastAsia"/>
                <w:sz w:val="24"/>
                <w:szCs w:val="24"/>
              </w:rPr>
              <w:t>，</w:t>
            </w:r>
            <w:r>
              <w:rPr>
                <w:rFonts w:ascii="宋体" w:hAnsi="宋体" w:cs="Times New Roman (正文 CS 字体)"/>
                <w:sz w:val="24"/>
                <w:szCs w:val="24"/>
              </w:rPr>
              <w:t>未复核</w:t>
            </w:r>
            <w:r>
              <w:rPr>
                <w:rFonts w:ascii="宋体" w:hAnsi="宋体" w:cs="Times New Roman (正文 CS 字体)"/>
                <w:sz w:val="24"/>
                <w:szCs w:val="24"/>
              </w:rPr>
              <w:t>/</w:t>
            </w:r>
            <w:r>
              <w:rPr>
                <w:rFonts w:ascii="宋体" w:hAnsi="宋体" w:cs="Times New Roman (正文 CS 字体)"/>
                <w:sz w:val="24"/>
                <w:szCs w:val="24"/>
              </w:rPr>
              <w:t>已复核</w:t>
            </w:r>
            <w:r>
              <w:rPr>
                <w:rFonts w:ascii="宋体" w:hAnsi="宋体" w:cs="Times New Roman (正文 CS 字体)"/>
                <w:sz w:val="24"/>
                <w:szCs w:val="24"/>
              </w:rPr>
              <w:t>/</w:t>
            </w:r>
            <w:r>
              <w:rPr>
                <w:rFonts w:ascii="宋体" w:hAnsi="宋体" w:cs="Times New Roman (正文 CS 字体)"/>
                <w:sz w:val="24"/>
                <w:szCs w:val="24"/>
              </w:rPr>
              <w:t>变动医嘱</w:t>
            </w:r>
            <w:r>
              <w:rPr>
                <w:rFonts w:ascii="宋体" w:hAnsi="宋体" w:cs="Times New Roman (正文 CS 字体)"/>
                <w:sz w:val="24"/>
                <w:szCs w:val="24"/>
              </w:rPr>
              <w:t>/</w:t>
            </w:r>
            <w:r>
              <w:rPr>
                <w:rFonts w:ascii="宋体" w:hAnsi="宋体" w:cs="Times New Roman (正文 CS 字体)"/>
                <w:sz w:val="24"/>
                <w:szCs w:val="24"/>
              </w:rPr>
              <w:t>问题医嘱，所有</w:t>
            </w:r>
            <w:r>
              <w:rPr>
                <w:rFonts w:ascii="宋体" w:hAnsi="宋体" w:cs="Times New Roman (正文 CS 字体)"/>
                <w:sz w:val="24"/>
                <w:szCs w:val="24"/>
              </w:rPr>
              <w:t>/</w:t>
            </w:r>
            <w:r>
              <w:rPr>
                <w:rFonts w:ascii="宋体" w:hAnsi="宋体" w:cs="Times New Roman (正文 CS 字体)"/>
                <w:sz w:val="24"/>
                <w:szCs w:val="24"/>
              </w:rPr>
              <w:t>今日，医嘱</w:t>
            </w:r>
            <w:r>
              <w:rPr>
                <w:rFonts w:ascii="宋体" w:hAnsi="宋体" w:cs="Times New Roman (正文 CS 字体)"/>
                <w:sz w:val="24"/>
                <w:szCs w:val="24"/>
              </w:rPr>
              <w:t>/</w:t>
            </w:r>
            <w:r>
              <w:rPr>
                <w:rFonts w:ascii="宋体" w:hAnsi="宋体" w:cs="Times New Roman (正文 CS 字体)"/>
                <w:sz w:val="24"/>
                <w:szCs w:val="24"/>
              </w:rPr>
              <w:t>护嘱条件</w:t>
            </w:r>
            <w:r>
              <w:rPr>
                <w:rFonts w:ascii="宋体" w:hAnsi="宋体" w:cs="Times New Roman (正文 CS 字体)"/>
                <w:sz w:val="24"/>
                <w:szCs w:val="24"/>
              </w:rPr>
              <w:lastRenderedPageBreak/>
              <w:t>过滤</w:t>
            </w:r>
            <w:r>
              <w:rPr>
                <w:rFonts w:ascii="宋体" w:hAnsi="宋体" w:cs="Times New Roman (正文 CS 字体)" w:hint="eastAsia"/>
                <w:sz w:val="24"/>
                <w:szCs w:val="24"/>
              </w:rPr>
              <w:t>。</w:t>
            </w:r>
          </w:p>
          <w:p w14:paraId="3D3B434F"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待复核医嘱状态</w:t>
            </w:r>
            <w:r>
              <w:rPr>
                <w:rFonts w:ascii="宋体" w:hAnsi="宋体" w:cs="Times New Roman (正文 CS 字体)" w:hint="eastAsia"/>
                <w:sz w:val="24"/>
                <w:szCs w:val="24"/>
              </w:rPr>
              <w:t>标识</w:t>
            </w:r>
            <w:r>
              <w:rPr>
                <w:rFonts w:ascii="宋体" w:hAnsi="宋体" w:cs="Times New Roman (正文 CS 字体)"/>
                <w:sz w:val="24"/>
                <w:szCs w:val="24"/>
              </w:rPr>
              <w:t>功能</w:t>
            </w:r>
            <w:r>
              <w:rPr>
                <w:rFonts w:ascii="宋体" w:hAnsi="宋体" w:cs="Times New Roman (正文 CS 字体)" w:hint="eastAsia"/>
                <w:sz w:val="24"/>
                <w:szCs w:val="24"/>
              </w:rPr>
              <w:t>，包括紧急医嘱，出院带药，嘱托医嘱，附加费用医嘱，会诊医嘱，手术，转科，申请单，草药方，待审核医嘱。</w:t>
            </w:r>
          </w:p>
          <w:p w14:paraId="4E50EC4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支持待复核</w:t>
            </w:r>
            <w:r>
              <w:rPr>
                <w:rFonts w:ascii="宋体" w:hAnsi="宋体" w:cs="Times New Roman (正文 CS 字体)" w:hint="eastAsia"/>
                <w:sz w:val="24"/>
                <w:szCs w:val="24"/>
              </w:rPr>
              <w:t>高危药品医嘱，以</w:t>
            </w:r>
            <w:r>
              <w:rPr>
                <w:rFonts w:ascii="宋体" w:hAnsi="宋体" w:cs="Times New Roman (正文 CS 字体)"/>
                <w:sz w:val="24"/>
                <w:szCs w:val="24"/>
              </w:rPr>
              <w:t>红色显示</w:t>
            </w:r>
            <w:r>
              <w:rPr>
                <w:rFonts w:ascii="宋体" w:hAnsi="宋体" w:cs="Times New Roman (正文 CS 字体)" w:hint="eastAsia"/>
                <w:sz w:val="24"/>
                <w:szCs w:val="24"/>
              </w:rPr>
              <w:t>。</w:t>
            </w:r>
          </w:p>
          <w:p w14:paraId="0CAD9650"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支持待复核皮试药品医嘱用实心三角形显示，“未皮试”（红色），“免皮试”（蓝色），“阳性”（红色），阴性“（蓝色）。</w:t>
            </w:r>
          </w:p>
          <w:p w14:paraId="6CC4AE9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hint="eastAsia"/>
                <w:sz w:val="24"/>
                <w:szCs w:val="24"/>
              </w:rPr>
              <w:t>支持附加项目的单人审核、批量集中</w:t>
            </w:r>
            <w:r>
              <w:rPr>
                <w:rFonts w:ascii="宋体" w:hAnsi="宋体" w:hint="eastAsia"/>
                <w:sz w:val="24"/>
                <w:szCs w:val="24"/>
              </w:rPr>
              <w:t>审核，可查询已审</w:t>
            </w:r>
            <w:r>
              <w:rPr>
                <w:rFonts w:ascii="宋体" w:hAnsi="宋体" w:cs="Times New Roman (正文 CS 字体)" w:hint="eastAsia"/>
                <w:sz w:val="24"/>
                <w:szCs w:val="24"/>
              </w:rPr>
              <w:t>批，未审批数据，查看审核人、审核时间。</w:t>
            </w:r>
          </w:p>
          <w:p w14:paraId="1F02D3E6" w14:textId="77777777" w:rsidR="00843624" w:rsidRDefault="001424E7">
            <w:pPr>
              <w:spacing w:line="360" w:lineRule="auto"/>
              <w:ind w:firstLineChars="178" w:firstLine="427"/>
              <w:rPr>
                <w:rFonts w:ascii="宋体" w:hAnsi="宋体"/>
                <w:sz w:val="24"/>
                <w:szCs w:val="24"/>
              </w:rPr>
            </w:pPr>
            <w:r>
              <w:rPr>
                <w:rFonts w:ascii="宋体" w:hAnsi="宋体" w:cs="Times New Roman (正文 CS 字体)" w:hint="eastAsia"/>
                <w:sz w:val="24"/>
                <w:szCs w:val="24"/>
              </w:rPr>
              <w:t>支持抗菌药物管理，复核时进行未送检提醒</w:t>
            </w:r>
          </w:p>
        </w:tc>
      </w:tr>
      <w:tr w:rsidR="00843624" w14:paraId="5F111AD8" w14:textId="77777777">
        <w:tc>
          <w:tcPr>
            <w:tcW w:w="988" w:type="dxa"/>
            <w:vAlign w:val="center"/>
          </w:tcPr>
          <w:p w14:paraId="6A2892D3"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037BCED1"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护嘱录入</w:t>
            </w:r>
          </w:p>
        </w:tc>
        <w:tc>
          <w:tcPr>
            <w:tcW w:w="6945" w:type="dxa"/>
            <w:vAlign w:val="center"/>
          </w:tcPr>
          <w:p w14:paraId="7F9C1DF8"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护嘱录入</w:t>
            </w:r>
            <w:r>
              <w:rPr>
                <w:rFonts w:ascii="宋体" w:hAnsi="宋体" w:cs="Times New Roman (正文 CS 字体)" w:hint="eastAsia"/>
                <w:sz w:val="24"/>
                <w:szCs w:val="24"/>
              </w:rPr>
              <w:t>是否使用，可配置实现，医院根据实际情况选择使用。</w:t>
            </w:r>
          </w:p>
        </w:tc>
      </w:tr>
      <w:tr w:rsidR="00843624" w14:paraId="1687D94E" w14:textId="77777777">
        <w:tc>
          <w:tcPr>
            <w:tcW w:w="988" w:type="dxa"/>
            <w:vAlign w:val="center"/>
          </w:tcPr>
          <w:p w14:paraId="3E738732"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6DA0367C"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医嘱执行</w:t>
            </w:r>
          </w:p>
        </w:tc>
        <w:tc>
          <w:tcPr>
            <w:tcW w:w="6945" w:type="dxa"/>
            <w:vAlign w:val="center"/>
          </w:tcPr>
          <w:p w14:paraId="7915D3A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支持医嘱执行“一体化”操作界面，在一体化界面通过</w:t>
            </w:r>
            <w:r>
              <w:rPr>
                <w:rFonts w:ascii="宋体" w:hAnsi="宋体" w:cs="Times New Roman (正文 CS 字体)"/>
                <w:sz w:val="24"/>
                <w:szCs w:val="24"/>
              </w:rPr>
              <w:t>Tab</w:t>
            </w:r>
            <w:r>
              <w:rPr>
                <w:rFonts w:ascii="宋体" w:hAnsi="宋体" w:cs="Times New Roman (正文 CS 字体)"/>
                <w:sz w:val="24"/>
                <w:szCs w:val="24"/>
              </w:rPr>
              <w:t>页面切换到药品发送</w:t>
            </w:r>
            <w:r>
              <w:rPr>
                <w:rFonts w:ascii="宋体" w:hAnsi="宋体" w:cs="Times New Roman (正文 CS 字体)" w:hint="eastAsia"/>
                <w:sz w:val="24"/>
                <w:szCs w:val="24"/>
              </w:rPr>
              <w:t>、</w:t>
            </w:r>
            <w:r>
              <w:rPr>
                <w:rFonts w:ascii="宋体" w:hAnsi="宋体" w:cs="Times New Roman (正文 CS 字体)"/>
                <w:sz w:val="24"/>
                <w:szCs w:val="24"/>
              </w:rPr>
              <w:t>医技提交</w:t>
            </w:r>
            <w:r>
              <w:rPr>
                <w:rFonts w:ascii="宋体" w:hAnsi="宋体" w:cs="Times New Roman (正文 CS 字体)" w:hint="eastAsia"/>
                <w:sz w:val="24"/>
                <w:szCs w:val="24"/>
              </w:rPr>
              <w:t>、</w:t>
            </w:r>
            <w:r>
              <w:rPr>
                <w:rFonts w:ascii="宋体" w:hAnsi="宋体" w:cs="Times New Roman (正文 CS 字体)"/>
                <w:sz w:val="24"/>
                <w:szCs w:val="24"/>
              </w:rPr>
              <w:t>医嘱记费的医嘱执行</w:t>
            </w:r>
            <w:r>
              <w:rPr>
                <w:rFonts w:ascii="宋体" w:hAnsi="宋体" w:cs="Times New Roman (正文 CS 字体)" w:hint="eastAsia"/>
                <w:sz w:val="24"/>
                <w:szCs w:val="24"/>
              </w:rPr>
              <w:t>大类页面，改变以往多窗口操作的离散情况。</w:t>
            </w:r>
          </w:p>
          <w:p w14:paraId="37384C45"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单病人医嘱</w:t>
            </w:r>
            <w:r>
              <w:rPr>
                <w:rFonts w:ascii="宋体" w:hAnsi="宋体" w:cs="Times New Roman (正文 CS 字体)" w:hint="eastAsia"/>
                <w:sz w:val="24"/>
                <w:szCs w:val="24"/>
              </w:rPr>
              <w:t>执行</w:t>
            </w:r>
            <w:r>
              <w:rPr>
                <w:rFonts w:ascii="宋体" w:hAnsi="宋体" w:cs="Times New Roman (正文 CS 字体)"/>
                <w:sz w:val="24"/>
                <w:szCs w:val="24"/>
              </w:rPr>
              <w:t>和多病人集中</w:t>
            </w:r>
            <w:r>
              <w:rPr>
                <w:rFonts w:ascii="宋体" w:hAnsi="宋体" w:cs="Times New Roman (正文 CS 字体)" w:hint="eastAsia"/>
                <w:sz w:val="24"/>
                <w:szCs w:val="24"/>
              </w:rPr>
              <w:t>执行</w:t>
            </w:r>
            <w:r>
              <w:rPr>
                <w:rFonts w:ascii="宋体" w:hAnsi="宋体" w:cs="Times New Roman (正文 CS 字体)"/>
                <w:sz w:val="24"/>
                <w:szCs w:val="24"/>
              </w:rPr>
              <w:t>功能</w:t>
            </w:r>
            <w:r>
              <w:rPr>
                <w:rFonts w:ascii="宋体" w:hAnsi="宋体" w:cs="Times New Roman (正文 CS 字体)" w:hint="eastAsia"/>
                <w:sz w:val="24"/>
                <w:szCs w:val="24"/>
              </w:rPr>
              <w:t>，</w:t>
            </w:r>
            <w:r>
              <w:rPr>
                <w:rFonts w:ascii="宋体" w:hAnsi="宋体" w:cs="Times New Roman (正文 CS 字体)"/>
                <w:sz w:val="24"/>
                <w:szCs w:val="24"/>
              </w:rPr>
              <w:t>支持单人药品发送</w:t>
            </w:r>
            <w:r>
              <w:rPr>
                <w:rFonts w:ascii="宋体" w:hAnsi="宋体" w:cs="Times New Roman (正文 CS 字体)" w:hint="eastAsia"/>
                <w:sz w:val="24"/>
                <w:szCs w:val="24"/>
              </w:rPr>
              <w:t>、医技单人提交、单人医嘱记费，也支持集中药品发送、医技集中提交、医嘱集中记费。</w:t>
            </w:r>
          </w:p>
          <w:p w14:paraId="5582230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支持医嘱精细化管理</w:t>
            </w:r>
            <w:r>
              <w:rPr>
                <w:rFonts w:ascii="宋体" w:hAnsi="宋体" w:cs="Times New Roman (正文 CS 字体)" w:hint="eastAsia"/>
                <w:sz w:val="24"/>
                <w:szCs w:val="24"/>
              </w:rPr>
              <w:t>，通过执行医嘱计划可跟踪到每条医嘱的执行状态，如药品医嘱，什么时候被发送、发药、执行或退药，一定程度上达到医嘱闭环管理的效果。</w:t>
            </w:r>
          </w:p>
          <w:p w14:paraId="35E86A6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支持病区医嘱执行清单的打印功能，如药品发送清单、医嘱记费清单。</w:t>
            </w:r>
          </w:p>
          <w:p w14:paraId="0C52781F"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支持医嘱执行欠费控制，控制等级分为不控制、提示、欠费前冻结和欠费后冻结，在</w:t>
            </w:r>
            <w:r>
              <w:rPr>
                <w:rFonts w:ascii="宋体" w:hAnsi="宋体" w:cs="Times New Roman (正文 CS 字体)"/>
                <w:sz w:val="24"/>
                <w:szCs w:val="24"/>
              </w:rPr>
              <w:t>药品发送</w:t>
            </w:r>
            <w:r>
              <w:rPr>
                <w:rFonts w:ascii="宋体" w:hAnsi="宋体" w:cs="Times New Roman (正文 CS 字体)" w:hint="eastAsia"/>
                <w:sz w:val="24"/>
                <w:szCs w:val="24"/>
              </w:rPr>
              <w:t>、</w:t>
            </w:r>
            <w:r>
              <w:rPr>
                <w:rFonts w:ascii="宋体" w:hAnsi="宋体" w:cs="Times New Roman (正文 CS 字体)"/>
                <w:sz w:val="24"/>
                <w:szCs w:val="24"/>
              </w:rPr>
              <w:t>医技提交</w:t>
            </w:r>
            <w:r>
              <w:rPr>
                <w:rFonts w:ascii="宋体" w:hAnsi="宋体" w:cs="Times New Roman (正文 CS 字体)" w:hint="eastAsia"/>
                <w:sz w:val="24"/>
                <w:szCs w:val="24"/>
              </w:rPr>
              <w:t>、</w:t>
            </w:r>
            <w:r>
              <w:rPr>
                <w:rFonts w:ascii="宋体" w:hAnsi="宋体" w:cs="Times New Roman (正文 CS 字体)"/>
                <w:sz w:val="24"/>
                <w:szCs w:val="24"/>
              </w:rPr>
              <w:t>医嘱记费时</w:t>
            </w:r>
            <w:r>
              <w:rPr>
                <w:rFonts w:ascii="宋体" w:hAnsi="宋体" w:cs="Times New Roman (正文 CS 字体)" w:hint="eastAsia"/>
                <w:sz w:val="24"/>
                <w:szCs w:val="24"/>
              </w:rPr>
              <w:t>进行</w:t>
            </w:r>
            <w:r>
              <w:rPr>
                <w:rFonts w:ascii="宋体" w:hAnsi="宋体" w:cs="Times New Roman (正文 CS 字体)"/>
                <w:sz w:val="24"/>
                <w:szCs w:val="24"/>
              </w:rPr>
              <w:t>欠费控制</w:t>
            </w:r>
            <w:r>
              <w:rPr>
                <w:rFonts w:ascii="宋体" w:hAnsi="宋体" w:cs="Times New Roman (正文 CS 字体)" w:hint="eastAsia"/>
                <w:sz w:val="24"/>
                <w:szCs w:val="24"/>
              </w:rPr>
              <w:t>。</w:t>
            </w:r>
          </w:p>
          <w:p w14:paraId="682C41F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支持领药发送，按领药方式、医嘱类别（普通医嘱、长期医嘱、临时医嘱、急诊医嘱、出院带药）和发药药房检索领药明细。</w:t>
            </w:r>
          </w:p>
          <w:p w14:paraId="07B02C9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支持领药发送，支持根据所提交药品的领药明细生成领药汇</w:t>
            </w:r>
            <w:r>
              <w:rPr>
                <w:rFonts w:ascii="宋体" w:hAnsi="宋体" w:cs="Times New Roman (正文 CS 字体)" w:hint="eastAsia"/>
                <w:sz w:val="24"/>
                <w:szCs w:val="24"/>
              </w:rPr>
              <w:lastRenderedPageBreak/>
              <w:t>总，支持领药预发送功能，将</w:t>
            </w:r>
            <w:r>
              <w:rPr>
                <w:rFonts w:ascii="宋体" w:hAnsi="宋体" w:cs="Times New Roman (正文 CS 字体)"/>
                <w:sz w:val="24"/>
                <w:szCs w:val="24"/>
              </w:rPr>
              <w:t>N</w:t>
            </w:r>
            <w:r>
              <w:rPr>
                <w:rFonts w:ascii="宋体" w:hAnsi="宋体" w:cs="Times New Roman (正文 CS 字体)"/>
                <w:sz w:val="24"/>
                <w:szCs w:val="24"/>
              </w:rPr>
              <w:t>天的药品医嘱一起发送</w:t>
            </w:r>
            <w:r>
              <w:rPr>
                <w:rFonts w:ascii="宋体" w:hAnsi="宋体" w:cs="Times New Roman (正文 CS 字体)" w:hint="eastAsia"/>
                <w:sz w:val="24"/>
                <w:szCs w:val="24"/>
              </w:rPr>
              <w:t>。</w:t>
            </w:r>
          </w:p>
          <w:p w14:paraId="7EEFD1B4"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支持领药发送，支持病区三级药房，发药属性为病区发药的药品医嘱在三级药房发药。</w:t>
            </w:r>
          </w:p>
          <w:p w14:paraId="0FADD055"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支持医技提交，支持按医技项目进行提交。</w:t>
            </w:r>
          </w:p>
          <w:p w14:paraId="1D80CB7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支持项目记费，支持按项目归类选择，支持显示是医嘱费用或是附加费用。支持根据所提交项目明细生成所提交项目汇总。</w:t>
            </w:r>
          </w:p>
          <w:p w14:paraId="6CBC35D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支持临床执行，支持与移动护理</w:t>
            </w:r>
            <w:r>
              <w:rPr>
                <w:rFonts w:ascii="宋体" w:hAnsi="宋体" w:cs="Times New Roman (正文 CS 字体)"/>
                <w:sz w:val="24"/>
                <w:szCs w:val="24"/>
              </w:rPr>
              <w:t>PDA</w:t>
            </w:r>
            <w:r>
              <w:rPr>
                <w:rFonts w:ascii="宋体" w:hAnsi="宋体" w:cs="Times New Roman (正文 CS 字体)" w:hint="eastAsia"/>
                <w:sz w:val="24"/>
                <w:szCs w:val="24"/>
              </w:rPr>
              <w:t>关联，存储临床执行操作，显示实际执行时间。支持页面选择计划后登记执行操作。</w:t>
            </w:r>
          </w:p>
          <w:p w14:paraId="46FE4E9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支持登记为不执行、输液开始、</w:t>
            </w:r>
            <w:r>
              <w:rPr>
                <w:rFonts w:ascii="宋体" w:hAnsi="宋体" w:cs="Times New Roman (正文 CS 字体)"/>
                <w:sz w:val="24"/>
                <w:szCs w:val="24"/>
              </w:rPr>
              <w:t>输液巡视</w:t>
            </w:r>
            <w:r>
              <w:rPr>
                <w:rFonts w:ascii="宋体" w:hAnsi="宋体" w:cs="Times New Roman (正文 CS 字体)" w:hint="eastAsia"/>
                <w:sz w:val="24"/>
                <w:szCs w:val="24"/>
              </w:rPr>
              <w:t>、</w:t>
            </w:r>
            <w:r>
              <w:rPr>
                <w:rFonts w:ascii="宋体" w:hAnsi="宋体" w:cs="Times New Roman (正文 CS 字体)"/>
                <w:sz w:val="24"/>
                <w:szCs w:val="24"/>
              </w:rPr>
              <w:t>输液结束</w:t>
            </w:r>
            <w:r>
              <w:rPr>
                <w:rFonts w:ascii="宋体" w:hAnsi="宋体" w:cs="Times New Roman (正文 CS 字体)" w:hint="eastAsia"/>
                <w:sz w:val="24"/>
                <w:szCs w:val="24"/>
              </w:rPr>
              <w:t>、注射开始、注射结束、临床执行等不同状态。</w:t>
            </w:r>
          </w:p>
          <w:p w14:paraId="22B8A70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支持护士代替医生执行，可先选择医生工号，记录为医生执行，并记录操作人。</w:t>
            </w:r>
          </w:p>
          <w:p w14:paraId="7D7AD8F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支持验证执行人员与确认人员为同一人。</w:t>
            </w:r>
          </w:p>
          <w:p w14:paraId="79256E0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支持医嘱临床执行维护功能，可为不同病区定制临床执行数据显示范围。</w:t>
            </w:r>
          </w:p>
          <w:p w14:paraId="6C42306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支持医嘱临床执行查询，支持修改临床执行时间、临床执行人员。</w:t>
            </w:r>
          </w:p>
          <w:p w14:paraId="58E6A6A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支持临床执行时联动收费功能。</w:t>
            </w:r>
          </w:p>
        </w:tc>
      </w:tr>
      <w:tr w:rsidR="00843624" w14:paraId="67F4D936" w14:textId="77777777">
        <w:tc>
          <w:tcPr>
            <w:tcW w:w="988" w:type="dxa"/>
            <w:vAlign w:val="center"/>
          </w:tcPr>
          <w:p w14:paraId="7F2CDD93"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2FDBFC18"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退药处理</w:t>
            </w:r>
          </w:p>
        </w:tc>
        <w:tc>
          <w:tcPr>
            <w:tcW w:w="6945" w:type="dxa"/>
            <w:vAlign w:val="center"/>
          </w:tcPr>
          <w:p w14:paraId="2C7E21F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支持退药申请</w:t>
            </w:r>
            <w:r>
              <w:rPr>
                <w:rFonts w:ascii="宋体" w:hAnsi="宋体" w:cs="Times New Roman (正文 CS 字体)"/>
                <w:sz w:val="24"/>
                <w:szCs w:val="24"/>
              </w:rPr>
              <w:t>-&gt;</w:t>
            </w:r>
            <w:r>
              <w:rPr>
                <w:rFonts w:ascii="宋体" w:hAnsi="宋体" w:cs="Times New Roman (正文 CS 字体)"/>
                <w:sz w:val="24"/>
                <w:szCs w:val="24"/>
              </w:rPr>
              <w:t>退药审核</w:t>
            </w:r>
            <w:r>
              <w:rPr>
                <w:rFonts w:ascii="宋体" w:hAnsi="宋体" w:cs="Times New Roman (正文 CS 字体)"/>
                <w:sz w:val="24"/>
                <w:szCs w:val="24"/>
              </w:rPr>
              <w:t>-&gt;</w:t>
            </w:r>
            <w:r>
              <w:rPr>
                <w:rFonts w:ascii="宋体" w:hAnsi="宋体" w:cs="Times New Roman (正文 CS 字体)"/>
                <w:sz w:val="24"/>
                <w:szCs w:val="24"/>
              </w:rPr>
              <w:t>退药发送的退药流程管理</w:t>
            </w:r>
            <w:r>
              <w:rPr>
                <w:rFonts w:ascii="宋体" w:hAnsi="宋体" w:cs="Times New Roman (正文 CS 字体)" w:hint="eastAsia"/>
                <w:sz w:val="24"/>
                <w:szCs w:val="24"/>
              </w:rPr>
              <w:t>，</w:t>
            </w:r>
            <w:r>
              <w:rPr>
                <w:rFonts w:ascii="宋体" w:hAnsi="宋体" w:cs="Times New Roman (正文 CS 字体)"/>
                <w:sz w:val="24"/>
                <w:szCs w:val="24"/>
              </w:rPr>
              <w:t>如包药、静配不能退药的药品</w:t>
            </w:r>
            <w:r>
              <w:rPr>
                <w:rFonts w:ascii="宋体" w:hAnsi="宋体" w:cs="Times New Roman (正文 CS 字体)" w:hint="eastAsia"/>
                <w:sz w:val="24"/>
                <w:szCs w:val="24"/>
              </w:rPr>
              <w:t>，根据参数配置</w:t>
            </w:r>
            <w:r>
              <w:rPr>
                <w:rFonts w:ascii="宋体" w:hAnsi="宋体" w:cs="Times New Roman (正文 CS 字体)"/>
                <w:sz w:val="24"/>
                <w:szCs w:val="24"/>
              </w:rPr>
              <w:t>需走退药审核</w:t>
            </w:r>
            <w:r>
              <w:rPr>
                <w:rFonts w:ascii="宋体" w:hAnsi="宋体" w:cs="Times New Roman (正文 CS 字体)" w:hint="eastAsia"/>
                <w:sz w:val="24"/>
                <w:szCs w:val="24"/>
              </w:rPr>
              <w:t>流程。</w:t>
            </w:r>
          </w:p>
          <w:p w14:paraId="60BB5448"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除</w:t>
            </w:r>
            <w:r>
              <w:rPr>
                <w:rFonts w:ascii="宋体" w:hAnsi="宋体" w:cs="Times New Roman (正文 CS 字体)" w:hint="eastAsia"/>
                <w:sz w:val="24"/>
                <w:szCs w:val="24"/>
              </w:rPr>
              <w:t>外</w:t>
            </w:r>
            <w:r>
              <w:rPr>
                <w:rFonts w:ascii="宋体" w:hAnsi="宋体" w:cs="Times New Roman (正文 CS 字体)"/>
                <w:sz w:val="24"/>
                <w:szCs w:val="24"/>
              </w:rPr>
              <w:t>其它药品退药，可直接发送药房</w:t>
            </w:r>
            <w:r>
              <w:rPr>
                <w:rFonts w:ascii="宋体" w:hAnsi="宋体" w:cs="Times New Roman (正文 CS 字体)" w:hint="eastAsia"/>
                <w:sz w:val="24"/>
                <w:szCs w:val="24"/>
              </w:rPr>
              <w:t>，</w:t>
            </w:r>
            <w:r>
              <w:rPr>
                <w:rFonts w:ascii="宋体" w:hAnsi="宋体" w:cs="Times New Roman (正文 CS 字体)"/>
                <w:sz w:val="24"/>
                <w:szCs w:val="24"/>
              </w:rPr>
              <w:t>提供单病人</w:t>
            </w:r>
            <w:r>
              <w:rPr>
                <w:rFonts w:ascii="宋体" w:hAnsi="宋体" w:cs="Times New Roman (正文 CS 字体)" w:hint="eastAsia"/>
                <w:sz w:val="24"/>
                <w:szCs w:val="24"/>
              </w:rPr>
              <w:t>退药申请</w:t>
            </w:r>
            <w:r>
              <w:rPr>
                <w:rFonts w:ascii="宋体" w:hAnsi="宋体" w:cs="Times New Roman (正文 CS 字体)"/>
                <w:sz w:val="24"/>
                <w:szCs w:val="24"/>
              </w:rPr>
              <w:t>和多病人</w:t>
            </w:r>
            <w:r>
              <w:rPr>
                <w:rFonts w:ascii="宋体" w:hAnsi="宋体" w:cs="Times New Roman (正文 CS 字体)" w:hint="eastAsia"/>
                <w:sz w:val="24"/>
                <w:szCs w:val="24"/>
              </w:rPr>
              <w:t>退药申请</w:t>
            </w:r>
            <w:r>
              <w:rPr>
                <w:rFonts w:ascii="宋体" w:hAnsi="宋体" w:cs="Times New Roman (正文 CS 字体)"/>
                <w:sz w:val="24"/>
                <w:szCs w:val="24"/>
              </w:rPr>
              <w:t>功能</w:t>
            </w:r>
            <w:r>
              <w:rPr>
                <w:rFonts w:ascii="宋体" w:hAnsi="宋体" w:cs="Times New Roman (正文 CS 字体)" w:hint="eastAsia"/>
                <w:sz w:val="24"/>
                <w:szCs w:val="24"/>
              </w:rPr>
              <w:t>，单人退药处理可以</w:t>
            </w:r>
            <w:r>
              <w:rPr>
                <w:rFonts w:ascii="宋体" w:hAnsi="宋体" w:cs="Times New Roman (正文 CS 字体)"/>
                <w:sz w:val="24"/>
                <w:szCs w:val="24"/>
              </w:rPr>
              <w:t>按医嘱</w:t>
            </w:r>
            <w:r>
              <w:rPr>
                <w:rFonts w:ascii="宋体" w:hAnsi="宋体" w:cs="Times New Roman (正文 CS 字体)" w:hint="eastAsia"/>
                <w:sz w:val="24"/>
                <w:szCs w:val="24"/>
              </w:rPr>
              <w:t>、</w:t>
            </w:r>
            <w:r>
              <w:rPr>
                <w:rFonts w:ascii="宋体" w:hAnsi="宋体" w:cs="Times New Roman (正文 CS 字体)"/>
                <w:sz w:val="24"/>
                <w:szCs w:val="24"/>
              </w:rPr>
              <w:t>费用日期</w:t>
            </w:r>
            <w:r>
              <w:rPr>
                <w:rFonts w:ascii="宋体" w:hAnsi="宋体" w:cs="Times New Roman (正文 CS 字体)" w:hint="eastAsia"/>
                <w:sz w:val="24"/>
                <w:szCs w:val="24"/>
              </w:rPr>
              <w:t>、记</w:t>
            </w:r>
            <w:r>
              <w:rPr>
                <w:rFonts w:ascii="宋体" w:hAnsi="宋体" w:cs="Times New Roman (正文 CS 字体)"/>
                <w:sz w:val="24"/>
                <w:szCs w:val="24"/>
              </w:rPr>
              <w:t>费日期</w:t>
            </w:r>
            <w:r>
              <w:rPr>
                <w:rFonts w:ascii="宋体" w:hAnsi="宋体" w:cs="Times New Roman (正文 CS 字体)" w:hint="eastAsia"/>
                <w:sz w:val="24"/>
                <w:szCs w:val="24"/>
              </w:rPr>
              <w:t>、</w:t>
            </w:r>
            <w:r>
              <w:rPr>
                <w:rFonts w:ascii="宋体" w:hAnsi="宋体" w:cs="Times New Roman (正文 CS 字体)"/>
                <w:sz w:val="24"/>
                <w:szCs w:val="24"/>
              </w:rPr>
              <w:t>药品</w:t>
            </w:r>
            <w:r>
              <w:rPr>
                <w:rFonts w:ascii="宋体" w:hAnsi="宋体" w:cs="Times New Roman (正文 CS 字体)" w:hint="eastAsia"/>
                <w:sz w:val="24"/>
                <w:szCs w:val="24"/>
              </w:rPr>
              <w:t>进行</w:t>
            </w:r>
            <w:r>
              <w:rPr>
                <w:rFonts w:ascii="宋体" w:hAnsi="宋体" w:cs="Times New Roman (正文 CS 字体)"/>
                <w:sz w:val="24"/>
                <w:szCs w:val="24"/>
              </w:rPr>
              <w:t>退药</w:t>
            </w:r>
            <w:r>
              <w:rPr>
                <w:rFonts w:ascii="宋体" w:hAnsi="宋体" w:cs="Times New Roman (正文 CS 字体)" w:hint="eastAsia"/>
                <w:sz w:val="24"/>
                <w:szCs w:val="24"/>
              </w:rPr>
              <w:t>。</w:t>
            </w:r>
          </w:p>
          <w:p w14:paraId="4267886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支持多人退药处理根据药品名称、费用日期查询病区可退药信息，再按姓名、床号、住院号快速定位到病人进行退药。</w:t>
            </w:r>
          </w:p>
          <w:p w14:paraId="1E7CD44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支持单病人退药发送和多病人退药集中发送</w:t>
            </w:r>
            <w:r>
              <w:rPr>
                <w:rFonts w:ascii="宋体" w:hAnsi="宋体" w:cs="Times New Roman (正文 CS 字体)" w:hint="eastAsia"/>
                <w:sz w:val="24"/>
                <w:szCs w:val="24"/>
              </w:rPr>
              <w:t>，可打印退药汇总单</w:t>
            </w:r>
            <w:r>
              <w:rPr>
                <w:rFonts w:ascii="宋体" w:hAnsi="宋体" w:cs="Times New Roman (正文 CS 字体)"/>
                <w:sz w:val="24"/>
                <w:szCs w:val="24"/>
              </w:rPr>
              <w:t>(</w:t>
            </w:r>
            <w:r>
              <w:rPr>
                <w:rFonts w:ascii="宋体" w:hAnsi="宋体" w:cs="Times New Roman (正文 CS 字体)"/>
                <w:sz w:val="24"/>
                <w:szCs w:val="24"/>
              </w:rPr>
              <w:t>多病人</w:t>
            </w:r>
            <w:r>
              <w:rPr>
                <w:rFonts w:ascii="宋体" w:hAnsi="宋体" w:cs="Times New Roman (正文 CS 字体)"/>
                <w:sz w:val="24"/>
                <w:szCs w:val="24"/>
              </w:rPr>
              <w:t>)</w:t>
            </w:r>
            <w:r>
              <w:rPr>
                <w:rFonts w:ascii="宋体" w:hAnsi="宋体" w:cs="Times New Roman (正文 CS 字体)" w:hint="eastAsia"/>
                <w:sz w:val="24"/>
                <w:szCs w:val="24"/>
              </w:rPr>
              <w:t>。</w:t>
            </w:r>
          </w:p>
          <w:p w14:paraId="706C381B"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支持手工填写退药申请单，或者停嘱、作废医嘱时系统自动生成退药申请单。</w:t>
            </w:r>
          </w:p>
          <w:p w14:paraId="445C9EC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支持退药冲抵功能，病区护士退药提交后无需将实物药品退回，在下次药房领药时自动冲抵实物未退回药品。</w:t>
            </w:r>
          </w:p>
          <w:p w14:paraId="4AE7D78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支持退药申请原因填写</w:t>
            </w:r>
            <w:r>
              <w:rPr>
                <w:rFonts w:ascii="宋体" w:hAnsi="宋体" w:cs="Times New Roman (正文 CS 字体)" w:hint="eastAsia"/>
                <w:sz w:val="24"/>
                <w:szCs w:val="24"/>
              </w:rPr>
              <w:t>。</w:t>
            </w:r>
          </w:p>
          <w:p w14:paraId="02ED01E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支持退药</w:t>
            </w:r>
            <w:r>
              <w:rPr>
                <w:rFonts w:ascii="宋体" w:hAnsi="宋体" w:cs="Times New Roman (正文 CS 字体)" w:hint="eastAsia"/>
                <w:sz w:val="24"/>
                <w:szCs w:val="24"/>
              </w:rPr>
              <w:t>审核</w:t>
            </w:r>
            <w:r>
              <w:rPr>
                <w:rFonts w:ascii="宋体" w:hAnsi="宋体" w:cs="Times New Roman (正文 CS 字体)"/>
                <w:sz w:val="24"/>
                <w:szCs w:val="24"/>
              </w:rPr>
              <w:t>未过原因填写</w:t>
            </w:r>
            <w:r>
              <w:rPr>
                <w:rFonts w:ascii="宋体" w:hAnsi="宋体" w:cs="Times New Roman (正文 CS 字体)" w:hint="eastAsia"/>
                <w:sz w:val="24"/>
                <w:szCs w:val="24"/>
              </w:rPr>
              <w:t>。</w:t>
            </w:r>
          </w:p>
          <w:p w14:paraId="358DCF46"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针对本病区的特殊药品类型包含麻醉精神类型的药物的发药记录进行登记管理。</w:t>
            </w:r>
          </w:p>
          <w:p w14:paraId="6878F36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支持镇痛泵残余液处理登记管理。</w:t>
            </w:r>
          </w:p>
        </w:tc>
      </w:tr>
      <w:tr w:rsidR="00843624" w14:paraId="421A36EA" w14:textId="77777777">
        <w:tc>
          <w:tcPr>
            <w:tcW w:w="988" w:type="dxa"/>
            <w:vAlign w:val="center"/>
          </w:tcPr>
          <w:p w14:paraId="6AABE224"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12959742"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退补费处理</w:t>
            </w:r>
          </w:p>
        </w:tc>
        <w:tc>
          <w:tcPr>
            <w:tcW w:w="6945" w:type="dxa"/>
            <w:vAlign w:val="center"/>
          </w:tcPr>
          <w:p w14:paraId="5CE1DD2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sz w:val="24"/>
                <w:szCs w:val="24"/>
              </w:rPr>
              <w:t>[</w:t>
            </w:r>
            <w:r>
              <w:rPr>
                <w:rFonts w:ascii="宋体" w:hAnsi="宋体" w:cs="Times New Roman (正文 CS 字体)"/>
                <w:sz w:val="24"/>
                <w:szCs w:val="24"/>
              </w:rPr>
              <w:t>申请退费</w:t>
            </w:r>
            <w:r>
              <w:rPr>
                <w:rFonts w:ascii="宋体" w:hAnsi="宋体" w:cs="Times New Roman (正文 CS 字体)"/>
                <w:sz w:val="24"/>
                <w:szCs w:val="24"/>
              </w:rPr>
              <w:t>]</w:t>
            </w:r>
            <w:r>
              <w:rPr>
                <w:rFonts w:ascii="宋体" w:hAnsi="宋体" w:cs="Times New Roman (正文 CS 字体)" w:hint="eastAsia"/>
                <w:sz w:val="24"/>
                <w:szCs w:val="24"/>
              </w:rPr>
              <w:t>和</w:t>
            </w:r>
            <w:r>
              <w:rPr>
                <w:rFonts w:ascii="宋体" w:hAnsi="宋体" w:cs="Times New Roman (正文 CS 字体)"/>
                <w:sz w:val="24"/>
                <w:szCs w:val="24"/>
              </w:rPr>
              <w:t>[</w:t>
            </w:r>
            <w:r>
              <w:rPr>
                <w:rFonts w:ascii="宋体" w:hAnsi="宋体" w:cs="Times New Roman (正文 CS 字体)"/>
                <w:sz w:val="24"/>
                <w:szCs w:val="24"/>
              </w:rPr>
              <w:t>直接退费</w:t>
            </w:r>
            <w:r>
              <w:rPr>
                <w:rFonts w:ascii="宋体" w:hAnsi="宋体" w:cs="Times New Roman (正文 CS 字体)"/>
                <w:sz w:val="24"/>
                <w:szCs w:val="24"/>
              </w:rPr>
              <w:t>]2</w:t>
            </w:r>
            <w:r>
              <w:rPr>
                <w:rFonts w:ascii="宋体" w:hAnsi="宋体" w:cs="Times New Roman (正文 CS 字体)"/>
                <w:sz w:val="24"/>
                <w:szCs w:val="24"/>
              </w:rPr>
              <w:t>种模式</w:t>
            </w:r>
            <w:r>
              <w:rPr>
                <w:rFonts w:ascii="宋体" w:hAnsi="宋体" w:cs="Times New Roman (正文 CS 字体)" w:hint="eastAsia"/>
                <w:sz w:val="24"/>
                <w:szCs w:val="24"/>
              </w:rPr>
              <w:t>，</w:t>
            </w:r>
            <w:r>
              <w:rPr>
                <w:rFonts w:ascii="宋体" w:hAnsi="宋体" w:cs="Times New Roman (正文 CS 字体)"/>
                <w:sz w:val="24"/>
                <w:szCs w:val="24"/>
              </w:rPr>
              <w:t>申请退费需走退费审核流程，直接退费则直接执行即可</w:t>
            </w:r>
            <w:r>
              <w:rPr>
                <w:rFonts w:ascii="宋体" w:hAnsi="宋体" w:cs="Times New Roman (正文 CS 字体)" w:hint="eastAsia"/>
                <w:sz w:val="24"/>
                <w:szCs w:val="24"/>
              </w:rPr>
              <w:t>。</w:t>
            </w:r>
          </w:p>
          <w:p w14:paraId="5A6093C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支持根据医嘱的停嘱、作废自动生成退费退药单。支持单人退补费处理和多人退补费处理。</w:t>
            </w:r>
          </w:p>
          <w:p w14:paraId="4AE474F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支持单人退补费处理可以</w:t>
            </w:r>
            <w:r>
              <w:rPr>
                <w:rFonts w:ascii="宋体" w:hAnsi="宋体" w:cs="Times New Roman (正文 CS 字体)"/>
                <w:sz w:val="24"/>
                <w:szCs w:val="24"/>
              </w:rPr>
              <w:t>按医嘱</w:t>
            </w:r>
            <w:r>
              <w:rPr>
                <w:rFonts w:ascii="宋体" w:hAnsi="宋体" w:cs="Times New Roman (正文 CS 字体)" w:hint="eastAsia"/>
                <w:sz w:val="24"/>
                <w:szCs w:val="24"/>
              </w:rPr>
              <w:t>、</w:t>
            </w:r>
            <w:r>
              <w:rPr>
                <w:rFonts w:ascii="宋体" w:hAnsi="宋体" w:cs="Times New Roman (正文 CS 字体)"/>
                <w:sz w:val="24"/>
                <w:szCs w:val="24"/>
              </w:rPr>
              <w:t>费用日期</w:t>
            </w:r>
            <w:r>
              <w:rPr>
                <w:rFonts w:ascii="宋体" w:hAnsi="宋体" w:cs="Times New Roman (正文 CS 字体)" w:hint="eastAsia"/>
                <w:sz w:val="24"/>
                <w:szCs w:val="24"/>
              </w:rPr>
              <w:t>、记</w:t>
            </w:r>
            <w:r>
              <w:rPr>
                <w:rFonts w:ascii="宋体" w:hAnsi="宋体" w:cs="Times New Roman (正文 CS 字体)"/>
                <w:sz w:val="24"/>
                <w:szCs w:val="24"/>
              </w:rPr>
              <w:t>费日期</w:t>
            </w:r>
            <w:r>
              <w:rPr>
                <w:rFonts w:ascii="宋体" w:hAnsi="宋体" w:cs="Times New Roman (正文 CS 字体)" w:hint="eastAsia"/>
                <w:sz w:val="24"/>
                <w:szCs w:val="24"/>
              </w:rPr>
              <w:t>、项目进行</w:t>
            </w:r>
            <w:r>
              <w:rPr>
                <w:rFonts w:ascii="宋体" w:hAnsi="宋体" w:cs="Times New Roman (正文 CS 字体)"/>
                <w:sz w:val="24"/>
                <w:szCs w:val="24"/>
              </w:rPr>
              <w:t>退</w:t>
            </w:r>
            <w:r>
              <w:rPr>
                <w:rFonts w:ascii="宋体" w:hAnsi="宋体" w:cs="Times New Roman (正文 CS 字体)" w:hint="eastAsia"/>
                <w:sz w:val="24"/>
                <w:szCs w:val="24"/>
              </w:rPr>
              <w:t>费。</w:t>
            </w:r>
          </w:p>
          <w:p w14:paraId="348C198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支持多人退补费处理根据项目名称、费用日期查询病区可退费信息，再按姓名、床号、住院号快速定位到病人进行退补费。</w:t>
            </w:r>
          </w:p>
          <w:p w14:paraId="2192E358"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支持护士可以批量进行多个费用的补费，且支持使用模版补费。</w:t>
            </w:r>
          </w:p>
          <w:p w14:paraId="2CA2E30B"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支持手工填写退费申请单，或者停嘱时系统自动生成退费申请单。</w:t>
            </w:r>
          </w:p>
          <w:p w14:paraId="224ABB4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支持对系统自动产生的退费单。</w:t>
            </w:r>
          </w:p>
          <w:p w14:paraId="26C28B70"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支持将审核通过的退费单进行集中发送。</w:t>
            </w:r>
          </w:p>
          <w:p w14:paraId="7D5C64D5"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支持退</w:t>
            </w:r>
            <w:r>
              <w:rPr>
                <w:rFonts w:ascii="宋体" w:hAnsi="宋体" w:cs="Times New Roman (正文 CS 字体)" w:hint="eastAsia"/>
                <w:sz w:val="24"/>
                <w:szCs w:val="24"/>
              </w:rPr>
              <w:t>费</w:t>
            </w:r>
            <w:r>
              <w:rPr>
                <w:rFonts w:ascii="宋体" w:hAnsi="宋体" w:cs="Times New Roman (正文 CS 字体)"/>
                <w:sz w:val="24"/>
                <w:szCs w:val="24"/>
              </w:rPr>
              <w:t>申请原因填写</w:t>
            </w:r>
            <w:r>
              <w:rPr>
                <w:rFonts w:ascii="宋体" w:hAnsi="宋体" w:cs="Times New Roman (正文 CS 字体)" w:hint="eastAsia"/>
                <w:sz w:val="24"/>
                <w:szCs w:val="24"/>
              </w:rPr>
              <w:t>，</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tc>
      </w:tr>
      <w:tr w:rsidR="00843624" w14:paraId="08CC7BCF" w14:textId="77777777">
        <w:tc>
          <w:tcPr>
            <w:tcW w:w="988" w:type="dxa"/>
            <w:vAlign w:val="center"/>
          </w:tcPr>
          <w:p w14:paraId="134B779B"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6A3D6B82"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病区撤回</w:t>
            </w:r>
          </w:p>
        </w:tc>
        <w:tc>
          <w:tcPr>
            <w:tcW w:w="6945" w:type="dxa"/>
            <w:vAlign w:val="center"/>
          </w:tcPr>
          <w:p w14:paraId="02841FC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支持病区撤回“一体化”操作界面，在一体化界面通过</w:t>
            </w:r>
            <w:r>
              <w:rPr>
                <w:rFonts w:ascii="宋体" w:hAnsi="宋体" w:cs="Times New Roman (正文 CS 字体)"/>
                <w:sz w:val="24"/>
                <w:szCs w:val="24"/>
              </w:rPr>
              <w:t>Tab</w:t>
            </w:r>
            <w:r>
              <w:rPr>
                <w:rFonts w:ascii="宋体" w:hAnsi="宋体" w:cs="Times New Roman (正文 CS 字体)"/>
                <w:sz w:val="24"/>
                <w:szCs w:val="24"/>
              </w:rPr>
              <w:t>页面切换到药品发送撤回</w:t>
            </w:r>
            <w:r>
              <w:rPr>
                <w:rFonts w:ascii="宋体" w:hAnsi="宋体" w:cs="Times New Roman (正文 CS 字体)" w:hint="eastAsia"/>
                <w:sz w:val="24"/>
                <w:szCs w:val="24"/>
              </w:rPr>
              <w:t>、</w:t>
            </w:r>
            <w:r>
              <w:rPr>
                <w:rFonts w:ascii="宋体" w:hAnsi="宋体" w:cs="Times New Roman (正文 CS 字体)"/>
                <w:sz w:val="24"/>
                <w:szCs w:val="24"/>
              </w:rPr>
              <w:t>医技提交退回</w:t>
            </w:r>
            <w:r>
              <w:rPr>
                <w:rFonts w:ascii="宋体" w:hAnsi="宋体" w:cs="Times New Roman (正文 CS 字体)" w:hint="eastAsia"/>
                <w:sz w:val="24"/>
                <w:szCs w:val="24"/>
              </w:rPr>
              <w:t>页面，改变以往多窗口操作的离散情况。</w:t>
            </w:r>
          </w:p>
          <w:p w14:paraId="42A7335F" w14:textId="77777777" w:rsidR="00843624" w:rsidRDefault="001424E7">
            <w:pPr>
              <w:spacing w:line="360" w:lineRule="auto"/>
              <w:ind w:firstLineChars="178" w:firstLine="427"/>
              <w:rPr>
                <w:rFonts w:ascii="宋体" w:hAnsi="宋体" w:cs="Times New Roman (正文 CS 字体)"/>
                <w:sz w:val="24"/>
                <w:szCs w:val="24"/>
              </w:rPr>
            </w:pPr>
            <w:bookmarkStart w:id="38" w:name="_Hlk162280429"/>
            <w:r>
              <w:rPr>
                <w:rFonts w:ascii="宋体" w:hAnsi="宋体" w:cs="Times New Roman (正文 CS 字体)" w:hint="eastAsia"/>
                <w:sz w:val="24"/>
                <w:szCs w:val="24"/>
              </w:rPr>
              <w:t>支持领药发送撤回、退药发送撤回，可按发送日期、</w:t>
            </w:r>
            <w:r>
              <w:rPr>
                <w:rFonts w:ascii="宋体" w:hAnsi="宋体" w:cs="Times New Roman (正文 CS 字体)"/>
                <w:sz w:val="24"/>
                <w:szCs w:val="24"/>
              </w:rPr>
              <w:t>医嘱类型</w:t>
            </w:r>
            <w:r>
              <w:rPr>
                <w:rFonts w:ascii="宋体" w:hAnsi="宋体" w:cs="Times New Roman (正文 CS 字体)"/>
                <w:sz w:val="24"/>
                <w:szCs w:val="24"/>
              </w:rPr>
              <w:t>(</w:t>
            </w:r>
            <w:r>
              <w:rPr>
                <w:rFonts w:ascii="宋体" w:hAnsi="宋体" w:cs="Times New Roman (正文 CS 字体)"/>
                <w:sz w:val="24"/>
                <w:szCs w:val="24"/>
              </w:rPr>
              <w:t>普通用药、急诊用药、出院带药</w:t>
            </w:r>
            <w:r>
              <w:rPr>
                <w:rFonts w:ascii="宋体" w:hAnsi="宋体" w:cs="Times New Roman (正文 CS 字体)"/>
                <w:sz w:val="24"/>
                <w:szCs w:val="24"/>
              </w:rPr>
              <w:t>)</w:t>
            </w:r>
            <w:r>
              <w:rPr>
                <w:rFonts w:ascii="宋体" w:hAnsi="宋体" w:cs="Times New Roman (正文 CS 字体)" w:hint="eastAsia"/>
                <w:sz w:val="24"/>
                <w:szCs w:val="24"/>
              </w:rPr>
              <w:t>、</w:t>
            </w:r>
            <w:r>
              <w:rPr>
                <w:rFonts w:ascii="宋体" w:hAnsi="宋体" w:cs="Times New Roman (正文 CS 字体)"/>
                <w:sz w:val="24"/>
                <w:szCs w:val="24"/>
              </w:rPr>
              <w:t>发送药房</w:t>
            </w:r>
            <w:r>
              <w:rPr>
                <w:rFonts w:ascii="宋体" w:hAnsi="宋体" w:cs="Times New Roman (正文 CS 字体)" w:hint="eastAsia"/>
                <w:sz w:val="24"/>
                <w:szCs w:val="24"/>
              </w:rPr>
              <w:t>、</w:t>
            </w:r>
            <w:r>
              <w:rPr>
                <w:rFonts w:ascii="宋体" w:hAnsi="宋体" w:cs="Times New Roman (正文 CS 字体)"/>
                <w:sz w:val="24"/>
                <w:szCs w:val="24"/>
              </w:rPr>
              <w:t>撤回类型</w:t>
            </w:r>
            <w:r>
              <w:rPr>
                <w:rFonts w:ascii="宋体" w:hAnsi="宋体" w:cs="Times New Roman (正文 CS 字体)"/>
                <w:sz w:val="24"/>
                <w:szCs w:val="24"/>
              </w:rPr>
              <w:t>(</w:t>
            </w:r>
            <w:r>
              <w:rPr>
                <w:rFonts w:ascii="宋体" w:hAnsi="宋体" w:cs="Times New Roman (正文 CS 字体)"/>
                <w:sz w:val="24"/>
                <w:szCs w:val="24"/>
              </w:rPr>
              <w:t>领药</w:t>
            </w:r>
            <w:r>
              <w:rPr>
                <w:rFonts w:ascii="宋体" w:hAnsi="宋体" w:cs="Times New Roman (正文 CS 字体)"/>
                <w:sz w:val="24"/>
                <w:szCs w:val="24"/>
              </w:rPr>
              <w:t>/</w:t>
            </w:r>
            <w:r>
              <w:rPr>
                <w:rFonts w:ascii="宋体" w:hAnsi="宋体" w:cs="Times New Roman (正文 CS 字体)"/>
                <w:sz w:val="24"/>
                <w:szCs w:val="24"/>
              </w:rPr>
              <w:t>退药</w:t>
            </w:r>
            <w:r>
              <w:rPr>
                <w:rFonts w:ascii="宋体" w:hAnsi="宋体" w:cs="Times New Roman (正文 CS 字体)"/>
                <w:sz w:val="24"/>
                <w:szCs w:val="24"/>
              </w:rPr>
              <w:t>)</w:t>
            </w:r>
            <w:r>
              <w:rPr>
                <w:rFonts w:ascii="宋体" w:hAnsi="宋体" w:cs="Times New Roman (正文 CS 字体)" w:hint="eastAsia"/>
                <w:sz w:val="24"/>
                <w:szCs w:val="24"/>
              </w:rPr>
              <w:t>、</w:t>
            </w:r>
            <w:r>
              <w:rPr>
                <w:rFonts w:ascii="宋体" w:hAnsi="宋体" w:cs="Times New Roman (正文 CS 字体)"/>
                <w:sz w:val="24"/>
                <w:szCs w:val="24"/>
              </w:rPr>
              <w:t>处理状态检索</w:t>
            </w:r>
            <w:r>
              <w:rPr>
                <w:rFonts w:ascii="宋体" w:hAnsi="宋体" w:cs="Times New Roman (正文 CS 字体)" w:hint="eastAsia"/>
                <w:sz w:val="24"/>
                <w:szCs w:val="24"/>
              </w:rPr>
              <w:t>发送记录</w:t>
            </w:r>
            <w:bookmarkEnd w:id="38"/>
            <w:r>
              <w:rPr>
                <w:rFonts w:ascii="宋体" w:hAnsi="宋体" w:cs="Times New Roman (正文 CS 字体)" w:hint="eastAsia"/>
                <w:sz w:val="24"/>
                <w:szCs w:val="24"/>
              </w:rPr>
              <w:t>。</w:t>
            </w:r>
          </w:p>
          <w:p w14:paraId="49C0BD5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lastRenderedPageBreak/>
              <w:t>支持按发送记录</w:t>
            </w:r>
            <w:r>
              <w:rPr>
                <w:rFonts w:ascii="宋体" w:hAnsi="宋体" w:cs="Times New Roman (正文 CS 字体)" w:hint="eastAsia"/>
                <w:sz w:val="24"/>
                <w:szCs w:val="24"/>
              </w:rPr>
              <w:t>、</w:t>
            </w:r>
            <w:r>
              <w:rPr>
                <w:rFonts w:ascii="宋体" w:hAnsi="宋体" w:cs="Times New Roman (正文 CS 字体)"/>
                <w:sz w:val="24"/>
                <w:szCs w:val="24"/>
              </w:rPr>
              <w:t>发送药品明细进行撤</w:t>
            </w:r>
            <w:r>
              <w:rPr>
                <w:rFonts w:ascii="宋体" w:hAnsi="宋体" w:cs="Times New Roman (正文 CS 字体)"/>
                <w:sz w:val="24"/>
                <w:szCs w:val="24"/>
              </w:rPr>
              <w:t>回</w:t>
            </w:r>
            <w:r>
              <w:rPr>
                <w:rFonts w:ascii="宋体" w:hAnsi="宋体" w:cs="Times New Roman (正文 CS 字体)" w:hint="eastAsia"/>
                <w:sz w:val="24"/>
                <w:szCs w:val="24"/>
              </w:rPr>
              <w:t>。</w:t>
            </w:r>
            <w:r>
              <w:rPr>
                <w:rFonts w:ascii="宋体" w:hAnsi="宋体" w:cs="Times New Roman (正文 CS 字体)"/>
                <w:sz w:val="24"/>
                <w:szCs w:val="24"/>
              </w:rPr>
              <w:t>支持按检查科室</w:t>
            </w:r>
            <w:r>
              <w:rPr>
                <w:rFonts w:ascii="宋体" w:hAnsi="宋体" w:cs="Times New Roman (正文 CS 字体)" w:hint="eastAsia"/>
                <w:sz w:val="24"/>
                <w:szCs w:val="24"/>
              </w:rPr>
              <w:t>、检查</w:t>
            </w:r>
            <w:r>
              <w:rPr>
                <w:rFonts w:ascii="宋体" w:hAnsi="宋体" w:cs="Times New Roman (正文 CS 字体)"/>
                <w:sz w:val="24"/>
                <w:szCs w:val="24"/>
              </w:rPr>
              <w:t>项目进行退回</w:t>
            </w:r>
            <w:r>
              <w:rPr>
                <w:rFonts w:ascii="宋体" w:hAnsi="宋体" w:cs="Times New Roman (正文 CS 字体)" w:hint="eastAsia"/>
                <w:sz w:val="24"/>
                <w:szCs w:val="24"/>
              </w:rPr>
              <w:t>。</w:t>
            </w:r>
          </w:p>
        </w:tc>
      </w:tr>
      <w:tr w:rsidR="00843624" w14:paraId="40630677" w14:textId="77777777">
        <w:tc>
          <w:tcPr>
            <w:tcW w:w="988" w:type="dxa"/>
            <w:vAlign w:val="center"/>
          </w:tcPr>
          <w:p w14:paraId="6BAC9F3B"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6D161579"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医嘱卡片</w:t>
            </w:r>
          </w:p>
        </w:tc>
        <w:tc>
          <w:tcPr>
            <w:tcW w:w="6945" w:type="dxa"/>
            <w:vAlign w:val="center"/>
          </w:tcPr>
          <w:p w14:paraId="5BDAF55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支持按随机卡片、固定卡片、执行单</w:t>
            </w:r>
            <w:r>
              <w:rPr>
                <w:rFonts w:ascii="宋体" w:hAnsi="宋体" w:cs="Times New Roman (正文 CS 字体)" w:hint="eastAsia"/>
                <w:sz w:val="24"/>
                <w:szCs w:val="24"/>
              </w:rPr>
              <w:t>3</w:t>
            </w:r>
            <w:r>
              <w:rPr>
                <w:rFonts w:ascii="宋体" w:hAnsi="宋体" w:cs="Times New Roman (正文 CS 字体)" w:hint="eastAsia"/>
                <w:sz w:val="24"/>
                <w:szCs w:val="24"/>
              </w:rPr>
              <w:t>种形式生成医嘱卡片。</w:t>
            </w:r>
          </w:p>
          <w:p w14:paraId="0BA63BC4"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口服卡、注射卡、静滴卡、饮食卡、输液巡视卡、临时医嘱卡片和其他卡片。医嘱卡片是大小标签（规格和打印样式均可自定），医嘱执行单是报表，满足护士日常工作所需，固定卡片，可实现医嘱卡片一码多刷。</w:t>
            </w:r>
          </w:p>
          <w:p w14:paraId="66E85D38"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支持固定卡片拆分打印</w:t>
            </w:r>
            <w:r>
              <w:rPr>
                <w:rFonts w:ascii="宋体" w:hAnsi="宋体" w:cs="Times New Roman (正文 CS 字体)" w:hint="eastAsia"/>
                <w:sz w:val="24"/>
                <w:szCs w:val="24"/>
              </w:rPr>
              <w:t>，某组医嘱大于设置的行数，系统自动把多余的内容打印到另一张卡片中。</w:t>
            </w:r>
          </w:p>
          <w:p w14:paraId="64FE605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支持按执行科室、按患者生成医嘱卡片。</w:t>
            </w:r>
          </w:p>
          <w:p w14:paraId="7873AE8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w:t>
            </w:r>
            <w:r>
              <w:rPr>
                <w:rFonts w:ascii="宋体" w:hAnsi="宋体" w:cs="Times New Roman (正文 CS 字体)"/>
                <w:sz w:val="24"/>
                <w:szCs w:val="24"/>
              </w:rPr>
              <w:t>卡片</w:t>
            </w:r>
            <w:r>
              <w:rPr>
                <w:rFonts w:ascii="宋体" w:hAnsi="宋体" w:cs="Times New Roman (正文 CS 字体)" w:hint="eastAsia"/>
                <w:sz w:val="24"/>
                <w:szCs w:val="24"/>
              </w:rPr>
              <w:t>使用</w:t>
            </w:r>
            <w:r>
              <w:rPr>
                <w:rFonts w:ascii="宋体" w:hAnsi="宋体" w:cs="Times New Roman (正文 CS 字体)"/>
                <w:sz w:val="24"/>
                <w:szCs w:val="24"/>
              </w:rPr>
              <w:t>报表工具进行自定义设计功能</w:t>
            </w:r>
            <w:r>
              <w:rPr>
                <w:rFonts w:ascii="宋体" w:hAnsi="宋体" w:cs="Times New Roman (正文 CS 字体)" w:hint="eastAsia"/>
                <w:sz w:val="24"/>
                <w:szCs w:val="24"/>
              </w:rPr>
              <w:t>。</w:t>
            </w:r>
          </w:p>
          <w:p w14:paraId="40332FC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支持按日次多张卡片的方式生成医嘱卡片，即药品或费用每天使用几次，就打印几张卡片，并且用编号进行标示。</w:t>
            </w:r>
          </w:p>
          <w:p w14:paraId="69D8BBEC"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支持按明日、今日、自定义日期筛选医嘱卡片打印内容并进行打印。</w:t>
            </w:r>
          </w:p>
          <w:p w14:paraId="3D9C808F"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一键打印，按患者床号进行逐个患者打印。</w:t>
            </w:r>
          </w:p>
        </w:tc>
      </w:tr>
      <w:tr w:rsidR="00843624" w14:paraId="074317B2" w14:textId="77777777">
        <w:tc>
          <w:tcPr>
            <w:tcW w:w="988" w:type="dxa"/>
            <w:vAlign w:val="center"/>
          </w:tcPr>
          <w:p w14:paraId="57164F00"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0B23814F"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申请单管理</w:t>
            </w:r>
          </w:p>
        </w:tc>
        <w:tc>
          <w:tcPr>
            <w:tcW w:w="6945" w:type="dxa"/>
            <w:vAlign w:val="center"/>
          </w:tcPr>
          <w:p w14:paraId="0A803EF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单病人检查单管理、多病人检查单集中管理。</w:t>
            </w:r>
          </w:p>
          <w:p w14:paraId="1D2D5114"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支持指引单打印、预约单打印、检查预约及取消、提交与退回检查单、申请单的查询。</w:t>
            </w:r>
          </w:p>
        </w:tc>
      </w:tr>
      <w:tr w:rsidR="00843624" w14:paraId="1E943109" w14:textId="77777777">
        <w:tc>
          <w:tcPr>
            <w:tcW w:w="988" w:type="dxa"/>
            <w:vAlign w:val="center"/>
          </w:tcPr>
          <w:p w14:paraId="1D4D55B3"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5534CD56"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他科治疗</w:t>
            </w:r>
          </w:p>
        </w:tc>
        <w:tc>
          <w:tcPr>
            <w:tcW w:w="6945" w:type="dxa"/>
            <w:vAlign w:val="center"/>
          </w:tcPr>
          <w:p w14:paraId="3F07DF5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w:t>
            </w:r>
            <w:r>
              <w:rPr>
                <w:rFonts w:ascii="宋体" w:hAnsi="宋体" w:cs="Times New Roman (正文 CS 字体)"/>
                <w:sz w:val="24"/>
                <w:szCs w:val="24"/>
              </w:rPr>
              <w:t>申请列表</w:t>
            </w:r>
            <w:r>
              <w:rPr>
                <w:rFonts w:ascii="宋体" w:hAnsi="宋体" w:cs="Times New Roman (正文 CS 字体)" w:hint="eastAsia"/>
                <w:sz w:val="24"/>
                <w:szCs w:val="24"/>
              </w:rPr>
              <w:t>和他</w:t>
            </w:r>
            <w:r>
              <w:rPr>
                <w:rFonts w:ascii="宋体" w:hAnsi="宋体" w:cs="Times New Roman (正文 CS 字体)"/>
                <w:sz w:val="24"/>
                <w:szCs w:val="24"/>
              </w:rPr>
              <w:t>科治疗接收列表</w:t>
            </w:r>
            <w:r>
              <w:rPr>
                <w:rFonts w:ascii="宋体" w:hAnsi="宋体" w:cs="Times New Roman (正文 CS 字体)" w:hint="eastAsia"/>
                <w:sz w:val="24"/>
                <w:szCs w:val="24"/>
              </w:rPr>
              <w:t>。</w:t>
            </w:r>
          </w:p>
          <w:p w14:paraId="5EE8E4C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支持原科室取消他科申请的功能。</w:t>
            </w:r>
          </w:p>
          <w:p w14:paraId="3D696918"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支持治疗科室退回申请并填写退回原因，</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p w14:paraId="702A48CF"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支持他科治疗时原科室护士仍可以正常操作该患者所有功能，包括护嘱录入、医嘱卡片、退药申请、退费申请、医嘱执行、未完成工作。</w:t>
            </w:r>
          </w:p>
          <w:p w14:paraId="5F79AA0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支持他科治疗时原科室医生仍可以录入医嘱，书写病历。</w:t>
            </w:r>
          </w:p>
          <w:p w14:paraId="5AE16B0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具有他科包床权限（可配置）的病区，护士可以直接利用【他科包床】功能将需要他科治疗的病人一键拉入本病区，便于妇产</w:t>
            </w:r>
            <w:r>
              <w:rPr>
                <w:rFonts w:ascii="宋体" w:hAnsi="宋体" w:cs="Times New Roman (正文 CS 字体)" w:hint="eastAsia"/>
                <w:sz w:val="24"/>
                <w:szCs w:val="24"/>
              </w:rPr>
              <w:lastRenderedPageBreak/>
              <w:t>类医院分娩室这类特殊科室快捷处理病人流转。</w:t>
            </w:r>
          </w:p>
          <w:p w14:paraId="72394D78" w14:textId="77777777" w:rsidR="00843624" w:rsidRDefault="001424E7">
            <w:pPr>
              <w:spacing w:line="360" w:lineRule="auto"/>
              <w:ind w:firstLineChars="178" w:firstLine="427"/>
              <w:rPr>
                <w:rFonts w:ascii="宋体" w:hAnsi="宋体"/>
                <w:sz w:val="24"/>
                <w:szCs w:val="24"/>
              </w:rPr>
            </w:pPr>
            <w:r>
              <w:rPr>
                <w:rFonts w:ascii="宋体" w:hAnsi="宋体" w:cs="Times New Roman (正文 CS 字体)" w:hint="eastAsia"/>
                <w:sz w:val="24"/>
                <w:szCs w:val="24"/>
              </w:rPr>
              <w:t>可以查看本病区已接收的他科病人，查询这些病人本病区未完成工作，其他病区未完成工作。</w:t>
            </w:r>
          </w:p>
        </w:tc>
      </w:tr>
      <w:tr w:rsidR="00843624" w14:paraId="0E853243" w14:textId="77777777">
        <w:tc>
          <w:tcPr>
            <w:tcW w:w="988" w:type="dxa"/>
            <w:vAlign w:val="center"/>
          </w:tcPr>
          <w:p w14:paraId="30FF3B6B"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51C0AAAE"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转科治疗</w:t>
            </w:r>
          </w:p>
        </w:tc>
        <w:tc>
          <w:tcPr>
            <w:tcW w:w="6945" w:type="dxa"/>
            <w:vAlign w:val="center"/>
          </w:tcPr>
          <w:p w14:paraId="5335476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支持本病区转科</w:t>
            </w:r>
            <w:r>
              <w:rPr>
                <w:rFonts w:ascii="宋体" w:hAnsi="宋体" w:cs="Times New Roman (正文 CS 字体)" w:hint="eastAsia"/>
                <w:sz w:val="24"/>
                <w:szCs w:val="24"/>
              </w:rPr>
              <w:t>、</w:t>
            </w:r>
            <w:r>
              <w:rPr>
                <w:rFonts w:ascii="宋体" w:hAnsi="宋体" w:cs="Times New Roman (正文 CS 字体)"/>
                <w:sz w:val="24"/>
                <w:szCs w:val="24"/>
              </w:rPr>
              <w:t>跨病区转科</w:t>
            </w:r>
            <w:r>
              <w:rPr>
                <w:rFonts w:ascii="宋体" w:hAnsi="宋体" w:cs="Times New Roman (正文 CS 字体)" w:hint="eastAsia"/>
                <w:sz w:val="24"/>
                <w:szCs w:val="24"/>
              </w:rPr>
              <w:t>、跨机构转科。</w:t>
            </w:r>
          </w:p>
          <w:p w14:paraId="7EEB3DE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支持转科治疗</w:t>
            </w:r>
            <w:r>
              <w:rPr>
                <w:rFonts w:ascii="宋体" w:hAnsi="宋体" w:cs="Times New Roman (正文 CS 字体)"/>
                <w:sz w:val="24"/>
                <w:szCs w:val="24"/>
              </w:rPr>
              <w:t>申请列表</w:t>
            </w:r>
            <w:r>
              <w:rPr>
                <w:rFonts w:ascii="宋体" w:hAnsi="宋体" w:cs="Times New Roman (正文 CS 字体)" w:hint="eastAsia"/>
                <w:sz w:val="24"/>
                <w:szCs w:val="24"/>
              </w:rPr>
              <w:t>和转科</w:t>
            </w:r>
            <w:r>
              <w:rPr>
                <w:rFonts w:ascii="宋体" w:hAnsi="宋体" w:cs="Times New Roman (正文 CS 字体)"/>
                <w:sz w:val="24"/>
                <w:szCs w:val="24"/>
              </w:rPr>
              <w:t>治疗接收列表</w:t>
            </w:r>
            <w:r>
              <w:rPr>
                <w:rFonts w:ascii="宋体" w:hAnsi="宋体" w:cs="Times New Roman (正文 CS 字体)" w:hint="eastAsia"/>
                <w:sz w:val="24"/>
                <w:szCs w:val="24"/>
              </w:rPr>
              <w:t>。</w:t>
            </w:r>
          </w:p>
          <w:p w14:paraId="0817B1B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支持转出科室取消转科申请的功能。</w:t>
            </w:r>
          </w:p>
          <w:p w14:paraId="11614F2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支持转入科室退回申请并填写退回原因，</w:t>
            </w:r>
            <w:r>
              <w:rPr>
                <w:rFonts w:ascii="宋体" w:hAnsi="宋体" w:cs="Times New Roman (正文 CS 字体)"/>
                <w:sz w:val="24"/>
                <w:szCs w:val="24"/>
              </w:rPr>
              <w:t>提供常见原因供护士选择</w:t>
            </w:r>
            <w:r>
              <w:rPr>
                <w:rFonts w:ascii="宋体" w:hAnsi="宋体" w:cs="Times New Roman (正文 CS 字体)" w:hint="eastAsia"/>
                <w:sz w:val="24"/>
                <w:szCs w:val="24"/>
              </w:rPr>
              <w:t>，</w:t>
            </w:r>
            <w:r>
              <w:rPr>
                <w:rFonts w:ascii="宋体" w:hAnsi="宋体" w:cs="Times New Roman (正文 CS 字体)"/>
                <w:sz w:val="24"/>
                <w:szCs w:val="24"/>
              </w:rPr>
              <w:t>也可直接录入</w:t>
            </w:r>
            <w:r>
              <w:rPr>
                <w:rFonts w:ascii="宋体" w:hAnsi="宋体" w:cs="Times New Roman (正文 CS 字体)" w:hint="eastAsia"/>
                <w:sz w:val="24"/>
                <w:szCs w:val="24"/>
              </w:rPr>
              <w:t>。</w:t>
            </w:r>
          </w:p>
          <w:p w14:paraId="436B2C9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支持转前医生可以继续操作患者转科前的未完成业务，但不能进行开嘱停嘱操作。</w:t>
            </w:r>
          </w:p>
          <w:p w14:paraId="12AF2FFC"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支持有未完成业务病人的转科控制，需停嘱后才可进行转科处理。</w:t>
            </w:r>
          </w:p>
        </w:tc>
      </w:tr>
      <w:tr w:rsidR="00843624" w14:paraId="20597129" w14:textId="77777777">
        <w:tc>
          <w:tcPr>
            <w:tcW w:w="988" w:type="dxa"/>
            <w:vAlign w:val="center"/>
          </w:tcPr>
          <w:p w14:paraId="2352DA57"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13D87494"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换病区管理</w:t>
            </w:r>
          </w:p>
        </w:tc>
        <w:tc>
          <w:tcPr>
            <w:tcW w:w="6945" w:type="dxa"/>
            <w:vAlign w:val="center"/>
          </w:tcPr>
          <w:p w14:paraId="5F6BCEEC"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支持临床病区之间的换病区操作</w:t>
            </w:r>
            <w:r>
              <w:rPr>
                <w:rFonts w:ascii="宋体" w:hAnsi="宋体" w:cs="Times New Roman (正文 CS 字体)" w:hint="eastAsia"/>
                <w:sz w:val="24"/>
                <w:szCs w:val="24"/>
              </w:rPr>
              <w:t>。</w:t>
            </w:r>
          </w:p>
          <w:p w14:paraId="7330D97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换病区接收时，可以看到患者在原病区的未完成工作，接收后，相关计划会自动转到新病区可继续工作。</w:t>
            </w:r>
          </w:p>
          <w:p w14:paraId="1B31196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支持日间病区换到临床病区的操作</w:t>
            </w:r>
            <w:r>
              <w:rPr>
                <w:rFonts w:ascii="宋体" w:hAnsi="宋体" w:cs="Times New Roman (正文 CS 字体)" w:hint="eastAsia"/>
                <w:sz w:val="24"/>
                <w:szCs w:val="24"/>
              </w:rPr>
              <w:t>。</w:t>
            </w:r>
          </w:p>
          <w:p w14:paraId="020B8510"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支持住院准备中心换到临床病区的操作</w:t>
            </w:r>
            <w:r>
              <w:rPr>
                <w:rFonts w:ascii="宋体" w:hAnsi="宋体" w:cs="Times New Roman (正文 CS 字体)" w:hint="eastAsia"/>
                <w:sz w:val="24"/>
                <w:szCs w:val="24"/>
              </w:rPr>
              <w:t>。</w:t>
            </w:r>
          </w:p>
          <w:p w14:paraId="19A07114"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支持临床病区换到住院准备中心的操作</w:t>
            </w:r>
            <w:r>
              <w:rPr>
                <w:rFonts w:ascii="宋体" w:hAnsi="宋体" w:cs="Times New Roman (正文 CS 字体)" w:hint="eastAsia"/>
                <w:sz w:val="24"/>
                <w:szCs w:val="24"/>
              </w:rPr>
              <w:t>。</w:t>
            </w:r>
          </w:p>
          <w:p w14:paraId="339D828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护士站支持进行母亲转病区时，是否带领婴儿联动转病区，若带领跟随，则联动一起转病区。</w:t>
            </w:r>
          </w:p>
        </w:tc>
      </w:tr>
      <w:tr w:rsidR="00843624" w14:paraId="157FEEA8" w14:textId="77777777">
        <w:tc>
          <w:tcPr>
            <w:tcW w:w="988" w:type="dxa"/>
            <w:vAlign w:val="center"/>
          </w:tcPr>
          <w:p w14:paraId="252C0317"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3CE3FAC4"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催款管理</w:t>
            </w:r>
          </w:p>
        </w:tc>
        <w:tc>
          <w:tcPr>
            <w:tcW w:w="6945" w:type="dxa"/>
            <w:vAlign w:val="center"/>
          </w:tcPr>
          <w:p w14:paraId="08B12BC7"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支持护士打印催款清单催促相应患者及时缴款。</w:t>
            </w:r>
          </w:p>
          <w:p w14:paraId="730F0F8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与三方对接多种信息化催款途径，如：短信、微信、电子床头卡等。</w:t>
            </w:r>
          </w:p>
        </w:tc>
      </w:tr>
      <w:tr w:rsidR="00843624" w14:paraId="302DCA1B" w14:textId="77777777">
        <w:tc>
          <w:tcPr>
            <w:tcW w:w="988" w:type="dxa"/>
            <w:vAlign w:val="center"/>
          </w:tcPr>
          <w:p w14:paraId="5A48086D"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46515A13"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病人药箱</w:t>
            </w:r>
          </w:p>
        </w:tc>
        <w:tc>
          <w:tcPr>
            <w:tcW w:w="6945" w:type="dxa"/>
            <w:vAlign w:val="center"/>
          </w:tcPr>
          <w:p w14:paraId="2D9F355C"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支持自备药管理、大包装管理</w:t>
            </w:r>
            <w:r>
              <w:rPr>
                <w:rFonts w:ascii="宋体" w:hAnsi="宋体" w:cs="Times New Roman (正文 CS 字体)"/>
                <w:sz w:val="24"/>
                <w:szCs w:val="24"/>
              </w:rPr>
              <w:t>(</w:t>
            </w:r>
            <w:r>
              <w:rPr>
                <w:rFonts w:ascii="宋体" w:hAnsi="宋体" w:cs="Times New Roman (正文 CS 字体)"/>
                <w:sz w:val="24"/>
                <w:szCs w:val="24"/>
              </w:rPr>
              <w:t>病区发药药房是大包装，临床输入用小包装</w:t>
            </w:r>
            <w:r>
              <w:rPr>
                <w:rFonts w:ascii="宋体" w:hAnsi="宋体" w:cs="Times New Roman (正文 CS 字体)"/>
                <w:sz w:val="24"/>
                <w:szCs w:val="24"/>
              </w:rPr>
              <w:t>)</w:t>
            </w:r>
            <w:r>
              <w:rPr>
                <w:rFonts w:ascii="宋体" w:hAnsi="宋体" w:cs="Times New Roman (正文 CS 字体)" w:hint="eastAsia"/>
                <w:sz w:val="24"/>
                <w:szCs w:val="24"/>
              </w:rPr>
              <w:t>、整量发药管理</w:t>
            </w:r>
            <w:r>
              <w:rPr>
                <w:rFonts w:ascii="宋体" w:hAnsi="宋体" w:cs="Times New Roman (正文 CS 字体)"/>
                <w:sz w:val="24"/>
                <w:szCs w:val="24"/>
              </w:rPr>
              <w:t>(</w:t>
            </w:r>
            <w:r>
              <w:rPr>
                <w:rFonts w:ascii="宋体" w:hAnsi="宋体" w:cs="Times New Roman (正文 CS 字体)"/>
                <w:sz w:val="24"/>
                <w:szCs w:val="24"/>
              </w:rPr>
              <w:t>如胰岛素</w:t>
            </w:r>
            <w:r>
              <w:rPr>
                <w:rFonts w:ascii="宋体" w:hAnsi="宋体" w:cs="Times New Roman (正文 CS 字体)"/>
                <w:sz w:val="24"/>
                <w:szCs w:val="24"/>
              </w:rPr>
              <w:t>)</w:t>
            </w:r>
            <w:r>
              <w:rPr>
                <w:rFonts w:ascii="宋体" w:hAnsi="宋体" w:cs="Times New Roman (正文 CS 字体)"/>
                <w:sz w:val="24"/>
                <w:szCs w:val="24"/>
              </w:rPr>
              <w:t>。</w:t>
            </w:r>
          </w:p>
        </w:tc>
      </w:tr>
      <w:tr w:rsidR="00843624" w14:paraId="04A3A6A1" w14:textId="77777777">
        <w:tc>
          <w:tcPr>
            <w:tcW w:w="988" w:type="dxa"/>
            <w:vAlign w:val="center"/>
          </w:tcPr>
          <w:p w14:paraId="68E85C2A"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4C8D6687"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未完成工作</w:t>
            </w:r>
          </w:p>
        </w:tc>
        <w:tc>
          <w:tcPr>
            <w:tcW w:w="6945" w:type="dxa"/>
            <w:vAlign w:val="center"/>
          </w:tcPr>
          <w:p w14:paraId="4AAB245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支持已转病区患者未完成工作、手术室未完成工作，他科治疗患者未完成工作</w:t>
            </w:r>
            <w:r>
              <w:rPr>
                <w:rFonts w:ascii="宋体" w:hAnsi="宋体" w:cs="Times New Roman (正文 CS 字体)" w:hint="eastAsia"/>
                <w:sz w:val="24"/>
                <w:szCs w:val="24"/>
              </w:rPr>
              <w:t>。</w:t>
            </w:r>
          </w:p>
        </w:tc>
      </w:tr>
      <w:tr w:rsidR="00843624" w14:paraId="15AE4C62" w14:textId="77777777">
        <w:tc>
          <w:tcPr>
            <w:tcW w:w="988" w:type="dxa"/>
            <w:vAlign w:val="center"/>
          </w:tcPr>
          <w:p w14:paraId="59B0B792"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55149395"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出院处理</w:t>
            </w:r>
          </w:p>
        </w:tc>
        <w:tc>
          <w:tcPr>
            <w:tcW w:w="6945" w:type="dxa"/>
            <w:vAlign w:val="center"/>
          </w:tcPr>
          <w:p w14:paraId="6D73F178"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支持通知出院时成人</w:t>
            </w:r>
            <w:r>
              <w:rPr>
                <w:rFonts w:ascii="宋体" w:hAnsi="宋体" w:cs="Times New Roman (正文 CS 字体)" w:hint="eastAsia"/>
                <w:sz w:val="24"/>
                <w:szCs w:val="24"/>
              </w:rPr>
              <w:t>、</w:t>
            </w:r>
            <w:r>
              <w:rPr>
                <w:rFonts w:ascii="宋体" w:hAnsi="宋体" w:cs="Times New Roman (正文 CS 字体)"/>
                <w:sz w:val="24"/>
                <w:szCs w:val="24"/>
              </w:rPr>
              <w:t>婴儿</w:t>
            </w:r>
            <w:r>
              <w:rPr>
                <w:rFonts w:ascii="宋体" w:hAnsi="宋体" w:cs="Times New Roman (正文 CS 字体)" w:hint="eastAsia"/>
                <w:sz w:val="24"/>
                <w:szCs w:val="24"/>
              </w:rPr>
              <w:t>多页未完成业务单独显示。</w:t>
            </w:r>
          </w:p>
          <w:p w14:paraId="1F2C979F"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支持通知出院后自动腾空患者床位。</w:t>
            </w:r>
          </w:p>
          <w:p w14:paraId="4D6EC91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lastRenderedPageBreak/>
              <w:t>支持取消通知出院后提示是否退回原床位。</w:t>
            </w:r>
          </w:p>
          <w:p w14:paraId="153320AB"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支持护士查询出院病人的费用账卡、医嘱、病历。</w:t>
            </w:r>
          </w:p>
        </w:tc>
      </w:tr>
      <w:tr w:rsidR="00843624" w14:paraId="16D25D9F" w14:textId="77777777">
        <w:tc>
          <w:tcPr>
            <w:tcW w:w="988" w:type="dxa"/>
            <w:vAlign w:val="center"/>
          </w:tcPr>
          <w:p w14:paraId="3B7445E8"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22009275"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病区三级药房</w:t>
            </w:r>
          </w:p>
        </w:tc>
        <w:tc>
          <w:tcPr>
            <w:tcW w:w="6945" w:type="dxa"/>
            <w:vAlign w:val="center"/>
          </w:tcPr>
          <w:p w14:paraId="58AA9DBB"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支持本病区药品出入库管理，医嘱发药处理，盘点处理，月底过帐，收支查询及本病区三级药房的初始化等功能。</w:t>
            </w:r>
          </w:p>
        </w:tc>
      </w:tr>
      <w:tr w:rsidR="00843624" w14:paraId="302877C7" w14:textId="77777777">
        <w:tc>
          <w:tcPr>
            <w:tcW w:w="988" w:type="dxa"/>
            <w:vAlign w:val="center"/>
          </w:tcPr>
          <w:p w14:paraId="68FDA3FC"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6DAC9F63"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护理管理</w:t>
            </w:r>
          </w:p>
        </w:tc>
        <w:tc>
          <w:tcPr>
            <w:tcW w:w="6945" w:type="dxa"/>
            <w:vAlign w:val="center"/>
          </w:tcPr>
          <w:p w14:paraId="037927EE"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支持与护理系统做无缝接口</w:t>
            </w:r>
            <w:r>
              <w:rPr>
                <w:rFonts w:ascii="宋体" w:hAnsi="宋体" w:cs="Times New Roman (正文 CS 字体)" w:hint="eastAsia"/>
                <w:sz w:val="24"/>
                <w:szCs w:val="24"/>
              </w:rPr>
              <w:t>，将护理管理业务接入到病区护士站系统。</w:t>
            </w:r>
          </w:p>
          <w:p w14:paraId="7C580D7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w:t>
            </w:r>
            <w:r>
              <w:rPr>
                <w:rFonts w:ascii="宋体" w:hAnsi="宋体" w:cs="Times New Roman (正文 CS 字体)"/>
                <w:sz w:val="24"/>
                <w:szCs w:val="24"/>
              </w:rPr>
              <w:t>护理管理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w:t>
            </w:r>
            <w:r>
              <w:rPr>
                <w:rFonts w:ascii="宋体" w:hAnsi="宋体" w:cs="Times New Roman (正文 CS 字体)"/>
                <w:sz w:val="24"/>
                <w:szCs w:val="24"/>
              </w:rPr>
              <w:t>页面切换到</w:t>
            </w:r>
            <w:r>
              <w:rPr>
                <w:rFonts w:ascii="宋体" w:hAnsi="宋体" w:cs="Times New Roman (正文 CS 字体)" w:hint="eastAsia"/>
                <w:sz w:val="24"/>
                <w:szCs w:val="24"/>
              </w:rPr>
              <w:t>护理计划、护理评估、</w:t>
            </w:r>
            <w:r>
              <w:rPr>
                <w:rFonts w:ascii="宋体" w:hAnsi="宋体" w:cs="Times New Roman (正文 CS 字体)"/>
                <w:sz w:val="24"/>
                <w:szCs w:val="24"/>
              </w:rPr>
              <w:t>护理记录</w:t>
            </w:r>
            <w:r>
              <w:rPr>
                <w:rFonts w:ascii="宋体" w:hAnsi="宋体" w:cs="Times New Roman (正文 CS 字体)" w:hint="eastAsia"/>
                <w:sz w:val="24"/>
                <w:szCs w:val="24"/>
              </w:rPr>
              <w:t>、健康宣教、护理焦点、护理路径、体征记录、不良事件等页面，改变以往多窗口操作的离散情况。</w:t>
            </w:r>
          </w:p>
          <w:p w14:paraId="3C23217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与移动护理系统做无缝接口，实现数据互联互通。</w:t>
            </w:r>
          </w:p>
        </w:tc>
      </w:tr>
      <w:tr w:rsidR="00843624" w14:paraId="1A9BA6CB" w14:textId="77777777">
        <w:tc>
          <w:tcPr>
            <w:tcW w:w="988" w:type="dxa"/>
            <w:vAlign w:val="center"/>
          </w:tcPr>
          <w:p w14:paraId="2C37632B"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3433C6FF"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检验管理</w:t>
            </w:r>
          </w:p>
        </w:tc>
        <w:tc>
          <w:tcPr>
            <w:tcW w:w="6945" w:type="dxa"/>
            <w:vAlign w:val="center"/>
          </w:tcPr>
          <w:p w14:paraId="2433724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支持与检验</w:t>
            </w:r>
            <w:r>
              <w:rPr>
                <w:rFonts w:ascii="宋体" w:hAnsi="宋体" w:cs="Times New Roman (正文 CS 字体)"/>
                <w:sz w:val="24"/>
                <w:szCs w:val="24"/>
              </w:rPr>
              <w:t>(LIS)</w:t>
            </w:r>
            <w:r>
              <w:rPr>
                <w:rFonts w:ascii="宋体" w:hAnsi="宋体" w:cs="Times New Roman (正文 CS 字体)"/>
                <w:sz w:val="24"/>
                <w:szCs w:val="24"/>
              </w:rPr>
              <w:t>做无缝接口</w:t>
            </w:r>
            <w:r>
              <w:rPr>
                <w:rFonts w:ascii="宋体" w:hAnsi="宋体" w:cs="Times New Roman (正文 CS 字体)" w:hint="eastAsia"/>
                <w:sz w:val="24"/>
                <w:szCs w:val="24"/>
              </w:rPr>
              <w:t>，将检验管理业务接入到病区护士站系统。</w:t>
            </w:r>
          </w:p>
          <w:p w14:paraId="39E54A72"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支持检验</w:t>
            </w:r>
            <w:r>
              <w:rPr>
                <w:rFonts w:ascii="宋体" w:hAnsi="宋体" w:cs="Times New Roman (正文 CS 字体)"/>
                <w:sz w:val="24"/>
                <w:szCs w:val="24"/>
              </w:rPr>
              <w:t>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w:t>
            </w:r>
            <w:r>
              <w:rPr>
                <w:rFonts w:ascii="宋体" w:hAnsi="宋体" w:cs="Times New Roman (正文 CS 字体)"/>
                <w:sz w:val="24"/>
                <w:szCs w:val="24"/>
              </w:rPr>
              <w:t>页面切换到</w:t>
            </w:r>
            <w:r>
              <w:rPr>
                <w:rFonts w:ascii="宋体" w:hAnsi="宋体" w:cs="Times New Roman (正文 CS 字体)" w:hint="eastAsia"/>
                <w:sz w:val="24"/>
                <w:szCs w:val="24"/>
              </w:rPr>
              <w:t>条码生成、打印，标本采集、运送、交接等页面，改变以往多窗口操作的离散情况。</w:t>
            </w:r>
          </w:p>
        </w:tc>
      </w:tr>
      <w:tr w:rsidR="00843624" w14:paraId="0AA3357E" w14:textId="77777777">
        <w:tc>
          <w:tcPr>
            <w:tcW w:w="988" w:type="dxa"/>
            <w:vAlign w:val="center"/>
          </w:tcPr>
          <w:p w14:paraId="72016A25"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2F9771BA"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用血管理</w:t>
            </w:r>
          </w:p>
        </w:tc>
        <w:tc>
          <w:tcPr>
            <w:tcW w:w="6945" w:type="dxa"/>
            <w:vAlign w:val="center"/>
          </w:tcPr>
          <w:p w14:paraId="30811A3C"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支持与血库管理系统</w:t>
            </w:r>
            <w:r>
              <w:rPr>
                <w:rFonts w:ascii="宋体" w:hAnsi="宋体" w:cs="Times New Roman (正文 CS 字体)"/>
                <w:sz w:val="24"/>
                <w:szCs w:val="24"/>
              </w:rPr>
              <w:t>做无缝接口</w:t>
            </w:r>
            <w:r>
              <w:rPr>
                <w:rFonts w:ascii="宋体" w:hAnsi="宋体" w:cs="Times New Roman (正文 CS 字体)" w:hint="eastAsia"/>
                <w:sz w:val="24"/>
                <w:szCs w:val="24"/>
              </w:rPr>
              <w:t>，将用血管理业务接入到病区护士站系统。</w:t>
            </w:r>
          </w:p>
          <w:p w14:paraId="50C13973"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支持用血</w:t>
            </w:r>
            <w:r>
              <w:rPr>
                <w:rFonts w:ascii="宋体" w:hAnsi="宋体" w:cs="Times New Roman (正文 CS 字体)"/>
                <w:sz w:val="24"/>
                <w:szCs w:val="24"/>
              </w:rPr>
              <w:t>管理</w:t>
            </w:r>
            <w:r>
              <w:rPr>
                <w:rFonts w:ascii="宋体" w:hAnsi="宋体" w:cs="Times New Roman (正文 CS 字体)" w:hint="eastAsia"/>
                <w:sz w:val="24"/>
                <w:szCs w:val="24"/>
              </w:rPr>
              <w:t>“</w:t>
            </w:r>
            <w:r>
              <w:rPr>
                <w:rFonts w:ascii="宋体" w:hAnsi="宋体" w:cs="Times New Roman (正文 CS 字体)"/>
                <w:sz w:val="24"/>
                <w:szCs w:val="24"/>
              </w:rPr>
              <w:t>一体化</w:t>
            </w:r>
            <w:r>
              <w:rPr>
                <w:rFonts w:ascii="宋体" w:hAnsi="宋体" w:cs="Times New Roman (正文 CS 字体)" w:hint="eastAsia"/>
                <w:sz w:val="24"/>
                <w:szCs w:val="24"/>
              </w:rPr>
              <w:t>”</w:t>
            </w:r>
            <w:r>
              <w:rPr>
                <w:rFonts w:ascii="宋体" w:hAnsi="宋体" w:cs="Times New Roman (正文 CS 字体)"/>
                <w:sz w:val="24"/>
                <w:szCs w:val="24"/>
              </w:rPr>
              <w:t>操作界面</w:t>
            </w:r>
            <w:r>
              <w:rPr>
                <w:rFonts w:ascii="宋体" w:hAnsi="宋体" w:cs="Times New Roman (正文 CS 字体)" w:hint="eastAsia"/>
                <w:sz w:val="24"/>
                <w:szCs w:val="24"/>
              </w:rPr>
              <w:t>，在一体化界面通过</w:t>
            </w:r>
            <w:r>
              <w:rPr>
                <w:rFonts w:ascii="宋体" w:hAnsi="宋体" w:cs="Times New Roman (正文 CS 字体)"/>
                <w:sz w:val="24"/>
                <w:szCs w:val="24"/>
              </w:rPr>
              <w:t>Tab</w:t>
            </w:r>
            <w:r>
              <w:rPr>
                <w:rFonts w:ascii="宋体" w:hAnsi="宋体" w:cs="Times New Roman (正文 CS 字体)"/>
                <w:sz w:val="24"/>
                <w:szCs w:val="24"/>
              </w:rPr>
              <w:t>页面切换到输血标本</w:t>
            </w:r>
            <w:r>
              <w:rPr>
                <w:rFonts w:ascii="宋体" w:hAnsi="宋体" w:cs="Times New Roman (正文 CS 字体)" w:hint="eastAsia"/>
                <w:sz w:val="24"/>
                <w:szCs w:val="24"/>
              </w:rPr>
              <w:t>条码生成、打印，输血标本采集确认，标本送出及接收，血液领取及接收，病区输血等页面，改变以往多窗口操作的离散情况。</w:t>
            </w:r>
          </w:p>
          <w:p w14:paraId="15E1C260"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w:t>
            </w:r>
            <w:r>
              <w:rPr>
                <w:rFonts w:ascii="宋体" w:hAnsi="宋体" w:cs="Times New Roman (正文 CS 字体)" w:hint="eastAsia"/>
                <w:sz w:val="24"/>
                <w:szCs w:val="24"/>
              </w:rPr>
              <w:t>与移动护理系统做无缝接口，实现数据互联互通。</w:t>
            </w:r>
          </w:p>
        </w:tc>
      </w:tr>
      <w:tr w:rsidR="00843624" w14:paraId="5372DBD1" w14:textId="77777777">
        <w:tc>
          <w:tcPr>
            <w:tcW w:w="988" w:type="dxa"/>
            <w:vAlign w:val="center"/>
          </w:tcPr>
          <w:p w14:paraId="1630CE7F"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6EDEC176"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病人信息管理</w:t>
            </w:r>
          </w:p>
        </w:tc>
        <w:tc>
          <w:tcPr>
            <w:tcW w:w="6945" w:type="dxa"/>
            <w:vAlign w:val="center"/>
          </w:tcPr>
          <w:p w14:paraId="049E15C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支持病人基本信息</w:t>
            </w:r>
            <w:r>
              <w:rPr>
                <w:rFonts w:ascii="宋体" w:hAnsi="宋体" w:cs="Times New Roman (正文 CS 字体)"/>
                <w:sz w:val="24"/>
                <w:szCs w:val="24"/>
              </w:rPr>
              <w:t>(</w:t>
            </w:r>
            <w:r>
              <w:rPr>
                <w:rFonts w:ascii="宋体" w:hAnsi="宋体" w:cs="Times New Roman (正文 CS 字体)"/>
                <w:sz w:val="24"/>
                <w:szCs w:val="24"/>
              </w:rPr>
              <w:t>就诊信息、费用信息、临床信息、诊断信息</w:t>
            </w:r>
            <w:r>
              <w:rPr>
                <w:rFonts w:ascii="宋体" w:hAnsi="宋体" w:cs="Times New Roman (正文 CS 字体)"/>
                <w:sz w:val="24"/>
                <w:szCs w:val="24"/>
              </w:rPr>
              <w:t>)</w:t>
            </w:r>
            <w:r>
              <w:rPr>
                <w:rFonts w:ascii="宋体" w:hAnsi="宋体" w:cs="Times New Roman (正文 CS 字体)" w:hint="eastAsia"/>
                <w:sz w:val="24"/>
                <w:szCs w:val="24"/>
              </w:rPr>
              <w:t>，过敏信息，住院信息管理。</w:t>
            </w:r>
          </w:p>
          <w:p w14:paraId="52BCC70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支持护士手工录入病人信息</w:t>
            </w:r>
            <w:r>
              <w:rPr>
                <w:rFonts w:ascii="宋体" w:hAnsi="宋体" w:cs="Times New Roman (正文 CS 字体)" w:hint="eastAsia"/>
                <w:sz w:val="24"/>
                <w:szCs w:val="24"/>
              </w:rPr>
              <w:t>，护士可以看到患者入院的信息，可以修改患者住院期间的医生或者护士，对患者的临床信息，生育信息进行录入。</w:t>
            </w:r>
          </w:p>
          <w:p w14:paraId="77D6878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sz w:val="24"/>
                <w:szCs w:val="24"/>
              </w:rPr>
              <w:t>支持从医生站或护理系统中自动获取病人信息</w:t>
            </w:r>
            <w:r>
              <w:rPr>
                <w:rFonts w:ascii="宋体" w:hAnsi="宋体" w:cs="Times New Roman (正文 CS 字体)" w:hint="eastAsia"/>
                <w:sz w:val="24"/>
                <w:szCs w:val="24"/>
              </w:rPr>
              <w:t>。</w:t>
            </w:r>
          </w:p>
        </w:tc>
      </w:tr>
      <w:tr w:rsidR="00843624" w14:paraId="501B7045" w14:textId="77777777">
        <w:tc>
          <w:tcPr>
            <w:tcW w:w="988" w:type="dxa"/>
            <w:vAlign w:val="center"/>
          </w:tcPr>
          <w:p w14:paraId="26E8F8A5"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5771C3BF"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费用帐卡</w:t>
            </w:r>
          </w:p>
        </w:tc>
        <w:tc>
          <w:tcPr>
            <w:tcW w:w="6945" w:type="dxa"/>
            <w:vAlign w:val="center"/>
          </w:tcPr>
          <w:p w14:paraId="2DA4EB5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支持全部、成人、婴儿多页账卡单独显示。</w:t>
            </w:r>
          </w:p>
          <w:p w14:paraId="55FBC1AD"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支持病人帐卡中费用明细的打印功能。</w:t>
            </w:r>
          </w:p>
          <w:p w14:paraId="1FE3396F"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支持预览病人住院账户时可查看病人的缴款记录。</w:t>
            </w:r>
          </w:p>
          <w:p w14:paraId="4535CA20"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支持预览病人住院账户时可查询打印病人当前的结算发票。</w:t>
            </w:r>
          </w:p>
          <w:p w14:paraId="2E992069"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支持预览病人住院账户时可查询打印病人的费用清单，支持明细格式、汇总格式、医嘱格式和其他格式</w:t>
            </w:r>
            <w:r>
              <w:rPr>
                <w:rFonts w:ascii="宋体" w:hAnsi="宋体" w:cs="Times New Roman (正文 CS 字体)"/>
                <w:sz w:val="24"/>
                <w:szCs w:val="24"/>
              </w:rPr>
              <w:t>4</w:t>
            </w:r>
            <w:r>
              <w:rPr>
                <w:rFonts w:ascii="宋体" w:hAnsi="宋体" w:cs="Times New Roman (正文 CS 字体)"/>
                <w:sz w:val="24"/>
                <w:szCs w:val="24"/>
              </w:rPr>
              <w:t>种查询方式</w:t>
            </w:r>
            <w:r>
              <w:rPr>
                <w:rFonts w:ascii="宋体" w:hAnsi="宋体" w:cs="Times New Roman (正文 CS 字体)" w:hint="eastAsia"/>
                <w:sz w:val="24"/>
                <w:szCs w:val="24"/>
              </w:rPr>
              <w:t>。</w:t>
            </w:r>
          </w:p>
          <w:p w14:paraId="541A4741"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支持预览病人住院账户时，若是医保病人，可查看病人的大保清单。</w:t>
            </w:r>
          </w:p>
        </w:tc>
      </w:tr>
      <w:tr w:rsidR="00843624" w14:paraId="77CC7AB2" w14:textId="77777777">
        <w:tc>
          <w:tcPr>
            <w:tcW w:w="988" w:type="dxa"/>
            <w:vAlign w:val="center"/>
          </w:tcPr>
          <w:p w14:paraId="30B126F6" w14:textId="77777777" w:rsidR="00843624" w:rsidRDefault="00843624">
            <w:pPr>
              <w:numPr>
                <w:ilvl w:val="0"/>
                <w:numId w:val="21"/>
              </w:numPr>
              <w:spacing w:line="360" w:lineRule="auto"/>
              <w:jc w:val="center"/>
              <w:rPr>
                <w:rFonts w:ascii="宋体" w:hAnsi="宋体" w:cs="Times New Roman (正文 CS 字体)"/>
                <w:sz w:val="24"/>
                <w:szCs w:val="24"/>
              </w:rPr>
            </w:pPr>
          </w:p>
        </w:tc>
        <w:tc>
          <w:tcPr>
            <w:tcW w:w="1701" w:type="dxa"/>
            <w:vAlign w:val="center"/>
          </w:tcPr>
          <w:p w14:paraId="6EC027F2"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病区查询</w:t>
            </w:r>
          </w:p>
        </w:tc>
        <w:tc>
          <w:tcPr>
            <w:tcW w:w="6945" w:type="dxa"/>
            <w:vAlign w:val="center"/>
          </w:tcPr>
          <w:p w14:paraId="4637EF64"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支持医嘱单查询，支持修改执行时间，修订数据。</w:t>
            </w:r>
          </w:p>
          <w:p w14:paraId="5252B65A" w14:textId="77777777" w:rsidR="00843624" w:rsidRDefault="001424E7">
            <w:pPr>
              <w:spacing w:line="360" w:lineRule="auto"/>
              <w:ind w:firstLineChars="178" w:firstLine="427"/>
              <w:rPr>
                <w:rFonts w:ascii="宋体" w:hAnsi="宋体" w:cs="Times New Roman (正文 CS 字体)"/>
                <w:sz w:val="24"/>
                <w:szCs w:val="24"/>
              </w:rPr>
            </w:pPr>
            <w:r>
              <w:rPr>
                <w:rFonts w:ascii="宋体" w:hAnsi="宋体" w:cs="Times New Roman (正文 CS 字体)" w:hint="eastAsia"/>
                <w:sz w:val="24"/>
                <w:szCs w:val="24"/>
              </w:rPr>
              <w:t>支持医嘱查询、病历查询、已发送药品查询、发药退药查询、冲抵药品查询、病区工作日志查询、病区退费查询、病区收入核算、病区历史病人查询等等。</w:t>
            </w:r>
          </w:p>
        </w:tc>
      </w:tr>
    </w:tbl>
    <w:p w14:paraId="56881B80" w14:textId="77777777" w:rsidR="00843624" w:rsidRDefault="00843624">
      <w:pPr>
        <w:rPr>
          <w:rFonts w:ascii="宋体" w:hAnsi="宋体"/>
          <w:sz w:val="24"/>
          <w:szCs w:val="24"/>
        </w:rPr>
      </w:pPr>
    </w:p>
    <w:p w14:paraId="1F328BBF" w14:textId="77777777" w:rsidR="00843624" w:rsidRDefault="001424E7">
      <w:pPr>
        <w:pStyle w:val="5"/>
        <w:rPr>
          <w:rFonts w:ascii="宋体" w:hAnsi="宋体"/>
          <w:color w:val="auto"/>
        </w:rPr>
      </w:pPr>
      <w:r>
        <w:rPr>
          <w:rFonts w:ascii="宋体" w:hAnsi="宋体" w:hint="eastAsia"/>
          <w:color w:val="auto"/>
        </w:rPr>
        <w:t>护理病历信息系统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843624" w14:paraId="1E9E708E" w14:textId="77777777">
        <w:tc>
          <w:tcPr>
            <w:tcW w:w="988" w:type="dxa"/>
            <w:vAlign w:val="center"/>
          </w:tcPr>
          <w:p w14:paraId="794CC4C7"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序号</w:t>
            </w:r>
          </w:p>
        </w:tc>
        <w:tc>
          <w:tcPr>
            <w:tcW w:w="1701" w:type="dxa"/>
            <w:vAlign w:val="center"/>
          </w:tcPr>
          <w:p w14:paraId="7AD3E229"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系统模块</w:t>
            </w:r>
          </w:p>
        </w:tc>
        <w:tc>
          <w:tcPr>
            <w:tcW w:w="6945" w:type="dxa"/>
            <w:vAlign w:val="center"/>
          </w:tcPr>
          <w:p w14:paraId="0ACB6C5A" w14:textId="77777777" w:rsidR="00843624" w:rsidRDefault="001424E7">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功能要求</w:t>
            </w:r>
          </w:p>
        </w:tc>
      </w:tr>
      <w:tr w:rsidR="00843624" w14:paraId="6985EE16" w14:textId="77777777">
        <w:tc>
          <w:tcPr>
            <w:tcW w:w="988" w:type="dxa"/>
            <w:vAlign w:val="center"/>
          </w:tcPr>
          <w:p w14:paraId="42393286"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DD75BAD"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病区主页</w:t>
            </w:r>
          </w:p>
        </w:tc>
        <w:tc>
          <w:tcPr>
            <w:tcW w:w="6945" w:type="dxa"/>
            <w:vAlign w:val="center"/>
          </w:tcPr>
          <w:p w14:paraId="43FF3F21"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病区主页显示本病区全部患者基本信息</w:t>
            </w:r>
            <w:r>
              <w:rPr>
                <w:rFonts w:ascii="宋体" w:hAnsi="宋体" w:cs="Times New Roman (正文 CS 字体)"/>
                <w:sz w:val="24"/>
                <w:szCs w:val="24"/>
              </w:rPr>
              <w:t>,</w:t>
            </w:r>
            <w:r>
              <w:rPr>
                <w:rFonts w:ascii="宋体" w:hAnsi="宋体" w:cs="Times New Roman (正文 CS 字体)" w:hint="eastAsia"/>
                <w:sz w:val="24"/>
                <w:szCs w:val="24"/>
              </w:rPr>
              <w:t>包括床号、姓名、性别、护理级别、病情、诊断等信息。</w:t>
            </w:r>
          </w:p>
          <w:p w14:paraId="7A2371A7"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支持多种方式查询</w:t>
            </w:r>
            <w:r>
              <w:rPr>
                <w:rFonts w:ascii="宋体" w:hAnsi="宋体" w:cs="Times New Roman (正文 CS 字体)"/>
                <w:sz w:val="24"/>
                <w:szCs w:val="24"/>
              </w:rPr>
              <w:t>/</w:t>
            </w:r>
            <w:r>
              <w:rPr>
                <w:rFonts w:ascii="宋体" w:hAnsi="宋体" w:cs="Times New Roman (正文 CS 字体)" w:hint="eastAsia"/>
                <w:sz w:val="24"/>
                <w:szCs w:val="24"/>
              </w:rPr>
              <w:t>过滤患者，包括通过当前用户管辖组号过滤。通过在院</w:t>
            </w:r>
            <w:r>
              <w:rPr>
                <w:rFonts w:ascii="宋体" w:hAnsi="宋体" w:cs="Times New Roman (正文 CS 字体)"/>
                <w:sz w:val="24"/>
                <w:szCs w:val="24"/>
              </w:rPr>
              <w:t>/</w:t>
            </w:r>
            <w:r>
              <w:rPr>
                <w:rFonts w:ascii="宋体" w:hAnsi="宋体" w:cs="Times New Roman (正文 CS 字体)" w:hint="eastAsia"/>
                <w:sz w:val="24"/>
                <w:szCs w:val="24"/>
              </w:rPr>
              <w:t>出院</w:t>
            </w:r>
            <w:r>
              <w:rPr>
                <w:rFonts w:ascii="宋体" w:hAnsi="宋体" w:cs="Times New Roman (正文 CS 字体)"/>
                <w:sz w:val="24"/>
                <w:szCs w:val="24"/>
              </w:rPr>
              <w:t>/</w:t>
            </w:r>
            <w:r>
              <w:rPr>
                <w:rFonts w:ascii="宋体" w:hAnsi="宋体" w:cs="Times New Roman (正文 CS 字体)" w:hint="eastAsia"/>
                <w:sz w:val="24"/>
                <w:szCs w:val="24"/>
              </w:rPr>
              <w:t>转科类型过滤。通过床号</w:t>
            </w:r>
            <w:r>
              <w:rPr>
                <w:rFonts w:ascii="宋体" w:hAnsi="宋体" w:cs="Times New Roman (正文 CS 字体)"/>
                <w:sz w:val="24"/>
                <w:szCs w:val="24"/>
              </w:rPr>
              <w:t>/</w:t>
            </w:r>
            <w:r>
              <w:rPr>
                <w:rFonts w:ascii="宋体" w:hAnsi="宋体" w:cs="Times New Roman (正文 CS 字体)" w:hint="eastAsia"/>
                <w:sz w:val="24"/>
                <w:szCs w:val="24"/>
              </w:rPr>
              <w:t>姓名</w:t>
            </w:r>
            <w:r>
              <w:rPr>
                <w:rFonts w:ascii="宋体" w:hAnsi="宋体" w:cs="Times New Roman (正文 CS 字体)"/>
                <w:sz w:val="24"/>
                <w:szCs w:val="24"/>
              </w:rPr>
              <w:t>/</w:t>
            </w:r>
            <w:r>
              <w:rPr>
                <w:rFonts w:ascii="宋体" w:hAnsi="宋体" w:cs="Times New Roman (正文 CS 字体)" w:hint="eastAsia"/>
                <w:sz w:val="24"/>
                <w:szCs w:val="24"/>
              </w:rPr>
              <w:t>住院号精准查询病人。</w:t>
            </w:r>
          </w:p>
        </w:tc>
      </w:tr>
      <w:tr w:rsidR="00843624" w14:paraId="2978978D" w14:textId="77777777">
        <w:tc>
          <w:tcPr>
            <w:tcW w:w="988" w:type="dxa"/>
            <w:vAlign w:val="center"/>
          </w:tcPr>
          <w:p w14:paraId="2461DE3E"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248EF40"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生命体征记录</w:t>
            </w:r>
          </w:p>
        </w:tc>
        <w:tc>
          <w:tcPr>
            <w:tcW w:w="6945" w:type="dxa"/>
            <w:vAlign w:val="center"/>
          </w:tcPr>
          <w:p w14:paraId="3AB1A317"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支持成人、新生儿体温单样式。</w:t>
            </w:r>
          </w:p>
          <w:p w14:paraId="2A7CADD8"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支持体温单样式自定义配置。</w:t>
            </w:r>
          </w:p>
          <w:p w14:paraId="5218895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支持体温单自动生成患者临床事件，包括入院、出院、死亡、手术、转入、出生等事件。</w:t>
            </w:r>
          </w:p>
          <w:p w14:paraId="2A91B5C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支持二十四节气自动生成显示。</w:t>
            </w:r>
          </w:p>
          <w:p w14:paraId="720CC4E1"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支持单病人录入、多病人集中录入体征信息。</w:t>
            </w:r>
          </w:p>
          <w:p w14:paraId="13B840D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支持通过</w:t>
            </w:r>
            <w:r>
              <w:rPr>
                <w:rFonts w:ascii="宋体" w:hAnsi="宋体" w:cs="Times New Roman (正文 CS 字体)"/>
                <w:sz w:val="24"/>
                <w:szCs w:val="24"/>
              </w:rPr>
              <w:t>PDA</w:t>
            </w:r>
            <w:r>
              <w:rPr>
                <w:rFonts w:ascii="宋体" w:hAnsi="宋体" w:cs="Times New Roman (正文 CS 字体)" w:hint="eastAsia"/>
                <w:sz w:val="24"/>
                <w:szCs w:val="24"/>
              </w:rPr>
              <w:t>端录入病人的体征信息，同步实时生成体温单。</w:t>
            </w:r>
          </w:p>
          <w:p w14:paraId="29DD826F"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支持体征项目自动进行异常值高亮显示。</w:t>
            </w:r>
          </w:p>
          <w:p w14:paraId="070B5F8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支持非法数值限制录入并提醒。</w:t>
            </w:r>
          </w:p>
          <w:p w14:paraId="090320F3"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具备出入量数据与护理记录单实时同步。</w:t>
            </w:r>
          </w:p>
          <w:p w14:paraId="19A73A09" w14:textId="77777777" w:rsidR="00843624" w:rsidRDefault="001424E7">
            <w:pPr>
              <w:spacing w:line="360" w:lineRule="auto"/>
              <w:ind w:firstLine="420"/>
              <w:rPr>
                <w:rFonts w:ascii="宋体" w:hAnsi="宋体" w:cs="Times New Roman (正文 CS 字体)"/>
                <w:sz w:val="24"/>
                <w:szCs w:val="24"/>
                <w:lang w:bidi="ar"/>
              </w:rPr>
            </w:pPr>
            <w:r>
              <w:rPr>
                <w:rFonts w:ascii="宋体" w:hAnsi="宋体" w:cs="Times New Roman (正文 CS 字体)" w:hint="eastAsia"/>
                <w:sz w:val="24"/>
                <w:szCs w:val="24"/>
                <w:lang w:bidi="ar"/>
              </w:rPr>
              <w:lastRenderedPageBreak/>
              <w:t>系统可自动生成体温单绘制并支持打印。</w:t>
            </w:r>
          </w:p>
          <w:p w14:paraId="73C51479"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lang w:bidi="ar"/>
              </w:rPr>
              <w:t>支持早期</w:t>
            </w:r>
            <w:r>
              <w:rPr>
                <w:rFonts w:ascii="宋体" w:hAnsi="宋体" w:cs="Times New Roman (正文 CS 字体)"/>
                <w:sz w:val="24"/>
                <w:szCs w:val="24"/>
                <w:lang w:bidi="ar"/>
              </w:rPr>
              <w:t>MEWS/</w:t>
            </w:r>
            <w:r>
              <w:rPr>
                <w:rFonts w:ascii="宋体" w:hAnsi="宋体" w:cs="Times New Roman (正文 CS 字体)"/>
                <w:sz w:val="24"/>
                <w:szCs w:val="24"/>
              </w:rPr>
              <w:t>PEWS</w:t>
            </w:r>
            <w:r>
              <w:rPr>
                <w:rFonts w:ascii="宋体" w:hAnsi="宋体" w:cs="Times New Roman (正文 CS 字体)" w:hint="eastAsia"/>
                <w:sz w:val="24"/>
                <w:szCs w:val="24"/>
                <w:lang w:bidi="ar"/>
              </w:rPr>
              <w:t>评分预警。</w:t>
            </w:r>
          </w:p>
        </w:tc>
      </w:tr>
      <w:tr w:rsidR="00843624" w14:paraId="26539AF4" w14:textId="77777777">
        <w:trPr>
          <w:trHeight w:val="90"/>
        </w:trPr>
        <w:tc>
          <w:tcPr>
            <w:tcW w:w="988" w:type="dxa"/>
            <w:vAlign w:val="center"/>
          </w:tcPr>
          <w:p w14:paraId="26B42881"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0C296BE4"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护理病历书写</w:t>
            </w:r>
          </w:p>
        </w:tc>
        <w:tc>
          <w:tcPr>
            <w:tcW w:w="6945" w:type="dxa"/>
            <w:vAlign w:val="center"/>
          </w:tcPr>
          <w:p w14:paraId="6D87D3C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支持表格类护理记录单结构化模板制作。</w:t>
            </w:r>
          </w:p>
          <w:p w14:paraId="0DAB2C0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支持护理记录单查询、编辑、打印。</w:t>
            </w:r>
          </w:p>
          <w:p w14:paraId="2387781A"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具备患者电子病历、医嘱、检验、检查、护理文书等医疗数据查看，并对其引入到护理记录中。</w:t>
            </w:r>
          </w:p>
          <w:p w14:paraId="513EC279"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支持可对表单中每条记录操作痕迹查看。</w:t>
            </w:r>
          </w:p>
          <w:p w14:paraId="282B5388"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支持接入物联网设备，例如心电监护仪，支持监测数据引入到记录中。</w:t>
            </w:r>
          </w:p>
          <w:p w14:paraId="254F3F66"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具备护理记录表单中单条数据添加至将交班报告中。</w:t>
            </w:r>
          </w:p>
          <w:p w14:paraId="1DDD9D13" w14:textId="77777777" w:rsidR="00843624" w:rsidRDefault="001424E7">
            <w:pPr>
              <w:spacing w:line="360" w:lineRule="auto"/>
              <w:ind w:firstLine="420"/>
              <w:rPr>
                <w:rFonts w:ascii="宋体" w:hAnsi="宋体" w:cs="Times New Roman (正文 CS 字体)"/>
                <w:sz w:val="24"/>
                <w:szCs w:val="24"/>
              </w:rPr>
            </w:pPr>
            <w:r>
              <w:rPr>
                <w:rFonts w:ascii="宋体" w:hAnsi="宋体" w:hint="eastAsia"/>
                <w:sz w:val="24"/>
                <w:szCs w:val="24"/>
              </w:rPr>
              <w:t>支持对每条护理记录</w:t>
            </w:r>
            <w:r>
              <w:rPr>
                <w:rFonts w:ascii="宋体" w:hAnsi="宋体"/>
                <w:sz w:val="24"/>
                <w:szCs w:val="24"/>
              </w:rPr>
              <w:t>进行</w:t>
            </w:r>
            <w:r>
              <w:rPr>
                <w:rFonts w:ascii="宋体" w:hAnsi="宋体"/>
                <w:sz w:val="24"/>
                <w:szCs w:val="24"/>
              </w:rPr>
              <w:t>CA</w:t>
            </w:r>
            <w:r>
              <w:rPr>
                <w:rFonts w:ascii="宋体" w:hAnsi="宋体"/>
                <w:sz w:val="24"/>
                <w:szCs w:val="24"/>
              </w:rPr>
              <w:t>签名</w:t>
            </w:r>
            <w:r>
              <w:rPr>
                <w:rFonts w:ascii="宋体" w:hAnsi="宋体" w:hint="eastAsia"/>
                <w:sz w:val="24"/>
                <w:szCs w:val="24"/>
              </w:rPr>
              <w:t>、认证和验签</w:t>
            </w:r>
            <w:r>
              <w:rPr>
                <w:rFonts w:ascii="宋体" w:hAnsi="宋体"/>
                <w:sz w:val="24"/>
                <w:szCs w:val="24"/>
              </w:rPr>
              <w:t>，确保护理文书的法律有效性</w:t>
            </w:r>
          </w:p>
          <w:p w14:paraId="3A8DC44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支持出入量根据</w:t>
            </w:r>
            <w:r>
              <w:rPr>
                <w:rFonts w:ascii="宋体" w:hAnsi="宋体" w:cs="Times New Roman (正文 CS 字体)"/>
                <w:sz w:val="24"/>
                <w:szCs w:val="24"/>
              </w:rPr>
              <w:t>24</w:t>
            </w:r>
            <w:r>
              <w:rPr>
                <w:rFonts w:ascii="宋体" w:hAnsi="宋体" w:cs="Times New Roman (正文 CS 字体)" w:hint="eastAsia"/>
                <w:sz w:val="24"/>
                <w:szCs w:val="24"/>
              </w:rPr>
              <w:t>小时尿量、</w:t>
            </w:r>
            <w:r>
              <w:rPr>
                <w:rFonts w:ascii="宋体" w:hAnsi="宋体" w:cs="Times New Roman (正文 CS 字体)"/>
                <w:sz w:val="24"/>
                <w:szCs w:val="24"/>
              </w:rPr>
              <w:t>24</w:t>
            </w:r>
            <w:r>
              <w:rPr>
                <w:rFonts w:ascii="宋体" w:hAnsi="宋体" w:cs="Times New Roman (正文 CS 字体)" w:hint="eastAsia"/>
                <w:sz w:val="24"/>
                <w:szCs w:val="24"/>
              </w:rPr>
              <w:t>小时总结、自定义时间段进行统计。</w:t>
            </w:r>
          </w:p>
          <w:p w14:paraId="5893D146"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支持出入量项目内容选择统计。</w:t>
            </w:r>
          </w:p>
          <w:p w14:paraId="513D59F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支持护理评估单内容同步显示至护理记录单。可按医院配置脚本样式。</w:t>
            </w:r>
          </w:p>
          <w:p w14:paraId="524058CD"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支持在护理记录单中填写评估表单内容，同时引入至护理记录中，实现快速录入。</w:t>
            </w:r>
          </w:p>
          <w:p w14:paraId="1E90153E" w14:textId="77777777" w:rsidR="00843624" w:rsidRDefault="001424E7">
            <w:pPr>
              <w:spacing w:line="360" w:lineRule="auto"/>
              <w:ind w:firstLine="420"/>
              <w:rPr>
                <w:rFonts w:ascii="宋体" w:hAnsi="宋体"/>
                <w:sz w:val="24"/>
                <w:szCs w:val="24"/>
              </w:rPr>
            </w:pPr>
            <w:r>
              <w:rPr>
                <w:rFonts w:ascii="宋体" w:hAnsi="宋体" w:hint="eastAsia"/>
                <w:sz w:val="24"/>
                <w:szCs w:val="24"/>
              </w:rPr>
              <w:t>支持</w:t>
            </w:r>
            <w:r>
              <w:rPr>
                <w:rFonts w:ascii="宋体" w:hAnsi="宋体"/>
                <w:sz w:val="24"/>
                <w:szCs w:val="24"/>
              </w:rPr>
              <w:t>对</w:t>
            </w:r>
            <w:r>
              <w:rPr>
                <w:rFonts w:ascii="宋体" w:hAnsi="宋体" w:hint="eastAsia"/>
                <w:sz w:val="24"/>
                <w:szCs w:val="24"/>
              </w:rPr>
              <w:t>整份</w:t>
            </w:r>
            <w:r>
              <w:rPr>
                <w:rFonts w:ascii="宋体" w:hAnsi="宋体"/>
                <w:sz w:val="24"/>
                <w:szCs w:val="24"/>
              </w:rPr>
              <w:t>护理文书各操作</w:t>
            </w:r>
            <w:r>
              <w:rPr>
                <w:rFonts w:ascii="宋体" w:hAnsi="宋体" w:hint="eastAsia"/>
                <w:sz w:val="24"/>
                <w:szCs w:val="24"/>
              </w:rPr>
              <w:t>类型</w:t>
            </w:r>
            <w:r>
              <w:rPr>
                <w:rFonts w:ascii="宋体" w:hAnsi="宋体"/>
                <w:sz w:val="24"/>
                <w:szCs w:val="24"/>
              </w:rPr>
              <w:t>进行跟踪，包括查看、新增、编辑、删除、打印</w:t>
            </w:r>
            <w:r>
              <w:rPr>
                <w:rFonts w:ascii="宋体" w:hAnsi="宋体" w:hint="eastAsia"/>
                <w:sz w:val="24"/>
                <w:szCs w:val="24"/>
              </w:rPr>
              <w:t>。</w:t>
            </w:r>
          </w:p>
          <w:p w14:paraId="411F935D" w14:textId="77777777" w:rsidR="00843624" w:rsidRDefault="001424E7">
            <w:pPr>
              <w:spacing w:line="360" w:lineRule="auto"/>
              <w:ind w:firstLine="420"/>
              <w:rPr>
                <w:rFonts w:ascii="宋体" w:hAnsi="宋体"/>
                <w:sz w:val="24"/>
                <w:szCs w:val="24"/>
              </w:rPr>
            </w:pPr>
            <w:r>
              <w:rPr>
                <w:rFonts w:ascii="宋体" w:hAnsi="宋体" w:hint="eastAsia"/>
                <w:sz w:val="24"/>
                <w:szCs w:val="24"/>
              </w:rPr>
              <w:t>支持</w:t>
            </w:r>
            <w:r>
              <w:rPr>
                <w:rFonts w:ascii="宋体" w:hAnsi="宋体"/>
                <w:sz w:val="24"/>
                <w:szCs w:val="24"/>
              </w:rPr>
              <w:t>对</w:t>
            </w:r>
            <w:r>
              <w:rPr>
                <w:rFonts w:ascii="宋体" w:hAnsi="宋体" w:hint="eastAsia"/>
                <w:sz w:val="24"/>
                <w:szCs w:val="24"/>
              </w:rPr>
              <w:t>文书中，</w:t>
            </w:r>
            <w:r>
              <w:rPr>
                <w:rFonts w:ascii="宋体" w:hAnsi="宋体"/>
                <w:sz w:val="24"/>
                <w:szCs w:val="24"/>
              </w:rPr>
              <w:t>每条护理记录</w:t>
            </w:r>
            <w:r>
              <w:rPr>
                <w:rFonts w:ascii="宋体" w:hAnsi="宋体" w:hint="eastAsia"/>
                <w:sz w:val="24"/>
                <w:szCs w:val="24"/>
              </w:rPr>
              <w:t>的</w:t>
            </w:r>
            <w:r>
              <w:rPr>
                <w:rFonts w:ascii="宋体" w:hAnsi="宋体"/>
                <w:sz w:val="24"/>
                <w:szCs w:val="24"/>
              </w:rPr>
              <w:t>修改有迹可循，</w:t>
            </w:r>
            <w:r>
              <w:rPr>
                <w:rFonts w:ascii="宋体" w:hAnsi="宋体" w:hint="eastAsia"/>
                <w:sz w:val="24"/>
                <w:szCs w:val="24"/>
              </w:rPr>
              <w:t>提供</w:t>
            </w:r>
            <w:r>
              <w:rPr>
                <w:rFonts w:ascii="宋体" w:hAnsi="宋体"/>
                <w:sz w:val="24"/>
                <w:szCs w:val="24"/>
              </w:rPr>
              <w:t>修改前修改后对比展示</w:t>
            </w:r>
            <w:r>
              <w:rPr>
                <w:rFonts w:ascii="宋体" w:hAnsi="宋体" w:hint="eastAsia"/>
                <w:sz w:val="24"/>
                <w:szCs w:val="24"/>
              </w:rPr>
              <w:t>。</w:t>
            </w:r>
          </w:p>
        </w:tc>
      </w:tr>
      <w:tr w:rsidR="00843624" w14:paraId="6A6BD4A1" w14:textId="77777777">
        <w:tc>
          <w:tcPr>
            <w:tcW w:w="988" w:type="dxa"/>
            <w:vAlign w:val="center"/>
          </w:tcPr>
          <w:p w14:paraId="2AA17F4C"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6E1D400F"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日常评估录入</w:t>
            </w:r>
          </w:p>
        </w:tc>
        <w:tc>
          <w:tcPr>
            <w:tcW w:w="6945" w:type="dxa"/>
            <w:vAlign w:val="center"/>
          </w:tcPr>
          <w:p w14:paraId="317C556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支持全结构化评估表模块配置。</w:t>
            </w:r>
          </w:p>
          <w:p w14:paraId="21BED8E6"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支持评估表单内容录入、修改、预览、打印。</w:t>
            </w:r>
          </w:p>
          <w:p w14:paraId="434F353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支持评估表单操作痕迹查看。</w:t>
            </w:r>
          </w:p>
          <w:p w14:paraId="278081A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支持压疮、跌倒、疼痛、深静脉血栓、营养、吞咽障碍、自理能力、心理、健康宣教、恶心呕吐风险、社会支持、便秘、烫伤、姑息行为量表、会阴评估、约束评估等临床专项护理表评估功能。</w:t>
            </w:r>
          </w:p>
          <w:p w14:paraId="3B8E787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lastRenderedPageBreak/>
              <w:t>支持风险评估单根据评估等级，提供相应的护理措施内容。</w:t>
            </w:r>
          </w:p>
          <w:p w14:paraId="6EAD1B0D"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支持一键复制上次评估内容到本次记录当中。</w:t>
            </w:r>
          </w:p>
          <w:p w14:paraId="31A52EEB"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支持各类评估单分值</w:t>
            </w:r>
            <w:r>
              <w:rPr>
                <w:rFonts w:ascii="宋体" w:hAnsi="宋体" w:cs="Times New Roman (正文 CS 字体)"/>
                <w:sz w:val="24"/>
                <w:szCs w:val="24"/>
              </w:rPr>
              <w:t>/</w:t>
            </w:r>
            <w:r>
              <w:rPr>
                <w:rFonts w:ascii="宋体" w:hAnsi="宋体" w:cs="Times New Roman (正文 CS 字体)" w:hint="eastAsia"/>
                <w:sz w:val="24"/>
                <w:szCs w:val="24"/>
              </w:rPr>
              <w:t>风险等级同步至护理记录。</w:t>
            </w:r>
          </w:p>
          <w:p w14:paraId="1FB99EBB"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支持风险评估关联相应告知书，并提醒。</w:t>
            </w:r>
          </w:p>
          <w:p w14:paraId="633EBE6E"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具备评估表单信息统计查询功能。</w:t>
            </w:r>
          </w:p>
        </w:tc>
      </w:tr>
      <w:tr w:rsidR="00843624" w14:paraId="6E69F25B" w14:textId="77777777">
        <w:tc>
          <w:tcPr>
            <w:tcW w:w="988" w:type="dxa"/>
            <w:vAlign w:val="center"/>
          </w:tcPr>
          <w:p w14:paraId="46F880DB"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3F3CE3E"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早期预警评分机制</w:t>
            </w:r>
          </w:p>
        </w:tc>
        <w:tc>
          <w:tcPr>
            <w:tcW w:w="6945" w:type="dxa"/>
            <w:vAlign w:val="center"/>
          </w:tcPr>
          <w:p w14:paraId="66B2BA3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支持体征录入时，患者的体征数据（体温、心率、收缩压、呼吸、意识）系统自动计算早期预警评分，包括</w:t>
            </w:r>
            <w:r>
              <w:rPr>
                <w:rFonts w:ascii="宋体" w:hAnsi="宋体" w:cs="Times New Roman (正文 CS 字体)"/>
                <w:sz w:val="24"/>
                <w:szCs w:val="24"/>
              </w:rPr>
              <w:t>MEWS</w:t>
            </w:r>
            <w:r>
              <w:rPr>
                <w:rFonts w:ascii="宋体" w:hAnsi="宋体" w:cs="Times New Roman (正文 CS 字体)" w:hint="eastAsia"/>
                <w:sz w:val="24"/>
                <w:szCs w:val="24"/>
              </w:rPr>
              <w:t>和</w:t>
            </w:r>
            <w:r>
              <w:rPr>
                <w:rFonts w:ascii="宋体" w:hAnsi="宋体" w:cs="Times New Roman (正文 CS 字体)"/>
                <w:sz w:val="24"/>
                <w:szCs w:val="24"/>
              </w:rPr>
              <w:t>PEWS</w:t>
            </w:r>
            <w:r>
              <w:rPr>
                <w:rFonts w:ascii="宋体" w:hAnsi="宋体" w:cs="Times New Roman (正文 CS 字体)" w:hint="eastAsia"/>
                <w:sz w:val="24"/>
                <w:szCs w:val="24"/>
              </w:rPr>
              <w:t>。</w:t>
            </w:r>
          </w:p>
          <w:p w14:paraId="0EE21B1F"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支持根据预警评分情况提供相应的护理措施，同时生成评分语句同步至护理记录单，患者病情实时同步至医生端。</w:t>
            </w:r>
          </w:p>
          <w:p w14:paraId="3481AD5A"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具备不同等级预警评分提供不同颜色明显展示。</w:t>
            </w:r>
          </w:p>
          <w:p w14:paraId="62B8E2F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支持病区内</w:t>
            </w:r>
            <w:r>
              <w:rPr>
                <w:rFonts w:ascii="宋体" w:hAnsi="宋体" w:cs="Times New Roman (正文 CS 字体)"/>
                <w:sz w:val="24"/>
                <w:szCs w:val="24"/>
              </w:rPr>
              <w:t>PEWS</w:t>
            </w:r>
            <w:r>
              <w:rPr>
                <w:rFonts w:ascii="宋体" w:hAnsi="宋体" w:cs="Times New Roman (正文 CS 字体)" w:hint="eastAsia"/>
                <w:sz w:val="24"/>
                <w:szCs w:val="24"/>
              </w:rPr>
              <w:t>和</w:t>
            </w:r>
            <w:r>
              <w:rPr>
                <w:rFonts w:ascii="宋体" w:hAnsi="宋体" w:cs="Times New Roman (正文 CS 字体)"/>
                <w:sz w:val="24"/>
                <w:szCs w:val="24"/>
              </w:rPr>
              <w:t>PEWS</w:t>
            </w:r>
            <w:r>
              <w:rPr>
                <w:rFonts w:ascii="宋体" w:hAnsi="宋体" w:cs="Times New Roman (正文 CS 字体)" w:hint="eastAsia"/>
                <w:sz w:val="24"/>
                <w:szCs w:val="24"/>
              </w:rPr>
              <w:t>评估查询。</w:t>
            </w:r>
          </w:p>
        </w:tc>
      </w:tr>
      <w:tr w:rsidR="00843624" w14:paraId="3EE6D7F0" w14:textId="77777777">
        <w:tc>
          <w:tcPr>
            <w:tcW w:w="988" w:type="dxa"/>
            <w:vAlign w:val="center"/>
          </w:tcPr>
          <w:p w14:paraId="071E43E8"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7537D25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告知书</w:t>
            </w:r>
          </w:p>
        </w:tc>
        <w:tc>
          <w:tcPr>
            <w:tcW w:w="6945" w:type="dxa"/>
            <w:vAlign w:val="center"/>
          </w:tcPr>
          <w:p w14:paraId="364427A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支持护理人员对患者的入院、治疗、病情等进行相关告知登记。</w:t>
            </w:r>
          </w:p>
          <w:p w14:paraId="22A55143"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支持各类告知书样式和内容配置。</w:t>
            </w:r>
          </w:p>
          <w:p w14:paraId="382BCEF8"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支持告知书通过患者手写板进行签名。</w:t>
            </w:r>
          </w:p>
          <w:p w14:paraId="1764AEC0"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支持告知书操作痕迹查看。</w:t>
            </w:r>
          </w:p>
        </w:tc>
      </w:tr>
      <w:tr w:rsidR="00843624" w14:paraId="70218988" w14:textId="77777777">
        <w:tc>
          <w:tcPr>
            <w:tcW w:w="988" w:type="dxa"/>
            <w:vAlign w:val="center"/>
          </w:tcPr>
          <w:p w14:paraId="21DF4FF0"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7A1631A0"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皮温单</w:t>
            </w:r>
          </w:p>
        </w:tc>
        <w:tc>
          <w:tcPr>
            <w:tcW w:w="6945" w:type="dxa"/>
            <w:vAlign w:val="center"/>
          </w:tcPr>
          <w:p w14:paraId="7BE793B0"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支持创伤外科将患者皮温单登记，包括根据创伤部位皮温、皮色、毛细血管反应、皮温肿胀情况进行登记。</w:t>
            </w:r>
          </w:p>
          <w:p w14:paraId="21704507"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支持皮温单信息折线图呈现，实现数据可视化展示。</w:t>
            </w:r>
          </w:p>
          <w:p w14:paraId="5FEF71D3"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具备根据患者进行不同创伤部位的配置。</w:t>
            </w:r>
          </w:p>
          <w:p w14:paraId="005B58F6"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支持根据创伤部位自定义颜色及图标。</w:t>
            </w:r>
          </w:p>
        </w:tc>
      </w:tr>
      <w:tr w:rsidR="00843624" w14:paraId="32CCCF95" w14:textId="77777777">
        <w:tc>
          <w:tcPr>
            <w:tcW w:w="988" w:type="dxa"/>
            <w:vAlign w:val="center"/>
          </w:tcPr>
          <w:p w14:paraId="4EB95E7B"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33B2326"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产程图</w:t>
            </w:r>
          </w:p>
        </w:tc>
        <w:tc>
          <w:tcPr>
            <w:tcW w:w="6945" w:type="dxa"/>
            <w:vAlign w:val="center"/>
          </w:tcPr>
          <w:p w14:paraId="4305FF5F"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支持对产妇生产过程记录，包括宫口大小、显露高低、胎心率等数据。</w:t>
            </w:r>
          </w:p>
          <w:p w14:paraId="5FCCDEAC"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支持产程折线图可视化展示，辅助医护对产妇产程进行危险评估。</w:t>
            </w:r>
          </w:p>
          <w:p w14:paraId="6CD85377"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支持产程图样式个性化配置。</w:t>
            </w:r>
          </w:p>
          <w:p w14:paraId="5835058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支持产程图宫口、显露、胎心、免出标记等的图标及颜色配置。</w:t>
            </w:r>
          </w:p>
          <w:p w14:paraId="1F9AA710"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支持警戒线展示配置。</w:t>
            </w:r>
          </w:p>
          <w:p w14:paraId="0C1817DE"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lastRenderedPageBreak/>
              <w:t>支持产程图记录项目配置。</w:t>
            </w:r>
          </w:p>
        </w:tc>
      </w:tr>
      <w:tr w:rsidR="00843624" w14:paraId="2D967D89" w14:textId="77777777">
        <w:tc>
          <w:tcPr>
            <w:tcW w:w="988" w:type="dxa"/>
            <w:vAlign w:val="center"/>
          </w:tcPr>
          <w:p w14:paraId="4554EB5A"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3D355A73"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批量录入</w:t>
            </w:r>
          </w:p>
        </w:tc>
        <w:tc>
          <w:tcPr>
            <w:tcW w:w="6945" w:type="dxa"/>
            <w:vAlign w:val="center"/>
          </w:tcPr>
          <w:p w14:paraId="765E01A3"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根据体征项目待测预置规则，显示每个时点待测病人列表及项目，且可直接进行待测患者体征录入。</w:t>
            </w:r>
          </w:p>
          <w:p w14:paraId="7494E2AA"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支持批量录入时，异常体征高亮显示。</w:t>
            </w:r>
          </w:p>
          <w:p w14:paraId="1DFBA790"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支持同份护理文书多患者同时批量录入。</w:t>
            </w:r>
          </w:p>
          <w:p w14:paraId="3D188CCB"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支持患者不同时点同份文书批量录入。</w:t>
            </w:r>
          </w:p>
          <w:p w14:paraId="55760949"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支持心电监护患者监测体征数据确认并选择录入，</w:t>
            </w:r>
          </w:p>
          <w:p w14:paraId="4B4BF76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支持根据医嘱筛选全病区心电监护患者。</w:t>
            </w:r>
          </w:p>
        </w:tc>
      </w:tr>
      <w:tr w:rsidR="00843624" w14:paraId="2D3B7E1C" w14:textId="77777777">
        <w:tc>
          <w:tcPr>
            <w:tcW w:w="988" w:type="dxa"/>
            <w:vAlign w:val="center"/>
          </w:tcPr>
          <w:p w14:paraId="4266FF3C"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0D008AF0" w14:textId="77777777" w:rsidR="00843624" w:rsidRDefault="001424E7">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交接单转运</w:t>
            </w:r>
          </w:p>
        </w:tc>
        <w:tc>
          <w:tcPr>
            <w:tcW w:w="6945" w:type="dxa"/>
            <w:vAlign w:val="center"/>
          </w:tcPr>
          <w:p w14:paraId="51D11538"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支持在统一入口快捷处理转运交接单。</w:t>
            </w:r>
          </w:p>
          <w:p w14:paraId="09ABF02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支持不同类型交接单的交接书写工作，包括转科交接、手术交接、血液净化转运交接、住院介入</w:t>
            </w:r>
            <w:r>
              <w:rPr>
                <w:rFonts w:ascii="宋体" w:hAnsi="宋体" w:cs="Times New Roman (正文 CS 字体)"/>
                <w:sz w:val="24"/>
                <w:szCs w:val="24"/>
              </w:rPr>
              <w:t>/</w:t>
            </w:r>
            <w:r>
              <w:rPr>
                <w:rFonts w:ascii="宋体" w:hAnsi="宋体" w:cs="Times New Roman (正文 CS 字体)" w:hint="eastAsia"/>
                <w:sz w:val="24"/>
                <w:szCs w:val="24"/>
              </w:rPr>
              <w:t>内镜患者转运交接等。</w:t>
            </w:r>
          </w:p>
          <w:p w14:paraId="4984FBC2"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支持交接单内容配置模板，设置自由定义书写权限，交接流程配置。</w:t>
            </w:r>
          </w:p>
        </w:tc>
      </w:tr>
      <w:tr w:rsidR="00843624" w14:paraId="474E67FD" w14:textId="77777777">
        <w:tc>
          <w:tcPr>
            <w:tcW w:w="988" w:type="dxa"/>
            <w:vAlign w:val="center"/>
          </w:tcPr>
          <w:p w14:paraId="3E0B7452"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593AE118" w14:textId="77777777" w:rsidR="00843624" w:rsidRDefault="001424E7">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无纸化</w:t>
            </w:r>
            <w:r>
              <w:rPr>
                <w:rFonts w:ascii="宋体" w:hAnsi="宋体" w:cs="Times New Roman (正文 CS 字体)"/>
                <w:sz w:val="24"/>
                <w:szCs w:val="24"/>
              </w:rPr>
              <w:t>CA</w:t>
            </w:r>
          </w:p>
        </w:tc>
        <w:tc>
          <w:tcPr>
            <w:tcW w:w="6945" w:type="dxa"/>
            <w:vAlign w:val="center"/>
          </w:tcPr>
          <w:p w14:paraId="21F4952B"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支持开放对接护理病历实现电子病历数字签名。</w:t>
            </w:r>
          </w:p>
          <w:p w14:paraId="6196D5FD"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支持开放对接医疗文档完成或归档后经过数字签名可以保证签名之后医疗文档的原始性。</w:t>
            </w:r>
          </w:p>
        </w:tc>
      </w:tr>
      <w:tr w:rsidR="00843624" w14:paraId="0ACF77BD" w14:textId="77777777">
        <w:tc>
          <w:tcPr>
            <w:tcW w:w="988" w:type="dxa"/>
            <w:vAlign w:val="center"/>
          </w:tcPr>
          <w:p w14:paraId="26322D44"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52257072" w14:textId="77777777" w:rsidR="00843624" w:rsidRDefault="001424E7">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健康宣教</w:t>
            </w:r>
          </w:p>
        </w:tc>
        <w:tc>
          <w:tcPr>
            <w:tcW w:w="6945" w:type="dxa"/>
            <w:vAlign w:val="center"/>
          </w:tcPr>
          <w:p w14:paraId="5D3366FB"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支持护士对患者进行健康宣教登记。</w:t>
            </w:r>
          </w:p>
          <w:p w14:paraId="6DD0A85E"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支持按科室进行健康宣教内容自定义，可以引入其他科室的健康宣教内容。</w:t>
            </w:r>
          </w:p>
          <w:p w14:paraId="38E809D4"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支持院级、病区级别健康宣教模版配置。</w:t>
            </w:r>
          </w:p>
          <w:p w14:paraId="32EDD5B9"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支持对宣教对象能力进行评估。</w:t>
            </w:r>
          </w:p>
          <w:p w14:paraId="7690951B"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支持宣教内容选择打印、全部打印。</w:t>
            </w:r>
          </w:p>
        </w:tc>
      </w:tr>
      <w:tr w:rsidR="00843624" w14:paraId="6141B834" w14:textId="77777777">
        <w:trPr>
          <w:trHeight w:val="557"/>
        </w:trPr>
        <w:tc>
          <w:tcPr>
            <w:tcW w:w="988" w:type="dxa"/>
            <w:vAlign w:val="center"/>
          </w:tcPr>
          <w:p w14:paraId="12030A88"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BF68B39" w14:textId="77777777" w:rsidR="00843624" w:rsidRDefault="001424E7">
            <w:pPr>
              <w:spacing w:line="360" w:lineRule="auto"/>
              <w:ind w:firstLine="420"/>
              <w:jc w:val="center"/>
              <w:rPr>
                <w:rFonts w:ascii="宋体" w:hAnsi="宋体" w:cs="Times New Roman (正文 CS 字体)"/>
                <w:sz w:val="24"/>
                <w:szCs w:val="24"/>
              </w:rPr>
            </w:pPr>
            <w:r>
              <w:rPr>
                <w:rFonts w:ascii="宋体" w:hAnsi="宋体" w:cs="Times New Roman (正文 CS 字体)" w:hint="eastAsia"/>
                <w:sz w:val="24"/>
                <w:szCs w:val="24"/>
              </w:rPr>
              <w:t>护理计划</w:t>
            </w:r>
          </w:p>
        </w:tc>
        <w:tc>
          <w:tcPr>
            <w:tcW w:w="6945" w:type="dxa"/>
            <w:vAlign w:val="center"/>
          </w:tcPr>
          <w:p w14:paraId="79EBF7E7"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支持按病区维护护理计划模板配置，包括护理诊断、护理因素护理诊断依据、护理目标、护理措施、护理评价。</w:t>
            </w:r>
          </w:p>
          <w:p w14:paraId="5EE84418"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支持护理计划填写、评价记录添加。</w:t>
            </w:r>
          </w:p>
          <w:p w14:paraId="666C4727"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根据患者风险评分等级、异常体征情况智能生成相应的护理计划。</w:t>
            </w:r>
          </w:p>
          <w:p w14:paraId="0AA2A914" w14:textId="77777777" w:rsidR="00843624" w:rsidRDefault="001424E7">
            <w:pPr>
              <w:spacing w:line="360" w:lineRule="auto"/>
              <w:ind w:firstLine="420"/>
              <w:rPr>
                <w:rFonts w:ascii="宋体" w:hAnsi="宋体" w:cs="Times New Roman (正文 CS 字体)"/>
                <w:sz w:val="24"/>
                <w:szCs w:val="24"/>
              </w:rPr>
            </w:pPr>
            <w:r>
              <w:rPr>
                <w:rFonts w:ascii="宋体" w:hAnsi="宋体" w:hint="eastAsia"/>
                <w:sz w:val="24"/>
                <w:szCs w:val="24"/>
              </w:rPr>
              <w:t>具备实时监测患者风险评估及生命体征异常数据，根据医院定制监测规则配置，智能触发对应护理计划进行填写</w:t>
            </w:r>
          </w:p>
        </w:tc>
      </w:tr>
      <w:tr w:rsidR="00843624" w14:paraId="19661CA7" w14:textId="77777777">
        <w:tc>
          <w:tcPr>
            <w:tcW w:w="988" w:type="dxa"/>
            <w:vAlign w:val="center"/>
          </w:tcPr>
          <w:p w14:paraId="21629516"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71821931"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无纸化归档</w:t>
            </w:r>
          </w:p>
        </w:tc>
        <w:tc>
          <w:tcPr>
            <w:tcW w:w="6945" w:type="dxa"/>
            <w:vAlign w:val="center"/>
          </w:tcPr>
          <w:p w14:paraId="067208A1"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支持护理病历归档提交审批，同时支持归档补录功能。</w:t>
            </w:r>
          </w:p>
          <w:p w14:paraId="2F2BEF8E"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支持将电子格式的护理文书转换成</w:t>
            </w:r>
            <w:r>
              <w:rPr>
                <w:rFonts w:ascii="宋体" w:hAnsi="宋体" w:cs="Times New Roman (正文 CS 字体)"/>
                <w:sz w:val="24"/>
                <w:szCs w:val="24"/>
              </w:rPr>
              <w:t>PDF</w:t>
            </w:r>
            <w:r>
              <w:rPr>
                <w:rFonts w:ascii="宋体" w:hAnsi="宋体" w:cs="Times New Roman (正文 CS 字体)" w:hint="eastAsia"/>
                <w:sz w:val="24"/>
                <w:szCs w:val="24"/>
              </w:rPr>
              <w:t>格式，提交到病案室进行归档。</w:t>
            </w:r>
          </w:p>
          <w:p w14:paraId="01088542"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支持护士长、护理部实时查看病历归档情况，</w:t>
            </w:r>
            <w:r>
              <w:rPr>
                <w:rFonts w:ascii="宋体" w:hAnsi="宋体" w:cs="Times New Roman (正文 CS 字体)" w:hint="eastAsia"/>
                <w:sz w:val="24"/>
                <w:szCs w:val="24"/>
              </w:rPr>
              <w:t>72</w:t>
            </w:r>
            <w:r>
              <w:rPr>
                <w:rFonts w:ascii="宋体" w:hAnsi="宋体" w:cs="Times New Roman (正文 CS 字体)" w:hint="eastAsia"/>
                <w:sz w:val="24"/>
                <w:szCs w:val="24"/>
              </w:rPr>
              <w:t>小时病历提交情况，病历返修情况。</w:t>
            </w:r>
          </w:p>
          <w:p w14:paraId="67260E99"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支持出院、转科患者护理病历档案归档提交。</w:t>
            </w:r>
          </w:p>
        </w:tc>
      </w:tr>
      <w:tr w:rsidR="00843624" w14:paraId="320CEF53" w14:textId="77777777">
        <w:tc>
          <w:tcPr>
            <w:tcW w:w="988" w:type="dxa"/>
            <w:vAlign w:val="center"/>
          </w:tcPr>
          <w:p w14:paraId="255B2E16"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2C21B8E5" w14:textId="77777777" w:rsidR="00843624" w:rsidRDefault="001424E7">
            <w:pPr>
              <w:spacing w:line="360" w:lineRule="auto"/>
              <w:jc w:val="center"/>
              <w:rPr>
                <w:rFonts w:ascii="宋体" w:hAnsi="宋体" w:cs="Times New Roman (正文 CS 字体)"/>
                <w:sz w:val="24"/>
                <w:szCs w:val="24"/>
              </w:rPr>
            </w:pPr>
            <w:r>
              <w:rPr>
                <w:rFonts w:ascii="宋体" w:hAnsi="宋体" w:cs="Times New Roman (正文 CS 字体)" w:hint="eastAsia"/>
                <w:sz w:val="24"/>
                <w:szCs w:val="24"/>
              </w:rPr>
              <w:t>护士交班报告</w:t>
            </w:r>
          </w:p>
        </w:tc>
        <w:tc>
          <w:tcPr>
            <w:tcW w:w="6945" w:type="dxa"/>
            <w:vAlign w:val="center"/>
          </w:tcPr>
          <w:p w14:paraId="0CD69C49"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支持护士交班报告病人新入、转入、转出、手术等信息可实时统计。</w:t>
            </w:r>
          </w:p>
          <w:p w14:paraId="3851880D"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支持班次、交班类型可根据医院个性化配置，并具备智能书写功能。</w:t>
            </w:r>
          </w:p>
          <w:p w14:paraId="3A211A9F"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支持交班详情根据患者诊疗活动自动生成，包括</w:t>
            </w:r>
            <w:r>
              <w:rPr>
                <w:rFonts w:ascii="宋体" w:hAnsi="宋体" w:cs="Times New Roman (正文 CS 字体)"/>
                <w:sz w:val="24"/>
                <w:szCs w:val="24"/>
              </w:rPr>
              <w:t>MEWS</w:t>
            </w:r>
            <w:r>
              <w:rPr>
                <w:rFonts w:ascii="宋体" w:hAnsi="宋体" w:cs="Times New Roman (正文 CS 字体)" w:hint="eastAsia"/>
                <w:sz w:val="24"/>
                <w:szCs w:val="24"/>
              </w:rPr>
              <w:t>评分、新入病人、手术病人数据。</w:t>
            </w:r>
          </w:p>
          <w:p w14:paraId="350B0F36"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支持填写护理记录单时，将护理记录内容添加至交班单中。</w:t>
            </w:r>
          </w:p>
          <w:p w14:paraId="1139A5D0"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支持新增</w:t>
            </w:r>
            <w:r>
              <w:rPr>
                <w:rFonts w:ascii="宋体" w:hAnsi="宋体" w:cs="Times New Roman (正文 CS 字体)"/>
                <w:sz w:val="24"/>
                <w:szCs w:val="24"/>
              </w:rPr>
              <w:t>/</w:t>
            </w:r>
            <w:r>
              <w:rPr>
                <w:rFonts w:ascii="宋体" w:hAnsi="宋体" w:cs="Times New Roman (正文 CS 字体)" w:hint="eastAsia"/>
                <w:sz w:val="24"/>
                <w:szCs w:val="24"/>
              </w:rPr>
              <w:t>编辑单个患者交班记录。</w:t>
            </w:r>
          </w:p>
          <w:p w14:paraId="0F659A95"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支持患者提取主诉、诊断数据。</w:t>
            </w:r>
          </w:p>
          <w:p w14:paraId="602A5872"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支持患者电子病历、医嘱、检验、检查、护理文书等医疗数据引入到交班记录中。</w:t>
            </w:r>
          </w:p>
          <w:p w14:paraId="62DB5E8E" w14:textId="77777777" w:rsidR="00843624" w:rsidRDefault="00843624">
            <w:pPr>
              <w:spacing w:line="360" w:lineRule="auto"/>
              <w:ind w:firstLine="420"/>
              <w:rPr>
                <w:rFonts w:ascii="宋体" w:hAnsi="宋体" w:cs="Times New Roman (正文 CS 字体)"/>
                <w:sz w:val="24"/>
                <w:szCs w:val="24"/>
              </w:rPr>
            </w:pPr>
          </w:p>
        </w:tc>
      </w:tr>
      <w:tr w:rsidR="00843624" w14:paraId="78061985" w14:textId="77777777">
        <w:tc>
          <w:tcPr>
            <w:tcW w:w="988" w:type="dxa"/>
            <w:vAlign w:val="center"/>
          </w:tcPr>
          <w:p w14:paraId="1349FD65"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5F489041" w14:textId="77777777" w:rsidR="00843624" w:rsidRDefault="001424E7">
            <w:pPr>
              <w:widowControl/>
              <w:spacing w:before="100" w:beforeAutospacing="1" w:after="100" w:afterAutospacing="1" w:line="360" w:lineRule="auto"/>
              <w:jc w:val="center"/>
              <w:rPr>
                <w:rFonts w:ascii="宋体" w:hAnsi="宋体"/>
                <w:sz w:val="24"/>
                <w:szCs w:val="24"/>
              </w:rPr>
            </w:pPr>
            <w:r>
              <w:rPr>
                <w:rFonts w:ascii="宋体" w:hAnsi="宋体" w:hint="eastAsia"/>
                <w:sz w:val="24"/>
                <w:szCs w:val="24"/>
              </w:rPr>
              <w:t>文书书写权限管理</w:t>
            </w:r>
          </w:p>
        </w:tc>
        <w:tc>
          <w:tcPr>
            <w:tcW w:w="6945" w:type="dxa"/>
            <w:vAlign w:val="center"/>
          </w:tcPr>
          <w:p w14:paraId="02B05A82"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支持护理病历书写权限设置，包括查看、书写、书写他人病历权限进行管理。</w:t>
            </w:r>
          </w:p>
          <w:p w14:paraId="126A9261" w14:textId="77777777" w:rsidR="00843624" w:rsidRDefault="001424E7">
            <w:pPr>
              <w:spacing w:line="360" w:lineRule="auto"/>
              <w:ind w:firstLine="420"/>
              <w:rPr>
                <w:rFonts w:ascii="宋体" w:hAnsi="宋体" w:cs="Times New Roman (正文 CS 字体)"/>
                <w:sz w:val="24"/>
                <w:szCs w:val="24"/>
              </w:rPr>
            </w:pPr>
            <w:r>
              <w:rPr>
                <w:rFonts w:ascii="宋体" w:hAnsi="宋体" w:cs="Times New Roman (正文 CS 字体)" w:hint="eastAsia"/>
                <w:sz w:val="24"/>
                <w:szCs w:val="24"/>
              </w:rPr>
              <w:t>支持护理部对具体份病历可编辑的时间段设置，保证护理文书记录安全。</w:t>
            </w:r>
          </w:p>
        </w:tc>
      </w:tr>
      <w:tr w:rsidR="00843624" w14:paraId="6DE154CE" w14:textId="77777777">
        <w:tc>
          <w:tcPr>
            <w:tcW w:w="988" w:type="dxa"/>
            <w:vAlign w:val="center"/>
          </w:tcPr>
          <w:p w14:paraId="093222F7" w14:textId="77777777" w:rsidR="00843624" w:rsidRDefault="00843624">
            <w:pPr>
              <w:numPr>
                <w:ilvl w:val="0"/>
                <w:numId w:val="22"/>
              </w:numPr>
              <w:spacing w:line="360" w:lineRule="auto"/>
              <w:ind w:firstLine="0"/>
              <w:rPr>
                <w:rFonts w:ascii="宋体" w:hAnsi="宋体" w:cs="Times New Roman (正文 CS 字体)"/>
                <w:sz w:val="24"/>
                <w:szCs w:val="24"/>
              </w:rPr>
            </w:pPr>
          </w:p>
        </w:tc>
        <w:tc>
          <w:tcPr>
            <w:tcW w:w="1701" w:type="dxa"/>
            <w:vAlign w:val="center"/>
          </w:tcPr>
          <w:p w14:paraId="6D216126" w14:textId="77777777" w:rsidR="00843624" w:rsidRDefault="001424E7">
            <w:pPr>
              <w:widowControl/>
              <w:spacing w:before="100" w:beforeAutospacing="1" w:after="100" w:afterAutospacing="1" w:line="360" w:lineRule="auto"/>
              <w:jc w:val="center"/>
              <w:rPr>
                <w:rFonts w:ascii="宋体" w:hAnsi="宋体"/>
                <w:sz w:val="24"/>
                <w:szCs w:val="24"/>
              </w:rPr>
            </w:pPr>
            <w:r>
              <w:rPr>
                <w:rFonts w:ascii="宋体" w:hAnsi="宋体" w:hint="eastAsia"/>
                <w:sz w:val="24"/>
                <w:szCs w:val="24"/>
              </w:rPr>
              <w:t>护士操作日志查询</w:t>
            </w:r>
          </w:p>
        </w:tc>
        <w:tc>
          <w:tcPr>
            <w:tcW w:w="6945" w:type="dxa"/>
            <w:vAlign w:val="center"/>
          </w:tcPr>
          <w:p w14:paraId="59ABD165" w14:textId="77777777" w:rsidR="00843624" w:rsidRDefault="001424E7">
            <w:pPr>
              <w:widowControl/>
              <w:spacing w:before="100" w:beforeAutospacing="1" w:after="100" w:afterAutospacing="1" w:line="360" w:lineRule="auto"/>
              <w:ind w:firstLine="420"/>
              <w:jc w:val="left"/>
              <w:rPr>
                <w:rFonts w:ascii="宋体" w:hAnsi="宋体"/>
                <w:sz w:val="24"/>
                <w:szCs w:val="24"/>
              </w:rPr>
            </w:pPr>
            <w:r>
              <w:rPr>
                <w:rFonts w:ascii="宋体" w:hAnsi="宋体" w:hint="eastAsia"/>
                <w:sz w:val="24"/>
                <w:szCs w:val="24"/>
              </w:rPr>
              <w:t>支持对患者护理病历操作人、操作时间、操作内容，进行日志查看。</w:t>
            </w:r>
          </w:p>
        </w:tc>
      </w:tr>
    </w:tbl>
    <w:p w14:paraId="2AD8B9E5" w14:textId="77777777" w:rsidR="00843624" w:rsidRDefault="00843624">
      <w:pPr>
        <w:rPr>
          <w:rFonts w:ascii="宋体" w:hAnsi="宋体"/>
          <w:sz w:val="24"/>
          <w:szCs w:val="24"/>
        </w:rPr>
      </w:pPr>
    </w:p>
    <w:p w14:paraId="7B7D60B6" w14:textId="77777777" w:rsidR="00843624" w:rsidRDefault="001424E7">
      <w:pPr>
        <w:pStyle w:val="5"/>
        <w:rPr>
          <w:rFonts w:ascii="宋体" w:hAnsi="宋体"/>
          <w:color w:val="auto"/>
        </w:rPr>
      </w:pPr>
      <w:r>
        <w:rPr>
          <w:rFonts w:ascii="宋体" w:hAnsi="宋体" w:hint="eastAsia"/>
          <w:color w:val="auto"/>
        </w:rPr>
        <w:t>病历质控系统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39"/>
        <w:gridCol w:w="6672"/>
      </w:tblGrid>
      <w:tr w:rsidR="00843624" w14:paraId="4F6F4F4B" w14:textId="77777777">
        <w:tc>
          <w:tcPr>
            <w:tcW w:w="424" w:type="pct"/>
            <w:shd w:val="clear" w:color="auto" w:fill="D9D9D9"/>
            <w:vAlign w:val="center"/>
          </w:tcPr>
          <w:p w14:paraId="31951347" w14:textId="77777777" w:rsidR="00843624" w:rsidRDefault="001424E7">
            <w:pPr>
              <w:spacing w:line="360" w:lineRule="auto"/>
              <w:jc w:val="center"/>
              <w:rPr>
                <w:rFonts w:ascii="宋体" w:hAnsi="宋体"/>
                <w:b/>
                <w:bCs/>
                <w:sz w:val="24"/>
                <w:szCs w:val="24"/>
                <w14:ligatures w14:val="standardContextual"/>
              </w:rPr>
            </w:pPr>
            <w:r>
              <w:rPr>
                <w:rFonts w:ascii="宋体" w:hAnsi="宋体" w:hint="eastAsia"/>
                <w:b/>
                <w:bCs/>
                <w:sz w:val="24"/>
                <w:szCs w:val="24"/>
                <w14:ligatures w14:val="standardContextual"/>
              </w:rPr>
              <w:t>序号</w:t>
            </w:r>
          </w:p>
        </w:tc>
        <w:tc>
          <w:tcPr>
            <w:tcW w:w="1111" w:type="pct"/>
            <w:shd w:val="clear" w:color="auto" w:fill="D9D9D9"/>
            <w:vAlign w:val="center"/>
          </w:tcPr>
          <w:p w14:paraId="594ED304" w14:textId="77777777" w:rsidR="00843624" w:rsidRDefault="001424E7">
            <w:pPr>
              <w:spacing w:line="360" w:lineRule="auto"/>
              <w:jc w:val="center"/>
              <w:rPr>
                <w:rFonts w:ascii="宋体" w:hAnsi="宋体"/>
                <w:b/>
                <w:bCs/>
                <w:sz w:val="24"/>
                <w:szCs w:val="24"/>
              </w:rPr>
            </w:pPr>
            <w:r>
              <w:rPr>
                <w:rFonts w:ascii="宋体" w:hAnsi="宋体" w:hint="eastAsia"/>
                <w:b/>
                <w:bCs/>
                <w:sz w:val="24"/>
                <w:szCs w:val="24"/>
                <w14:ligatures w14:val="standardContextual"/>
              </w:rPr>
              <w:t>功能模块</w:t>
            </w:r>
          </w:p>
        </w:tc>
        <w:tc>
          <w:tcPr>
            <w:tcW w:w="3465" w:type="pct"/>
            <w:shd w:val="clear" w:color="auto" w:fill="D9D9D9"/>
            <w:vAlign w:val="center"/>
          </w:tcPr>
          <w:p w14:paraId="49F3297E" w14:textId="77777777" w:rsidR="00843624" w:rsidRDefault="001424E7">
            <w:pPr>
              <w:spacing w:line="360" w:lineRule="auto"/>
              <w:jc w:val="center"/>
              <w:rPr>
                <w:rFonts w:ascii="宋体" w:hAnsi="宋体"/>
                <w:b/>
                <w:bCs/>
                <w:sz w:val="24"/>
                <w:szCs w:val="24"/>
              </w:rPr>
            </w:pPr>
            <w:r>
              <w:rPr>
                <w:rFonts w:ascii="宋体" w:hAnsi="宋体" w:hint="eastAsia"/>
                <w:b/>
                <w:bCs/>
                <w:sz w:val="24"/>
                <w:szCs w:val="24"/>
              </w:rPr>
              <w:t>功能要求</w:t>
            </w:r>
          </w:p>
        </w:tc>
      </w:tr>
      <w:tr w:rsidR="00843624" w14:paraId="672D0809" w14:textId="77777777">
        <w:tc>
          <w:tcPr>
            <w:tcW w:w="424" w:type="pct"/>
            <w:vAlign w:val="center"/>
          </w:tcPr>
          <w:p w14:paraId="78C3CAB9" w14:textId="77777777" w:rsidR="00843624" w:rsidRDefault="001424E7">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1</w:t>
            </w:r>
          </w:p>
        </w:tc>
        <w:tc>
          <w:tcPr>
            <w:tcW w:w="1111" w:type="pct"/>
            <w:vAlign w:val="center"/>
          </w:tcPr>
          <w:p w14:paraId="0560440B" w14:textId="77777777" w:rsidR="00843624" w:rsidRDefault="001424E7">
            <w:pPr>
              <w:spacing w:line="360" w:lineRule="auto"/>
              <w:jc w:val="center"/>
              <w:rPr>
                <w:rFonts w:ascii="宋体" w:hAnsi="宋体"/>
                <w:sz w:val="24"/>
                <w:szCs w:val="24"/>
              </w:rPr>
            </w:pPr>
            <w:r>
              <w:rPr>
                <w:rFonts w:ascii="宋体" w:hAnsi="宋体" w:hint="eastAsia"/>
                <w:sz w:val="24"/>
                <w:szCs w:val="24"/>
                <w14:ligatures w14:val="standardContextual"/>
              </w:rPr>
              <w:t>评分标准维护</w:t>
            </w:r>
          </w:p>
        </w:tc>
        <w:tc>
          <w:tcPr>
            <w:tcW w:w="3465" w:type="pct"/>
            <w:vAlign w:val="center"/>
          </w:tcPr>
          <w:p w14:paraId="15900BF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将卫健委发布的门诊病历、住院病历、病案首页质量评分标准维护到系统中，作为病历质控的依据和病历质控结果统计的口径。</w:t>
            </w:r>
          </w:p>
          <w:p w14:paraId="3D4C1BFD"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lastRenderedPageBreak/>
              <w:t>按照医院临床实际在用的病历分类，将评分标准对照到每个类别下，确认每类病历能使用哪些评分标准。</w:t>
            </w:r>
          </w:p>
        </w:tc>
      </w:tr>
      <w:tr w:rsidR="00843624" w14:paraId="79B7522B" w14:textId="77777777">
        <w:tc>
          <w:tcPr>
            <w:tcW w:w="424" w:type="pct"/>
            <w:vAlign w:val="center"/>
          </w:tcPr>
          <w:p w14:paraId="1F34E63E" w14:textId="77777777" w:rsidR="00843624" w:rsidRDefault="001424E7">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2</w:t>
            </w:r>
          </w:p>
        </w:tc>
        <w:tc>
          <w:tcPr>
            <w:tcW w:w="1111" w:type="pct"/>
            <w:vAlign w:val="center"/>
          </w:tcPr>
          <w:p w14:paraId="665A07D8" w14:textId="77777777" w:rsidR="00843624" w:rsidRDefault="001424E7">
            <w:pPr>
              <w:spacing w:line="360" w:lineRule="auto"/>
              <w:jc w:val="center"/>
              <w:rPr>
                <w:rFonts w:ascii="宋体" w:hAnsi="宋体"/>
                <w:sz w:val="24"/>
                <w:szCs w:val="24"/>
              </w:rPr>
            </w:pPr>
            <w:r>
              <w:rPr>
                <w:rFonts w:ascii="宋体" w:hAnsi="宋体" w:hint="eastAsia"/>
                <w:sz w:val="24"/>
                <w:szCs w:val="24"/>
                <w14:ligatures w14:val="standardContextual"/>
              </w:rPr>
              <w:t>时效性规则维护</w:t>
            </w:r>
          </w:p>
        </w:tc>
        <w:tc>
          <w:tcPr>
            <w:tcW w:w="3465" w:type="pct"/>
            <w:vAlign w:val="center"/>
          </w:tcPr>
          <w:p w14:paraId="0EAA0FDF"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提供病历时效性质控规则的“增删改查启停”功能。</w:t>
            </w:r>
          </w:p>
          <w:p w14:paraId="19E02AD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支持在定义的质控事件基础上维护新的及时性规则，比如入院评估、专科评估等等。</w:t>
            </w:r>
          </w:p>
        </w:tc>
      </w:tr>
      <w:tr w:rsidR="00843624" w14:paraId="5B72789C" w14:textId="77777777">
        <w:tc>
          <w:tcPr>
            <w:tcW w:w="424" w:type="pct"/>
            <w:vAlign w:val="center"/>
          </w:tcPr>
          <w:p w14:paraId="4E0190D3" w14:textId="77777777" w:rsidR="00843624" w:rsidRDefault="001424E7">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3</w:t>
            </w:r>
          </w:p>
        </w:tc>
        <w:tc>
          <w:tcPr>
            <w:tcW w:w="1111" w:type="pct"/>
            <w:vAlign w:val="center"/>
          </w:tcPr>
          <w:p w14:paraId="794F1693" w14:textId="77777777" w:rsidR="00843624" w:rsidRDefault="001424E7">
            <w:pPr>
              <w:spacing w:line="360" w:lineRule="auto"/>
              <w:jc w:val="center"/>
              <w:rPr>
                <w:rFonts w:ascii="宋体" w:hAnsi="宋体"/>
                <w:sz w:val="24"/>
                <w:szCs w:val="24"/>
              </w:rPr>
            </w:pPr>
            <w:r>
              <w:rPr>
                <w:rFonts w:ascii="宋体" w:hAnsi="宋体" w:hint="eastAsia"/>
                <w:sz w:val="24"/>
                <w:szCs w:val="24"/>
                <w14:ligatures w14:val="standardContextual"/>
              </w:rPr>
              <w:t>内涵质控规则维护</w:t>
            </w:r>
          </w:p>
        </w:tc>
        <w:tc>
          <w:tcPr>
            <w:tcW w:w="3465" w:type="pct"/>
            <w:vAlign w:val="center"/>
          </w:tcPr>
          <w:p w14:paraId="3D34334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提供病历内涵质控规则的“增删改查启停”功能。需覆盖病案首页、入院记录、病程记录、手术记录、出院记录等。</w:t>
            </w:r>
          </w:p>
          <w:p w14:paraId="6CFEF92E"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支持维护项目取值规则、项目对比规则、病种规则、数值计算规则、业务事件规则等类型的规则。</w:t>
            </w:r>
          </w:p>
          <w:p w14:paraId="51124DD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支持将内涵规则绑定到评分标准，以将质控记录关联到评分标准，便于查询统计。</w:t>
            </w:r>
          </w:p>
          <w:p w14:paraId="6383ED2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支持维护每条规则的质控环节，包括运行质控、归档质控。</w:t>
            </w:r>
          </w:p>
          <w:p w14:paraId="35B0A4BE"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支持维护每条规则的质控节点和控制级别，例如提醒、拦截、禁止。</w:t>
            </w:r>
          </w:p>
        </w:tc>
      </w:tr>
      <w:tr w:rsidR="00843624" w14:paraId="22F607E6" w14:textId="77777777">
        <w:tc>
          <w:tcPr>
            <w:tcW w:w="424" w:type="pct"/>
            <w:vAlign w:val="center"/>
          </w:tcPr>
          <w:p w14:paraId="0C71A43B" w14:textId="77777777" w:rsidR="00843624" w:rsidRDefault="001424E7">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4</w:t>
            </w:r>
          </w:p>
        </w:tc>
        <w:tc>
          <w:tcPr>
            <w:tcW w:w="1111" w:type="pct"/>
            <w:vAlign w:val="center"/>
          </w:tcPr>
          <w:p w14:paraId="003BE37D" w14:textId="77777777" w:rsidR="00843624" w:rsidRDefault="001424E7">
            <w:pPr>
              <w:spacing w:line="360" w:lineRule="auto"/>
              <w:jc w:val="center"/>
              <w:rPr>
                <w:rFonts w:ascii="宋体" w:hAnsi="宋体"/>
                <w:sz w:val="24"/>
                <w:szCs w:val="24"/>
              </w:rPr>
            </w:pPr>
            <w:r>
              <w:rPr>
                <w:rFonts w:ascii="宋体" w:hAnsi="宋体" w:hint="eastAsia"/>
                <w:sz w:val="24"/>
                <w:szCs w:val="24"/>
                <w14:ligatures w14:val="standardContextual"/>
              </w:rPr>
              <w:t>病历时效质控</w:t>
            </w:r>
          </w:p>
        </w:tc>
        <w:tc>
          <w:tcPr>
            <w:tcW w:w="3465" w:type="pct"/>
            <w:vAlign w:val="center"/>
          </w:tcPr>
          <w:p w14:paraId="4C390ECD"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55EF432A"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整改后系统自动清除扣分消息并取消扣分。医生也可手动点击已整改或者忽略，忽略后不再提示该消息。</w:t>
            </w:r>
          </w:p>
        </w:tc>
      </w:tr>
      <w:tr w:rsidR="00843624" w14:paraId="74D0F64C" w14:textId="77777777">
        <w:tc>
          <w:tcPr>
            <w:tcW w:w="424" w:type="pct"/>
            <w:vAlign w:val="center"/>
          </w:tcPr>
          <w:p w14:paraId="488A025B" w14:textId="77777777" w:rsidR="00843624" w:rsidRDefault="001424E7">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5</w:t>
            </w:r>
          </w:p>
        </w:tc>
        <w:tc>
          <w:tcPr>
            <w:tcW w:w="1111" w:type="pct"/>
            <w:vAlign w:val="center"/>
          </w:tcPr>
          <w:p w14:paraId="4E0D1CE3" w14:textId="77777777" w:rsidR="00843624" w:rsidRDefault="001424E7">
            <w:pPr>
              <w:spacing w:line="360" w:lineRule="auto"/>
              <w:jc w:val="center"/>
              <w:rPr>
                <w:rFonts w:ascii="宋体" w:hAnsi="宋体"/>
                <w:sz w:val="24"/>
                <w:szCs w:val="24"/>
              </w:rPr>
            </w:pPr>
            <w:r>
              <w:rPr>
                <w:rFonts w:ascii="宋体" w:hAnsi="宋体" w:hint="eastAsia"/>
                <w:sz w:val="24"/>
                <w:szCs w:val="24"/>
                <w14:ligatures w14:val="standardContextual"/>
              </w:rPr>
              <w:t>病历内涵质控</w:t>
            </w:r>
          </w:p>
        </w:tc>
        <w:tc>
          <w:tcPr>
            <w:tcW w:w="3465" w:type="pct"/>
            <w:vAlign w:val="center"/>
          </w:tcPr>
          <w:p w14:paraId="34346771"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提供一体化病历质控提醒交互功能。医生在进行门诊病历、住院病历签名时，根据内涵质控规则库对病历内容进行质控，有病历内涵问题的进行实时提醒。</w:t>
            </w:r>
          </w:p>
          <w:p w14:paraId="704AF48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病历内涵质控消息分为提醒、拦截、禁止三种类型。提醒类不卡控医生签名，且质控消息仅小弹窗提醒。拦截类和禁止类需卡控医生签名，且质控消息直接从侧边弹出，需对提醒内容整改后重新签名。</w:t>
            </w:r>
          </w:p>
          <w:p w14:paraId="64E0E746"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提供病案首页数据质量精准质控。依靠标准数据集对病案</w:t>
            </w:r>
            <w:r>
              <w:rPr>
                <w:rFonts w:ascii="宋体" w:hAnsi="宋体" w:hint="eastAsia"/>
                <w:sz w:val="24"/>
                <w:szCs w:val="24"/>
              </w:rPr>
              <w:lastRenderedPageBreak/>
              <w:t>首页各项内容进行精准数据抓取，根据已配置的规则校验各个项目的完整性、逻辑性、真实性、一致性等，在病案首页完成前对首页数据存在的各类问题进行提醒和卡控，约束医生按质控提示内容高质量完成病案首页。</w:t>
            </w:r>
          </w:p>
        </w:tc>
      </w:tr>
      <w:tr w:rsidR="00843624" w14:paraId="6526CD20" w14:textId="77777777">
        <w:tc>
          <w:tcPr>
            <w:tcW w:w="424" w:type="pct"/>
            <w:vAlign w:val="center"/>
          </w:tcPr>
          <w:p w14:paraId="06C49904" w14:textId="77777777" w:rsidR="00843624" w:rsidRDefault="001424E7">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6</w:t>
            </w:r>
          </w:p>
        </w:tc>
        <w:tc>
          <w:tcPr>
            <w:tcW w:w="1111" w:type="pct"/>
            <w:vAlign w:val="center"/>
          </w:tcPr>
          <w:p w14:paraId="35E58C58" w14:textId="77777777" w:rsidR="00843624" w:rsidRDefault="001424E7">
            <w:pPr>
              <w:spacing w:line="360" w:lineRule="auto"/>
              <w:jc w:val="center"/>
              <w:rPr>
                <w:rFonts w:ascii="宋体" w:hAnsi="宋体"/>
                <w:sz w:val="24"/>
                <w:szCs w:val="24"/>
              </w:rPr>
            </w:pPr>
            <w:r>
              <w:rPr>
                <w:rFonts w:ascii="宋体" w:hAnsi="宋体" w:hint="eastAsia"/>
                <w:sz w:val="24"/>
                <w:szCs w:val="24"/>
                <w14:ligatures w14:val="standardContextual"/>
              </w:rPr>
              <w:t>人工质控</w:t>
            </w:r>
          </w:p>
        </w:tc>
        <w:tc>
          <w:tcPr>
            <w:tcW w:w="3465" w:type="pct"/>
            <w:vAlign w:val="center"/>
          </w:tcPr>
          <w:p w14:paraId="40C2953E"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提供人工质控权限管理功能。管理员可对质控员质控权限进行增删改查启停操作，权</w:t>
            </w:r>
            <w:r>
              <w:rPr>
                <w:rFonts w:ascii="宋体" w:hAnsi="宋体" w:hint="eastAsia"/>
                <w:sz w:val="24"/>
                <w:szCs w:val="24"/>
              </w:rPr>
              <w:t>限包括科室、业务时间、质控环节。</w:t>
            </w:r>
          </w:p>
          <w:p w14:paraId="1390C57D"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1EC8755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向质控人员提供归档病历查询功能。质控人员可查看权限范围内的归档病历列表，进行人工的归档病历质控。</w:t>
            </w:r>
          </w:p>
          <w:p w14:paraId="1A8989D9"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向质控人员提供门诊病历查询功能，质控人员可查看权限范围内的门诊病历列表，进行人工的门诊病历质控。</w:t>
            </w:r>
          </w:p>
          <w:p w14:paraId="44FF10FE"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提供人工质控病历的功能。质控人员从上述病历</w:t>
            </w:r>
            <w:r>
              <w:rPr>
                <w:rFonts w:ascii="宋体" w:hAnsi="宋体" w:hint="eastAsia"/>
                <w:sz w:val="24"/>
                <w:szCs w:val="24"/>
              </w:rPr>
              <w:t>列表可进入某分病历的详细质控界面。支持查看该份病历的全部资料。质控人员可对机器质控的缺陷进行审核，包括删除、激活、编辑等，也可新增缺陷项目。单份文书的缺陷项以卡片的形式和文书同屏展示。</w:t>
            </w:r>
          </w:p>
          <w:p w14:paraId="0B7BD802"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提供向临床发送质控整改通知单功能。人工质控完成后，质控人员点击“完成质控”，将质控整改通知单发送到病历所在科室或医疗组。</w:t>
            </w:r>
          </w:p>
          <w:p w14:paraId="1F0CF23B"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向临床提供接收质控整改通知单功能。临床可对照质控内容修改病历，并记录修改痕迹。</w:t>
            </w:r>
          </w:p>
          <w:p w14:paraId="37112395"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向质控人员提供整改进度追踪功能。质控人员可查看发送的整改通知哪些已改哪些未改哪些有申诉，可查阅病历修改痕迹，对已整改和申诉的项目可进行通过、退回等操作。</w:t>
            </w:r>
          </w:p>
        </w:tc>
      </w:tr>
      <w:tr w:rsidR="00843624" w14:paraId="3900012F" w14:textId="77777777">
        <w:tc>
          <w:tcPr>
            <w:tcW w:w="424" w:type="pct"/>
            <w:vAlign w:val="center"/>
          </w:tcPr>
          <w:p w14:paraId="477AF71B" w14:textId="77777777" w:rsidR="00843624" w:rsidRDefault="001424E7">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t>7</w:t>
            </w:r>
          </w:p>
        </w:tc>
        <w:tc>
          <w:tcPr>
            <w:tcW w:w="1111" w:type="pct"/>
            <w:vAlign w:val="center"/>
          </w:tcPr>
          <w:p w14:paraId="392F8DE2" w14:textId="77777777" w:rsidR="00843624" w:rsidRDefault="001424E7">
            <w:pPr>
              <w:spacing w:line="360" w:lineRule="auto"/>
              <w:jc w:val="center"/>
              <w:rPr>
                <w:rFonts w:ascii="宋体" w:hAnsi="宋体"/>
                <w:sz w:val="24"/>
                <w:szCs w:val="24"/>
              </w:rPr>
            </w:pPr>
            <w:r>
              <w:rPr>
                <w:rFonts w:ascii="宋体" w:hAnsi="宋体" w:hint="eastAsia"/>
                <w:sz w:val="24"/>
                <w:szCs w:val="24"/>
                <w14:ligatures w14:val="standardContextual"/>
              </w:rPr>
              <w:t>质控闭环与日志</w:t>
            </w:r>
          </w:p>
        </w:tc>
        <w:tc>
          <w:tcPr>
            <w:tcW w:w="3465" w:type="pct"/>
            <w:vAlign w:val="center"/>
          </w:tcPr>
          <w:p w14:paraId="1736D819"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提供每份病历质控的各个节点记录与展示功能，包括时间、</w:t>
            </w:r>
            <w:r>
              <w:rPr>
                <w:rFonts w:ascii="宋体" w:hAnsi="宋体" w:hint="eastAsia"/>
                <w:sz w:val="24"/>
                <w:szCs w:val="24"/>
              </w:rPr>
              <w:lastRenderedPageBreak/>
              <w:t>人员、操作、明细，将各个节点按时间顺序完整展示。</w:t>
            </w:r>
          </w:p>
          <w:p w14:paraId="1ACD9E4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提供每个缺陷项目的各个操作节点记录与展示功能，包括时间、人员、操作，将各个节点按时间顺序完整展示。</w:t>
            </w:r>
          </w:p>
        </w:tc>
      </w:tr>
      <w:tr w:rsidR="00843624" w14:paraId="0B5C25F4" w14:textId="77777777">
        <w:tc>
          <w:tcPr>
            <w:tcW w:w="424" w:type="pct"/>
            <w:vAlign w:val="center"/>
          </w:tcPr>
          <w:p w14:paraId="6F705F48" w14:textId="77777777" w:rsidR="00843624" w:rsidRDefault="001424E7">
            <w:pPr>
              <w:spacing w:line="360" w:lineRule="auto"/>
              <w:jc w:val="center"/>
              <w:rPr>
                <w:rFonts w:ascii="宋体" w:hAnsi="宋体"/>
                <w:sz w:val="24"/>
                <w:szCs w:val="24"/>
                <w14:ligatures w14:val="standardContextual"/>
              </w:rPr>
            </w:pPr>
            <w:r>
              <w:rPr>
                <w:rFonts w:ascii="宋体" w:hAnsi="宋体" w:hint="eastAsia"/>
                <w:sz w:val="24"/>
                <w:szCs w:val="24"/>
                <w14:ligatures w14:val="standardContextual"/>
              </w:rPr>
              <w:lastRenderedPageBreak/>
              <w:t>8</w:t>
            </w:r>
          </w:p>
        </w:tc>
        <w:tc>
          <w:tcPr>
            <w:tcW w:w="1111" w:type="pct"/>
            <w:vAlign w:val="center"/>
          </w:tcPr>
          <w:p w14:paraId="4D3A02D7" w14:textId="77777777" w:rsidR="00843624" w:rsidRDefault="001424E7">
            <w:pPr>
              <w:spacing w:line="360" w:lineRule="auto"/>
              <w:jc w:val="center"/>
              <w:rPr>
                <w:rFonts w:ascii="宋体" w:hAnsi="宋体"/>
                <w:sz w:val="24"/>
                <w:szCs w:val="24"/>
              </w:rPr>
            </w:pPr>
            <w:r>
              <w:rPr>
                <w:rFonts w:ascii="宋体" w:hAnsi="宋体" w:hint="eastAsia"/>
                <w:sz w:val="24"/>
                <w:szCs w:val="24"/>
                <w14:ligatures w14:val="standardContextual"/>
              </w:rPr>
              <w:t>质控记录查询与统计</w:t>
            </w:r>
          </w:p>
        </w:tc>
        <w:tc>
          <w:tcPr>
            <w:tcW w:w="3465" w:type="pct"/>
            <w:vAlign w:val="center"/>
          </w:tcPr>
          <w:p w14:paraId="2F6FC3AE"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提供全部质控缺陷项目查询功能。以列表形式展示机器的、人工的、运行的、归档的、门诊的全部质控缺陷项目，支持按机</w:t>
            </w:r>
            <w:r>
              <w:rPr>
                <w:rFonts w:ascii="宋体" w:hAnsi="宋体" w:hint="eastAsia"/>
                <w:sz w:val="24"/>
                <w:szCs w:val="24"/>
              </w:rPr>
              <w:t>构、应用、环节、科室、姓名、病案号、病历类别、质控方式、首席医生、缺陷类型、创建时间、质控员、病人状态、缺陷描述、单项否决等条件检索缺陷项。支持查看单条缺陷项的详情和日志。</w:t>
            </w:r>
          </w:p>
          <w:p w14:paraId="36F39DC3"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提供人工质控记录导出为</w:t>
            </w:r>
            <w:r>
              <w:rPr>
                <w:rFonts w:ascii="宋体" w:hAnsi="宋体" w:hint="eastAsia"/>
                <w:sz w:val="24"/>
                <w:szCs w:val="24"/>
              </w:rPr>
              <w:t>Excel</w:t>
            </w:r>
            <w:r>
              <w:rPr>
                <w:rFonts w:ascii="宋体" w:hAnsi="宋体" w:hint="eastAsia"/>
                <w:sz w:val="24"/>
                <w:szCs w:val="24"/>
              </w:rPr>
              <w:t>的功能。支持原始记录导出和整改结果导出两种场景，分别用于评价质控员绩效和临床医生的绩效。</w:t>
            </w:r>
          </w:p>
          <w:p w14:paraId="23A76079"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提供病历质控总览功能。管理员可设置机构、质控环节、科室、医疗组、查询日期等条件，查看整体的病历质控结果分析，分为人工抽检、病历评分等级、缺陷分布、科室</w:t>
            </w:r>
            <w:r>
              <w:rPr>
                <w:rFonts w:ascii="宋体" w:hAnsi="宋体" w:hint="eastAsia"/>
                <w:sz w:val="24"/>
                <w:szCs w:val="24"/>
              </w:rPr>
              <w:t>/</w:t>
            </w:r>
            <w:r>
              <w:rPr>
                <w:rFonts w:ascii="宋体" w:hAnsi="宋体" w:hint="eastAsia"/>
                <w:sz w:val="24"/>
                <w:szCs w:val="24"/>
              </w:rPr>
              <w:t>医疗组排行、医生排行、质量环比六大维度。</w:t>
            </w:r>
          </w:p>
          <w:p w14:paraId="41EAFF50"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提供人工抽检总览功能。</w:t>
            </w:r>
            <w:r>
              <w:rPr>
                <w:rFonts w:ascii="宋体" w:hAnsi="宋体" w:hint="eastAsia"/>
                <w:sz w:val="24"/>
                <w:szCs w:val="24"/>
              </w:rPr>
              <w:t>可查看病历总数、人工抽检数、抽检率、合格数、合格率，以及病危重、危急值、死亡、疑难等每个重点病历类型的抽查比例。</w:t>
            </w:r>
          </w:p>
          <w:p w14:paraId="10A8B5FF"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提供病历评分等级总览功能。按照设置的病历分数台阶，将病历分为甲乙丙三个等级，以数字、饼状图的形式进行展示。</w:t>
            </w:r>
          </w:p>
          <w:p w14:paraId="434A7FF1"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提供缺陷分布总览功能。将质控缺陷按评分标准目录分布、按规则类型分布，分别以柱状图形式展示，</w:t>
            </w:r>
          </w:p>
          <w:p w14:paraId="643FA979"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提供科室</w:t>
            </w:r>
            <w:r>
              <w:rPr>
                <w:rFonts w:ascii="宋体" w:hAnsi="宋体" w:hint="eastAsia"/>
                <w:sz w:val="24"/>
                <w:szCs w:val="24"/>
              </w:rPr>
              <w:t>/</w:t>
            </w:r>
            <w:r>
              <w:rPr>
                <w:rFonts w:ascii="宋体" w:hAnsi="宋体" w:hint="eastAsia"/>
                <w:sz w:val="24"/>
                <w:szCs w:val="24"/>
              </w:rPr>
              <w:t>医疗组排行总览功能。展示各个科室</w:t>
            </w:r>
            <w:r>
              <w:rPr>
                <w:rFonts w:ascii="宋体" w:hAnsi="宋体" w:hint="eastAsia"/>
                <w:sz w:val="24"/>
                <w:szCs w:val="24"/>
              </w:rPr>
              <w:t>/</w:t>
            </w:r>
            <w:r>
              <w:rPr>
                <w:rFonts w:ascii="宋体" w:hAnsi="宋体" w:hint="eastAsia"/>
                <w:sz w:val="24"/>
                <w:szCs w:val="24"/>
              </w:rPr>
              <w:t>医疗组的病历平均分、缺陷数、合格率、抽检量，科室和医疗分别展示。</w:t>
            </w:r>
          </w:p>
          <w:p w14:paraId="2D496AF7"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提供医生排行总览功能。展示各个医生书写的病历被质控的缺陷数、扣分数。</w:t>
            </w:r>
          </w:p>
          <w:p w14:paraId="44A82A99" w14:textId="77777777" w:rsidR="00843624" w:rsidRDefault="001424E7">
            <w:pPr>
              <w:numPr>
                <w:ilvl w:val="0"/>
                <w:numId w:val="20"/>
              </w:numPr>
              <w:spacing w:line="360" w:lineRule="auto"/>
              <w:ind w:left="0" w:firstLine="0"/>
              <w:rPr>
                <w:rFonts w:ascii="宋体" w:hAnsi="宋体"/>
                <w:sz w:val="24"/>
                <w:szCs w:val="24"/>
              </w:rPr>
            </w:pPr>
            <w:r>
              <w:rPr>
                <w:rFonts w:ascii="宋体" w:hAnsi="宋体" w:hint="eastAsia"/>
                <w:sz w:val="24"/>
                <w:szCs w:val="24"/>
              </w:rPr>
              <w:t>提供质量环比总览功能。展示查询时间段与前一相同时间段的质控数据环比情况，分为质量指标环比（平均分、合格率等）、缺陷明细环比（每个目录环比）、问题类型环比（每个类型环比）。</w:t>
            </w:r>
          </w:p>
        </w:tc>
      </w:tr>
    </w:tbl>
    <w:p w14:paraId="0C0A6EDD" w14:textId="77777777" w:rsidR="00843624" w:rsidRDefault="00843624">
      <w:pPr>
        <w:rPr>
          <w:rFonts w:ascii="宋体" w:hAnsi="宋体"/>
          <w:sz w:val="24"/>
          <w:szCs w:val="24"/>
        </w:rPr>
      </w:pPr>
    </w:p>
    <w:p w14:paraId="1B100AB7" w14:textId="77777777" w:rsidR="00843624" w:rsidRDefault="001424E7">
      <w:pPr>
        <w:pStyle w:val="5"/>
        <w:rPr>
          <w:rFonts w:ascii="宋体" w:hAnsi="宋体"/>
          <w:color w:val="auto"/>
        </w:rPr>
      </w:pPr>
      <w:r>
        <w:rPr>
          <w:rFonts w:ascii="宋体" w:hAnsi="宋体" w:cs="宋体" w:hint="eastAsia"/>
          <w:color w:val="auto"/>
          <w:highlight w:val="yellow"/>
        </w:rPr>
        <w:t>▲</w:t>
      </w:r>
      <w:r>
        <w:rPr>
          <w:rFonts w:ascii="宋体" w:hAnsi="宋体" w:hint="eastAsia"/>
          <w:color w:val="auto"/>
        </w:rPr>
        <w:t>中医医生工作站</w:t>
      </w:r>
    </w:p>
    <w:p w14:paraId="646E1FA9" w14:textId="77777777" w:rsidR="00843624" w:rsidRDefault="001424E7">
      <w:pPr>
        <w:spacing w:line="360" w:lineRule="auto"/>
        <w:ind w:firstLine="420"/>
        <w:rPr>
          <w:rFonts w:ascii="宋体" w:hAnsi="宋体"/>
          <w:sz w:val="24"/>
          <w:szCs w:val="24"/>
        </w:rPr>
      </w:pPr>
      <w:r>
        <w:rPr>
          <w:rFonts w:ascii="宋体" w:hAnsi="宋体" w:hint="eastAsia"/>
          <w:sz w:val="24"/>
          <w:szCs w:val="24"/>
        </w:rPr>
        <w:t>病历记录与存储：医生可以在系统中记录患者的基本信息、病史、症状、舌象、脉象等详细资料，形成完整的电子病历档案。这些病历可以长期保存，方便随时查阅和更新。</w:t>
      </w:r>
    </w:p>
    <w:p w14:paraId="59553F40" w14:textId="77777777" w:rsidR="00843624" w:rsidRDefault="001424E7">
      <w:pPr>
        <w:spacing w:line="360" w:lineRule="auto"/>
        <w:ind w:firstLine="420"/>
        <w:rPr>
          <w:rFonts w:ascii="宋体" w:hAnsi="宋体"/>
          <w:sz w:val="24"/>
          <w:szCs w:val="24"/>
        </w:rPr>
      </w:pPr>
      <w:r>
        <w:rPr>
          <w:rFonts w:ascii="宋体" w:hAnsi="宋体" w:hint="eastAsia"/>
          <w:sz w:val="24"/>
          <w:szCs w:val="24"/>
        </w:rPr>
        <w:t>病历模板与规范：系统提供标准化的病历模板，确保记录的完整性和规范性。医生可以根据不同的病种或患者类型选择相应的模板，提高书写效率。</w:t>
      </w:r>
    </w:p>
    <w:p w14:paraId="0FFA48D9" w14:textId="77777777" w:rsidR="00843624" w:rsidRDefault="001424E7">
      <w:pPr>
        <w:spacing w:line="360" w:lineRule="auto"/>
        <w:ind w:firstLine="420"/>
        <w:rPr>
          <w:rFonts w:ascii="宋体" w:hAnsi="宋体"/>
          <w:sz w:val="24"/>
          <w:szCs w:val="24"/>
        </w:rPr>
      </w:pPr>
      <w:r>
        <w:rPr>
          <w:rFonts w:ascii="宋体" w:hAnsi="宋体" w:hint="eastAsia"/>
          <w:sz w:val="24"/>
          <w:szCs w:val="24"/>
        </w:rPr>
        <w:t>病历检索与统计：支持快速检索特定患者的病历信息，以及进行各种统计分析，如症状分布、治疗效果等，为临床决策提供数据支持。</w:t>
      </w:r>
    </w:p>
    <w:p w14:paraId="561BB4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中医病案首页模板配置以及书写，首页可根据本省的病历书写规范配置门急诊诊断（中医）、中医治疗类别、辨证施护、出院诊断（中医）等元素，且支持数据的自动引用（若医生站或者三方能提供数据接口）。</w:t>
      </w:r>
    </w:p>
    <w:p w14:paraId="72BBCC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支持中医其他模板配置，比如入院记录包含中医诊断及辨证分析等特有属性。</w:t>
      </w:r>
    </w:p>
    <w:p w14:paraId="626D69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支持中医诊断、证候规范化拼装并自动引入到入院诊断、病案首页中。</w:t>
      </w:r>
    </w:p>
    <w:p w14:paraId="4A0216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支持草药方的引用，含出院带药的自动引用、病历助手中选择药方引用，引</w:t>
      </w:r>
      <w:r>
        <w:rPr>
          <w:rFonts w:ascii="宋体" w:hAnsi="宋体" w:hint="eastAsia"/>
          <w:sz w:val="24"/>
          <w:szCs w:val="24"/>
        </w:rPr>
        <w:t>用的格式含草药明细、膏方使用说明，方便易读。</w:t>
      </w:r>
    </w:p>
    <w:p w14:paraId="0D549393" w14:textId="77777777" w:rsidR="00843624" w:rsidRDefault="001424E7">
      <w:pPr>
        <w:pStyle w:val="5"/>
        <w:rPr>
          <w:rFonts w:ascii="宋体" w:hAnsi="宋体"/>
          <w:color w:val="auto"/>
        </w:rPr>
      </w:pPr>
      <w:r>
        <w:rPr>
          <w:rFonts w:ascii="宋体" w:hAnsi="宋体" w:hint="eastAsia"/>
          <w:color w:val="auto"/>
        </w:rPr>
        <w:t>移动护理信息系统</w:t>
      </w:r>
    </w:p>
    <w:p w14:paraId="59677A9A" w14:textId="77777777" w:rsidR="00843624" w:rsidRDefault="001424E7">
      <w:pPr>
        <w:spacing w:line="360" w:lineRule="auto"/>
        <w:ind w:firstLine="420"/>
        <w:rPr>
          <w:rFonts w:ascii="宋体" w:hAnsi="宋体"/>
          <w:sz w:val="24"/>
          <w:szCs w:val="24"/>
        </w:rPr>
      </w:pPr>
      <w:r>
        <w:rPr>
          <w:rFonts w:ascii="宋体" w:hAnsi="宋体" w:hint="eastAsia"/>
          <w:sz w:val="24"/>
          <w:szCs w:val="24"/>
        </w:rPr>
        <w:t>系统通过移动设备（</w:t>
      </w:r>
      <w:r>
        <w:rPr>
          <w:rFonts w:ascii="宋体" w:hAnsi="宋体" w:hint="eastAsia"/>
          <w:sz w:val="24"/>
          <w:szCs w:val="24"/>
        </w:rPr>
        <w:t>PDA</w:t>
      </w:r>
      <w:r>
        <w:rPr>
          <w:rFonts w:ascii="宋体" w:hAnsi="宋体" w:hint="eastAsia"/>
          <w:sz w:val="24"/>
          <w:szCs w:val="24"/>
        </w:rPr>
        <w:t>）实现病区护士日常工作中三查七对，提高工作效率和医疗质量安全。移动护理系统通过为住院患者制作射频</w:t>
      </w:r>
      <w:r>
        <w:rPr>
          <w:rFonts w:ascii="宋体" w:hAnsi="宋体" w:hint="eastAsia"/>
          <w:sz w:val="24"/>
          <w:szCs w:val="24"/>
        </w:rPr>
        <w:t>/</w:t>
      </w:r>
      <w:r>
        <w:rPr>
          <w:rFonts w:ascii="宋体" w:hAnsi="宋体" w:hint="eastAsia"/>
          <w:sz w:val="24"/>
          <w:szCs w:val="24"/>
        </w:rPr>
        <w:t>条码</w:t>
      </w:r>
      <w:r>
        <w:rPr>
          <w:rFonts w:ascii="宋体" w:hAnsi="宋体" w:hint="eastAsia"/>
          <w:sz w:val="24"/>
          <w:szCs w:val="24"/>
        </w:rPr>
        <w:t>/</w:t>
      </w:r>
      <w:r>
        <w:rPr>
          <w:rFonts w:ascii="宋体" w:hAnsi="宋体" w:hint="eastAsia"/>
          <w:sz w:val="24"/>
          <w:szCs w:val="24"/>
        </w:rPr>
        <w:t>二维条码手镯</w:t>
      </w:r>
      <w:r>
        <w:rPr>
          <w:rFonts w:ascii="宋体" w:hAnsi="宋体" w:hint="eastAsia"/>
          <w:sz w:val="24"/>
          <w:szCs w:val="24"/>
        </w:rPr>
        <w:t>,</w:t>
      </w:r>
      <w:r>
        <w:rPr>
          <w:rFonts w:ascii="宋体" w:hAnsi="宋体" w:hint="eastAsia"/>
          <w:sz w:val="24"/>
          <w:szCs w:val="24"/>
        </w:rPr>
        <w:t>进行身份识别</w:t>
      </w:r>
      <w:r>
        <w:rPr>
          <w:rFonts w:ascii="宋体" w:hAnsi="宋体" w:hint="eastAsia"/>
          <w:sz w:val="24"/>
          <w:szCs w:val="24"/>
        </w:rPr>
        <w:t>,</w:t>
      </w:r>
      <w:r>
        <w:rPr>
          <w:rFonts w:ascii="宋体" w:hAnsi="宋体" w:hint="eastAsia"/>
          <w:sz w:val="24"/>
          <w:szCs w:val="24"/>
        </w:rPr>
        <w:t>提高护理效率</w:t>
      </w:r>
      <w:r>
        <w:rPr>
          <w:rFonts w:ascii="宋体" w:hAnsi="宋体" w:hint="eastAsia"/>
          <w:sz w:val="24"/>
          <w:szCs w:val="24"/>
        </w:rPr>
        <w:t>,</w:t>
      </w:r>
      <w:r>
        <w:rPr>
          <w:rFonts w:ascii="宋体" w:hAnsi="宋体" w:hint="eastAsia"/>
          <w:sz w:val="24"/>
          <w:szCs w:val="24"/>
        </w:rPr>
        <w:t>减少医疗误差</w:t>
      </w:r>
      <w:r>
        <w:rPr>
          <w:rFonts w:ascii="宋体" w:hAnsi="宋体" w:hint="eastAsia"/>
          <w:sz w:val="24"/>
          <w:szCs w:val="24"/>
        </w:rPr>
        <w:t>;</w:t>
      </w:r>
      <w:r>
        <w:rPr>
          <w:rFonts w:ascii="宋体" w:hAnsi="宋体" w:hint="eastAsia"/>
          <w:sz w:val="24"/>
          <w:szCs w:val="24"/>
        </w:rPr>
        <w:t>通过</w:t>
      </w:r>
      <w:r>
        <w:rPr>
          <w:rFonts w:ascii="宋体" w:hAnsi="宋体" w:hint="eastAsia"/>
          <w:sz w:val="24"/>
          <w:szCs w:val="24"/>
        </w:rPr>
        <w:t>PDA</w:t>
      </w:r>
      <w:r>
        <w:rPr>
          <w:rFonts w:ascii="宋体" w:hAnsi="宋体" w:hint="eastAsia"/>
          <w:sz w:val="24"/>
          <w:szCs w:val="24"/>
        </w:rPr>
        <w:t>实现对床边患者进行体症数据的实时记录</w:t>
      </w:r>
      <w:r>
        <w:rPr>
          <w:rFonts w:ascii="宋体" w:hAnsi="宋体" w:hint="eastAsia"/>
          <w:sz w:val="24"/>
          <w:szCs w:val="24"/>
        </w:rPr>
        <w:t>,</w:t>
      </w:r>
      <w:r>
        <w:rPr>
          <w:rFonts w:ascii="宋体" w:hAnsi="宋体" w:hint="eastAsia"/>
          <w:sz w:val="24"/>
          <w:szCs w:val="24"/>
        </w:rPr>
        <w:t>并将数据统一传送到</w:t>
      </w:r>
      <w:r>
        <w:rPr>
          <w:rFonts w:ascii="宋体" w:hAnsi="宋体" w:hint="eastAsia"/>
          <w:sz w:val="24"/>
          <w:szCs w:val="24"/>
        </w:rPr>
        <w:t>HIS</w:t>
      </w:r>
      <w:r>
        <w:rPr>
          <w:rFonts w:ascii="宋体" w:hAnsi="宋体" w:hint="eastAsia"/>
          <w:sz w:val="24"/>
          <w:szCs w:val="24"/>
        </w:rPr>
        <w:t>系统中形成体温单共享并打印存档</w:t>
      </w:r>
      <w:r>
        <w:rPr>
          <w:rFonts w:ascii="宋体" w:hAnsi="宋体" w:hint="eastAsia"/>
          <w:sz w:val="24"/>
          <w:szCs w:val="24"/>
        </w:rPr>
        <w:t>;</w:t>
      </w:r>
      <w:r>
        <w:rPr>
          <w:rFonts w:ascii="宋体" w:hAnsi="宋体" w:hint="eastAsia"/>
          <w:sz w:val="24"/>
          <w:szCs w:val="24"/>
        </w:rPr>
        <w:t>从</w:t>
      </w:r>
      <w:r>
        <w:rPr>
          <w:rFonts w:ascii="宋体" w:hAnsi="宋体" w:hint="eastAsia"/>
          <w:sz w:val="24"/>
          <w:szCs w:val="24"/>
        </w:rPr>
        <w:t>HIS</w:t>
      </w:r>
      <w:r>
        <w:rPr>
          <w:rFonts w:ascii="宋体" w:hAnsi="宋体" w:hint="eastAsia"/>
          <w:sz w:val="24"/>
          <w:szCs w:val="24"/>
        </w:rPr>
        <w:t>系统中下载医嘱数据</w:t>
      </w:r>
      <w:r>
        <w:rPr>
          <w:rFonts w:ascii="宋体" w:hAnsi="宋体" w:hint="eastAsia"/>
          <w:sz w:val="24"/>
          <w:szCs w:val="24"/>
        </w:rPr>
        <w:t>,</w:t>
      </w:r>
      <w:r>
        <w:rPr>
          <w:rFonts w:ascii="宋体" w:hAnsi="宋体" w:hint="eastAsia"/>
          <w:sz w:val="24"/>
          <w:szCs w:val="24"/>
        </w:rPr>
        <w:t>按时提醒护士执行医嘱</w:t>
      </w:r>
      <w:r>
        <w:rPr>
          <w:rFonts w:ascii="宋体" w:hAnsi="宋体" w:hint="eastAsia"/>
          <w:sz w:val="24"/>
          <w:szCs w:val="24"/>
        </w:rPr>
        <w:t>,</w:t>
      </w:r>
      <w:r>
        <w:rPr>
          <w:rFonts w:ascii="宋体" w:hAnsi="宋体" w:hint="eastAsia"/>
          <w:sz w:val="24"/>
          <w:szCs w:val="24"/>
        </w:rPr>
        <w:t>护士可在床边进行医嘱执行情况进行确认</w:t>
      </w:r>
      <w:r>
        <w:rPr>
          <w:rFonts w:ascii="宋体" w:hAnsi="宋体" w:hint="eastAsia"/>
          <w:sz w:val="24"/>
          <w:szCs w:val="24"/>
        </w:rPr>
        <w:t>,</w:t>
      </w:r>
      <w:r>
        <w:rPr>
          <w:rFonts w:ascii="宋体" w:hAnsi="宋体" w:hint="eastAsia"/>
          <w:sz w:val="24"/>
          <w:szCs w:val="24"/>
        </w:rPr>
        <w:t>并将执行记录传送到</w:t>
      </w:r>
      <w:r>
        <w:rPr>
          <w:rFonts w:ascii="宋体" w:hAnsi="宋体" w:hint="eastAsia"/>
          <w:sz w:val="24"/>
          <w:szCs w:val="24"/>
        </w:rPr>
        <w:t>HIS</w:t>
      </w:r>
      <w:r>
        <w:rPr>
          <w:rFonts w:ascii="宋体" w:hAnsi="宋体" w:hint="eastAsia"/>
          <w:sz w:val="24"/>
          <w:szCs w:val="24"/>
        </w:rPr>
        <w:t>系统中存档。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939"/>
        <w:gridCol w:w="7079"/>
      </w:tblGrid>
      <w:tr w:rsidR="00843624" w14:paraId="1585D914" w14:textId="77777777">
        <w:trPr>
          <w:trHeight w:val="600"/>
        </w:trPr>
        <w:tc>
          <w:tcPr>
            <w:tcW w:w="424" w:type="pct"/>
            <w:vAlign w:val="center"/>
          </w:tcPr>
          <w:p w14:paraId="10AE1EC1"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984" w:type="pct"/>
            <w:vAlign w:val="center"/>
          </w:tcPr>
          <w:p w14:paraId="0E5EC951" w14:textId="77777777" w:rsidR="00843624" w:rsidRDefault="001424E7">
            <w:pPr>
              <w:spacing w:line="360" w:lineRule="auto"/>
              <w:jc w:val="center"/>
              <w:rPr>
                <w:rFonts w:ascii="宋体" w:hAnsi="宋体"/>
                <w:sz w:val="24"/>
                <w:szCs w:val="24"/>
              </w:rPr>
            </w:pPr>
            <w:r>
              <w:rPr>
                <w:rFonts w:ascii="宋体" w:hAnsi="宋体" w:hint="eastAsia"/>
                <w:sz w:val="24"/>
                <w:szCs w:val="24"/>
              </w:rPr>
              <w:t>功能模块</w:t>
            </w:r>
          </w:p>
        </w:tc>
        <w:tc>
          <w:tcPr>
            <w:tcW w:w="3592" w:type="pct"/>
            <w:vAlign w:val="center"/>
          </w:tcPr>
          <w:p w14:paraId="05E28BF4"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5434121E" w14:textId="77777777">
        <w:trPr>
          <w:trHeight w:val="799"/>
        </w:trPr>
        <w:tc>
          <w:tcPr>
            <w:tcW w:w="424" w:type="pct"/>
            <w:vMerge w:val="restart"/>
            <w:vAlign w:val="center"/>
          </w:tcPr>
          <w:p w14:paraId="44750AF0" w14:textId="77777777" w:rsidR="00843624" w:rsidRDefault="001424E7">
            <w:pPr>
              <w:spacing w:line="360" w:lineRule="auto"/>
              <w:jc w:val="center"/>
              <w:rPr>
                <w:rFonts w:ascii="宋体" w:hAnsi="宋体"/>
                <w:sz w:val="24"/>
                <w:szCs w:val="24"/>
              </w:rPr>
            </w:pPr>
            <w:r>
              <w:rPr>
                <w:rFonts w:ascii="宋体" w:hAnsi="宋体" w:hint="eastAsia"/>
                <w:sz w:val="24"/>
                <w:szCs w:val="24"/>
              </w:rPr>
              <w:t>1</w:t>
            </w:r>
          </w:p>
        </w:tc>
        <w:tc>
          <w:tcPr>
            <w:tcW w:w="984" w:type="pct"/>
            <w:vMerge w:val="restart"/>
            <w:vAlign w:val="center"/>
          </w:tcPr>
          <w:p w14:paraId="2127D90F" w14:textId="77777777" w:rsidR="00843624" w:rsidRDefault="001424E7">
            <w:pPr>
              <w:spacing w:line="360" w:lineRule="auto"/>
              <w:rPr>
                <w:rFonts w:ascii="宋体" w:hAnsi="宋体"/>
                <w:sz w:val="24"/>
                <w:szCs w:val="24"/>
              </w:rPr>
            </w:pPr>
            <w:r>
              <w:rPr>
                <w:rFonts w:ascii="宋体" w:hAnsi="宋体" w:hint="eastAsia"/>
                <w:sz w:val="24"/>
                <w:szCs w:val="24"/>
              </w:rPr>
              <w:t>患者条码</w:t>
            </w:r>
            <w:r>
              <w:rPr>
                <w:rFonts w:ascii="宋体" w:hAnsi="宋体" w:hint="eastAsia"/>
                <w:sz w:val="24"/>
                <w:szCs w:val="24"/>
              </w:rPr>
              <w:t xml:space="preserve">    </w:t>
            </w:r>
            <w:r>
              <w:rPr>
                <w:rFonts w:ascii="宋体" w:hAnsi="宋体" w:hint="eastAsia"/>
                <w:sz w:val="24"/>
                <w:szCs w:val="24"/>
              </w:rPr>
              <w:t>识别</w:t>
            </w:r>
          </w:p>
        </w:tc>
        <w:tc>
          <w:tcPr>
            <w:tcW w:w="3592" w:type="pct"/>
            <w:vAlign w:val="center"/>
          </w:tcPr>
          <w:p w14:paraId="5179B1AD" w14:textId="77777777" w:rsidR="00843624" w:rsidRDefault="001424E7">
            <w:pPr>
              <w:spacing w:line="360" w:lineRule="auto"/>
              <w:rPr>
                <w:rFonts w:ascii="宋体" w:hAnsi="宋体"/>
                <w:sz w:val="24"/>
                <w:szCs w:val="24"/>
              </w:rPr>
            </w:pPr>
            <w:r>
              <w:rPr>
                <w:rFonts w:ascii="宋体" w:hAnsi="宋体" w:hint="eastAsia"/>
                <w:sz w:val="24"/>
                <w:szCs w:val="24"/>
              </w:rPr>
              <w:t>在入院系统上打印出带有患者身份唯一识别号的一维、二维条码、或</w:t>
            </w:r>
            <w:r>
              <w:rPr>
                <w:rFonts w:ascii="宋体" w:hAnsi="宋体" w:hint="eastAsia"/>
                <w:sz w:val="24"/>
                <w:szCs w:val="24"/>
              </w:rPr>
              <w:t>RFID</w:t>
            </w:r>
            <w:r>
              <w:rPr>
                <w:rFonts w:ascii="宋体" w:hAnsi="宋体" w:hint="eastAsia"/>
                <w:sz w:val="24"/>
                <w:szCs w:val="24"/>
              </w:rPr>
              <w:t>的腕带（腕带需要达到防水防撕裂效果），腕带打印功能需与现有住院系统整合，实现交完费后即可自动打印。</w:t>
            </w:r>
          </w:p>
          <w:p w14:paraId="5404F389" w14:textId="77777777" w:rsidR="00843624" w:rsidRDefault="001424E7">
            <w:pPr>
              <w:spacing w:line="360" w:lineRule="auto"/>
              <w:rPr>
                <w:rFonts w:ascii="宋体" w:hAnsi="宋体"/>
                <w:sz w:val="24"/>
                <w:szCs w:val="24"/>
              </w:rPr>
            </w:pPr>
            <w:r>
              <w:rPr>
                <w:rFonts w:ascii="宋体" w:hAnsi="宋体" w:hint="eastAsia"/>
                <w:sz w:val="24"/>
                <w:szCs w:val="24"/>
              </w:rPr>
              <w:t>支持对已绑定的</w:t>
            </w:r>
            <w:r>
              <w:rPr>
                <w:rFonts w:ascii="宋体" w:hAnsi="宋体" w:hint="eastAsia"/>
                <w:sz w:val="24"/>
                <w:szCs w:val="24"/>
              </w:rPr>
              <w:t>RFID</w:t>
            </w:r>
            <w:r>
              <w:rPr>
                <w:rFonts w:ascii="宋体" w:hAnsi="宋体" w:hint="eastAsia"/>
                <w:sz w:val="24"/>
                <w:szCs w:val="24"/>
              </w:rPr>
              <w:t>腕带进行解绑。</w:t>
            </w:r>
          </w:p>
        </w:tc>
      </w:tr>
      <w:tr w:rsidR="00843624" w14:paraId="6CD810E1" w14:textId="77777777">
        <w:trPr>
          <w:trHeight w:val="600"/>
        </w:trPr>
        <w:tc>
          <w:tcPr>
            <w:tcW w:w="424" w:type="pct"/>
            <w:vMerge/>
            <w:vAlign w:val="center"/>
          </w:tcPr>
          <w:p w14:paraId="1D0727DA" w14:textId="77777777" w:rsidR="00843624" w:rsidRDefault="00843624">
            <w:pPr>
              <w:spacing w:line="360" w:lineRule="auto"/>
              <w:jc w:val="center"/>
              <w:rPr>
                <w:rFonts w:ascii="宋体" w:hAnsi="宋体"/>
                <w:sz w:val="24"/>
                <w:szCs w:val="24"/>
              </w:rPr>
            </w:pPr>
          </w:p>
        </w:tc>
        <w:tc>
          <w:tcPr>
            <w:tcW w:w="984" w:type="pct"/>
            <w:vMerge/>
            <w:vAlign w:val="center"/>
          </w:tcPr>
          <w:p w14:paraId="399EF5B8" w14:textId="77777777" w:rsidR="00843624" w:rsidRDefault="00843624">
            <w:pPr>
              <w:spacing w:line="360" w:lineRule="auto"/>
              <w:rPr>
                <w:rFonts w:ascii="宋体" w:hAnsi="宋体"/>
                <w:sz w:val="24"/>
                <w:szCs w:val="24"/>
              </w:rPr>
            </w:pPr>
          </w:p>
        </w:tc>
        <w:tc>
          <w:tcPr>
            <w:tcW w:w="3592" w:type="pct"/>
            <w:vAlign w:val="center"/>
          </w:tcPr>
          <w:p w14:paraId="4494E327" w14:textId="77777777" w:rsidR="00843624" w:rsidRDefault="001424E7">
            <w:pPr>
              <w:spacing w:line="360" w:lineRule="auto"/>
              <w:rPr>
                <w:rFonts w:ascii="宋体" w:hAnsi="宋体"/>
                <w:sz w:val="24"/>
                <w:szCs w:val="24"/>
              </w:rPr>
            </w:pPr>
            <w:r>
              <w:rPr>
                <w:rFonts w:ascii="宋体" w:hAnsi="宋体" w:hint="eastAsia"/>
                <w:sz w:val="24"/>
                <w:szCs w:val="24"/>
              </w:rPr>
              <w:t>为简化条码打印操作步骤，患者腕带打印功能需与医院原住院系统患者管理集成。</w:t>
            </w:r>
          </w:p>
        </w:tc>
      </w:tr>
      <w:tr w:rsidR="00843624" w14:paraId="29286742" w14:textId="77777777">
        <w:trPr>
          <w:trHeight w:val="600"/>
        </w:trPr>
        <w:tc>
          <w:tcPr>
            <w:tcW w:w="424" w:type="pct"/>
            <w:vMerge/>
            <w:vAlign w:val="center"/>
          </w:tcPr>
          <w:p w14:paraId="1E6DD692" w14:textId="77777777" w:rsidR="00843624" w:rsidRDefault="00843624">
            <w:pPr>
              <w:spacing w:line="360" w:lineRule="auto"/>
              <w:jc w:val="center"/>
              <w:rPr>
                <w:rFonts w:ascii="宋体" w:hAnsi="宋体"/>
                <w:sz w:val="24"/>
                <w:szCs w:val="24"/>
              </w:rPr>
            </w:pPr>
          </w:p>
        </w:tc>
        <w:tc>
          <w:tcPr>
            <w:tcW w:w="984" w:type="pct"/>
            <w:vMerge/>
            <w:vAlign w:val="center"/>
          </w:tcPr>
          <w:p w14:paraId="5ED14D6D" w14:textId="77777777" w:rsidR="00843624" w:rsidRDefault="00843624">
            <w:pPr>
              <w:spacing w:line="360" w:lineRule="auto"/>
              <w:rPr>
                <w:rFonts w:ascii="宋体" w:hAnsi="宋体"/>
                <w:sz w:val="24"/>
                <w:szCs w:val="24"/>
              </w:rPr>
            </w:pPr>
          </w:p>
        </w:tc>
        <w:tc>
          <w:tcPr>
            <w:tcW w:w="3592" w:type="pct"/>
            <w:vAlign w:val="center"/>
          </w:tcPr>
          <w:p w14:paraId="370A87FD" w14:textId="77777777" w:rsidR="00843624" w:rsidRDefault="001424E7">
            <w:pPr>
              <w:spacing w:line="360" w:lineRule="auto"/>
              <w:rPr>
                <w:rFonts w:ascii="宋体" w:hAnsi="宋体"/>
                <w:sz w:val="24"/>
                <w:szCs w:val="24"/>
              </w:rPr>
            </w:pPr>
            <w:r>
              <w:rPr>
                <w:rFonts w:ascii="宋体" w:hAnsi="宋体" w:hint="eastAsia"/>
                <w:sz w:val="24"/>
                <w:szCs w:val="24"/>
              </w:rPr>
              <w:t>在执行各项医疗操作之前，都需要使用移动设备扫描腕带条码，确认所做操作和患者的匹配关系之后进行。</w:t>
            </w:r>
          </w:p>
        </w:tc>
      </w:tr>
      <w:tr w:rsidR="00843624" w14:paraId="30366C92" w14:textId="77777777">
        <w:trPr>
          <w:trHeight w:val="402"/>
        </w:trPr>
        <w:tc>
          <w:tcPr>
            <w:tcW w:w="424" w:type="pct"/>
            <w:vMerge/>
            <w:vAlign w:val="center"/>
          </w:tcPr>
          <w:p w14:paraId="24E5D9EF" w14:textId="77777777" w:rsidR="00843624" w:rsidRDefault="00843624">
            <w:pPr>
              <w:spacing w:line="360" w:lineRule="auto"/>
              <w:jc w:val="center"/>
              <w:rPr>
                <w:rFonts w:ascii="宋体" w:hAnsi="宋体"/>
                <w:sz w:val="24"/>
                <w:szCs w:val="24"/>
              </w:rPr>
            </w:pPr>
          </w:p>
        </w:tc>
        <w:tc>
          <w:tcPr>
            <w:tcW w:w="984" w:type="pct"/>
            <w:vMerge/>
            <w:vAlign w:val="center"/>
          </w:tcPr>
          <w:p w14:paraId="3CE2CC6E" w14:textId="77777777" w:rsidR="00843624" w:rsidRDefault="00843624">
            <w:pPr>
              <w:spacing w:line="360" w:lineRule="auto"/>
              <w:rPr>
                <w:rFonts w:ascii="宋体" w:hAnsi="宋体"/>
                <w:sz w:val="24"/>
                <w:szCs w:val="24"/>
              </w:rPr>
            </w:pPr>
          </w:p>
        </w:tc>
        <w:tc>
          <w:tcPr>
            <w:tcW w:w="3592" w:type="pct"/>
            <w:vAlign w:val="center"/>
          </w:tcPr>
          <w:p w14:paraId="55380047" w14:textId="77777777" w:rsidR="00843624" w:rsidRDefault="001424E7">
            <w:pPr>
              <w:spacing w:line="360" w:lineRule="auto"/>
              <w:rPr>
                <w:rFonts w:ascii="宋体" w:hAnsi="宋体"/>
                <w:sz w:val="24"/>
                <w:szCs w:val="24"/>
              </w:rPr>
            </w:pPr>
            <w:r>
              <w:rPr>
                <w:rFonts w:ascii="宋体" w:hAnsi="宋体" w:hint="eastAsia"/>
                <w:sz w:val="24"/>
                <w:szCs w:val="24"/>
              </w:rPr>
              <w:t>腕带由于不可知原因损坏后，可以进行住院处及病区补打腕带功能。</w:t>
            </w:r>
          </w:p>
        </w:tc>
      </w:tr>
      <w:tr w:rsidR="00843624" w14:paraId="1A2F5FFB" w14:textId="77777777">
        <w:trPr>
          <w:trHeight w:val="600"/>
        </w:trPr>
        <w:tc>
          <w:tcPr>
            <w:tcW w:w="424" w:type="pct"/>
            <w:vMerge w:val="restart"/>
            <w:vAlign w:val="center"/>
          </w:tcPr>
          <w:p w14:paraId="3B03E90A" w14:textId="77777777" w:rsidR="00843624" w:rsidRDefault="001424E7">
            <w:pPr>
              <w:spacing w:line="360" w:lineRule="auto"/>
              <w:jc w:val="center"/>
              <w:rPr>
                <w:rFonts w:ascii="宋体" w:hAnsi="宋体"/>
                <w:sz w:val="24"/>
                <w:szCs w:val="24"/>
              </w:rPr>
            </w:pPr>
            <w:r>
              <w:rPr>
                <w:rFonts w:ascii="宋体" w:hAnsi="宋体" w:hint="eastAsia"/>
                <w:sz w:val="24"/>
                <w:szCs w:val="24"/>
              </w:rPr>
              <w:t>2</w:t>
            </w:r>
          </w:p>
        </w:tc>
        <w:tc>
          <w:tcPr>
            <w:tcW w:w="984" w:type="pct"/>
            <w:vMerge w:val="restart"/>
            <w:vAlign w:val="center"/>
          </w:tcPr>
          <w:p w14:paraId="40D9980A" w14:textId="77777777" w:rsidR="00843624" w:rsidRDefault="001424E7">
            <w:pPr>
              <w:spacing w:line="360" w:lineRule="auto"/>
              <w:rPr>
                <w:rFonts w:ascii="宋体" w:hAnsi="宋体"/>
                <w:sz w:val="24"/>
                <w:szCs w:val="24"/>
              </w:rPr>
            </w:pPr>
            <w:r>
              <w:rPr>
                <w:rFonts w:ascii="宋体" w:hAnsi="宋体" w:hint="eastAsia"/>
                <w:sz w:val="24"/>
                <w:szCs w:val="24"/>
              </w:rPr>
              <w:t>患者基本信息查询</w:t>
            </w:r>
          </w:p>
        </w:tc>
        <w:tc>
          <w:tcPr>
            <w:tcW w:w="3592" w:type="pct"/>
            <w:vAlign w:val="center"/>
          </w:tcPr>
          <w:p w14:paraId="55613102" w14:textId="77777777" w:rsidR="00843624" w:rsidRDefault="001424E7">
            <w:pPr>
              <w:spacing w:line="360" w:lineRule="auto"/>
              <w:rPr>
                <w:rFonts w:ascii="宋体" w:hAnsi="宋体"/>
                <w:sz w:val="24"/>
                <w:szCs w:val="24"/>
              </w:rPr>
            </w:pPr>
            <w:r>
              <w:rPr>
                <w:rFonts w:ascii="宋体" w:hAnsi="宋体" w:hint="eastAsia"/>
                <w:sz w:val="24"/>
                <w:szCs w:val="24"/>
              </w:rPr>
              <w:t>患者各项信息查询：包括患者姓名、年龄、床号、护理级别、主治医生、入驻科室，支持查询病人的费用以及费用明细信息。</w:t>
            </w:r>
          </w:p>
        </w:tc>
      </w:tr>
      <w:tr w:rsidR="00843624" w14:paraId="74E5C49B" w14:textId="77777777">
        <w:trPr>
          <w:trHeight w:val="600"/>
        </w:trPr>
        <w:tc>
          <w:tcPr>
            <w:tcW w:w="424" w:type="pct"/>
            <w:vMerge/>
            <w:vAlign w:val="center"/>
          </w:tcPr>
          <w:p w14:paraId="2CBE12B7" w14:textId="77777777" w:rsidR="00843624" w:rsidRDefault="00843624">
            <w:pPr>
              <w:spacing w:line="360" w:lineRule="auto"/>
              <w:jc w:val="center"/>
              <w:rPr>
                <w:rFonts w:ascii="宋体" w:hAnsi="宋体"/>
                <w:sz w:val="24"/>
                <w:szCs w:val="24"/>
              </w:rPr>
            </w:pPr>
          </w:p>
        </w:tc>
        <w:tc>
          <w:tcPr>
            <w:tcW w:w="984" w:type="pct"/>
            <w:vMerge/>
            <w:vAlign w:val="center"/>
          </w:tcPr>
          <w:p w14:paraId="215DB35E" w14:textId="77777777" w:rsidR="00843624" w:rsidRDefault="00843624">
            <w:pPr>
              <w:spacing w:line="360" w:lineRule="auto"/>
              <w:rPr>
                <w:rFonts w:ascii="宋体" w:hAnsi="宋体"/>
                <w:sz w:val="24"/>
                <w:szCs w:val="24"/>
              </w:rPr>
            </w:pPr>
          </w:p>
        </w:tc>
        <w:tc>
          <w:tcPr>
            <w:tcW w:w="3592" w:type="pct"/>
            <w:vAlign w:val="center"/>
          </w:tcPr>
          <w:p w14:paraId="178AD406" w14:textId="77777777" w:rsidR="00843624" w:rsidRDefault="001424E7">
            <w:pPr>
              <w:spacing w:line="360" w:lineRule="auto"/>
              <w:rPr>
                <w:rFonts w:ascii="宋体" w:hAnsi="宋体"/>
                <w:sz w:val="24"/>
                <w:szCs w:val="24"/>
              </w:rPr>
            </w:pPr>
            <w:r>
              <w:rPr>
                <w:rFonts w:ascii="宋体" w:hAnsi="宋体" w:hint="eastAsia"/>
                <w:sz w:val="24"/>
                <w:szCs w:val="24"/>
              </w:rPr>
              <w:t>病区的患者信息实现以列表形式及视图模式展现，一目了然，同时支持病区切换功能。</w:t>
            </w:r>
          </w:p>
        </w:tc>
      </w:tr>
      <w:tr w:rsidR="00843624" w14:paraId="3FC527F1" w14:textId="77777777">
        <w:trPr>
          <w:trHeight w:val="600"/>
        </w:trPr>
        <w:tc>
          <w:tcPr>
            <w:tcW w:w="424" w:type="pct"/>
            <w:vMerge/>
            <w:vAlign w:val="center"/>
          </w:tcPr>
          <w:p w14:paraId="7291B09C" w14:textId="77777777" w:rsidR="00843624" w:rsidRDefault="00843624">
            <w:pPr>
              <w:spacing w:line="360" w:lineRule="auto"/>
              <w:jc w:val="center"/>
              <w:rPr>
                <w:rFonts w:ascii="宋体" w:hAnsi="宋体"/>
                <w:sz w:val="24"/>
                <w:szCs w:val="24"/>
              </w:rPr>
            </w:pPr>
          </w:p>
        </w:tc>
        <w:tc>
          <w:tcPr>
            <w:tcW w:w="984" w:type="pct"/>
            <w:vMerge/>
            <w:vAlign w:val="center"/>
          </w:tcPr>
          <w:p w14:paraId="5D019CAC" w14:textId="77777777" w:rsidR="00843624" w:rsidRDefault="00843624">
            <w:pPr>
              <w:spacing w:line="360" w:lineRule="auto"/>
              <w:rPr>
                <w:rFonts w:ascii="宋体" w:hAnsi="宋体"/>
                <w:sz w:val="24"/>
                <w:szCs w:val="24"/>
              </w:rPr>
            </w:pPr>
          </w:p>
        </w:tc>
        <w:tc>
          <w:tcPr>
            <w:tcW w:w="3592" w:type="pct"/>
            <w:vAlign w:val="center"/>
          </w:tcPr>
          <w:p w14:paraId="4962751F" w14:textId="77777777" w:rsidR="00843624" w:rsidRDefault="001424E7">
            <w:pPr>
              <w:spacing w:line="360" w:lineRule="auto"/>
              <w:rPr>
                <w:rFonts w:ascii="宋体" w:hAnsi="宋体"/>
                <w:sz w:val="24"/>
                <w:szCs w:val="24"/>
              </w:rPr>
            </w:pPr>
            <w:r>
              <w:rPr>
                <w:rFonts w:ascii="宋体" w:hAnsi="宋体" w:hint="eastAsia"/>
                <w:sz w:val="24"/>
                <w:szCs w:val="24"/>
              </w:rPr>
              <w:t>支持护理级别信息过滤，快速筛选不同护理级别的患者列表信息。</w:t>
            </w:r>
          </w:p>
        </w:tc>
      </w:tr>
      <w:tr w:rsidR="00843624" w14:paraId="453EA1BF" w14:textId="77777777">
        <w:trPr>
          <w:trHeight w:val="600"/>
        </w:trPr>
        <w:tc>
          <w:tcPr>
            <w:tcW w:w="424" w:type="pct"/>
            <w:vMerge w:val="restart"/>
            <w:vAlign w:val="center"/>
          </w:tcPr>
          <w:p w14:paraId="4FF53127" w14:textId="77777777" w:rsidR="00843624" w:rsidRDefault="001424E7">
            <w:pPr>
              <w:spacing w:line="360" w:lineRule="auto"/>
              <w:jc w:val="center"/>
              <w:rPr>
                <w:rFonts w:ascii="宋体" w:hAnsi="宋体"/>
                <w:sz w:val="24"/>
                <w:szCs w:val="24"/>
              </w:rPr>
            </w:pPr>
            <w:r>
              <w:rPr>
                <w:rFonts w:ascii="宋体" w:hAnsi="宋体" w:hint="eastAsia"/>
                <w:sz w:val="24"/>
                <w:szCs w:val="24"/>
              </w:rPr>
              <w:t>3</w:t>
            </w:r>
          </w:p>
        </w:tc>
        <w:tc>
          <w:tcPr>
            <w:tcW w:w="984" w:type="pct"/>
            <w:vMerge w:val="restart"/>
            <w:vAlign w:val="center"/>
          </w:tcPr>
          <w:p w14:paraId="3339544A" w14:textId="77777777" w:rsidR="00843624" w:rsidRDefault="001424E7">
            <w:pPr>
              <w:spacing w:line="360" w:lineRule="auto"/>
              <w:rPr>
                <w:rFonts w:ascii="宋体" w:hAnsi="宋体"/>
                <w:sz w:val="24"/>
                <w:szCs w:val="24"/>
              </w:rPr>
            </w:pPr>
            <w:r>
              <w:rPr>
                <w:rFonts w:ascii="宋体" w:hAnsi="宋体" w:hint="eastAsia"/>
                <w:sz w:val="24"/>
                <w:szCs w:val="24"/>
              </w:rPr>
              <w:t>医嘱核对执行</w:t>
            </w:r>
          </w:p>
        </w:tc>
        <w:tc>
          <w:tcPr>
            <w:tcW w:w="3592" w:type="pct"/>
            <w:vAlign w:val="center"/>
          </w:tcPr>
          <w:p w14:paraId="28C9C873" w14:textId="77777777" w:rsidR="00843624" w:rsidRDefault="001424E7">
            <w:pPr>
              <w:spacing w:line="360" w:lineRule="auto"/>
              <w:rPr>
                <w:rFonts w:ascii="宋体" w:hAnsi="宋体"/>
                <w:sz w:val="24"/>
                <w:szCs w:val="24"/>
              </w:rPr>
            </w:pPr>
            <w:r>
              <w:rPr>
                <w:rFonts w:ascii="宋体" w:hAnsi="宋体" w:hint="eastAsia"/>
                <w:sz w:val="24"/>
                <w:szCs w:val="24"/>
              </w:rPr>
              <w:t>与医院原</w:t>
            </w:r>
            <w:r>
              <w:rPr>
                <w:rFonts w:ascii="宋体" w:hAnsi="宋体" w:hint="eastAsia"/>
                <w:sz w:val="24"/>
                <w:szCs w:val="24"/>
              </w:rPr>
              <w:t>HIS</w:t>
            </w:r>
            <w:r>
              <w:rPr>
                <w:rFonts w:ascii="宋体" w:hAnsi="宋体" w:hint="eastAsia"/>
                <w:sz w:val="24"/>
                <w:szCs w:val="24"/>
              </w:rPr>
              <w:t>系统对接，自动、实时提取医嘱，包括新开医嘱、临时医嘱，区分长期医嘱、未执行医嘱。</w:t>
            </w:r>
          </w:p>
        </w:tc>
      </w:tr>
      <w:tr w:rsidR="00843624" w14:paraId="338EBAA8" w14:textId="77777777">
        <w:trPr>
          <w:trHeight w:val="600"/>
        </w:trPr>
        <w:tc>
          <w:tcPr>
            <w:tcW w:w="424" w:type="pct"/>
            <w:vMerge/>
            <w:vAlign w:val="center"/>
          </w:tcPr>
          <w:p w14:paraId="352DA6D4" w14:textId="77777777" w:rsidR="00843624" w:rsidRDefault="00843624">
            <w:pPr>
              <w:spacing w:line="360" w:lineRule="auto"/>
              <w:jc w:val="center"/>
              <w:rPr>
                <w:rFonts w:ascii="宋体" w:hAnsi="宋体"/>
                <w:sz w:val="24"/>
                <w:szCs w:val="24"/>
              </w:rPr>
            </w:pPr>
          </w:p>
        </w:tc>
        <w:tc>
          <w:tcPr>
            <w:tcW w:w="984" w:type="pct"/>
            <w:vMerge/>
            <w:vAlign w:val="center"/>
          </w:tcPr>
          <w:p w14:paraId="159432EC" w14:textId="77777777" w:rsidR="00843624" w:rsidRDefault="00843624">
            <w:pPr>
              <w:spacing w:line="360" w:lineRule="auto"/>
              <w:rPr>
                <w:rFonts w:ascii="宋体" w:hAnsi="宋体"/>
                <w:sz w:val="24"/>
                <w:szCs w:val="24"/>
              </w:rPr>
            </w:pPr>
          </w:p>
        </w:tc>
        <w:tc>
          <w:tcPr>
            <w:tcW w:w="3592" w:type="pct"/>
            <w:vAlign w:val="center"/>
          </w:tcPr>
          <w:p w14:paraId="69D03FBF" w14:textId="77777777" w:rsidR="00843624" w:rsidRDefault="001424E7">
            <w:pPr>
              <w:spacing w:line="360" w:lineRule="auto"/>
              <w:rPr>
                <w:rFonts w:ascii="宋体" w:hAnsi="宋体"/>
                <w:sz w:val="24"/>
                <w:szCs w:val="24"/>
              </w:rPr>
            </w:pPr>
            <w:r>
              <w:rPr>
                <w:rFonts w:ascii="宋体" w:hAnsi="宋体" w:hint="eastAsia"/>
                <w:sz w:val="24"/>
                <w:szCs w:val="24"/>
              </w:rPr>
              <w:t>新开医嘱及特殊医嘱信息设有提醒功能，以便保证定时、及时执行。</w:t>
            </w:r>
          </w:p>
        </w:tc>
      </w:tr>
      <w:tr w:rsidR="00843624" w14:paraId="3764BE1C" w14:textId="77777777">
        <w:trPr>
          <w:trHeight w:val="600"/>
        </w:trPr>
        <w:tc>
          <w:tcPr>
            <w:tcW w:w="424" w:type="pct"/>
            <w:vMerge/>
            <w:vAlign w:val="center"/>
          </w:tcPr>
          <w:p w14:paraId="2521359F" w14:textId="77777777" w:rsidR="00843624" w:rsidRDefault="00843624">
            <w:pPr>
              <w:spacing w:line="360" w:lineRule="auto"/>
              <w:jc w:val="center"/>
              <w:rPr>
                <w:rFonts w:ascii="宋体" w:hAnsi="宋体"/>
                <w:sz w:val="24"/>
                <w:szCs w:val="24"/>
              </w:rPr>
            </w:pPr>
          </w:p>
        </w:tc>
        <w:tc>
          <w:tcPr>
            <w:tcW w:w="984" w:type="pct"/>
            <w:vMerge/>
            <w:vAlign w:val="center"/>
          </w:tcPr>
          <w:p w14:paraId="74DD4ADC" w14:textId="77777777" w:rsidR="00843624" w:rsidRDefault="00843624">
            <w:pPr>
              <w:spacing w:line="360" w:lineRule="auto"/>
              <w:rPr>
                <w:rFonts w:ascii="宋体" w:hAnsi="宋体"/>
                <w:sz w:val="24"/>
                <w:szCs w:val="24"/>
              </w:rPr>
            </w:pPr>
          </w:p>
        </w:tc>
        <w:tc>
          <w:tcPr>
            <w:tcW w:w="3592" w:type="pct"/>
            <w:vAlign w:val="center"/>
          </w:tcPr>
          <w:p w14:paraId="2B1064E6" w14:textId="77777777" w:rsidR="00843624" w:rsidRDefault="001424E7">
            <w:pPr>
              <w:spacing w:line="360" w:lineRule="auto"/>
              <w:rPr>
                <w:rFonts w:ascii="宋体" w:hAnsi="宋体"/>
                <w:sz w:val="24"/>
                <w:szCs w:val="24"/>
              </w:rPr>
            </w:pPr>
            <w:r>
              <w:rPr>
                <w:rFonts w:ascii="宋体" w:hAnsi="宋体" w:hint="eastAsia"/>
                <w:sz w:val="24"/>
                <w:szCs w:val="24"/>
              </w:rPr>
              <w:t>根据医嘱频次，自动拆分医嘱，自动生成执行时间和执行者姓名，完成了医嘱的提取和转抄。</w:t>
            </w:r>
          </w:p>
        </w:tc>
      </w:tr>
      <w:tr w:rsidR="00843624" w14:paraId="0A039A30" w14:textId="77777777">
        <w:trPr>
          <w:trHeight w:val="799"/>
        </w:trPr>
        <w:tc>
          <w:tcPr>
            <w:tcW w:w="424" w:type="pct"/>
            <w:vMerge/>
            <w:vAlign w:val="center"/>
          </w:tcPr>
          <w:p w14:paraId="6335246C" w14:textId="77777777" w:rsidR="00843624" w:rsidRDefault="00843624">
            <w:pPr>
              <w:spacing w:line="360" w:lineRule="auto"/>
              <w:jc w:val="center"/>
              <w:rPr>
                <w:rFonts w:ascii="宋体" w:hAnsi="宋体"/>
                <w:sz w:val="24"/>
                <w:szCs w:val="24"/>
              </w:rPr>
            </w:pPr>
          </w:p>
        </w:tc>
        <w:tc>
          <w:tcPr>
            <w:tcW w:w="984" w:type="pct"/>
            <w:vMerge/>
            <w:vAlign w:val="center"/>
          </w:tcPr>
          <w:p w14:paraId="5107FC0C" w14:textId="77777777" w:rsidR="00843624" w:rsidRDefault="00843624">
            <w:pPr>
              <w:spacing w:line="360" w:lineRule="auto"/>
              <w:rPr>
                <w:rFonts w:ascii="宋体" w:hAnsi="宋体"/>
                <w:sz w:val="24"/>
                <w:szCs w:val="24"/>
              </w:rPr>
            </w:pPr>
          </w:p>
        </w:tc>
        <w:tc>
          <w:tcPr>
            <w:tcW w:w="3592" w:type="pct"/>
            <w:vAlign w:val="center"/>
          </w:tcPr>
          <w:p w14:paraId="65CE10D8" w14:textId="77777777" w:rsidR="00843624" w:rsidRDefault="001424E7">
            <w:pPr>
              <w:spacing w:line="360" w:lineRule="auto"/>
              <w:rPr>
                <w:rFonts w:ascii="宋体" w:hAnsi="宋体"/>
                <w:sz w:val="24"/>
                <w:szCs w:val="24"/>
              </w:rPr>
            </w:pPr>
            <w:r>
              <w:rPr>
                <w:rFonts w:ascii="宋体" w:hAnsi="宋体" w:hint="eastAsia"/>
                <w:sz w:val="24"/>
                <w:szCs w:val="24"/>
              </w:rPr>
              <w:t>借助无线网络覆盖，采用条形码识别，核对患者的身份、药品等信息，确保信息与医嘱相符，包括在正确的时间对正确的患者执行正确治疗。</w:t>
            </w:r>
          </w:p>
        </w:tc>
      </w:tr>
      <w:tr w:rsidR="00843624" w14:paraId="5E37E473" w14:textId="77777777">
        <w:trPr>
          <w:trHeight w:val="600"/>
        </w:trPr>
        <w:tc>
          <w:tcPr>
            <w:tcW w:w="424" w:type="pct"/>
            <w:vMerge/>
            <w:vAlign w:val="center"/>
          </w:tcPr>
          <w:p w14:paraId="04A35D09" w14:textId="77777777" w:rsidR="00843624" w:rsidRDefault="00843624">
            <w:pPr>
              <w:spacing w:line="360" w:lineRule="auto"/>
              <w:jc w:val="center"/>
              <w:rPr>
                <w:rFonts w:ascii="宋体" w:hAnsi="宋体"/>
                <w:sz w:val="24"/>
                <w:szCs w:val="24"/>
              </w:rPr>
            </w:pPr>
          </w:p>
        </w:tc>
        <w:tc>
          <w:tcPr>
            <w:tcW w:w="984" w:type="pct"/>
            <w:vMerge/>
            <w:vAlign w:val="center"/>
          </w:tcPr>
          <w:p w14:paraId="08A28817" w14:textId="77777777" w:rsidR="00843624" w:rsidRDefault="00843624">
            <w:pPr>
              <w:spacing w:line="360" w:lineRule="auto"/>
              <w:rPr>
                <w:rFonts w:ascii="宋体" w:hAnsi="宋体"/>
                <w:sz w:val="24"/>
                <w:szCs w:val="24"/>
              </w:rPr>
            </w:pPr>
          </w:p>
        </w:tc>
        <w:tc>
          <w:tcPr>
            <w:tcW w:w="3592" w:type="pct"/>
            <w:vAlign w:val="center"/>
          </w:tcPr>
          <w:p w14:paraId="33FC4501" w14:textId="77777777" w:rsidR="00843624" w:rsidRDefault="001424E7">
            <w:pPr>
              <w:spacing w:line="360" w:lineRule="auto"/>
              <w:rPr>
                <w:rFonts w:ascii="宋体" w:hAnsi="宋体"/>
                <w:sz w:val="24"/>
                <w:szCs w:val="24"/>
              </w:rPr>
            </w:pPr>
            <w:r>
              <w:rPr>
                <w:rFonts w:ascii="宋体" w:hAnsi="宋体" w:hint="eastAsia"/>
                <w:sz w:val="24"/>
                <w:szCs w:val="24"/>
              </w:rPr>
              <w:t>能通过移动设备扫描、确认医嘱操作（包括输液、注射、口服、诊疗等类型医嘱），核对操作关系，并能实时记录执行者和执行时间等信息。</w:t>
            </w:r>
          </w:p>
        </w:tc>
      </w:tr>
      <w:tr w:rsidR="00843624" w14:paraId="48617E12" w14:textId="77777777">
        <w:trPr>
          <w:trHeight w:val="600"/>
        </w:trPr>
        <w:tc>
          <w:tcPr>
            <w:tcW w:w="424" w:type="pct"/>
            <w:vMerge/>
            <w:vAlign w:val="center"/>
          </w:tcPr>
          <w:p w14:paraId="22BDAC1A" w14:textId="77777777" w:rsidR="00843624" w:rsidRDefault="00843624">
            <w:pPr>
              <w:spacing w:line="360" w:lineRule="auto"/>
              <w:jc w:val="center"/>
              <w:rPr>
                <w:rFonts w:ascii="宋体" w:hAnsi="宋体"/>
                <w:sz w:val="24"/>
                <w:szCs w:val="24"/>
              </w:rPr>
            </w:pPr>
          </w:p>
        </w:tc>
        <w:tc>
          <w:tcPr>
            <w:tcW w:w="984" w:type="pct"/>
            <w:vMerge/>
            <w:vAlign w:val="center"/>
          </w:tcPr>
          <w:p w14:paraId="2109F362" w14:textId="77777777" w:rsidR="00843624" w:rsidRDefault="00843624">
            <w:pPr>
              <w:spacing w:line="360" w:lineRule="auto"/>
              <w:rPr>
                <w:rFonts w:ascii="宋体" w:hAnsi="宋体"/>
                <w:sz w:val="24"/>
                <w:szCs w:val="24"/>
              </w:rPr>
            </w:pPr>
          </w:p>
        </w:tc>
        <w:tc>
          <w:tcPr>
            <w:tcW w:w="3592" w:type="pct"/>
            <w:vAlign w:val="center"/>
          </w:tcPr>
          <w:p w14:paraId="1A0C1045" w14:textId="77777777" w:rsidR="00843624" w:rsidRDefault="001424E7">
            <w:pPr>
              <w:spacing w:line="360" w:lineRule="auto"/>
              <w:rPr>
                <w:rFonts w:ascii="宋体" w:hAnsi="宋体"/>
                <w:sz w:val="24"/>
                <w:szCs w:val="24"/>
              </w:rPr>
            </w:pPr>
            <w:r>
              <w:rPr>
                <w:rFonts w:ascii="宋体" w:hAnsi="宋体" w:hint="eastAsia"/>
                <w:sz w:val="24"/>
                <w:szCs w:val="24"/>
              </w:rPr>
              <w:t>实现输液巡视，扫描病人腕带或者按床位号选择病人，统计记录输液情况，记录滴速，不良反应等信息，方便后期治疗参考。</w:t>
            </w:r>
          </w:p>
        </w:tc>
      </w:tr>
      <w:tr w:rsidR="00843624" w14:paraId="11C08AD9" w14:textId="77777777">
        <w:trPr>
          <w:trHeight w:val="600"/>
        </w:trPr>
        <w:tc>
          <w:tcPr>
            <w:tcW w:w="424" w:type="pct"/>
            <w:vMerge/>
            <w:vAlign w:val="center"/>
          </w:tcPr>
          <w:p w14:paraId="31F771FA" w14:textId="77777777" w:rsidR="00843624" w:rsidRDefault="00843624">
            <w:pPr>
              <w:spacing w:line="360" w:lineRule="auto"/>
              <w:jc w:val="center"/>
              <w:rPr>
                <w:rFonts w:ascii="宋体" w:hAnsi="宋体"/>
                <w:sz w:val="24"/>
                <w:szCs w:val="24"/>
              </w:rPr>
            </w:pPr>
          </w:p>
        </w:tc>
        <w:tc>
          <w:tcPr>
            <w:tcW w:w="984" w:type="pct"/>
            <w:vMerge/>
            <w:vAlign w:val="center"/>
          </w:tcPr>
          <w:p w14:paraId="2D88D801" w14:textId="77777777" w:rsidR="00843624" w:rsidRDefault="00843624">
            <w:pPr>
              <w:spacing w:line="360" w:lineRule="auto"/>
              <w:rPr>
                <w:rFonts w:ascii="宋体" w:hAnsi="宋体"/>
                <w:sz w:val="24"/>
                <w:szCs w:val="24"/>
              </w:rPr>
            </w:pPr>
          </w:p>
        </w:tc>
        <w:tc>
          <w:tcPr>
            <w:tcW w:w="3592" w:type="pct"/>
            <w:vAlign w:val="center"/>
          </w:tcPr>
          <w:p w14:paraId="332ADF8D" w14:textId="77777777" w:rsidR="00843624" w:rsidRDefault="001424E7">
            <w:pPr>
              <w:spacing w:line="360" w:lineRule="auto"/>
              <w:rPr>
                <w:rFonts w:ascii="宋体" w:hAnsi="宋体"/>
                <w:sz w:val="24"/>
                <w:szCs w:val="24"/>
              </w:rPr>
            </w:pPr>
            <w:r>
              <w:rPr>
                <w:rFonts w:ascii="宋体" w:hAnsi="宋体" w:hint="eastAsia"/>
                <w:sz w:val="24"/>
                <w:szCs w:val="24"/>
              </w:rPr>
              <w:t>医嘱信息可按照时间上已执行、未执行分类查询，同时可按照医嘱种类（如口服、输液、注射用药等）来进行分类查询。</w:t>
            </w:r>
          </w:p>
        </w:tc>
      </w:tr>
      <w:tr w:rsidR="00843624" w14:paraId="6B422976" w14:textId="77777777">
        <w:trPr>
          <w:trHeight w:val="600"/>
        </w:trPr>
        <w:tc>
          <w:tcPr>
            <w:tcW w:w="424" w:type="pct"/>
            <w:vMerge/>
            <w:vAlign w:val="center"/>
          </w:tcPr>
          <w:p w14:paraId="67ACA4B4" w14:textId="77777777" w:rsidR="00843624" w:rsidRDefault="00843624">
            <w:pPr>
              <w:spacing w:line="360" w:lineRule="auto"/>
              <w:jc w:val="center"/>
              <w:rPr>
                <w:rFonts w:ascii="宋体" w:hAnsi="宋体"/>
                <w:sz w:val="24"/>
                <w:szCs w:val="24"/>
              </w:rPr>
            </w:pPr>
          </w:p>
        </w:tc>
        <w:tc>
          <w:tcPr>
            <w:tcW w:w="984" w:type="pct"/>
            <w:vMerge/>
            <w:vAlign w:val="center"/>
          </w:tcPr>
          <w:p w14:paraId="3651B3FE" w14:textId="77777777" w:rsidR="00843624" w:rsidRDefault="00843624">
            <w:pPr>
              <w:spacing w:line="360" w:lineRule="auto"/>
              <w:rPr>
                <w:rFonts w:ascii="宋体" w:hAnsi="宋体"/>
                <w:sz w:val="24"/>
                <w:szCs w:val="24"/>
              </w:rPr>
            </w:pPr>
          </w:p>
        </w:tc>
        <w:tc>
          <w:tcPr>
            <w:tcW w:w="3592" w:type="pct"/>
            <w:vAlign w:val="center"/>
          </w:tcPr>
          <w:p w14:paraId="005B40F7" w14:textId="77777777" w:rsidR="00843624" w:rsidRDefault="001424E7">
            <w:pPr>
              <w:spacing w:line="360" w:lineRule="auto"/>
              <w:rPr>
                <w:rFonts w:ascii="宋体" w:hAnsi="宋体"/>
                <w:sz w:val="24"/>
                <w:szCs w:val="24"/>
              </w:rPr>
            </w:pPr>
            <w:r>
              <w:rPr>
                <w:rFonts w:ascii="宋体" w:hAnsi="宋体" w:hint="eastAsia"/>
                <w:sz w:val="24"/>
                <w:szCs w:val="24"/>
              </w:rPr>
              <w:t>支持医嘱执行过程中多瓶输液模式及满足护士拒绝某组医嘱执行的业务要求。</w:t>
            </w:r>
          </w:p>
        </w:tc>
      </w:tr>
      <w:tr w:rsidR="00843624" w14:paraId="1AD6F401" w14:textId="77777777">
        <w:trPr>
          <w:trHeight w:val="600"/>
        </w:trPr>
        <w:tc>
          <w:tcPr>
            <w:tcW w:w="424" w:type="pct"/>
            <w:vMerge/>
            <w:vAlign w:val="center"/>
          </w:tcPr>
          <w:p w14:paraId="1CCF0CE4" w14:textId="77777777" w:rsidR="00843624" w:rsidRDefault="00843624">
            <w:pPr>
              <w:spacing w:line="360" w:lineRule="auto"/>
              <w:jc w:val="center"/>
              <w:rPr>
                <w:rFonts w:ascii="宋体" w:hAnsi="宋体"/>
                <w:sz w:val="24"/>
                <w:szCs w:val="24"/>
              </w:rPr>
            </w:pPr>
          </w:p>
        </w:tc>
        <w:tc>
          <w:tcPr>
            <w:tcW w:w="984" w:type="pct"/>
            <w:vMerge/>
            <w:vAlign w:val="center"/>
          </w:tcPr>
          <w:p w14:paraId="3FC63D4E" w14:textId="77777777" w:rsidR="00843624" w:rsidRDefault="00843624">
            <w:pPr>
              <w:spacing w:line="360" w:lineRule="auto"/>
              <w:rPr>
                <w:rFonts w:ascii="宋体" w:hAnsi="宋体"/>
                <w:sz w:val="24"/>
                <w:szCs w:val="24"/>
              </w:rPr>
            </w:pPr>
          </w:p>
        </w:tc>
        <w:tc>
          <w:tcPr>
            <w:tcW w:w="3592" w:type="pct"/>
            <w:vAlign w:val="center"/>
          </w:tcPr>
          <w:p w14:paraId="6BA26F26" w14:textId="77777777" w:rsidR="00843624" w:rsidRDefault="001424E7">
            <w:pPr>
              <w:spacing w:line="360" w:lineRule="auto"/>
              <w:rPr>
                <w:rFonts w:ascii="宋体" w:hAnsi="宋体"/>
                <w:sz w:val="24"/>
                <w:szCs w:val="24"/>
              </w:rPr>
            </w:pPr>
            <w:r>
              <w:rPr>
                <w:rFonts w:ascii="宋体" w:hAnsi="宋体" w:hint="eastAsia"/>
                <w:sz w:val="24"/>
                <w:szCs w:val="24"/>
              </w:rPr>
              <w:t>实现输血医嘱查询、执行功能及可以按时间、执行状态进行过滤。同时支持用户双签核对验证，如执行人、核对人信息输入认证。</w:t>
            </w:r>
          </w:p>
        </w:tc>
      </w:tr>
      <w:tr w:rsidR="00843624" w14:paraId="6C63AFB0" w14:textId="77777777">
        <w:trPr>
          <w:trHeight w:val="983"/>
        </w:trPr>
        <w:tc>
          <w:tcPr>
            <w:tcW w:w="424" w:type="pct"/>
            <w:vMerge w:val="restart"/>
            <w:vAlign w:val="center"/>
          </w:tcPr>
          <w:p w14:paraId="6BA5ED96" w14:textId="77777777" w:rsidR="00843624" w:rsidRDefault="001424E7">
            <w:pPr>
              <w:spacing w:line="360" w:lineRule="auto"/>
              <w:jc w:val="center"/>
              <w:rPr>
                <w:rFonts w:ascii="宋体" w:hAnsi="宋体"/>
                <w:sz w:val="24"/>
                <w:szCs w:val="24"/>
              </w:rPr>
            </w:pPr>
            <w:r>
              <w:rPr>
                <w:rFonts w:ascii="宋体" w:hAnsi="宋体" w:hint="eastAsia"/>
                <w:sz w:val="24"/>
                <w:szCs w:val="24"/>
              </w:rPr>
              <w:t>4</w:t>
            </w:r>
          </w:p>
        </w:tc>
        <w:tc>
          <w:tcPr>
            <w:tcW w:w="984" w:type="pct"/>
            <w:vMerge w:val="restart"/>
            <w:vAlign w:val="center"/>
          </w:tcPr>
          <w:p w14:paraId="09907ACE" w14:textId="77777777" w:rsidR="00843624" w:rsidRDefault="001424E7">
            <w:pPr>
              <w:spacing w:line="360" w:lineRule="auto"/>
              <w:rPr>
                <w:rFonts w:ascii="宋体" w:hAnsi="宋体"/>
                <w:sz w:val="24"/>
                <w:szCs w:val="24"/>
              </w:rPr>
            </w:pPr>
            <w:r>
              <w:rPr>
                <w:rFonts w:ascii="宋体" w:hAnsi="宋体" w:hint="eastAsia"/>
                <w:sz w:val="24"/>
                <w:szCs w:val="24"/>
              </w:rPr>
              <w:t>检验标本采集及检验检查结果查询</w:t>
            </w:r>
          </w:p>
        </w:tc>
        <w:tc>
          <w:tcPr>
            <w:tcW w:w="3592" w:type="pct"/>
            <w:vAlign w:val="center"/>
          </w:tcPr>
          <w:p w14:paraId="0E396355" w14:textId="77777777" w:rsidR="00843624" w:rsidRDefault="001424E7">
            <w:pPr>
              <w:spacing w:line="360" w:lineRule="auto"/>
              <w:rPr>
                <w:rFonts w:ascii="宋体" w:hAnsi="宋体"/>
                <w:sz w:val="24"/>
                <w:szCs w:val="24"/>
              </w:rPr>
            </w:pPr>
            <w:r>
              <w:rPr>
                <w:rFonts w:ascii="宋体" w:hAnsi="宋体" w:hint="eastAsia"/>
                <w:sz w:val="24"/>
                <w:szCs w:val="24"/>
              </w:rPr>
              <w:t>系统通过扫描患者腕带和检验试管条码，确认患者信息和所需检验信息，执行标本发放、标本采集、标本撤销采集功能，同时记录标本采集时间。</w:t>
            </w:r>
          </w:p>
          <w:p w14:paraId="25505FA5" w14:textId="77777777" w:rsidR="00843624" w:rsidRDefault="001424E7">
            <w:pPr>
              <w:spacing w:line="360" w:lineRule="auto"/>
              <w:rPr>
                <w:rFonts w:ascii="宋体" w:hAnsi="宋体"/>
                <w:sz w:val="24"/>
                <w:szCs w:val="24"/>
              </w:rPr>
            </w:pPr>
            <w:r>
              <w:rPr>
                <w:rFonts w:ascii="宋体" w:hAnsi="宋体" w:hint="eastAsia"/>
                <w:sz w:val="24"/>
                <w:szCs w:val="24"/>
              </w:rPr>
              <w:t>系统支持扫描病人腕带实现切换，动态改变病人标本采集项。</w:t>
            </w:r>
          </w:p>
          <w:p w14:paraId="42FE428E" w14:textId="77777777" w:rsidR="00843624" w:rsidRDefault="001424E7">
            <w:pPr>
              <w:spacing w:line="360" w:lineRule="auto"/>
              <w:rPr>
                <w:rFonts w:ascii="宋体" w:hAnsi="宋体"/>
                <w:sz w:val="24"/>
                <w:szCs w:val="24"/>
              </w:rPr>
            </w:pPr>
            <w:r>
              <w:rPr>
                <w:rFonts w:ascii="宋体" w:hAnsi="宋体" w:hint="eastAsia"/>
                <w:sz w:val="24"/>
                <w:szCs w:val="24"/>
              </w:rPr>
              <w:t>系统支持多人标本批量采集模式，通过扫描试管条码，执行标本发放、采集、撤销采集功能。</w:t>
            </w:r>
          </w:p>
        </w:tc>
      </w:tr>
      <w:tr w:rsidR="00843624" w14:paraId="6BFBEFE0" w14:textId="77777777">
        <w:trPr>
          <w:trHeight w:val="799"/>
        </w:trPr>
        <w:tc>
          <w:tcPr>
            <w:tcW w:w="424" w:type="pct"/>
            <w:vMerge/>
            <w:vAlign w:val="center"/>
          </w:tcPr>
          <w:p w14:paraId="2FEFE878" w14:textId="77777777" w:rsidR="00843624" w:rsidRDefault="00843624">
            <w:pPr>
              <w:spacing w:line="360" w:lineRule="auto"/>
              <w:jc w:val="center"/>
              <w:rPr>
                <w:rFonts w:ascii="宋体" w:hAnsi="宋体"/>
                <w:sz w:val="24"/>
                <w:szCs w:val="24"/>
              </w:rPr>
            </w:pPr>
          </w:p>
        </w:tc>
        <w:tc>
          <w:tcPr>
            <w:tcW w:w="984" w:type="pct"/>
            <w:vMerge/>
            <w:vAlign w:val="center"/>
          </w:tcPr>
          <w:p w14:paraId="42E5614B" w14:textId="77777777" w:rsidR="00843624" w:rsidRDefault="00843624">
            <w:pPr>
              <w:spacing w:line="360" w:lineRule="auto"/>
              <w:rPr>
                <w:rFonts w:ascii="宋体" w:hAnsi="宋体"/>
                <w:sz w:val="24"/>
                <w:szCs w:val="24"/>
              </w:rPr>
            </w:pPr>
          </w:p>
        </w:tc>
        <w:tc>
          <w:tcPr>
            <w:tcW w:w="3592" w:type="pct"/>
            <w:vAlign w:val="center"/>
          </w:tcPr>
          <w:p w14:paraId="06FBE882" w14:textId="77777777" w:rsidR="00843624" w:rsidRDefault="001424E7">
            <w:pPr>
              <w:spacing w:line="360" w:lineRule="auto"/>
              <w:rPr>
                <w:rFonts w:ascii="宋体" w:hAnsi="宋体"/>
                <w:sz w:val="24"/>
                <w:szCs w:val="24"/>
              </w:rPr>
            </w:pPr>
            <w:r>
              <w:rPr>
                <w:rFonts w:ascii="宋体" w:hAnsi="宋体" w:hint="eastAsia"/>
                <w:sz w:val="24"/>
                <w:szCs w:val="24"/>
              </w:rPr>
              <w:t>支持过滤查看患者检验项目的标本采集、执行状态、检验结果等。</w:t>
            </w:r>
          </w:p>
          <w:p w14:paraId="340D52AB" w14:textId="77777777" w:rsidR="00843624" w:rsidRDefault="001424E7">
            <w:pPr>
              <w:spacing w:line="360" w:lineRule="auto"/>
              <w:rPr>
                <w:rFonts w:ascii="宋体" w:hAnsi="宋体"/>
                <w:sz w:val="24"/>
                <w:szCs w:val="24"/>
              </w:rPr>
            </w:pPr>
            <w:r>
              <w:rPr>
                <w:rFonts w:ascii="宋体" w:hAnsi="宋体" w:hint="eastAsia"/>
                <w:sz w:val="24"/>
                <w:szCs w:val="24"/>
              </w:rPr>
              <w:t>支持检验项目及项目明细信息的查询，可查阅患者检验结果信息，异常值红色显示，便于筛选。</w:t>
            </w:r>
          </w:p>
        </w:tc>
      </w:tr>
      <w:tr w:rsidR="00843624" w14:paraId="0C06DBD6" w14:textId="77777777">
        <w:trPr>
          <w:trHeight w:val="389"/>
        </w:trPr>
        <w:tc>
          <w:tcPr>
            <w:tcW w:w="424" w:type="pct"/>
            <w:vMerge/>
            <w:vAlign w:val="center"/>
          </w:tcPr>
          <w:p w14:paraId="11BDD311" w14:textId="77777777" w:rsidR="00843624" w:rsidRDefault="00843624">
            <w:pPr>
              <w:spacing w:line="360" w:lineRule="auto"/>
              <w:jc w:val="center"/>
              <w:rPr>
                <w:rFonts w:ascii="宋体" w:hAnsi="宋体"/>
                <w:sz w:val="24"/>
                <w:szCs w:val="24"/>
              </w:rPr>
            </w:pPr>
          </w:p>
        </w:tc>
        <w:tc>
          <w:tcPr>
            <w:tcW w:w="984" w:type="pct"/>
            <w:vMerge/>
            <w:vAlign w:val="center"/>
          </w:tcPr>
          <w:p w14:paraId="2CA97864" w14:textId="77777777" w:rsidR="00843624" w:rsidRDefault="00843624">
            <w:pPr>
              <w:spacing w:line="360" w:lineRule="auto"/>
              <w:rPr>
                <w:rFonts w:ascii="宋体" w:hAnsi="宋体"/>
                <w:sz w:val="24"/>
                <w:szCs w:val="24"/>
              </w:rPr>
            </w:pPr>
          </w:p>
        </w:tc>
        <w:tc>
          <w:tcPr>
            <w:tcW w:w="3592" w:type="pct"/>
            <w:vAlign w:val="center"/>
          </w:tcPr>
          <w:p w14:paraId="06871ECC" w14:textId="77777777" w:rsidR="00843624" w:rsidRDefault="001424E7">
            <w:pPr>
              <w:spacing w:line="360" w:lineRule="auto"/>
              <w:rPr>
                <w:rFonts w:ascii="宋体" w:hAnsi="宋体"/>
                <w:sz w:val="24"/>
                <w:szCs w:val="24"/>
              </w:rPr>
            </w:pPr>
            <w:r>
              <w:rPr>
                <w:rFonts w:ascii="宋体" w:hAnsi="宋体" w:hint="eastAsia"/>
                <w:sz w:val="24"/>
                <w:szCs w:val="24"/>
              </w:rPr>
              <w:t>实现患者在院期间检查结果及相关诊断信息查询。</w:t>
            </w:r>
          </w:p>
        </w:tc>
      </w:tr>
      <w:tr w:rsidR="00843624" w14:paraId="7C5F0087" w14:textId="77777777">
        <w:trPr>
          <w:trHeight w:val="1345"/>
        </w:trPr>
        <w:tc>
          <w:tcPr>
            <w:tcW w:w="424" w:type="pct"/>
            <w:vMerge w:val="restart"/>
            <w:vAlign w:val="center"/>
          </w:tcPr>
          <w:p w14:paraId="7C4DC1AC" w14:textId="77777777" w:rsidR="00843624" w:rsidRDefault="001424E7">
            <w:pPr>
              <w:spacing w:line="360" w:lineRule="auto"/>
              <w:jc w:val="center"/>
              <w:rPr>
                <w:rFonts w:ascii="宋体" w:hAnsi="宋体"/>
                <w:sz w:val="24"/>
                <w:szCs w:val="24"/>
              </w:rPr>
            </w:pPr>
            <w:r>
              <w:rPr>
                <w:rFonts w:ascii="宋体" w:hAnsi="宋体" w:hint="eastAsia"/>
                <w:sz w:val="24"/>
                <w:szCs w:val="24"/>
              </w:rPr>
              <w:t>5</w:t>
            </w:r>
          </w:p>
        </w:tc>
        <w:tc>
          <w:tcPr>
            <w:tcW w:w="984" w:type="pct"/>
            <w:vMerge w:val="restart"/>
            <w:vAlign w:val="center"/>
          </w:tcPr>
          <w:p w14:paraId="1607D0E3" w14:textId="77777777" w:rsidR="00843624" w:rsidRDefault="001424E7">
            <w:pPr>
              <w:spacing w:line="360" w:lineRule="auto"/>
              <w:rPr>
                <w:rFonts w:ascii="宋体" w:hAnsi="宋体"/>
                <w:sz w:val="24"/>
                <w:szCs w:val="24"/>
              </w:rPr>
            </w:pPr>
            <w:r>
              <w:rPr>
                <w:rFonts w:ascii="宋体" w:hAnsi="宋体" w:hint="eastAsia"/>
                <w:sz w:val="24"/>
                <w:szCs w:val="24"/>
              </w:rPr>
              <w:t>护理文书</w:t>
            </w:r>
          </w:p>
          <w:p w14:paraId="09CBE693" w14:textId="77777777" w:rsidR="00843624" w:rsidRDefault="001424E7">
            <w:pPr>
              <w:spacing w:line="360" w:lineRule="auto"/>
              <w:rPr>
                <w:rFonts w:ascii="宋体" w:hAnsi="宋体"/>
                <w:sz w:val="24"/>
                <w:szCs w:val="24"/>
              </w:rPr>
            </w:pPr>
            <w:r>
              <w:rPr>
                <w:rFonts w:ascii="宋体" w:hAnsi="宋体" w:hint="eastAsia"/>
                <w:sz w:val="24"/>
                <w:szCs w:val="24"/>
              </w:rPr>
              <w:t>床边录入</w:t>
            </w:r>
          </w:p>
        </w:tc>
        <w:tc>
          <w:tcPr>
            <w:tcW w:w="3592" w:type="pct"/>
            <w:vAlign w:val="center"/>
          </w:tcPr>
          <w:p w14:paraId="617620A1" w14:textId="77777777" w:rsidR="00843624" w:rsidRDefault="001424E7">
            <w:pPr>
              <w:spacing w:line="360" w:lineRule="auto"/>
              <w:rPr>
                <w:rFonts w:ascii="宋体" w:hAnsi="宋体"/>
                <w:sz w:val="24"/>
                <w:szCs w:val="24"/>
              </w:rPr>
            </w:pPr>
            <w:r>
              <w:rPr>
                <w:rFonts w:ascii="宋体" w:hAnsi="宋体" w:hint="eastAsia"/>
                <w:sz w:val="24"/>
                <w:szCs w:val="24"/>
              </w:rPr>
              <w:t>支持根据用户需求，进行护理文书信息表单（护理评估单、护理记录单、风险评估单、护理焦点、护理计划等）的床旁录入服务。</w:t>
            </w:r>
          </w:p>
          <w:p w14:paraId="6ABBDF8A" w14:textId="77777777" w:rsidR="00843624" w:rsidRDefault="001424E7">
            <w:pPr>
              <w:spacing w:line="360" w:lineRule="auto"/>
              <w:rPr>
                <w:rFonts w:ascii="宋体" w:hAnsi="宋体"/>
                <w:sz w:val="24"/>
                <w:szCs w:val="24"/>
              </w:rPr>
            </w:pPr>
            <w:r>
              <w:rPr>
                <w:rFonts w:ascii="宋体" w:hAnsi="宋体" w:hint="eastAsia"/>
                <w:sz w:val="24"/>
                <w:szCs w:val="24"/>
              </w:rPr>
              <w:t>如实现入院评估、导管评估、跌倒评估、压疮评估、疼痛评估等护理评估单录入，系统能够根据用户需求，协助护士记录各类护理记录单。</w:t>
            </w:r>
          </w:p>
        </w:tc>
      </w:tr>
      <w:tr w:rsidR="00843624" w14:paraId="69344FFA" w14:textId="77777777">
        <w:trPr>
          <w:trHeight w:val="416"/>
        </w:trPr>
        <w:tc>
          <w:tcPr>
            <w:tcW w:w="424" w:type="pct"/>
            <w:vMerge/>
            <w:vAlign w:val="center"/>
          </w:tcPr>
          <w:p w14:paraId="06F153C1" w14:textId="77777777" w:rsidR="00843624" w:rsidRDefault="00843624">
            <w:pPr>
              <w:spacing w:line="360" w:lineRule="auto"/>
              <w:jc w:val="center"/>
              <w:rPr>
                <w:rFonts w:ascii="宋体" w:hAnsi="宋体"/>
                <w:sz w:val="24"/>
                <w:szCs w:val="24"/>
              </w:rPr>
            </w:pPr>
          </w:p>
        </w:tc>
        <w:tc>
          <w:tcPr>
            <w:tcW w:w="984" w:type="pct"/>
            <w:vMerge/>
            <w:vAlign w:val="center"/>
          </w:tcPr>
          <w:p w14:paraId="248BCEA3" w14:textId="77777777" w:rsidR="00843624" w:rsidRDefault="00843624">
            <w:pPr>
              <w:spacing w:line="360" w:lineRule="auto"/>
              <w:rPr>
                <w:rFonts w:ascii="宋体" w:hAnsi="宋体"/>
                <w:sz w:val="24"/>
                <w:szCs w:val="24"/>
              </w:rPr>
            </w:pPr>
          </w:p>
        </w:tc>
        <w:tc>
          <w:tcPr>
            <w:tcW w:w="3592" w:type="pct"/>
            <w:vAlign w:val="center"/>
          </w:tcPr>
          <w:p w14:paraId="53A55D02" w14:textId="77777777" w:rsidR="00843624" w:rsidRDefault="001424E7">
            <w:pPr>
              <w:spacing w:line="360" w:lineRule="auto"/>
              <w:rPr>
                <w:rFonts w:ascii="宋体" w:hAnsi="宋体"/>
                <w:sz w:val="24"/>
                <w:szCs w:val="24"/>
              </w:rPr>
            </w:pPr>
            <w:r>
              <w:rPr>
                <w:rFonts w:ascii="宋体" w:hAnsi="宋体" w:hint="eastAsia"/>
                <w:sz w:val="24"/>
                <w:szCs w:val="24"/>
              </w:rPr>
              <w:t>支持护士对评估单进行签名功能。</w:t>
            </w:r>
          </w:p>
          <w:p w14:paraId="0A12F654" w14:textId="77777777" w:rsidR="00843624" w:rsidRDefault="001424E7">
            <w:pPr>
              <w:spacing w:line="360" w:lineRule="auto"/>
              <w:rPr>
                <w:rFonts w:ascii="宋体" w:hAnsi="宋体"/>
                <w:sz w:val="24"/>
                <w:szCs w:val="24"/>
              </w:rPr>
            </w:pPr>
            <w:r>
              <w:rPr>
                <w:rFonts w:ascii="宋体" w:hAnsi="宋体" w:hint="eastAsia"/>
                <w:sz w:val="24"/>
                <w:szCs w:val="24"/>
              </w:rPr>
              <w:t>支持对已签名的整张评估单进行审阅。</w:t>
            </w:r>
          </w:p>
          <w:p w14:paraId="6ABCC8B7" w14:textId="77777777" w:rsidR="00843624" w:rsidRDefault="001424E7">
            <w:pPr>
              <w:spacing w:line="360" w:lineRule="auto"/>
              <w:rPr>
                <w:rFonts w:ascii="宋体" w:hAnsi="宋体"/>
                <w:sz w:val="24"/>
                <w:szCs w:val="24"/>
              </w:rPr>
            </w:pPr>
            <w:r>
              <w:rPr>
                <w:rFonts w:ascii="宋体" w:hAnsi="宋体" w:hint="eastAsia"/>
                <w:sz w:val="24"/>
                <w:szCs w:val="24"/>
              </w:rPr>
              <w:t>支持扫描切换病人，动态改动护理单元。</w:t>
            </w:r>
          </w:p>
        </w:tc>
      </w:tr>
      <w:tr w:rsidR="00843624" w14:paraId="474D3FF6" w14:textId="77777777">
        <w:trPr>
          <w:trHeight w:val="600"/>
        </w:trPr>
        <w:tc>
          <w:tcPr>
            <w:tcW w:w="424" w:type="pct"/>
            <w:vMerge/>
            <w:vAlign w:val="center"/>
          </w:tcPr>
          <w:p w14:paraId="201C1838" w14:textId="77777777" w:rsidR="00843624" w:rsidRDefault="00843624">
            <w:pPr>
              <w:spacing w:line="360" w:lineRule="auto"/>
              <w:jc w:val="center"/>
              <w:rPr>
                <w:rFonts w:ascii="宋体" w:hAnsi="宋体"/>
                <w:sz w:val="24"/>
                <w:szCs w:val="24"/>
              </w:rPr>
            </w:pPr>
          </w:p>
        </w:tc>
        <w:tc>
          <w:tcPr>
            <w:tcW w:w="984" w:type="pct"/>
            <w:vMerge/>
            <w:vAlign w:val="center"/>
          </w:tcPr>
          <w:p w14:paraId="2B6E02AB" w14:textId="77777777" w:rsidR="00843624" w:rsidRDefault="00843624">
            <w:pPr>
              <w:spacing w:line="360" w:lineRule="auto"/>
              <w:rPr>
                <w:rFonts w:ascii="宋体" w:hAnsi="宋体"/>
                <w:sz w:val="24"/>
                <w:szCs w:val="24"/>
              </w:rPr>
            </w:pPr>
          </w:p>
        </w:tc>
        <w:tc>
          <w:tcPr>
            <w:tcW w:w="3592" w:type="pct"/>
            <w:vAlign w:val="center"/>
          </w:tcPr>
          <w:p w14:paraId="27268A1A" w14:textId="77777777" w:rsidR="00843624" w:rsidRDefault="001424E7">
            <w:pPr>
              <w:spacing w:line="360" w:lineRule="auto"/>
              <w:rPr>
                <w:rFonts w:ascii="宋体" w:hAnsi="宋体"/>
                <w:sz w:val="24"/>
                <w:szCs w:val="24"/>
              </w:rPr>
            </w:pPr>
            <w:r>
              <w:rPr>
                <w:rFonts w:ascii="宋体" w:hAnsi="宋体" w:hint="eastAsia"/>
                <w:sz w:val="24"/>
                <w:szCs w:val="24"/>
              </w:rPr>
              <w:t>提供生命体征、过敏药物、手术记录引用，支持模板调用、模板保存、术语录入、书写完成签名确认。</w:t>
            </w:r>
          </w:p>
        </w:tc>
      </w:tr>
      <w:tr w:rsidR="00843624" w14:paraId="74D9CAD2" w14:textId="77777777">
        <w:trPr>
          <w:trHeight w:val="600"/>
        </w:trPr>
        <w:tc>
          <w:tcPr>
            <w:tcW w:w="424" w:type="pct"/>
            <w:vMerge/>
            <w:vAlign w:val="center"/>
          </w:tcPr>
          <w:p w14:paraId="19E513B4" w14:textId="77777777" w:rsidR="00843624" w:rsidRDefault="00843624">
            <w:pPr>
              <w:spacing w:line="360" w:lineRule="auto"/>
              <w:jc w:val="center"/>
              <w:rPr>
                <w:rFonts w:ascii="宋体" w:hAnsi="宋体"/>
                <w:sz w:val="24"/>
                <w:szCs w:val="24"/>
              </w:rPr>
            </w:pPr>
          </w:p>
        </w:tc>
        <w:tc>
          <w:tcPr>
            <w:tcW w:w="984" w:type="pct"/>
            <w:vMerge/>
            <w:vAlign w:val="center"/>
          </w:tcPr>
          <w:p w14:paraId="4648A9F9" w14:textId="77777777" w:rsidR="00843624" w:rsidRDefault="00843624">
            <w:pPr>
              <w:spacing w:line="360" w:lineRule="auto"/>
              <w:rPr>
                <w:rFonts w:ascii="宋体" w:hAnsi="宋体"/>
                <w:sz w:val="24"/>
                <w:szCs w:val="24"/>
              </w:rPr>
            </w:pPr>
          </w:p>
        </w:tc>
        <w:tc>
          <w:tcPr>
            <w:tcW w:w="3592" w:type="pct"/>
            <w:vAlign w:val="center"/>
          </w:tcPr>
          <w:p w14:paraId="4AAE699B" w14:textId="77777777" w:rsidR="00843624" w:rsidRDefault="001424E7">
            <w:pPr>
              <w:spacing w:line="360" w:lineRule="auto"/>
              <w:rPr>
                <w:rFonts w:ascii="宋体" w:hAnsi="宋体"/>
                <w:sz w:val="24"/>
                <w:szCs w:val="24"/>
              </w:rPr>
            </w:pPr>
            <w:r>
              <w:rPr>
                <w:rFonts w:ascii="宋体" w:hAnsi="宋体" w:hint="eastAsia"/>
                <w:sz w:val="24"/>
                <w:szCs w:val="24"/>
              </w:rPr>
              <w:t>提供护理计划的制定和跟踪服务，完成整个护理计划的执行过程。</w:t>
            </w:r>
          </w:p>
        </w:tc>
      </w:tr>
      <w:tr w:rsidR="00843624" w14:paraId="4647D7BC" w14:textId="77777777">
        <w:trPr>
          <w:trHeight w:val="600"/>
        </w:trPr>
        <w:tc>
          <w:tcPr>
            <w:tcW w:w="424" w:type="pct"/>
            <w:vMerge/>
            <w:vAlign w:val="center"/>
          </w:tcPr>
          <w:p w14:paraId="79416508" w14:textId="77777777" w:rsidR="00843624" w:rsidRDefault="00843624">
            <w:pPr>
              <w:spacing w:line="360" w:lineRule="auto"/>
              <w:jc w:val="center"/>
              <w:rPr>
                <w:rFonts w:ascii="宋体" w:hAnsi="宋体"/>
                <w:sz w:val="24"/>
                <w:szCs w:val="24"/>
              </w:rPr>
            </w:pPr>
          </w:p>
        </w:tc>
        <w:tc>
          <w:tcPr>
            <w:tcW w:w="984" w:type="pct"/>
            <w:vMerge/>
            <w:vAlign w:val="center"/>
          </w:tcPr>
          <w:p w14:paraId="7095C32A" w14:textId="77777777" w:rsidR="00843624" w:rsidRDefault="00843624">
            <w:pPr>
              <w:spacing w:line="360" w:lineRule="auto"/>
              <w:rPr>
                <w:rFonts w:ascii="宋体" w:hAnsi="宋体"/>
                <w:sz w:val="24"/>
                <w:szCs w:val="24"/>
              </w:rPr>
            </w:pPr>
          </w:p>
        </w:tc>
        <w:tc>
          <w:tcPr>
            <w:tcW w:w="3592" w:type="pct"/>
            <w:vAlign w:val="center"/>
          </w:tcPr>
          <w:p w14:paraId="4D9F9258" w14:textId="77777777" w:rsidR="00843624" w:rsidRDefault="001424E7">
            <w:pPr>
              <w:spacing w:line="360" w:lineRule="auto"/>
              <w:rPr>
                <w:rFonts w:ascii="宋体" w:hAnsi="宋体"/>
                <w:sz w:val="24"/>
                <w:szCs w:val="24"/>
              </w:rPr>
            </w:pPr>
            <w:r>
              <w:rPr>
                <w:rFonts w:ascii="宋体" w:hAnsi="宋体" w:hint="eastAsia"/>
                <w:sz w:val="24"/>
                <w:szCs w:val="24"/>
              </w:rPr>
              <w:t>通过护理焦点的记录式方完成护理记录单的书写，让护士了解每个护理焦点当前的状态。</w:t>
            </w:r>
          </w:p>
        </w:tc>
      </w:tr>
      <w:tr w:rsidR="00843624" w14:paraId="4CC2D955" w14:textId="77777777">
        <w:trPr>
          <w:trHeight w:val="600"/>
        </w:trPr>
        <w:tc>
          <w:tcPr>
            <w:tcW w:w="424" w:type="pct"/>
            <w:vMerge/>
            <w:vAlign w:val="center"/>
          </w:tcPr>
          <w:p w14:paraId="54435FA4" w14:textId="77777777" w:rsidR="00843624" w:rsidRDefault="00843624">
            <w:pPr>
              <w:spacing w:line="360" w:lineRule="auto"/>
              <w:jc w:val="center"/>
              <w:rPr>
                <w:rFonts w:ascii="宋体" w:hAnsi="宋体"/>
                <w:sz w:val="24"/>
                <w:szCs w:val="24"/>
              </w:rPr>
            </w:pPr>
          </w:p>
        </w:tc>
        <w:tc>
          <w:tcPr>
            <w:tcW w:w="984" w:type="pct"/>
            <w:vMerge/>
            <w:vAlign w:val="center"/>
          </w:tcPr>
          <w:p w14:paraId="51CFF803" w14:textId="77777777" w:rsidR="00843624" w:rsidRDefault="00843624">
            <w:pPr>
              <w:spacing w:line="360" w:lineRule="auto"/>
              <w:rPr>
                <w:rFonts w:ascii="宋体" w:hAnsi="宋体"/>
                <w:sz w:val="24"/>
                <w:szCs w:val="24"/>
              </w:rPr>
            </w:pPr>
          </w:p>
        </w:tc>
        <w:tc>
          <w:tcPr>
            <w:tcW w:w="3592" w:type="pct"/>
            <w:vAlign w:val="center"/>
          </w:tcPr>
          <w:p w14:paraId="2936F580" w14:textId="77777777" w:rsidR="00843624" w:rsidRDefault="001424E7">
            <w:pPr>
              <w:spacing w:line="360" w:lineRule="auto"/>
              <w:rPr>
                <w:rFonts w:ascii="宋体" w:hAnsi="宋体"/>
                <w:sz w:val="24"/>
                <w:szCs w:val="24"/>
              </w:rPr>
            </w:pPr>
            <w:r>
              <w:rPr>
                <w:rFonts w:ascii="宋体" w:hAnsi="宋体" w:hint="eastAsia"/>
                <w:sz w:val="24"/>
                <w:szCs w:val="24"/>
              </w:rPr>
              <w:t>PDA</w:t>
            </w:r>
            <w:r>
              <w:rPr>
                <w:rFonts w:ascii="宋体" w:hAnsi="宋体" w:hint="eastAsia"/>
                <w:sz w:val="24"/>
                <w:szCs w:val="24"/>
              </w:rPr>
              <w:t>上支持自定义界面、报表、参数，不同科室可定义不同的护理文书模板。</w:t>
            </w:r>
          </w:p>
        </w:tc>
      </w:tr>
      <w:tr w:rsidR="00843624" w14:paraId="6D3328D0" w14:textId="77777777">
        <w:trPr>
          <w:trHeight w:val="600"/>
        </w:trPr>
        <w:tc>
          <w:tcPr>
            <w:tcW w:w="424" w:type="pct"/>
            <w:vMerge/>
            <w:vAlign w:val="center"/>
          </w:tcPr>
          <w:p w14:paraId="7A1788AB" w14:textId="77777777" w:rsidR="00843624" w:rsidRDefault="00843624">
            <w:pPr>
              <w:spacing w:line="360" w:lineRule="auto"/>
              <w:jc w:val="center"/>
              <w:rPr>
                <w:rFonts w:ascii="宋体" w:hAnsi="宋体"/>
                <w:sz w:val="24"/>
                <w:szCs w:val="24"/>
              </w:rPr>
            </w:pPr>
          </w:p>
        </w:tc>
        <w:tc>
          <w:tcPr>
            <w:tcW w:w="984" w:type="pct"/>
            <w:vMerge/>
            <w:vAlign w:val="center"/>
          </w:tcPr>
          <w:p w14:paraId="717710C2" w14:textId="77777777" w:rsidR="00843624" w:rsidRDefault="00843624">
            <w:pPr>
              <w:spacing w:line="360" w:lineRule="auto"/>
              <w:rPr>
                <w:rFonts w:ascii="宋体" w:hAnsi="宋体"/>
                <w:sz w:val="24"/>
                <w:szCs w:val="24"/>
              </w:rPr>
            </w:pPr>
          </w:p>
        </w:tc>
        <w:tc>
          <w:tcPr>
            <w:tcW w:w="3592" w:type="pct"/>
            <w:vAlign w:val="center"/>
          </w:tcPr>
          <w:p w14:paraId="6731B45A" w14:textId="77777777" w:rsidR="00843624" w:rsidRDefault="001424E7">
            <w:pPr>
              <w:spacing w:line="360" w:lineRule="auto"/>
              <w:rPr>
                <w:rFonts w:ascii="宋体" w:hAnsi="宋体"/>
                <w:sz w:val="24"/>
                <w:szCs w:val="24"/>
              </w:rPr>
            </w:pPr>
            <w:r>
              <w:rPr>
                <w:rFonts w:ascii="宋体" w:hAnsi="宋体" w:hint="eastAsia"/>
                <w:sz w:val="24"/>
                <w:szCs w:val="24"/>
              </w:rPr>
              <w:t>实现数据同步，</w:t>
            </w:r>
            <w:r>
              <w:rPr>
                <w:rFonts w:ascii="宋体" w:hAnsi="宋体" w:hint="eastAsia"/>
                <w:sz w:val="24"/>
                <w:szCs w:val="24"/>
              </w:rPr>
              <w:t>PDA</w:t>
            </w:r>
            <w:r>
              <w:rPr>
                <w:rFonts w:ascii="宋体" w:hAnsi="宋体" w:hint="eastAsia"/>
                <w:sz w:val="24"/>
                <w:szCs w:val="24"/>
              </w:rPr>
              <w:t>上录入的相关数据自动在原护理文书系统上自动生成相应护理病历，需与医院现有护理文书系统进行数据集成。</w:t>
            </w:r>
          </w:p>
        </w:tc>
      </w:tr>
      <w:tr w:rsidR="00843624" w14:paraId="045E6DA6" w14:textId="77777777">
        <w:trPr>
          <w:trHeight w:val="570"/>
        </w:trPr>
        <w:tc>
          <w:tcPr>
            <w:tcW w:w="424" w:type="pct"/>
            <w:vMerge w:val="restart"/>
            <w:vAlign w:val="center"/>
          </w:tcPr>
          <w:p w14:paraId="74921841" w14:textId="77777777" w:rsidR="00843624" w:rsidRDefault="001424E7">
            <w:pPr>
              <w:spacing w:line="360" w:lineRule="auto"/>
              <w:jc w:val="center"/>
              <w:rPr>
                <w:rFonts w:ascii="宋体" w:hAnsi="宋体"/>
                <w:sz w:val="24"/>
                <w:szCs w:val="24"/>
              </w:rPr>
            </w:pPr>
            <w:r>
              <w:rPr>
                <w:rFonts w:ascii="宋体" w:hAnsi="宋体" w:hint="eastAsia"/>
                <w:sz w:val="24"/>
                <w:szCs w:val="24"/>
              </w:rPr>
              <w:t>6</w:t>
            </w:r>
          </w:p>
        </w:tc>
        <w:tc>
          <w:tcPr>
            <w:tcW w:w="984" w:type="pct"/>
            <w:vMerge w:val="restart"/>
            <w:vAlign w:val="center"/>
          </w:tcPr>
          <w:p w14:paraId="301D6642" w14:textId="77777777" w:rsidR="00843624" w:rsidRDefault="001424E7">
            <w:pPr>
              <w:spacing w:line="360" w:lineRule="auto"/>
              <w:rPr>
                <w:rFonts w:ascii="宋体" w:hAnsi="宋体"/>
                <w:sz w:val="24"/>
                <w:szCs w:val="24"/>
              </w:rPr>
            </w:pPr>
            <w:r>
              <w:rPr>
                <w:rFonts w:ascii="宋体" w:hAnsi="宋体" w:hint="eastAsia"/>
                <w:sz w:val="24"/>
                <w:szCs w:val="24"/>
              </w:rPr>
              <w:t>健康宣教</w:t>
            </w:r>
          </w:p>
          <w:p w14:paraId="3249A7F7" w14:textId="77777777" w:rsidR="00843624" w:rsidRDefault="001424E7">
            <w:pPr>
              <w:spacing w:line="360" w:lineRule="auto"/>
              <w:rPr>
                <w:rFonts w:ascii="宋体" w:hAnsi="宋体"/>
                <w:sz w:val="24"/>
                <w:szCs w:val="24"/>
              </w:rPr>
            </w:pPr>
            <w:r>
              <w:rPr>
                <w:rFonts w:ascii="宋体" w:hAnsi="宋体" w:hint="eastAsia"/>
                <w:sz w:val="24"/>
                <w:szCs w:val="24"/>
              </w:rPr>
              <w:t>记录统计</w:t>
            </w:r>
          </w:p>
        </w:tc>
        <w:tc>
          <w:tcPr>
            <w:tcW w:w="3592" w:type="pct"/>
            <w:vAlign w:val="center"/>
          </w:tcPr>
          <w:p w14:paraId="7DB0DF45" w14:textId="77777777" w:rsidR="00843624" w:rsidRDefault="001424E7">
            <w:pPr>
              <w:spacing w:line="360" w:lineRule="auto"/>
              <w:rPr>
                <w:rFonts w:ascii="宋体" w:hAnsi="宋体"/>
                <w:sz w:val="24"/>
                <w:szCs w:val="24"/>
              </w:rPr>
            </w:pPr>
            <w:r>
              <w:rPr>
                <w:rFonts w:ascii="宋体" w:hAnsi="宋体" w:hint="eastAsia"/>
                <w:sz w:val="24"/>
                <w:szCs w:val="24"/>
              </w:rPr>
              <w:t>患者个性化健康宣教管理：</w:t>
            </w:r>
          </w:p>
          <w:p w14:paraId="3CADAE0A" w14:textId="77777777" w:rsidR="00843624" w:rsidRDefault="001424E7">
            <w:pPr>
              <w:spacing w:line="360" w:lineRule="auto"/>
              <w:rPr>
                <w:rFonts w:ascii="宋体" w:hAnsi="宋体"/>
                <w:sz w:val="24"/>
                <w:szCs w:val="24"/>
              </w:rPr>
            </w:pPr>
            <w:r>
              <w:rPr>
                <w:rFonts w:ascii="宋体" w:hAnsi="宋体" w:hint="eastAsia"/>
                <w:sz w:val="24"/>
                <w:szCs w:val="24"/>
              </w:rPr>
              <w:t>包括入院宣教、疾病指导、药物指导、检查指导、术前宣教、术后宣教、出院及康复指导等。</w:t>
            </w:r>
          </w:p>
        </w:tc>
      </w:tr>
      <w:tr w:rsidR="00843624" w14:paraId="6EBFDDFB" w14:textId="77777777">
        <w:trPr>
          <w:trHeight w:val="626"/>
        </w:trPr>
        <w:tc>
          <w:tcPr>
            <w:tcW w:w="424" w:type="pct"/>
            <w:vMerge/>
            <w:vAlign w:val="center"/>
          </w:tcPr>
          <w:p w14:paraId="6BFB1238" w14:textId="77777777" w:rsidR="00843624" w:rsidRDefault="00843624">
            <w:pPr>
              <w:spacing w:line="360" w:lineRule="auto"/>
              <w:jc w:val="center"/>
              <w:rPr>
                <w:rFonts w:ascii="宋体" w:hAnsi="宋体"/>
                <w:sz w:val="24"/>
                <w:szCs w:val="24"/>
              </w:rPr>
            </w:pPr>
          </w:p>
        </w:tc>
        <w:tc>
          <w:tcPr>
            <w:tcW w:w="984" w:type="pct"/>
            <w:vMerge/>
            <w:vAlign w:val="center"/>
          </w:tcPr>
          <w:p w14:paraId="34959588" w14:textId="77777777" w:rsidR="00843624" w:rsidRDefault="00843624">
            <w:pPr>
              <w:spacing w:line="360" w:lineRule="auto"/>
              <w:rPr>
                <w:rFonts w:ascii="宋体" w:hAnsi="宋体"/>
                <w:sz w:val="24"/>
                <w:szCs w:val="24"/>
              </w:rPr>
            </w:pPr>
          </w:p>
        </w:tc>
        <w:tc>
          <w:tcPr>
            <w:tcW w:w="3592" w:type="pct"/>
            <w:vAlign w:val="center"/>
          </w:tcPr>
          <w:p w14:paraId="7D107E89" w14:textId="77777777" w:rsidR="00843624" w:rsidRDefault="001424E7">
            <w:pPr>
              <w:spacing w:line="360" w:lineRule="auto"/>
              <w:rPr>
                <w:rFonts w:ascii="宋体" w:hAnsi="宋体"/>
                <w:sz w:val="24"/>
                <w:szCs w:val="24"/>
              </w:rPr>
            </w:pPr>
            <w:r>
              <w:rPr>
                <w:rFonts w:ascii="宋体" w:hAnsi="宋体" w:hint="eastAsia"/>
                <w:sz w:val="24"/>
                <w:szCs w:val="24"/>
              </w:rPr>
              <w:t>实现针对患者、患者家属等对象，进行实时记录执行健康教育宣教时间及相关宣教的内容，可按时间查询宣教工作，并统计护士宣教工作量。</w:t>
            </w:r>
          </w:p>
        </w:tc>
      </w:tr>
      <w:tr w:rsidR="00843624" w14:paraId="01B7F2F5" w14:textId="77777777">
        <w:trPr>
          <w:trHeight w:val="338"/>
        </w:trPr>
        <w:tc>
          <w:tcPr>
            <w:tcW w:w="424" w:type="pct"/>
            <w:vMerge/>
            <w:vAlign w:val="center"/>
          </w:tcPr>
          <w:p w14:paraId="728E9C20" w14:textId="77777777" w:rsidR="00843624" w:rsidRDefault="00843624">
            <w:pPr>
              <w:spacing w:line="360" w:lineRule="auto"/>
              <w:jc w:val="center"/>
              <w:rPr>
                <w:rFonts w:ascii="宋体" w:hAnsi="宋体"/>
                <w:sz w:val="24"/>
                <w:szCs w:val="24"/>
              </w:rPr>
            </w:pPr>
          </w:p>
        </w:tc>
        <w:tc>
          <w:tcPr>
            <w:tcW w:w="984" w:type="pct"/>
            <w:vMerge/>
            <w:vAlign w:val="center"/>
          </w:tcPr>
          <w:p w14:paraId="38DFDCF8" w14:textId="77777777" w:rsidR="00843624" w:rsidRDefault="00843624">
            <w:pPr>
              <w:spacing w:line="360" w:lineRule="auto"/>
              <w:rPr>
                <w:rFonts w:ascii="宋体" w:hAnsi="宋体"/>
                <w:sz w:val="24"/>
                <w:szCs w:val="24"/>
              </w:rPr>
            </w:pPr>
          </w:p>
        </w:tc>
        <w:tc>
          <w:tcPr>
            <w:tcW w:w="3592" w:type="pct"/>
            <w:vAlign w:val="center"/>
          </w:tcPr>
          <w:p w14:paraId="2EB42C2F" w14:textId="77777777" w:rsidR="00843624" w:rsidRDefault="001424E7">
            <w:pPr>
              <w:spacing w:line="360" w:lineRule="auto"/>
              <w:rPr>
                <w:rFonts w:ascii="宋体" w:hAnsi="宋体"/>
                <w:sz w:val="24"/>
                <w:szCs w:val="24"/>
              </w:rPr>
            </w:pPr>
            <w:r>
              <w:rPr>
                <w:rFonts w:ascii="宋体" w:hAnsi="宋体" w:hint="eastAsia"/>
                <w:sz w:val="24"/>
                <w:szCs w:val="24"/>
              </w:rPr>
              <w:t>具备健康教育知识库。</w:t>
            </w:r>
          </w:p>
        </w:tc>
      </w:tr>
      <w:tr w:rsidR="00843624" w14:paraId="0DD7DCF4" w14:textId="77777777">
        <w:trPr>
          <w:trHeight w:val="600"/>
        </w:trPr>
        <w:tc>
          <w:tcPr>
            <w:tcW w:w="424" w:type="pct"/>
            <w:vMerge w:val="restart"/>
            <w:vAlign w:val="center"/>
          </w:tcPr>
          <w:p w14:paraId="7AC4FF4B" w14:textId="77777777" w:rsidR="00843624" w:rsidRDefault="001424E7">
            <w:pPr>
              <w:spacing w:line="360" w:lineRule="auto"/>
              <w:jc w:val="center"/>
              <w:rPr>
                <w:rFonts w:ascii="宋体" w:hAnsi="宋体"/>
                <w:sz w:val="24"/>
                <w:szCs w:val="24"/>
              </w:rPr>
            </w:pPr>
            <w:r>
              <w:rPr>
                <w:rFonts w:ascii="宋体" w:hAnsi="宋体" w:hint="eastAsia"/>
                <w:sz w:val="24"/>
                <w:szCs w:val="24"/>
              </w:rPr>
              <w:t>7</w:t>
            </w:r>
          </w:p>
        </w:tc>
        <w:tc>
          <w:tcPr>
            <w:tcW w:w="984" w:type="pct"/>
            <w:vMerge w:val="restart"/>
            <w:vAlign w:val="center"/>
          </w:tcPr>
          <w:p w14:paraId="59DCAB47" w14:textId="77777777" w:rsidR="00843624" w:rsidRDefault="001424E7">
            <w:pPr>
              <w:spacing w:line="360" w:lineRule="auto"/>
              <w:rPr>
                <w:rFonts w:ascii="宋体" w:hAnsi="宋体"/>
                <w:sz w:val="24"/>
                <w:szCs w:val="24"/>
              </w:rPr>
            </w:pPr>
            <w:r>
              <w:rPr>
                <w:rFonts w:ascii="宋体" w:hAnsi="宋体" w:hint="eastAsia"/>
                <w:sz w:val="24"/>
                <w:szCs w:val="24"/>
              </w:rPr>
              <w:t>生命体征录入与查询</w:t>
            </w:r>
          </w:p>
        </w:tc>
        <w:tc>
          <w:tcPr>
            <w:tcW w:w="3592" w:type="pct"/>
            <w:vAlign w:val="center"/>
          </w:tcPr>
          <w:p w14:paraId="44E76803" w14:textId="77777777" w:rsidR="00843624" w:rsidRDefault="001424E7">
            <w:pPr>
              <w:spacing w:line="360" w:lineRule="auto"/>
              <w:rPr>
                <w:rFonts w:ascii="宋体" w:hAnsi="宋体"/>
                <w:sz w:val="24"/>
                <w:szCs w:val="24"/>
              </w:rPr>
            </w:pPr>
            <w:r>
              <w:rPr>
                <w:rFonts w:ascii="宋体" w:hAnsi="宋体" w:hint="eastAsia"/>
                <w:sz w:val="24"/>
                <w:szCs w:val="24"/>
              </w:rPr>
              <w:t>可在床旁手持</w:t>
            </w:r>
            <w:r>
              <w:rPr>
                <w:rFonts w:ascii="宋体" w:hAnsi="宋体" w:hint="eastAsia"/>
                <w:sz w:val="24"/>
                <w:szCs w:val="24"/>
              </w:rPr>
              <w:t>PDA</w:t>
            </w:r>
            <w:r>
              <w:rPr>
                <w:rFonts w:ascii="宋体" w:hAnsi="宋体" w:hint="eastAsia"/>
                <w:sz w:val="24"/>
                <w:szCs w:val="24"/>
              </w:rPr>
              <w:t>等移动设备录入患者体温、脉搏、呼吸、血压、血氧饱和度、体重、大便次数、出入量等生命体征，并可以根据科室不同在</w:t>
            </w:r>
            <w:r>
              <w:rPr>
                <w:rFonts w:ascii="宋体" w:hAnsi="宋体" w:hint="eastAsia"/>
                <w:sz w:val="24"/>
                <w:szCs w:val="24"/>
              </w:rPr>
              <w:t>PDA</w:t>
            </w:r>
            <w:r>
              <w:rPr>
                <w:rFonts w:ascii="宋体" w:hAnsi="宋体" w:hint="eastAsia"/>
                <w:sz w:val="24"/>
                <w:szCs w:val="24"/>
              </w:rPr>
              <w:t>上自动生成相应体征录入项目。针对如体温过高等临床危险指标，能有实时的警示功能，并以醒目的颜色区别指示出来。</w:t>
            </w:r>
          </w:p>
        </w:tc>
      </w:tr>
      <w:tr w:rsidR="00843624" w14:paraId="7EF6AA74" w14:textId="77777777">
        <w:trPr>
          <w:trHeight w:val="600"/>
        </w:trPr>
        <w:tc>
          <w:tcPr>
            <w:tcW w:w="424" w:type="pct"/>
            <w:vMerge/>
            <w:vAlign w:val="center"/>
          </w:tcPr>
          <w:p w14:paraId="28304CAF" w14:textId="77777777" w:rsidR="00843624" w:rsidRDefault="00843624">
            <w:pPr>
              <w:spacing w:line="360" w:lineRule="auto"/>
              <w:jc w:val="center"/>
              <w:rPr>
                <w:rFonts w:ascii="宋体" w:hAnsi="宋体"/>
                <w:sz w:val="24"/>
                <w:szCs w:val="24"/>
              </w:rPr>
            </w:pPr>
          </w:p>
        </w:tc>
        <w:tc>
          <w:tcPr>
            <w:tcW w:w="984" w:type="pct"/>
            <w:vMerge/>
            <w:vAlign w:val="center"/>
          </w:tcPr>
          <w:p w14:paraId="1536CF90" w14:textId="77777777" w:rsidR="00843624" w:rsidRDefault="00843624">
            <w:pPr>
              <w:spacing w:line="360" w:lineRule="auto"/>
              <w:rPr>
                <w:rFonts w:ascii="宋体" w:hAnsi="宋体"/>
                <w:sz w:val="24"/>
                <w:szCs w:val="24"/>
              </w:rPr>
            </w:pPr>
          </w:p>
        </w:tc>
        <w:tc>
          <w:tcPr>
            <w:tcW w:w="3592" w:type="pct"/>
            <w:vAlign w:val="center"/>
          </w:tcPr>
          <w:p w14:paraId="469AFADB" w14:textId="77777777" w:rsidR="00843624" w:rsidRDefault="001424E7">
            <w:pPr>
              <w:spacing w:line="360" w:lineRule="auto"/>
              <w:rPr>
                <w:rFonts w:ascii="宋体" w:hAnsi="宋体"/>
                <w:sz w:val="24"/>
                <w:szCs w:val="24"/>
              </w:rPr>
            </w:pPr>
            <w:r>
              <w:rPr>
                <w:rFonts w:ascii="宋体" w:hAnsi="宋体" w:hint="eastAsia"/>
                <w:sz w:val="24"/>
                <w:szCs w:val="24"/>
              </w:rPr>
              <w:t>具备内容质控功能，针对护士输入的异常数据能够进行提示并拒绝保存。</w:t>
            </w:r>
          </w:p>
        </w:tc>
      </w:tr>
      <w:tr w:rsidR="00843624" w14:paraId="3CEA1BE0" w14:textId="77777777">
        <w:trPr>
          <w:trHeight w:val="600"/>
        </w:trPr>
        <w:tc>
          <w:tcPr>
            <w:tcW w:w="424" w:type="pct"/>
            <w:vMerge/>
            <w:vAlign w:val="center"/>
          </w:tcPr>
          <w:p w14:paraId="48E86C19" w14:textId="77777777" w:rsidR="00843624" w:rsidRDefault="00843624">
            <w:pPr>
              <w:spacing w:line="360" w:lineRule="auto"/>
              <w:jc w:val="center"/>
              <w:rPr>
                <w:rFonts w:ascii="宋体" w:hAnsi="宋体"/>
                <w:sz w:val="24"/>
                <w:szCs w:val="24"/>
              </w:rPr>
            </w:pPr>
          </w:p>
        </w:tc>
        <w:tc>
          <w:tcPr>
            <w:tcW w:w="984" w:type="pct"/>
            <w:vMerge/>
            <w:vAlign w:val="center"/>
          </w:tcPr>
          <w:p w14:paraId="2F139F47" w14:textId="77777777" w:rsidR="00843624" w:rsidRDefault="00843624">
            <w:pPr>
              <w:spacing w:line="360" w:lineRule="auto"/>
              <w:rPr>
                <w:rFonts w:ascii="宋体" w:hAnsi="宋体"/>
                <w:sz w:val="24"/>
                <w:szCs w:val="24"/>
              </w:rPr>
            </w:pPr>
          </w:p>
        </w:tc>
        <w:tc>
          <w:tcPr>
            <w:tcW w:w="3592" w:type="pct"/>
            <w:vAlign w:val="center"/>
          </w:tcPr>
          <w:p w14:paraId="337A93B7" w14:textId="77777777" w:rsidR="00843624" w:rsidRDefault="001424E7">
            <w:pPr>
              <w:spacing w:line="360" w:lineRule="auto"/>
              <w:rPr>
                <w:rFonts w:ascii="宋体" w:hAnsi="宋体"/>
                <w:sz w:val="24"/>
                <w:szCs w:val="24"/>
              </w:rPr>
            </w:pPr>
            <w:r>
              <w:rPr>
                <w:rFonts w:ascii="宋体" w:hAnsi="宋体" w:hint="eastAsia"/>
                <w:sz w:val="24"/>
                <w:szCs w:val="24"/>
              </w:rPr>
              <w:t>实现体征数据多人批量录入。能够自动累加出入量，</w:t>
            </w:r>
            <w:r>
              <w:rPr>
                <w:rFonts w:ascii="宋体" w:hAnsi="宋体" w:hint="eastAsia"/>
                <w:sz w:val="24"/>
                <w:szCs w:val="24"/>
              </w:rPr>
              <w:t>24</w:t>
            </w:r>
            <w:r>
              <w:rPr>
                <w:rFonts w:ascii="宋体" w:hAnsi="宋体" w:hint="eastAsia"/>
                <w:sz w:val="24"/>
                <w:szCs w:val="24"/>
              </w:rPr>
              <w:t>小时结果自动记录。</w:t>
            </w:r>
          </w:p>
        </w:tc>
      </w:tr>
      <w:tr w:rsidR="00843624" w14:paraId="1641A12A" w14:textId="77777777">
        <w:trPr>
          <w:trHeight w:val="564"/>
        </w:trPr>
        <w:tc>
          <w:tcPr>
            <w:tcW w:w="424" w:type="pct"/>
            <w:vMerge/>
            <w:vAlign w:val="center"/>
          </w:tcPr>
          <w:p w14:paraId="60B1DABE" w14:textId="77777777" w:rsidR="00843624" w:rsidRDefault="00843624">
            <w:pPr>
              <w:spacing w:line="360" w:lineRule="auto"/>
              <w:jc w:val="center"/>
              <w:rPr>
                <w:rFonts w:ascii="宋体" w:hAnsi="宋体"/>
                <w:sz w:val="24"/>
                <w:szCs w:val="24"/>
              </w:rPr>
            </w:pPr>
          </w:p>
        </w:tc>
        <w:tc>
          <w:tcPr>
            <w:tcW w:w="984" w:type="pct"/>
            <w:vMerge/>
            <w:vAlign w:val="center"/>
          </w:tcPr>
          <w:p w14:paraId="135AAB96" w14:textId="77777777" w:rsidR="00843624" w:rsidRDefault="00843624">
            <w:pPr>
              <w:spacing w:line="360" w:lineRule="auto"/>
              <w:rPr>
                <w:rFonts w:ascii="宋体" w:hAnsi="宋体"/>
                <w:sz w:val="24"/>
                <w:szCs w:val="24"/>
              </w:rPr>
            </w:pPr>
          </w:p>
        </w:tc>
        <w:tc>
          <w:tcPr>
            <w:tcW w:w="3592" w:type="pct"/>
            <w:vAlign w:val="center"/>
          </w:tcPr>
          <w:p w14:paraId="340A414C" w14:textId="77777777" w:rsidR="00843624" w:rsidRDefault="001424E7">
            <w:pPr>
              <w:spacing w:line="360" w:lineRule="auto"/>
              <w:rPr>
                <w:rFonts w:ascii="宋体" w:hAnsi="宋体"/>
                <w:sz w:val="24"/>
                <w:szCs w:val="24"/>
              </w:rPr>
            </w:pPr>
            <w:r>
              <w:rPr>
                <w:rFonts w:ascii="宋体" w:hAnsi="宋体" w:hint="eastAsia"/>
                <w:sz w:val="24"/>
                <w:szCs w:val="24"/>
              </w:rPr>
              <w:t>支持与生命体征采集仪器集成，进行数据自动提取。</w:t>
            </w:r>
          </w:p>
        </w:tc>
      </w:tr>
      <w:tr w:rsidR="00843624" w14:paraId="509555E0" w14:textId="77777777">
        <w:trPr>
          <w:trHeight w:val="600"/>
        </w:trPr>
        <w:tc>
          <w:tcPr>
            <w:tcW w:w="424" w:type="pct"/>
            <w:vMerge/>
            <w:vAlign w:val="center"/>
          </w:tcPr>
          <w:p w14:paraId="30235189" w14:textId="77777777" w:rsidR="00843624" w:rsidRDefault="00843624">
            <w:pPr>
              <w:spacing w:line="360" w:lineRule="auto"/>
              <w:jc w:val="center"/>
              <w:rPr>
                <w:rFonts w:ascii="宋体" w:hAnsi="宋体"/>
                <w:sz w:val="24"/>
                <w:szCs w:val="24"/>
              </w:rPr>
            </w:pPr>
          </w:p>
        </w:tc>
        <w:tc>
          <w:tcPr>
            <w:tcW w:w="984" w:type="pct"/>
            <w:vMerge/>
            <w:vAlign w:val="center"/>
          </w:tcPr>
          <w:p w14:paraId="11D4EC61" w14:textId="77777777" w:rsidR="00843624" w:rsidRDefault="00843624">
            <w:pPr>
              <w:spacing w:line="360" w:lineRule="auto"/>
              <w:rPr>
                <w:rFonts w:ascii="宋体" w:hAnsi="宋体"/>
                <w:sz w:val="24"/>
                <w:szCs w:val="24"/>
              </w:rPr>
            </w:pPr>
          </w:p>
        </w:tc>
        <w:tc>
          <w:tcPr>
            <w:tcW w:w="3592" w:type="pct"/>
            <w:vAlign w:val="center"/>
          </w:tcPr>
          <w:p w14:paraId="4044473E" w14:textId="77777777" w:rsidR="00843624" w:rsidRDefault="001424E7">
            <w:pPr>
              <w:spacing w:line="360" w:lineRule="auto"/>
              <w:rPr>
                <w:rFonts w:ascii="宋体" w:hAnsi="宋体"/>
                <w:sz w:val="24"/>
                <w:szCs w:val="24"/>
              </w:rPr>
            </w:pPr>
            <w:r>
              <w:rPr>
                <w:rFonts w:ascii="宋体" w:hAnsi="宋体" w:hint="eastAsia"/>
                <w:sz w:val="24"/>
                <w:szCs w:val="24"/>
              </w:rPr>
              <w:t>根据患者的护理等级、危重状态、发烧及手术等具体情况，并结合医院的体征规则，系统自动动态计算患者需要测量体征的时间点。</w:t>
            </w:r>
          </w:p>
        </w:tc>
      </w:tr>
      <w:tr w:rsidR="00843624" w14:paraId="1499A5F2" w14:textId="77777777">
        <w:trPr>
          <w:trHeight w:val="494"/>
        </w:trPr>
        <w:tc>
          <w:tcPr>
            <w:tcW w:w="424" w:type="pct"/>
            <w:vMerge/>
            <w:vAlign w:val="center"/>
          </w:tcPr>
          <w:p w14:paraId="63F854FB" w14:textId="77777777" w:rsidR="00843624" w:rsidRDefault="00843624">
            <w:pPr>
              <w:spacing w:line="360" w:lineRule="auto"/>
              <w:jc w:val="center"/>
              <w:rPr>
                <w:rFonts w:ascii="宋体" w:hAnsi="宋体"/>
                <w:sz w:val="24"/>
                <w:szCs w:val="24"/>
              </w:rPr>
            </w:pPr>
          </w:p>
        </w:tc>
        <w:tc>
          <w:tcPr>
            <w:tcW w:w="984" w:type="pct"/>
            <w:vMerge/>
            <w:vAlign w:val="center"/>
          </w:tcPr>
          <w:p w14:paraId="663FC0C8" w14:textId="77777777" w:rsidR="00843624" w:rsidRDefault="00843624">
            <w:pPr>
              <w:spacing w:line="360" w:lineRule="auto"/>
              <w:rPr>
                <w:rFonts w:ascii="宋体" w:hAnsi="宋体"/>
                <w:sz w:val="24"/>
                <w:szCs w:val="24"/>
              </w:rPr>
            </w:pPr>
          </w:p>
        </w:tc>
        <w:tc>
          <w:tcPr>
            <w:tcW w:w="3592" w:type="pct"/>
            <w:vAlign w:val="center"/>
          </w:tcPr>
          <w:p w14:paraId="29DFC42F" w14:textId="77777777" w:rsidR="00843624" w:rsidRDefault="001424E7">
            <w:pPr>
              <w:spacing w:line="360" w:lineRule="auto"/>
              <w:rPr>
                <w:rFonts w:ascii="宋体" w:hAnsi="宋体"/>
                <w:sz w:val="24"/>
                <w:szCs w:val="24"/>
              </w:rPr>
            </w:pPr>
            <w:r>
              <w:rPr>
                <w:rFonts w:ascii="宋体" w:hAnsi="宋体" w:hint="eastAsia"/>
                <w:sz w:val="24"/>
                <w:szCs w:val="24"/>
              </w:rPr>
              <w:t>可以根据科室的规定对体征测量规则进行自定义配置。</w:t>
            </w:r>
          </w:p>
        </w:tc>
      </w:tr>
      <w:tr w:rsidR="00843624" w14:paraId="450EC565" w14:textId="77777777">
        <w:trPr>
          <w:trHeight w:val="546"/>
        </w:trPr>
        <w:tc>
          <w:tcPr>
            <w:tcW w:w="424" w:type="pct"/>
            <w:vMerge/>
            <w:vAlign w:val="center"/>
          </w:tcPr>
          <w:p w14:paraId="46B64398" w14:textId="77777777" w:rsidR="00843624" w:rsidRDefault="00843624">
            <w:pPr>
              <w:spacing w:line="360" w:lineRule="auto"/>
              <w:jc w:val="center"/>
              <w:rPr>
                <w:rFonts w:ascii="宋体" w:hAnsi="宋体"/>
                <w:sz w:val="24"/>
                <w:szCs w:val="24"/>
              </w:rPr>
            </w:pPr>
          </w:p>
        </w:tc>
        <w:tc>
          <w:tcPr>
            <w:tcW w:w="984" w:type="pct"/>
            <w:vMerge/>
            <w:vAlign w:val="center"/>
          </w:tcPr>
          <w:p w14:paraId="3E1E0490" w14:textId="77777777" w:rsidR="00843624" w:rsidRDefault="00843624">
            <w:pPr>
              <w:spacing w:line="360" w:lineRule="auto"/>
              <w:rPr>
                <w:rFonts w:ascii="宋体" w:hAnsi="宋体"/>
                <w:sz w:val="24"/>
                <w:szCs w:val="24"/>
              </w:rPr>
            </w:pPr>
          </w:p>
        </w:tc>
        <w:tc>
          <w:tcPr>
            <w:tcW w:w="3592" w:type="pct"/>
            <w:vAlign w:val="center"/>
          </w:tcPr>
          <w:p w14:paraId="5910301F" w14:textId="77777777" w:rsidR="00843624" w:rsidRDefault="001424E7">
            <w:pPr>
              <w:spacing w:line="360" w:lineRule="auto"/>
              <w:rPr>
                <w:rFonts w:ascii="宋体" w:hAnsi="宋体"/>
                <w:sz w:val="24"/>
                <w:szCs w:val="24"/>
              </w:rPr>
            </w:pPr>
            <w:r>
              <w:rPr>
                <w:rFonts w:ascii="宋体" w:hAnsi="宋体" w:hint="eastAsia"/>
                <w:sz w:val="24"/>
                <w:szCs w:val="24"/>
              </w:rPr>
              <w:t>实现体征查询，可以根据时间段和体征名称，如体温、脉搏、呼吸、血压等内容模块来进行过滤查询。</w:t>
            </w:r>
          </w:p>
        </w:tc>
      </w:tr>
      <w:tr w:rsidR="00843624" w14:paraId="10D2D2EA" w14:textId="77777777">
        <w:trPr>
          <w:trHeight w:val="600"/>
        </w:trPr>
        <w:tc>
          <w:tcPr>
            <w:tcW w:w="424" w:type="pct"/>
            <w:vMerge/>
            <w:vAlign w:val="center"/>
          </w:tcPr>
          <w:p w14:paraId="6C088BDA" w14:textId="77777777" w:rsidR="00843624" w:rsidRDefault="00843624">
            <w:pPr>
              <w:spacing w:line="360" w:lineRule="auto"/>
              <w:jc w:val="center"/>
              <w:rPr>
                <w:rFonts w:ascii="宋体" w:hAnsi="宋体"/>
                <w:sz w:val="24"/>
                <w:szCs w:val="24"/>
              </w:rPr>
            </w:pPr>
          </w:p>
        </w:tc>
        <w:tc>
          <w:tcPr>
            <w:tcW w:w="984" w:type="pct"/>
            <w:vMerge/>
            <w:vAlign w:val="center"/>
          </w:tcPr>
          <w:p w14:paraId="0D34BA7F" w14:textId="77777777" w:rsidR="00843624" w:rsidRDefault="00843624">
            <w:pPr>
              <w:spacing w:line="360" w:lineRule="auto"/>
              <w:rPr>
                <w:rFonts w:ascii="宋体" w:hAnsi="宋体"/>
                <w:sz w:val="24"/>
                <w:szCs w:val="24"/>
              </w:rPr>
            </w:pPr>
          </w:p>
        </w:tc>
        <w:tc>
          <w:tcPr>
            <w:tcW w:w="3592" w:type="pct"/>
            <w:vAlign w:val="center"/>
          </w:tcPr>
          <w:p w14:paraId="5D64E07D" w14:textId="77777777" w:rsidR="00843624" w:rsidRDefault="001424E7">
            <w:pPr>
              <w:spacing w:line="360" w:lineRule="auto"/>
              <w:rPr>
                <w:rFonts w:ascii="宋体" w:hAnsi="宋体"/>
                <w:sz w:val="24"/>
                <w:szCs w:val="24"/>
              </w:rPr>
            </w:pPr>
            <w:r>
              <w:rPr>
                <w:rFonts w:ascii="宋体" w:hAnsi="宋体" w:hint="eastAsia"/>
                <w:sz w:val="24"/>
                <w:szCs w:val="24"/>
              </w:rPr>
              <w:t>录入体征数据自动在医院现有体温单上生成图表，实现与原体温单无缝集成。</w:t>
            </w:r>
          </w:p>
        </w:tc>
      </w:tr>
      <w:tr w:rsidR="00843624" w14:paraId="44B33DE0" w14:textId="77777777">
        <w:trPr>
          <w:trHeight w:val="574"/>
        </w:trPr>
        <w:tc>
          <w:tcPr>
            <w:tcW w:w="424" w:type="pct"/>
            <w:vMerge w:val="restart"/>
            <w:vAlign w:val="center"/>
          </w:tcPr>
          <w:p w14:paraId="5C973140" w14:textId="77777777" w:rsidR="00843624" w:rsidRDefault="001424E7">
            <w:pPr>
              <w:spacing w:line="360" w:lineRule="auto"/>
              <w:jc w:val="center"/>
              <w:rPr>
                <w:rFonts w:ascii="宋体" w:hAnsi="宋体"/>
                <w:sz w:val="24"/>
                <w:szCs w:val="24"/>
              </w:rPr>
            </w:pPr>
            <w:r>
              <w:rPr>
                <w:rFonts w:ascii="宋体" w:hAnsi="宋体" w:hint="eastAsia"/>
                <w:sz w:val="24"/>
                <w:szCs w:val="24"/>
              </w:rPr>
              <w:t>8</w:t>
            </w:r>
          </w:p>
        </w:tc>
        <w:tc>
          <w:tcPr>
            <w:tcW w:w="984" w:type="pct"/>
            <w:vMerge w:val="restart"/>
            <w:vAlign w:val="center"/>
          </w:tcPr>
          <w:p w14:paraId="1713CEF0" w14:textId="77777777" w:rsidR="00843624" w:rsidRDefault="001424E7">
            <w:pPr>
              <w:spacing w:line="360" w:lineRule="auto"/>
              <w:rPr>
                <w:rFonts w:ascii="宋体" w:hAnsi="宋体"/>
                <w:sz w:val="24"/>
                <w:szCs w:val="24"/>
              </w:rPr>
            </w:pPr>
            <w:r>
              <w:rPr>
                <w:rFonts w:ascii="宋体" w:hAnsi="宋体" w:hint="eastAsia"/>
                <w:sz w:val="24"/>
                <w:szCs w:val="24"/>
              </w:rPr>
              <w:t>护理常规项目记录</w:t>
            </w:r>
          </w:p>
        </w:tc>
        <w:tc>
          <w:tcPr>
            <w:tcW w:w="3592" w:type="pct"/>
            <w:vAlign w:val="center"/>
          </w:tcPr>
          <w:p w14:paraId="422E2473" w14:textId="77777777" w:rsidR="00843624" w:rsidRDefault="001424E7">
            <w:pPr>
              <w:spacing w:line="360" w:lineRule="auto"/>
              <w:rPr>
                <w:rFonts w:ascii="宋体" w:hAnsi="宋体"/>
                <w:sz w:val="24"/>
                <w:szCs w:val="24"/>
              </w:rPr>
            </w:pPr>
            <w:r>
              <w:rPr>
                <w:rFonts w:ascii="宋体" w:hAnsi="宋体" w:hint="eastAsia"/>
                <w:sz w:val="24"/>
                <w:szCs w:val="24"/>
              </w:rPr>
              <w:t>实现护理常规项目（如日常护理、病房护理、入院护理、妇科护理等）记录执行情况，如执行时间、执行项目、执行人等信息。</w:t>
            </w:r>
          </w:p>
        </w:tc>
      </w:tr>
      <w:tr w:rsidR="00843624" w14:paraId="2C795C08" w14:textId="77777777">
        <w:trPr>
          <w:trHeight w:val="74"/>
        </w:trPr>
        <w:tc>
          <w:tcPr>
            <w:tcW w:w="424" w:type="pct"/>
            <w:vMerge/>
            <w:vAlign w:val="center"/>
          </w:tcPr>
          <w:p w14:paraId="764D1B24" w14:textId="77777777" w:rsidR="00843624" w:rsidRDefault="00843624">
            <w:pPr>
              <w:spacing w:line="360" w:lineRule="auto"/>
              <w:jc w:val="center"/>
              <w:rPr>
                <w:rFonts w:ascii="宋体" w:hAnsi="宋体"/>
                <w:sz w:val="24"/>
                <w:szCs w:val="24"/>
              </w:rPr>
            </w:pPr>
          </w:p>
        </w:tc>
        <w:tc>
          <w:tcPr>
            <w:tcW w:w="984" w:type="pct"/>
            <w:vMerge/>
            <w:vAlign w:val="center"/>
          </w:tcPr>
          <w:p w14:paraId="270C864D" w14:textId="77777777" w:rsidR="00843624" w:rsidRDefault="00843624">
            <w:pPr>
              <w:spacing w:line="360" w:lineRule="auto"/>
              <w:rPr>
                <w:rFonts w:ascii="宋体" w:hAnsi="宋体"/>
                <w:sz w:val="24"/>
                <w:szCs w:val="24"/>
              </w:rPr>
            </w:pPr>
          </w:p>
        </w:tc>
        <w:tc>
          <w:tcPr>
            <w:tcW w:w="3592" w:type="pct"/>
            <w:vAlign w:val="center"/>
          </w:tcPr>
          <w:p w14:paraId="6DD4636E" w14:textId="77777777" w:rsidR="00843624" w:rsidRDefault="001424E7">
            <w:pPr>
              <w:spacing w:line="360" w:lineRule="auto"/>
              <w:rPr>
                <w:rFonts w:ascii="宋体" w:hAnsi="宋体"/>
                <w:sz w:val="24"/>
                <w:szCs w:val="24"/>
              </w:rPr>
            </w:pPr>
            <w:r>
              <w:rPr>
                <w:rFonts w:ascii="宋体" w:hAnsi="宋体" w:hint="eastAsia"/>
                <w:sz w:val="24"/>
                <w:szCs w:val="24"/>
              </w:rPr>
              <w:t>具备护理常规项目知识库。</w:t>
            </w:r>
          </w:p>
        </w:tc>
      </w:tr>
      <w:tr w:rsidR="00843624" w14:paraId="22FF36EA" w14:textId="77777777">
        <w:trPr>
          <w:trHeight w:val="600"/>
        </w:trPr>
        <w:tc>
          <w:tcPr>
            <w:tcW w:w="424" w:type="pct"/>
            <w:vAlign w:val="center"/>
          </w:tcPr>
          <w:p w14:paraId="58F97193" w14:textId="77777777" w:rsidR="00843624" w:rsidRDefault="001424E7">
            <w:pPr>
              <w:spacing w:line="360" w:lineRule="auto"/>
              <w:jc w:val="center"/>
              <w:rPr>
                <w:rFonts w:ascii="宋体" w:hAnsi="宋体"/>
                <w:sz w:val="24"/>
                <w:szCs w:val="24"/>
              </w:rPr>
            </w:pPr>
            <w:r>
              <w:rPr>
                <w:rFonts w:ascii="宋体" w:hAnsi="宋体" w:hint="eastAsia"/>
                <w:sz w:val="24"/>
                <w:szCs w:val="24"/>
              </w:rPr>
              <w:t>9</w:t>
            </w:r>
          </w:p>
        </w:tc>
        <w:tc>
          <w:tcPr>
            <w:tcW w:w="984" w:type="pct"/>
            <w:vAlign w:val="center"/>
          </w:tcPr>
          <w:p w14:paraId="778A1542" w14:textId="77777777" w:rsidR="00843624" w:rsidRDefault="001424E7">
            <w:pPr>
              <w:spacing w:line="360" w:lineRule="auto"/>
              <w:rPr>
                <w:rFonts w:ascii="宋体" w:hAnsi="宋体"/>
                <w:sz w:val="24"/>
                <w:szCs w:val="24"/>
              </w:rPr>
            </w:pPr>
            <w:r>
              <w:rPr>
                <w:rFonts w:ascii="宋体" w:hAnsi="宋体" w:hint="eastAsia"/>
                <w:sz w:val="24"/>
                <w:szCs w:val="24"/>
              </w:rPr>
              <w:t>日常巡视</w:t>
            </w:r>
          </w:p>
          <w:p w14:paraId="38483E57" w14:textId="77777777" w:rsidR="00843624" w:rsidRDefault="001424E7">
            <w:pPr>
              <w:spacing w:line="360" w:lineRule="auto"/>
              <w:rPr>
                <w:rFonts w:ascii="宋体" w:hAnsi="宋体"/>
                <w:sz w:val="24"/>
                <w:szCs w:val="24"/>
              </w:rPr>
            </w:pPr>
            <w:r>
              <w:rPr>
                <w:rFonts w:ascii="宋体" w:hAnsi="宋体" w:hint="eastAsia"/>
                <w:sz w:val="24"/>
                <w:szCs w:val="24"/>
              </w:rPr>
              <w:t>管理</w:t>
            </w:r>
          </w:p>
        </w:tc>
        <w:tc>
          <w:tcPr>
            <w:tcW w:w="3592" w:type="pct"/>
            <w:vAlign w:val="center"/>
          </w:tcPr>
          <w:p w14:paraId="2BF01CA1" w14:textId="77777777" w:rsidR="00843624" w:rsidRDefault="001424E7">
            <w:pPr>
              <w:spacing w:line="360" w:lineRule="auto"/>
              <w:rPr>
                <w:rFonts w:ascii="宋体" w:hAnsi="宋体"/>
                <w:sz w:val="24"/>
                <w:szCs w:val="24"/>
              </w:rPr>
            </w:pPr>
            <w:r>
              <w:rPr>
                <w:rFonts w:ascii="宋体" w:hAnsi="宋体" w:hint="eastAsia"/>
                <w:sz w:val="24"/>
                <w:szCs w:val="24"/>
              </w:rPr>
              <w:t>根据患者护理级别不同，实现定期护理巡视工作。实现护士在日常巡视工作进行批量患者操作记录，如患者病情等信息的记录及查询功能。</w:t>
            </w:r>
          </w:p>
        </w:tc>
      </w:tr>
      <w:tr w:rsidR="00843624" w14:paraId="540FF89F" w14:textId="77777777">
        <w:trPr>
          <w:trHeight w:val="600"/>
        </w:trPr>
        <w:tc>
          <w:tcPr>
            <w:tcW w:w="424" w:type="pct"/>
            <w:vAlign w:val="center"/>
          </w:tcPr>
          <w:p w14:paraId="35A2E0A5" w14:textId="77777777" w:rsidR="00843624" w:rsidRDefault="001424E7">
            <w:pPr>
              <w:spacing w:line="360" w:lineRule="auto"/>
              <w:jc w:val="center"/>
              <w:rPr>
                <w:rFonts w:ascii="宋体" w:hAnsi="宋体"/>
                <w:sz w:val="24"/>
                <w:szCs w:val="24"/>
              </w:rPr>
            </w:pPr>
            <w:r>
              <w:rPr>
                <w:rFonts w:ascii="宋体" w:hAnsi="宋体" w:hint="eastAsia"/>
                <w:sz w:val="24"/>
                <w:szCs w:val="24"/>
              </w:rPr>
              <w:t>10</w:t>
            </w:r>
          </w:p>
        </w:tc>
        <w:tc>
          <w:tcPr>
            <w:tcW w:w="984" w:type="pct"/>
            <w:vAlign w:val="center"/>
          </w:tcPr>
          <w:p w14:paraId="1D32CA13" w14:textId="77777777" w:rsidR="00843624" w:rsidRDefault="001424E7">
            <w:pPr>
              <w:spacing w:line="360" w:lineRule="auto"/>
              <w:rPr>
                <w:rFonts w:ascii="宋体" w:hAnsi="宋体"/>
                <w:sz w:val="24"/>
                <w:szCs w:val="24"/>
              </w:rPr>
            </w:pPr>
            <w:r>
              <w:rPr>
                <w:rFonts w:ascii="宋体" w:hAnsi="宋体" w:hint="eastAsia"/>
                <w:sz w:val="24"/>
                <w:szCs w:val="24"/>
              </w:rPr>
              <w:t>外出管理</w:t>
            </w:r>
          </w:p>
        </w:tc>
        <w:tc>
          <w:tcPr>
            <w:tcW w:w="3592" w:type="pct"/>
            <w:vAlign w:val="center"/>
          </w:tcPr>
          <w:p w14:paraId="72398973" w14:textId="77777777" w:rsidR="00843624" w:rsidRDefault="001424E7">
            <w:pPr>
              <w:spacing w:line="360" w:lineRule="auto"/>
              <w:rPr>
                <w:rFonts w:ascii="宋体" w:hAnsi="宋体"/>
                <w:sz w:val="24"/>
                <w:szCs w:val="24"/>
              </w:rPr>
            </w:pPr>
            <w:r>
              <w:rPr>
                <w:rFonts w:ascii="宋体" w:hAnsi="宋体" w:hint="eastAsia"/>
                <w:sz w:val="24"/>
                <w:szCs w:val="24"/>
              </w:rPr>
              <w:t>实现对患者的外出、回床情况进行管理，可以记录外出陪同人员、回床时间等内容记录，并支持对患者的外出情况进行查询。</w:t>
            </w:r>
          </w:p>
        </w:tc>
      </w:tr>
      <w:tr w:rsidR="00843624" w14:paraId="2A8A580D" w14:textId="77777777">
        <w:trPr>
          <w:trHeight w:val="748"/>
        </w:trPr>
        <w:tc>
          <w:tcPr>
            <w:tcW w:w="424" w:type="pct"/>
            <w:vAlign w:val="center"/>
          </w:tcPr>
          <w:p w14:paraId="08820CBE" w14:textId="77777777" w:rsidR="00843624" w:rsidRDefault="001424E7">
            <w:pPr>
              <w:spacing w:line="360" w:lineRule="auto"/>
              <w:jc w:val="center"/>
              <w:rPr>
                <w:rFonts w:ascii="宋体" w:hAnsi="宋体"/>
                <w:sz w:val="24"/>
                <w:szCs w:val="24"/>
              </w:rPr>
            </w:pPr>
            <w:r>
              <w:rPr>
                <w:rFonts w:ascii="宋体" w:hAnsi="宋体" w:hint="eastAsia"/>
                <w:sz w:val="24"/>
                <w:szCs w:val="24"/>
              </w:rPr>
              <w:t>11</w:t>
            </w:r>
          </w:p>
        </w:tc>
        <w:tc>
          <w:tcPr>
            <w:tcW w:w="984" w:type="pct"/>
            <w:vAlign w:val="center"/>
          </w:tcPr>
          <w:p w14:paraId="3AEDEBAE" w14:textId="77777777" w:rsidR="00843624" w:rsidRDefault="001424E7">
            <w:pPr>
              <w:spacing w:line="360" w:lineRule="auto"/>
              <w:rPr>
                <w:rFonts w:ascii="宋体" w:hAnsi="宋体"/>
                <w:sz w:val="24"/>
                <w:szCs w:val="24"/>
              </w:rPr>
            </w:pPr>
            <w:r>
              <w:rPr>
                <w:rFonts w:ascii="宋体" w:hAnsi="宋体" w:hint="eastAsia"/>
                <w:sz w:val="24"/>
                <w:szCs w:val="24"/>
              </w:rPr>
              <w:t>工作提醒</w:t>
            </w:r>
          </w:p>
        </w:tc>
        <w:tc>
          <w:tcPr>
            <w:tcW w:w="3592" w:type="pct"/>
            <w:vAlign w:val="center"/>
          </w:tcPr>
          <w:p w14:paraId="20768729" w14:textId="77777777" w:rsidR="00843624" w:rsidRDefault="001424E7">
            <w:pPr>
              <w:spacing w:line="360" w:lineRule="auto"/>
              <w:rPr>
                <w:rFonts w:ascii="宋体" w:hAnsi="宋体"/>
                <w:sz w:val="24"/>
                <w:szCs w:val="24"/>
              </w:rPr>
            </w:pPr>
            <w:r>
              <w:rPr>
                <w:rFonts w:ascii="宋体" w:hAnsi="宋体" w:hint="eastAsia"/>
                <w:sz w:val="24"/>
                <w:szCs w:val="24"/>
              </w:rPr>
              <w:t>实现提示护理人员当天未完成的护理工作任务，协助护士管理护理工作。提醒工作遗漏或者医嘱变化为主，同时兼顾危机值提醒。</w:t>
            </w:r>
          </w:p>
        </w:tc>
      </w:tr>
      <w:tr w:rsidR="00843624" w14:paraId="6CC8310B" w14:textId="77777777">
        <w:trPr>
          <w:trHeight w:val="748"/>
        </w:trPr>
        <w:tc>
          <w:tcPr>
            <w:tcW w:w="424" w:type="pct"/>
            <w:vAlign w:val="center"/>
          </w:tcPr>
          <w:p w14:paraId="42999BB3" w14:textId="77777777" w:rsidR="00843624" w:rsidRDefault="001424E7">
            <w:pPr>
              <w:spacing w:line="360" w:lineRule="auto"/>
              <w:jc w:val="center"/>
              <w:rPr>
                <w:rFonts w:ascii="宋体" w:hAnsi="宋体"/>
                <w:sz w:val="24"/>
                <w:szCs w:val="24"/>
              </w:rPr>
            </w:pPr>
            <w:r>
              <w:rPr>
                <w:rFonts w:ascii="宋体" w:hAnsi="宋体" w:hint="eastAsia"/>
                <w:sz w:val="24"/>
                <w:szCs w:val="24"/>
              </w:rPr>
              <w:t>12</w:t>
            </w:r>
          </w:p>
        </w:tc>
        <w:tc>
          <w:tcPr>
            <w:tcW w:w="984" w:type="pct"/>
            <w:vAlign w:val="center"/>
          </w:tcPr>
          <w:p w14:paraId="3A8273FE" w14:textId="77777777" w:rsidR="00843624" w:rsidRDefault="001424E7">
            <w:pPr>
              <w:spacing w:line="360" w:lineRule="auto"/>
              <w:rPr>
                <w:rFonts w:ascii="宋体" w:hAnsi="宋体"/>
                <w:sz w:val="24"/>
                <w:szCs w:val="24"/>
              </w:rPr>
            </w:pPr>
            <w:r>
              <w:rPr>
                <w:rFonts w:ascii="宋体" w:hAnsi="宋体" w:hint="eastAsia"/>
                <w:sz w:val="24"/>
                <w:szCs w:val="24"/>
              </w:rPr>
              <w:t>加药核对</w:t>
            </w:r>
          </w:p>
        </w:tc>
        <w:tc>
          <w:tcPr>
            <w:tcW w:w="3592" w:type="pct"/>
            <w:vAlign w:val="center"/>
          </w:tcPr>
          <w:p w14:paraId="75068FB2" w14:textId="77777777" w:rsidR="00843624" w:rsidRDefault="001424E7">
            <w:pPr>
              <w:spacing w:line="360" w:lineRule="auto"/>
              <w:rPr>
                <w:rFonts w:ascii="宋体" w:hAnsi="宋体"/>
                <w:sz w:val="24"/>
                <w:szCs w:val="24"/>
              </w:rPr>
            </w:pPr>
            <w:r>
              <w:rPr>
                <w:rFonts w:ascii="宋体" w:hAnsi="宋体" w:hint="eastAsia"/>
                <w:sz w:val="24"/>
                <w:szCs w:val="24"/>
              </w:rPr>
              <w:t>实现病区护士对于日常的加药、摆药进行管理，可以记录摆药和加药的护士信息和执行时间，方便统计护士的工作量，完善医嘱的闭环管理。</w:t>
            </w:r>
          </w:p>
        </w:tc>
      </w:tr>
      <w:tr w:rsidR="00843624" w14:paraId="4E40A44F" w14:textId="77777777">
        <w:trPr>
          <w:trHeight w:val="748"/>
        </w:trPr>
        <w:tc>
          <w:tcPr>
            <w:tcW w:w="424" w:type="pct"/>
            <w:vAlign w:val="center"/>
          </w:tcPr>
          <w:p w14:paraId="4DEAC88A" w14:textId="77777777" w:rsidR="00843624" w:rsidRDefault="001424E7">
            <w:pPr>
              <w:spacing w:line="360" w:lineRule="auto"/>
              <w:jc w:val="center"/>
              <w:rPr>
                <w:rFonts w:ascii="宋体" w:hAnsi="宋体"/>
                <w:sz w:val="24"/>
                <w:szCs w:val="24"/>
              </w:rPr>
            </w:pPr>
            <w:r>
              <w:rPr>
                <w:rFonts w:ascii="宋体" w:hAnsi="宋体" w:hint="eastAsia"/>
                <w:sz w:val="24"/>
                <w:szCs w:val="24"/>
              </w:rPr>
              <w:t>13</w:t>
            </w:r>
          </w:p>
        </w:tc>
        <w:tc>
          <w:tcPr>
            <w:tcW w:w="984" w:type="pct"/>
            <w:vAlign w:val="center"/>
          </w:tcPr>
          <w:p w14:paraId="2C55A6B1" w14:textId="77777777" w:rsidR="00843624" w:rsidRDefault="001424E7">
            <w:pPr>
              <w:spacing w:line="360" w:lineRule="auto"/>
              <w:rPr>
                <w:rFonts w:ascii="宋体" w:hAnsi="宋体"/>
                <w:sz w:val="24"/>
                <w:szCs w:val="24"/>
              </w:rPr>
            </w:pPr>
            <w:r>
              <w:rPr>
                <w:rFonts w:ascii="宋体" w:hAnsi="宋体" w:hint="eastAsia"/>
                <w:sz w:val="24"/>
                <w:szCs w:val="24"/>
              </w:rPr>
              <w:t>离线保存</w:t>
            </w:r>
          </w:p>
        </w:tc>
        <w:tc>
          <w:tcPr>
            <w:tcW w:w="3592" w:type="pct"/>
            <w:vAlign w:val="center"/>
          </w:tcPr>
          <w:p w14:paraId="356FCC20" w14:textId="77777777" w:rsidR="00843624" w:rsidRDefault="001424E7">
            <w:pPr>
              <w:spacing w:line="360" w:lineRule="auto"/>
              <w:rPr>
                <w:rFonts w:ascii="宋体" w:hAnsi="宋体"/>
                <w:sz w:val="24"/>
                <w:szCs w:val="24"/>
              </w:rPr>
            </w:pPr>
            <w:r>
              <w:rPr>
                <w:rFonts w:ascii="宋体" w:hAnsi="宋体" w:hint="eastAsia"/>
                <w:sz w:val="24"/>
                <w:szCs w:val="24"/>
              </w:rPr>
              <w:t>实现在网络环境不良的情况下，进行护理文书信息的的离线填写记录，并上传到服务器，降低了对于网络依赖，减少了护士重复操作的工作量。</w:t>
            </w:r>
          </w:p>
        </w:tc>
      </w:tr>
      <w:tr w:rsidR="00843624" w14:paraId="2404E96F" w14:textId="77777777">
        <w:trPr>
          <w:trHeight w:val="748"/>
        </w:trPr>
        <w:tc>
          <w:tcPr>
            <w:tcW w:w="424" w:type="pct"/>
            <w:vAlign w:val="center"/>
          </w:tcPr>
          <w:p w14:paraId="425D801D" w14:textId="77777777" w:rsidR="00843624" w:rsidRDefault="001424E7">
            <w:pPr>
              <w:spacing w:line="360" w:lineRule="auto"/>
              <w:jc w:val="center"/>
              <w:rPr>
                <w:rFonts w:ascii="宋体" w:hAnsi="宋体"/>
                <w:sz w:val="24"/>
                <w:szCs w:val="24"/>
              </w:rPr>
            </w:pPr>
            <w:r>
              <w:rPr>
                <w:rFonts w:ascii="宋体" w:hAnsi="宋体" w:hint="eastAsia"/>
                <w:sz w:val="24"/>
                <w:szCs w:val="24"/>
              </w:rPr>
              <w:t>14</w:t>
            </w:r>
          </w:p>
        </w:tc>
        <w:tc>
          <w:tcPr>
            <w:tcW w:w="984" w:type="pct"/>
            <w:vAlign w:val="center"/>
          </w:tcPr>
          <w:p w14:paraId="0F3AFC5A" w14:textId="77777777" w:rsidR="00843624" w:rsidRDefault="001424E7">
            <w:pPr>
              <w:spacing w:line="360" w:lineRule="auto"/>
              <w:rPr>
                <w:rFonts w:ascii="宋体" w:hAnsi="宋体"/>
                <w:sz w:val="24"/>
                <w:szCs w:val="24"/>
              </w:rPr>
            </w:pPr>
            <w:r>
              <w:rPr>
                <w:rFonts w:ascii="宋体" w:hAnsi="宋体" w:hint="eastAsia"/>
                <w:sz w:val="24"/>
                <w:szCs w:val="24"/>
              </w:rPr>
              <w:t>数据共享</w:t>
            </w:r>
          </w:p>
        </w:tc>
        <w:tc>
          <w:tcPr>
            <w:tcW w:w="3592" w:type="pct"/>
            <w:vAlign w:val="center"/>
          </w:tcPr>
          <w:p w14:paraId="6F6CF165" w14:textId="77777777" w:rsidR="00843624" w:rsidRDefault="001424E7">
            <w:pPr>
              <w:spacing w:line="360" w:lineRule="auto"/>
              <w:rPr>
                <w:rFonts w:ascii="宋体" w:hAnsi="宋体"/>
                <w:sz w:val="24"/>
                <w:szCs w:val="24"/>
              </w:rPr>
            </w:pPr>
            <w:r>
              <w:rPr>
                <w:rFonts w:ascii="宋体" w:hAnsi="宋体" w:hint="eastAsia"/>
                <w:sz w:val="24"/>
                <w:szCs w:val="24"/>
              </w:rPr>
              <w:t>实现各个文书之前数据的引用，保证文书之间的数据正确，减少护士的重复入录的工作量。</w:t>
            </w:r>
          </w:p>
        </w:tc>
      </w:tr>
      <w:tr w:rsidR="00843624" w14:paraId="5909A9B6" w14:textId="77777777">
        <w:trPr>
          <w:trHeight w:val="799"/>
        </w:trPr>
        <w:tc>
          <w:tcPr>
            <w:tcW w:w="424" w:type="pct"/>
            <w:vMerge w:val="restart"/>
            <w:vAlign w:val="center"/>
          </w:tcPr>
          <w:p w14:paraId="200B40C9" w14:textId="77777777" w:rsidR="00843624" w:rsidRDefault="001424E7">
            <w:pPr>
              <w:spacing w:line="360" w:lineRule="auto"/>
              <w:jc w:val="center"/>
              <w:rPr>
                <w:rFonts w:ascii="宋体" w:hAnsi="宋体"/>
                <w:sz w:val="24"/>
                <w:szCs w:val="24"/>
              </w:rPr>
            </w:pPr>
            <w:r>
              <w:rPr>
                <w:rFonts w:ascii="宋体" w:hAnsi="宋体" w:hint="eastAsia"/>
                <w:sz w:val="24"/>
                <w:szCs w:val="24"/>
              </w:rPr>
              <w:t>15</w:t>
            </w:r>
          </w:p>
        </w:tc>
        <w:tc>
          <w:tcPr>
            <w:tcW w:w="984" w:type="pct"/>
            <w:vMerge w:val="restart"/>
            <w:vAlign w:val="center"/>
          </w:tcPr>
          <w:p w14:paraId="291AFAF6" w14:textId="77777777" w:rsidR="00843624" w:rsidRDefault="001424E7">
            <w:pPr>
              <w:spacing w:line="360" w:lineRule="auto"/>
              <w:rPr>
                <w:rFonts w:ascii="宋体" w:hAnsi="宋体"/>
                <w:sz w:val="24"/>
                <w:szCs w:val="24"/>
              </w:rPr>
            </w:pPr>
            <w:r>
              <w:rPr>
                <w:rFonts w:ascii="宋体" w:hAnsi="宋体" w:hint="eastAsia"/>
                <w:sz w:val="24"/>
                <w:szCs w:val="24"/>
              </w:rPr>
              <w:t>统计及报表分析</w:t>
            </w:r>
          </w:p>
        </w:tc>
        <w:tc>
          <w:tcPr>
            <w:tcW w:w="3592" w:type="pct"/>
            <w:vAlign w:val="center"/>
          </w:tcPr>
          <w:p w14:paraId="0CE603D4" w14:textId="77777777" w:rsidR="00843624" w:rsidRDefault="001424E7">
            <w:pPr>
              <w:spacing w:line="360" w:lineRule="auto"/>
              <w:rPr>
                <w:rFonts w:ascii="宋体" w:hAnsi="宋体"/>
                <w:sz w:val="24"/>
                <w:szCs w:val="24"/>
              </w:rPr>
            </w:pPr>
            <w:r>
              <w:rPr>
                <w:rFonts w:ascii="宋体" w:hAnsi="宋体" w:hint="eastAsia"/>
                <w:sz w:val="24"/>
                <w:szCs w:val="24"/>
              </w:rPr>
              <w:t>能根据执行患者的数量来判断护士的工作量，通过病人和药物的匹配率来分析和记录医疗差错，实际护士扫描次数与数据库中核定数</w:t>
            </w:r>
            <w:r>
              <w:rPr>
                <w:rFonts w:ascii="宋体" w:hAnsi="宋体" w:hint="eastAsia"/>
                <w:sz w:val="24"/>
                <w:szCs w:val="24"/>
              </w:rPr>
              <w:t>量药物的标准扫描次数进行比对来考核护士的工作能力和工作质量等。</w:t>
            </w:r>
          </w:p>
        </w:tc>
      </w:tr>
      <w:tr w:rsidR="00843624" w14:paraId="388FEC5A" w14:textId="77777777">
        <w:trPr>
          <w:trHeight w:val="938"/>
        </w:trPr>
        <w:tc>
          <w:tcPr>
            <w:tcW w:w="424" w:type="pct"/>
            <w:vMerge/>
            <w:vAlign w:val="center"/>
          </w:tcPr>
          <w:p w14:paraId="0E776B09" w14:textId="77777777" w:rsidR="00843624" w:rsidRDefault="00843624">
            <w:pPr>
              <w:spacing w:line="360" w:lineRule="auto"/>
              <w:jc w:val="center"/>
              <w:rPr>
                <w:rFonts w:ascii="宋体" w:hAnsi="宋体"/>
                <w:sz w:val="24"/>
                <w:szCs w:val="24"/>
              </w:rPr>
            </w:pPr>
          </w:p>
        </w:tc>
        <w:tc>
          <w:tcPr>
            <w:tcW w:w="984" w:type="pct"/>
            <w:vMerge/>
            <w:vAlign w:val="center"/>
          </w:tcPr>
          <w:p w14:paraId="5B1430A0" w14:textId="77777777" w:rsidR="00843624" w:rsidRDefault="00843624">
            <w:pPr>
              <w:spacing w:line="360" w:lineRule="auto"/>
              <w:rPr>
                <w:rFonts w:ascii="宋体" w:hAnsi="宋体"/>
                <w:sz w:val="24"/>
                <w:szCs w:val="24"/>
              </w:rPr>
            </w:pPr>
          </w:p>
        </w:tc>
        <w:tc>
          <w:tcPr>
            <w:tcW w:w="3592" w:type="pct"/>
            <w:vAlign w:val="center"/>
          </w:tcPr>
          <w:p w14:paraId="5C81290C" w14:textId="77777777" w:rsidR="00843624" w:rsidRDefault="001424E7">
            <w:pPr>
              <w:spacing w:line="360" w:lineRule="auto"/>
              <w:rPr>
                <w:rFonts w:ascii="宋体" w:hAnsi="宋体"/>
                <w:sz w:val="24"/>
                <w:szCs w:val="24"/>
              </w:rPr>
            </w:pPr>
            <w:r>
              <w:rPr>
                <w:rFonts w:ascii="宋体" w:hAnsi="宋体" w:hint="eastAsia"/>
                <w:sz w:val="24"/>
                <w:szCs w:val="24"/>
              </w:rPr>
              <w:t>根据设定的条件查询相应病人的输液执行信息，包括执行状态、执行时间、执行人，并且可查询每天输液单的输液巡视记录和暂停记录信息。</w:t>
            </w:r>
          </w:p>
        </w:tc>
      </w:tr>
      <w:tr w:rsidR="00843624" w14:paraId="18D8C081" w14:textId="77777777">
        <w:trPr>
          <w:trHeight w:val="937"/>
        </w:trPr>
        <w:tc>
          <w:tcPr>
            <w:tcW w:w="424" w:type="pct"/>
            <w:vMerge/>
            <w:vAlign w:val="center"/>
          </w:tcPr>
          <w:p w14:paraId="3EEA4373" w14:textId="77777777" w:rsidR="00843624" w:rsidRDefault="00843624">
            <w:pPr>
              <w:spacing w:line="360" w:lineRule="auto"/>
              <w:jc w:val="center"/>
              <w:rPr>
                <w:rFonts w:ascii="宋体" w:hAnsi="宋体"/>
                <w:sz w:val="24"/>
                <w:szCs w:val="24"/>
              </w:rPr>
            </w:pPr>
          </w:p>
        </w:tc>
        <w:tc>
          <w:tcPr>
            <w:tcW w:w="984" w:type="pct"/>
            <w:vMerge/>
            <w:vAlign w:val="center"/>
          </w:tcPr>
          <w:p w14:paraId="0ECFA552" w14:textId="77777777" w:rsidR="00843624" w:rsidRDefault="00843624">
            <w:pPr>
              <w:spacing w:line="360" w:lineRule="auto"/>
              <w:rPr>
                <w:rFonts w:ascii="宋体" w:hAnsi="宋体"/>
                <w:sz w:val="24"/>
                <w:szCs w:val="24"/>
              </w:rPr>
            </w:pPr>
          </w:p>
        </w:tc>
        <w:tc>
          <w:tcPr>
            <w:tcW w:w="3592" w:type="pct"/>
            <w:vAlign w:val="center"/>
          </w:tcPr>
          <w:p w14:paraId="28D81FFA" w14:textId="77777777" w:rsidR="00843624" w:rsidRDefault="001424E7">
            <w:pPr>
              <w:spacing w:line="360" w:lineRule="auto"/>
              <w:rPr>
                <w:rFonts w:ascii="宋体" w:hAnsi="宋体"/>
                <w:sz w:val="24"/>
                <w:szCs w:val="24"/>
              </w:rPr>
            </w:pPr>
            <w:r>
              <w:rPr>
                <w:rFonts w:ascii="宋体" w:hAnsi="宋体" w:hint="eastAsia"/>
                <w:sz w:val="24"/>
                <w:szCs w:val="24"/>
              </w:rPr>
              <w:t>实现医嘱闭环数据查询。根据设定的条件，以护士或病区为对象统计相应医嘱的实际执行时间与计划时间之间的误差。</w:t>
            </w:r>
          </w:p>
        </w:tc>
      </w:tr>
      <w:tr w:rsidR="00843624" w14:paraId="7F0E51FC" w14:textId="77777777">
        <w:trPr>
          <w:trHeight w:val="799"/>
        </w:trPr>
        <w:tc>
          <w:tcPr>
            <w:tcW w:w="424" w:type="pct"/>
            <w:vMerge/>
            <w:vAlign w:val="center"/>
          </w:tcPr>
          <w:p w14:paraId="61D994EC" w14:textId="77777777" w:rsidR="00843624" w:rsidRDefault="00843624">
            <w:pPr>
              <w:spacing w:line="360" w:lineRule="auto"/>
              <w:jc w:val="center"/>
              <w:rPr>
                <w:rFonts w:ascii="宋体" w:hAnsi="宋体"/>
                <w:sz w:val="24"/>
                <w:szCs w:val="24"/>
              </w:rPr>
            </w:pPr>
          </w:p>
        </w:tc>
        <w:tc>
          <w:tcPr>
            <w:tcW w:w="984" w:type="pct"/>
            <w:vMerge/>
            <w:vAlign w:val="center"/>
          </w:tcPr>
          <w:p w14:paraId="12ED1365" w14:textId="77777777" w:rsidR="00843624" w:rsidRDefault="00843624">
            <w:pPr>
              <w:spacing w:line="360" w:lineRule="auto"/>
              <w:rPr>
                <w:rFonts w:ascii="宋体" w:hAnsi="宋体"/>
                <w:sz w:val="24"/>
                <w:szCs w:val="24"/>
              </w:rPr>
            </w:pPr>
          </w:p>
        </w:tc>
        <w:tc>
          <w:tcPr>
            <w:tcW w:w="3592" w:type="pct"/>
            <w:vAlign w:val="center"/>
          </w:tcPr>
          <w:p w14:paraId="524D4E82" w14:textId="77777777" w:rsidR="00843624" w:rsidRDefault="001424E7">
            <w:pPr>
              <w:spacing w:line="360" w:lineRule="auto"/>
              <w:rPr>
                <w:rFonts w:ascii="宋体" w:hAnsi="宋体"/>
                <w:sz w:val="24"/>
                <w:szCs w:val="24"/>
              </w:rPr>
            </w:pPr>
            <w:r>
              <w:rPr>
                <w:rFonts w:ascii="宋体" w:hAnsi="宋体" w:hint="eastAsia"/>
                <w:sz w:val="24"/>
                <w:szCs w:val="24"/>
              </w:rPr>
              <w:t>可以根据不同的需求定制数据的分析、查询、对比方式</w:t>
            </w:r>
            <w:r>
              <w:rPr>
                <w:rFonts w:ascii="宋体" w:hAnsi="宋体" w:hint="eastAsia"/>
                <w:sz w:val="24"/>
                <w:szCs w:val="24"/>
              </w:rPr>
              <w:t>(</w:t>
            </w:r>
            <w:r>
              <w:rPr>
                <w:rFonts w:ascii="宋体" w:hAnsi="宋体" w:hint="eastAsia"/>
                <w:sz w:val="24"/>
                <w:szCs w:val="24"/>
              </w:rPr>
              <w:t>比如可按操作人、日期、月、年等方式进行统计</w:t>
            </w:r>
            <w:r>
              <w:rPr>
                <w:rFonts w:ascii="宋体" w:hAnsi="宋体" w:hint="eastAsia"/>
                <w:sz w:val="24"/>
                <w:szCs w:val="24"/>
              </w:rPr>
              <w:t>)</w:t>
            </w:r>
            <w:r>
              <w:rPr>
                <w:rFonts w:ascii="宋体" w:hAnsi="宋体" w:hint="eastAsia"/>
                <w:sz w:val="24"/>
                <w:szCs w:val="24"/>
              </w:rPr>
              <w:t>，统计表可生成图、表等模式，拥有强大的文件打印预览及打印功能</w:t>
            </w:r>
            <w:r>
              <w:rPr>
                <w:rFonts w:ascii="宋体" w:hAnsi="宋体" w:hint="eastAsia"/>
                <w:sz w:val="24"/>
                <w:szCs w:val="24"/>
              </w:rPr>
              <w:t>,</w:t>
            </w:r>
            <w:r>
              <w:rPr>
                <w:rFonts w:ascii="宋体" w:hAnsi="宋体" w:hint="eastAsia"/>
                <w:sz w:val="24"/>
                <w:szCs w:val="24"/>
              </w:rPr>
              <w:t>支持报告格式的个性化，灵活性调整。</w:t>
            </w:r>
          </w:p>
        </w:tc>
      </w:tr>
      <w:tr w:rsidR="00843624" w14:paraId="67DC04BD" w14:textId="77777777">
        <w:trPr>
          <w:trHeight w:val="402"/>
        </w:trPr>
        <w:tc>
          <w:tcPr>
            <w:tcW w:w="424" w:type="pct"/>
            <w:vMerge/>
            <w:vAlign w:val="center"/>
          </w:tcPr>
          <w:p w14:paraId="16EC7A65" w14:textId="77777777" w:rsidR="00843624" w:rsidRDefault="00843624">
            <w:pPr>
              <w:spacing w:line="360" w:lineRule="auto"/>
              <w:jc w:val="center"/>
              <w:rPr>
                <w:rFonts w:ascii="宋体" w:hAnsi="宋体"/>
                <w:sz w:val="24"/>
                <w:szCs w:val="24"/>
              </w:rPr>
            </w:pPr>
          </w:p>
        </w:tc>
        <w:tc>
          <w:tcPr>
            <w:tcW w:w="984" w:type="pct"/>
            <w:vMerge/>
            <w:vAlign w:val="center"/>
          </w:tcPr>
          <w:p w14:paraId="599E0439" w14:textId="77777777" w:rsidR="00843624" w:rsidRDefault="00843624">
            <w:pPr>
              <w:spacing w:line="360" w:lineRule="auto"/>
              <w:rPr>
                <w:rFonts w:ascii="宋体" w:hAnsi="宋体"/>
                <w:sz w:val="24"/>
                <w:szCs w:val="24"/>
              </w:rPr>
            </w:pPr>
          </w:p>
        </w:tc>
        <w:tc>
          <w:tcPr>
            <w:tcW w:w="3592" w:type="pct"/>
            <w:vAlign w:val="center"/>
          </w:tcPr>
          <w:p w14:paraId="1D752EEF" w14:textId="77777777" w:rsidR="00843624" w:rsidRDefault="001424E7">
            <w:pPr>
              <w:spacing w:line="360" w:lineRule="auto"/>
              <w:rPr>
                <w:rFonts w:ascii="宋体" w:hAnsi="宋体"/>
                <w:sz w:val="24"/>
                <w:szCs w:val="24"/>
              </w:rPr>
            </w:pPr>
            <w:r>
              <w:rPr>
                <w:rFonts w:ascii="宋体" w:hAnsi="宋体" w:hint="eastAsia"/>
                <w:sz w:val="24"/>
                <w:szCs w:val="24"/>
              </w:rPr>
              <w:t>能对各类统计模板根据临床的需要，方便地新增，编辑，删除。</w:t>
            </w:r>
          </w:p>
        </w:tc>
      </w:tr>
      <w:tr w:rsidR="00843624" w14:paraId="0007F08A" w14:textId="77777777">
        <w:trPr>
          <w:trHeight w:val="600"/>
        </w:trPr>
        <w:tc>
          <w:tcPr>
            <w:tcW w:w="424" w:type="pct"/>
            <w:vMerge/>
            <w:vAlign w:val="center"/>
          </w:tcPr>
          <w:p w14:paraId="132E48BB" w14:textId="77777777" w:rsidR="00843624" w:rsidRDefault="00843624">
            <w:pPr>
              <w:spacing w:line="360" w:lineRule="auto"/>
              <w:jc w:val="center"/>
              <w:rPr>
                <w:rFonts w:ascii="宋体" w:hAnsi="宋体"/>
                <w:sz w:val="24"/>
                <w:szCs w:val="24"/>
              </w:rPr>
            </w:pPr>
          </w:p>
        </w:tc>
        <w:tc>
          <w:tcPr>
            <w:tcW w:w="984" w:type="pct"/>
            <w:vMerge/>
            <w:vAlign w:val="center"/>
          </w:tcPr>
          <w:p w14:paraId="755F9D97" w14:textId="77777777" w:rsidR="00843624" w:rsidRDefault="00843624">
            <w:pPr>
              <w:spacing w:line="360" w:lineRule="auto"/>
              <w:rPr>
                <w:rFonts w:ascii="宋体" w:hAnsi="宋体"/>
                <w:sz w:val="24"/>
                <w:szCs w:val="24"/>
              </w:rPr>
            </w:pPr>
          </w:p>
        </w:tc>
        <w:tc>
          <w:tcPr>
            <w:tcW w:w="3592" w:type="pct"/>
            <w:vAlign w:val="center"/>
          </w:tcPr>
          <w:p w14:paraId="65B2F3C2" w14:textId="77777777" w:rsidR="00843624" w:rsidRDefault="001424E7">
            <w:pPr>
              <w:spacing w:line="360" w:lineRule="auto"/>
              <w:rPr>
                <w:rFonts w:ascii="宋体" w:hAnsi="宋体"/>
                <w:sz w:val="24"/>
                <w:szCs w:val="24"/>
              </w:rPr>
            </w:pPr>
            <w:r>
              <w:rPr>
                <w:rFonts w:ascii="宋体" w:hAnsi="宋体" w:hint="eastAsia"/>
                <w:sz w:val="24"/>
                <w:szCs w:val="24"/>
              </w:rPr>
              <w:t>对于能从临床处获取的基础数据均应能进行方便、准确的对比分析，并根据临床要求形成报表。</w:t>
            </w:r>
          </w:p>
        </w:tc>
      </w:tr>
    </w:tbl>
    <w:p w14:paraId="25A58CF4" w14:textId="77777777" w:rsidR="00843624" w:rsidRDefault="001424E7">
      <w:pPr>
        <w:pStyle w:val="5"/>
        <w:rPr>
          <w:rFonts w:ascii="宋体" w:hAnsi="宋体"/>
          <w:color w:val="auto"/>
        </w:rPr>
      </w:pPr>
      <w:r>
        <w:rPr>
          <w:rFonts w:ascii="宋体" w:hAnsi="宋体" w:hint="eastAsia"/>
          <w:color w:val="auto"/>
        </w:rPr>
        <w:t>临床辅助决策支持系统</w:t>
      </w:r>
    </w:p>
    <w:p w14:paraId="0851D9D9" w14:textId="77777777" w:rsidR="00843624" w:rsidRDefault="001424E7">
      <w:pPr>
        <w:rPr>
          <w:rFonts w:ascii="宋体" w:hAnsi="宋体"/>
          <w:sz w:val="24"/>
          <w:szCs w:val="24"/>
        </w:rPr>
      </w:pPr>
      <w:r>
        <w:rPr>
          <w:rFonts w:ascii="宋体" w:hAnsi="宋体" w:hint="eastAsia"/>
          <w:sz w:val="24"/>
          <w:szCs w:val="24"/>
        </w:rPr>
        <w:t>总体要求</w:t>
      </w:r>
    </w:p>
    <w:p w14:paraId="0E3089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临床辅助决策支持系统包含疾病知识库、药品知识库、检查知识库、检验知识库、手术知识库、中医知识库、指南文献、健康宣教、评估表、四级医学知识</w:t>
      </w:r>
      <w:r>
        <w:rPr>
          <w:rFonts w:ascii="宋体" w:hAnsi="宋体" w:hint="eastAsia"/>
          <w:sz w:val="24"/>
          <w:szCs w:val="24"/>
        </w:rPr>
        <w:t>API</w:t>
      </w:r>
      <w:r>
        <w:rPr>
          <w:rFonts w:ascii="宋体" w:hAnsi="宋体" w:hint="eastAsia"/>
          <w:sz w:val="24"/>
          <w:szCs w:val="24"/>
        </w:rPr>
        <w:t>服务。</w:t>
      </w:r>
    </w:p>
    <w:p w14:paraId="72C77E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疾病知识库：能够提供疾病知识内容，包含疾病概述、流行病学、病原体、病因和发病机制、病理、分类、临床表现、实验室及其他检查、并发症、诊断与鉴别诊断、护理、预防等内容。</w:t>
      </w:r>
    </w:p>
    <w:p w14:paraId="51DBE9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药品知识库：能够提供药品知识及药品说明书，包括西药和中成药，内容包含药品别名、剂型、药理作用、药动学、适应症、禁忌症、注意事项、不良反应、用法用量、药物相互作用、儿童用药、老年人用药、妊娠及哺乳期用药等内容。</w:t>
      </w:r>
    </w:p>
    <w:p w14:paraId="308339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检查知识库：能够提供检查知识内容，包含定义、正常影像学表现、检查过程、临床意义、注意事项等内容。</w:t>
      </w:r>
    </w:p>
    <w:p w14:paraId="4A5A6B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检验知识库：能够提供检验知识内容，包含定义、正常值、临床意义、样本要求、注意事项等内容。</w:t>
      </w:r>
    </w:p>
    <w:p w14:paraId="034239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手术知识库：能够提供手术知识内容，包含适应症、禁忌症、术前准备、麻醉和体位、手术步骤、术后处理、并发症等内容。</w:t>
      </w:r>
    </w:p>
    <w:p w14:paraId="3E8819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中</w:t>
      </w:r>
      <w:r>
        <w:rPr>
          <w:rFonts w:ascii="宋体" w:hAnsi="宋体" w:hint="eastAsia"/>
          <w:sz w:val="24"/>
          <w:szCs w:val="24"/>
        </w:rPr>
        <w:t>医知识库：能够提供中医知识内容，包含中医疾病、症状、症候、中药材、方剂、针灸推拿等内容。</w:t>
      </w:r>
    </w:p>
    <w:p w14:paraId="74886F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指南文献：提供权威指南、医学文献、医学专题等指南文献类的查看工具</w:t>
      </w:r>
    </w:p>
    <w:p w14:paraId="50F102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健康宣教：提供多种患者健康宣教内容，包括慢病预防、营养膳食、生活方式、医学常识等</w:t>
      </w:r>
    </w:p>
    <w:p w14:paraId="31A49E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评估表：能够提供评估表内容，包含评估内容、文献出处、评分自动计算等内容。</w:t>
      </w:r>
    </w:p>
    <w:p w14:paraId="7C1F3D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四级医学知识</w:t>
      </w:r>
      <w:r>
        <w:rPr>
          <w:rFonts w:ascii="宋体" w:hAnsi="宋体" w:hint="eastAsia"/>
          <w:sz w:val="24"/>
          <w:szCs w:val="24"/>
        </w:rPr>
        <w:t>API</w:t>
      </w:r>
      <w:r>
        <w:rPr>
          <w:rFonts w:ascii="宋体" w:hAnsi="宋体" w:hint="eastAsia"/>
          <w:sz w:val="24"/>
          <w:szCs w:val="24"/>
        </w:rPr>
        <w:t>服务：支持通过</w:t>
      </w:r>
      <w:r>
        <w:rPr>
          <w:rFonts w:ascii="宋体" w:hAnsi="宋体" w:hint="eastAsia"/>
          <w:sz w:val="24"/>
          <w:szCs w:val="24"/>
        </w:rPr>
        <w:t>API</w:t>
      </w:r>
      <w:r>
        <w:rPr>
          <w:rFonts w:ascii="宋体" w:hAnsi="宋体" w:hint="eastAsia"/>
          <w:sz w:val="24"/>
          <w:szCs w:val="24"/>
        </w:rPr>
        <w:t>接口调用知识查询，实现电子病历系统整合，满足四级评级要求。</w:t>
      </w:r>
    </w:p>
    <w:p w14:paraId="3873DEAF" w14:textId="77777777" w:rsidR="00843624" w:rsidRDefault="00843624">
      <w:pPr>
        <w:spacing w:line="360" w:lineRule="auto"/>
        <w:ind w:firstLineChars="200" w:firstLine="480"/>
        <w:rPr>
          <w:rFonts w:ascii="宋体" w:hAnsi="宋体"/>
          <w:sz w:val="24"/>
          <w:szCs w:val="24"/>
        </w:rPr>
      </w:pPr>
    </w:p>
    <w:p w14:paraId="47CAF1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（一）非功能性要求</w:t>
      </w:r>
    </w:p>
    <w:p w14:paraId="72E8DF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知识库定期更新方式要求</w:t>
      </w:r>
    </w:p>
    <w:p w14:paraId="096525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支持知识库支持远程定期的更新或本地统一更新。更新频率至少为每年一次以上。</w:t>
      </w:r>
    </w:p>
    <w:p w14:paraId="1E014E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兼容性要求</w:t>
      </w:r>
    </w:p>
    <w:p w14:paraId="4D0303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系统具有良好的跨平台能力，支持多种主流浏览器访问，移动端（或</w:t>
      </w:r>
      <w:r>
        <w:rPr>
          <w:rFonts w:ascii="宋体" w:hAnsi="宋体" w:hint="eastAsia"/>
          <w:sz w:val="24"/>
          <w:szCs w:val="24"/>
        </w:rPr>
        <w:t>HTML5</w:t>
      </w:r>
      <w:r>
        <w:rPr>
          <w:rFonts w:ascii="宋体" w:hAnsi="宋体" w:hint="eastAsia"/>
          <w:sz w:val="24"/>
          <w:szCs w:val="24"/>
        </w:rPr>
        <w:t>或小程序）支持</w:t>
      </w:r>
      <w:r>
        <w:rPr>
          <w:rFonts w:ascii="宋体" w:hAnsi="宋体" w:hint="eastAsia"/>
          <w:sz w:val="24"/>
          <w:szCs w:val="24"/>
        </w:rPr>
        <w:t>Andriod</w:t>
      </w:r>
      <w:r>
        <w:rPr>
          <w:rFonts w:ascii="宋体" w:hAnsi="宋体" w:hint="eastAsia"/>
          <w:sz w:val="24"/>
          <w:szCs w:val="24"/>
        </w:rPr>
        <w:t>、</w:t>
      </w:r>
      <w:r>
        <w:rPr>
          <w:rFonts w:ascii="宋体" w:hAnsi="宋体" w:hint="eastAsia"/>
          <w:sz w:val="24"/>
          <w:szCs w:val="24"/>
        </w:rPr>
        <w:t>IOS</w:t>
      </w:r>
      <w:r>
        <w:rPr>
          <w:rFonts w:ascii="宋体" w:hAnsi="宋体" w:hint="eastAsia"/>
          <w:sz w:val="24"/>
          <w:szCs w:val="24"/>
        </w:rPr>
        <w:t>操作系统，自适应移动设备在线浏览。</w:t>
      </w:r>
      <w:r>
        <w:rPr>
          <w:rFonts w:ascii="宋体" w:hAnsi="宋体" w:hint="eastAsia"/>
          <w:sz w:val="24"/>
          <w:szCs w:val="24"/>
        </w:rPr>
        <w:t xml:space="preserve"> </w:t>
      </w:r>
    </w:p>
    <w:p w14:paraId="459234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结构设计要求</w:t>
      </w:r>
    </w:p>
    <w:p w14:paraId="6DECD1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全系统使用多层结构设计，界面处理、业务逻辑、数据运算分离等技术。数据库支持</w:t>
      </w:r>
      <w:r>
        <w:rPr>
          <w:rFonts w:ascii="宋体" w:hAnsi="宋体" w:hint="eastAsia"/>
          <w:sz w:val="24"/>
          <w:szCs w:val="24"/>
        </w:rPr>
        <w:t>MySQL</w:t>
      </w:r>
      <w:r>
        <w:rPr>
          <w:rFonts w:ascii="宋体" w:hAnsi="宋体" w:hint="eastAsia"/>
          <w:sz w:val="24"/>
          <w:szCs w:val="24"/>
        </w:rPr>
        <w:t>等开源或国产大型数据库。</w:t>
      </w:r>
    </w:p>
    <w:p w14:paraId="1443FF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为适应不断发展的医疗业务，系统具备良好的扩展性，开放性和移植性。随着业务规模的增长和业务种类的增加，通过修改软件功能适应新业务的需求。整个系统采用结构</w:t>
      </w:r>
      <w:r>
        <w:rPr>
          <w:rFonts w:ascii="宋体" w:hAnsi="宋体" w:hint="eastAsia"/>
          <w:sz w:val="24"/>
          <w:szCs w:val="24"/>
        </w:rPr>
        <w:t>化，模块化设计，支持业界通用标准平台和协议。</w:t>
      </w:r>
    </w:p>
    <w:p w14:paraId="03AB065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性能要求</w:t>
      </w:r>
    </w:p>
    <w:p w14:paraId="7BF929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系统技术架构要求支持大用户量并发访问，包括大并发下的缓存技术，页面异步数据交换，支持</w:t>
      </w:r>
      <w:r>
        <w:rPr>
          <w:rFonts w:ascii="宋体" w:hAnsi="宋体" w:hint="eastAsia"/>
          <w:sz w:val="24"/>
          <w:szCs w:val="24"/>
        </w:rPr>
        <w:t>HTML5</w:t>
      </w:r>
      <w:r>
        <w:rPr>
          <w:rFonts w:ascii="宋体" w:hAnsi="宋体" w:hint="eastAsia"/>
          <w:sz w:val="24"/>
          <w:szCs w:val="24"/>
        </w:rPr>
        <w:t>等新的互联网技术。</w:t>
      </w:r>
    </w:p>
    <w:p w14:paraId="7101A8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安全要求</w:t>
      </w:r>
    </w:p>
    <w:p w14:paraId="5195C0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系统支持操作留痕，所有重要操作均留有记录，以便追根溯源。</w:t>
      </w:r>
    </w:p>
    <w:p w14:paraId="68011B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（二）功能性参数要求</w:t>
      </w:r>
    </w:p>
    <w:p w14:paraId="4B19B9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基础医学知识库</w:t>
      </w:r>
    </w:p>
    <w:p w14:paraId="217D6C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提供多种疾病知识数据，包含疾病概述、流行病学、病原体、病因和发病机制、病理、分类、临床表现、实验室及其他检查、并发症、诊断与鉴别诊断、护理、预防等内容。</w:t>
      </w:r>
    </w:p>
    <w:p w14:paraId="5E0D53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提供多种药品知识及药品说明书数据，包括西药和中成药，内容包含药品别名、</w:t>
      </w:r>
      <w:r>
        <w:rPr>
          <w:rFonts w:ascii="宋体" w:hAnsi="宋体" w:hint="eastAsia"/>
          <w:sz w:val="24"/>
          <w:szCs w:val="24"/>
        </w:rPr>
        <w:t>剂型、药理作用、药动学、适应症、禁忌症、注意事项、不良反应、用法用量、药物相互作用、儿童用药、老年人用药、妊娠及哺乳期用药等内容。</w:t>
      </w:r>
    </w:p>
    <w:p w14:paraId="6C3167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提供多种检验知识内容，类型包含检验项目、检验指标，内容囊括检验定义、正常值、临床意义、样本要求、注意事项等内容。</w:t>
      </w:r>
    </w:p>
    <w:p w14:paraId="11AB0C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提供多种检查知识内容，包含定义、正常影像学表现、检查过程、临床意义、注意事项等内容。</w:t>
      </w:r>
    </w:p>
    <w:p w14:paraId="66EBF8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提供多种手术知识内容，包含定义、正常影像学表现、检查过程、临床意义、注意事项等内容。</w:t>
      </w:r>
    </w:p>
    <w:p w14:paraId="2463E7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提供多种中医知识内容，包含中医疾病、症状、症候、中药材、方剂、针灸推拿等内容。</w:t>
      </w:r>
    </w:p>
    <w:p w14:paraId="5C89D5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提供多种指南文</w:t>
      </w:r>
      <w:r>
        <w:rPr>
          <w:rFonts w:ascii="宋体" w:hAnsi="宋体" w:hint="eastAsia"/>
          <w:sz w:val="24"/>
          <w:szCs w:val="24"/>
        </w:rPr>
        <w:t>献内容，包含指南共识、临床路径、病例报告、健康处方等内容。</w:t>
      </w:r>
    </w:p>
    <w:p w14:paraId="62D727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提供多种评估表内容，包含评估内容、文献出处、评分自动计算等内容。</w:t>
      </w:r>
    </w:p>
    <w:p w14:paraId="19B1A3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w:t>
      </w:r>
      <w:r>
        <w:rPr>
          <w:rFonts w:ascii="宋体" w:hAnsi="宋体" w:hint="eastAsia"/>
          <w:sz w:val="24"/>
          <w:szCs w:val="24"/>
        </w:rPr>
        <w:t>3D</w:t>
      </w:r>
      <w:r>
        <w:rPr>
          <w:rFonts w:ascii="宋体" w:hAnsi="宋体" w:hint="eastAsia"/>
          <w:sz w:val="24"/>
          <w:szCs w:val="24"/>
        </w:rPr>
        <w:t>模型库，支持查看如心脏等人体解剖模型，支持在</w:t>
      </w:r>
      <w:r>
        <w:rPr>
          <w:rFonts w:ascii="宋体" w:hAnsi="宋体" w:hint="eastAsia"/>
          <w:sz w:val="24"/>
          <w:szCs w:val="24"/>
        </w:rPr>
        <w:t>3</w:t>
      </w:r>
      <w:r>
        <w:rPr>
          <w:rFonts w:ascii="宋体" w:hAnsi="宋体" w:hint="eastAsia"/>
          <w:sz w:val="24"/>
          <w:szCs w:val="24"/>
        </w:rPr>
        <w:t>维空间中查看</w:t>
      </w:r>
      <w:r>
        <w:rPr>
          <w:rFonts w:ascii="宋体" w:hAnsi="宋体" w:hint="eastAsia"/>
          <w:sz w:val="24"/>
          <w:szCs w:val="24"/>
        </w:rPr>
        <w:t>3D</w:t>
      </w:r>
      <w:r>
        <w:rPr>
          <w:rFonts w:ascii="宋体" w:hAnsi="宋体" w:hint="eastAsia"/>
          <w:sz w:val="24"/>
          <w:szCs w:val="24"/>
        </w:rPr>
        <w:t>模型，并可查看其组件与剖面图。支持用户了解模型内部的各类结构。</w:t>
      </w:r>
    </w:p>
    <w:p w14:paraId="4F103F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支持通过鼠标操作，如推动鼠标滚轮等方式，可对</w:t>
      </w:r>
      <w:r>
        <w:rPr>
          <w:rFonts w:ascii="宋体" w:hAnsi="宋体" w:hint="eastAsia"/>
          <w:sz w:val="24"/>
          <w:szCs w:val="24"/>
        </w:rPr>
        <w:t>3D</w:t>
      </w:r>
      <w:r>
        <w:rPr>
          <w:rFonts w:ascii="宋体" w:hAnsi="宋体" w:hint="eastAsia"/>
          <w:sz w:val="24"/>
          <w:szCs w:val="24"/>
        </w:rPr>
        <w:t>模型进行放大缩小查看。</w:t>
      </w:r>
    </w:p>
    <w:p w14:paraId="198608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3D</w:t>
      </w:r>
      <w:r>
        <w:rPr>
          <w:rFonts w:ascii="宋体" w:hAnsi="宋体" w:hint="eastAsia"/>
          <w:sz w:val="24"/>
          <w:szCs w:val="24"/>
        </w:rPr>
        <w:t>模型应有靶点标注，用户可点击相关标注，放大局部模型。</w:t>
      </w:r>
    </w:p>
    <w:p w14:paraId="1BE0E0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用户可通过鼠标操作，如按住鼠标右键滑动等方式，以转动相关</w:t>
      </w:r>
      <w:r>
        <w:rPr>
          <w:rFonts w:ascii="宋体" w:hAnsi="宋体" w:hint="eastAsia"/>
          <w:sz w:val="24"/>
          <w:szCs w:val="24"/>
        </w:rPr>
        <w:t>3D</w:t>
      </w:r>
      <w:r>
        <w:rPr>
          <w:rFonts w:ascii="宋体" w:hAnsi="宋体" w:hint="eastAsia"/>
          <w:sz w:val="24"/>
          <w:szCs w:val="24"/>
        </w:rPr>
        <w:t>模型。</w:t>
      </w:r>
    </w:p>
    <w:p w14:paraId="3434A1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用户可通过鼠标操作，如点击查看等方式，查看</w:t>
      </w:r>
      <w:r>
        <w:rPr>
          <w:rFonts w:ascii="宋体" w:hAnsi="宋体" w:hint="eastAsia"/>
          <w:sz w:val="24"/>
          <w:szCs w:val="24"/>
        </w:rPr>
        <w:t>3D</w:t>
      </w:r>
      <w:r>
        <w:rPr>
          <w:rFonts w:ascii="宋体" w:hAnsi="宋体" w:hint="eastAsia"/>
          <w:sz w:val="24"/>
          <w:szCs w:val="24"/>
        </w:rPr>
        <w:t>模型中相</w:t>
      </w:r>
      <w:r>
        <w:rPr>
          <w:rFonts w:ascii="宋体" w:hAnsi="宋体" w:hint="eastAsia"/>
          <w:sz w:val="24"/>
          <w:szCs w:val="24"/>
        </w:rPr>
        <w:t>应特殊部位的局部病变。用户可通过鼠标操作，如点击查看等方式，“对比”正常情况与病变情况的差异。</w:t>
      </w:r>
    </w:p>
    <w:p w14:paraId="609012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（三）智能服务底座</w:t>
      </w:r>
    </w:p>
    <w:p w14:paraId="00AE80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支持开放接口，用户可通过调用相关的接口服务对方式，实现电子病历通过接口调用知识查询服务。</w:t>
      </w:r>
    </w:p>
    <w:p w14:paraId="1DF60E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提供在线接口调用调试环境，用户设置相关的输入参数，点击发送请求，即可查看返回示例（显示请求耗时）。</w:t>
      </w:r>
    </w:p>
    <w:p w14:paraId="51A257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提供在线接口文档参考指南，用户可点击查看文档，以查看该接口的请求方法、请求地址及示例参数等。</w:t>
      </w:r>
    </w:p>
    <w:p w14:paraId="3C4C44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（四）知识库应用框架</w:t>
      </w:r>
    </w:p>
    <w:p w14:paraId="13B668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支持医学知识库的基础医学知识检索。</w:t>
      </w:r>
    </w:p>
    <w:p w14:paraId="6975C7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支持通过多种方式（拼音、首字母、关键词等）进行知识库检索，包括疾病、药品、检查、检验、手术、指南文献、评估表等。医生可以根据需要实时查询系统提供的默认知识库。</w:t>
      </w:r>
    </w:p>
    <w:p w14:paraId="2D0416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支持三方系统根据参数直接调用并打开知识库某知识数据专题页。</w:t>
      </w:r>
    </w:p>
    <w:p w14:paraId="637839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提供医学知识库权限控制，支持新增机构用户，支持设置卫生专网内下辖具体某一家医疗机构对知识库的使用权限，支持根据</w:t>
      </w:r>
      <w:r>
        <w:rPr>
          <w:rFonts w:ascii="宋体" w:hAnsi="宋体" w:hint="eastAsia"/>
          <w:sz w:val="24"/>
          <w:szCs w:val="24"/>
        </w:rPr>
        <w:t>ip</w:t>
      </w:r>
      <w:r>
        <w:rPr>
          <w:rFonts w:ascii="宋体" w:hAnsi="宋体" w:hint="eastAsia"/>
          <w:sz w:val="24"/>
          <w:szCs w:val="24"/>
        </w:rPr>
        <w:t>地址拦截非法请求。</w:t>
      </w:r>
    </w:p>
    <w:p w14:paraId="783900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支持给医院或个人开设医学知识库使用账号。</w:t>
      </w:r>
      <w:r>
        <w:rPr>
          <w:rFonts w:ascii="宋体" w:hAnsi="宋体" w:hint="eastAsia"/>
          <w:sz w:val="24"/>
          <w:szCs w:val="24"/>
        </w:rPr>
        <w:t xml:space="preserve"> </w:t>
      </w:r>
    </w:p>
    <w:p w14:paraId="48721330" w14:textId="77777777" w:rsidR="00843624" w:rsidRDefault="00843624">
      <w:pPr>
        <w:spacing w:line="360" w:lineRule="auto"/>
        <w:ind w:firstLineChars="200" w:firstLine="480"/>
        <w:rPr>
          <w:rFonts w:ascii="宋体" w:hAnsi="宋体"/>
          <w:sz w:val="24"/>
          <w:szCs w:val="24"/>
        </w:rPr>
      </w:pPr>
    </w:p>
    <w:p w14:paraId="630532FA" w14:textId="77777777" w:rsidR="00843624" w:rsidRDefault="001424E7">
      <w:pPr>
        <w:pStyle w:val="5"/>
        <w:rPr>
          <w:rFonts w:ascii="宋体" w:hAnsi="宋体"/>
          <w:color w:val="auto"/>
        </w:rPr>
      </w:pPr>
      <w:r>
        <w:rPr>
          <w:rFonts w:ascii="宋体" w:hAnsi="宋体" w:hint="eastAsia"/>
          <w:color w:val="auto"/>
        </w:rPr>
        <w:t>危急值管理系统</w:t>
      </w:r>
    </w:p>
    <w:p w14:paraId="54B68B51" w14:textId="77777777" w:rsidR="00843624" w:rsidRDefault="001424E7">
      <w:pPr>
        <w:spacing w:line="360" w:lineRule="auto"/>
        <w:rPr>
          <w:rFonts w:ascii="宋体" w:hAnsi="宋体"/>
          <w:sz w:val="24"/>
          <w:szCs w:val="24"/>
        </w:rPr>
      </w:pPr>
      <w:r>
        <w:rPr>
          <w:rFonts w:ascii="宋体" w:hAnsi="宋体" w:hint="eastAsia"/>
          <w:sz w:val="24"/>
          <w:szCs w:val="24"/>
        </w:rPr>
        <w:t>危急值智能提醒</w:t>
      </w:r>
    </w:p>
    <w:p w14:paraId="43887F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危急值电脑端提醒</w:t>
      </w:r>
    </w:p>
    <w:p w14:paraId="31E3AF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当发生危急值时，系统可以接收医技系统推送的危急值信息并通过院</w:t>
      </w:r>
      <w:r>
        <w:rPr>
          <w:rFonts w:ascii="宋体" w:hAnsi="宋体" w:hint="eastAsia"/>
          <w:sz w:val="24"/>
          <w:szCs w:val="24"/>
        </w:rPr>
        <w:t>内消息系统通知到医嘱相关的主管临床医生与护士，通知级别和内容可以由医院自定义设置。</w:t>
      </w:r>
    </w:p>
    <w:p w14:paraId="3BEE80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危急值移动端提醒</w:t>
      </w:r>
    </w:p>
    <w:p w14:paraId="70873A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发生危急值时，除通过院内消息系统通知之外，系统还支持通过移动端（钉钉或微信）或手机短信开嘱或主管医生可接收危急值消息，保证危急值通知的及时性。短信通知内容可根据医院需求自定义，并支持设置短信内容通知患者。</w:t>
      </w:r>
    </w:p>
    <w:p w14:paraId="12D470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危急值消息配置</w:t>
      </w:r>
    </w:p>
    <w:p w14:paraId="137CF3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除上方提到的通知形式区分之外，系统还支持针对需要弹出的科室与提醒方式进行针对性配置。</w:t>
      </w:r>
    </w:p>
    <w:p w14:paraId="297955B1" w14:textId="77777777" w:rsidR="00843624" w:rsidRDefault="001424E7">
      <w:pPr>
        <w:spacing w:line="360" w:lineRule="auto"/>
        <w:rPr>
          <w:rFonts w:ascii="宋体" w:hAnsi="宋体"/>
          <w:sz w:val="24"/>
          <w:szCs w:val="24"/>
        </w:rPr>
      </w:pPr>
      <w:r>
        <w:rPr>
          <w:rFonts w:ascii="宋体" w:hAnsi="宋体" w:hint="eastAsia"/>
          <w:sz w:val="24"/>
          <w:szCs w:val="24"/>
        </w:rPr>
        <w:t>危急值流程管理</w:t>
      </w:r>
    </w:p>
    <w:p w14:paraId="372F20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危急值处理</w:t>
      </w:r>
    </w:p>
    <w:p w14:paraId="70EBE9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当发生危急值时，按照相关规定护士和医生需针对危急值消息分别进行确认</w:t>
      </w:r>
      <w:r>
        <w:rPr>
          <w:rFonts w:ascii="宋体" w:hAnsi="宋体" w:hint="eastAsia"/>
          <w:sz w:val="24"/>
          <w:szCs w:val="24"/>
        </w:rPr>
        <w:t>和处理，医生处理即认为该危急值已处理。在电脑端中，系统支持通过对应工作站的消息弹窗定位患者并跳转至处理界面或直接通过危急值处理模块界面进行相应处理；在移动端中，系统支持直接对消息进行处理。</w:t>
      </w:r>
    </w:p>
    <w:p w14:paraId="4C6988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在危急值处理后会自动为该患者生成危急值病程记录，并存储在电子病历系统中，进一步完善危急值闭环在病历文书中的展现形式。</w:t>
      </w:r>
    </w:p>
    <w:p w14:paraId="480900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在患者危急值展示中，患者危急值情况会同步到病区床位图标，只要患者在住院期间发生过危急值均需要显示。并且可以显示该患者的危急值列表及处理情况。</w:t>
      </w:r>
    </w:p>
    <w:p w14:paraId="1772BA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待处理危急值</w:t>
      </w:r>
    </w:p>
    <w:p w14:paraId="395E7A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临床医生可在待办任务中查看门诊、住院患者的待处</w:t>
      </w:r>
      <w:r>
        <w:rPr>
          <w:rFonts w:ascii="宋体" w:hAnsi="宋体" w:hint="eastAsia"/>
          <w:sz w:val="24"/>
          <w:szCs w:val="24"/>
        </w:rPr>
        <w:t>理危急值，并进入危急值处理模块进行处理。</w:t>
      </w:r>
    </w:p>
    <w:p w14:paraId="221963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超时危急值处理流程</w:t>
      </w:r>
    </w:p>
    <w:p w14:paraId="2F6A9E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提供灵活超时提醒设置功能，例如：在工作时间内，</w:t>
      </w:r>
      <w:r>
        <w:rPr>
          <w:rFonts w:ascii="宋体" w:hAnsi="宋体" w:hint="eastAsia"/>
          <w:sz w:val="24"/>
          <w:szCs w:val="24"/>
        </w:rPr>
        <w:t>10</w:t>
      </w:r>
      <w:r>
        <w:rPr>
          <w:rFonts w:ascii="宋体" w:hAnsi="宋体" w:hint="eastAsia"/>
          <w:sz w:val="24"/>
          <w:szCs w:val="24"/>
        </w:rPr>
        <w:t>分钟未处理，科主任。</w:t>
      </w:r>
      <w:r>
        <w:rPr>
          <w:rFonts w:ascii="宋体" w:hAnsi="宋体" w:hint="eastAsia"/>
          <w:sz w:val="24"/>
          <w:szCs w:val="24"/>
        </w:rPr>
        <w:t>25</w:t>
      </w:r>
      <w:r>
        <w:rPr>
          <w:rFonts w:ascii="宋体" w:hAnsi="宋体" w:hint="eastAsia"/>
          <w:sz w:val="24"/>
          <w:szCs w:val="24"/>
        </w:rPr>
        <w:t>分钟内未处理，所有科室通知到医务科长，</w:t>
      </w:r>
      <w:r>
        <w:rPr>
          <w:rFonts w:ascii="宋体" w:hAnsi="宋体" w:hint="eastAsia"/>
          <w:sz w:val="24"/>
          <w:szCs w:val="24"/>
        </w:rPr>
        <w:t>50</w:t>
      </w:r>
      <w:r>
        <w:rPr>
          <w:rFonts w:ascii="宋体" w:hAnsi="宋体" w:hint="eastAsia"/>
          <w:sz w:val="24"/>
          <w:szCs w:val="24"/>
        </w:rPr>
        <w:t>分钟内未处理，所有科室通知分管院长。</w:t>
      </w:r>
    </w:p>
    <w:p w14:paraId="1ADC4E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医生危急值处理查询</w:t>
      </w:r>
    </w:p>
    <w:p w14:paraId="72896D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支持查询当前科室或当前病房所有住院患者的危急值医生处理情况和护士处理情况，并可查看处理结果和提醒记录。</w:t>
      </w:r>
    </w:p>
    <w:p w14:paraId="2D7BC106" w14:textId="77777777" w:rsidR="00843624" w:rsidRDefault="001424E7">
      <w:pPr>
        <w:spacing w:line="360" w:lineRule="auto"/>
        <w:rPr>
          <w:rFonts w:ascii="宋体" w:hAnsi="宋体"/>
          <w:sz w:val="24"/>
          <w:szCs w:val="24"/>
        </w:rPr>
      </w:pPr>
      <w:r>
        <w:rPr>
          <w:rFonts w:ascii="宋体" w:hAnsi="宋体" w:hint="eastAsia"/>
          <w:sz w:val="24"/>
          <w:szCs w:val="24"/>
        </w:rPr>
        <w:t>危急值数据分析</w:t>
      </w:r>
    </w:p>
    <w:p w14:paraId="228AF2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提供全院危急值的统计查询，支持查询某科室某段时间内医生的危急值处理情况，用于质控等管理部门针对精确到科室、医生、患者整体危急值流程的追溯和统计。</w:t>
      </w:r>
    </w:p>
    <w:p w14:paraId="0D3B40E9" w14:textId="77777777" w:rsidR="00843624" w:rsidRDefault="001424E7">
      <w:pPr>
        <w:spacing w:line="360" w:lineRule="auto"/>
        <w:rPr>
          <w:rFonts w:ascii="宋体" w:hAnsi="宋体"/>
          <w:sz w:val="24"/>
          <w:szCs w:val="24"/>
        </w:rPr>
      </w:pPr>
      <w:r>
        <w:rPr>
          <w:rFonts w:ascii="宋体" w:hAnsi="宋体" w:hint="eastAsia"/>
          <w:sz w:val="24"/>
          <w:szCs w:val="24"/>
        </w:rPr>
        <w:t>危急值通知维护</w:t>
      </w:r>
    </w:p>
    <w:p w14:paraId="783C32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考虑到不同医院对危急值的通知对象要求不尽相同，除了医护外，也有可能要求通知到门办、值班室等人员。系统支持按照就诊流程、危急值类型等维护危急值通知对象和通知时点，对危急值推送做进一步的精细管理。</w:t>
      </w:r>
    </w:p>
    <w:p w14:paraId="07AA7173" w14:textId="77777777" w:rsidR="00843624" w:rsidRDefault="001424E7">
      <w:pPr>
        <w:pStyle w:val="4"/>
        <w:rPr>
          <w:rFonts w:ascii="宋体" w:hAnsi="宋体"/>
          <w:color w:val="auto"/>
          <w:sz w:val="24"/>
          <w:szCs w:val="24"/>
        </w:rPr>
      </w:pPr>
      <w:r>
        <w:rPr>
          <w:rFonts w:ascii="宋体" w:hAnsi="宋体" w:hint="eastAsia"/>
          <w:color w:val="auto"/>
          <w:sz w:val="24"/>
          <w:szCs w:val="24"/>
        </w:rPr>
        <w:t>医技业务</w:t>
      </w:r>
    </w:p>
    <w:p w14:paraId="1CC057C0" w14:textId="77777777" w:rsidR="00843624" w:rsidRDefault="001424E7">
      <w:pPr>
        <w:pStyle w:val="5"/>
        <w:rPr>
          <w:rFonts w:ascii="宋体" w:hAnsi="宋体"/>
          <w:color w:val="auto"/>
        </w:rPr>
      </w:pPr>
      <w:r>
        <w:rPr>
          <w:rFonts w:ascii="宋体" w:hAnsi="宋体" w:hint="eastAsia"/>
          <w:color w:val="auto"/>
        </w:rPr>
        <w:t>实验室信息管理（</w:t>
      </w:r>
      <w:r>
        <w:rPr>
          <w:rFonts w:ascii="宋体" w:hAnsi="宋体" w:hint="eastAsia"/>
          <w:color w:val="auto"/>
        </w:rPr>
        <w:t>LIS</w:t>
      </w:r>
      <w:r>
        <w:rPr>
          <w:rFonts w:ascii="宋体" w:hAnsi="宋体" w:hint="eastAsia"/>
          <w:color w:val="auto"/>
        </w:rPr>
        <w:t>）</w:t>
      </w:r>
    </w:p>
    <w:p w14:paraId="3EE8A37D" w14:textId="77777777" w:rsidR="00843624" w:rsidRDefault="001424E7">
      <w:pPr>
        <w:pStyle w:val="6"/>
        <w:rPr>
          <w:rFonts w:ascii="宋体" w:hAnsi="宋体"/>
          <w:color w:val="auto"/>
          <w:szCs w:val="24"/>
        </w:rPr>
      </w:pPr>
      <w:bookmarkStart w:id="39" w:name="_Toc160912898"/>
      <w:bookmarkStart w:id="40" w:name="_Toc162450690"/>
      <w:bookmarkStart w:id="41" w:name="_Toc161338091"/>
      <w:r>
        <w:rPr>
          <w:rFonts w:ascii="宋体" w:hAnsi="宋体" w:hint="eastAsia"/>
          <w:color w:val="auto"/>
          <w:szCs w:val="24"/>
        </w:rPr>
        <w:t>检验主业务管理系统</w:t>
      </w:r>
      <w:bookmarkEnd w:id="39"/>
      <w:bookmarkEnd w:id="40"/>
      <w:bookmarkEnd w:id="41"/>
    </w:p>
    <w:p w14:paraId="0B89FFFA" w14:textId="77777777" w:rsidR="00843624" w:rsidRDefault="001424E7">
      <w:pPr>
        <w:pStyle w:val="0"/>
        <w:rPr>
          <w:rFonts w:ascii="宋体" w:hAnsi="宋体"/>
          <w:lang w:val="zh-TW" w:eastAsia="zh-TW"/>
        </w:rPr>
      </w:pPr>
      <w:r>
        <w:rPr>
          <w:rFonts w:ascii="宋体" w:hAnsi="宋体" w:hint="eastAsia"/>
          <w:lang w:val="zh-TW" w:bidi="ar"/>
        </w:rPr>
        <w:t>完成来自门诊、住院、体检、外单位的标本登记、结果数据的采集、结果审核及发布、危急值发布。</w:t>
      </w:r>
    </w:p>
    <w:p w14:paraId="39A7B099" w14:textId="77777777" w:rsidR="00843624" w:rsidRDefault="001424E7">
      <w:pPr>
        <w:pStyle w:val="0"/>
        <w:ind w:firstLine="482"/>
        <w:rPr>
          <w:rFonts w:ascii="宋体" w:hAnsi="宋体"/>
          <w:b/>
          <w:lang w:val="zh-TW" w:bidi="ar"/>
        </w:rPr>
      </w:pPr>
      <w:r>
        <w:rPr>
          <w:rFonts w:ascii="宋体" w:hAnsi="宋体" w:hint="eastAsia"/>
          <w:b/>
          <w:lang w:val="zh-TW" w:bidi="ar"/>
        </w:rPr>
        <w:t>标本登记及结果处理：</w:t>
      </w:r>
    </w:p>
    <w:p w14:paraId="402DB241"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条码登记：支持通过条码扫描自动显示病人信息、医嘱信息，能自动关联显示检验项目。</w:t>
      </w:r>
    </w:p>
    <w:p w14:paraId="3A873936"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手工登记：支持手工输入登记信息。</w:t>
      </w:r>
    </w:p>
    <w:p w14:paraId="1ADEBCCD"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支持临床参数信息自动调入，如体重、尿量信息。</w:t>
      </w:r>
    </w:p>
    <w:p w14:paraId="27D1FFCF"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批量处理：提供标本或结果信息的批量复制、替换、删除、合并、结果录入操作。</w:t>
      </w:r>
    </w:p>
    <w:p w14:paraId="0605276C"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结果采集：自动采集来自检验分析仪的所有结果，并将结果自动归到相应病人的报告界面中。</w:t>
      </w:r>
    </w:p>
    <w:p w14:paraId="176E5FF3"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结果校正：对于异常数据支持批量修改、批量校正。</w:t>
      </w:r>
    </w:p>
    <w:p w14:paraId="7C42BDDB" w14:textId="77777777" w:rsidR="00843624" w:rsidRDefault="001424E7">
      <w:pPr>
        <w:pStyle w:val="0"/>
        <w:numPr>
          <w:ilvl w:val="0"/>
          <w:numId w:val="23"/>
        </w:numPr>
        <w:ind w:firstLineChars="0"/>
        <w:rPr>
          <w:rFonts w:ascii="宋体" w:hAnsi="宋体"/>
          <w:lang w:val="zh-TW" w:bidi="ar"/>
        </w:rPr>
      </w:pPr>
      <w:r>
        <w:rPr>
          <w:rFonts w:ascii="宋体" w:hAnsi="宋体" w:hint="eastAsia"/>
        </w:rPr>
        <w:t>支持计算项自动计算功能，包括复杂公式设置和计算，</w:t>
      </w:r>
      <w:r>
        <w:rPr>
          <w:rFonts w:ascii="宋体" w:hAnsi="宋体" w:hint="eastAsia"/>
          <w:lang w:val="zh-TW"/>
        </w:rPr>
        <w:t>公式区分性别、年龄、满足项目结果条件，</w:t>
      </w:r>
      <w:r>
        <w:rPr>
          <w:rFonts w:ascii="宋体" w:hAnsi="宋体" w:hint="eastAsia"/>
        </w:rPr>
        <w:t>如肾小球过滤率。</w:t>
      </w:r>
    </w:p>
    <w:p w14:paraId="7BB6FA54"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结果合并：支持报告结果自动合并，如糖耐量、</w:t>
      </w:r>
      <w:r>
        <w:rPr>
          <w:rFonts w:ascii="宋体" w:hAnsi="宋体" w:hint="eastAsia"/>
          <w:lang w:val="zh-TW" w:eastAsia="zh-TW" w:bidi="ar"/>
        </w:rPr>
        <w:t>C</w:t>
      </w:r>
      <w:r>
        <w:rPr>
          <w:rFonts w:ascii="宋体" w:hAnsi="宋体" w:hint="eastAsia"/>
          <w:lang w:val="zh-TW" w:bidi="ar"/>
        </w:rPr>
        <w:t>肽、胰岛素相关结果自动合并功能。</w:t>
      </w:r>
    </w:p>
    <w:p w14:paraId="7B1CB0F8"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图文报告：系统支持图文报告功能，图像可来源于仪器、手工入库方式。</w:t>
      </w:r>
    </w:p>
    <w:p w14:paraId="5BC78EED"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历史结果比对</w:t>
      </w:r>
      <w:r>
        <w:rPr>
          <w:rFonts w:ascii="宋体" w:hAnsi="宋体" w:hint="eastAsia"/>
          <w:lang w:val="zh-TW" w:bidi="ar"/>
        </w:rPr>
        <w:t>：提供历次结果比对信息和历史结果趋势图查询，支持多历史结果直接比对。</w:t>
      </w:r>
    </w:p>
    <w:p w14:paraId="62A30F11"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历史报告调阅：可快速调阅病人的相关报告。</w:t>
      </w:r>
    </w:p>
    <w:p w14:paraId="1781B700"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异常结果标识：异常结果使用醒目标记，如采用不同颜色、字体进行区别。</w:t>
      </w:r>
    </w:p>
    <w:p w14:paraId="3513BAAD"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危急结果标识：急诊标本、危急值结果醒目标识。支持通讯级和已审核危急值标识区分。</w:t>
      </w:r>
    </w:p>
    <w:p w14:paraId="5006DBA9" w14:textId="77777777" w:rsidR="00843624" w:rsidRDefault="001424E7">
      <w:pPr>
        <w:pStyle w:val="0"/>
        <w:numPr>
          <w:ilvl w:val="0"/>
          <w:numId w:val="23"/>
        </w:numPr>
        <w:ind w:firstLineChars="0"/>
        <w:rPr>
          <w:rFonts w:ascii="宋体" w:hAnsi="宋体"/>
        </w:rPr>
      </w:pPr>
      <w:r>
        <w:rPr>
          <w:rFonts w:ascii="宋体" w:hAnsi="宋体" w:hint="eastAsia"/>
        </w:rPr>
        <w:t>结果复查管理，包括复查标记、查询，未复查审核控制。</w:t>
      </w:r>
    </w:p>
    <w:p w14:paraId="66638779"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报告回收管理：取消审核可记录原因，支持报告回收管理和跟踪。</w:t>
      </w:r>
    </w:p>
    <w:p w14:paraId="02A8CC90"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权限控制：通过系统权限控制条码入库的病人信息是否可修改。</w:t>
      </w:r>
    </w:p>
    <w:p w14:paraId="3CAEC064"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eastAsia="zh-TW" w:bidi="ar"/>
        </w:rPr>
        <w:t>TAT</w:t>
      </w:r>
      <w:r>
        <w:rPr>
          <w:rFonts w:ascii="宋体" w:hAnsi="宋体" w:hint="eastAsia"/>
          <w:lang w:val="zh-TW" w:bidi="ar"/>
        </w:rPr>
        <w:t>记录：系统自动记录操作记录并可查询，如：审核、发布、取消审核、打印记录。</w:t>
      </w:r>
    </w:p>
    <w:p w14:paraId="4FFE6DFE" w14:textId="77777777" w:rsidR="00843624" w:rsidRDefault="001424E7">
      <w:pPr>
        <w:pStyle w:val="0"/>
        <w:numPr>
          <w:ilvl w:val="0"/>
          <w:numId w:val="23"/>
        </w:numPr>
        <w:ind w:firstLineChars="0"/>
        <w:rPr>
          <w:rFonts w:ascii="宋体" w:hAnsi="宋体"/>
          <w:lang w:val="zh-TW" w:bidi="ar"/>
        </w:rPr>
      </w:pPr>
      <w:r>
        <w:rPr>
          <w:rFonts w:ascii="宋体" w:hAnsi="宋体" w:hint="eastAsia"/>
          <w:lang w:val="zh-TW" w:bidi="ar"/>
        </w:rPr>
        <w:t>修改日志：支持手工输入、修改、删除检验结果，并进行有效的记录操作并用于追溯。</w:t>
      </w:r>
    </w:p>
    <w:p w14:paraId="2B0C31F3" w14:textId="77777777" w:rsidR="00843624" w:rsidRDefault="001424E7">
      <w:pPr>
        <w:pStyle w:val="0"/>
        <w:numPr>
          <w:ilvl w:val="0"/>
          <w:numId w:val="23"/>
        </w:numPr>
        <w:ind w:firstLineChars="0"/>
        <w:rPr>
          <w:rFonts w:ascii="宋体" w:hAnsi="宋体"/>
          <w:lang w:val="zh-TW"/>
        </w:rPr>
      </w:pPr>
      <w:r>
        <w:rPr>
          <w:rFonts w:ascii="宋体" w:hAnsi="宋体" w:hint="eastAsia"/>
          <w:lang w:val="zh-TW"/>
        </w:rPr>
        <w:t>报告</w:t>
      </w:r>
      <w:r>
        <w:rPr>
          <w:rFonts w:ascii="宋体" w:hAnsi="宋体" w:hint="eastAsia"/>
          <w:lang w:val="zh-TW"/>
        </w:rPr>
        <w:t>360</w:t>
      </w:r>
      <w:r>
        <w:rPr>
          <w:rFonts w:ascii="宋体" w:hAnsi="宋体" w:hint="eastAsia"/>
          <w:lang w:val="zh-TW"/>
        </w:rPr>
        <w:t>查询：提供患者报告、申请单、危急值、结果复查综合查询功能，支持根据来源、样本分类分组查阅，支持相关指标报告查阅，支持患者申请单和明细查询，</w:t>
      </w:r>
      <w:r>
        <w:rPr>
          <w:rFonts w:ascii="宋体" w:hAnsi="宋体" w:hint="eastAsia"/>
          <w:lang w:val="zh-TW"/>
        </w:rPr>
        <w:t>TAT</w:t>
      </w:r>
      <w:r>
        <w:rPr>
          <w:rFonts w:ascii="宋体" w:hAnsi="宋体" w:hint="eastAsia"/>
          <w:lang w:val="zh-TW"/>
        </w:rPr>
        <w:t>记录查询、支持多项目结果趋势比较。</w:t>
      </w:r>
    </w:p>
    <w:p w14:paraId="61F43918" w14:textId="77777777" w:rsidR="00843624" w:rsidRDefault="001424E7">
      <w:pPr>
        <w:pStyle w:val="0"/>
        <w:numPr>
          <w:ilvl w:val="0"/>
          <w:numId w:val="23"/>
        </w:numPr>
        <w:ind w:firstLineChars="0"/>
        <w:rPr>
          <w:rFonts w:ascii="宋体" w:hAnsi="宋体"/>
          <w:lang w:val="zh-TW"/>
        </w:rPr>
      </w:pPr>
      <w:r>
        <w:rPr>
          <w:rFonts w:ascii="宋体" w:hAnsi="宋体" w:hint="eastAsia"/>
          <w:lang w:val="zh-TW"/>
        </w:rPr>
        <w:t>支持结果栏单排或双排显示，支持表格自定义列显示和排序配置。</w:t>
      </w:r>
    </w:p>
    <w:p w14:paraId="2136DCD4" w14:textId="77777777" w:rsidR="00843624" w:rsidRDefault="00843624">
      <w:pPr>
        <w:rPr>
          <w:rFonts w:ascii="宋体" w:hAnsi="宋体"/>
          <w:sz w:val="24"/>
          <w:szCs w:val="24"/>
        </w:rPr>
      </w:pPr>
    </w:p>
    <w:p w14:paraId="3E21380D" w14:textId="77777777" w:rsidR="00843624" w:rsidRDefault="001424E7">
      <w:pPr>
        <w:pStyle w:val="6"/>
        <w:rPr>
          <w:rFonts w:ascii="宋体" w:hAnsi="宋体"/>
          <w:color w:val="auto"/>
          <w:szCs w:val="24"/>
        </w:rPr>
      </w:pPr>
      <w:bookmarkStart w:id="42" w:name="_Toc161338093"/>
      <w:bookmarkStart w:id="43" w:name="_Toc160912900"/>
      <w:bookmarkStart w:id="44" w:name="_Toc162450692"/>
      <w:r>
        <w:rPr>
          <w:rFonts w:ascii="宋体" w:hAnsi="宋体" w:hint="eastAsia"/>
          <w:color w:val="auto"/>
          <w:szCs w:val="24"/>
        </w:rPr>
        <w:t>微生物管理系统</w:t>
      </w:r>
      <w:bookmarkEnd w:id="42"/>
      <w:bookmarkEnd w:id="43"/>
      <w:bookmarkEnd w:id="44"/>
    </w:p>
    <w:p w14:paraId="7D98483A" w14:textId="77777777" w:rsidR="00843624" w:rsidRDefault="001424E7">
      <w:pPr>
        <w:pStyle w:val="0"/>
        <w:rPr>
          <w:rFonts w:ascii="宋体" w:hAnsi="宋体"/>
          <w:lang w:val="zh-TW"/>
        </w:rPr>
      </w:pPr>
      <w:bookmarkStart w:id="45" w:name="OLE_LINK3"/>
      <w:bookmarkStart w:id="46" w:name="OLE_LINK4"/>
      <w:r>
        <w:rPr>
          <w:rFonts w:ascii="宋体" w:hAnsi="宋体" w:hint="eastAsia"/>
          <w:lang w:val="zh-TW"/>
        </w:rPr>
        <w:t>实现微生物实验过程的无纸化，支持微生物培养过程记录和管理，</w:t>
      </w:r>
      <w:r>
        <w:rPr>
          <w:rFonts w:ascii="宋体" w:hAnsi="宋体"/>
        </w:rPr>
        <w:t>完成来自门诊、病房、</w:t>
      </w:r>
      <w:r>
        <w:rPr>
          <w:rFonts w:ascii="宋体" w:hAnsi="宋体" w:hint="eastAsia"/>
        </w:rPr>
        <w:t>体检</w:t>
      </w:r>
      <w:r>
        <w:rPr>
          <w:rFonts w:ascii="宋体" w:hAnsi="宋体"/>
        </w:rPr>
        <w:t>的</w:t>
      </w:r>
      <w:r>
        <w:rPr>
          <w:rFonts w:ascii="宋体" w:hAnsi="宋体" w:hint="eastAsia"/>
        </w:rPr>
        <w:t>微生物标本的检测和报告发布</w:t>
      </w:r>
      <w:r>
        <w:rPr>
          <w:rFonts w:ascii="宋体" w:hAnsi="宋体"/>
        </w:rPr>
        <w:t>，</w:t>
      </w:r>
      <w:r>
        <w:rPr>
          <w:rFonts w:ascii="宋体" w:hAnsi="宋体" w:hint="eastAsia"/>
          <w:lang w:val="zh-TW"/>
        </w:rPr>
        <w:t xml:space="preserve"> </w:t>
      </w:r>
    </w:p>
    <w:bookmarkEnd w:id="45"/>
    <w:bookmarkEnd w:id="46"/>
    <w:p w14:paraId="57D8982C" w14:textId="77777777" w:rsidR="00843624" w:rsidRDefault="001424E7">
      <w:pPr>
        <w:pStyle w:val="0"/>
        <w:numPr>
          <w:ilvl w:val="0"/>
          <w:numId w:val="24"/>
        </w:numPr>
        <w:ind w:firstLineChars="0"/>
        <w:rPr>
          <w:rFonts w:ascii="宋体" w:hAnsi="宋体"/>
          <w:lang w:val="zh-TW"/>
        </w:rPr>
      </w:pPr>
      <w:r>
        <w:rPr>
          <w:rFonts w:ascii="宋体" w:hAnsi="宋体" w:hint="eastAsia"/>
        </w:rPr>
        <w:t>支持微生物年流水号登记及标签生成和打印，支持微生物记录单打印。</w:t>
      </w:r>
    </w:p>
    <w:p w14:paraId="0B9BCE8F" w14:textId="77777777" w:rsidR="00843624" w:rsidRDefault="001424E7">
      <w:pPr>
        <w:pStyle w:val="0"/>
        <w:numPr>
          <w:ilvl w:val="0"/>
          <w:numId w:val="24"/>
        </w:numPr>
        <w:ind w:firstLineChars="0"/>
        <w:rPr>
          <w:rFonts w:ascii="宋体" w:hAnsi="宋体"/>
          <w:lang w:val="zh-TW"/>
        </w:rPr>
      </w:pPr>
      <w:r>
        <w:rPr>
          <w:rFonts w:ascii="宋体" w:hAnsi="宋体" w:hint="eastAsia"/>
        </w:rPr>
        <w:t>支持与微生物自动检测设备自动对接，自动采集培养结果及药敏鉴定结果。</w:t>
      </w:r>
      <w:r>
        <w:rPr>
          <w:rFonts w:ascii="宋体" w:hAnsi="宋体"/>
        </w:rPr>
        <w:t xml:space="preserve"> </w:t>
      </w:r>
    </w:p>
    <w:p w14:paraId="7DD93A0A" w14:textId="77777777" w:rsidR="00843624" w:rsidRDefault="001424E7">
      <w:pPr>
        <w:pStyle w:val="0"/>
        <w:numPr>
          <w:ilvl w:val="0"/>
          <w:numId w:val="24"/>
        </w:numPr>
        <w:ind w:firstLineChars="0"/>
        <w:rPr>
          <w:rFonts w:ascii="宋体" w:hAnsi="宋体"/>
          <w:lang w:val="zh-TW"/>
        </w:rPr>
      </w:pPr>
      <w:r>
        <w:rPr>
          <w:rFonts w:ascii="宋体" w:hAnsi="宋体" w:hint="eastAsia"/>
        </w:rPr>
        <w:t>支持阴性结果默认成批输入</w:t>
      </w:r>
      <w:r>
        <w:rPr>
          <w:rFonts w:ascii="宋体" w:hAnsi="宋体"/>
        </w:rPr>
        <w:t>，根据标本的检查目的和标本类型自动对应相应的阴性的培养结果的描述</w:t>
      </w:r>
      <w:r>
        <w:rPr>
          <w:rFonts w:ascii="宋体" w:hAnsi="宋体" w:hint="eastAsia"/>
        </w:rPr>
        <w:t>。</w:t>
      </w:r>
    </w:p>
    <w:p w14:paraId="50E0530C" w14:textId="77777777" w:rsidR="00843624" w:rsidRDefault="001424E7">
      <w:pPr>
        <w:pStyle w:val="0"/>
        <w:numPr>
          <w:ilvl w:val="0"/>
          <w:numId w:val="24"/>
        </w:numPr>
        <w:ind w:firstLineChars="0"/>
        <w:rPr>
          <w:rFonts w:ascii="宋体" w:hAnsi="宋体"/>
          <w:lang w:val="zh-TW"/>
        </w:rPr>
      </w:pPr>
      <w:r>
        <w:rPr>
          <w:rFonts w:ascii="宋体" w:hAnsi="宋体" w:hint="eastAsia"/>
        </w:rPr>
        <w:t>支持药敏补计费及退费功能。</w:t>
      </w:r>
    </w:p>
    <w:p w14:paraId="5022AAD7" w14:textId="77777777" w:rsidR="00843624" w:rsidRDefault="001424E7">
      <w:pPr>
        <w:pStyle w:val="0"/>
        <w:numPr>
          <w:ilvl w:val="0"/>
          <w:numId w:val="24"/>
        </w:numPr>
        <w:ind w:firstLineChars="0"/>
        <w:rPr>
          <w:rFonts w:ascii="宋体" w:hAnsi="宋体"/>
          <w:lang w:val="zh-TW"/>
        </w:rPr>
      </w:pPr>
      <w:r>
        <w:rPr>
          <w:rFonts w:ascii="宋体" w:hAnsi="宋体" w:hint="eastAsia"/>
        </w:rPr>
        <w:t>在经典微生物检验流程的基础上，实现操作环节的优化及检验流程的规范化，实现了检验全流程的规范化和无纸化，包括</w:t>
      </w:r>
      <w:r>
        <w:rPr>
          <w:rFonts w:ascii="宋体" w:hAnsi="宋体" w:hint="eastAsia"/>
          <w:lang w:val="zh-TW"/>
        </w:rPr>
        <w:t>详细培养过程记录及过程图像采集，如标本外观、培养、分纯、菌落生长情况、镜下形态、生化试验的结果和重要的实验内容。</w:t>
      </w:r>
    </w:p>
    <w:p w14:paraId="69F30A25" w14:textId="77777777" w:rsidR="00843624" w:rsidRDefault="001424E7">
      <w:pPr>
        <w:pStyle w:val="0"/>
        <w:numPr>
          <w:ilvl w:val="0"/>
          <w:numId w:val="24"/>
        </w:numPr>
        <w:ind w:firstLineChars="0"/>
        <w:rPr>
          <w:rFonts w:ascii="宋体" w:hAnsi="宋体"/>
          <w:lang w:val="zh-TW"/>
        </w:rPr>
      </w:pPr>
      <w:r>
        <w:rPr>
          <w:rFonts w:ascii="宋体" w:hAnsi="宋体" w:hint="eastAsia"/>
          <w:lang w:val="zh-TW"/>
        </w:rPr>
        <w:t>支持动态配置过程培养记录单内容。</w:t>
      </w:r>
    </w:p>
    <w:p w14:paraId="3EF12016" w14:textId="77777777" w:rsidR="00843624" w:rsidRDefault="001424E7">
      <w:pPr>
        <w:pStyle w:val="0"/>
        <w:numPr>
          <w:ilvl w:val="0"/>
          <w:numId w:val="24"/>
        </w:numPr>
        <w:ind w:firstLineChars="0"/>
        <w:rPr>
          <w:rFonts w:ascii="宋体" w:hAnsi="宋体"/>
          <w:lang w:val="zh-TW"/>
        </w:rPr>
      </w:pPr>
      <w:r>
        <w:rPr>
          <w:rFonts w:ascii="宋体" w:hAnsi="宋体" w:hint="eastAsia"/>
        </w:rPr>
        <w:t>具备</w:t>
      </w:r>
      <w:r>
        <w:rPr>
          <w:rFonts w:ascii="宋体" w:hAnsi="宋体" w:hint="eastAsia"/>
        </w:rPr>
        <w:t>多阶段结果处理及初步报告、支持发布至临床，</w:t>
      </w:r>
      <w:r>
        <w:rPr>
          <w:rFonts w:ascii="宋体" w:hAnsi="宋体"/>
          <w:lang w:val="zh-TW"/>
        </w:rPr>
        <w:t xml:space="preserve"> </w:t>
      </w:r>
    </w:p>
    <w:p w14:paraId="1E789FD5" w14:textId="77777777" w:rsidR="00843624" w:rsidRDefault="001424E7">
      <w:pPr>
        <w:pStyle w:val="0"/>
        <w:numPr>
          <w:ilvl w:val="0"/>
          <w:numId w:val="24"/>
        </w:numPr>
        <w:ind w:firstLineChars="0"/>
        <w:rPr>
          <w:rFonts w:ascii="宋体" w:hAnsi="宋体"/>
          <w:lang w:val="zh-TW"/>
        </w:rPr>
      </w:pPr>
      <w:r>
        <w:rPr>
          <w:rFonts w:ascii="宋体" w:hAnsi="宋体" w:hint="eastAsia"/>
          <w:lang w:val="zh-TW"/>
        </w:rPr>
        <w:t>支持</w:t>
      </w:r>
      <w:r>
        <w:rPr>
          <w:rFonts w:ascii="宋体" w:hAnsi="宋体" w:hint="eastAsia"/>
        </w:rPr>
        <w:t>血培养阳性结果发布危急值。</w:t>
      </w:r>
    </w:p>
    <w:p w14:paraId="624569F9" w14:textId="77777777" w:rsidR="00843624" w:rsidRDefault="001424E7">
      <w:pPr>
        <w:pStyle w:val="0"/>
        <w:numPr>
          <w:ilvl w:val="0"/>
          <w:numId w:val="24"/>
        </w:numPr>
        <w:ind w:firstLineChars="0"/>
        <w:rPr>
          <w:rFonts w:ascii="宋体" w:hAnsi="宋体"/>
        </w:rPr>
      </w:pPr>
      <w:r>
        <w:rPr>
          <w:rFonts w:ascii="宋体" w:hAnsi="宋体" w:hint="eastAsia"/>
          <w:lang w:val="zh-TW"/>
        </w:rPr>
        <w:t>提供专家规则、多重耐药规则配置，</w:t>
      </w:r>
      <w:r>
        <w:rPr>
          <w:rFonts w:ascii="宋体" w:hAnsi="宋体" w:hint="eastAsia"/>
        </w:rPr>
        <w:t>报告时给予及时警示并发布至临床。</w:t>
      </w:r>
    </w:p>
    <w:p w14:paraId="22F81FA9" w14:textId="77777777" w:rsidR="00843624" w:rsidRDefault="001424E7">
      <w:pPr>
        <w:pStyle w:val="0"/>
        <w:numPr>
          <w:ilvl w:val="0"/>
          <w:numId w:val="24"/>
        </w:numPr>
        <w:ind w:firstLineChars="0"/>
        <w:rPr>
          <w:rFonts w:ascii="宋体" w:hAnsi="宋体"/>
        </w:rPr>
      </w:pPr>
      <w:r>
        <w:rPr>
          <w:rFonts w:ascii="宋体" w:hAnsi="宋体" w:hint="eastAsia"/>
        </w:rPr>
        <w:t>提供院内感染统计分析，包括标本阳性率、抗生素总耐药性、细菌抗生素耐药性分析，可根据不同条件统计（申请科室、样本类型、细菌等）。</w:t>
      </w:r>
    </w:p>
    <w:p w14:paraId="3FB21C90" w14:textId="77777777" w:rsidR="00843624" w:rsidRDefault="001424E7">
      <w:pPr>
        <w:pStyle w:val="0"/>
        <w:numPr>
          <w:ilvl w:val="0"/>
          <w:numId w:val="24"/>
        </w:numPr>
        <w:ind w:firstLineChars="0"/>
        <w:rPr>
          <w:rFonts w:ascii="宋体" w:hAnsi="宋体"/>
        </w:rPr>
      </w:pPr>
      <w:r>
        <w:rPr>
          <w:rFonts w:ascii="宋体" w:hAnsi="宋体"/>
        </w:rPr>
        <w:t>支持微生物系统与</w:t>
      </w:r>
      <w:r>
        <w:rPr>
          <w:rFonts w:ascii="宋体" w:hAnsi="宋体"/>
        </w:rPr>
        <w:t>whonet</w:t>
      </w:r>
      <w:r>
        <w:rPr>
          <w:rFonts w:ascii="宋体" w:hAnsi="宋体"/>
        </w:rPr>
        <w:t>对接，查询生成报告结果列表，支持导入到</w:t>
      </w:r>
      <w:r>
        <w:rPr>
          <w:rFonts w:ascii="宋体" w:hAnsi="宋体"/>
        </w:rPr>
        <w:t>whonet</w:t>
      </w:r>
      <w:r>
        <w:rPr>
          <w:rFonts w:ascii="宋体" w:hAnsi="宋体"/>
        </w:rPr>
        <w:t>系统中。</w:t>
      </w:r>
    </w:p>
    <w:p w14:paraId="4758D267" w14:textId="77777777" w:rsidR="00843624" w:rsidRDefault="001424E7">
      <w:pPr>
        <w:pStyle w:val="aff2"/>
        <w:widowControl w:val="0"/>
        <w:numPr>
          <w:ilvl w:val="0"/>
          <w:numId w:val="24"/>
        </w:numPr>
        <w:adjustRightInd/>
        <w:snapToGrid/>
        <w:spacing w:after="0" w:line="360" w:lineRule="auto"/>
        <w:ind w:firstLineChars="0"/>
        <w:jc w:val="both"/>
        <w:rPr>
          <w:rFonts w:ascii="宋体" w:hAnsi="宋体"/>
          <w:sz w:val="24"/>
          <w:szCs w:val="24"/>
        </w:rPr>
      </w:pPr>
      <w:r>
        <w:rPr>
          <w:rFonts w:ascii="宋体" w:hAnsi="宋体"/>
          <w:sz w:val="24"/>
          <w:szCs w:val="24"/>
        </w:rPr>
        <w:t>微生物检测过程中，对微生物菌种进行管理，包括菌种登记、查询，</w:t>
      </w:r>
      <w:r>
        <w:rPr>
          <w:rFonts w:ascii="宋体" w:hAnsi="宋体" w:hint="eastAsia"/>
          <w:sz w:val="24"/>
          <w:szCs w:val="24"/>
        </w:rPr>
        <w:t>支持图形化菌种入库，支持冻存冰箱、冻存架、冻存盒规格定义</w:t>
      </w:r>
      <w:r>
        <w:rPr>
          <w:rFonts w:ascii="宋体" w:hAnsi="宋体"/>
          <w:sz w:val="24"/>
          <w:szCs w:val="24"/>
        </w:rPr>
        <w:t>。</w:t>
      </w:r>
    </w:p>
    <w:p w14:paraId="2E5AAA45" w14:textId="77777777" w:rsidR="00843624" w:rsidRDefault="001424E7">
      <w:pPr>
        <w:pStyle w:val="6"/>
        <w:rPr>
          <w:rFonts w:ascii="宋体" w:hAnsi="宋体"/>
          <w:color w:val="auto"/>
          <w:szCs w:val="24"/>
        </w:rPr>
      </w:pPr>
      <w:bookmarkStart w:id="47" w:name="_Toc160912903"/>
      <w:bookmarkStart w:id="48" w:name="_Toc161338096"/>
      <w:bookmarkStart w:id="49" w:name="_Toc162450695"/>
      <w:bookmarkStart w:id="50" w:name="_Toc30256829"/>
      <w:bookmarkStart w:id="51" w:name="_Toc124260689"/>
      <w:r>
        <w:rPr>
          <w:rFonts w:ascii="宋体" w:hAnsi="宋体" w:hint="eastAsia"/>
          <w:color w:val="auto"/>
          <w:szCs w:val="24"/>
        </w:rPr>
        <w:t>实验室质量管理</w:t>
      </w:r>
      <w:bookmarkEnd w:id="47"/>
      <w:bookmarkEnd w:id="48"/>
      <w:r>
        <w:rPr>
          <w:rFonts w:ascii="宋体" w:hAnsi="宋体" w:hint="eastAsia"/>
          <w:color w:val="auto"/>
          <w:szCs w:val="24"/>
        </w:rPr>
        <w:t>系统</w:t>
      </w:r>
      <w:bookmarkEnd w:id="49"/>
    </w:p>
    <w:p w14:paraId="5E2943FD" w14:textId="77777777" w:rsidR="00843624" w:rsidRDefault="001424E7">
      <w:pPr>
        <w:pStyle w:val="0"/>
        <w:numPr>
          <w:ilvl w:val="0"/>
          <w:numId w:val="25"/>
        </w:numPr>
        <w:ind w:firstLineChars="0"/>
        <w:rPr>
          <w:rFonts w:ascii="宋体" w:hAnsi="宋体"/>
        </w:rPr>
      </w:pPr>
      <w:r>
        <w:rPr>
          <w:rFonts w:ascii="宋体" w:hAnsi="宋体" w:hint="eastAsia"/>
        </w:rPr>
        <w:t>实验室资源管</w:t>
      </w:r>
      <w:r>
        <w:rPr>
          <w:rFonts w:ascii="宋体" w:hAnsi="宋体" w:hint="eastAsia"/>
        </w:rPr>
        <w:t>理：包括人员岗位、设备、试剂、环境。</w:t>
      </w:r>
      <w:bookmarkStart w:id="52" w:name="_Toc124260690"/>
      <w:bookmarkEnd w:id="50"/>
      <w:bookmarkEnd w:id="51"/>
      <w:r>
        <w:rPr>
          <w:rFonts w:ascii="宋体" w:hAnsi="宋体" w:hint="eastAsia"/>
          <w:lang w:val="zh-TW" w:bidi="ar"/>
        </w:rPr>
        <w:t>实现科室日常工作信息化管理。实验室设备记录（如保养、维护、校准）、实验室环境管理、温湿度管理，可定义任务管理计划，根据计划生成任务并记录。</w:t>
      </w:r>
    </w:p>
    <w:p w14:paraId="2380207B" w14:textId="77777777" w:rsidR="00843624" w:rsidRDefault="001424E7">
      <w:pPr>
        <w:pStyle w:val="0"/>
        <w:numPr>
          <w:ilvl w:val="0"/>
          <w:numId w:val="25"/>
        </w:numPr>
        <w:ind w:firstLineChars="0"/>
        <w:rPr>
          <w:rFonts w:ascii="宋体" w:hAnsi="宋体"/>
        </w:rPr>
      </w:pPr>
      <w:r>
        <w:rPr>
          <w:rFonts w:ascii="宋体" w:hAnsi="宋体" w:hint="eastAsia"/>
        </w:rPr>
        <w:t>实验室室内质控管理，包括质控规划、失控分析、质控月报表、质控日报表、质控比对及评价。质控月报表</w:t>
      </w:r>
      <w:r>
        <w:rPr>
          <w:rFonts w:ascii="宋体" w:hAnsi="宋体"/>
        </w:rPr>
        <w:t>，</w:t>
      </w:r>
      <w:r>
        <w:rPr>
          <w:rFonts w:ascii="宋体" w:hAnsi="宋体" w:hint="eastAsia"/>
        </w:rPr>
        <w:t>支持</w:t>
      </w:r>
      <w:r>
        <w:rPr>
          <w:rFonts w:ascii="宋体" w:hAnsi="宋体"/>
        </w:rPr>
        <w:t>各种质控图（包括</w:t>
      </w:r>
      <w:r>
        <w:rPr>
          <w:rFonts w:ascii="宋体" w:hAnsi="宋体"/>
        </w:rPr>
        <w:t>Westgard</w:t>
      </w:r>
      <w:r>
        <w:rPr>
          <w:rFonts w:ascii="宋体" w:hAnsi="宋体"/>
        </w:rPr>
        <w:t>图、</w:t>
      </w:r>
      <w:r>
        <w:rPr>
          <w:rFonts w:ascii="宋体" w:hAnsi="宋体"/>
        </w:rPr>
        <w:t>Youden</w:t>
      </w:r>
      <w:r>
        <w:rPr>
          <w:rFonts w:ascii="宋体" w:hAnsi="宋体"/>
        </w:rPr>
        <w:t>图、多规则</w:t>
      </w:r>
      <w:r>
        <w:rPr>
          <w:rFonts w:ascii="宋体" w:hAnsi="宋体"/>
        </w:rPr>
        <w:t>Sheward</w:t>
      </w:r>
      <w:r>
        <w:rPr>
          <w:rFonts w:ascii="宋体" w:hAnsi="宋体"/>
        </w:rPr>
        <w:t>图、</w:t>
      </w:r>
      <w:r>
        <w:rPr>
          <w:rFonts w:ascii="宋体" w:hAnsi="宋体"/>
        </w:rPr>
        <w:t>L-J</w:t>
      </w:r>
      <w:r>
        <w:rPr>
          <w:rFonts w:ascii="宋体" w:hAnsi="宋体"/>
        </w:rPr>
        <w:t>定性质控图），并根据各个质控图的失控规则，来判断该项目是否失控。</w:t>
      </w:r>
      <w:r>
        <w:rPr>
          <w:rFonts w:ascii="宋体" w:hAnsi="宋体" w:hint="eastAsia"/>
        </w:rPr>
        <w:t>支持质控比对</w:t>
      </w:r>
      <w:r>
        <w:rPr>
          <w:rFonts w:ascii="宋体" w:hAnsi="宋体"/>
        </w:rPr>
        <w:t>，不同仪器的质控结果比对，包括比对仪器及项目设置、结果导入、比对报表</w:t>
      </w:r>
      <w:r>
        <w:rPr>
          <w:rFonts w:ascii="宋体" w:hAnsi="宋体" w:hint="eastAsia"/>
        </w:rPr>
        <w:t>生成。</w:t>
      </w:r>
    </w:p>
    <w:p w14:paraId="4B9FDAC1" w14:textId="77777777" w:rsidR="00843624" w:rsidRDefault="001424E7">
      <w:pPr>
        <w:pStyle w:val="0"/>
        <w:numPr>
          <w:ilvl w:val="0"/>
          <w:numId w:val="25"/>
        </w:numPr>
        <w:ind w:firstLineChars="0"/>
        <w:rPr>
          <w:rFonts w:ascii="宋体" w:hAnsi="宋体" w:cstheme="majorBidi"/>
        </w:rPr>
      </w:pPr>
      <w:r>
        <w:rPr>
          <w:rFonts w:ascii="宋体" w:hAnsi="宋体" w:hint="eastAsia"/>
        </w:rPr>
        <w:t>质量指标</w:t>
      </w:r>
      <w:bookmarkEnd w:id="52"/>
      <w:r>
        <w:rPr>
          <w:rFonts w:ascii="宋体" w:hAnsi="宋体" w:hint="eastAsia"/>
        </w:rPr>
        <w:t>管理：</w:t>
      </w:r>
      <w:r>
        <w:rPr>
          <w:rFonts w:ascii="宋体" w:hAnsi="宋体" w:cs="Times New Roman" w:hint="eastAsia"/>
        </w:rPr>
        <w:t>基于国家</w:t>
      </w:r>
      <w:r>
        <w:rPr>
          <w:rFonts w:ascii="宋体" w:hAnsi="宋体" w:cs="Times New Roman"/>
        </w:rPr>
        <w:t>卫计委</w:t>
      </w:r>
      <w:r>
        <w:rPr>
          <w:rFonts w:ascii="宋体" w:hAnsi="宋体" w:cs="Times New Roman" w:hint="eastAsia"/>
        </w:rPr>
        <w:t>发布的</w:t>
      </w:r>
      <w:r>
        <w:rPr>
          <w:rFonts w:ascii="宋体" w:hAnsi="宋体" w:cs="Times New Roman"/>
        </w:rPr>
        <w:t>临床检验专业</w:t>
      </w:r>
      <w:r>
        <w:rPr>
          <w:rFonts w:ascii="宋体" w:hAnsi="宋体" w:cs="Times New Roman" w:hint="eastAsia"/>
        </w:rPr>
        <w:t>质量</w:t>
      </w:r>
      <w:r>
        <w:rPr>
          <w:rFonts w:ascii="宋体" w:hAnsi="宋体" w:cs="Times New Roman"/>
        </w:rPr>
        <w:t>控制指标内容，</w:t>
      </w:r>
      <w:r>
        <w:rPr>
          <w:rFonts w:ascii="宋体" w:hAnsi="宋体" w:hint="eastAsia"/>
        </w:rPr>
        <w:t>提供质量指标自定义配置，及质量指标汇总报表分析</w:t>
      </w:r>
      <w:r>
        <w:rPr>
          <w:rFonts w:ascii="宋体" w:hAnsi="宋体" w:cs="Times New Roman" w:hint="eastAsia"/>
        </w:rPr>
        <w:t>，如不合格标本统计分析、危急值指标分析、检前检中</w:t>
      </w:r>
      <w:r>
        <w:rPr>
          <w:rFonts w:ascii="宋体" w:hAnsi="宋体" w:cs="Times New Roman" w:hint="eastAsia"/>
        </w:rPr>
        <w:t>TAT</w:t>
      </w:r>
      <w:r>
        <w:rPr>
          <w:rFonts w:ascii="宋体" w:hAnsi="宋体" w:cs="Times New Roman" w:hint="eastAsia"/>
        </w:rPr>
        <w:t>分析、项目</w:t>
      </w:r>
      <w:r>
        <w:rPr>
          <w:rFonts w:ascii="宋体" w:hAnsi="宋体" w:cs="Times New Roman" w:hint="eastAsia"/>
        </w:rPr>
        <w:t>TAT</w:t>
      </w:r>
      <w:r>
        <w:rPr>
          <w:rFonts w:ascii="宋体" w:hAnsi="宋体" w:cs="Times New Roman" w:hint="eastAsia"/>
        </w:rPr>
        <w:t>分析。</w:t>
      </w:r>
    </w:p>
    <w:p w14:paraId="4C01A8F3" w14:textId="77777777" w:rsidR="00843624" w:rsidRDefault="00843624">
      <w:pPr>
        <w:rPr>
          <w:rFonts w:ascii="宋体" w:hAnsi="宋体"/>
          <w:sz w:val="24"/>
          <w:szCs w:val="24"/>
        </w:rPr>
      </w:pPr>
    </w:p>
    <w:p w14:paraId="7C6BCA05" w14:textId="77777777" w:rsidR="00843624" w:rsidRDefault="001424E7">
      <w:pPr>
        <w:pStyle w:val="6"/>
        <w:rPr>
          <w:rFonts w:ascii="宋体" w:hAnsi="宋体"/>
          <w:color w:val="auto"/>
          <w:szCs w:val="24"/>
        </w:rPr>
      </w:pPr>
      <w:bookmarkStart w:id="53" w:name="_Toc161338092"/>
      <w:bookmarkStart w:id="54" w:name="_Toc160912899"/>
      <w:bookmarkStart w:id="55" w:name="_Toc162450691"/>
      <w:bookmarkStart w:id="56" w:name="_Toc30256827"/>
      <w:bookmarkStart w:id="57" w:name="_Toc124260685"/>
      <w:bookmarkStart w:id="58" w:name="_Toc124260680"/>
      <w:r>
        <w:rPr>
          <w:rFonts w:ascii="宋体" w:hAnsi="宋体" w:hint="eastAsia"/>
          <w:color w:val="auto"/>
          <w:szCs w:val="24"/>
        </w:rPr>
        <w:t>仪器通讯</w:t>
      </w:r>
      <w:bookmarkEnd w:id="53"/>
      <w:bookmarkEnd w:id="54"/>
      <w:r>
        <w:rPr>
          <w:rFonts w:ascii="宋体" w:hAnsi="宋体" w:hint="eastAsia"/>
          <w:color w:val="auto"/>
          <w:szCs w:val="24"/>
        </w:rPr>
        <w:t>接口</w:t>
      </w:r>
      <w:bookmarkEnd w:id="55"/>
    </w:p>
    <w:p w14:paraId="352291F7" w14:textId="77777777" w:rsidR="00843624" w:rsidRDefault="001424E7">
      <w:pPr>
        <w:pStyle w:val="0"/>
        <w:rPr>
          <w:rFonts w:ascii="宋体" w:hAnsi="宋体" w:cstheme="majorBidi"/>
        </w:rPr>
      </w:pPr>
      <w:r>
        <w:rPr>
          <w:rFonts w:ascii="宋体" w:hAnsi="宋体" w:hint="eastAsia"/>
        </w:rPr>
        <w:t>单向设备：</w:t>
      </w:r>
      <w:r>
        <w:rPr>
          <w:rFonts w:ascii="宋体" w:hAnsi="宋体" w:hint="eastAsia"/>
          <w:bCs/>
        </w:rPr>
        <w:t>完成仪器原始数据采集及解析，包</w:t>
      </w:r>
      <w:r>
        <w:rPr>
          <w:rFonts w:ascii="宋体" w:hAnsi="宋体" w:hint="eastAsia"/>
        </w:rPr>
        <w:t>括各种传输模式（串口、网口、</w:t>
      </w:r>
      <w:r>
        <w:rPr>
          <w:rFonts w:ascii="宋体" w:hAnsi="宋体" w:hint="eastAsia"/>
        </w:rPr>
        <w:t>USB</w:t>
      </w:r>
      <w:r>
        <w:rPr>
          <w:rFonts w:ascii="宋体" w:hAnsi="宋体" w:hint="eastAsia"/>
        </w:rPr>
        <w:t>、读文件）。</w:t>
      </w:r>
    </w:p>
    <w:p w14:paraId="14F415DB" w14:textId="77777777" w:rsidR="00843624" w:rsidRDefault="001424E7">
      <w:pPr>
        <w:pStyle w:val="0"/>
        <w:rPr>
          <w:rFonts w:ascii="宋体" w:hAnsi="宋体"/>
          <w:u w:val="dotted"/>
        </w:rPr>
      </w:pPr>
      <w:r>
        <w:rPr>
          <w:rFonts w:ascii="宋体" w:hAnsi="宋体" w:hint="eastAsia"/>
        </w:rPr>
        <w:t>双向设备</w:t>
      </w:r>
      <w:r>
        <w:rPr>
          <w:rFonts w:ascii="宋体" w:hAnsi="宋体" w:hint="eastAsia"/>
          <w:u w:val="dotted"/>
        </w:rPr>
        <w:t>：</w:t>
      </w:r>
      <w:r>
        <w:rPr>
          <w:rFonts w:ascii="宋体" w:hAnsi="宋体" w:hint="eastAsia"/>
          <w:bCs/>
        </w:rPr>
        <w:t>对于支持条码读取的仪器，本模块可以使仪器实现双向通信的功能，仪器可以通过读取试管上的条码，自动获取条码信息对应的检验医嘱信息，自动测试检验项目，仪器不会漏检检验项目，并且与标本放的位置也无关，只与条码信息相关，</w:t>
      </w:r>
      <w:r>
        <w:rPr>
          <w:rFonts w:ascii="宋体" w:hAnsi="宋体" w:hint="eastAsia"/>
          <w:bCs/>
        </w:rPr>
        <w:t>可以杜绝标本的张冠李戴的差错，对于做的项目，系统可以预先设定稀释倍数，从而大大提高检验的工作效率和工作质量。</w:t>
      </w:r>
    </w:p>
    <w:p w14:paraId="75209869" w14:textId="77777777" w:rsidR="00843624" w:rsidRDefault="001424E7">
      <w:pPr>
        <w:pStyle w:val="0"/>
        <w:rPr>
          <w:rFonts w:ascii="宋体" w:hAnsi="宋体"/>
        </w:rPr>
      </w:pPr>
      <w:r>
        <w:rPr>
          <w:rFonts w:ascii="宋体" w:hAnsi="宋体" w:hint="eastAsia"/>
        </w:rPr>
        <w:t>流水线设备：</w:t>
      </w:r>
      <w:r>
        <w:rPr>
          <w:rFonts w:ascii="宋体" w:hAnsi="宋体"/>
          <w:bCs/>
        </w:rPr>
        <w:t>支持实验室各类检测流水线设备对接，</w:t>
      </w:r>
      <w:r>
        <w:rPr>
          <w:rFonts w:ascii="宋体" w:hAnsi="宋体" w:hint="eastAsia"/>
          <w:bCs/>
        </w:rPr>
        <w:t>实现自动化和智能化管理。</w:t>
      </w:r>
    </w:p>
    <w:p w14:paraId="35E1AFEC" w14:textId="77777777" w:rsidR="00843624" w:rsidRDefault="001424E7">
      <w:pPr>
        <w:spacing w:line="360" w:lineRule="auto"/>
        <w:ind w:firstLine="480"/>
        <w:rPr>
          <w:rFonts w:ascii="宋体" w:hAnsi="宋体"/>
          <w:bCs/>
          <w:sz w:val="24"/>
          <w:szCs w:val="24"/>
        </w:rPr>
      </w:pPr>
      <w:r>
        <w:rPr>
          <w:rFonts w:ascii="宋体" w:hAnsi="宋体" w:hint="eastAsia"/>
          <w:bCs/>
          <w:sz w:val="24"/>
          <w:szCs w:val="24"/>
        </w:rPr>
        <w:t>酶标双向检测：测定的界面的布置与实际的酶标板一致，标本的排列可以根据板的类型和操作人员的习惯选择横排或竖排，阴阳性对照标本、空白和质控标本的位置可以任意放置。</w:t>
      </w:r>
    </w:p>
    <w:p w14:paraId="218605CE" w14:textId="77777777" w:rsidR="00843624" w:rsidRDefault="001424E7">
      <w:pPr>
        <w:pStyle w:val="6"/>
        <w:rPr>
          <w:rFonts w:ascii="宋体" w:hAnsi="宋体"/>
          <w:color w:val="auto"/>
          <w:szCs w:val="24"/>
        </w:rPr>
      </w:pPr>
      <w:r>
        <w:rPr>
          <w:rFonts w:ascii="宋体" w:hAnsi="宋体" w:hint="eastAsia"/>
          <w:color w:val="auto"/>
          <w:szCs w:val="24"/>
        </w:rPr>
        <w:t>患者服务</w:t>
      </w:r>
    </w:p>
    <w:p w14:paraId="2C5518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本系统与自助打印的硬件设备配合，设备由打印机、刷卡器、条码扫描器、触摸屏、电脑和机柜组成，病人通过刷就诊卡或者扫描条码，系统自动打印该病人在设定的时间段内没有打</w:t>
      </w:r>
      <w:r>
        <w:rPr>
          <w:rFonts w:ascii="宋体" w:hAnsi="宋体" w:hint="eastAsia"/>
          <w:sz w:val="24"/>
          <w:szCs w:val="24"/>
        </w:rPr>
        <w:t>印过的检验报告单，方便病人快速拿到报告单，也有效地避免了报告单的二次污染和保密问题。</w:t>
      </w:r>
    </w:p>
    <w:bookmarkEnd w:id="56"/>
    <w:bookmarkEnd w:id="57"/>
    <w:bookmarkEnd w:id="58"/>
    <w:p w14:paraId="0939C5AE" w14:textId="77777777" w:rsidR="00843624" w:rsidRDefault="00843624">
      <w:pPr>
        <w:rPr>
          <w:rFonts w:ascii="宋体" w:hAnsi="宋体"/>
          <w:sz w:val="24"/>
          <w:szCs w:val="24"/>
        </w:rPr>
      </w:pPr>
    </w:p>
    <w:p w14:paraId="0742EA7C" w14:textId="77777777" w:rsidR="00843624" w:rsidRDefault="001424E7">
      <w:pPr>
        <w:pStyle w:val="5"/>
        <w:rPr>
          <w:rFonts w:ascii="宋体" w:hAnsi="宋体"/>
          <w:color w:val="auto"/>
        </w:rPr>
      </w:pPr>
      <w:r>
        <w:rPr>
          <w:rFonts w:ascii="宋体" w:hAnsi="宋体" w:hint="eastAsia"/>
          <w:color w:val="auto"/>
        </w:rPr>
        <w:t>手术麻醉信息系统</w:t>
      </w:r>
    </w:p>
    <w:tbl>
      <w:tblPr>
        <w:tblStyle w:val="af9"/>
        <w:tblW w:w="5000" w:type="pct"/>
        <w:jc w:val="center"/>
        <w:tblLook w:val="04A0" w:firstRow="1" w:lastRow="0" w:firstColumn="1" w:lastColumn="0" w:noHBand="0" w:noVBand="1"/>
      </w:tblPr>
      <w:tblGrid>
        <w:gridCol w:w="842"/>
        <w:gridCol w:w="1340"/>
        <w:gridCol w:w="1494"/>
        <w:gridCol w:w="6178"/>
      </w:tblGrid>
      <w:tr w:rsidR="00843624" w14:paraId="77D496F1" w14:textId="77777777">
        <w:trPr>
          <w:trHeight w:val="548"/>
          <w:jc w:val="center"/>
        </w:trPr>
        <w:tc>
          <w:tcPr>
            <w:tcW w:w="427" w:type="pct"/>
            <w:vAlign w:val="center"/>
          </w:tcPr>
          <w:p w14:paraId="38DFB18C" w14:textId="77777777" w:rsidR="00843624" w:rsidRDefault="001424E7">
            <w:pPr>
              <w:spacing w:line="360" w:lineRule="auto"/>
              <w:jc w:val="center"/>
              <w:rPr>
                <w:rFonts w:ascii="宋体" w:hAnsi="宋体"/>
                <w:b/>
                <w:bCs/>
                <w:kern w:val="0"/>
                <w:sz w:val="24"/>
                <w:szCs w:val="24"/>
              </w:rPr>
            </w:pPr>
            <w:r>
              <w:rPr>
                <w:rFonts w:ascii="宋体" w:hAnsi="宋体" w:hint="eastAsia"/>
                <w:b/>
                <w:bCs/>
                <w:kern w:val="0"/>
                <w:sz w:val="24"/>
                <w:szCs w:val="24"/>
              </w:rPr>
              <w:t>序号</w:t>
            </w:r>
          </w:p>
        </w:tc>
        <w:tc>
          <w:tcPr>
            <w:tcW w:w="680" w:type="pct"/>
            <w:vAlign w:val="center"/>
          </w:tcPr>
          <w:p w14:paraId="1570FA96" w14:textId="77777777" w:rsidR="00843624" w:rsidRDefault="001424E7">
            <w:pPr>
              <w:spacing w:line="360" w:lineRule="auto"/>
              <w:jc w:val="center"/>
              <w:rPr>
                <w:rFonts w:ascii="宋体" w:hAnsi="宋体"/>
                <w:b/>
                <w:bCs/>
                <w:kern w:val="0"/>
                <w:sz w:val="24"/>
                <w:szCs w:val="24"/>
              </w:rPr>
            </w:pPr>
            <w:r>
              <w:rPr>
                <w:rFonts w:ascii="宋体" w:hAnsi="宋体" w:hint="eastAsia"/>
                <w:b/>
                <w:bCs/>
                <w:kern w:val="0"/>
                <w:sz w:val="24"/>
                <w:szCs w:val="24"/>
              </w:rPr>
              <w:t>系统名称</w:t>
            </w:r>
          </w:p>
        </w:tc>
        <w:tc>
          <w:tcPr>
            <w:tcW w:w="758" w:type="pct"/>
            <w:vAlign w:val="center"/>
          </w:tcPr>
          <w:p w14:paraId="22AA0F23" w14:textId="77777777" w:rsidR="00843624" w:rsidRDefault="001424E7">
            <w:pPr>
              <w:spacing w:line="360" w:lineRule="auto"/>
              <w:jc w:val="center"/>
              <w:rPr>
                <w:rFonts w:ascii="宋体" w:hAnsi="宋体"/>
                <w:b/>
                <w:bCs/>
                <w:kern w:val="0"/>
                <w:sz w:val="24"/>
                <w:szCs w:val="24"/>
              </w:rPr>
            </w:pPr>
            <w:r>
              <w:rPr>
                <w:rFonts w:ascii="宋体" w:hAnsi="宋体" w:hint="eastAsia"/>
                <w:b/>
                <w:bCs/>
                <w:kern w:val="0"/>
                <w:sz w:val="24"/>
                <w:szCs w:val="24"/>
              </w:rPr>
              <w:t>模块名称</w:t>
            </w:r>
          </w:p>
        </w:tc>
        <w:tc>
          <w:tcPr>
            <w:tcW w:w="3134" w:type="pct"/>
            <w:vAlign w:val="center"/>
          </w:tcPr>
          <w:p w14:paraId="46F37DF1" w14:textId="77777777" w:rsidR="00843624" w:rsidRDefault="001424E7">
            <w:pPr>
              <w:spacing w:line="360" w:lineRule="auto"/>
              <w:jc w:val="center"/>
              <w:rPr>
                <w:rFonts w:ascii="宋体" w:hAnsi="宋体"/>
                <w:b/>
                <w:bCs/>
                <w:kern w:val="0"/>
                <w:sz w:val="24"/>
                <w:szCs w:val="24"/>
              </w:rPr>
            </w:pPr>
            <w:r>
              <w:rPr>
                <w:rFonts w:ascii="宋体" w:hAnsi="宋体" w:hint="eastAsia"/>
                <w:b/>
                <w:bCs/>
                <w:kern w:val="0"/>
                <w:sz w:val="24"/>
                <w:szCs w:val="24"/>
              </w:rPr>
              <w:t>功能要求</w:t>
            </w:r>
          </w:p>
        </w:tc>
      </w:tr>
      <w:tr w:rsidR="00843624" w14:paraId="4D5598A4" w14:textId="77777777">
        <w:trPr>
          <w:trHeight w:val="548"/>
          <w:jc w:val="center"/>
        </w:trPr>
        <w:tc>
          <w:tcPr>
            <w:tcW w:w="427" w:type="pct"/>
            <w:vMerge w:val="restart"/>
            <w:vAlign w:val="center"/>
          </w:tcPr>
          <w:p w14:paraId="384578E2" w14:textId="77777777" w:rsidR="00843624" w:rsidRDefault="001424E7">
            <w:pPr>
              <w:spacing w:line="360" w:lineRule="auto"/>
              <w:jc w:val="center"/>
              <w:rPr>
                <w:rFonts w:ascii="宋体" w:hAnsi="宋体"/>
                <w:kern w:val="0"/>
                <w:sz w:val="24"/>
                <w:szCs w:val="24"/>
              </w:rPr>
            </w:pPr>
            <w:r>
              <w:rPr>
                <w:rFonts w:ascii="宋体" w:hAnsi="宋体" w:hint="eastAsia"/>
                <w:kern w:val="0"/>
                <w:sz w:val="24"/>
                <w:szCs w:val="24"/>
              </w:rPr>
              <w:t>1</w:t>
            </w:r>
          </w:p>
        </w:tc>
        <w:tc>
          <w:tcPr>
            <w:tcW w:w="680" w:type="pct"/>
            <w:vMerge w:val="restart"/>
            <w:vAlign w:val="center"/>
          </w:tcPr>
          <w:p w14:paraId="0693E2A8"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手术麻醉管理</w:t>
            </w:r>
          </w:p>
        </w:tc>
        <w:tc>
          <w:tcPr>
            <w:tcW w:w="758" w:type="pct"/>
            <w:vAlign w:val="center"/>
          </w:tcPr>
          <w:p w14:paraId="48D6401E"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术前管理</w:t>
            </w:r>
          </w:p>
        </w:tc>
        <w:tc>
          <w:tcPr>
            <w:tcW w:w="3134" w:type="pct"/>
            <w:vAlign w:val="center"/>
          </w:tcPr>
          <w:p w14:paraId="2CC43240"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手术申请登记：查看</w:t>
            </w:r>
            <w:r>
              <w:rPr>
                <w:rFonts w:ascii="宋体" w:hAnsi="宋体" w:hint="eastAsia"/>
                <w:kern w:val="0"/>
                <w:sz w:val="24"/>
                <w:szCs w:val="24"/>
              </w:rPr>
              <w:t>HIS</w:t>
            </w:r>
            <w:r>
              <w:rPr>
                <w:rFonts w:ascii="宋体" w:hAnsi="宋体" w:hint="eastAsia"/>
                <w:kern w:val="0"/>
                <w:sz w:val="24"/>
                <w:szCs w:val="24"/>
              </w:rPr>
              <w:t>发出的科室手术申请明细情况，支持急症情况下，手工输入手术相关信息。</w:t>
            </w:r>
          </w:p>
          <w:p w14:paraId="0FCCB80C"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术前访视：在手术前对病人的病史和检查情况作一个了解，记录病人的术前参考条件、心血管、神经系统、各内脏器官、循环系统、查体情况，选制定麻醉方案以及手术中可能出现的问题和相关措施。</w:t>
            </w:r>
          </w:p>
          <w:p w14:paraId="76F27EB0"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手术安排：支持批量导入安排到待手术工作列表中，并了解手术申请信息及病人的基本信息。</w:t>
            </w:r>
          </w:p>
          <w:p w14:paraId="765CE851"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手术通知：支持查询指定日期，待做的手术情况，包含每台手术的手术时间、手术房间、台次，上台手术医生、麻醉医生、护士，按不同科室，时间排列。</w:t>
            </w:r>
          </w:p>
          <w:p w14:paraId="6A8D46C4"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手术取消：支持取消手术功能，说明取消原因、取消人、取消时间及其他备注。</w:t>
            </w:r>
          </w:p>
          <w:p w14:paraId="4912FB52" w14:textId="77777777" w:rsidR="00843624" w:rsidRDefault="001424E7">
            <w:pPr>
              <w:spacing w:line="360" w:lineRule="auto"/>
              <w:rPr>
                <w:rFonts w:ascii="宋体" w:hAnsi="宋体"/>
                <w:kern w:val="0"/>
                <w:sz w:val="24"/>
                <w:szCs w:val="24"/>
              </w:rPr>
            </w:pPr>
            <w:r>
              <w:rPr>
                <w:rFonts w:ascii="宋体" w:hAnsi="宋体" w:hint="eastAsia"/>
                <w:kern w:val="0"/>
                <w:sz w:val="24"/>
                <w:szCs w:val="24"/>
              </w:rPr>
              <w:t>病例查询：支持</w:t>
            </w:r>
            <w:r>
              <w:rPr>
                <w:rFonts w:ascii="宋体" w:hAnsi="宋体" w:hint="eastAsia"/>
                <w:kern w:val="0"/>
                <w:sz w:val="24"/>
                <w:szCs w:val="24"/>
              </w:rPr>
              <w:t>3</w:t>
            </w:r>
            <w:r>
              <w:rPr>
                <w:rFonts w:ascii="宋体" w:hAnsi="宋体"/>
                <w:kern w:val="0"/>
                <w:sz w:val="24"/>
                <w:szCs w:val="24"/>
              </w:rPr>
              <w:t>60</w:t>
            </w:r>
            <w:r>
              <w:rPr>
                <w:rFonts w:ascii="宋体" w:hAnsi="宋体" w:hint="eastAsia"/>
                <w:kern w:val="0"/>
                <w:sz w:val="24"/>
                <w:szCs w:val="24"/>
              </w:rPr>
              <w:t>视图查看手术患者相关信息。如个人史、过敏史、婚育史、家族史、输血史、预防接种史、诊断记录、用药记录、检查检验记录、手术记录。</w:t>
            </w:r>
          </w:p>
        </w:tc>
      </w:tr>
      <w:tr w:rsidR="00843624" w14:paraId="25C7B3A8" w14:textId="77777777">
        <w:trPr>
          <w:trHeight w:val="548"/>
          <w:jc w:val="center"/>
        </w:trPr>
        <w:tc>
          <w:tcPr>
            <w:tcW w:w="427" w:type="pct"/>
            <w:vMerge/>
            <w:vAlign w:val="center"/>
          </w:tcPr>
          <w:p w14:paraId="70D0600F" w14:textId="77777777" w:rsidR="00843624" w:rsidRDefault="00843624">
            <w:pPr>
              <w:spacing w:line="360" w:lineRule="auto"/>
              <w:jc w:val="center"/>
              <w:rPr>
                <w:rFonts w:ascii="宋体" w:hAnsi="宋体"/>
                <w:kern w:val="0"/>
                <w:sz w:val="24"/>
                <w:szCs w:val="24"/>
              </w:rPr>
            </w:pPr>
          </w:p>
        </w:tc>
        <w:tc>
          <w:tcPr>
            <w:tcW w:w="680" w:type="pct"/>
            <w:vMerge/>
            <w:vAlign w:val="center"/>
          </w:tcPr>
          <w:p w14:paraId="4FB355ED" w14:textId="77777777" w:rsidR="00843624" w:rsidRDefault="00843624">
            <w:pPr>
              <w:spacing w:line="360" w:lineRule="auto"/>
              <w:rPr>
                <w:rFonts w:ascii="宋体" w:hAnsi="宋体"/>
                <w:kern w:val="0"/>
                <w:sz w:val="24"/>
                <w:szCs w:val="24"/>
              </w:rPr>
            </w:pPr>
          </w:p>
        </w:tc>
        <w:tc>
          <w:tcPr>
            <w:tcW w:w="758" w:type="pct"/>
            <w:vAlign w:val="center"/>
          </w:tcPr>
          <w:p w14:paraId="3F039A4E"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术中管理</w:t>
            </w:r>
          </w:p>
        </w:tc>
        <w:tc>
          <w:tcPr>
            <w:tcW w:w="3134" w:type="pct"/>
            <w:vAlign w:val="center"/>
          </w:tcPr>
          <w:p w14:paraId="7998603E" w14:textId="77777777" w:rsidR="00843624" w:rsidRDefault="001424E7">
            <w:pPr>
              <w:spacing w:line="360" w:lineRule="auto"/>
              <w:rPr>
                <w:rFonts w:ascii="宋体" w:hAnsi="宋体"/>
                <w:kern w:val="0"/>
                <w:sz w:val="24"/>
                <w:szCs w:val="24"/>
              </w:rPr>
            </w:pPr>
            <w:r>
              <w:rPr>
                <w:rFonts w:ascii="宋体" w:hAnsi="宋体" w:hint="eastAsia"/>
                <w:kern w:val="0"/>
                <w:sz w:val="24"/>
                <w:szCs w:val="24"/>
              </w:rPr>
              <w:t>选择病人：支持转入、转出手术病人，支持对手术患者信息录入、修改、单据打印功能。</w:t>
            </w:r>
          </w:p>
          <w:p w14:paraId="5865BE88"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手术信息：患者选进后可以进行手术信息修改、转入、取消转入、转出、取消转出、转复苏和手术间复苏操作。</w:t>
            </w:r>
          </w:p>
          <w:p w14:paraId="78ACBB8C"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术前访视：麻醉医生手术前录入访视的病人的疾病情况。</w:t>
            </w:r>
          </w:p>
          <w:p w14:paraId="6876C5E8" w14:textId="77777777" w:rsidR="00843624" w:rsidRDefault="001424E7">
            <w:pPr>
              <w:spacing w:line="360" w:lineRule="auto"/>
              <w:rPr>
                <w:rFonts w:ascii="宋体" w:hAnsi="宋体"/>
                <w:kern w:val="0"/>
                <w:sz w:val="24"/>
                <w:szCs w:val="24"/>
              </w:rPr>
            </w:pPr>
            <w:r>
              <w:rPr>
                <w:rFonts w:ascii="宋体" w:hAnsi="宋体" w:hint="eastAsia"/>
                <w:kern w:val="0"/>
                <w:sz w:val="24"/>
                <w:szCs w:val="24"/>
              </w:rPr>
              <w:t>麻醉计划：麻醉医生根据病人疾病情况进行麻醉计划的信息录入。</w:t>
            </w:r>
          </w:p>
          <w:p w14:paraId="7C749E6D" w14:textId="77777777" w:rsidR="00843624" w:rsidRDefault="001424E7">
            <w:pPr>
              <w:spacing w:line="360" w:lineRule="auto"/>
              <w:rPr>
                <w:rFonts w:ascii="宋体" w:hAnsi="宋体"/>
                <w:kern w:val="0"/>
                <w:sz w:val="24"/>
                <w:szCs w:val="24"/>
              </w:rPr>
            </w:pPr>
            <w:r>
              <w:rPr>
                <w:rFonts w:ascii="宋体" w:hAnsi="宋体" w:hint="eastAsia"/>
                <w:kern w:val="0"/>
                <w:sz w:val="24"/>
                <w:szCs w:val="24"/>
              </w:rPr>
              <w:t>麻醉同意书：麻醉医生根据病人疾病情况进行麻醉同意书的信息录入。</w:t>
            </w:r>
          </w:p>
          <w:p w14:paraId="450332D9"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术后随访：麻醉医生根据病人术后访视的情况进行术后随访的信息录入。</w:t>
            </w:r>
          </w:p>
          <w:p w14:paraId="5939C1F2" w14:textId="77777777" w:rsidR="00843624" w:rsidRDefault="001424E7">
            <w:pPr>
              <w:spacing w:line="360" w:lineRule="auto"/>
              <w:rPr>
                <w:rFonts w:ascii="宋体" w:hAnsi="宋体"/>
                <w:kern w:val="0"/>
                <w:sz w:val="24"/>
                <w:szCs w:val="24"/>
              </w:rPr>
            </w:pPr>
            <w:r>
              <w:rPr>
                <w:rFonts w:ascii="宋体" w:hAnsi="宋体" w:hint="eastAsia"/>
                <w:kern w:val="0"/>
                <w:sz w:val="24"/>
                <w:szCs w:val="24"/>
              </w:rPr>
              <w:t>麻醉记录：记录手术过程中麻醉记录，用药，事件，体征数据。拓展功能：可以是模板导入，使记录工</w:t>
            </w:r>
            <w:r>
              <w:rPr>
                <w:rFonts w:ascii="宋体" w:hAnsi="宋体" w:hint="eastAsia"/>
                <w:kern w:val="0"/>
                <w:sz w:val="24"/>
                <w:szCs w:val="24"/>
              </w:rPr>
              <w:t>作方便快捷，同时也可以把典型病人的数据手术过程数据存储为模板，供下次方便调用。</w:t>
            </w:r>
          </w:p>
          <w:p w14:paraId="64CBD90D" w14:textId="77777777" w:rsidR="00843624" w:rsidRDefault="001424E7">
            <w:pPr>
              <w:spacing w:line="360" w:lineRule="auto"/>
              <w:rPr>
                <w:rFonts w:ascii="宋体" w:hAnsi="宋体"/>
                <w:kern w:val="0"/>
                <w:sz w:val="24"/>
                <w:szCs w:val="24"/>
              </w:rPr>
            </w:pPr>
            <w:r>
              <w:rPr>
                <w:rFonts w:ascii="宋体" w:hAnsi="宋体" w:hint="eastAsia"/>
                <w:kern w:val="0"/>
                <w:sz w:val="24"/>
                <w:szCs w:val="24"/>
              </w:rPr>
              <w:t>安全核查：根据病人手术情况进行信息核查录入。</w:t>
            </w:r>
          </w:p>
          <w:p w14:paraId="76D60235"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术中取消：支持手术开始后的手术取消。</w:t>
            </w:r>
          </w:p>
          <w:p w14:paraId="4B49E371" w14:textId="77777777" w:rsidR="00843624" w:rsidRDefault="001424E7">
            <w:pPr>
              <w:spacing w:line="360" w:lineRule="auto"/>
              <w:rPr>
                <w:rFonts w:ascii="宋体" w:hAnsi="宋体"/>
                <w:kern w:val="0"/>
                <w:sz w:val="24"/>
                <w:szCs w:val="24"/>
              </w:rPr>
            </w:pPr>
            <w:r>
              <w:rPr>
                <w:rFonts w:ascii="宋体" w:hAnsi="宋体" w:hint="eastAsia"/>
                <w:kern w:val="0"/>
                <w:sz w:val="24"/>
                <w:szCs w:val="24"/>
              </w:rPr>
              <w:t>自费药品同意书：支持开具、记录自费药品相关信息。</w:t>
            </w:r>
          </w:p>
          <w:p w14:paraId="75932CB8"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术中输血同意书：支持开具、记录术中输血相关信息。</w:t>
            </w:r>
          </w:p>
          <w:p w14:paraId="446154F4" w14:textId="77777777" w:rsidR="00843624" w:rsidRDefault="001424E7">
            <w:pPr>
              <w:spacing w:line="360" w:lineRule="auto"/>
              <w:rPr>
                <w:rFonts w:ascii="宋体" w:hAnsi="宋体"/>
                <w:kern w:val="0"/>
                <w:sz w:val="24"/>
                <w:szCs w:val="24"/>
              </w:rPr>
            </w:pPr>
            <w:r>
              <w:rPr>
                <w:rFonts w:ascii="宋体" w:hAnsi="宋体" w:hint="eastAsia"/>
                <w:kern w:val="0"/>
                <w:sz w:val="24"/>
                <w:szCs w:val="24"/>
              </w:rPr>
              <w:t>质控项目结果：支持记录手术麻醉质控项目结果。</w:t>
            </w:r>
          </w:p>
          <w:p w14:paraId="0D41B7BE" w14:textId="77777777" w:rsidR="00843624" w:rsidRDefault="001424E7">
            <w:pPr>
              <w:spacing w:line="360" w:lineRule="auto"/>
              <w:rPr>
                <w:rFonts w:ascii="宋体" w:hAnsi="宋体"/>
                <w:kern w:val="0"/>
                <w:sz w:val="24"/>
                <w:szCs w:val="24"/>
              </w:rPr>
            </w:pPr>
            <w:r>
              <w:rPr>
                <w:rFonts w:ascii="宋体" w:hAnsi="宋体" w:hint="eastAsia"/>
                <w:kern w:val="0"/>
                <w:sz w:val="24"/>
                <w:szCs w:val="24"/>
              </w:rPr>
              <w:t>体外循环：支持手术麻醉过程中体外循环数据的记录。</w:t>
            </w:r>
          </w:p>
          <w:p w14:paraId="24E51AA7" w14:textId="77777777" w:rsidR="00843624" w:rsidRDefault="001424E7">
            <w:pPr>
              <w:spacing w:line="360" w:lineRule="auto"/>
              <w:rPr>
                <w:rFonts w:ascii="宋体" w:hAnsi="宋体"/>
                <w:kern w:val="0"/>
                <w:sz w:val="24"/>
                <w:szCs w:val="24"/>
              </w:rPr>
            </w:pPr>
            <w:r>
              <w:rPr>
                <w:rFonts w:ascii="宋体" w:hAnsi="宋体" w:hint="eastAsia"/>
                <w:kern w:val="0"/>
                <w:sz w:val="24"/>
                <w:szCs w:val="24"/>
              </w:rPr>
              <w:t>麻醉总结：支持麻醉医生对麻醉过程的总结信息录入。</w:t>
            </w:r>
          </w:p>
          <w:p w14:paraId="309A6576" w14:textId="77777777" w:rsidR="00843624" w:rsidRDefault="001424E7">
            <w:pPr>
              <w:spacing w:line="360" w:lineRule="auto"/>
              <w:rPr>
                <w:rFonts w:ascii="宋体" w:hAnsi="宋体"/>
                <w:kern w:val="0"/>
                <w:sz w:val="24"/>
                <w:szCs w:val="24"/>
              </w:rPr>
            </w:pPr>
            <w:r>
              <w:rPr>
                <w:rFonts w:ascii="宋体" w:hAnsi="宋体" w:hint="eastAsia"/>
                <w:kern w:val="0"/>
                <w:sz w:val="24"/>
                <w:szCs w:val="24"/>
              </w:rPr>
              <w:t>镇痛管理：支持对手术过程中镇痛过程的数据记录。</w:t>
            </w:r>
          </w:p>
          <w:p w14:paraId="3BB5E81F" w14:textId="77777777" w:rsidR="00843624" w:rsidRDefault="001424E7">
            <w:pPr>
              <w:spacing w:line="360" w:lineRule="auto"/>
              <w:rPr>
                <w:rFonts w:ascii="宋体" w:hAnsi="宋体"/>
                <w:kern w:val="0"/>
                <w:sz w:val="24"/>
                <w:szCs w:val="24"/>
              </w:rPr>
            </w:pPr>
            <w:r>
              <w:rPr>
                <w:rFonts w:ascii="宋体" w:hAnsi="宋体" w:hint="eastAsia"/>
                <w:kern w:val="0"/>
                <w:sz w:val="24"/>
                <w:szCs w:val="24"/>
              </w:rPr>
              <w:t>绩效结果：支持手术麻醉绩效项目结果录入。</w:t>
            </w:r>
          </w:p>
          <w:p w14:paraId="64D3C2F0" w14:textId="77777777" w:rsidR="00843624" w:rsidRDefault="001424E7">
            <w:pPr>
              <w:spacing w:line="360" w:lineRule="auto"/>
              <w:rPr>
                <w:rFonts w:ascii="宋体" w:hAnsi="宋体"/>
                <w:kern w:val="0"/>
                <w:sz w:val="24"/>
                <w:szCs w:val="24"/>
              </w:rPr>
            </w:pPr>
            <w:r>
              <w:rPr>
                <w:rFonts w:ascii="宋体" w:hAnsi="宋体" w:hint="eastAsia"/>
                <w:kern w:val="0"/>
                <w:sz w:val="24"/>
                <w:szCs w:val="24"/>
              </w:rPr>
              <w:t>风险评估：根据不同的评估方法，输入评估数据，自动生成手术麻醉风险评估评分。</w:t>
            </w:r>
          </w:p>
          <w:p w14:paraId="762B696C" w14:textId="77777777" w:rsidR="00843624" w:rsidRDefault="001424E7">
            <w:pPr>
              <w:spacing w:line="360" w:lineRule="auto"/>
              <w:rPr>
                <w:rFonts w:ascii="宋体" w:hAnsi="宋体"/>
                <w:kern w:val="0"/>
                <w:sz w:val="24"/>
                <w:szCs w:val="24"/>
              </w:rPr>
            </w:pPr>
            <w:r>
              <w:rPr>
                <w:rFonts w:ascii="宋体" w:hAnsi="宋体" w:hint="eastAsia"/>
                <w:kern w:val="0"/>
                <w:sz w:val="24"/>
                <w:szCs w:val="24"/>
              </w:rPr>
              <w:t>体征数据：支持术中体征数据手工录入、修改、增加。</w:t>
            </w:r>
          </w:p>
          <w:p w14:paraId="3B371A8B" w14:textId="77777777" w:rsidR="00843624" w:rsidRDefault="001424E7">
            <w:pPr>
              <w:spacing w:line="360" w:lineRule="auto"/>
              <w:rPr>
                <w:rFonts w:ascii="宋体" w:hAnsi="宋体"/>
                <w:kern w:val="0"/>
                <w:sz w:val="24"/>
                <w:szCs w:val="24"/>
              </w:rPr>
            </w:pPr>
            <w:r>
              <w:rPr>
                <w:rFonts w:ascii="宋体" w:hAnsi="宋体" w:hint="eastAsia"/>
                <w:kern w:val="0"/>
                <w:sz w:val="24"/>
                <w:szCs w:val="24"/>
              </w:rPr>
              <w:t>不良事件记录：记录手术麻醉过程中出现的不良事件的详细情况。</w:t>
            </w:r>
          </w:p>
          <w:p w14:paraId="1C36BF60"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术中展示：支持展示手术麻醉过程中的体征数据及用药数据。</w:t>
            </w:r>
          </w:p>
          <w:p w14:paraId="62C9A7E0" w14:textId="77777777" w:rsidR="00843624" w:rsidRDefault="001424E7">
            <w:pPr>
              <w:spacing w:line="360" w:lineRule="auto"/>
              <w:rPr>
                <w:rFonts w:ascii="宋体" w:hAnsi="宋体"/>
                <w:kern w:val="0"/>
                <w:sz w:val="24"/>
                <w:szCs w:val="24"/>
              </w:rPr>
            </w:pPr>
            <w:r>
              <w:rPr>
                <w:rFonts w:ascii="宋体" w:hAnsi="宋体" w:hint="eastAsia"/>
                <w:kern w:val="0"/>
                <w:sz w:val="24"/>
                <w:szCs w:val="24"/>
              </w:rPr>
              <w:t>复苏记录：支持展示麻醉复苏记录数据，并可以打印复苏记录单。</w:t>
            </w:r>
          </w:p>
          <w:p w14:paraId="2EAE4935" w14:textId="77777777" w:rsidR="00843624" w:rsidRDefault="001424E7">
            <w:pPr>
              <w:spacing w:line="360" w:lineRule="auto"/>
              <w:rPr>
                <w:rFonts w:ascii="宋体" w:hAnsi="宋体"/>
                <w:kern w:val="0"/>
                <w:sz w:val="24"/>
                <w:szCs w:val="24"/>
              </w:rPr>
            </w:pPr>
            <w:r>
              <w:rPr>
                <w:rFonts w:ascii="宋体" w:hAnsi="宋体" w:hint="eastAsia"/>
                <w:kern w:val="0"/>
                <w:sz w:val="24"/>
                <w:szCs w:val="24"/>
              </w:rPr>
              <w:t>麻醉交班：支持长时间手术过程中，麻醉医生交接班管理。</w:t>
            </w:r>
          </w:p>
          <w:p w14:paraId="56427953"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手术和麻醉方式修改：支持手术中根据对病人的实际情况对手术或麻醉方式做调整。</w:t>
            </w:r>
          </w:p>
        </w:tc>
      </w:tr>
      <w:tr w:rsidR="00843624" w14:paraId="7B6109E0" w14:textId="77777777">
        <w:trPr>
          <w:trHeight w:val="548"/>
          <w:jc w:val="center"/>
        </w:trPr>
        <w:tc>
          <w:tcPr>
            <w:tcW w:w="427" w:type="pct"/>
            <w:vMerge/>
            <w:vAlign w:val="center"/>
          </w:tcPr>
          <w:p w14:paraId="5B0496B2" w14:textId="77777777" w:rsidR="00843624" w:rsidRDefault="00843624">
            <w:pPr>
              <w:spacing w:line="360" w:lineRule="auto"/>
              <w:jc w:val="center"/>
              <w:rPr>
                <w:rFonts w:ascii="宋体" w:hAnsi="宋体"/>
                <w:kern w:val="0"/>
                <w:sz w:val="24"/>
                <w:szCs w:val="24"/>
              </w:rPr>
            </w:pPr>
          </w:p>
        </w:tc>
        <w:tc>
          <w:tcPr>
            <w:tcW w:w="680" w:type="pct"/>
            <w:vMerge/>
            <w:vAlign w:val="center"/>
          </w:tcPr>
          <w:p w14:paraId="49029BD6" w14:textId="77777777" w:rsidR="00843624" w:rsidRDefault="00843624">
            <w:pPr>
              <w:spacing w:line="360" w:lineRule="auto"/>
              <w:rPr>
                <w:rFonts w:ascii="宋体" w:hAnsi="宋体"/>
                <w:kern w:val="0"/>
                <w:sz w:val="24"/>
                <w:szCs w:val="24"/>
              </w:rPr>
            </w:pPr>
          </w:p>
        </w:tc>
        <w:tc>
          <w:tcPr>
            <w:tcW w:w="758" w:type="pct"/>
            <w:vAlign w:val="center"/>
          </w:tcPr>
          <w:p w14:paraId="6E189A4E" w14:textId="77777777" w:rsidR="00843624" w:rsidRDefault="001424E7">
            <w:pPr>
              <w:spacing w:line="360" w:lineRule="auto"/>
              <w:rPr>
                <w:rFonts w:ascii="宋体" w:hAnsi="宋体"/>
                <w:kern w:val="0"/>
                <w:sz w:val="24"/>
                <w:szCs w:val="24"/>
              </w:rPr>
            </w:pPr>
            <w:r>
              <w:rPr>
                <w:rFonts w:ascii="宋体" w:hAnsi="宋体" w:hint="eastAsia"/>
                <w:kern w:val="0"/>
                <w:sz w:val="24"/>
                <w:szCs w:val="24"/>
              </w:rPr>
              <w:t>复苏管理</w:t>
            </w:r>
          </w:p>
        </w:tc>
        <w:tc>
          <w:tcPr>
            <w:tcW w:w="3134" w:type="pct"/>
            <w:vAlign w:val="center"/>
          </w:tcPr>
          <w:p w14:paraId="52AF2137" w14:textId="77777777" w:rsidR="00843624" w:rsidRDefault="001424E7">
            <w:pPr>
              <w:spacing w:line="360" w:lineRule="auto"/>
              <w:rPr>
                <w:rFonts w:ascii="宋体" w:hAnsi="宋体"/>
                <w:kern w:val="0"/>
                <w:sz w:val="24"/>
                <w:szCs w:val="24"/>
              </w:rPr>
            </w:pPr>
            <w:r>
              <w:rPr>
                <w:rFonts w:ascii="宋体" w:hAnsi="宋体" w:hint="eastAsia"/>
                <w:kern w:val="0"/>
                <w:sz w:val="24"/>
                <w:szCs w:val="24"/>
              </w:rPr>
              <w:t>安排复苏病人：复苏病人安排到空闲的复苏床位、填写复苏室人员。</w:t>
            </w:r>
          </w:p>
          <w:p w14:paraId="356B53A3" w14:textId="77777777" w:rsidR="00843624" w:rsidRDefault="001424E7">
            <w:pPr>
              <w:spacing w:line="360" w:lineRule="auto"/>
              <w:rPr>
                <w:rFonts w:ascii="宋体" w:hAnsi="宋体"/>
                <w:kern w:val="0"/>
                <w:sz w:val="24"/>
                <w:szCs w:val="24"/>
              </w:rPr>
            </w:pPr>
            <w:r>
              <w:rPr>
                <w:rFonts w:ascii="宋体" w:hAnsi="宋体" w:hint="eastAsia"/>
                <w:kern w:val="0"/>
                <w:sz w:val="24"/>
                <w:szCs w:val="24"/>
              </w:rPr>
              <w:t>数据记录：支持麻醉记录、质控项目结果、绩效结果、体征数据和病历查询功能。</w:t>
            </w:r>
          </w:p>
          <w:p w14:paraId="598260A9" w14:textId="77777777" w:rsidR="00843624" w:rsidRDefault="001424E7">
            <w:pPr>
              <w:spacing w:line="360" w:lineRule="auto"/>
              <w:rPr>
                <w:rFonts w:ascii="宋体" w:hAnsi="宋体"/>
                <w:kern w:val="0"/>
                <w:sz w:val="24"/>
                <w:szCs w:val="24"/>
              </w:rPr>
            </w:pPr>
            <w:r>
              <w:rPr>
                <w:rFonts w:ascii="宋体" w:hAnsi="宋体" w:hint="eastAsia"/>
                <w:kern w:val="0"/>
                <w:sz w:val="24"/>
                <w:szCs w:val="24"/>
              </w:rPr>
              <w:t>转出或取消转出：选择复苏病人打开手术信息。能完成手术信息修改、转出和取消转出操作。</w:t>
            </w:r>
          </w:p>
          <w:p w14:paraId="11F0FFF1" w14:textId="77777777" w:rsidR="00843624" w:rsidRDefault="001424E7">
            <w:pPr>
              <w:spacing w:line="360" w:lineRule="auto"/>
              <w:rPr>
                <w:rFonts w:ascii="宋体" w:hAnsi="宋体"/>
                <w:kern w:val="0"/>
                <w:sz w:val="24"/>
                <w:szCs w:val="24"/>
              </w:rPr>
            </w:pPr>
            <w:r>
              <w:rPr>
                <w:rFonts w:ascii="宋体" w:hAnsi="宋体" w:hint="eastAsia"/>
                <w:kern w:val="0"/>
                <w:sz w:val="24"/>
                <w:szCs w:val="24"/>
              </w:rPr>
              <w:t>复苏记录单据：支持记录术后病人在复苏室和出复苏室后的复苏评估情况。</w:t>
            </w:r>
          </w:p>
          <w:p w14:paraId="2C63F96A" w14:textId="77777777" w:rsidR="00843624" w:rsidRDefault="001424E7">
            <w:pPr>
              <w:spacing w:line="360" w:lineRule="auto"/>
              <w:rPr>
                <w:rFonts w:ascii="宋体" w:hAnsi="宋体"/>
                <w:kern w:val="0"/>
                <w:sz w:val="24"/>
                <w:szCs w:val="24"/>
              </w:rPr>
            </w:pPr>
            <w:r>
              <w:rPr>
                <w:rFonts w:ascii="宋体" w:hAnsi="宋体" w:hint="eastAsia"/>
                <w:kern w:val="0"/>
                <w:sz w:val="24"/>
                <w:szCs w:val="24"/>
              </w:rPr>
              <w:t>复苏记录：展示术后病人麻醉复苏过程中的体征数据、用药及出入复苏室情况。</w:t>
            </w:r>
          </w:p>
        </w:tc>
      </w:tr>
      <w:tr w:rsidR="00843624" w14:paraId="3F292A05" w14:textId="77777777">
        <w:trPr>
          <w:trHeight w:val="548"/>
          <w:jc w:val="center"/>
        </w:trPr>
        <w:tc>
          <w:tcPr>
            <w:tcW w:w="427" w:type="pct"/>
            <w:vMerge/>
            <w:vAlign w:val="center"/>
          </w:tcPr>
          <w:p w14:paraId="72476C26" w14:textId="77777777" w:rsidR="00843624" w:rsidRDefault="00843624">
            <w:pPr>
              <w:spacing w:line="360" w:lineRule="auto"/>
              <w:jc w:val="center"/>
              <w:rPr>
                <w:rFonts w:ascii="宋体" w:hAnsi="宋体"/>
                <w:kern w:val="0"/>
                <w:sz w:val="24"/>
                <w:szCs w:val="24"/>
              </w:rPr>
            </w:pPr>
          </w:p>
        </w:tc>
        <w:tc>
          <w:tcPr>
            <w:tcW w:w="680" w:type="pct"/>
            <w:vMerge/>
            <w:vAlign w:val="center"/>
          </w:tcPr>
          <w:p w14:paraId="29ACA797" w14:textId="77777777" w:rsidR="00843624" w:rsidRDefault="00843624">
            <w:pPr>
              <w:spacing w:line="360" w:lineRule="auto"/>
              <w:rPr>
                <w:rFonts w:ascii="宋体" w:hAnsi="宋体"/>
                <w:kern w:val="0"/>
                <w:sz w:val="24"/>
                <w:szCs w:val="24"/>
              </w:rPr>
            </w:pPr>
          </w:p>
        </w:tc>
        <w:tc>
          <w:tcPr>
            <w:tcW w:w="758" w:type="pct"/>
            <w:vAlign w:val="center"/>
          </w:tcPr>
          <w:p w14:paraId="57697577"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手术信息查询</w:t>
            </w:r>
          </w:p>
        </w:tc>
        <w:tc>
          <w:tcPr>
            <w:tcW w:w="3134" w:type="pct"/>
            <w:vAlign w:val="center"/>
          </w:tcPr>
          <w:p w14:paraId="2EFA5EC7"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支持根据不同条件查询手术信息，如日期、病人</w:t>
            </w:r>
            <w:r>
              <w:rPr>
                <w:rFonts w:ascii="宋体" w:hAnsi="宋体" w:hint="eastAsia"/>
                <w:kern w:val="0"/>
                <w:sz w:val="24"/>
                <w:szCs w:val="24"/>
              </w:rPr>
              <w:t>ID</w:t>
            </w:r>
            <w:r>
              <w:rPr>
                <w:rFonts w:ascii="宋体" w:hAnsi="宋体" w:hint="eastAsia"/>
                <w:kern w:val="0"/>
                <w:sz w:val="24"/>
                <w:szCs w:val="24"/>
              </w:rPr>
              <w:t>、姓名、麻醉医生、科室、手术医生、手术规模、状态、手术名称、手术室、手术间、手术台次。</w:t>
            </w:r>
          </w:p>
        </w:tc>
      </w:tr>
      <w:tr w:rsidR="00843624" w14:paraId="644249B8" w14:textId="77777777">
        <w:trPr>
          <w:trHeight w:val="548"/>
          <w:jc w:val="center"/>
        </w:trPr>
        <w:tc>
          <w:tcPr>
            <w:tcW w:w="427" w:type="pct"/>
            <w:vMerge w:val="restart"/>
            <w:vAlign w:val="center"/>
          </w:tcPr>
          <w:p w14:paraId="513329EE" w14:textId="77777777" w:rsidR="00843624" w:rsidRDefault="001424E7">
            <w:pPr>
              <w:spacing w:line="360" w:lineRule="auto"/>
              <w:jc w:val="center"/>
              <w:rPr>
                <w:rFonts w:ascii="宋体" w:hAnsi="宋体"/>
                <w:kern w:val="0"/>
                <w:sz w:val="24"/>
                <w:szCs w:val="24"/>
              </w:rPr>
            </w:pPr>
            <w:r>
              <w:rPr>
                <w:rFonts w:ascii="宋体" w:hAnsi="宋体" w:hint="eastAsia"/>
                <w:kern w:val="0"/>
                <w:sz w:val="24"/>
                <w:szCs w:val="24"/>
              </w:rPr>
              <w:t>2</w:t>
            </w:r>
          </w:p>
        </w:tc>
        <w:tc>
          <w:tcPr>
            <w:tcW w:w="680" w:type="pct"/>
            <w:vMerge w:val="restart"/>
            <w:vAlign w:val="center"/>
          </w:tcPr>
          <w:p w14:paraId="0645ED81"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手术护士管理</w:t>
            </w:r>
          </w:p>
        </w:tc>
        <w:tc>
          <w:tcPr>
            <w:tcW w:w="758" w:type="pct"/>
            <w:vAlign w:val="center"/>
          </w:tcPr>
          <w:p w14:paraId="435E6B36"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术前护理</w:t>
            </w:r>
          </w:p>
        </w:tc>
        <w:tc>
          <w:tcPr>
            <w:tcW w:w="3134" w:type="pct"/>
            <w:vAlign w:val="center"/>
          </w:tcPr>
          <w:p w14:paraId="4A2C0FDC" w14:textId="77777777" w:rsidR="00843624" w:rsidRDefault="001424E7">
            <w:pPr>
              <w:spacing w:line="360" w:lineRule="auto"/>
              <w:rPr>
                <w:rFonts w:ascii="宋体" w:hAnsi="宋体"/>
                <w:kern w:val="0"/>
                <w:sz w:val="24"/>
                <w:szCs w:val="24"/>
              </w:rPr>
            </w:pPr>
            <w:r>
              <w:rPr>
                <w:rFonts w:ascii="宋体" w:hAnsi="宋体" w:hint="eastAsia"/>
                <w:kern w:val="0"/>
                <w:sz w:val="24"/>
                <w:szCs w:val="24"/>
              </w:rPr>
              <w:t>护理术前访视：支持护士手术前对病人的护理访视信息记录。</w:t>
            </w:r>
          </w:p>
          <w:p w14:paraId="68A184D5"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手术申请登记：查看</w:t>
            </w:r>
            <w:r>
              <w:rPr>
                <w:rFonts w:ascii="宋体" w:hAnsi="宋体" w:hint="eastAsia"/>
                <w:kern w:val="0"/>
                <w:sz w:val="24"/>
                <w:szCs w:val="24"/>
              </w:rPr>
              <w:t>HIS</w:t>
            </w:r>
            <w:r>
              <w:rPr>
                <w:rFonts w:ascii="宋体" w:hAnsi="宋体" w:hint="eastAsia"/>
                <w:kern w:val="0"/>
                <w:sz w:val="24"/>
                <w:szCs w:val="24"/>
              </w:rPr>
              <w:t>发出的科室手术申请明细情况，支持急症情况下，手工输入手术相关信息。</w:t>
            </w:r>
          </w:p>
          <w:p w14:paraId="1E052B19"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手术安排：支持批量导入安排到待手术工作列表中，并了解手术申请信息及病人的基本信息。</w:t>
            </w:r>
          </w:p>
          <w:p w14:paraId="192AF137"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手术通知：支持查询指定日期，待做的手术情况，包含每台手术的手术时间、手术房间、台次，上台手术医生、麻醉医生、护士，按不同科室，时间排列。</w:t>
            </w:r>
          </w:p>
          <w:p w14:paraId="167AFEA6"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手术取消：支持取消手术功能，说明取消原因、取消人、取消时间及其他备注。</w:t>
            </w:r>
          </w:p>
          <w:p w14:paraId="232CCC21" w14:textId="77777777" w:rsidR="00843624" w:rsidRDefault="001424E7">
            <w:pPr>
              <w:spacing w:line="360" w:lineRule="auto"/>
              <w:rPr>
                <w:rFonts w:ascii="宋体" w:hAnsi="宋体"/>
                <w:kern w:val="0"/>
                <w:sz w:val="24"/>
                <w:szCs w:val="24"/>
              </w:rPr>
            </w:pPr>
            <w:r>
              <w:rPr>
                <w:rFonts w:ascii="宋体" w:hAnsi="宋体" w:hint="eastAsia"/>
                <w:kern w:val="0"/>
                <w:sz w:val="24"/>
                <w:szCs w:val="24"/>
              </w:rPr>
              <w:t>病历查询：支持</w:t>
            </w:r>
            <w:r>
              <w:rPr>
                <w:rFonts w:ascii="宋体" w:hAnsi="宋体" w:hint="eastAsia"/>
                <w:kern w:val="0"/>
                <w:sz w:val="24"/>
                <w:szCs w:val="24"/>
              </w:rPr>
              <w:t>3</w:t>
            </w:r>
            <w:r>
              <w:rPr>
                <w:rFonts w:ascii="宋体" w:hAnsi="宋体"/>
                <w:kern w:val="0"/>
                <w:sz w:val="24"/>
                <w:szCs w:val="24"/>
              </w:rPr>
              <w:t>60</w:t>
            </w:r>
            <w:r>
              <w:rPr>
                <w:rFonts w:ascii="宋体" w:hAnsi="宋体" w:hint="eastAsia"/>
                <w:kern w:val="0"/>
                <w:sz w:val="24"/>
                <w:szCs w:val="24"/>
              </w:rPr>
              <w:t>视图查看手术患者相关信息。如个人史、过敏史、婚育史</w:t>
            </w:r>
            <w:r>
              <w:rPr>
                <w:rFonts w:ascii="宋体" w:hAnsi="宋体" w:hint="eastAsia"/>
                <w:kern w:val="0"/>
                <w:sz w:val="24"/>
                <w:szCs w:val="24"/>
              </w:rPr>
              <w:t>、家族史、输血史、预防接种史、诊断记录、用药记录、检查检验记录、手术记录。</w:t>
            </w:r>
          </w:p>
        </w:tc>
      </w:tr>
      <w:tr w:rsidR="00843624" w14:paraId="5BB11E80" w14:textId="77777777">
        <w:trPr>
          <w:trHeight w:val="548"/>
          <w:jc w:val="center"/>
        </w:trPr>
        <w:tc>
          <w:tcPr>
            <w:tcW w:w="427" w:type="pct"/>
            <w:vMerge/>
            <w:vAlign w:val="center"/>
          </w:tcPr>
          <w:p w14:paraId="45D1DFF1" w14:textId="77777777" w:rsidR="00843624" w:rsidRDefault="00843624">
            <w:pPr>
              <w:spacing w:line="360" w:lineRule="auto"/>
              <w:jc w:val="center"/>
              <w:rPr>
                <w:rFonts w:ascii="宋体" w:hAnsi="宋体"/>
                <w:kern w:val="0"/>
                <w:sz w:val="24"/>
                <w:szCs w:val="24"/>
              </w:rPr>
            </w:pPr>
          </w:p>
        </w:tc>
        <w:tc>
          <w:tcPr>
            <w:tcW w:w="680" w:type="pct"/>
            <w:vMerge/>
            <w:vAlign w:val="center"/>
          </w:tcPr>
          <w:p w14:paraId="333CEA91" w14:textId="77777777" w:rsidR="00843624" w:rsidRDefault="00843624">
            <w:pPr>
              <w:spacing w:line="360" w:lineRule="auto"/>
              <w:rPr>
                <w:rFonts w:ascii="宋体" w:hAnsi="宋体"/>
                <w:kern w:val="0"/>
                <w:sz w:val="24"/>
                <w:szCs w:val="24"/>
              </w:rPr>
            </w:pPr>
          </w:p>
        </w:tc>
        <w:tc>
          <w:tcPr>
            <w:tcW w:w="758" w:type="pct"/>
            <w:vAlign w:val="center"/>
          </w:tcPr>
          <w:p w14:paraId="09908CD0"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术中护理</w:t>
            </w:r>
          </w:p>
        </w:tc>
        <w:tc>
          <w:tcPr>
            <w:tcW w:w="3134" w:type="pct"/>
            <w:vAlign w:val="center"/>
          </w:tcPr>
          <w:p w14:paraId="5AB34FE1" w14:textId="77777777" w:rsidR="00843624" w:rsidRDefault="001424E7">
            <w:pPr>
              <w:spacing w:line="360" w:lineRule="auto"/>
              <w:rPr>
                <w:rFonts w:ascii="宋体" w:hAnsi="宋体"/>
                <w:kern w:val="0"/>
                <w:sz w:val="24"/>
                <w:szCs w:val="24"/>
              </w:rPr>
            </w:pPr>
            <w:r>
              <w:rPr>
                <w:rFonts w:ascii="宋体" w:hAnsi="宋体" w:hint="eastAsia"/>
                <w:kern w:val="0"/>
                <w:sz w:val="24"/>
                <w:szCs w:val="24"/>
              </w:rPr>
              <w:t>选择病人：支持转入、转出手术病人，支持对手术患者信息录入、修改、单据打印功能。</w:t>
            </w:r>
          </w:p>
          <w:p w14:paraId="02F7B924"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手术信息：患者选进后可以进行手术信息修改、转入、取消转入、转出、取消转出、转复苏和手术间复苏操作。</w:t>
            </w:r>
          </w:p>
          <w:p w14:paraId="50C7F713" w14:textId="77777777" w:rsidR="00843624" w:rsidRDefault="001424E7">
            <w:pPr>
              <w:spacing w:line="360" w:lineRule="auto"/>
              <w:rPr>
                <w:rFonts w:ascii="宋体" w:hAnsi="宋体"/>
                <w:kern w:val="0"/>
                <w:sz w:val="24"/>
                <w:szCs w:val="24"/>
              </w:rPr>
            </w:pPr>
            <w:r>
              <w:rPr>
                <w:rFonts w:ascii="宋体" w:hAnsi="宋体" w:hint="eastAsia"/>
                <w:kern w:val="0"/>
                <w:sz w:val="24"/>
                <w:szCs w:val="24"/>
              </w:rPr>
              <w:t>安全核查：根据病人手术情况进行信息核查录入。</w:t>
            </w:r>
          </w:p>
          <w:p w14:paraId="5CA274E4" w14:textId="77777777" w:rsidR="00843624" w:rsidRDefault="001424E7">
            <w:pPr>
              <w:spacing w:line="360" w:lineRule="auto"/>
              <w:rPr>
                <w:rFonts w:ascii="宋体" w:hAnsi="宋体"/>
                <w:kern w:val="0"/>
                <w:sz w:val="24"/>
                <w:szCs w:val="24"/>
              </w:rPr>
            </w:pPr>
            <w:r>
              <w:rPr>
                <w:rFonts w:ascii="宋体" w:hAnsi="宋体" w:hint="eastAsia"/>
                <w:kern w:val="0"/>
                <w:sz w:val="24"/>
                <w:szCs w:val="24"/>
              </w:rPr>
              <w:t>绩效结果：支持手术护理绩效项目结果录入。</w:t>
            </w:r>
          </w:p>
          <w:p w14:paraId="002B6F0C" w14:textId="77777777" w:rsidR="00843624" w:rsidRDefault="001424E7">
            <w:pPr>
              <w:spacing w:line="360" w:lineRule="auto"/>
              <w:rPr>
                <w:rFonts w:ascii="宋体" w:hAnsi="宋体"/>
                <w:kern w:val="0"/>
                <w:sz w:val="24"/>
                <w:szCs w:val="24"/>
              </w:rPr>
            </w:pPr>
            <w:r>
              <w:rPr>
                <w:rFonts w:ascii="宋体" w:hAnsi="宋体" w:hint="eastAsia"/>
                <w:kern w:val="0"/>
                <w:sz w:val="24"/>
                <w:szCs w:val="24"/>
              </w:rPr>
              <w:t>风险评估：根据不同的评估方法，输入评估数据，自动生成手术护理风险评估评分。</w:t>
            </w:r>
          </w:p>
          <w:p w14:paraId="1FDFF5D4" w14:textId="77777777" w:rsidR="00843624" w:rsidRDefault="001424E7">
            <w:pPr>
              <w:spacing w:line="360" w:lineRule="auto"/>
              <w:rPr>
                <w:rFonts w:ascii="宋体" w:hAnsi="宋体"/>
                <w:kern w:val="0"/>
                <w:sz w:val="24"/>
                <w:szCs w:val="24"/>
              </w:rPr>
            </w:pPr>
            <w:r>
              <w:rPr>
                <w:rFonts w:ascii="宋体" w:hAnsi="宋体" w:hint="eastAsia"/>
                <w:kern w:val="0"/>
                <w:sz w:val="24"/>
                <w:szCs w:val="24"/>
              </w:rPr>
              <w:t>体征数据：支持术中体征数据手工录入、修改、增加。</w:t>
            </w:r>
          </w:p>
          <w:p w14:paraId="2B453A94" w14:textId="77777777" w:rsidR="00843624" w:rsidRDefault="001424E7">
            <w:pPr>
              <w:spacing w:line="360" w:lineRule="auto"/>
              <w:rPr>
                <w:rFonts w:ascii="宋体" w:hAnsi="宋体"/>
                <w:kern w:val="0"/>
                <w:sz w:val="24"/>
                <w:szCs w:val="24"/>
              </w:rPr>
            </w:pPr>
            <w:r>
              <w:rPr>
                <w:rFonts w:ascii="宋体" w:hAnsi="宋体" w:hint="eastAsia"/>
                <w:kern w:val="0"/>
                <w:sz w:val="24"/>
                <w:szCs w:val="24"/>
              </w:rPr>
              <w:t>不良事件记录：记录手术护理</w:t>
            </w:r>
            <w:r>
              <w:rPr>
                <w:rFonts w:ascii="宋体" w:hAnsi="宋体" w:hint="eastAsia"/>
                <w:kern w:val="0"/>
                <w:sz w:val="24"/>
                <w:szCs w:val="24"/>
              </w:rPr>
              <w:t>过程中出现的不良事件的详细情况。</w:t>
            </w:r>
          </w:p>
          <w:p w14:paraId="30037326" w14:textId="77777777" w:rsidR="00843624" w:rsidRDefault="001424E7">
            <w:pPr>
              <w:spacing w:line="360" w:lineRule="auto"/>
              <w:rPr>
                <w:rFonts w:ascii="宋体" w:hAnsi="宋体"/>
                <w:kern w:val="0"/>
                <w:sz w:val="24"/>
                <w:szCs w:val="24"/>
              </w:rPr>
            </w:pPr>
            <w:r>
              <w:rPr>
                <w:rFonts w:ascii="宋体" w:hAnsi="宋体" w:hint="eastAsia"/>
                <w:kern w:val="0"/>
                <w:sz w:val="24"/>
                <w:szCs w:val="24"/>
              </w:rPr>
              <w:t>术中展示：支持展示手术护理过程中的体征数据及用药数据。</w:t>
            </w:r>
          </w:p>
          <w:p w14:paraId="0506DDBF" w14:textId="77777777" w:rsidR="00843624" w:rsidRDefault="001424E7">
            <w:pPr>
              <w:spacing w:line="360" w:lineRule="auto"/>
              <w:rPr>
                <w:rFonts w:ascii="宋体" w:hAnsi="宋体"/>
                <w:kern w:val="0"/>
                <w:sz w:val="24"/>
                <w:szCs w:val="24"/>
              </w:rPr>
            </w:pPr>
            <w:r>
              <w:rPr>
                <w:rFonts w:ascii="宋体" w:hAnsi="宋体" w:hint="eastAsia"/>
                <w:kern w:val="0"/>
                <w:sz w:val="24"/>
                <w:szCs w:val="24"/>
              </w:rPr>
              <w:t>护理交班：支持长时间手术过程中，麻醉医生交接班管理。</w:t>
            </w:r>
          </w:p>
          <w:p w14:paraId="49B19523" w14:textId="77777777" w:rsidR="00843624" w:rsidRDefault="001424E7">
            <w:pPr>
              <w:spacing w:line="360" w:lineRule="auto"/>
              <w:rPr>
                <w:rFonts w:ascii="宋体" w:hAnsi="宋体"/>
                <w:kern w:val="0"/>
                <w:sz w:val="24"/>
                <w:szCs w:val="24"/>
              </w:rPr>
            </w:pPr>
            <w:r>
              <w:rPr>
                <w:rFonts w:ascii="宋体" w:hAnsi="宋体" w:hint="eastAsia"/>
                <w:kern w:val="0"/>
                <w:sz w:val="24"/>
                <w:szCs w:val="24"/>
              </w:rPr>
              <w:t>护理术中访视：支持护士手术中对病人的护理访视信息记录。</w:t>
            </w:r>
          </w:p>
          <w:p w14:paraId="70DAECF7" w14:textId="77777777" w:rsidR="00843624" w:rsidRDefault="001424E7">
            <w:pPr>
              <w:spacing w:line="360" w:lineRule="auto"/>
              <w:rPr>
                <w:rFonts w:ascii="宋体" w:hAnsi="宋体"/>
                <w:kern w:val="0"/>
                <w:sz w:val="24"/>
                <w:szCs w:val="24"/>
              </w:rPr>
            </w:pPr>
            <w:r>
              <w:rPr>
                <w:rFonts w:ascii="宋体" w:hAnsi="宋体" w:hint="eastAsia"/>
                <w:kern w:val="0"/>
                <w:sz w:val="24"/>
                <w:szCs w:val="24"/>
              </w:rPr>
              <w:t>器械清点：记录手术前的准备、术中、术后的器械使用情况。可以对器械记录增加、删除、修改操作。同时可以利用模板输入提高输入效率，也可以把输入好的器械使用情况存为模板供日后调用。</w:t>
            </w:r>
          </w:p>
          <w:p w14:paraId="28A05650" w14:textId="77777777" w:rsidR="00843624" w:rsidRDefault="001424E7">
            <w:pPr>
              <w:spacing w:line="360" w:lineRule="auto"/>
              <w:rPr>
                <w:rFonts w:ascii="宋体" w:hAnsi="宋体"/>
                <w:kern w:val="0"/>
                <w:sz w:val="24"/>
                <w:szCs w:val="24"/>
              </w:rPr>
            </w:pPr>
            <w:r>
              <w:rPr>
                <w:rFonts w:ascii="宋体" w:hAnsi="宋体" w:hint="eastAsia"/>
                <w:kern w:val="0"/>
                <w:sz w:val="24"/>
                <w:szCs w:val="24"/>
              </w:rPr>
              <w:t>护理信息：支持记录、维护术中护理信息。</w:t>
            </w:r>
          </w:p>
        </w:tc>
      </w:tr>
      <w:tr w:rsidR="00843624" w14:paraId="5DAE8829" w14:textId="77777777">
        <w:trPr>
          <w:trHeight w:val="548"/>
          <w:jc w:val="center"/>
        </w:trPr>
        <w:tc>
          <w:tcPr>
            <w:tcW w:w="427" w:type="pct"/>
            <w:vMerge/>
            <w:vAlign w:val="center"/>
          </w:tcPr>
          <w:p w14:paraId="1985C02E" w14:textId="77777777" w:rsidR="00843624" w:rsidRDefault="00843624">
            <w:pPr>
              <w:spacing w:line="360" w:lineRule="auto"/>
              <w:jc w:val="center"/>
              <w:rPr>
                <w:rFonts w:ascii="宋体" w:hAnsi="宋体"/>
                <w:kern w:val="0"/>
                <w:sz w:val="24"/>
                <w:szCs w:val="24"/>
              </w:rPr>
            </w:pPr>
          </w:p>
        </w:tc>
        <w:tc>
          <w:tcPr>
            <w:tcW w:w="680" w:type="pct"/>
            <w:vMerge/>
            <w:vAlign w:val="center"/>
          </w:tcPr>
          <w:p w14:paraId="5947CBB0" w14:textId="77777777" w:rsidR="00843624" w:rsidRDefault="00843624">
            <w:pPr>
              <w:spacing w:line="360" w:lineRule="auto"/>
              <w:rPr>
                <w:rFonts w:ascii="宋体" w:hAnsi="宋体"/>
                <w:kern w:val="0"/>
                <w:sz w:val="24"/>
                <w:szCs w:val="24"/>
              </w:rPr>
            </w:pPr>
          </w:p>
        </w:tc>
        <w:tc>
          <w:tcPr>
            <w:tcW w:w="758" w:type="pct"/>
            <w:vAlign w:val="center"/>
          </w:tcPr>
          <w:p w14:paraId="4EE5B290" w14:textId="77777777" w:rsidR="00843624" w:rsidRDefault="001424E7">
            <w:pPr>
              <w:spacing w:line="360" w:lineRule="auto"/>
              <w:rPr>
                <w:rFonts w:ascii="宋体" w:hAnsi="宋体"/>
                <w:kern w:val="0"/>
                <w:sz w:val="24"/>
                <w:szCs w:val="24"/>
              </w:rPr>
            </w:pPr>
            <w:r>
              <w:rPr>
                <w:rFonts w:ascii="宋体" w:hAnsi="宋体" w:hint="eastAsia"/>
                <w:kern w:val="0"/>
                <w:sz w:val="24"/>
                <w:szCs w:val="24"/>
              </w:rPr>
              <w:t>病人手术交接</w:t>
            </w:r>
          </w:p>
        </w:tc>
        <w:tc>
          <w:tcPr>
            <w:tcW w:w="3134" w:type="pct"/>
            <w:vAlign w:val="center"/>
          </w:tcPr>
          <w:p w14:paraId="29821109" w14:textId="77777777" w:rsidR="00843624" w:rsidRDefault="001424E7">
            <w:pPr>
              <w:spacing w:line="360" w:lineRule="auto"/>
              <w:rPr>
                <w:rFonts w:ascii="宋体" w:hAnsi="宋体"/>
                <w:kern w:val="0"/>
                <w:sz w:val="24"/>
                <w:szCs w:val="24"/>
              </w:rPr>
            </w:pPr>
            <w:r>
              <w:rPr>
                <w:rFonts w:ascii="宋体" w:hAnsi="宋体" w:hint="eastAsia"/>
                <w:kern w:val="0"/>
                <w:sz w:val="24"/>
                <w:szCs w:val="24"/>
              </w:rPr>
              <w:t>展示手术室手术安排、接收、手术中、复苏病人状态情况</w:t>
            </w:r>
          </w:p>
        </w:tc>
      </w:tr>
      <w:tr w:rsidR="00843624" w14:paraId="2D8C271F" w14:textId="77777777">
        <w:trPr>
          <w:trHeight w:val="548"/>
          <w:jc w:val="center"/>
        </w:trPr>
        <w:tc>
          <w:tcPr>
            <w:tcW w:w="427" w:type="pct"/>
            <w:vMerge w:val="restart"/>
            <w:vAlign w:val="center"/>
          </w:tcPr>
          <w:p w14:paraId="7B161535" w14:textId="77777777" w:rsidR="00843624" w:rsidRDefault="001424E7">
            <w:pPr>
              <w:spacing w:line="360" w:lineRule="auto"/>
              <w:jc w:val="center"/>
              <w:rPr>
                <w:rFonts w:ascii="宋体" w:hAnsi="宋体"/>
                <w:kern w:val="0"/>
                <w:sz w:val="24"/>
                <w:szCs w:val="24"/>
              </w:rPr>
            </w:pPr>
            <w:r>
              <w:rPr>
                <w:rFonts w:ascii="宋体" w:hAnsi="宋体" w:hint="eastAsia"/>
                <w:kern w:val="0"/>
                <w:sz w:val="24"/>
                <w:szCs w:val="24"/>
              </w:rPr>
              <w:t>3</w:t>
            </w:r>
          </w:p>
        </w:tc>
        <w:tc>
          <w:tcPr>
            <w:tcW w:w="680" w:type="pct"/>
            <w:vMerge w:val="restart"/>
            <w:vAlign w:val="center"/>
          </w:tcPr>
          <w:p w14:paraId="451A80C1" w14:textId="77777777" w:rsidR="00843624" w:rsidRDefault="001424E7">
            <w:pPr>
              <w:spacing w:line="360" w:lineRule="auto"/>
              <w:rPr>
                <w:rFonts w:ascii="宋体" w:hAnsi="宋体"/>
                <w:kern w:val="0"/>
                <w:sz w:val="24"/>
                <w:szCs w:val="24"/>
              </w:rPr>
            </w:pPr>
            <w:r>
              <w:rPr>
                <w:rFonts w:ascii="宋体" w:hAnsi="宋体" w:hint="eastAsia"/>
                <w:kern w:val="0"/>
                <w:sz w:val="24"/>
                <w:szCs w:val="24"/>
              </w:rPr>
              <w:t>麻醉主任管理</w:t>
            </w:r>
          </w:p>
        </w:tc>
        <w:tc>
          <w:tcPr>
            <w:tcW w:w="758" w:type="pct"/>
            <w:vAlign w:val="center"/>
          </w:tcPr>
          <w:p w14:paraId="4E1D7D78"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手术进度监控</w:t>
            </w:r>
          </w:p>
        </w:tc>
        <w:tc>
          <w:tcPr>
            <w:tcW w:w="3134" w:type="pct"/>
            <w:vAlign w:val="center"/>
          </w:tcPr>
          <w:p w14:paraId="7B6A4F24"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支持查看手术室的使用及进度情况，并具备不良事件信息提示。</w:t>
            </w:r>
          </w:p>
        </w:tc>
      </w:tr>
      <w:tr w:rsidR="00843624" w14:paraId="428D93D6" w14:textId="77777777">
        <w:trPr>
          <w:trHeight w:val="548"/>
          <w:jc w:val="center"/>
        </w:trPr>
        <w:tc>
          <w:tcPr>
            <w:tcW w:w="427" w:type="pct"/>
            <w:vMerge/>
            <w:vAlign w:val="center"/>
          </w:tcPr>
          <w:p w14:paraId="78868938" w14:textId="77777777" w:rsidR="00843624" w:rsidRDefault="00843624">
            <w:pPr>
              <w:spacing w:line="360" w:lineRule="auto"/>
              <w:jc w:val="center"/>
              <w:rPr>
                <w:rFonts w:ascii="宋体" w:hAnsi="宋体"/>
                <w:kern w:val="0"/>
                <w:sz w:val="24"/>
                <w:szCs w:val="24"/>
              </w:rPr>
            </w:pPr>
          </w:p>
        </w:tc>
        <w:tc>
          <w:tcPr>
            <w:tcW w:w="680" w:type="pct"/>
            <w:vMerge/>
            <w:vAlign w:val="center"/>
          </w:tcPr>
          <w:p w14:paraId="1404BF6A" w14:textId="77777777" w:rsidR="00843624" w:rsidRDefault="00843624">
            <w:pPr>
              <w:spacing w:line="360" w:lineRule="auto"/>
              <w:rPr>
                <w:rFonts w:ascii="宋体" w:hAnsi="宋体"/>
                <w:kern w:val="0"/>
                <w:sz w:val="24"/>
                <w:szCs w:val="24"/>
              </w:rPr>
            </w:pPr>
          </w:p>
        </w:tc>
        <w:tc>
          <w:tcPr>
            <w:tcW w:w="758" w:type="pct"/>
            <w:vAlign w:val="center"/>
          </w:tcPr>
          <w:p w14:paraId="16666C5F" w14:textId="77777777" w:rsidR="00843624" w:rsidRDefault="001424E7">
            <w:pPr>
              <w:spacing w:line="360" w:lineRule="auto"/>
              <w:rPr>
                <w:rFonts w:ascii="宋体" w:hAnsi="宋体"/>
                <w:kern w:val="0"/>
                <w:sz w:val="24"/>
                <w:szCs w:val="24"/>
              </w:rPr>
            </w:pPr>
            <w:r>
              <w:rPr>
                <w:rFonts w:ascii="宋体" w:hAnsi="宋体" w:hint="eastAsia"/>
                <w:kern w:val="0"/>
                <w:sz w:val="24"/>
                <w:szCs w:val="24"/>
              </w:rPr>
              <w:t>科室绩效统计</w:t>
            </w:r>
          </w:p>
        </w:tc>
        <w:tc>
          <w:tcPr>
            <w:tcW w:w="3134" w:type="pct"/>
            <w:vAlign w:val="center"/>
          </w:tcPr>
          <w:p w14:paraId="73C39C16"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支持生成科室的麻醉医生手术工作量数据统计报表。</w:t>
            </w:r>
          </w:p>
        </w:tc>
      </w:tr>
      <w:tr w:rsidR="00843624" w14:paraId="25230355" w14:textId="77777777">
        <w:trPr>
          <w:trHeight w:val="548"/>
          <w:jc w:val="center"/>
        </w:trPr>
        <w:tc>
          <w:tcPr>
            <w:tcW w:w="427" w:type="pct"/>
            <w:vMerge/>
            <w:vAlign w:val="center"/>
          </w:tcPr>
          <w:p w14:paraId="520EBA95" w14:textId="77777777" w:rsidR="00843624" w:rsidRDefault="00843624">
            <w:pPr>
              <w:spacing w:line="360" w:lineRule="auto"/>
              <w:jc w:val="center"/>
              <w:rPr>
                <w:rFonts w:ascii="宋体" w:hAnsi="宋体"/>
                <w:kern w:val="0"/>
                <w:sz w:val="24"/>
                <w:szCs w:val="24"/>
              </w:rPr>
            </w:pPr>
          </w:p>
        </w:tc>
        <w:tc>
          <w:tcPr>
            <w:tcW w:w="680" w:type="pct"/>
            <w:vMerge/>
            <w:vAlign w:val="center"/>
          </w:tcPr>
          <w:p w14:paraId="00AF5C01" w14:textId="77777777" w:rsidR="00843624" w:rsidRDefault="00843624">
            <w:pPr>
              <w:spacing w:line="360" w:lineRule="auto"/>
              <w:rPr>
                <w:rFonts w:ascii="宋体" w:hAnsi="宋体"/>
                <w:kern w:val="0"/>
                <w:sz w:val="24"/>
                <w:szCs w:val="24"/>
              </w:rPr>
            </w:pPr>
          </w:p>
        </w:tc>
        <w:tc>
          <w:tcPr>
            <w:tcW w:w="758" w:type="pct"/>
            <w:vAlign w:val="center"/>
          </w:tcPr>
          <w:p w14:paraId="524C148F" w14:textId="77777777" w:rsidR="00843624" w:rsidRDefault="001424E7">
            <w:pPr>
              <w:spacing w:line="360" w:lineRule="auto"/>
              <w:rPr>
                <w:rFonts w:ascii="宋体" w:hAnsi="宋体"/>
                <w:kern w:val="0"/>
                <w:sz w:val="24"/>
                <w:szCs w:val="24"/>
              </w:rPr>
            </w:pPr>
            <w:r>
              <w:rPr>
                <w:rFonts w:ascii="宋体" w:hAnsi="宋体" w:hint="eastAsia"/>
                <w:kern w:val="0"/>
                <w:sz w:val="24"/>
                <w:szCs w:val="24"/>
              </w:rPr>
              <w:t>麻醉质量控制</w:t>
            </w:r>
          </w:p>
        </w:tc>
        <w:tc>
          <w:tcPr>
            <w:tcW w:w="3134" w:type="pct"/>
            <w:vAlign w:val="center"/>
          </w:tcPr>
          <w:p w14:paraId="7883019F"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支持生成科室的手术麻醉质量控制数据统计报表。</w:t>
            </w:r>
          </w:p>
        </w:tc>
      </w:tr>
      <w:tr w:rsidR="00843624" w14:paraId="06A7B0D9" w14:textId="77777777">
        <w:trPr>
          <w:trHeight w:val="548"/>
          <w:jc w:val="center"/>
        </w:trPr>
        <w:tc>
          <w:tcPr>
            <w:tcW w:w="427" w:type="pct"/>
            <w:vMerge/>
            <w:vAlign w:val="center"/>
          </w:tcPr>
          <w:p w14:paraId="3936F6A6" w14:textId="77777777" w:rsidR="00843624" w:rsidRDefault="00843624">
            <w:pPr>
              <w:spacing w:line="360" w:lineRule="auto"/>
              <w:jc w:val="center"/>
              <w:rPr>
                <w:rFonts w:ascii="宋体" w:hAnsi="宋体"/>
                <w:kern w:val="0"/>
                <w:sz w:val="24"/>
                <w:szCs w:val="24"/>
              </w:rPr>
            </w:pPr>
          </w:p>
        </w:tc>
        <w:tc>
          <w:tcPr>
            <w:tcW w:w="680" w:type="pct"/>
            <w:vMerge/>
            <w:vAlign w:val="center"/>
          </w:tcPr>
          <w:p w14:paraId="2B6F7ADD" w14:textId="77777777" w:rsidR="00843624" w:rsidRDefault="00843624">
            <w:pPr>
              <w:spacing w:line="360" w:lineRule="auto"/>
              <w:rPr>
                <w:rFonts w:ascii="宋体" w:hAnsi="宋体"/>
                <w:kern w:val="0"/>
                <w:sz w:val="24"/>
                <w:szCs w:val="24"/>
              </w:rPr>
            </w:pPr>
          </w:p>
        </w:tc>
        <w:tc>
          <w:tcPr>
            <w:tcW w:w="758" w:type="pct"/>
            <w:vAlign w:val="center"/>
          </w:tcPr>
          <w:p w14:paraId="211932BA" w14:textId="77777777" w:rsidR="00843624" w:rsidRDefault="001424E7">
            <w:pPr>
              <w:spacing w:line="360" w:lineRule="auto"/>
              <w:rPr>
                <w:rFonts w:ascii="宋体" w:hAnsi="宋体"/>
                <w:kern w:val="0"/>
                <w:sz w:val="24"/>
                <w:szCs w:val="24"/>
              </w:rPr>
            </w:pPr>
            <w:r>
              <w:rPr>
                <w:rFonts w:ascii="宋体" w:hAnsi="宋体" w:hint="eastAsia"/>
                <w:kern w:val="0"/>
                <w:sz w:val="24"/>
                <w:szCs w:val="24"/>
              </w:rPr>
              <w:t>质控方案设置</w:t>
            </w:r>
          </w:p>
        </w:tc>
        <w:tc>
          <w:tcPr>
            <w:tcW w:w="3134" w:type="pct"/>
            <w:vAlign w:val="center"/>
          </w:tcPr>
          <w:p w14:paraId="60B3D576"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支持对质控项目进行新增、删除、修改操作。</w:t>
            </w:r>
          </w:p>
        </w:tc>
      </w:tr>
      <w:tr w:rsidR="00843624" w14:paraId="0926CE7B" w14:textId="77777777">
        <w:trPr>
          <w:trHeight w:val="548"/>
          <w:jc w:val="center"/>
        </w:trPr>
        <w:tc>
          <w:tcPr>
            <w:tcW w:w="427" w:type="pct"/>
            <w:vMerge/>
            <w:vAlign w:val="center"/>
          </w:tcPr>
          <w:p w14:paraId="6D24CAFB" w14:textId="77777777" w:rsidR="00843624" w:rsidRDefault="00843624">
            <w:pPr>
              <w:spacing w:line="360" w:lineRule="auto"/>
              <w:jc w:val="center"/>
              <w:rPr>
                <w:rFonts w:ascii="宋体" w:hAnsi="宋体"/>
                <w:kern w:val="0"/>
                <w:sz w:val="24"/>
                <w:szCs w:val="24"/>
              </w:rPr>
            </w:pPr>
          </w:p>
        </w:tc>
        <w:tc>
          <w:tcPr>
            <w:tcW w:w="680" w:type="pct"/>
            <w:vMerge/>
            <w:vAlign w:val="center"/>
          </w:tcPr>
          <w:p w14:paraId="5EAF4928" w14:textId="77777777" w:rsidR="00843624" w:rsidRDefault="00843624">
            <w:pPr>
              <w:spacing w:line="360" w:lineRule="auto"/>
              <w:rPr>
                <w:rFonts w:ascii="宋体" w:hAnsi="宋体"/>
                <w:kern w:val="0"/>
                <w:sz w:val="24"/>
                <w:szCs w:val="24"/>
              </w:rPr>
            </w:pPr>
          </w:p>
        </w:tc>
        <w:tc>
          <w:tcPr>
            <w:tcW w:w="758" w:type="pct"/>
            <w:vAlign w:val="center"/>
          </w:tcPr>
          <w:p w14:paraId="4B390A5A" w14:textId="77777777" w:rsidR="00843624" w:rsidRDefault="001424E7">
            <w:pPr>
              <w:spacing w:line="360" w:lineRule="auto"/>
              <w:rPr>
                <w:rFonts w:ascii="宋体" w:hAnsi="宋体"/>
                <w:kern w:val="0"/>
                <w:sz w:val="24"/>
                <w:szCs w:val="24"/>
              </w:rPr>
            </w:pPr>
            <w:r>
              <w:rPr>
                <w:rFonts w:ascii="宋体" w:hAnsi="宋体" w:hint="eastAsia"/>
                <w:kern w:val="0"/>
                <w:sz w:val="24"/>
                <w:szCs w:val="24"/>
              </w:rPr>
              <w:t>绩效方案设置</w:t>
            </w:r>
          </w:p>
        </w:tc>
        <w:tc>
          <w:tcPr>
            <w:tcW w:w="3134" w:type="pct"/>
            <w:vAlign w:val="center"/>
          </w:tcPr>
          <w:p w14:paraId="1CFA905F"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支持对绩效项目进行新增、删除、修改操作。</w:t>
            </w:r>
          </w:p>
        </w:tc>
      </w:tr>
      <w:tr w:rsidR="00843624" w14:paraId="0EAF8671" w14:textId="77777777">
        <w:trPr>
          <w:trHeight w:val="548"/>
          <w:jc w:val="center"/>
        </w:trPr>
        <w:tc>
          <w:tcPr>
            <w:tcW w:w="427" w:type="pct"/>
            <w:vMerge/>
            <w:vAlign w:val="center"/>
          </w:tcPr>
          <w:p w14:paraId="52905B6B" w14:textId="77777777" w:rsidR="00843624" w:rsidRDefault="00843624">
            <w:pPr>
              <w:spacing w:line="360" w:lineRule="auto"/>
              <w:jc w:val="center"/>
              <w:rPr>
                <w:rFonts w:ascii="宋体" w:hAnsi="宋体"/>
                <w:kern w:val="0"/>
                <w:sz w:val="24"/>
                <w:szCs w:val="24"/>
              </w:rPr>
            </w:pPr>
          </w:p>
        </w:tc>
        <w:tc>
          <w:tcPr>
            <w:tcW w:w="680" w:type="pct"/>
            <w:vMerge/>
            <w:vAlign w:val="center"/>
          </w:tcPr>
          <w:p w14:paraId="0421C1ED" w14:textId="77777777" w:rsidR="00843624" w:rsidRDefault="00843624">
            <w:pPr>
              <w:spacing w:line="360" w:lineRule="auto"/>
              <w:rPr>
                <w:rFonts w:ascii="宋体" w:hAnsi="宋体"/>
                <w:kern w:val="0"/>
                <w:sz w:val="24"/>
                <w:szCs w:val="24"/>
              </w:rPr>
            </w:pPr>
          </w:p>
        </w:tc>
        <w:tc>
          <w:tcPr>
            <w:tcW w:w="758" w:type="pct"/>
            <w:vAlign w:val="center"/>
          </w:tcPr>
          <w:p w14:paraId="2C693FD8" w14:textId="77777777" w:rsidR="00843624" w:rsidRDefault="001424E7">
            <w:pPr>
              <w:spacing w:line="360" w:lineRule="auto"/>
              <w:rPr>
                <w:rFonts w:ascii="宋体" w:hAnsi="宋体"/>
                <w:kern w:val="0"/>
                <w:sz w:val="24"/>
                <w:szCs w:val="24"/>
              </w:rPr>
            </w:pPr>
            <w:r>
              <w:rPr>
                <w:rFonts w:ascii="宋体" w:hAnsi="宋体" w:hint="eastAsia"/>
                <w:kern w:val="0"/>
                <w:sz w:val="24"/>
                <w:szCs w:val="24"/>
              </w:rPr>
              <w:t>评估单配置</w:t>
            </w:r>
          </w:p>
        </w:tc>
        <w:tc>
          <w:tcPr>
            <w:tcW w:w="3134" w:type="pct"/>
            <w:vAlign w:val="center"/>
          </w:tcPr>
          <w:p w14:paraId="5E91B12D"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支持对手术各项目评估进行配置维护。</w:t>
            </w:r>
          </w:p>
        </w:tc>
      </w:tr>
      <w:tr w:rsidR="00843624" w14:paraId="09BFB79A" w14:textId="77777777">
        <w:trPr>
          <w:trHeight w:val="548"/>
          <w:jc w:val="center"/>
        </w:trPr>
        <w:tc>
          <w:tcPr>
            <w:tcW w:w="427" w:type="pct"/>
            <w:vMerge/>
            <w:vAlign w:val="center"/>
          </w:tcPr>
          <w:p w14:paraId="609D692D" w14:textId="77777777" w:rsidR="00843624" w:rsidRDefault="00843624">
            <w:pPr>
              <w:spacing w:line="360" w:lineRule="auto"/>
              <w:jc w:val="center"/>
              <w:rPr>
                <w:rFonts w:ascii="宋体" w:hAnsi="宋体"/>
                <w:kern w:val="0"/>
                <w:sz w:val="24"/>
                <w:szCs w:val="24"/>
              </w:rPr>
            </w:pPr>
          </w:p>
        </w:tc>
        <w:tc>
          <w:tcPr>
            <w:tcW w:w="680" w:type="pct"/>
            <w:vMerge/>
            <w:vAlign w:val="center"/>
          </w:tcPr>
          <w:p w14:paraId="40E21EC2" w14:textId="77777777" w:rsidR="00843624" w:rsidRDefault="00843624">
            <w:pPr>
              <w:spacing w:line="360" w:lineRule="auto"/>
              <w:rPr>
                <w:rFonts w:ascii="宋体" w:hAnsi="宋体"/>
                <w:kern w:val="0"/>
                <w:sz w:val="24"/>
                <w:szCs w:val="24"/>
              </w:rPr>
            </w:pPr>
          </w:p>
        </w:tc>
        <w:tc>
          <w:tcPr>
            <w:tcW w:w="758" w:type="pct"/>
            <w:vAlign w:val="center"/>
          </w:tcPr>
          <w:p w14:paraId="406F7330" w14:textId="77777777" w:rsidR="00843624" w:rsidRDefault="001424E7">
            <w:pPr>
              <w:spacing w:line="360" w:lineRule="auto"/>
              <w:rPr>
                <w:rFonts w:ascii="宋体" w:hAnsi="宋体"/>
                <w:kern w:val="0"/>
                <w:sz w:val="24"/>
                <w:szCs w:val="24"/>
              </w:rPr>
            </w:pPr>
            <w:r>
              <w:rPr>
                <w:rFonts w:ascii="宋体" w:hAnsi="宋体" w:hint="eastAsia"/>
                <w:kern w:val="0"/>
                <w:sz w:val="24"/>
                <w:szCs w:val="24"/>
              </w:rPr>
              <w:t>质控数据</w:t>
            </w:r>
          </w:p>
        </w:tc>
        <w:tc>
          <w:tcPr>
            <w:tcW w:w="3134" w:type="pct"/>
            <w:vAlign w:val="center"/>
          </w:tcPr>
          <w:p w14:paraId="5B938D0F" w14:textId="77777777" w:rsidR="00843624" w:rsidRDefault="001424E7">
            <w:pPr>
              <w:spacing w:line="360" w:lineRule="auto"/>
              <w:rPr>
                <w:rFonts w:ascii="宋体" w:hAnsi="宋体"/>
                <w:kern w:val="0"/>
                <w:sz w:val="24"/>
                <w:szCs w:val="24"/>
              </w:rPr>
            </w:pPr>
            <w:r>
              <w:rPr>
                <w:rFonts w:ascii="宋体" w:hAnsi="宋体" w:hint="eastAsia"/>
                <w:kern w:val="0"/>
                <w:sz w:val="24"/>
                <w:szCs w:val="24"/>
              </w:rPr>
              <w:t>通过对围术期内业务数据按照手术麻醉质量控制指标要求进行抽取、清洗和整合，</w:t>
            </w:r>
            <w:r>
              <w:rPr>
                <w:rFonts w:ascii="宋体" w:hAnsi="宋体" w:hint="eastAsia"/>
                <w:kern w:val="0"/>
                <w:sz w:val="24"/>
                <w:szCs w:val="24"/>
              </w:rPr>
              <w:t xml:space="preserve"> </w:t>
            </w:r>
            <w:r>
              <w:rPr>
                <w:rFonts w:ascii="宋体" w:hAnsi="宋体" w:hint="eastAsia"/>
                <w:kern w:val="0"/>
                <w:sz w:val="24"/>
                <w:szCs w:val="24"/>
              </w:rPr>
              <w:t>按照上报要求提供结构式统计分析功能，如定制化表格、数据报表统计和相应的数据接口，并支持对报表中的包括表格形式的统计结果童工多种图形方式进行可视化展现，并按</w:t>
            </w:r>
            <w:r>
              <w:rPr>
                <w:rFonts w:ascii="宋体" w:hAnsi="宋体" w:hint="eastAsia"/>
                <w:kern w:val="0"/>
                <w:sz w:val="24"/>
                <w:szCs w:val="24"/>
              </w:rPr>
              <w:t xml:space="preserve"> </w:t>
            </w:r>
            <w:r>
              <w:rPr>
                <w:rFonts w:ascii="宋体" w:hAnsi="宋体" w:hint="eastAsia"/>
                <w:kern w:val="0"/>
                <w:sz w:val="24"/>
                <w:szCs w:val="24"/>
              </w:rPr>
              <w:t>照时间周期（月</w:t>
            </w:r>
            <w:r>
              <w:rPr>
                <w:rFonts w:ascii="宋体" w:hAnsi="宋体" w:hint="eastAsia"/>
                <w:kern w:val="0"/>
                <w:sz w:val="24"/>
                <w:szCs w:val="24"/>
              </w:rPr>
              <w:t>/</w:t>
            </w:r>
            <w:r>
              <w:rPr>
                <w:rFonts w:ascii="宋体" w:hAnsi="宋体" w:hint="eastAsia"/>
                <w:kern w:val="0"/>
                <w:sz w:val="24"/>
                <w:szCs w:val="24"/>
              </w:rPr>
              <w:t>季</w:t>
            </w:r>
            <w:r>
              <w:rPr>
                <w:rFonts w:ascii="宋体" w:hAnsi="宋体" w:hint="eastAsia"/>
                <w:kern w:val="0"/>
                <w:sz w:val="24"/>
                <w:szCs w:val="24"/>
              </w:rPr>
              <w:t>/</w:t>
            </w:r>
            <w:r>
              <w:rPr>
                <w:rFonts w:ascii="宋体" w:hAnsi="宋体" w:hint="eastAsia"/>
                <w:kern w:val="0"/>
                <w:sz w:val="24"/>
                <w:szCs w:val="24"/>
              </w:rPr>
              <w:t>年）统计，</w:t>
            </w:r>
            <w:r>
              <w:rPr>
                <w:rFonts w:ascii="宋体" w:hAnsi="宋体" w:hint="eastAsia"/>
                <w:kern w:val="0"/>
                <w:sz w:val="24"/>
                <w:szCs w:val="24"/>
              </w:rPr>
              <w:t xml:space="preserve"> </w:t>
            </w:r>
            <w:r>
              <w:rPr>
                <w:rFonts w:ascii="宋体" w:hAnsi="宋体" w:hint="eastAsia"/>
                <w:kern w:val="0"/>
                <w:sz w:val="24"/>
                <w:szCs w:val="24"/>
              </w:rPr>
              <w:t>包括：</w:t>
            </w:r>
          </w:p>
          <w:p w14:paraId="495CA47B" w14:textId="77777777" w:rsidR="00843624" w:rsidRDefault="001424E7">
            <w:pPr>
              <w:spacing w:line="360" w:lineRule="auto"/>
              <w:rPr>
                <w:rFonts w:ascii="宋体" w:hAnsi="宋体"/>
                <w:kern w:val="0"/>
                <w:sz w:val="24"/>
                <w:szCs w:val="24"/>
              </w:rPr>
            </w:pPr>
            <w:r>
              <w:rPr>
                <w:rFonts w:ascii="宋体" w:hAnsi="宋体" w:hint="eastAsia"/>
                <w:kern w:val="0"/>
                <w:sz w:val="24"/>
                <w:szCs w:val="24"/>
              </w:rPr>
              <w:t>1)</w:t>
            </w:r>
            <w:r>
              <w:rPr>
                <w:rFonts w:ascii="宋体" w:hAnsi="宋体" w:hint="eastAsia"/>
                <w:kern w:val="0"/>
                <w:sz w:val="24"/>
                <w:szCs w:val="24"/>
              </w:rPr>
              <w:t>麻醉科医患比</w:t>
            </w:r>
          </w:p>
          <w:p w14:paraId="40BD9678" w14:textId="77777777" w:rsidR="00843624" w:rsidRDefault="001424E7">
            <w:pPr>
              <w:spacing w:line="360" w:lineRule="auto"/>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rPr>
              <w:t>各</w:t>
            </w:r>
            <w:r>
              <w:rPr>
                <w:rFonts w:ascii="宋体" w:hAnsi="宋体" w:hint="eastAsia"/>
                <w:kern w:val="0"/>
                <w:sz w:val="24"/>
                <w:szCs w:val="24"/>
              </w:rPr>
              <w:t xml:space="preserve"> ASA </w:t>
            </w:r>
            <w:r>
              <w:rPr>
                <w:rFonts w:ascii="宋体" w:hAnsi="宋体" w:hint="eastAsia"/>
                <w:kern w:val="0"/>
                <w:sz w:val="24"/>
                <w:szCs w:val="24"/>
              </w:rPr>
              <w:t>分级麻醉患者比例</w:t>
            </w:r>
          </w:p>
          <w:p w14:paraId="08FB83FD" w14:textId="77777777" w:rsidR="00843624" w:rsidRDefault="001424E7">
            <w:pPr>
              <w:spacing w:line="360" w:lineRule="auto"/>
              <w:rPr>
                <w:rFonts w:ascii="宋体" w:hAnsi="宋体"/>
                <w:kern w:val="0"/>
                <w:sz w:val="24"/>
                <w:szCs w:val="24"/>
              </w:rPr>
            </w:pPr>
            <w:r>
              <w:rPr>
                <w:rFonts w:ascii="宋体" w:hAnsi="宋体" w:hint="eastAsia"/>
                <w:kern w:val="0"/>
                <w:sz w:val="24"/>
                <w:szCs w:val="24"/>
              </w:rPr>
              <w:t>3)</w:t>
            </w:r>
            <w:r>
              <w:rPr>
                <w:rFonts w:ascii="宋体" w:hAnsi="宋体" w:hint="eastAsia"/>
                <w:kern w:val="0"/>
                <w:sz w:val="24"/>
                <w:szCs w:val="24"/>
              </w:rPr>
              <w:t>急诊非择期麻醉比例</w:t>
            </w:r>
          </w:p>
          <w:p w14:paraId="1B5F3B90" w14:textId="77777777" w:rsidR="00843624" w:rsidRDefault="001424E7">
            <w:pPr>
              <w:spacing w:line="360" w:lineRule="auto"/>
              <w:rPr>
                <w:rFonts w:ascii="宋体" w:hAnsi="宋体"/>
                <w:kern w:val="0"/>
                <w:sz w:val="24"/>
                <w:szCs w:val="24"/>
              </w:rPr>
            </w:pPr>
            <w:r>
              <w:rPr>
                <w:rFonts w:ascii="宋体" w:hAnsi="宋体" w:hint="eastAsia"/>
                <w:kern w:val="0"/>
                <w:sz w:val="24"/>
                <w:szCs w:val="24"/>
              </w:rPr>
              <w:t>4)</w:t>
            </w:r>
            <w:r>
              <w:rPr>
                <w:rFonts w:ascii="宋体" w:hAnsi="宋体" w:hint="eastAsia"/>
                <w:kern w:val="0"/>
                <w:sz w:val="24"/>
                <w:szCs w:val="24"/>
              </w:rPr>
              <w:t>各类麻醉方式比例</w:t>
            </w:r>
          </w:p>
          <w:p w14:paraId="7DD7F0E9" w14:textId="77777777" w:rsidR="00843624" w:rsidRDefault="001424E7">
            <w:pPr>
              <w:spacing w:line="360" w:lineRule="auto"/>
              <w:rPr>
                <w:rFonts w:ascii="宋体" w:hAnsi="宋体"/>
                <w:kern w:val="0"/>
                <w:sz w:val="24"/>
                <w:szCs w:val="24"/>
              </w:rPr>
            </w:pPr>
            <w:r>
              <w:rPr>
                <w:rFonts w:ascii="宋体" w:hAnsi="宋体" w:hint="eastAsia"/>
                <w:kern w:val="0"/>
                <w:sz w:val="24"/>
                <w:szCs w:val="24"/>
              </w:rPr>
              <w:t>5)</w:t>
            </w:r>
            <w:r>
              <w:rPr>
                <w:rFonts w:ascii="宋体" w:hAnsi="宋体" w:hint="eastAsia"/>
                <w:kern w:val="0"/>
                <w:sz w:val="24"/>
                <w:szCs w:val="24"/>
              </w:rPr>
              <w:t>麻醉开始后手术取消率</w:t>
            </w:r>
          </w:p>
          <w:p w14:paraId="4530F081" w14:textId="77777777" w:rsidR="00843624" w:rsidRDefault="001424E7">
            <w:pPr>
              <w:spacing w:line="360" w:lineRule="auto"/>
              <w:rPr>
                <w:rFonts w:ascii="宋体" w:hAnsi="宋体"/>
                <w:kern w:val="0"/>
                <w:sz w:val="24"/>
                <w:szCs w:val="24"/>
              </w:rPr>
            </w:pPr>
            <w:r>
              <w:rPr>
                <w:rFonts w:ascii="宋体" w:hAnsi="宋体" w:hint="eastAsia"/>
                <w:kern w:val="0"/>
                <w:sz w:val="24"/>
                <w:szCs w:val="24"/>
              </w:rPr>
              <w:t>6)</w:t>
            </w:r>
            <w:r>
              <w:rPr>
                <w:rFonts w:ascii="宋体" w:hAnsi="宋体" w:hint="eastAsia"/>
                <w:kern w:val="0"/>
                <w:sz w:val="24"/>
                <w:szCs w:val="24"/>
              </w:rPr>
              <w:t>麻醉后</w:t>
            </w:r>
            <w:r>
              <w:rPr>
                <w:rFonts w:ascii="宋体" w:hAnsi="宋体" w:hint="eastAsia"/>
                <w:kern w:val="0"/>
                <w:sz w:val="24"/>
                <w:szCs w:val="24"/>
              </w:rPr>
              <w:t xml:space="preserve"> PACU </w:t>
            </w:r>
            <w:r>
              <w:rPr>
                <w:rFonts w:ascii="宋体" w:hAnsi="宋体" w:hint="eastAsia"/>
                <w:kern w:val="0"/>
                <w:sz w:val="24"/>
                <w:szCs w:val="24"/>
              </w:rPr>
              <w:t>转出延迟率</w:t>
            </w:r>
          </w:p>
          <w:p w14:paraId="53E1C526" w14:textId="77777777" w:rsidR="00843624" w:rsidRDefault="001424E7">
            <w:pPr>
              <w:spacing w:line="360" w:lineRule="auto"/>
              <w:rPr>
                <w:rFonts w:ascii="宋体" w:hAnsi="宋体"/>
                <w:kern w:val="0"/>
                <w:sz w:val="24"/>
                <w:szCs w:val="24"/>
              </w:rPr>
            </w:pPr>
            <w:r>
              <w:rPr>
                <w:rFonts w:ascii="宋体" w:hAnsi="宋体" w:hint="eastAsia"/>
                <w:kern w:val="0"/>
                <w:sz w:val="24"/>
                <w:szCs w:val="24"/>
              </w:rPr>
              <w:t xml:space="preserve">7)PACU </w:t>
            </w:r>
            <w:r>
              <w:rPr>
                <w:rFonts w:ascii="宋体" w:hAnsi="宋体" w:hint="eastAsia"/>
                <w:kern w:val="0"/>
                <w:sz w:val="24"/>
                <w:szCs w:val="24"/>
              </w:rPr>
              <w:t>入室低体温率</w:t>
            </w:r>
          </w:p>
          <w:p w14:paraId="41FDEBEE" w14:textId="77777777" w:rsidR="00843624" w:rsidRDefault="001424E7">
            <w:pPr>
              <w:spacing w:line="360" w:lineRule="auto"/>
              <w:rPr>
                <w:rFonts w:ascii="宋体" w:hAnsi="宋体"/>
                <w:kern w:val="0"/>
                <w:sz w:val="24"/>
                <w:szCs w:val="24"/>
              </w:rPr>
            </w:pPr>
            <w:r>
              <w:rPr>
                <w:rFonts w:ascii="宋体" w:hAnsi="宋体" w:hint="eastAsia"/>
                <w:kern w:val="0"/>
                <w:sz w:val="24"/>
                <w:szCs w:val="24"/>
              </w:rPr>
              <w:t>8)</w:t>
            </w:r>
            <w:r>
              <w:rPr>
                <w:rFonts w:ascii="宋体" w:hAnsi="宋体" w:hint="eastAsia"/>
                <w:kern w:val="0"/>
                <w:sz w:val="24"/>
                <w:szCs w:val="24"/>
              </w:rPr>
              <w:t>非计划转入</w:t>
            </w:r>
            <w:r>
              <w:rPr>
                <w:rFonts w:ascii="宋体" w:hAnsi="宋体" w:hint="eastAsia"/>
                <w:kern w:val="0"/>
                <w:sz w:val="24"/>
                <w:szCs w:val="24"/>
              </w:rPr>
              <w:t xml:space="preserve"> ICU </w:t>
            </w:r>
            <w:r>
              <w:rPr>
                <w:rFonts w:ascii="宋体" w:hAnsi="宋体" w:hint="eastAsia"/>
                <w:kern w:val="0"/>
                <w:sz w:val="24"/>
                <w:szCs w:val="24"/>
              </w:rPr>
              <w:t>率</w:t>
            </w:r>
          </w:p>
          <w:p w14:paraId="0B7963CD" w14:textId="77777777" w:rsidR="00843624" w:rsidRDefault="001424E7">
            <w:pPr>
              <w:spacing w:line="360" w:lineRule="auto"/>
              <w:rPr>
                <w:rFonts w:ascii="宋体" w:hAnsi="宋体"/>
                <w:kern w:val="0"/>
                <w:sz w:val="24"/>
                <w:szCs w:val="24"/>
              </w:rPr>
            </w:pPr>
            <w:r>
              <w:rPr>
                <w:rFonts w:ascii="宋体" w:hAnsi="宋体" w:hint="eastAsia"/>
                <w:kern w:val="0"/>
                <w:sz w:val="24"/>
                <w:szCs w:val="24"/>
              </w:rPr>
              <w:t>9)</w:t>
            </w:r>
            <w:r>
              <w:rPr>
                <w:rFonts w:ascii="宋体" w:hAnsi="宋体" w:hint="eastAsia"/>
                <w:kern w:val="0"/>
                <w:sz w:val="24"/>
                <w:szCs w:val="24"/>
              </w:rPr>
              <w:t>非计划二次气管插管率</w:t>
            </w:r>
          </w:p>
          <w:p w14:paraId="076FAAE4" w14:textId="77777777" w:rsidR="00843624" w:rsidRDefault="001424E7">
            <w:pPr>
              <w:spacing w:line="360" w:lineRule="auto"/>
              <w:rPr>
                <w:rFonts w:ascii="宋体" w:hAnsi="宋体"/>
                <w:kern w:val="0"/>
                <w:sz w:val="24"/>
                <w:szCs w:val="24"/>
              </w:rPr>
            </w:pPr>
            <w:r>
              <w:rPr>
                <w:rFonts w:ascii="宋体" w:hAnsi="宋体" w:hint="eastAsia"/>
                <w:kern w:val="0"/>
                <w:sz w:val="24"/>
                <w:szCs w:val="24"/>
              </w:rPr>
              <w:t>10)</w:t>
            </w:r>
            <w:r>
              <w:rPr>
                <w:rFonts w:ascii="宋体" w:hAnsi="宋体" w:hint="eastAsia"/>
                <w:kern w:val="0"/>
                <w:sz w:val="24"/>
                <w:szCs w:val="24"/>
              </w:rPr>
              <w:t>麻醉开始后</w:t>
            </w:r>
            <w:r>
              <w:rPr>
                <w:rFonts w:ascii="宋体" w:hAnsi="宋体" w:hint="eastAsia"/>
                <w:kern w:val="0"/>
                <w:sz w:val="24"/>
                <w:szCs w:val="24"/>
              </w:rPr>
              <w:t xml:space="preserve"> 24 </w:t>
            </w:r>
            <w:r>
              <w:rPr>
                <w:rFonts w:ascii="宋体" w:hAnsi="宋体" w:hint="eastAsia"/>
                <w:kern w:val="0"/>
                <w:sz w:val="24"/>
                <w:szCs w:val="24"/>
              </w:rPr>
              <w:t>小时内死亡率</w:t>
            </w:r>
          </w:p>
          <w:p w14:paraId="56AA945A" w14:textId="77777777" w:rsidR="00843624" w:rsidRDefault="001424E7">
            <w:pPr>
              <w:spacing w:line="360" w:lineRule="auto"/>
              <w:rPr>
                <w:rFonts w:ascii="宋体" w:hAnsi="宋体"/>
                <w:kern w:val="0"/>
                <w:sz w:val="24"/>
                <w:szCs w:val="24"/>
              </w:rPr>
            </w:pPr>
            <w:r>
              <w:rPr>
                <w:rFonts w:ascii="宋体" w:hAnsi="宋体" w:hint="eastAsia"/>
                <w:kern w:val="0"/>
                <w:sz w:val="24"/>
                <w:szCs w:val="24"/>
              </w:rPr>
              <w:t>11)</w:t>
            </w:r>
            <w:r>
              <w:rPr>
                <w:rFonts w:ascii="宋体" w:hAnsi="宋体" w:hint="eastAsia"/>
                <w:kern w:val="0"/>
                <w:sz w:val="24"/>
                <w:szCs w:val="24"/>
              </w:rPr>
              <w:t>麻醉开始后</w:t>
            </w:r>
            <w:r>
              <w:rPr>
                <w:rFonts w:ascii="宋体" w:hAnsi="宋体" w:hint="eastAsia"/>
                <w:kern w:val="0"/>
                <w:sz w:val="24"/>
                <w:szCs w:val="24"/>
              </w:rPr>
              <w:t xml:space="preserve"> 24 </w:t>
            </w:r>
            <w:r>
              <w:rPr>
                <w:rFonts w:ascii="宋体" w:hAnsi="宋体" w:hint="eastAsia"/>
                <w:kern w:val="0"/>
                <w:sz w:val="24"/>
                <w:szCs w:val="24"/>
              </w:rPr>
              <w:t>小时内心脏骤停</w:t>
            </w:r>
            <w:r>
              <w:rPr>
                <w:rFonts w:ascii="宋体" w:hAnsi="宋体" w:hint="eastAsia"/>
                <w:kern w:val="0"/>
                <w:sz w:val="24"/>
                <w:szCs w:val="24"/>
              </w:rPr>
              <w:t>率</w:t>
            </w:r>
          </w:p>
          <w:p w14:paraId="3182701E" w14:textId="77777777" w:rsidR="00843624" w:rsidRDefault="001424E7">
            <w:pPr>
              <w:spacing w:line="360" w:lineRule="auto"/>
              <w:rPr>
                <w:rFonts w:ascii="宋体" w:hAnsi="宋体"/>
                <w:kern w:val="0"/>
                <w:sz w:val="24"/>
                <w:szCs w:val="24"/>
              </w:rPr>
            </w:pPr>
            <w:r>
              <w:rPr>
                <w:rFonts w:ascii="宋体" w:hAnsi="宋体" w:hint="eastAsia"/>
                <w:kern w:val="0"/>
                <w:sz w:val="24"/>
                <w:szCs w:val="24"/>
              </w:rPr>
              <w:t>12)</w:t>
            </w:r>
            <w:r>
              <w:rPr>
                <w:rFonts w:ascii="宋体" w:hAnsi="宋体" w:hint="eastAsia"/>
                <w:kern w:val="0"/>
                <w:sz w:val="24"/>
                <w:szCs w:val="24"/>
              </w:rPr>
              <w:t>术中自体血输注率</w:t>
            </w:r>
          </w:p>
          <w:p w14:paraId="2D19A792" w14:textId="77777777" w:rsidR="00843624" w:rsidRDefault="001424E7">
            <w:pPr>
              <w:spacing w:line="360" w:lineRule="auto"/>
              <w:rPr>
                <w:rFonts w:ascii="宋体" w:hAnsi="宋体"/>
                <w:kern w:val="0"/>
                <w:sz w:val="24"/>
                <w:szCs w:val="24"/>
              </w:rPr>
            </w:pPr>
            <w:r>
              <w:rPr>
                <w:rFonts w:ascii="宋体" w:hAnsi="宋体" w:hint="eastAsia"/>
                <w:kern w:val="0"/>
                <w:sz w:val="24"/>
                <w:szCs w:val="24"/>
              </w:rPr>
              <w:t>13)</w:t>
            </w:r>
            <w:r>
              <w:rPr>
                <w:rFonts w:ascii="宋体" w:hAnsi="宋体" w:hint="eastAsia"/>
                <w:kern w:val="0"/>
                <w:sz w:val="24"/>
                <w:szCs w:val="24"/>
              </w:rPr>
              <w:t>麻醉期间严重过敏反应发生率</w:t>
            </w:r>
          </w:p>
          <w:p w14:paraId="668D15BD" w14:textId="77777777" w:rsidR="00843624" w:rsidRDefault="001424E7">
            <w:pPr>
              <w:spacing w:line="360" w:lineRule="auto"/>
              <w:rPr>
                <w:rFonts w:ascii="宋体" w:hAnsi="宋体"/>
                <w:kern w:val="0"/>
                <w:sz w:val="24"/>
                <w:szCs w:val="24"/>
              </w:rPr>
            </w:pPr>
            <w:r>
              <w:rPr>
                <w:rFonts w:ascii="宋体" w:hAnsi="宋体" w:hint="eastAsia"/>
                <w:kern w:val="0"/>
                <w:sz w:val="24"/>
                <w:szCs w:val="24"/>
              </w:rPr>
              <w:t>14)</w:t>
            </w:r>
            <w:r>
              <w:rPr>
                <w:rFonts w:ascii="宋体" w:hAnsi="宋体" w:hint="eastAsia"/>
                <w:kern w:val="0"/>
                <w:sz w:val="24"/>
                <w:szCs w:val="24"/>
              </w:rPr>
              <w:t>椎管内麻醉后严重神经并发症发生率</w:t>
            </w:r>
          </w:p>
          <w:p w14:paraId="2C8DE6E2" w14:textId="77777777" w:rsidR="00843624" w:rsidRDefault="001424E7">
            <w:pPr>
              <w:spacing w:line="360" w:lineRule="auto"/>
              <w:rPr>
                <w:rFonts w:ascii="宋体" w:hAnsi="宋体"/>
                <w:kern w:val="0"/>
                <w:sz w:val="24"/>
                <w:szCs w:val="24"/>
              </w:rPr>
            </w:pPr>
            <w:r>
              <w:rPr>
                <w:rFonts w:ascii="宋体" w:hAnsi="宋体" w:hint="eastAsia"/>
                <w:kern w:val="0"/>
                <w:sz w:val="24"/>
                <w:szCs w:val="24"/>
              </w:rPr>
              <w:t>15)</w:t>
            </w:r>
            <w:r>
              <w:rPr>
                <w:rFonts w:ascii="宋体" w:hAnsi="宋体" w:hint="eastAsia"/>
                <w:kern w:val="0"/>
                <w:sz w:val="24"/>
                <w:szCs w:val="24"/>
              </w:rPr>
              <w:t>中心静脉穿刺严重并发症发生率</w:t>
            </w:r>
          </w:p>
          <w:p w14:paraId="68DE30EE" w14:textId="77777777" w:rsidR="00843624" w:rsidRDefault="001424E7">
            <w:pPr>
              <w:spacing w:line="360" w:lineRule="auto"/>
              <w:rPr>
                <w:rFonts w:ascii="宋体" w:hAnsi="宋体"/>
                <w:kern w:val="0"/>
                <w:sz w:val="24"/>
                <w:szCs w:val="24"/>
              </w:rPr>
            </w:pPr>
            <w:r>
              <w:rPr>
                <w:rFonts w:ascii="宋体" w:hAnsi="宋体" w:hint="eastAsia"/>
                <w:kern w:val="0"/>
                <w:sz w:val="24"/>
                <w:szCs w:val="24"/>
              </w:rPr>
              <w:t>16)</w:t>
            </w:r>
            <w:r>
              <w:rPr>
                <w:rFonts w:ascii="宋体" w:hAnsi="宋体" w:hint="eastAsia"/>
                <w:kern w:val="0"/>
                <w:sz w:val="24"/>
                <w:szCs w:val="24"/>
              </w:rPr>
              <w:t>全麻气管插管拔管后声音嘶哑发生率</w:t>
            </w:r>
          </w:p>
          <w:p w14:paraId="4473190D" w14:textId="77777777" w:rsidR="00843624" w:rsidRDefault="001424E7">
            <w:pPr>
              <w:spacing w:line="360" w:lineRule="auto"/>
              <w:rPr>
                <w:rFonts w:ascii="宋体" w:hAnsi="宋体"/>
                <w:kern w:val="0"/>
                <w:sz w:val="24"/>
                <w:szCs w:val="24"/>
              </w:rPr>
            </w:pPr>
            <w:r>
              <w:rPr>
                <w:rFonts w:ascii="宋体" w:hAnsi="宋体" w:hint="eastAsia"/>
                <w:kern w:val="0"/>
                <w:sz w:val="24"/>
                <w:szCs w:val="24"/>
              </w:rPr>
              <w:t>17)</w:t>
            </w:r>
            <w:r>
              <w:rPr>
                <w:rFonts w:ascii="宋体" w:hAnsi="宋体" w:hint="eastAsia"/>
                <w:kern w:val="0"/>
                <w:sz w:val="24"/>
                <w:szCs w:val="24"/>
              </w:rPr>
              <w:t>麻醉后新发昏迷发生率</w:t>
            </w:r>
          </w:p>
          <w:p w14:paraId="4D6BA3AC" w14:textId="77777777" w:rsidR="00843624" w:rsidRDefault="001424E7">
            <w:pPr>
              <w:spacing w:line="360" w:lineRule="auto"/>
              <w:rPr>
                <w:rFonts w:ascii="宋体" w:hAnsi="宋体"/>
                <w:kern w:val="0"/>
                <w:sz w:val="24"/>
                <w:szCs w:val="24"/>
              </w:rPr>
            </w:pPr>
            <w:r>
              <w:rPr>
                <w:rFonts w:ascii="宋体" w:hAnsi="宋体" w:hint="eastAsia"/>
                <w:kern w:val="0"/>
                <w:sz w:val="24"/>
                <w:szCs w:val="24"/>
              </w:rPr>
              <w:t>以上质控内容支持对以上质控数据的趋势分析和数据统计以及结果判定并提出改进</w:t>
            </w:r>
            <w:r>
              <w:rPr>
                <w:rFonts w:ascii="宋体" w:hAnsi="宋体" w:hint="eastAsia"/>
                <w:kern w:val="0"/>
                <w:sz w:val="24"/>
                <w:szCs w:val="24"/>
              </w:rPr>
              <w:t xml:space="preserve"> </w:t>
            </w:r>
            <w:r>
              <w:rPr>
                <w:rFonts w:ascii="宋体" w:hAnsi="宋体" w:hint="eastAsia"/>
                <w:kern w:val="0"/>
                <w:sz w:val="24"/>
                <w:szCs w:val="24"/>
              </w:rPr>
              <w:t>建议，支持数据以</w:t>
            </w:r>
            <w:r>
              <w:rPr>
                <w:rFonts w:ascii="宋体" w:hAnsi="宋体" w:hint="eastAsia"/>
                <w:kern w:val="0"/>
                <w:sz w:val="24"/>
                <w:szCs w:val="24"/>
              </w:rPr>
              <w:t xml:space="preserve"> Excel</w:t>
            </w:r>
            <w:r>
              <w:rPr>
                <w:rFonts w:ascii="宋体" w:hAnsi="宋体" w:hint="eastAsia"/>
                <w:kern w:val="0"/>
                <w:sz w:val="24"/>
                <w:szCs w:val="24"/>
              </w:rPr>
              <w:t>、</w:t>
            </w:r>
            <w:r>
              <w:rPr>
                <w:rFonts w:ascii="宋体" w:hAnsi="宋体" w:hint="eastAsia"/>
                <w:kern w:val="0"/>
                <w:sz w:val="24"/>
                <w:szCs w:val="24"/>
              </w:rPr>
              <w:t>word</w:t>
            </w:r>
            <w:r>
              <w:rPr>
                <w:rFonts w:ascii="宋体" w:hAnsi="宋体" w:hint="eastAsia"/>
                <w:kern w:val="0"/>
                <w:sz w:val="24"/>
                <w:szCs w:val="24"/>
              </w:rPr>
              <w:t>、</w:t>
            </w:r>
            <w:r>
              <w:rPr>
                <w:rFonts w:ascii="宋体" w:hAnsi="宋体" w:hint="eastAsia"/>
                <w:kern w:val="0"/>
                <w:sz w:val="24"/>
                <w:szCs w:val="24"/>
              </w:rPr>
              <w:t>pdf</w:t>
            </w:r>
            <w:r>
              <w:rPr>
                <w:rFonts w:ascii="宋体" w:hAnsi="宋体" w:hint="eastAsia"/>
                <w:kern w:val="0"/>
                <w:sz w:val="24"/>
                <w:szCs w:val="24"/>
              </w:rPr>
              <w:t>、</w:t>
            </w:r>
            <w:r>
              <w:rPr>
                <w:rFonts w:ascii="宋体" w:hAnsi="宋体" w:hint="eastAsia"/>
                <w:kern w:val="0"/>
                <w:sz w:val="24"/>
                <w:szCs w:val="24"/>
              </w:rPr>
              <w:t xml:space="preserve">jpg </w:t>
            </w:r>
            <w:r>
              <w:rPr>
                <w:rFonts w:ascii="宋体" w:hAnsi="宋体" w:hint="eastAsia"/>
                <w:kern w:val="0"/>
                <w:sz w:val="24"/>
                <w:szCs w:val="24"/>
              </w:rPr>
              <w:t>方式进行导出和上报上级部门。</w:t>
            </w:r>
          </w:p>
        </w:tc>
      </w:tr>
      <w:tr w:rsidR="00843624" w14:paraId="069A2949" w14:textId="77777777">
        <w:trPr>
          <w:trHeight w:val="548"/>
          <w:jc w:val="center"/>
        </w:trPr>
        <w:tc>
          <w:tcPr>
            <w:tcW w:w="427" w:type="pct"/>
            <w:vMerge/>
            <w:vAlign w:val="center"/>
          </w:tcPr>
          <w:p w14:paraId="3E690487" w14:textId="77777777" w:rsidR="00843624" w:rsidRDefault="00843624">
            <w:pPr>
              <w:spacing w:line="360" w:lineRule="auto"/>
              <w:jc w:val="center"/>
              <w:rPr>
                <w:rFonts w:ascii="宋体" w:hAnsi="宋体"/>
                <w:kern w:val="0"/>
                <w:sz w:val="24"/>
                <w:szCs w:val="24"/>
              </w:rPr>
            </w:pPr>
          </w:p>
        </w:tc>
        <w:tc>
          <w:tcPr>
            <w:tcW w:w="680" w:type="pct"/>
            <w:vMerge/>
            <w:vAlign w:val="center"/>
          </w:tcPr>
          <w:p w14:paraId="33AEFB5C" w14:textId="77777777" w:rsidR="00843624" w:rsidRDefault="00843624">
            <w:pPr>
              <w:spacing w:line="360" w:lineRule="auto"/>
              <w:rPr>
                <w:rFonts w:ascii="宋体" w:hAnsi="宋体"/>
                <w:kern w:val="0"/>
                <w:sz w:val="24"/>
                <w:szCs w:val="24"/>
              </w:rPr>
            </w:pPr>
          </w:p>
        </w:tc>
        <w:tc>
          <w:tcPr>
            <w:tcW w:w="758" w:type="pct"/>
            <w:vAlign w:val="center"/>
          </w:tcPr>
          <w:p w14:paraId="517A9130" w14:textId="77777777" w:rsidR="00843624" w:rsidRDefault="001424E7">
            <w:pPr>
              <w:spacing w:line="360" w:lineRule="auto"/>
              <w:rPr>
                <w:rFonts w:ascii="宋体" w:hAnsi="宋体"/>
                <w:kern w:val="0"/>
                <w:sz w:val="24"/>
                <w:szCs w:val="24"/>
              </w:rPr>
            </w:pPr>
            <w:r>
              <w:rPr>
                <w:rFonts w:ascii="宋体" w:hAnsi="宋体" w:hint="eastAsia"/>
                <w:kern w:val="0"/>
                <w:sz w:val="24"/>
                <w:szCs w:val="24"/>
              </w:rPr>
              <w:t>统计报表</w:t>
            </w:r>
          </w:p>
        </w:tc>
        <w:tc>
          <w:tcPr>
            <w:tcW w:w="3134" w:type="pct"/>
            <w:vAlign w:val="center"/>
          </w:tcPr>
          <w:p w14:paraId="4B1D4965" w14:textId="77777777" w:rsidR="00843624" w:rsidRDefault="001424E7">
            <w:pPr>
              <w:spacing w:line="360" w:lineRule="auto"/>
              <w:rPr>
                <w:rFonts w:ascii="宋体" w:hAnsi="宋体"/>
                <w:kern w:val="0"/>
                <w:sz w:val="24"/>
                <w:szCs w:val="24"/>
              </w:rPr>
            </w:pPr>
            <w:r>
              <w:rPr>
                <w:rFonts w:ascii="宋体" w:hAnsi="宋体" w:hint="eastAsia"/>
                <w:kern w:val="0"/>
                <w:sz w:val="24"/>
                <w:szCs w:val="24"/>
              </w:rPr>
              <w:t>围绕手术、麻醉的各种分析统计围绕手术、麻醉的各种分析统计</w:t>
            </w:r>
          </w:p>
          <w:p w14:paraId="454EDF3F" w14:textId="77777777" w:rsidR="00843624" w:rsidRDefault="001424E7">
            <w:pPr>
              <w:spacing w:line="360" w:lineRule="auto"/>
              <w:rPr>
                <w:rFonts w:ascii="宋体" w:hAnsi="宋体"/>
                <w:kern w:val="0"/>
                <w:sz w:val="24"/>
                <w:szCs w:val="24"/>
              </w:rPr>
            </w:pPr>
            <w:r>
              <w:rPr>
                <w:rFonts w:ascii="宋体" w:hAnsi="宋体" w:hint="eastAsia"/>
                <w:kern w:val="0"/>
                <w:sz w:val="24"/>
                <w:szCs w:val="24"/>
              </w:rPr>
              <w:t>1)</w:t>
            </w:r>
            <w:r>
              <w:rPr>
                <w:rFonts w:ascii="宋体" w:hAnsi="宋体" w:hint="eastAsia"/>
                <w:kern w:val="0"/>
                <w:sz w:val="24"/>
                <w:szCs w:val="24"/>
              </w:rPr>
              <w:t>支持多种查询条件，可根据医院需求定制统计报表。</w:t>
            </w:r>
          </w:p>
          <w:p w14:paraId="476B1F17" w14:textId="77777777" w:rsidR="00843624" w:rsidRDefault="001424E7">
            <w:pPr>
              <w:spacing w:line="360" w:lineRule="auto"/>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rPr>
              <w:t>包括麻醉医生工作量，麻醉（手术）</w:t>
            </w:r>
            <w:r>
              <w:rPr>
                <w:rFonts w:ascii="宋体" w:hAnsi="宋体" w:hint="eastAsia"/>
                <w:kern w:val="0"/>
                <w:sz w:val="24"/>
                <w:szCs w:val="24"/>
              </w:rPr>
              <w:t xml:space="preserve"> </w:t>
            </w:r>
            <w:r>
              <w:rPr>
                <w:rFonts w:ascii="宋体" w:hAnsi="宋体" w:hint="eastAsia"/>
                <w:kern w:val="0"/>
                <w:sz w:val="24"/>
                <w:szCs w:val="24"/>
              </w:rPr>
              <w:t>时长统计，手术医生工作量，手术室护士工</w:t>
            </w:r>
            <w:r>
              <w:rPr>
                <w:rFonts w:ascii="宋体" w:hAnsi="宋体" w:hint="eastAsia"/>
                <w:kern w:val="0"/>
                <w:sz w:val="24"/>
                <w:szCs w:val="24"/>
              </w:rPr>
              <w:t xml:space="preserve"> </w:t>
            </w:r>
            <w:r>
              <w:rPr>
                <w:rFonts w:ascii="宋体" w:hAnsi="宋体" w:hint="eastAsia"/>
                <w:kern w:val="0"/>
                <w:sz w:val="24"/>
                <w:szCs w:val="24"/>
              </w:rPr>
              <w:t>作量，恢复室数量统计，麻醉（手术）用药统计，麻醉（手术）耗材统计。</w:t>
            </w:r>
          </w:p>
          <w:p w14:paraId="29FE2C83" w14:textId="77777777" w:rsidR="00843624" w:rsidRDefault="001424E7">
            <w:pPr>
              <w:spacing w:line="360" w:lineRule="auto"/>
              <w:rPr>
                <w:rFonts w:ascii="宋体" w:hAnsi="宋体"/>
                <w:kern w:val="0"/>
                <w:sz w:val="24"/>
                <w:szCs w:val="24"/>
              </w:rPr>
            </w:pPr>
            <w:r>
              <w:rPr>
                <w:rFonts w:ascii="宋体" w:hAnsi="宋体" w:hint="eastAsia"/>
                <w:kern w:val="0"/>
                <w:sz w:val="24"/>
                <w:szCs w:val="24"/>
              </w:rPr>
              <w:t>3)</w:t>
            </w:r>
            <w:r>
              <w:rPr>
                <w:rFonts w:ascii="宋体" w:hAnsi="宋体" w:hint="eastAsia"/>
                <w:kern w:val="0"/>
                <w:sz w:val="24"/>
                <w:szCs w:val="24"/>
              </w:rPr>
              <w:t>报表中应包括表格形式的统计结果和多种图形方式表达的统计结果。</w:t>
            </w:r>
          </w:p>
          <w:p w14:paraId="62EEEF83" w14:textId="77777777" w:rsidR="00843624" w:rsidRDefault="001424E7">
            <w:pPr>
              <w:spacing w:line="360" w:lineRule="auto"/>
              <w:rPr>
                <w:rFonts w:ascii="宋体" w:hAnsi="宋体"/>
                <w:kern w:val="0"/>
                <w:sz w:val="24"/>
                <w:szCs w:val="24"/>
              </w:rPr>
            </w:pPr>
            <w:r>
              <w:rPr>
                <w:rFonts w:ascii="宋体" w:hAnsi="宋体" w:hint="eastAsia"/>
                <w:kern w:val="0"/>
                <w:sz w:val="24"/>
                <w:szCs w:val="24"/>
              </w:rPr>
              <w:t>4)</w:t>
            </w:r>
            <w:r>
              <w:rPr>
                <w:rFonts w:ascii="宋体" w:hAnsi="宋体" w:hint="eastAsia"/>
                <w:kern w:val="0"/>
                <w:sz w:val="24"/>
                <w:szCs w:val="24"/>
              </w:rPr>
              <w:t>可以按设定的日程计划自动运行报表并得出报表结果。</w:t>
            </w:r>
          </w:p>
          <w:p w14:paraId="33A375EF" w14:textId="77777777" w:rsidR="00843624" w:rsidRDefault="001424E7">
            <w:pPr>
              <w:spacing w:line="360" w:lineRule="auto"/>
              <w:rPr>
                <w:rFonts w:ascii="宋体" w:hAnsi="宋体"/>
                <w:kern w:val="0"/>
                <w:sz w:val="24"/>
                <w:szCs w:val="24"/>
              </w:rPr>
            </w:pPr>
            <w:r>
              <w:rPr>
                <w:rFonts w:ascii="宋体" w:hAnsi="宋体" w:hint="eastAsia"/>
                <w:kern w:val="0"/>
                <w:sz w:val="24"/>
                <w:szCs w:val="24"/>
              </w:rPr>
              <w:t>5)</w:t>
            </w:r>
            <w:r>
              <w:rPr>
                <w:rFonts w:ascii="宋体" w:hAnsi="宋体" w:hint="eastAsia"/>
                <w:kern w:val="0"/>
                <w:sz w:val="24"/>
                <w:szCs w:val="24"/>
              </w:rPr>
              <w:t>能够自动汇总统计质控相关的数据监测指标，便于科室定期自查。</w:t>
            </w:r>
          </w:p>
          <w:p w14:paraId="10267EAA" w14:textId="77777777" w:rsidR="00843624" w:rsidRDefault="001424E7">
            <w:pPr>
              <w:spacing w:line="360" w:lineRule="auto"/>
              <w:rPr>
                <w:rFonts w:ascii="宋体" w:hAnsi="宋体"/>
                <w:kern w:val="0"/>
                <w:sz w:val="24"/>
                <w:szCs w:val="24"/>
              </w:rPr>
            </w:pPr>
            <w:r>
              <w:rPr>
                <w:rFonts w:ascii="宋体" w:hAnsi="宋体" w:hint="eastAsia"/>
                <w:kern w:val="0"/>
                <w:sz w:val="24"/>
                <w:szCs w:val="24"/>
              </w:rPr>
              <w:t>6)</w:t>
            </w:r>
            <w:r>
              <w:rPr>
                <w:rFonts w:ascii="宋体" w:hAnsi="宋体" w:hint="eastAsia"/>
                <w:kern w:val="0"/>
                <w:sz w:val="24"/>
                <w:szCs w:val="24"/>
              </w:rPr>
              <w:t>支持医院平台对数据归总功能的要求，并进行快速开发。</w:t>
            </w:r>
          </w:p>
          <w:p w14:paraId="7EBF60FA" w14:textId="77777777" w:rsidR="00843624" w:rsidRDefault="001424E7">
            <w:pPr>
              <w:spacing w:line="360" w:lineRule="auto"/>
              <w:rPr>
                <w:rFonts w:ascii="宋体" w:hAnsi="宋体"/>
                <w:kern w:val="0"/>
                <w:sz w:val="24"/>
                <w:szCs w:val="24"/>
              </w:rPr>
            </w:pPr>
            <w:r>
              <w:rPr>
                <w:rFonts w:ascii="宋体" w:hAnsi="宋体" w:hint="eastAsia"/>
                <w:kern w:val="0"/>
                <w:sz w:val="24"/>
                <w:szCs w:val="24"/>
              </w:rPr>
              <w:t>7)</w:t>
            </w:r>
            <w:r>
              <w:rPr>
                <w:rFonts w:ascii="宋体" w:hAnsi="宋体" w:hint="eastAsia"/>
                <w:kern w:val="0"/>
                <w:sz w:val="24"/>
                <w:szCs w:val="24"/>
              </w:rPr>
              <w:t>支持报表的自定义组合输出。</w:t>
            </w:r>
          </w:p>
        </w:tc>
      </w:tr>
      <w:tr w:rsidR="00843624" w14:paraId="6CFD18DB" w14:textId="77777777">
        <w:trPr>
          <w:trHeight w:val="548"/>
          <w:jc w:val="center"/>
        </w:trPr>
        <w:tc>
          <w:tcPr>
            <w:tcW w:w="427" w:type="pct"/>
            <w:vMerge w:val="restart"/>
            <w:vAlign w:val="center"/>
          </w:tcPr>
          <w:p w14:paraId="6F0E014E" w14:textId="77777777" w:rsidR="00843624" w:rsidRDefault="001424E7">
            <w:pPr>
              <w:spacing w:line="360" w:lineRule="auto"/>
              <w:jc w:val="center"/>
              <w:rPr>
                <w:rFonts w:ascii="宋体" w:hAnsi="宋体"/>
                <w:kern w:val="0"/>
                <w:sz w:val="24"/>
                <w:szCs w:val="24"/>
              </w:rPr>
            </w:pPr>
            <w:r>
              <w:rPr>
                <w:rFonts w:ascii="宋体" w:hAnsi="宋体" w:hint="eastAsia"/>
                <w:kern w:val="0"/>
                <w:sz w:val="24"/>
                <w:szCs w:val="24"/>
              </w:rPr>
              <w:t>4</w:t>
            </w:r>
          </w:p>
        </w:tc>
        <w:tc>
          <w:tcPr>
            <w:tcW w:w="680" w:type="pct"/>
            <w:vMerge w:val="restart"/>
            <w:vAlign w:val="center"/>
          </w:tcPr>
          <w:p w14:paraId="50D1F43A" w14:textId="77777777" w:rsidR="00843624" w:rsidRDefault="001424E7">
            <w:pPr>
              <w:spacing w:line="360" w:lineRule="auto"/>
              <w:rPr>
                <w:rFonts w:ascii="宋体" w:hAnsi="宋体"/>
                <w:kern w:val="0"/>
                <w:sz w:val="24"/>
                <w:szCs w:val="24"/>
              </w:rPr>
            </w:pPr>
            <w:r>
              <w:rPr>
                <w:rFonts w:ascii="宋体" w:hAnsi="宋体" w:hint="eastAsia"/>
                <w:kern w:val="0"/>
                <w:sz w:val="24"/>
                <w:szCs w:val="24"/>
              </w:rPr>
              <w:t>设备数据采集模块</w:t>
            </w:r>
          </w:p>
        </w:tc>
        <w:tc>
          <w:tcPr>
            <w:tcW w:w="758" w:type="pct"/>
            <w:vAlign w:val="center"/>
          </w:tcPr>
          <w:p w14:paraId="6C602DEB" w14:textId="77777777" w:rsidR="00843624" w:rsidRDefault="001424E7">
            <w:pPr>
              <w:spacing w:line="360" w:lineRule="auto"/>
              <w:rPr>
                <w:rFonts w:ascii="宋体" w:hAnsi="宋体"/>
                <w:kern w:val="0"/>
                <w:sz w:val="24"/>
                <w:szCs w:val="24"/>
              </w:rPr>
            </w:pPr>
            <w:r>
              <w:rPr>
                <w:rFonts w:ascii="宋体" w:hAnsi="宋体" w:hint="eastAsia"/>
                <w:kern w:val="0"/>
                <w:sz w:val="24"/>
                <w:szCs w:val="24"/>
              </w:rPr>
              <w:t>可接入床旁监护设备</w:t>
            </w:r>
          </w:p>
        </w:tc>
        <w:tc>
          <w:tcPr>
            <w:tcW w:w="3134" w:type="pct"/>
            <w:vAlign w:val="center"/>
          </w:tcPr>
          <w:p w14:paraId="1092BE9B" w14:textId="77777777" w:rsidR="00843624" w:rsidRDefault="001424E7">
            <w:pPr>
              <w:spacing w:line="360" w:lineRule="auto"/>
              <w:rPr>
                <w:rFonts w:ascii="宋体" w:hAnsi="宋体"/>
                <w:kern w:val="0"/>
                <w:sz w:val="24"/>
                <w:szCs w:val="24"/>
              </w:rPr>
            </w:pPr>
            <w:r>
              <w:rPr>
                <w:rFonts w:ascii="宋体" w:hAnsi="宋体" w:hint="eastAsia"/>
                <w:kern w:val="0"/>
                <w:sz w:val="24"/>
                <w:szCs w:val="24"/>
              </w:rPr>
              <w:t>可以接入主流厂商、不同型号的床边监护设备：</w:t>
            </w:r>
          </w:p>
          <w:p w14:paraId="2E8AFB32" w14:textId="77777777" w:rsidR="00843624" w:rsidRDefault="001424E7">
            <w:pPr>
              <w:spacing w:line="360" w:lineRule="auto"/>
              <w:rPr>
                <w:rFonts w:ascii="宋体" w:hAnsi="宋体"/>
                <w:kern w:val="0"/>
                <w:sz w:val="24"/>
                <w:szCs w:val="24"/>
              </w:rPr>
            </w:pPr>
            <w:r>
              <w:rPr>
                <w:rFonts w:ascii="宋体" w:hAnsi="宋体" w:hint="eastAsia"/>
                <w:kern w:val="0"/>
                <w:sz w:val="24"/>
                <w:szCs w:val="24"/>
              </w:rPr>
              <w:t>主流品牌：</w:t>
            </w:r>
            <w:r>
              <w:rPr>
                <w:rFonts w:ascii="宋体" w:hAnsi="宋体" w:hint="eastAsia"/>
                <w:kern w:val="0"/>
                <w:sz w:val="24"/>
                <w:szCs w:val="24"/>
              </w:rPr>
              <w:t>Philips</w:t>
            </w:r>
            <w:r>
              <w:rPr>
                <w:rFonts w:ascii="宋体" w:hAnsi="宋体" w:hint="eastAsia"/>
                <w:kern w:val="0"/>
                <w:sz w:val="24"/>
                <w:szCs w:val="24"/>
              </w:rPr>
              <w:t>、</w:t>
            </w:r>
            <w:r>
              <w:rPr>
                <w:rFonts w:ascii="宋体" w:hAnsi="宋体" w:hint="eastAsia"/>
                <w:kern w:val="0"/>
                <w:sz w:val="24"/>
                <w:szCs w:val="24"/>
              </w:rPr>
              <w:t>GE</w:t>
            </w:r>
            <w:r>
              <w:rPr>
                <w:rFonts w:ascii="宋体" w:hAnsi="宋体" w:hint="eastAsia"/>
                <w:kern w:val="0"/>
                <w:sz w:val="24"/>
                <w:szCs w:val="24"/>
              </w:rPr>
              <w:t>、</w:t>
            </w:r>
            <w:r>
              <w:rPr>
                <w:rFonts w:ascii="宋体" w:hAnsi="宋体" w:hint="eastAsia"/>
                <w:kern w:val="0"/>
                <w:sz w:val="24"/>
                <w:szCs w:val="24"/>
              </w:rPr>
              <w:t>Darger</w:t>
            </w:r>
            <w:r>
              <w:rPr>
                <w:rFonts w:ascii="宋体" w:hAnsi="宋体" w:hint="eastAsia"/>
                <w:kern w:val="0"/>
                <w:sz w:val="24"/>
                <w:szCs w:val="24"/>
              </w:rPr>
              <w:t>、</w:t>
            </w:r>
            <w:r>
              <w:rPr>
                <w:rFonts w:ascii="宋体" w:hAnsi="宋体" w:hint="eastAsia"/>
                <w:kern w:val="0"/>
                <w:sz w:val="24"/>
                <w:szCs w:val="24"/>
              </w:rPr>
              <w:t>Maquet</w:t>
            </w:r>
          </w:p>
          <w:p w14:paraId="5BFEFEB2" w14:textId="77777777" w:rsidR="00843624" w:rsidRDefault="001424E7">
            <w:pPr>
              <w:spacing w:line="360" w:lineRule="auto"/>
              <w:rPr>
                <w:rFonts w:ascii="宋体" w:hAnsi="宋体"/>
                <w:kern w:val="0"/>
                <w:sz w:val="24"/>
                <w:szCs w:val="24"/>
              </w:rPr>
            </w:pPr>
            <w:r>
              <w:rPr>
                <w:rFonts w:ascii="宋体" w:hAnsi="宋体" w:hint="eastAsia"/>
                <w:kern w:val="0"/>
                <w:sz w:val="24"/>
                <w:szCs w:val="24"/>
              </w:rPr>
              <w:t>Ohmeda</w:t>
            </w:r>
            <w:r>
              <w:rPr>
                <w:rFonts w:ascii="宋体" w:hAnsi="宋体" w:hint="eastAsia"/>
                <w:kern w:val="0"/>
                <w:sz w:val="24"/>
                <w:szCs w:val="24"/>
              </w:rPr>
              <w:t>、迈瑞等多种品牌的床边监护设备。</w:t>
            </w:r>
          </w:p>
        </w:tc>
      </w:tr>
      <w:tr w:rsidR="00843624" w14:paraId="752B4C18" w14:textId="77777777">
        <w:trPr>
          <w:trHeight w:val="548"/>
          <w:jc w:val="center"/>
        </w:trPr>
        <w:tc>
          <w:tcPr>
            <w:tcW w:w="427" w:type="pct"/>
            <w:vMerge/>
            <w:vAlign w:val="center"/>
          </w:tcPr>
          <w:p w14:paraId="3091B5A5" w14:textId="77777777" w:rsidR="00843624" w:rsidRDefault="00843624">
            <w:pPr>
              <w:spacing w:line="360" w:lineRule="auto"/>
              <w:jc w:val="center"/>
              <w:rPr>
                <w:rFonts w:ascii="宋体" w:hAnsi="宋体"/>
                <w:kern w:val="0"/>
                <w:sz w:val="24"/>
                <w:szCs w:val="24"/>
              </w:rPr>
            </w:pPr>
          </w:p>
        </w:tc>
        <w:tc>
          <w:tcPr>
            <w:tcW w:w="680" w:type="pct"/>
            <w:vMerge/>
            <w:vAlign w:val="center"/>
          </w:tcPr>
          <w:p w14:paraId="6D648233" w14:textId="77777777" w:rsidR="00843624" w:rsidRDefault="00843624">
            <w:pPr>
              <w:spacing w:line="360" w:lineRule="auto"/>
              <w:rPr>
                <w:rFonts w:ascii="宋体" w:hAnsi="宋体"/>
                <w:kern w:val="0"/>
                <w:sz w:val="24"/>
                <w:szCs w:val="24"/>
              </w:rPr>
            </w:pPr>
          </w:p>
        </w:tc>
        <w:tc>
          <w:tcPr>
            <w:tcW w:w="758" w:type="pct"/>
            <w:vAlign w:val="center"/>
          </w:tcPr>
          <w:p w14:paraId="1000E8D9" w14:textId="77777777" w:rsidR="00843624" w:rsidRDefault="001424E7">
            <w:pPr>
              <w:spacing w:line="360" w:lineRule="auto"/>
              <w:rPr>
                <w:rFonts w:ascii="宋体" w:hAnsi="宋体"/>
                <w:kern w:val="0"/>
                <w:sz w:val="24"/>
                <w:szCs w:val="24"/>
              </w:rPr>
            </w:pPr>
            <w:r>
              <w:rPr>
                <w:rFonts w:ascii="宋体" w:hAnsi="宋体" w:hint="eastAsia"/>
                <w:kern w:val="0"/>
                <w:sz w:val="24"/>
                <w:szCs w:val="24"/>
              </w:rPr>
              <w:t>可采集的体征参数</w:t>
            </w:r>
          </w:p>
        </w:tc>
        <w:tc>
          <w:tcPr>
            <w:tcW w:w="3134" w:type="pct"/>
            <w:vAlign w:val="center"/>
          </w:tcPr>
          <w:p w14:paraId="0B818ED5" w14:textId="77777777" w:rsidR="00843624" w:rsidRDefault="001424E7">
            <w:pPr>
              <w:spacing w:line="360" w:lineRule="auto"/>
              <w:rPr>
                <w:rFonts w:ascii="宋体" w:hAnsi="宋体"/>
                <w:kern w:val="0"/>
                <w:sz w:val="24"/>
                <w:szCs w:val="24"/>
              </w:rPr>
            </w:pPr>
            <w:r>
              <w:rPr>
                <w:rFonts w:ascii="宋体" w:hAnsi="宋体" w:hint="eastAsia"/>
                <w:kern w:val="0"/>
                <w:sz w:val="24"/>
                <w:szCs w:val="24"/>
              </w:rPr>
              <w:t>心率、呼吸、血氧、脉搏、无创血压、有创血压、体温、</w:t>
            </w:r>
            <w:r>
              <w:rPr>
                <w:rFonts w:ascii="宋体" w:hAnsi="宋体" w:hint="eastAsia"/>
                <w:kern w:val="0"/>
                <w:sz w:val="24"/>
                <w:szCs w:val="24"/>
              </w:rPr>
              <w:t>ETCO2</w:t>
            </w:r>
            <w:r>
              <w:rPr>
                <w:rFonts w:ascii="宋体" w:hAnsi="宋体" w:hint="eastAsia"/>
                <w:kern w:val="0"/>
                <w:sz w:val="24"/>
                <w:szCs w:val="24"/>
              </w:rPr>
              <w:t>（呼吸末二氧化碳）、肺动脉楔压、中心静脉平均压、潮气量、血气分析、其他生命体征。</w:t>
            </w:r>
          </w:p>
        </w:tc>
      </w:tr>
      <w:tr w:rsidR="00843624" w14:paraId="14B9D186" w14:textId="77777777">
        <w:trPr>
          <w:trHeight w:val="548"/>
          <w:jc w:val="center"/>
        </w:trPr>
        <w:tc>
          <w:tcPr>
            <w:tcW w:w="427" w:type="pct"/>
            <w:vMerge/>
            <w:vAlign w:val="center"/>
          </w:tcPr>
          <w:p w14:paraId="20F327CB" w14:textId="77777777" w:rsidR="00843624" w:rsidRDefault="00843624">
            <w:pPr>
              <w:spacing w:line="360" w:lineRule="auto"/>
              <w:jc w:val="center"/>
              <w:rPr>
                <w:rFonts w:ascii="宋体" w:hAnsi="宋体"/>
                <w:kern w:val="0"/>
                <w:sz w:val="24"/>
                <w:szCs w:val="24"/>
              </w:rPr>
            </w:pPr>
          </w:p>
        </w:tc>
        <w:tc>
          <w:tcPr>
            <w:tcW w:w="680" w:type="pct"/>
            <w:vMerge/>
            <w:vAlign w:val="center"/>
          </w:tcPr>
          <w:p w14:paraId="04C86EE7" w14:textId="77777777" w:rsidR="00843624" w:rsidRDefault="00843624">
            <w:pPr>
              <w:spacing w:line="360" w:lineRule="auto"/>
              <w:rPr>
                <w:rFonts w:ascii="宋体" w:hAnsi="宋体"/>
                <w:kern w:val="0"/>
                <w:sz w:val="24"/>
                <w:szCs w:val="24"/>
              </w:rPr>
            </w:pPr>
          </w:p>
        </w:tc>
        <w:tc>
          <w:tcPr>
            <w:tcW w:w="758" w:type="pct"/>
            <w:vAlign w:val="center"/>
          </w:tcPr>
          <w:p w14:paraId="648B59D4" w14:textId="77777777" w:rsidR="00843624" w:rsidRDefault="001424E7">
            <w:pPr>
              <w:spacing w:line="360" w:lineRule="auto"/>
              <w:rPr>
                <w:rFonts w:ascii="宋体" w:hAnsi="宋体"/>
                <w:kern w:val="0"/>
                <w:sz w:val="24"/>
                <w:szCs w:val="24"/>
              </w:rPr>
            </w:pPr>
            <w:r>
              <w:rPr>
                <w:rFonts w:ascii="宋体" w:hAnsi="宋体" w:hint="eastAsia"/>
                <w:kern w:val="0"/>
                <w:sz w:val="24"/>
                <w:szCs w:val="24"/>
              </w:rPr>
              <w:t>体征数据采集</w:t>
            </w:r>
          </w:p>
        </w:tc>
        <w:tc>
          <w:tcPr>
            <w:tcW w:w="3134" w:type="pct"/>
            <w:vAlign w:val="center"/>
          </w:tcPr>
          <w:p w14:paraId="09D42603"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支持按需调整采集频率，可以达到每秒钟采集一组体征数据。</w:t>
            </w:r>
          </w:p>
          <w:p w14:paraId="77278A96"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支持修正受干扰数据，保留修改痕迹。</w:t>
            </w:r>
          </w:p>
          <w:p w14:paraId="245CE247"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支持发送异常数据并自动报警。</w:t>
            </w:r>
          </w:p>
        </w:tc>
      </w:tr>
      <w:tr w:rsidR="00843624" w14:paraId="44A8EA50" w14:textId="77777777">
        <w:trPr>
          <w:trHeight w:val="210"/>
          <w:jc w:val="center"/>
        </w:trPr>
        <w:tc>
          <w:tcPr>
            <w:tcW w:w="427" w:type="pct"/>
            <w:vMerge/>
            <w:vAlign w:val="center"/>
          </w:tcPr>
          <w:p w14:paraId="582E419F" w14:textId="77777777" w:rsidR="00843624" w:rsidRDefault="00843624">
            <w:pPr>
              <w:spacing w:line="360" w:lineRule="auto"/>
              <w:jc w:val="center"/>
              <w:rPr>
                <w:rFonts w:ascii="宋体" w:hAnsi="宋体"/>
                <w:kern w:val="0"/>
                <w:sz w:val="24"/>
                <w:szCs w:val="24"/>
              </w:rPr>
            </w:pPr>
          </w:p>
        </w:tc>
        <w:tc>
          <w:tcPr>
            <w:tcW w:w="680" w:type="pct"/>
            <w:vMerge/>
            <w:vAlign w:val="center"/>
          </w:tcPr>
          <w:p w14:paraId="7DA3E230" w14:textId="77777777" w:rsidR="00843624" w:rsidRDefault="00843624">
            <w:pPr>
              <w:spacing w:line="360" w:lineRule="auto"/>
              <w:rPr>
                <w:rFonts w:ascii="宋体" w:hAnsi="宋体"/>
                <w:kern w:val="0"/>
                <w:sz w:val="24"/>
                <w:szCs w:val="24"/>
              </w:rPr>
            </w:pPr>
          </w:p>
        </w:tc>
        <w:tc>
          <w:tcPr>
            <w:tcW w:w="758" w:type="pct"/>
            <w:vAlign w:val="center"/>
          </w:tcPr>
          <w:p w14:paraId="424D4CFA" w14:textId="77777777" w:rsidR="00843624" w:rsidRDefault="001424E7">
            <w:pPr>
              <w:spacing w:line="360" w:lineRule="auto"/>
              <w:rPr>
                <w:rFonts w:ascii="宋体" w:hAnsi="宋体"/>
                <w:kern w:val="0"/>
                <w:sz w:val="24"/>
                <w:szCs w:val="24"/>
              </w:rPr>
            </w:pPr>
            <w:r>
              <w:rPr>
                <w:rFonts w:ascii="宋体" w:hAnsi="宋体" w:hint="eastAsia"/>
                <w:kern w:val="0"/>
                <w:sz w:val="24"/>
                <w:szCs w:val="24"/>
              </w:rPr>
              <w:t>监护数据采集窗口</w:t>
            </w:r>
          </w:p>
        </w:tc>
        <w:tc>
          <w:tcPr>
            <w:tcW w:w="3134" w:type="pct"/>
            <w:vAlign w:val="center"/>
          </w:tcPr>
          <w:p w14:paraId="55E806E0"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支持查看、设置、启用、停止监护采集数据。</w:t>
            </w:r>
          </w:p>
        </w:tc>
      </w:tr>
      <w:tr w:rsidR="00843624" w14:paraId="5DE7051C" w14:textId="77777777">
        <w:trPr>
          <w:trHeight w:val="548"/>
          <w:jc w:val="center"/>
        </w:trPr>
        <w:tc>
          <w:tcPr>
            <w:tcW w:w="427" w:type="pct"/>
            <w:vMerge w:val="restart"/>
            <w:vAlign w:val="center"/>
          </w:tcPr>
          <w:p w14:paraId="769325AC" w14:textId="77777777" w:rsidR="00843624" w:rsidRDefault="001424E7">
            <w:pPr>
              <w:spacing w:line="360" w:lineRule="auto"/>
              <w:jc w:val="center"/>
              <w:rPr>
                <w:rFonts w:ascii="宋体" w:hAnsi="宋体"/>
                <w:kern w:val="0"/>
                <w:sz w:val="24"/>
                <w:szCs w:val="24"/>
              </w:rPr>
            </w:pPr>
            <w:r>
              <w:rPr>
                <w:rFonts w:ascii="宋体" w:hAnsi="宋体" w:hint="eastAsia"/>
                <w:kern w:val="0"/>
                <w:sz w:val="24"/>
                <w:szCs w:val="24"/>
              </w:rPr>
              <w:t>5</w:t>
            </w:r>
          </w:p>
        </w:tc>
        <w:tc>
          <w:tcPr>
            <w:tcW w:w="680" w:type="pct"/>
            <w:vMerge w:val="restart"/>
            <w:vAlign w:val="center"/>
          </w:tcPr>
          <w:p w14:paraId="7F503ED1"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手术信息展示控制</w:t>
            </w:r>
          </w:p>
        </w:tc>
        <w:tc>
          <w:tcPr>
            <w:tcW w:w="758" w:type="pct"/>
            <w:vAlign w:val="center"/>
          </w:tcPr>
          <w:p w14:paraId="6DEF5F29" w14:textId="77777777" w:rsidR="00843624" w:rsidRDefault="001424E7">
            <w:pPr>
              <w:spacing w:line="360" w:lineRule="auto"/>
              <w:rPr>
                <w:rFonts w:ascii="宋体" w:hAnsi="宋体"/>
                <w:kern w:val="0"/>
                <w:sz w:val="24"/>
                <w:szCs w:val="24"/>
              </w:rPr>
            </w:pPr>
            <w:r>
              <w:rPr>
                <w:rFonts w:ascii="宋体" w:hAnsi="宋体" w:hint="eastAsia"/>
                <w:kern w:val="0"/>
                <w:sz w:val="24"/>
                <w:szCs w:val="24"/>
              </w:rPr>
              <w:t>信息展控平台</w:t>
            </w:r>
          </w:p>
        </w:tc>
        <w:tc>
          <w:tcPr>
            <w:tcW w:w="3134" w:type="pct"/>
            <w:vAlign w:val="center"/>
          </w:tcPr>
          <w:p w14:paraId="0A275EA6"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支持展示手术室药品使用情况、输血记录情况、输液记录情况、设备使用情况、手术室手术安排情况、手术室手术进展情况、不良事件记录情况、消毒供应包的使用情况和科室应收情况。</w:t>
            </w:r>
          </w:p>
        </w:tc>
      </w:tr>
      <w:tr w:rsidR="00843624" w14:paraId="4176ED27" w14:textId="77777777">
        <w:trPr>
          <w:trHeight w:val="548"/>
          <w:jc w:val="center"/>
        </w:trPr>
        <w:tc>
          <w:tcPr>
            <w:tcW w:w="427" w:type="pct"/>
            <w:vMerge/>
            <w:vAlign w:val="center"/>
          </w:tcPr>
          <w:p w14:paraId="42B857F0" w14:textId="77777777" w:rsidR="00843624" w:rsidRDefault="00843624">
            <w:pPr>
              <w:spacing w:line="360" w:lineRule="auto"/>
              <w:jc w:val="center"/>
              <w:rPr>
                <w:rFonts w:ascii="宋体" w:hAnsi="宋体"/>
                <w:kern w:val="0"/>
                <w:sz w:val="24"/>
                <w:szCs w:val="24"/>
              </w:rPr>
            </w:pPr>
          </w:p>
        </w:tc>
        <w:tc>
          <w:tcPr>
            <w:tcW w:w="680" w:type="pct"/>
            <w:vMerge/>
            <w:vAlign w:val="center"/>
          </w:tcPr>
          <w:p w14:paraId="66DC703F" w14:textId="77777777" w:rsidR="00843624" w:rsidRDefault="00843624">
            <w:pPr>
              <w:spacing w:line="360" w:lineRule="auto"/>
              <w:rPr>
                <w:rFonts w:ascii="宋体" w:hAnsi="宋体"/>
                <w:kern w:val="0"/>
                <w:sz w:val="24"/>
                <w:szCs w:val="24"/>
              </w:rPr>
            </w:pPr>
          </w:p>
        </w:tc>
        <w:tc>
          <w:tcPr>
            <w:tcW w:w="758" w:type="pct"/>
            <w:vAlign w:val="center"/>
          </w:tcPr>
          <w:p w14:paraId="09F8B7F3" w14:textId="77777777" w:rsidR="00843624" w:rsidRDefault="001424E7">
            <w:pPr>
              <w:spacing w:line="360" w:lineRule="auto"/>
              <w:rPr>
                <w:rFonts w:ascii="宋体" w:hAnsi="宋体"/>
                <w:kern w:val="0"/>
                <w:sz w:val="24"/>
                <w:szCs w:val="24"/>
              </w:rPr>
            </w:pPr>
            <w:r>
              <w:rPr>
                <w:rFonts w:ascii="宋体" w:hAnsi="宋体" w:hint="eastAsia"/>
                <w:kern w:val="0"/>
                <w:sz w:val="24"/>
                <w:szCs w:val="24"/>
              </w:rPr>
              <w:t>信息展控平台配置</w:t>
            </w:r>
          </w:p>
        </w:tc>
        <w:tc>
          <w:tcPr>
            <w:tcW w:w="3134" w:type="pct"/>
            <w:vAlign w:val="center"/>
          </w:tcPr>
          <w:p w14:paraId="696452FC"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支持根据用户需要，配置展控平台信息的内容，数据展控的位置，大小信息。</w:t>
            </w:r>
          </w:p>
        </w:tc>
      </w:tr>
      <w:tr w:rsidR="00843624" w14:paraId="7C81A7C6" w14:textId="77777777">
        <w:trPr>
          <w:trHeight w:val="548"/>
          <w:jc w:val="center"/>
        </w:trPr>
        <w:tc>
          <w:tcPr>
            <w:tcW w:w="427" w:type="pct"/>
            <w:vMerge w:val="restart"/>
            <w:vAlign w:val="center"/>
          </w:tcPr>
          <w:p w14:paraId="05D1AF38" w14:textId="77777777" w:rsidR="00843624" w:rsidRDefault="001424E7">
            <w:pPr>
              <w:spacing w:line="360" w:lineRule="auto"/>
              <w:jc w:val="center"/>
              <w:rPr>
                <w:rFonts w:ascii="宋体" w:hAnsi="宋体"/>
                <w:kern w:val="0"/>
                <w:sz w:val="24"/>
                <w:szCs w:val="24"/>
              </w:rPr>
            </w:pPr>
            <w:r>
              <w:rPr>
                <w:rFonts w:ascii="宋体" w:hAnsi="宋体" w:hint="eastAsia"/>
                <w:kern w:val="0"/>
                <w:sz w:val="24"/>
                <w:szCs w:val="24"/>
              </w:rPr>
              <w:t>6</w:t>
            </w:r>
          </w:p>
        </w:tc>
        <w:tc>
          <w:tcPr>
            <w:tcW w:w="680" w:type="pct"/>
            <w:vMerge w:val="restart"/>
            <w:vAlign w:val="center"/>
          </w:tcPr>
          <w:p w14:paraId="66A754A6" w14:textId="77777777" w:rsidR="00843624" w:rsidRDefault="001424E7">
            <w:pPr>
              <w:spacing w:line="360" w:lineRule="auto"/>
              <w:rPr>
                <w:rFonts w:ascii="宋体" w:hAnsi="宋体"/>
                <w:kern w:val="0"/>
                <w:sz w:val="24"/>
                <w:szCs w:val="24"/>
              </w:rPr>
            </w:pPr>
            <w:r>
              <w:rPr>
                <w:rFonts w:ascii="宋体" w:hAnsi="宋体" w:hint="eastAsia"/>
                <w:kern w:val="0"/>
                <w:sz w:val="24"/>
                <w:szCs w:val="24"/>
              </w:rPr>
              <w:t>血气分析管理</w:t>
            </w:r>
          </w:p>
        </w:tc>
        <w:tc>
          <w:tcPr>
            <w:tcW w:w="758" w:type="pct"/>
            <w:vAlign w:val="center"/>
          </w:tcPr>
          <w:p w14:paraId="196161B3" w14:textId="77777777" w:rsidR="00843624" w:rsidRDefault="001424E7">
            <w:pPr>
              <w:spacing w:line="360" w:lineRule="auto"/>
              <w:rPr>
                <w:rFonts w:ascii="宋体" w:hAnsi="宋体"/>
                <w:kern w:val="0"/>
                <w:sz w:val="24"/>
                <w:szCs w:val="24"/>
              </w:rPr>
            </w:pPr>
            <w:r>
              <w:rPr>
                <w:rFonts w:ascii="宋体" w:hAnsi="宋体" w:hint="eastAsia"/>
                <w:kern w:val="0"/>
                <w:sz w:val="24"/>
                <w:szCs w:val="24"/>
              </w:rPr>
              <w:t>血气分析设备信息设置</w:t>
            </w:r>
          </w:p>
        </w:tc>
        <w:tc>
          <w:tcPr>
            <w:tcW w:w="3134" w:type="pct"/>
            <w:vAlign w:val="center"/>
          </w:tcPr>
          <w:p w14:paraId="14640705"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支持对血气分析设备进行信息维护功能。包括设备名称、厂家、型号、接口类型、接口模式、设备位置、设备时间、串口通信参数、</w:t>
            </w:r>
            <w:r>
              <w:rPr>
                <w:rFonts w:ascii="宋体" w:hAnsi="宋体" w:hint="eastAsia"/>
                <w:kern w:val="0"/>
                <w:sz w:val="24"/>
                <w:szCs w:val="24"/>
              </w:rPr>
              <w:t>IP</w:t>
            </w:r>
            <w:r>
              <w:rPr>
                <w:rFonts w:ascii="宋体" w:hAnsi="宋体" w:hint="eastAsia"/>
                <w:kern w:val="0"/>
                <w:sz w:val="24"/>
                <w:szCs w:val="24"/>
              </w:rPr>
              <w:t>通信参数。</w:t>
            </w:r>
          </w:p>
        </w:tc>
      </w:tr>
      <w:tr w:rsidR="00843624" w14:paraId="7E91124E" w14:textId="77777777">
        <w:trPr>
          <w:trHeight w:val="548"/>
          <w:jc w:val="center"/>
        </w:trPr>
        <w:tc>
          <w:tcPr>
            <w:tcW w:w="427" w:type="pct"/>
            <w:vMerge/>
            <w:vAlign w:val="center"/>
          </w:tcPr>
          <w:p w14:paraId="290DD897" w14:textId="77777777" w:rsidR="00843624" w:rsidRDefault="00843624">
            <w:pPr>
              <w:spacing w:line="360" w:lineRule="auto"/>
              <w:jc w:val="center"/>
              <w:rPr>
                <w:rFonts w:ascii="宋体" w:hAnsi="宋体"/>
                <w:kern w:val="0"/>
                <w:sz w:val="24"/>
                <w:szCs w:val="24"/>
              </w:rPr>
            </w:pPr>
          </w:p>
        </w:tc>
        <w:tc>
          <w:tcPr>
            <w:tcW w:w="680" w:type="pct"/>
            <w:vMerge/>
            <w:vAlign w:val="center"/>
          </w:tcPr>
          <w:p w14:paraId="7C9A8169" w14:textId="77777777" w:rsidR="00843624" w:rsidRDefault="00843624">
            <w:pPr>
              <w:spacing w:line="360" w:lineRule="auto"/>
              <w:rPr>
                <w:rFonts w:ascii="宋体" w:hAnsi="宋体"/>
                <w:kern w:val="0"/>
                <w:sz w:val="24"/>
                <w:szCs w:val="24"/>
              </w:rPr>
            </w:pPr>
          </w:p>
        </w:tc>
        <w:tc>
          <w:tcPr>
            <w:tcW w:w="758" w:type="pct"/>
            <w:vAlign w:val="center"/>
          </w:tcPr>
          <w:p w14:paraId="2BEA1533" w14:textId="77777777" w:rsidR="00843624" w:rsidRDefault="001424E7">
            <w:pPr>
              <w:spacing w:line="360" w:lineRule="auto"/>
              <w:rPr>
                <w:rFonts w:ascii="宋体" w:hAnsi="宋体"/>
                <w:kern w:val="0"/>
                <w:sz w:val="24"/>
                <w:szCs w:val="24"/>
              </w:rPr>
            </w:pPr>
            <w:r>
              <w:rPr>
                <w:rFonts w:ascii="宋体" w:hAnsi="宋体" w:hint="eastAsia"/>
                <w:kern w:val="0"/>
                <w:sz w:val="24"/>
                <w:szCs w:val="24"/>
              </w:rPr>
              <w:t>血气分析结果处理</w:t>
            </w:r>
          </w:p>
        </w:tc>
        <w:tc>
          <w:tcPr>
            <w:tcW w:w="3134" w:type="pct"/>
            <w:vAlign w:val="center"/>
          </w:tcPr>
          <w:p w14:paraId="1C09BD71"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支持对手术室内的所有的血气分析标本进行管理，进行标本数据的编辑，结果审核，报告打印处理。</w:t>
            </w:r>
          </w:p>
        </w:tc>
      </w:tr>
      <w:tr w:rsidR="00843624" w14:paraId="01979383" w14:textId="77777777">
        <w:trPr>
          <w:trHeight w:val="548"/>
          <w:jc w:val="center"/>
        </w:trPr>
        <w:tc>
          <w:tcPr>
            <w:tcW w:w="427" w:type="pct"/>
            <w:vMerge/>
            <w:vAlign w:val="center"/>
          </w:tcPr>
          <w:p w14:paraId="0C6248AA" w14:textId="77777777" w:rsidR="00843624" w:rsidRDefault="00843624">
            <w:pPr>
              <w:spacing w:line="360" w:lineRule="auto"/>
              <w:jc w:val="center"/>
              <w:rPr>
                <w:rFonts w:ascii="宋体" w:hAnsi="宋体"/>
                <w:kern w:val="0"/>
                <w:sz w:val="24"/>
                <w:szCs w:val="24"/>
              </w:rPr>
            </w:pPr>
          </w:p>
        </w:tc>
        <w:tc>
          <w:tcPr>
            <w:tcW w:w="680" w:type="pct"/>
            <w:vMerge/>
            <w:vAlign w:val="center"/>
          </w:tcPr>
          <w:p w14:paraId="4361437A" w14:textId="77777777" w:rsidR="00843624" w:rsidRDefault="00843624">
            <w:pPr>
              <w:spacing w:line="360" w:lineRule="auto"/>
              <w:rPr>
                <w:rFonts w:ascii="宋体" w:hAnsi="宋体"/>
                <w:kern w:val="0"/>
                <w:sz w:val="24"/>
                <w:szCs w:val="24"/>
              </w:rPr>
            </w:pPr>
          </w:p>
        </w:tc>
        <w:tc>
          <w:tcPr>
            <w:tcW w:w="758" w:type="pct"/>
            <w:vAlign w:val="center"/>
          </w:tcPr>
          <w:p w14:paraId="38AB9150" w14:textId="77777777" w:rsidR="00843624" w:rsidRDefault="001424E7">
            <w:pPr>
              <w:spacing w:line="360" w:lineRule="auto"/>
              <w:rPr>
                <w:rFonts w:ascii="宋体" w:hAnsi="宋体"/>
                <w:kern w:val="0"/>
                <w:sz w:val="24"/>
                <w:szCs w:val="24"/>
              </w:rPr>
            </w:pPr>
            <w:r>
              <w:rPr>
                <w:rFonts w:ascii="宋体" w:hAnsi="宋体" w:hint="eastAsia"/>
                <w:kern w:val="0"/>
                <w:sz w:val="24"/>
                <w:szCs w:val="24"/>
              </w:rPr>
              <w:t>血气分析数据麻醉单展示</w:t>
            </w:r>
          </w:p>
        </w:tc>
        <w:tc>
          <w:tcPr>
            <w:tcW w:w="3134" w:type="pct"/>
            <w:vAlign w:val="center"/>
          </w:tcPr>
          <w:p w14:paraId="73CAA907" w14:textId="77777777" w:rsidR="00843624" w:rsidRDefault="001424E7">
            <w:pPr>
              <w:spacing w:line="360" w:lineRule="auto"/>
              <w:rPr>
                <w:rFonts w:ascii="宋体" w:hAnsi="宋体"/>
                <w:kern w:val="0"/>
                <w:sz w:val="24"/>
                <w:szCs w:val="24"/>
              </w:rPr>
            </w:pPr>
            <w:r>
              <w:rPr>
                <w:rFonts w:ascii="宋体" w:hAnsi="宋体" w:hint="eastAsia"/>
                <w:kern w:val="0"/>
                <w:sz w:val="24"/>
                <w:szCs w:val="24"/>
              </w:rPr>
              <w:t>支持血气数据分析自动集成到麻醉单据中。</w:t>
            </w:r>
          </w:p>
        </w:tc>
      </w:tr>
      <w:tr w:rsidR="00843624" w14:paraId="46A5D9AB" w14:textId="77777777">
        <w:trPr>
          <w:trHeight w:val="548"/>
          <w:jc w:val="center"/>
        </w:trPr>
        <w:tc>
          <w:tcPr>
            <w:tcW w:w="427" w:type="pct"/>
            <w:vMerge w:val="restart"/>
            <w:vAlign w:val="center"/>
          </w:tcPr>
          <w:p w14:paraId="6D61DA2D" w14:textId="77777777" w:rsidR="00843624" w:rsidRDefault="001424E7">
            <w:pPr>
              <w:spacing w:line="360" w:lineRule="auto"/>
              <w:jc w:val="center"/>
              <w:rPr>
                <w:rFonts w:ascii="宋体" w:hAnsi="宋体"/>
                <w:kern w:val="0"/>
                <w:sz w:val="24"/>
                <w:szCs w:val="24"/>
              </w:rPr>
            </w:pPr>
            <w:r>
              <w:rPr>
                <w:rFonts w:ascii="宋体" w:hAnsi="宋体" w:hint="eastAsia"/>
                <w:kern w:val="0"/>
                <w:sz w:val="24"/>
                <w:szCs w:val="24"/>
              </w:rPr>
              <w:t>7</w:t>
            </w:r>
          </w:p>
        </w:tc>
        <w:tc>
          <w:tcPr>
            <w:tcW w:w="680" w:type="pct"/>
            <w:vMerge w:val="restart"/>
            <w:vAlign w:val="center"/>
          </w:tcPr>
          <w:p w14:paraId="748DF796" w14:textId="77777777" w:rsidR="00843624" w:rsidRDefault="001424E7">
            <w:pPr>
              <w:spacing w:line="360" w:lineRule="auto"/>
              <w:rPr>
                <w:rFonts w:ascii="宋体" w:hAnsi="宋体"/>
                <w:kern w:val="0"/>
                <w:sz w:val="24"/>
                <w:szCs w:val="24"/>
              </w:rPr>
            </w:pPr>
            <w:r>
              <w:rPr>
                <w:rFonts w:ascii="宋体" w:hAnsi="宋体" w:hint="eastAsia"/>
                <w:kern w:val="0"/>
                <w:sz w:val="24"/>
                <w:szCs w:val="24"/>
              </w:rPr>
              <w:t>家属等候区公告</w:t>
            </w:r>
          </w:p>
        </w:tc>
        <w:tc>
          <w:tcPr>
            <w:tcW w:w="758" w:type="pct"/>
            <w:vAlign w:val="center"/>
          </w:tcPr>
          <w:p w14:paraId="00D4133B" w14:textId="77777777" w:rsidR="00843624" w:rsidRDefault="001424E7">
            <w:pPr>
              <w:spacing w:line="360" w:lineRule="auto"/>
              <w:rPr>
                <w:rFonts w:ascii="宋体" w:hAnsi="宋体"/>
                <w:kern w:val="0"/>
                <w:sz w:val="24"/>
                <w:szCs w:val="24"/>
              </w:rPr>
            </w:pPr>
            <w:r>
              <w:rPr>
                <w:rFonts w:ascii="宋体" w:hAnsi="宋体" w:hint="eastAsia"/>
                <w:kern w:val="0"/>
                <w:sz w:val="24"/>
                <w:szCs w:val="24"/>
              </w:rPr>
              <w:t>家属等区手术进度公告</w:t>
            </w:r>
          </w:p>
        </w:tc>
        <w:tc>
          <w:tcPr>
            <w:tcW w:w="3134" w:type="pct"/>
            <w:vAlign w:val="center"/>
          </w:tcPr>
          <w:p w14:paraId="694AA11D" w14:textId="77777777" w:rsidR="00843624" w:rsidRDefault="001424E7">
            <w:pPr>
              <w:spacing w:line="360" w:lineRule="auto"/>
              <w:rPr>
                <w:rFonts w:ascii="宋体" w:hAnsi="宋体"/>
                <w:kern w:val="0"/>
                <w:sz w:val="24"/>
                <w:szCs w:val="24"/>
              </w:rPr>
            </w:pPr>
            <w:r>
              <w:rPr>
                <w:rFonts w:ascii="宋体" w:hAnsi="宋体" w:hint="eastAsia"/>
                <w:kern w:val="0"/>
                <w:sz w:val="24"/>
                <w:szCs w:val="24"/>
              </w:rPr>
              <w:t>按院要求自动显示病患手术进行状态：术前、术中、术后、复苏、送病房。配置隐藏患者术前诊断、手术名称敏感信息、科室信息及知识宣教。公告通知。</w:t>
            </w:r>
          </w:p>
        </w:tc>
      </w:tr>
      <w:tr w:rsidR="00843624" w14:paraId="6D5D8424" w14:textId="77777777">
        <w:trPr>
          <w:trHeight w:val="548"/>
          <w:jc w:val="center"/>
        </w:trPr>
        <w:tc>
          <w:tcPr>
            <w:tcW w:w="427" w:type="pct"/>
            <w:vMerge/>
            <w:vAlign w:val="center"/>
          </w:tcPr>
          <w:p w14:paraId="0A6CF64A" w14:textId="77777777" w:rsidR="00843624" w:rsidRDefault="00843624">
            <w:pPr>
              <w:spacing w:line="360" w:lineRule="auto"/>
              <w:jc w:val="center"/>
              <w:rPr>
                <w:rFonts w:ascii="宋体" w:hAnsi="宋体"/>
                <w:kern w:val="0"/>
                <w:sz w:val="24"/>
                <w:szCs w:val="24"/>
              </w:rPr>
            </w:pPr>
          </w:p>
        </w:tc>
        <w:tc>
          <w:tcPr>
            <w:tcW w:w="680" w:type="pct"/>
            <w:vMerge/>
            <w:vAlign w:val="center"/>
          </w:tcPr>
          <w:p w14:paraId="3ED35084" w14:textId="77777777" w:rsidR="00843624" w:rsidRDefault="00843624">
            <w:pPr>
              <w:spacing w:line="360" w:lineRule="auto"/>
              <w:rPr>
                <w:rFonts w:ascii="宋体" w:hAnsi="宋体"/>
                <w:kern w:val="0"/>
                <w:sz w:val="24"/>
                <w:szCs w:val="24"/>
              </w:rPr>
            </w:pPr>
          </w:p>
        </w:tc>
        <w:tc>
          <w:tcPr>
            <w:tcW w:w="758" w:type="pct"/>
            <w:vAlign w:val="center"/>
          </w:tcPr>
          <w:p w14:paraId="06A7B065" w14:textId="77777777" w:rsidR="00843624" w:rsidRDefault="001424E7">
            <w:pPr>
              <w:spacing w:line="360" w:lineRule="auto"/>
              <w:rPr>
                <w:rFonts w:ascii="宋体" w:hAnsi="宋体"/>
                <w:kern w:val="0"/>
                <w:sz w:val="24"/>
                <w:szCs w:val="24"/>
              </w:rPr>
            </w:pPr>
            <w:r>
              <w:rPr>
                <w:rFonts w:ascii="宋体" w:hAnsi="宋体" w:hint="eastAsia"/>
                <w:kern w:val="0"/>
                <w:sz w:val="24"/>
                <w:szCs w:val="24"/>
              </w:rPr>
              <w:t>病区手术进度公告</w:t>
            </w:r>
          </w:p>
        </w:tc>
        <w:tc>
          <w:tcPr>
            <w:tcW w:w="3134" w:type="pct"/>
            <w:vAlign w:val="center"/>
          </w:tcPr>
          <w:p w14:paraId="7D32530C" w14:textId="77777777" w:rsidR="00843624" w:rsidRDefault="001424E7">
            <w:pPr>
              <w:spacing w:line="360" w:lineRule="auto"/>
              <w:rPr>
                <w:rFonts w:ascii="宋体" w:hAnsi="宋体"/>
                <w:kern w:val="0"/>
                <w:sz w:val="24"/>
                <w:szCs w:val="24"/>
              </w:rPr>
            </w:pPr>
            <w:r>
              <w:rPr>
                <w:rFonts w:ascii="宋体" w:hAnsi="宋体" w:hint="eastAsia"/>
                <w:kern w:val="0"/>
                <w:sz w:val="24"/>
                <w:szCs w:val="24"/>
              </w:rPr>
              <w:t>当前病区当日手术信息情况公告，包含手术的进度，术前准备情况</w:t>
            </w:r>
          </w:p>
        </w:tc>
      </w:tr>
      <w:tr w:rsidR="00843624" w14:paraId="3C321DE7" w14:textId="77777777">
        <w:trPr>
          <w:trHeight w:val="548"/>
          <w:jc w:val="center"/>
        </w:trPr>
        <w:tc>
          <w:tcPr>
            <w:tcW w:w="427" w:type="pct"/>
            <w:vMerge w:val="restart"/>
            <w:vAlign w:val="center"/>
          </w:tcPr>
          <w:p w14:paraId="05E60B56" w14:textId="77777777" w:rsidR="00843624" w:rsidRDefault="001424E7">
            <w:pPr>
              <w:spacing w:line="360" w:lineRule="auto"/>
              <w:jc w:val="center"/>
              <w:rPr>
                <w:rFonts w:ascii="宋体" w:hAnsi="宋体"/>
                <w:kern w:val="0"/>
                <w:sz w:val="24"/>
                <w:szCs w:val="24"/>
              </w:rPr>
            </w:pPr>
            <w:r>
              <w:rPr>
                <w:rFonts w:ascii="宋体" w:hAnsi="宋体" w:hint="eastAsia"/>
                <w:kern w:val="0"/>
                <w:sz w:val="24"/>
                <w:szCs w:val="24"/>
              </w:rPr>
              <w:t>8</w:t>
            </w:r>
          </w:p>
        </w:tc>
        <w:tc>
          <w:tcPr>
            <w:tcW w:w="680" w:type="pct"/>
            <w:vMerge w:val="restart"/>
            <w:vAlign w:val="center"/>
          </w:tcPr>
          <w:p w14:paraId="301A4F54"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手术排班公告</w:t>
            </w:r>
          </w:p>
        </w:tc>
        <w:tc>
          <w:tcPr>
            <w:tcW w:w="758" w:type="pct"/>
            <w:vAlign w:val="center"/>
          </w:tcPr>
          <w:p w14:paraId="2C6755E2"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手术室内信息公告</w:t>
            </w:r>
          </w:p>
        </w:tc>
        <w:tc>
          <w:tcPr>
            <w:tcW w:w="3134" w:type="pct"/>
            <w:vAlign w:val="center"/>
          </w:tcPr>
          <w:p w14:paraId="3C5122CA"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手术间门口配置显示屏，可以显示今日手术情况，以及当前手术进度情况。同时可实时显示监护设备的监护数据。以便相关人员在特殊情况下观察手术的监护情况。</w:t>
            </w:r>
          </w:p>
        </w:tc>
      </w:tr>
      <w:tr w:rsidR="00843624" w14:paraId="18BA7483" w14:textId="77777777">
        <w:trPr>
          <w:trHeight w:val="548"/>
          <w:jc w:val="center"/>
        </w:trPr>
        <w:tc>
          <w:tcPr>
            <w:tcW w:w="427" w:type="pct"/>
            <w:vMerge/>
            <w:vAlign w:val="center"/>
          </w:tcPr>
          <w:p w14:paraId="6AA4E19D" w14:textId="77777777" w:rsidR="00843624" w:rsidRDefault="00843624">
            <w:pPr>
              <w:spacing w:line="360" w:lineRule="auto"/>
              <w:jc w:val="center"/>
              <w:rPr>
                <w:rFonts w:ascii="宋体" w:hAnsi="宋体"/>
                <w:kern w:val="0"/>
                <w:sz w:val="24"/>
                <w:szCs w:val="24"/>
              </w:rPr>
            </w:pPr>
          </w:p>
        </w:tc>
        <w:tc>
          <w:tcPr>
            <w:tcW w:w="680" w:type="pct"/>
            <w:vMerge/>
            <w:vAlign w:val="center"/>
          </w:tcPr>
          <w:p w14:paraId="79F73FFB" w14:textId="77777777" w:rsidR="00843624" w:rsidRDefault="00843624">
            <w:pPr>
              <w:spacing w:line="360" w:lineRule="auto"/>
              <w:rPr>
                <w:rFonts w:ascii="宋体" w:hAnsi="宋体"/>
                <w:kern w:val="0"/>
                <w:sz w:val="24"/>
                <w:szCs w:val="24"/>
              </w:rPr>
            </w:pPr>
          </w:p>
        </w:tc>
        <w:tc>
          <w:tcPr>
            <w:tcW w:w="758" w:type="pct"/>
            <w:vAlign w:val="center"/>
          </w:tcPr>
          <w:p w14:paraId="291C603A" w14:textId="77777777" w:rsidR="00843624" w:rsidRDefault="001424E7">
            <w:pPr>
              <w:spacing w:line="360" w:lineRule="auto"/>
              <w:rPr>
                <w:rFonts w:ascii="宋体" w:hAnsi="宋体"/>
                <w:kern w:val="0"/>
                <w:sz w:val="24"/>
                <w:szCs w:val="24"/>
              </w:rPr>
            </w:pPr>
            <w:r>
              <w:rPr>
                <w:rFonts w:ascii="宋体" w:hAnsi="宋体" w:hint="eastAsia"/>
                <w:kern w:val="0"/>
                <w:sz w:val="24"/>
                <w:szCs w:val="24"/>
              </w:rPr>
              <w:t>手术公告管理</w:t>
            </w:r>
          </w:p>
        </w:tc>
        <w:tc>
          <w:tcPr>
            <w:tcW w:w="3134" w:type="pct"/>
            <w:vAlign w:val="center"/>
          </w:tcPr>
          <w:p w14:paraId="20CD833E" w14:textId="77777777" w:rsidR="00843624" w:rsidRDefault="001424E7">
            <w:pPr>
              <w:spacing w:line="360" w:lineRule="auto"/>
              <w:rPr>
                <w:rFonts w:ascii="宋体" w:hAnsi="宋体"/>
                <w:kern w:val="0"/>
                <w:sz w:val="24"/>
                <w:szCs w:val="24"/>
              </w:rPr>
            </w:pPr>
            <w:r>
              <w:rPr>
                <w:rFonts w:ascii="宋体" w:hAnsi="宋体" w:hint="eastAsia"/>
                <w:kern w:val="0"/>
                <w:sz w:val="24"/>
                <w:szCs w:val="24"/>
              </w:rPr>
              <w:t>按院要求屏幕显示，公告手术与排班相关详细信息</w:t>
            </w:r>
          </w:p>
        </w:tc>
      </w:tr>
    </w:tbl>
    <w:p w14:paraId="6CF3BB1C" w14:textId="77777777" w:rsidR="00843624" w:rsidRDefault="00843624">
      <w:pPr>
        <w:rPr>
          <w:rFonts w:ascii="宋体" w:hAnsi="宋体"/>
          <w:sz w:val="24"/>
          <w:szCs w:val="24"/>
        </w:rPr>
      </w:pPr>
    </w:p>
    <w:p w14:paraId="0A94E1E3" w14:textId="77777777" w:rsidR="00843624" w:rsidRDefault="001424E7">
      <w:pPr>
        <w:pStyle w:val="5"/>
        <w:rPr>
          <w:rFonts w:ascii="宋体" w:hAnsi="宋体"/>
          <w:color w:val="auto"/>
        </w:rPr>
      </w:pPr>
      <w:r>
        <w:rPr>
          <w:rFonts w:ascii="宋体" w:hAnsi="宋体" w:hint="eastAsia"/>
          <w:color w:val="auto"/>
        </w:rPr>
        <w:t>PACS</w:t>
      </w:r>
      <w:r>
        <w:rPr>
          <w:rFonts w:ascii="宋体" w:hAnsi="宋体" w:hint="eastAsia"/>
          <w:color w:val="auto"/>
        </w:rPr>
        <w:t>系统</w:t>
      </w:r>
    </w:p>
    <w:p w14:paraId="64F90E0F" w14:textId="77777777" w:rsidR="00843624" w:rsidRDefault="001424E7">
      <w:pPr>
        <w:pStyle w:val="6"/>
        <w:rPr>
          <w:rFonts w:ascii="宋体" w:hAnsi="宋体"/>
          <w:color w:val="auto"/>
          <w:szCs w:val="24"/>
        </w:rPr>
      </w:pPr>
      <w:r>
        <w:rPr>
          <w:rFonts w:ascii="宋体" w:hAnsi="宋体" w:hint="eastAsia"/>
          <w:color w:val="auto"/>
          <w:szCs w:val="24"/>
        </w:rPr>
        <w:t>医学影像传输管理系统</w:t>
      </w:r>
    </w:p>
    <w:tbl>
      <w:tblPr>
        <w:tblW w:w="9634" w:type="dxa"/>
        <w:tblLayout w:type="fixed"/>
        <w:tblLook w:val="04A0" w:firstRow="1" w:lastRow="0" w:firstColumn="1" w:lastColumn="0" w:noHBand="0" w:noVBand="1"/>
      </w:tblPr>
      <w:tblGrid>
        <w:gridCol w:w="817"/>
        <w:gridCol w:w="8817"/>
      </w:tblGrid>
      <w:tr w:rsidR="00843624" w14:paraId="2E607D8C"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4CC594B9"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3F699D7C"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rPr>
              <w:t>功能要求</w:t>
            </w:r>
          </w:p>
        </w:tc>
      </w:tr>
      <w:tr w:rsidR="00843624" w14:paraId="0C139CB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8D52855" w14:textId="77777777" w:rsidR="00843624" w:rsidRDefault="00843624">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2A36DD"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存储格式遵循</w:t>
            </w:r>
            <w:r>
              <w:rPr>
                <w:rFonts w:ascii="宋体" w:hAnsi="宋体" w:hint="eastAsia"/>
                <w:kern w:val="0"/>
                <w:sz w:val="24"/>
                <w:szCs w:val="24"/>
              </w:rPr>
              <w:t>DICOM3.0</w:t>
            </w:r>
            <w:r>
              <w:rPr>
                <w:rFonts w:ascii="宋体" w:hAnsi="宋体" w:hint="eastAsia"/>
                <w:kern w:val="0"/>
                <w:sz w:val="24"/>
                <w:szCs w:val="24"/>
              </w:rPr>
              <w:t>标准：具有常见</w:t>
            </w:r>
            <w:r>
              <w:rPr>
                <w:rFonts w:ascii="宋体" w:hAnsi="宋体" w:hint="eastAsia"/>
                <w:kern w:val="0"/>
                <w:sz w:val="24"/>
                <w:szCs w:val="24"/>
              </w:rPr>
              <w:t>DICOM</w:t>
            </w:r>
            <w:r>
              <w:rPr>
                <w:rFonts w:ascii="宋体" w:hAnsi="宋体" w:hint="eastAsia"/>
                <w:kern w:val="0"/>
                <w:sz w:val="24"/>
                <w:szCs w:val="24"/>
              </w:rPr>
              <w:t>影像的存储功能。具有</w:t>
            </w:r>
            <w:r>
              <w:rPr>
                <w:rFonts w:ascii="宋体" w:hAnsi="宋体" w:hint="eastAsia"/>
                <w:kern w:val="0"/>
                <w:sz w:val="24"/>
                <w:szCs w:val="24"/>
              </w:rPr>
              <w:t>DICOM</w:t>
            </w:r>
            <w:r>
              <w:rPr>
                <w:rFonts w:ascii="宋体" w:hAnsi="宋体" w:hint="eastAsia"/>
                <w:kern w:val="0"/>
                <w:sz w:val="24"/>
                <w:szCs w:val="24"/>
              </w:rPr>
              <w:t>结构化报告</w:t>
            </w:r>
            <w:r>
              <w:rPr>
                <w:rFonts w:ascii="宋体" w:hAnsi="宋体" w:hint="eastAsia"/>
                <w:kern w:val="0"/>
                <w:sz w:val="24"/>
                <w:szCs w:val="24"/>
              </w:rPr>
              <w:t>SR</w:t>
            </w:r>
            <w:r>
              <w:rPr>
                <w:rFonts w:ascii="宋体" w:hAnsi="宋体" w:hint="eastAsia"/>
                <w:kern w:val="0"/>
                <w:sz w:val="24"/>
                <w:szCs w:val="24"/>
              </w:rPr>
              <w:t>的存储功能、具有</w:t>
            </w:r>
            <w:r>
              <w:rPr>
                <w:rFonts w:ascii="宋体" w:hAnsi="宋体" w:hint="eastAsia"/>
                <w:kern w:val="0"/>
                <w:sz w:val="24"/>
                <w:szCs w:val="24"/>
              </w:rPr>
              <w:t>DICOM</w:t>
            </w:r>
            <w:r>
              <w:rPr>
                <w:rFonts w:ascii="宋体" w:hAnsi="宋体" w:hint="eastAsia"/>
                <w:kern w:val="0"/>
                <w:sz w:val="24"/>
                <w:szCs w:val="24"/>
              </w:rPr>
              <w:t>留痕信息</w:t>
            </w:r>
            <w:r>
              <w:rPr>
                <w:rFonts w:ascii="宋体" w:hAnsi="宋体" w:hint="eastAsia"/>
                <w:kern w:val="0"/>
                <w:sz w:val="24"/>
                <w:szCs w:val="24"/>
              </w:rPr>
              <w:t>GSPS</w:t>
            </w:r>
            <w:r>
              <w:rPr>
                <w:rFonts w:ascii="宋体" w:hAnsi="宋体" w:hint="eastAsia"/>
                <w:kern w:val="0"/>
                <w:sz w:val="24"/>
                <w:szCs w:val="24"/>
              </w:rPr>
              <w:t>的存储功能。具有</w:t>
            </w:r>
            <w:r>
              <w:rPr>
                <w:rFonts w:ascii="宋体" w:hAnsi="宋体" w:hint="eastAsia"/>
                <w:kern w:val="0"/>
                <w:sz w:val="24"/>
                <w:szCs w:val="24"/>
              </w:rPr>
              <w:t>DICOM Store</w:t>
            </w:r>
            <w:r>
              <w:rPr>
                <w:rFonts w:ascii="宋体" w:hAnsi="宋体" w:hint="eastAsia"/>
                <w:kern w:val="0"/>
                <w:sz w:val="24"/>
                <w:szCs w:val="24"/>
              </w:rPr>
              <w:t>服务。具有</w:t>
            </w:r>
            <w:r>
              <w:rPr>
                <w:rFonts w:ascii="宋体" w:hAnsi="宋体" w:hint="eastAsia"/>
                <w:kern w:val="0"/>
                <w:sz w:val="24"/>
                <w:szCs w:val="24"/>
              </w:rPr>
              <w:t>DICOM Worklist</w:t>
            </w:r>
            <w:r>
              <w:rPr>
                <w:rFonts w:ascii="宋体" w:hAnsi="宋体" w:hint="eastAsia"/>
                <w:kern w:val="0"/>
                <w:sz w:val="24"/>
                <w:szCs w:val="24"/>
              </w:rPr>
              <w:t>服务。具有</w:t>
            </w:r>
            <w:r>
              <w:rPr>
                <w:rFonts w:ascii="宋体" w:hAnsi="宋体" w:hint="eastAsia"/>
                <w:kern w:val="0"/>
                <w:sz w:val="24"/>
                <w:szCs w:val="24"/>
              </w:rPr>
              <w:t xml:space="preserve">DICOM </w:t>
            </w:r>
            <w:r>
              <w:rPr>
                <w:rFonts w:ascii="宋体" w:hAnsi="宋体" w:hint="eastAsia"/>
                <w:kern w:val="0"/>
                <w:sz w:val="24"/>
                <w:szCs w:val="24"/>
              </w:rPr>
              <w:t>PPSM</w:t>
            </w:r>
            <w:r>
              <w:rPr>
                <w:rFonts w:ascii="宋体" w:hAnsi="宋体" w:hint="eastAsia"/>
                <w:kern w:val="0"/>
                <w:sz w:val="24"/>
                <w:szCs w:val="24"/>
              </w:rPr>
              <w:t>服务。具有</w:t>
            </w:r>
            <w:r>
              <w:rPr>
                <w:rFonts w:ascii="宋体" w:hAnsi="宋体" w:hint="eastAsia"/>
                <w:kern w:val="0"/>
                <w:sz w:val="24"/>
                <w:szCs w:val="24"/>
              </w:rPr>
              <w:t>DICOM Query/Retrieve</w:t>
            </w:r>
            <w:r>
              <w:rPr>
                <w:rFonts w:ascii="宋体" w:hAnsi="宋体" w:hint="eastAsia"/>
                <w:kern w:val="0"/>
                <w:sz w:val="24"/>
                <w:szCs w:val="24"/>
              </w:rPr>
              <w:t>服务。</w:t>
            </w:r>
          </w:p>
        </w:tc>
      </w:tr>
      <w:tr w:rsidR="00843624" w14:paraId="29395AB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43A0010" w14:textId="77777777" w:rsidR="00843624" w:rsidRDefault="00843624">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1B98DEB"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具有符合</w:t>
            </w:r>
            <w:r>
              <w:rPr>
                <w:rFonts w:ascii="宋体" w:hAnsi="宋体" w:hint="eastAsia"/>
                <w:kern w:val="0"/>
                <w:sz w:val="24"/>
                <w:szCs w:val="24"/>
              </w:rPr>
              <w:t>JPG</w:t>
            </w:r>
            <w:r>
              <w:rPr>
                <w:rFonts w:ascii="宋体" w:hAnsi="宋体" w:hint="eastAsia"/>
                <w:kern w:val="0"/>
                <w:sz w:val="24"/>
                <w:szCs w:val="24"/>
              </w:rPr>
              <w:t>、</w:t>
            </w:r>
            <w:r>
              <w:rPr>
                <w:rFonts w:ascii="宋体" w:hAnsi="宋体" w:hint="eastAsia"/>
                <w:kern w:val="0"/>
                <w:sz w:val="24"/>
                <w:szCs w:val="24"/>
              </w:rPr>
              <w:t>JPEG2000</w:t>
            </w:r>
            <w:r>
              <w:rPr>
                <w:rFonts w:ascii="宋体" w:hAnsi="宋体" w:hint="eastAsia"/>
                <w:kern w:val="0"/>
                <w:sz w:val="24"/>
                <w:szCs w:val="24"/>
              </w:rPr>
              <w:t>标准压缩功能。具有有损压缩（</w:t>
            </w:r>
            <w:r>
              <w:rPr>
                <w:rFonts w:ascii="宋体" w:hAnsi="宋体" w:hint="eastAsia"/>
                <w:kern w:val="0"/>
                <w:sz w:val="24"/>
                <w:szCs w:val="24"/>
              </w:rPr>
              <w:t>LOSSY</w:t>
            </w:r>
            <w:r>
              <w:rPr>
                <w:rFonts w:ascii="宋体" w:hAnsi="宋体" w:hint="eastAsia"/>
                <w:kern w:val="0"/>
                <w:sz w:val="24"/>
                <w:szCs w:val="24"/>
              </w:rPr>
              <w:t>）和无损压缩（</w:t>
            </w:r>
            <w:r>
              <w:rPr>
                <w:rFonts w:ascii="宋体" w:hAnsi="宋体" w:hint="eastAsia"/>
                <w:kern w:val="0"/>
                <w:sz w:val="24"/>
                <w:szCs w:val="24"/>
              </w:rPr>
              <w:t>LOSSLESS</w:t>
            </w:r>
            <w:r>
              <w:rPr>
                <w:rFonts w:ascii="宋体" w:hAnsi="宋体" w:hint="eastAsia"/>
                <w:kern w:val="0"/>
                <w:sz w:val="24"/>
                <w:szCs w:val="24"/>
              </w:rPr>
              <w:t>）两种常见格式压缩功能。</w:t>
            </w:r>
          </w:p>
        </w:tc>
      </w:tr>
      <w:tr w:rsidR="00843624" w14:paraId="1AA86023"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DD8B28F" w14:textId="77777777" w:rsidR="00843624" w:rsidRDefault="00843624">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BB6BA4B"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提供可允许多个客户端工作站同时根据患者姓名、检查设备、检查部位、影像号、检查时间日期多种查询条件的组合形式查询与调阅影像。</w:t>
            </w:r>
          </w:p>
        </w:tc>
      </w:tr>
      <w:tr w:rsidR="00843624" w14:paraId="6644EC98"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1E9CBEE" w14:textId="77777777" w:rsidR="00843624" w:rsidRDefault="00843624">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9BE7607"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可以同时接受多个不同影像设备发送的数据，所有设备影像直接发送到服务器，不经过其他工作站中转，病人所有影像可以集中阅片。</w:t>
            </w:r>
          </w:p>
        </w:tc>
      </w:tr>
      <w:tr w:rsidR="00843624" w14:paraId="776E109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66390558" w14:textId="77777777" w:rsidR="00843624" w:rsidRDefault="00843624">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4ECFEC9A"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具有影像自动路由功能。</w:t>
            </w:r>
          </w:p>
        </w:tc>
      </w:tr>
      <w:tr w:rsidR="00843624" w14:paraId="062B6CD5"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04CC684" w14:textId="77777777" w:rsidR="00843624" w:rsidRDefault="00843624">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721EC9FA"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支持在线、近线及离线存储与管理。</w:t>
            </w:r>
          </w:p>
        </w:tc>
      </w:tr>
    </w:tbl>
    <w:p w14:paraId="0F505D2A" w14:textId="77777777" w:rsidR="00843624" w:rsidRDefault="00843624">
      <w:pPr>
        <w:rPr>
          <w:rFonts w:ascii="宋体" w:hAnsi="宋体"/>
          <w:sz w:val="24"/>
          <w:szCs w:val="24"/>
        </w:rPr>
      </w:pPr>
    </w:p>
    <w:p w14:paraId="478A2FF2" w14:textId="77777777" w:rsidR="00843624" w:rsidRDefault="001424E7">
      <w:pPr>
        <w:pStyle w:val="6"/>
        <w:rPr>
          <w:rFonts w:ascii="宋体" w:hAnsi="宋体"/>
          <w:color w:val="auto"/>
          <w:szCs w:val="24"/>
        </w:rPr>
      </w:pPr>
      <w:r>
        <w:rPr>
          <w:rFonts w:ascii="宋体" w:hAnsi="宋体" w:hint="eastAsia"/>
          <w:color w:val="auto"/>
          <w:szCs w:val="24"/>
        </w:rPr>
        <w:t>放射管理系统</w:t>
      </w:r>
    </w:p>
    <w:tbl>
      <w:tblPr>
        <w:tblW w:w="5000" w:type="pct"/>
        <w:tblLook w:val="04A0" w:firstRow="1" w:lastRow="0" w:firstColumn="1" w:lastColumn="0" w:noHBand="0" w:noVBand="1"/>
      </w:tblPr>
      <w:tblGrid>
        <w:gridCol w:w="773"/>
        <w:gridCol w:w="9081"/>
      </w:tblGrid>
      <w:tr w:rsidR="00843624" w14:paraId="08EB76CC" w14:textId="77777777">
        <w:trPr>
          <w:trHeight w:val="607"/>
        </w:trPr>
        <w:tc>
          <w:tcPr>
            <w:tcW w:w="392" w:type="pct"/>
            <w:tcBorders>
              <w:top w:val="single" w:sz="4" w:space="0" w:color="000000"/>
              <w:left w:val="single" w:sz="4" w:space="0" w:color="000000"/>
              <w:bottom w:val="single" w:sz="4" w:space="0" w:color="000000"/>
              <w:right w:val="single" w:sz="4" w:space="0" w:color="000000"/>
            </w:tcBorders>
            <w:vAlign w:val="center"/>
          </w:tcPr>
          <w:p w14:paraId="1646910D"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4608" w:type="pct"/>
            <w:tcBorders>
              <w:top w:val="single" w:sz="4" w:space="0" w:color="000000"/>
              <w:left w:val="nil"/>
              <w:bottom w:val="single" w:sz="4" w:space="0" w:color="000000"/>
              <w:right w:val="single" w:sz="4" w:space="0" w:color="000000"/>
            </w:tcBorders>
            <w:vAlign w:val="center"/>
          </w:tcPr>
          <w:p w14:paraId="2FBAB213"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rPr>
              <w:t>功能要求</w:t>
            </w:r>
          </w:p>
        </w:tc>
      </w:tr>
      <w:tr w:rsidR="00843624" w14:paraId="4DD065BA" w14:textId="77777777">
        <w:trPr>
          <w:trHeight w:val="761"/>
        </w:trPr>
        <w:tc>
          <w:tcPr>
            <w:tcW w:w="392" w:type="pct"/>
            <w:tcBorders>
              <w:top w:val="single" w:sz="4" w:space="0" w:color="000000"/>
              <w:left w:val="single" w:sz="4" w:space="0" w:color="000000"/>
              <w:bottom w:val="single" w:sz="4" w:space="0" w:color="000000"/>
              <w:right w:val="single" w:sz="4" w:space="0" w:color="000000"/>
            </w:tcBorders>
            <w:vAlign w:val="center"/>
          </w:tcPr>
          <w:p w14:paraId="2AF3F943"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w:t>
            </w:r>
          </w:p>
        </w:tc>
        <w:tc>
          <w:tcPr>
            <w:tcW w:w="4608" w:type="pct"/>
            <w:tcBorders>
              <w:top w:val="single" w:sz="4" w:space="0" w:color="000000"/>
              <w:left w:val="nil"/>
              <w:bottom w:val="single" w:sz="4" w:space="0" w:color="000000"/>
              <w:right w:val="single" w:sz="4" w:space="0" w:color="000000"/>
            </w:tcBorders>
            <w:vAlign w:val="center"/>
          </w:tcPr>
          <w:p w14:paraId="4AB58443"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w:t>
            </w:r>
            <w:r>
              <w:rPr>
                <w:rFonts w:ascii="宋体" w:hAnsi="宋体" w:hint="eastAsia"/>
                <w:kern w:val="0"/>
                <w:sz w:val="24"/>
                <w:szCs w:val="24"/>
              </w:rPr>
              <w:t>DICOM worklist</w:t>
            </w:r>
            <w:r>
              <w:rPr>
                <w:rFonts w:ascii="宋体" w:hAnsi="宋体" w:hint="eastAsia"/>
                <w:kern w:val="0"/>
                <w:sz w:val="24"/>
                <w:szCs w:val="24"/>
              </w:rPr>
              <w:t>服务。针对配置</w:t>
            </w:r>
            <w:r>
              <w:rPr>
                <w:rFonts w:ascii="宋体" w:hAnsi="宋体" w:hint="eastAsia"/>
                <w:kern w:val="0"/>
                <w:sz w:val="24"/>
                <w:szCs w:val="24"/>
              </w:rPr>
              <w:t>DICOM Modality Worklist</w:t>
            </w:r>
            <w:r>
              <w:rPr>
                <w:rFonts w:ascii="宋体" w:hAnsi="宋体" w:hint="eastAsia"/>
                <w:kern w:val="0"/>
                <w:sz w:val="24"/>
                <w:szCs w:val="24"/>
              </w:rPr>
              <w:t>服务的影像设备，实现</w:t>
            </w:r>
            <w:r>
              <w:rPr>
                <w:rFonts w:ascii="宋体" w:hAnsi="宋体" w:hint="eastAsia"/>
                <w:kern w:val="0"/>
                <w:sz w:val="24"/>
                <w:szCs w:val="24"/>
              </w:rPr>
              <w:t>worklist</w:t>
            </w:r>
            <w:r>
              <w:rPr>
                <w:rFonts w:ascii="宋体" w:hAnsi="宋体" w:hint="eastAsia"/>
                <w:kern w:val="0"/>
                <w:sz w:val="24"/>
                <w:szCs w:val="24"/>
              </w:rPr>
              <w:t>功能，优化工作流程，提高效率。</w:t>
            </w:r>
          </w:p>
        </w:tc>
      </w:tr>
      <w:tr w:rsidR="00843624" w14:paraId="685F7631"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6EB0494F"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w:t>
            </w:r>
          </w:p>
        </w:tc>
        <w:tc>
          <w:tcPr>
            <w:tcW w:w="4608" w:type="pct"/>
            <w:tcBorders>
              <w:top w:val="single" w:sz="4" w:space="0" w:color="000000"/>
              <w:left w:val="nil"/>
              <w:bottom w:val="single" w:sz="4" w:space="0" w:color="000000"/>
              <w:right w:val="single" w:sz="4" w:space="0" w:color="000000"/>
            </w:tcBorders>
            <w:vAlign w:val="center"/>
          </w:tcPr>
          <w:p w14:paraId="5CAA67DC"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支持预约功能，对已经安排的预约提供改约和取消预约功能</w:t>
            </w:r>
          </w:p>
        </w:tc>
      </w:tr>
      <w:tr w:rsidR="00843624" w14:paraId="141FE285"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1DD6C1F5"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4</w:t>
            </w:r>
          </w:p>
        </w:tc>
        <w:tc>
          <w:tcPr>
            <w:tcW w:w="4608" w:type="pct"/>
            <w:tcBorders>
              <w:top w:val="single" w:sz="4" w:space="0" w:color="000000"/>
              <w:left w:val="nil"/>
              <w:bottom w:val="single" w:sz="4" w:space="0" w:color="000000"/>
              <w:right w:val="single" w:sz="4" w:space="0" w:color="000000"/>
            </w:tcBorders>
            <w:vAlign w:val="center"/>
          </w:tcPr>
          <w:p w14:paraId="358177F6"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可定制的影像号分配策略，也可按设备类型分配</w:t>
            </w:r>
          </w:p>
        </w:tc>
      </w:tr>
      <w:tr w:rsidR="00843624" w14:paraId="4D4B0927"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FD82787"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5</w:t>
            </w:r>
          </w:p>
        </w:tc>
        <w:tc>
          <w:tcPr>
            <w:tcW w:w="4608" w:type="pct"/>
            <w:tcBorders>
              <w:top w:val="single" w:sz="4" w:space="0" w:color="000000"/>
              <w:left w:val="nil"/>
              <w:bottom w:val="single" w:sz="4" w:space="0" w:color="000000"/>
              <w:right w:val="single" w:sz="4" w:space="0" w:color="000000"/>
            </w:tcBorders>
            <w:vAlign w:val="center"/>
          </w:tcPr>
          <w:p w14:paraId="0AF940BF"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支持多种病人信息</w:t>
            </w:r>
            <w:r>
              <w:rPr>
                <w:rFonts w:ascii="宋体" w:hAnsi="宋体" w:hint="eastAsia"/>
                <w:kern w:val="0"/>
                <w:sz w:val="24"/>
                <w:szCs w:val="24"/>
              </w:rPr>
              <w:t>/</w:t>
            </w:r>
            <w:r>
              <w:rPr>
                <w:rFonts w:ascii="宋体" w:hAnsi="宋体" w:hint="eastAsia"/>
                <w:kern w:val="0"/>
                <w:sz w:val="24"/>
                <w:szCs w:val="24"/>
              </w:rPr>
              <w:t>申请单信息录入方式</w:t>
            </w:r>
            <w:r>
              <w:rPr>
                <w:rFonts w:ascii="宋体" w:hAnsi="宋体" w:hint="eastAsia"/>
                <w:kern w:val="0"/>
                <w:sz w:val="24"/>
                <w:szCs w:val="24"/>
              </w:rPr>
              <w:t>(</w:t>
            </w:r>
            <w:r>
              <w:rPr>
                <w:rFonts w:ascii="宋体" w:hAnsi="宋体" w:hint="eastAsia"/>
                <w:kern w:val="0"/>
                <w:sz w:val="24"/>
                <w:szCs w:val="24"/>
              </w:rPr>
              <w:t>包括病人的基本信息及申请单信息</w:t>
            </w:r>
            <w:r>
              <w:rPr>
                <w:rFonts w:ascii="宋体" w:hAnsi="宋体" w:hint="eastAsia"/>
                <w:kern w:val="0"/>
                <w:sz w:val="24"/>
                <w:szCs w:val="24"/>
              </w:rPr>
              <w:t>)</w:t>
            </w:r>
            <w:r>
              <w:rPr>
                <w:rFonts w:ascii="宋体" w:hAnsi="宋体" w:hint="eastAsia"/>
                <w:kern w:val="0"/>
                <w:sz w:val="24"/>
                <w:szCs w:val="24"/>
              </w:rPr>
              <w:t>：包括手工录入、条形码识别、</w:t>
            </w:r>
            <w:r>
              <w:rPr>
                <w:rFonts w:ascii="宋体" w:hAnsi="宋体" w:hint="eastAsia"/>
                <w:kern w:val="0"/>
                <w:sz w:val="24"/>
                <w:szCs w:val="24"/>
              </w:rPr>
              <w:t>HIS/EMR</w:t>
            </w:r>
            <w:r>
              <w:rPr>
                <w:rFonts w:ascii="宋体" w:hAnsi="宋体" w:hint="eastAsia"/>
                <w:kern w:val="0"/>
                <w:sz w:val="24"/>
                <w:szCs w:val="24"/>
              </w:rPr>
              <w:t>获取、磁卡读取。同时支持通过高拍仪方式将申请单输入到计算机</w:t>
            </w:r>
            <w:r>
              <w:rPr>
                <w:rFonts w:ascii="宋体" w:hAnsi="宋体" w:hint="eastAsia"/>
                <w:kern w:val="0"/>
                <w:sz w:val="24"/>
                <w:szCs w:val="24"/>
              </w:rPr>
              <w:t>,</w:t>
            </w:r>
            <w:r>
              <w:rPr>
                <w:rFonts w:ascii="宋体" w:hAnsi="宋体" w:hint="eastAsia"/>
                <w:kern w:val="0"/>
                <w:sz w:val="24"/>
                <w:szCs w:val="24"/>
              </w:rPr>
              <w:t>保存临床申请信息，并与患者信息、影像对应存档。</w:t>
            </w:r>
          </w:p>
        </w:tc>
      </w:tr>
      <w:tr w:rsidR="00843624" w14:paraId="1115639B"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6C6BAC5"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6</w:t>
            </w:r>
          </w:p>
        </w:tc>
        <w:tc>
          <w:tcPr>
            <w:tcW w:w="4608" w:type="pct"/>
            <w:tcBorders>
              <w:top w:val="single" w:sz="4" w:space="0" w:color="000000"/>
              <w:left w:val="nil"/>
              <w:bottom w:val="single" w:sz="4" w:space="0" w:color="000000"/>
              <w:right w:val="single" w:sz="4" w:space="0" w:color="000000"/>
            </w:tcBorders>
            <w:vAlign w:val="center"/>
          </w:tcPr>
          <w:p w14:paraId="643C098C" w14:textId="77777777" w:rsidR="00843624" w:rsidRDefault="001424E7">
            <w:pPr>
              <w:widowControl/>
              <w:snapToGrid w:val="0"/>
              <w:spacing w:line="360" w:lineRule="auto"/>
              <w:rPr>
                <w:rFonts w:ascii="宋体" w:hAnsi="宋体"/>
                <w:kern w:val="0"/>
                <w:sz w:val="24"/>
                <w:szCs w:val="24"/>
              </w:rPr>
            </w:pPr>
            <w:bookmarkStart w:id="59" w:name="_Hlk41665529"/>
            <w:r>
              <w:rPr>
                <w:rFonts w:ascii="宋体" w:hAnsi="宋体" w:hint="eastAsia"/>
                <w:kern w:val="0"/>
                <w:sz w:val="24"/>
                <w:szCs w:val="24"/>
              </w:rPr>
              <w:t>支持集中登记、分部位登记两种登记方式。能够进行多部位的同时登记分诊。能够进行退登记、患者查询操作。</w:t>
            </w:r>
            <w:bookmarkEnd w:id="59"/>
          </w:p>
        </w:tc>
      </w:tr>
      <w:tr w:rsidR="00843624" w14:paraId="2C818D42"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96C97B3"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7</w:t>
            </w:r>
          </w:p>
        </w:tc>
        <w:tc>
          <w:tcPr>
            <w:tcW w:w="4608" w:type="pct"/>
            <w:tcBorders>
              <w:top w:val="single" w:sz="4" w:space="0" w:color="000000"/>
              <w:left w:val="nil"/>
              <w:bottom w:val="single" w:sz="4" w:space="0" w:color="000000"/>
              <w:right w:val="single" w:sz="4" w:space="0" w:color="000000"/>
            </w:tcBorders>
            <w:vAlign w:val="center"/>
          </w:tcPr>
          <w:p w14:paraId="7773AD73"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支持绿色通道处理机制，可以在特殊紧急状况完成病人的紧急登记注册和检查，检查完成后自动和手动执行病人信息的匹配和合并操作。</w:t>
            </w:r>
          </w:p>
        </w:tc>
      </w:tr>
      <w:tr w:rsidR="00843624" w14:paraId="0654B7C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66297FC"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8</w:t>
            </w:r>
          </w:p>
        </w:tc>
        <w:tc>
          <w:tcPr>
            <w:tcW w:w="4608" w:type="pct"/>
            <w:tcBorders>
              <w:top w:val="single" w:sz="4" w:space="0" w:color="000000"/>
              <w:left w:val="nil"/>
              <w:bottom w:val="single" w:sz="4" w:space="0" w:color="000000"/>
              <w:right w:val="single" w:sz="4" w:space="0" w:color="000000"/>
            </w:tcBorders>
            <w:vAlign w:val="center"/>
          </w:tcPr>
          <w:p w14:paraId="03A08BC8"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分级用户权限管理。</w:t>
            </w:r>
          </w:p>
        </w:tc>
      </w:tr>
      <w:tr w:rsidR="00843624" w14:paraId="20A79160"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7DAD10F4"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9</w:t>
            </w:r>
          </w:p>
        </w:tc>
        <w:tc>
          <w:tcPr>
            <w:tcW w:w="4608" w:type="pct"/>
            <w:tcBorders>
              <w:top w:val="single" w:sz="4" w:space="0" w:color="000000"/>
              <w:left w:val="nil"/>
              <w:bottom w:val="single" w:sz="4" w:space="0" w:color="000000"/>
              <w:right w:val="single" w:sz="4" w:space="0" w:color="000000"/>
            </w:tcBorders>
            <w:vAlign w:val="center"/>
          </w:tcPr>
          <w:p w14:paraId="592EF5CE"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支持查询功能，病人可通过一</w:t>
            </w:r>
            <w:r>
              <w:rPr>
                <w:rFonts w:ascii="宋体" w:hAnsi="宋体" w:hint="eastAsia"/>
                <w:kern w:val="0"/>
                <w:sz w:val="24"/>
                <w:szCs w:val="24"/>
              </w:rPr>
              <w:t>卡通、条码、及</w:t>
            </w:r>
            <w:r>
              <w:rPr>
                <w:rFonts w:ascii="宋体" w:hAnsi="宋体" w:hint="eastAsia"/>
                <w:kern w:val="0"/>
                <w:sz w:val="24"/>
                <w:szCs w:val="24"/>
              </w:rPr>
              <w:t>ID</w:t>
            </w:r>
            <w:r>
              <w:rPr>
                <w:rFonts w:ascii="宋体" w:hAnsi="宋体" w:hint="eastAsia"/>
                <w:kern w:val="0"/>
                <w:sz w:val="24"/>
                <w:szCs w:val="24"/>
              </w:rPr>
              <w:t>号进行个人诊断状态查询。</w:t>
            </w:r>
          </w:p>
        </w:tc>
      </w:tr>
      <w:tr w:rsidR="00843624" w14:paraId="2DB51AB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A733F33"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10</w:t>
            </w:r>
          </w:p>
        </w:tc>
        <w:tc>
          <w:tcPr>
            <w:tcW w:w="4608" w:type="pct"/>
            <w:tcBorders>
              <w:top w:val="single" w:sz="4" w:space="0" w:color="000000"/>
              <w:left w:val="nil"/>
              <w:bottom w:val="single" w:sz="4" w:space="0" w:color="000000"/>
              <w:right w:val="single" w:sz="4" w:space="0" w:color="000000"/>
            </w:tcBorders>
            <w:vAlign w:val="center"/>
          </w:tcPr>
          <w:p w14:paraId="6AD5282E"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可按多种方式进行全科信息资料检索、查询及统计如统计阴性率阳性率、工作量、检查次数、部位、住院病人。</w:t>
            </w:r>
          </w:p>
        </w:tc>
      </w:tr>
      <w:tr w:rsidR="00843624" w14:paraId="33632CD5"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B520587"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11</w:t>
            </w:r>
          </w:p>
        </w:tc>
        <w:tc>
          <w:tcPr>
            <w:tcW w:w="4608" w:type="pct"/>
            <w:tcBorders>
              <w:top w:val="single" w:sz="4" w:space="0" w:color="000000"/>
              <w:left w:val="nil"/>
              <w:bottom w:val="single" w:sz="4" w:space="0" w:color="000000"/>
              <w:right w:val="single" w:sz="4" w:space="0" w:color="000000"/>
            </w:tcBorders>
            <w:vAlign w:val="center"/>
          </w:tcPr>
          <w:p w14:paraId="632701B6"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支持排队叫号系统</w:t>
            </w:r>
          </w:p>
        </w:tc>
      </w:tr>
      <w:tr w:rsidR="00843624" w14:paraId="2D02BDA3"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DC8420E"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12</w:t>
            </w:r>
          </w:p>
        </w:tc>
        <w:tc>
          <w:tcPr>
            <w:tcW w:w="4608" w:type="pct"/>
            <w:tcBorders>
              <w:top w:val="single" w:sz="4" w:space="0" w:color="000000"/>
              <w:left w:val="nil"/>
              <w:bottom w:val="single" w:sz="4" w:space="0" w:color="000000"/>
              <w:right w:val="single" w:sz="4" w:space="0" w:color="000000"/>
            </w:tcBorders>
            <w:vAlign w:val="center"/>
          </w:tcPr>
          <w:p w14:paraId="6F73AA0A"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可进行病人复诊登记、对重复登记项目内容可关联提示</w:t>
            </w:r>
          </w:p>
        </w:tc>
      </w:tr>
      <w:tr w:rsidR="00843624" w14:paraId="3917E386"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677A3BC9"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13</w:t>
            </w:r>
          </w:p>
        </w:tc>
        <w:tc>
          <w:tcPr>
            <w:tcW w:w="4608" w:type="pct"/>
            <w:tcBorders>
              <w:top w:val="single" w:sz="4" w:space="0" w:color="000000"/>
              <w:left w:val="nil"/>
              <w:bottom w:val="single" w:sz="4" w:space="0" w:color="000000"/>
              <w:right w:val="single" w:sz="4" w:space="0" w:color="000000"/>
            </w:tcBorders>
            <w:vAlign w:val="center"/>
          </w:tcPr>
          <w:p w14:paraId="1696BD6B"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对不同类型检查的收费可自行预设及维护检查套餐费用</w:t>
            </w:r>
          </w:p>
        </w:tc>
      </w:tr>
      <w:tr w:rsidR="00843624" w14:paraId="283F8606"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13A85A4"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14</w:t>
            </w:r>
          </w:p>
        </w:tc>
        <w:tc>
          <w:tcPr>
            <w:tcW w:w="4608" w:type="pct"/>
            <w:tcBorders>
              <w:top w:val="single" w:sz="4" w:space="0" w:color="000000"/>
              <w:left w:val="nil"/>
              <w:bottom w:val="single" w:sz="4" w:space="0" w:color="000000"/>
              <w:right w:val="single" w:sz="4" w:space="0" w:color="000000"/>
            </w:tcBorders>
            <w:vAlign w:val="center"/>
          </w:tcPr>
          <w:p w14:paraId="0433230D"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直接从临床申请单直接获取费用信息</w:t>
            </w:r>
          </w:p>
        </w:tc>
      </w:tr>
      <w:tr w:rsidR="00843624" w14:paraId="2E162A6C"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444090B"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15</w:t>
            </w:r>
          </w:p>
        </w:tc>
        <w:tc>
          <w:tcPr>
            <w:tcW w:w="4608" w:type="pct"/>
            <w:tcBorders>
              <w:top w:val="single" w:sz="4" w:space="0" w:color="000000"/>
              <w:left w:val="nil"/>
              <w:bottom w:val="single" w:sz="4" w:space="0" w:color="000000"/>
              <w:right w:val="single" w:sz="4" w:space="0" w:color="000000"/>
            </w:tcBorders>
            <w:vAlign w:val="center"/>
          </w:tcPr>
          <w:p w14:paraId="7F8FB447"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内置诊断报告模板生成、编辑及管理机制。</w:t>
            </w:r>
          </w:p>
        </w:tc>
      </w:tr>
      <w:tr w:rsidR="00843624" w14:paraId="03A6659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FB8A891"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16</w:t>
            </w:r>
          </w:p>
        </w:tc>
        <w:tc>
          <w:tcPr>
            <w:tcW w:w="4608" w:type="pct"/>
            <w:tcBorders>
              <w:top w:val="single" w:sz="4" w:space="0" w:color="000000"/>
              <w:left w:val="nil"/>
              <w:bottom w:val="single" w:sz="4" w:space="0" w:color="000000"/>
              <w:right w:val="single" w:sz="4" w:space="0" w:color="000000"/>
            </w:tcBorders>
            <w:vAlign w:val="center"/>
          </w:tcPr>
          <w:p w14:paraId="22B79D53"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可以将当前报告直接存为报告模板。</w:t>
            </w:r>
          </w:p>
        </w:tc>
      </w:tr>
      <w:tr w:rsidR="00843624" w14:paraId="0E26B5DD"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14386C0"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17</w:t>
            </w:r>
          </w:p>
        </w:tc>
        <w:tc>
          <w:tcPr>
            <w:tcW w:w="4608" w:type="pct"/>
            <w:tcBorders>
              <w:top w:val="single" w:sz="4" w:space="0" w:color="000000"/>
              <w:left w:val="nil"/>
              <w:bottom w:val="single" w:sz="4" w:space="0" w:color="000000"/>
              <w:right w:val="single" w:sz="4" w:space="0" w:color="000000"/>
            </w:tcBorders>
            <w:vAlign w:val="center"/>
          </w:tcPr>
          <w:p w14:paraId="195F7ACA"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提供查询前级医师报告和既往检查报告能力。</w:t>
            </w:r>
          </w:p>
        </w:tc>
      </w:tr>
      <w:tr w:rsidR="00843624" w14:paraId="320E284F"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5490A62"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18</w:t>
            </w:r>
          </w:p>
        </w:tc>
        <w:tc>
          <w:tcPr>
            <w:tcW w:w="4608" w:type="pct"/>
            <w:tcBorders>
              <w:top w:val="single" w:sz="4" w:space="0" w:color="000000"/>
              <w:left w:val="nil"/>
              <w:bottom w:val="single" w:sz="4" w:space="0" w:color="000000"/>
              <w:right w:val="single" w:sz="4" w:space="0" w:color="000000"/>
            </w:tcBorders>
            <w:vAlign w:val="center"/>
          </w:tcPr>
          <w:p w14:paraId="3D543976"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可直接调用当前报告患者检查申请单内容参考。</w:t>
            </w:r>
          </w:p>
        </w:tc>
      </w:tr>
      <w:tr w:rsidR="00843624" w14:paraId="2DD968A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44D1183"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19</w:t>
            </w:r>
          </w:p>
        </w:tc>
        <w:tc>
          <w:tcPr>
            <w:tcW w:w="4608" w:type="pct"/>
            <w:tcBorders>
              <w:top w:val="single" w:sz="4" w:space="0" w:color="000000"/>
              <w:left w:val="nil"/>
              <w:bottom w:val="single" w:sz="4" w:space="0" w:color="000000"/>
              <w:right w:val="single" w:sz="4" w:space="0" w:color="000000"/>
            </w:tcBorders>
            <w:vAlign w:val="center"/>
          </w:tcPr>
          <w:p w14:paraId="724A4AF1"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提供从报告界面直接执行报告打印预览能力。</w:t>
            </w:r>
          </w:p>
        </w:tc>
      </w:tr>
      <w:tr w:rsidR="00843624" w14:paraId="4A277CE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11F90FC"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20</w:t>
            </w:r>
          </w:p>
        </w:tc>
        <w:tc>
          <w:tcPr>
            <w:tcW w:w="4608" w:type="pct"/>
            <w:tcBorders>
              <w:top w:val="single" w:sz="4" w:space="0" w:color="000000"/>
              <w:left w:val="nil"/>
              <w:bottom w:val="single" w:sz="4" w:space="0" w:color="000000"/>
              <w:right w:val="single" w:sz="4" w:space="0" w:color="000000"/>
            </w:tcBorders>
            <w:vAlign w:val="center"/>
          </w:tcPr>
          <w:p w14:paraId="6D70CABB"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提供报告界面直接执行报告打印输出能力。</w:t>
            </w:r>
          </w:p>
        </w:tc>
      </w:tr>
      <w:tr w:rsidR="00843624" w14:paraId="19866BBE"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7358FF0"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21</w:t>
            </w:r>
          </w:p>
        </w:tc>
        <w:tc>
          <w:tcPr>
            <w:tcW w:w="4608" w:type="pct"/>
            <w:tcBorders>
              <w:top w:val="single" w:sz="4" w:space="0" w:color="000000"/>
              <w:left w:val="nil"/>
              <w:bottom w:val="single" w:sz="4" w:space="0" w:color="000000"/>
              <w:right w:val="single" w:sz="4" w:space="0" w:color="000000"/>
            </w:tcBorders>
            <w:vAlign w:val="center"/>
          </w:tcPr>
          <w:p w14:paraId="4896168A"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可与</w:t>
            </w:r>
            <w:r>
              <w:rPr>
                <w:rFonts w:ascii="宋体" w:hAnsi="宋体" w:hint="eastAsia"/>
                <w:kern w:val="0"/>
                <w:sz w:val="24"/>
                <w:szCs w:val="24"/>
              </w:rPr>
              <w:t>PACS</w:t>
            </w:r>
            <w:r>
              <w:rPr>
                <w:rFonts w:ascii="宋体" w:hAnsi="宋体" w:hint="eastAsia"/>
                <w:kern w:val="0"/>
                <w:sz w:val="24"/>
                <w:szCs w:val="24"/>
              </w:rPr>
              <w:t>影像工作站软件流程集成和数据通讯，执行图文一体化诊断报告构建和输出。在诊断报告过程启动时，自动触发和激活影像终端侧同步执行当前患者影像序列查询、自动装载和浏览过程。</w:t>
            </w:r>
          </w:p>
        </w:tc>
      </w:tr>
      <w:tr w:rsidR="00843624" w14:paraId="18175621"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ABA344D"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22</w:t>
            </w:r>
          </w:p>
        </w:tc>
        <w:tc>
          <w:tcPr>
            <w:tcW w:w="4608" w:type="pct"/>
            <w:tcBorders>
              <w:top w:val="single" w:sz="4" w:space="0" w:color="000000"/>
              <w:left w:val="nil"/>
              <w:bottom w:val="single" w:sz="4" w:space="0" w:color="000000"/>
              <w:right w:val="single" w:sz="4" w:space="0" w:color="000000"/>
            </w:tcBorders>
            <w:vAlign w:val="center"/>
          </w:tcPr>
          <w:p w14:paraId="6E418754"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可自动查询并获取当前患者检查的影像在线状态，为医师第一时间启动患者诊断操作提供基础。</w:t>
            </w:r>
          </w:p>
        </w:tc>
      </w:tr>
      <w:tr w:rsidR="00843624" w14:paraId="4BFA117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92B96BE"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23</w:t>
            </w:r>
          </w:p>
        </w:tc>
        <w:tc>
          <w:tcPr>
            <w:tcW w:w="4608" w:type="pct"/>
            <w:tcBorders>
              <w:top w:val="single" w:sz="4" w:space="0" w:color="000000"/>
              <w:left w:val="nil"/>
              <w:bottom w:val="single" w:sz="4" w:space="0" w:color="000000"/>
              <w:right w:val="single" w:sz="4" w:space="0" w:color="000000"/>
            </w:tcBorders>
            <w:vAlign w:val="center"/>
          </w:tcPr>
          <w:p w14:paraId="364E4BC3"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报告编辑书写过程支持对电子申请单的浏览。</w:t>
            </w:r>
          </w:p>
        </w:tc>
      </w:tr>
      <w:tr w:rsidR="00843624" w14:paraId="3DE24C39"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2C241C4"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24</w:t>
            </w:r>
          </w:p>
        </w:tc>
        <w:tc>
          <w:tcPr>
            <w:tcW w:w="4608" w:type="pct"/>
            <w:tcBorders>
              <w:top w:val="single" w:sz="4" w:space="0" w:color="000000"/>
              <w:left w:val="nil"/>
              <w:bottom w:val="single" w:sz="4" w:space="0" w:color="000000"/>
              <w:right w:val="single" w:sz="4" w:space="0" w:color="000000"/>
            </w:tcBorders>
            <w:vAlign w:val="center"/>
          </w:tcPr>
          <w:p w14:paraId="0C83FB18"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支持阅读审核后的报告的功能，提供与审核前报告的对比功能或在阅读已审核报告时提示审核修改前的内容（修改痕迹保留）。</w:t>
            </w:r>
          </w:p>
        </w:tc>
      </w:tr>
      <w:tr w:rsidR="00843624" w14:paraId="0E43BF5B"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BCAA3AC"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25</w:t>
            </w:r>
          </w:p>
        </w:tc>
        <w:tc>
          <w:tcPr>
            <w:tcW w:w="4608" w:type="pct"/>
            <w:tcBorders>
              <w:top w:val="single" w:sz="4" w:space="0" w:color="000000"/>
              <w:left w:val="nil"/>
              <w:bottom w:val="single" w:sz="4" w:space="0" w:color="000000"/>
              <w:right w:val="single" w:sz="4" w:space="0" w:color="000000"/>
            </w:tcBorders>
            <w:vAlign w:val="center"/>
          </w:tcPr>
          <w:p w14:paraId="19F3536B"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支持打印审核后的报告和重打功能；支持自助报告打印、自助胶片机缴费；支持胶片打印，支持云胶片功能。</w:t>
            </w:r>
          </w:p>
        </w:tc>
      </w:tr>
      <w:tr w:rsidR="00843624" w14:paraId="11AD5893"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F8DD068"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26</w:t>
            </w:r>
          </w:p>
        </w:tc>
        <w:tc>
          <w:tcPr>
            <w:tcW w:w="4608" w:type="pct"/>
            <w:tcBorders>
              <w:top w:val="single" w:sz="4" w:space="0" w:color="000000"/>
              <w:left w:val="nil"/>
              <w:bottom w:val="single" w:sz="4" w:space="0" w:color="000000"/>
              <w:right w:val="single" w:sz="4" w:space="0" w:color="000000"/>
            </w:tcBorders>
            <w:vAlign w:val="center"/>
          </w:tcPr>
          <w:p w14:paraId="645ED780"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支持各种形式的病人、报告、影像资料、临床诊断、影像诊断查询或组合查询。可以对报告描述、诊断结果中的词句进行模糊查询。</w:t>
            </w:r>
          </w:p>
        </w:tc>
      </w:tr>
      <w:tr w:rsidR="00843624" w14:paraId="08CC7222"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7881DC55"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27</w:t>
            </w:r>
          </w:p>
        </w:tc>
        <w:tc>
          <w:tcPr>
            <w:tcW w:w="4608" w:type="pct"/>
            <w:tcBorders>
              <w:top w:val="single" w:sz="4" w:space="0" w:color="000000"/>
              <w:left w:val="nil"/>
              <w:bottom w:val="single" w:sz="4" w:space="0" w:color="000000"/>
              <w:right w:val="single" w:sz="4" w:space="0" w:color="000000"/>
            </w:tcBorders>
            <w:vAlign w:val="center"/>
          </w:tcPr>
          <w:p w14:paraId="0DF00E62"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根据医生权限不同，每台诊断工作站均可以做报告审核，取决于医生的权限。</w:t>
            </w:r>
          </w:p>
        </w:tc>
      </w:tr>
      <w:tr w:rsidR="00843624" w14:paraId="57E43AF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1F3E7D0B" w14:textId="77777777" w:rsidR="00843624" w:rsidRDefault="001424E7">
            <w:pPr>
              <w:widowControl/>
              <w:spacing w:line="360" w:lineRule="auto"/>
              <w:ind w:left="420" w:hanging="420"/>
              <w:jc w:val="center"/>
              <w:rPr>
                <w:rFonts w:ascii="宋体" w:hAnsi="宋体"/>
                <w:kern w:val="0"/>
                <w:sz w:val="24"/>
                <w:szCs w:val="24"/>
              </w:rPr>
            </w:pPr>
            <w:r>
              <w:rPr>
                <w:rFonts w:ascii="宋体" w:hAnsi="宋体" w:hint="eastAsia"/>
                <w:kern w:val="0"/>
                <w:sz w:val="24"/>
                <w:szCs w:val="24"/>
              </w:rPr>
              <w:t>28</w:t>
            </w:r>
          </w:p>
        </w:tc>
        <w:tc>
          <w:tcPr>
            <w:tcW w:w="4608" w:type="pct"/>
            <w:tcBorders>
              <w:top w:val="single" w:sz="4" w:space="0" w:color="000000"/>
              <w:left w:val="nil"/>
              <w:bottom w:val="single" w:sz="4" w:space="0" w:color="000000"/>
              <w:right w:val="single" w:sz="4" w:space="0" w:color="000000"/>
            </w:tcBorders>
            <w:vAlign w:val="center"/>
          </w:tcPr>
          <w:p w14:paraId="5FBF237C"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医生工作站等站点无限制；检查设备连接</w:t>
            </w:r>
            <w:r>
              <w:rPr>
                <w:rFonts w:ascii="宋体" w:hAnsi="宋体" w:hint="eastAsia"/>
                <w:kern w:val="0"/>
                <w:sz w:val="24"/>
                <w:szCs w:val="24"/>
              </w:rPr>
              <w:t>PACS</w:t>
            </w:r>
            <w:r>
              <w:rPr>
                <w:rFonts w:ascii="宋体" w:hAnsi="宋体" w:hint="eastAsia"/>
                <w:kern w:val="0"/>
                <w:sz w:val="24"/>
                <w:szCs w:val="24"/>
              </w:rPr>
              <w:t>系统无限制。</w:t>
            </w:r>
          </w:p>
        </w:tc>
      </w:tr>
    </w:tbl>
    <w:p w14:paraId="5B519CA4" w14:textId="77777777" w:rsidR="00843624" w:rsidRDefault="00843624">
      <w:pPr>
        <w:rPr>
          <w:rFonts w:ascii="宋体" w:hAnsi="宋体"/>
          <w:sz w:val="24"/>
          <w:szCs w:val="24"/>
        </w:rPr>
      </w:pPr>
    </w:p>
    <w:p w14:paraId="073DEF65" w14:textId="77777777" w:rsidR="00843624" w:rsidRDefault="001424E7">
      <w:pPr>
        <w:pStyle w:val="6"/>
        <w:rPr>
          <w:rFonts w:ascii="宋体" w:hAnsi="宋体"/>
          <w:color w:val="auto"/>
          <w:szCs w:val="24"/>
        </w:rPr>
      </w:pPr>
      <w:r>
        <w:rPr>
          <w:rFonts w:ascii="宋体" w:hAnsi="宋体" w:hint="eastAsia"/>
          <w:color w:val="auto"/>
          <w:szCs w:val="24"/>
        </w:rPr>
        <w:t>超声管理系统</w:t>
      </w:r>
    </w:p>
    <w:tbl>
      <w:tblPr>
        <w:tblW w:w="9634" w:type="dxa"/>
        <w:tblLayout w:type="fixed"/>
        <w:tblLook w:val="04A0" w:firstRow="1" w:lastRow="0" w:firstColumn="1" w:lastColumn="0" w:noHBand="0" w:noVBand="1"/>
      </w:tblPr>
      <w:tblGrid>
        <w:gridCol w:w="817"/>
        <w:gridCol w:w="8817"/>
      </w:tblGrid>
      <w:tr w:rsidR="00843624" w14:paraId="3BB6ABC3"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3422E5B5"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319D46AC"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rPr>
              <w:t>详细技术参数</w:t>
            </w:r>
          </w:p>
        </w:tc>
      </w:tr>
      <w:tr w:rsidR="00843624" w14:paraId="6DB154C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204992"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94AF562"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支持多种病人信息</w:t>
            </w:r>
            <w:r>
              <w:rPr>
                <w:rFonts w:ascii="宋体" w:hAnsi="宋体" w:hint="eastAsia"/>
                <w:kern w:val="0"/>
                <w:sz w:val="24"/>
                <w:szCs w:val="24"/>
              </w:rPr>
              <w:t>/</w:t>
            </w:r>
            <w:r>
              <w:rPr>
                <w:rFonts w:ascii="宋体" w:hAnsi="宋体" w:hint="eastAsia"/>
                <w:kern w:val="0"/>
                <w:sz w:val="24"/>
                <w:szCs w:val="24"/>
              </w:rPr>
              <w:t>申请单信息录入方式</w:t>
            </w:r>
            <w:r>
              <w:rPr>
                <w:rFonts w:ascii="宋体" w:hAnsi="宋体" w:hint="eastAsia"/>
                <w:kern w:val="0"/>
                <w:sz w:val="24"/>
                <w:szCs w:val="24"/>
              </w:rPr>
              <w:t>(</w:t>
            </w:r>
            <w:r>
              <w:rPr>
                <w:rFonts w:ascii="宋体" w:hAnsi="宋体" w:hint="eastAsia"/>
                <w:kern w:val="0"/>
                <w:sz w:val="24"/>
                <w:szCs w:val="24"/>
              </w:rPr>
              <w:t>包括病人的基本信息及申请单信息</w:t>
            </w:r>
            <w:r>
              <w:rPr>
                <w:rFonts w:ascii="宋体" w:hAnsi="宋体" w:hint="eastAsia"/>
                <w:kern w:val="0"/>
                <w:sz w:val="24"/>
                <w:szCs w:val="24"/>
              </w:rPr>
              <w:t>)</w:t>
            </w:r>
            <w:r>
              <w:rPr>
                <w:rFonts w:ascii="宋体" w:hAnsi="宋体" w:hint="eastAsia"/>
                <w:kern w:val="0"/>
                <w:sz w:val="24"/>
                <w:szCs w:val="24"/>
              </w:rPr>
              <w:t>：包括手工录入、条形码识别、</w:t>
            </w:r>
            <w:r>
              <w:rPr>
                <w:rFonts w:ascii="宋体" w:hAnsi="宋体" w:hint="eastAsia"/>
                <w:kern w:val="0"/>
                <w:sz w:val="24"/>
                <w:szCs w:val="24"/>
              </w:rPr>
              <w:t>HIS/EMR</w:t>
            </w:r>
            <w:r>
              <w:rPr>
                <w:rFonts w:ascii="宋体" w:hAnsi="宋体" w:hint="eastAsia"/>
                <w:kern w:val="0"/>
                <w:sz w:val="24"/>
                <w:szCs w:val="24"/>
              </w:rPr>
              <w:t>获取、磁卡读取。同时支持通过扫描仪、数码相机方式将申请单输入到计算机</w:t>
            </w:r>
            <w:r>
              <w:rPr>
                <w:rFonts w:ascii="宋体" w:hAnsi="宋体" w:hint="eastAsia"/>
                <w:kern w:val="0"/>
                <w:sz w:val="24"/>
                <w:szCs w:val="24"/>
              </w:rPr>
              <w:t>,</w:t>
            </w:r>
            <w:r>
              <w:rPr>
                <w:rFonts w:ascii="宋体" w:hAnsi="宋体" w:hint="eastAsia"/>
                <w:kern w:val="0"/>
                <w:sz w:val="24"/>
                <w:szCs w:val="24"/>
              </w:rPr>
              <w:t>保存临床申请信息，并与患者信息、影像对应存档。</w:t>
            </w:r>
          </w:p>
        </w:tc>
      </w:tr>
      <w:tr w:rsidR="00843624" w14:paraId="7C6E8CD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3456C71"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A3D667"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支持自动叫号排队系统。</w:t>
            </w:r>
          </w:p>
        </w:tc>
      </w:tr>
      <w:tr w:rsidR="00843624" w14:paraId="3D65B4FA"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C6A4845"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60BEC16"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支持检查预约</w:t>
            </w:r>
            <w:r>
              <w:rPr>
                <w:rFonts w:ascii="宋体" w:hAnsi="宋体" w:hint="eastAsia"/>
                <w:kern w:val="0"/>
                <w:sz w:val="24"/>
                <w:szCs w:val="24"/>
              </w:rPr>
              <w:t>/</w:t>
            </w:r>
            <w:r>
              <w:rPr>
                <w:rFonts w:ascii="宋体" w:hAnsi="宋体" w:hint="eastAsia"/>
                <w:kern w:val="0"/>
                <w:sz w:val="24"/>
                <w:szCs w:val="24"/>
              </w:rPr>
              <w:t>取消，登记</w:t>
            </w:r>
            <w:r>
              <w:rPr>
                <w:rFonts w:ascii="宋体" w:hAnsi="宋体" w:hint="eastAsia"/>
                <w:kern w:val="0"/>
                <w:sz w:val="24"/>
                <w:szCs w:val="24"/>
              </w:rPr>
              <w:t>/</w:t>
            </w:r>
            <w:r>
              <w:rPr>
                <w:rFonts w:ascii="宋体" w:hAnsi="宋体" w:hint="eastAsia"/>
                <w:kern w:val="0"/>
                <w:sz w:val="24"/>
                <w:szCs w:val="24"/>
              </w:rPr>
              <w:t>取消。</w:t>
            </w:r>
          </w:p>
        </w:tc>
      </w:tr>
      <w:tr w:rsidR="00843624" w14:paraId="55E993C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BCB79F8"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E37196C"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支持预约单</w:t>
            </w:r>
            <w:r>
              <w:rPr>
                <w:rFonts w:ascii="宋体" w:hAnsi="宋体" w:hint="eastAsia"/>
                <w:kern w:val="0"/>
                <w:sz w:val="24"/>
                <w:szCs w:val="24"/>
              </w:rPr>
              <w:t>/</w:t>
            </w:r>
            <w:r>
              <w:rPr>
                <w:rFonts w:ascii="宋体" w:hAnsi="宋体" w:hint="eastAsia"/>
                <w:kern w:val="0"/>
                <w:sz w:val="24"/>
                <w:szCs w:val="24"/>
              </w:rPr>
              <w:t>检查单打印，可打印条码。检查单</w:t>
            </w:r>
            <w:r>
              <w:rPr>
                <w:rFonts w:ascii="宋体" w:hAnsi="宋体" w:hint="eastAsia"/>
                <w:kern w:val="0"/>
                <w:sz w:val="24"/>
                <w:szCs w:val="24"/>
              </w:rPr>
              <w:t>/</w:t>
            </w:r>
            <w:r>
              <w:rPr>
                <w:rFonts w:ascii="宋体" w:hAnsi="宋体" w:hint="eastAsia"/>
                <w:kern w:val="0"/>
                <w:sz w:val="24"/>
                <w:szCs w:val="24"/>
              </w:rPr>
              <w:t>预约单可以按检查类型和检查项目自由配置格式和内容。</w:t>
            </w:r>
          </w:p>
        </w:tc>
      </w:tr>
      <w:tr w:rsidR="00843624" w14:paraId="76AB648B"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20B6822"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2A9DAC"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支持急诊、门诊、住院、体检各种病人类型的登记，并支持优先级设置。工作列表支持急诊病人颜色标识，支持报告状态颜色区分。</w:t>
            </w:r>
          </w:p>
        </w:tc>
      </w:tr>
      <w:tr w:rsidR="00843624" w14:paraId="14E661E2"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D181F77"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E7A0758"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丰富的模板库，科室医生可以结合自己的习惯把诊断用语分为公有和私有模板。</w:t>
            </w:r>
          </w:p>
        </w:tc>
      </w:tr>
      <w:tr w:rsidR="00843624" w14:paraId="0B3A473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1B5B651"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AF91380"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超声诊断工作站可以看到此患者的放射报告和图像资料。可以提取到临床的医嘱，检验的结果。</w:t>
            </w:r>
          </w:p>
        </w:tc>
      </w:tr>
      <w:tr w:rsidR="00843624" w14:paraId="1D190E0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8C0BA0A"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44EE6C55"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历史诊断报告列表功能，医生可随时查看当前病人的所有历史检查信息和历史诊断报告。</w:t>
            </w:r>
          </w:p>
        </w:tc>
      </w:tr>
      <w:tr w:rsidR="00843624" w14:paraId="33B88F5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B744E44"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A44259B"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提供医学的特殊字符、疾病报告模版。</w:t>
            </w:r>
          </w:p>
        </w:tc>
      </w:tr>
      <w:tr w:rsidR="00843624" w14:paraId="3C46F8B8"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D371F42"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A9170CA"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支持为诊断报告设置疾病分类关键词。</w:t>
            </w:r>
          </w:p>
        </w:tc>
      </w:tr>
      <w:tr w:rsidR="00843624" w14:paraId="7B63048C"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3594F26"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641DF29"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报告单样式管理功能，可以随意设置多种格式的报告单样式。</w:t>
            </w:r>
          </w:p>
        </w:tc>
      </w:tr>
      <w:tr w:rsidR="00843624" w14:paraId="242A750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38FB309"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3A816D8"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支持将典型报告内容保存为教学用报告的功能。</w:t>
            </w:r>
          </w:p>
        </w:tc>
      </w:tr>
      <w:tr w:rsidR="00843624" w14:paraId="60BE7AD4"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213143F"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EB06D8B"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可通过检查号、姓名（模糊查询）、年龄（岁、月、天）、性别、设备明细、检查状态、检查时间组合查询。</w:t>
            </w:r>
          </w:p>
        </w:tc>
      </w:tr>
      <w:tr w:rsidR="00843624" w14:paraId="3EDC0B8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B17B1D5"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255606F"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可以通过病人的类型（住院、门诊、体检）以及编号、检查部位、检查项目、申请科室、报告医生、审核医生、是否急诊组合查询。其中影像模式、检查部位、报告状态支持选项多选查询。</w:t>
            </w:r>
          </w:p>
        </w:tc>
      </w:tr>
      <w:tr w:rsidR="00843624" w14:paraId="2A244CD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D929199"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5B21B32"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可以对报告描述、诊断结果中的词句进行模糊查询。</w:t>
            </w:r>
          </w:p>
        </w:tc>
      </w:tr>
      <w:tr w:rsidR="00843624" w14:paraId="0A897391"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5D929D9"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7348C72"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支持诊断结论查询，并可将查询结果导出到</w:t>
            </w:r>
            <w:r>
              <w:rPr>
                <w:rFonts w:ascii="宋体" w:hAnsi="宋体" w:hint="eastAsia"/>
                <w:kern w:val="0"/>
                <w:sz w:val="24"/>
                <w:szCs w:val="24"/>
              </w:rPr>
              <w:t>EXCEL</w:t>
            </w:r>
            <w:r>
              <w:rPr>
                <w:rFonts w:ascii="宋体" w:hAnsi="宋体" w:hint="eastAsia"/>
                <w:kern w:val="0"/>
                <w:sz w:val="24"/>
                <w:szCs w:val="24"/>
              </w:rPr>
              <w:t>作进一步统计打印。</w:t>
            </w:r>
          </w:p>
        </w:tc>
      </w:tr>
      <w:tr w:rsidR="00843624" w14:paraId="77E38E7E"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5615320"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583DC8"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常用信息项目维护，添加</w:t>
            </w:r>
            <w:r>
              <w:rPr>
                <w:rFonts w:ascii="宋体" w:hAnsi="宋体" w:hint="eastAsia"/>
                <w:kern w:val="0"/>
                <w:sz w:val="24"/>
                <w:szCs w:val="24"/>
              </w:rPr>
              <w:t>/</w:t>
            </w:r>
            <w:r>
              <w:rPr>
                <w:rFonts w:ascii="宋体" w:hAnsi="宋体" w:hint="eastAsia"/>
                <w:kern w:val="0"/>
                <w:sz w:val="24"/>
                <w:szCs w:val="24"/>
              </w:rPr>
              <w:t>修改</w:t>
            </w:r>
            <w:r>
              <w:rPr>
                <w:rFonts w:ascii="宋体" w:hAnsi="宋体" w:hint="eastAsia"/>
                <w:kern w:val="0"/>
                <w:sz w:val="24"/>
                <w:szCs w:val="24"/>
              </w:rPr>
              <w:t>/</w:t>
            </w:r>
            <w:r>
              <w:rPr>
                <w:rFonts w:ascii="宋体" w:hAnsi="宋体" w:hint="eastAsia"/>
                <w:kern w:val="0"/>
                <w:sz w:val="24"/>
                <w:szCs w:val="24"/>
              </w:rPr>
              <w:t>删除检查设备、职业、收费类型、检查科室、民族、患者来源、检查医生信息项目。</w:t>
            </w:r>
          </w:p>
        </w:tc>
      </w:tr>
      <w:tr w:rsidR="00843624" w14:paraId="07D21E45"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CA40F27"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17ACDB2"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诊断语句维护，添加</w:t>
            </w:r>
            <w:r>
              <w:rPr>
                <w:rFonts w:ascii="宋体" w:hAnsi="宋体" w:hint="eastAsia"/>
                <w:kern w:val="0"/>
                <w:sz w:val="24"/>
                <w:szCs w:val="24"/>
              </w:rPr>
              <w:t>/</w:t>
            </w:r>
            <w:r>
              <w:rPr>
                <w:rFonts w:ascii="宋体" w:hAnsi="宋体" w:hint="eastAsia"/>
                <w:kern w:val="0"/>
                <w:sz w:val="24"/>
                <w:szCs w:val="24"/>
              </w:rPr>
              <w:t>修改</w:t>
            </w:r>
            <w:r>
              <w:rPr>
                <w:rFonts w:ascii="宋体" w:hAnsi="宋体" w:hint="eastAsia"/>
                <w:kern w:val="0"/>
                <w:sz w:val="24"/>
                <w:szCs w:val="24"/>
              </w:rPr>
              <w:t>/</w:t>
            </w:r>
            <w:r>
              <w:rPr>
                <w:rFonts w:ascii="宋体" w:hAnsi="宋体" w:hint="eastAsia"/>
                <w:kern w:val="0"/>
                <w:sz w:val="24"/>
                <w:szCs w:val="24"/>
              </w:rPr>
              <w:t>删除诊断模板、诊断词条。对诊断词条的显示进行排序。</w:t>
            </w:r>
          </w:p>
        </w:tc>
      </w:tr>
      <w:tr w:rsidR="00843624" w14:paraId="0B1A12BA"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AB6E089"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EE6F0C3"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加载患者历史检查报告和图像。</w:t>
            </w:r>
          </w:p>
        </w:tc>
      </w:tr>
      <w:tr w:rsidR="00843624" w14:paraId="2898117B"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C2E5EFC"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9350D8"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可以对诊断模板树进行自定义的分层结构。</w:t>
            </w:r>
          </w:p>
        </w:tc>
      </w:tr>
      <w:tr w:rsidR="00843624" w14:paraId="4B9EAA2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60F24E0"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9B49101"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可以设置诊断内容的字体样式包括大小、粗细。</w:t>
            </w:r>
          </w:p>
        </w:tc>
      </w:tr>
      <w:tr w:rsidR="00843624" w14:paraId="2E65507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5900D29"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A117E1"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lang w:bidi="ar"/>
              </w:rPr>
              <w:t>增加心脏超声特殊处理界面，方便心脏超声数据的录入和计算。</w:t>
            </w:r>
          </w:p>
        </w:tc>
      </w:tr>
      <w:tr w:rsidR="00843624" w14:paraId="28B773C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64240181"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ACEF888"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lang w:bidi="ar"/>
              </w:rPr>
              <w:t>图像支持多线程加载，缓解患者图像很多时，打开检查报告需待很长时间。</w:t>
            </w:r>
          </w:p>
        </w:tc>
      </w:tr>
      <w:tr w:rsidR="00843624" w14:paraId="3BC10E7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57D2BE"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A5F856D"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危急值提醒并发送功能</w:t>
            </w:r>
          </w:p>
        </w:tc>
      </w:tr>
      <w:tr w:rsidR="00843624" w14:paraId="3860492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AB3BF41"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A9D3A4A"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自动生成</w:t>
            </w:r>
            <w:r>
              <w:rPr>
                <w:rFonts w:ascii="宋体" w:hAnsi="宋体" w:hint="eastAsia"/>
                <w:kern w:val="0"/>
                <w:sz w:val="24"/>
                <w:szCs w:val="24"/>
              </w:rPr>
              <w:t>PDF</w:t>
            </w:r>
            <w:r>
              <w:rPr>
                <w:rFonts w:ascii="宋体" w:hAnsi="宋体" w:hint="eastAsia"/>
                <w:kern w:val="0"/>
                <w:sz w:val="24"/>
                <w:szCs w:val="24"/>
              </w:rPr>
              <w:t>格式报告、</w:t>
            </w:r>
            <w:r>
              <w:rPr>
                <w:rFonts w:ascii="宋体" w:hAnsi="宋体" w:hint="eastAsia"/>
                <w:kern w:val="0"/>
                <w:sz w:val="24"/>
                <w:szCs w:val="24"/>
              </w:rPr>
              <w:t>PDF</w:t>
            </w:r>
            <w:r>
              <w:rPr>
                <w:rFonts w:ascii="宋体" w:hAnsi="宋体" w:hint="eastAsia"/>
                <w:kern w:val="0"/>
                <w:sz w:val="24"/>
                <w:szCs w:val="24"/>
              </w:rPr>
              <w:t>报告导出</w:t>
            </w:r>
          </w:p>
        </w:tc>
      </w:tr>
      <w:tr w:rsidR="00843624" w14:paraId="1A138C0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C350DEA" w14:textId="77777777" w:rsidR="00843624" w:rsidRDefault="00843624">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DEC0B7D"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检查数据核查提示</w:t>
            </w:r>
            <w:r>
              <w:rPr>
                <w:rFonts w:ascii="宋体" w:hAnsi="宋体" w:hint="eastAsia"/>
                <w:kern w:val="0"/>
                <w:sz w:val="24"/>
                <w:szCs w:val="24"/>
              </w:rPr>
              <w:t>(</w:t>
            </w:r>
            <w:r>
              <w:rPr>
                <w:rFonts w:ascii="宋体" w:hAnsi="宋体" w:hint="eastAsia"/>
                <w:kern w:val="0"/>
                <w:sz w:val="24"/>
                <w:szCs w:val="24"/>
              </w:rPr>
              <w:t>例如：男性出现子宫，保存时进行提醒</w:t>
            </w:r>
            <w:r>
              <w:rPr>
                <w:rFonts w:ascii="宋体" w:hAnsi="宋体" w:hint="eastAsia"/>
                <w:kern w:val="0"/>
                <w:sz w:val="24"/>
                <w:szCs w:val="24"/>
              </w:rPr>
              <w:t>)</w:t>
            </w:r>
          </w:p>
        </w:tc>
      </w:tr>
    </w:tbl>
    <w:p w14:paraId="3B5C3105" w14:textId="77777777" w:rsidR="00843624" w:rsidRDefault="00843624">
      <w:pPr>
        <w:rPr>
          <w:rFonts w:ascii="宋体" w:hAnsi="宋体"/>
          <w:sz w:val="24"/>
          <w:szCs w:val="24"/>
        </w:rPr>
      </w:pPr>
    </w:p>
    <w:p w14:paraId="265DE63D" w14:textId="77777777" w:rsidR="00843624" w:rsidRDefault="001424E7">
      <w:pPr>
        <w:pStyle w:val="6"/>
        <w:rPr>
          <w:rFonts w:ascii="宋体" w:hAnsi="宋体"/>
          <w:color w:val="auto"/>
          <w:szCs w:val="24"/>
        </w:rPr>
      </w:pPr>
      <w:r>
        <w:rPr>
          <w:rFonts w:ascii="宋体" w:hAnsi="宋体" w:hint="eastAsia"/>
          <w:color w:val="auto"/>
          <w:szCs w:val="24"/>
        </w:rPr>
        <w:t>内镜管理系统</w:t>
      </w:r>
    </w:p>
    <w:tbl>
      <w:tblPr>
        <w:tblW w:w="9634" w:type="dxa"/>
        <w:tblLayout w:type="fixed"/>
        <w:tblLook w:val="04A0" w:firstRow="1" w:lastRow="0" w:firstColumn="1" w:lastColumn="0" w:noHBand="0" w:noVBand="1"/>
      </w:tblPr>
      <w:tblGrid>
        <w:gridCol w:w="817"/>
        <w:gridCol w:w="8817"/>
      </w:tblGrid>
      <w:tr w:rsidR="00843624" w14:paraId="399CDE8B"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06A41F5F"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26F04D09" w14:textId="77777777" w:rsidR="00843624" w:rsidRDefault="001424E7">
            <w:pPr>
              <w:widowControl/>
              <w:spacing w:line="360" w:lineRule="auto"/>
              <w:jc w:val="center"/>
              <w:rPr>
                <w:rFonts w:ascii="宋体" w:hAnsi="宋体"/>
                <w:b/>
                <w:kern w:val="0"/>
                <w:sz w:val="24"/>
                <w:szCs w:val="24"/>
              </w:rPr>
            </w:pPr>
            <w:r>
              <w:rPr>
                <w:rFonts w:ascii="宋体" w:hAnsi="宋体" w:hint="eastAsia"/>
                <w:b/>
                <w:kern w:val="0"/>
                <w:sz w:val="24"/>
                <w:szCs w:val="24"/>
              </w:rPr>
              <w:t>详细技术参数</w:t>
            </w:r>
          </w:p>
        </w:tc>
      </w:tr>
      <w:tr w:rsidR="00843624" w14:paraId="3DB861E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AEC8C69" w14:textId="77777777" w:rsidR="00843624" w:rsidRDefault="00843624">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2674E910"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支持十二指肠镜、膀胱镜、鼻咽喉镜、妇科腹腔镜、宫腔镜、结肠镜、胃镜、腹腔镜、支气管镜设备。</w:t>
            </w:r>
          </w:p>
        </w:tc>
      </w:tr>
      <w:tr w:rsidR="00843624" w14:paraId="464890E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FCA8835" w14:textId="77777777" w:rsidR="00843624" w:rsidRDefault="00843624">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191E50AA"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在编写报告时，可显示患者历史资料及历史影像，以供对照报告编写调用，报告中对当前已选择的影像可以单独进行文字说明，并可由用户自行选择体位标记。支持报告打印检查部位标注。编写报告操作简单，采用一个界面即可完成编写报告工作，操作流程序符合内窥镜诊断流程。提供丰富的范本，用户可以自行添加修改范本。</w:t>
            </w:r>
          </w:p>
        </w:tc>
      </w:tr>
      <w:tr w:rsidR="00843624" w14:paraId="25839DF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7C7615F" w14:textId="77777777" w:rsidR="00843624" w:rsidRDefault="00843624">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5769B636"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诊断工作站可以看到此患者的放射、超声报告和图像资料。可以提取到临床的医嘱，检验的结果。</w:t>
            </w:r>
          </w:p>
        </w:tc>
      </w:tr>
      <w:tr w:rsidR="00843624" w14:paraId="06360793"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3B7AB09" w14:textId="77777777" w:rsidR="00843624" w:rsidRDefault="00843624">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3B1C80FE"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丰富的模板库，科室医生可以结合自己的习惯把诊断用语分为公有和私有模板</w:t>
            </w:r>
          </w:p>
        </w:tc>
      </w:tr>
      <w:tr w:rsidR="00843624" w14:paraId="7B9E87A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A98584" w14:textId="77777777" w:rsidR="00843624" w:rsidRDefault="00843624">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3847241"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危急值提醒并发送功能</w:t>
            </w:r>
          </w:p>
        </w:tc>
      </w:tr>
      <w:tr w:rsidR="00843624" w14:paraId="5C6A3C2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301F52E" w14:textId="77777777" w:rsidR="00843624" w:rsidRDefault="00843624">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44F8E33"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自动生成</w:t>
            </w:r>
            <w:r>
              <w:rPr>
                <w:rFonts w:ascii="宋体" w:hAnsi="宋体" w:hint="eastAsia"/>
                <w:kern w:val="0"/>
                <w:sz w:val="24"/>
                <w:szCs w:val="24"/>
              </w:rPr>
              <w:t>PDF</w:t>
            </w:r>
            <w:r>
              <w:rPr>
                <w:rFonts w:ascii="宋体" w:hAnsi="宋体" w:hint="eastAsia"/>
                <w:kern w:val="0"/>
                <w:sz w:val="24"/>
                <w:szCs w:val="24"/>
              </w:rPr>
              <w:t>格式报告、</w:t>
            </w:r>
            <w:r>
              <w:rPr>
                <w:rFonts w:ascii="宋体" w:hAnsi="宋体" w:hint="eastAsia"/>
                <w:kern w:val="0"/>
                <w:sz w:val="24"/>
                <w:szCs w:val="24"/>
              </w:rPr>
              <w:t>PDF</w:t>
            </w:r>
            <w:r>
              <w:rPr>
                <w:rFonts w:ascii="宋体" w:hAnsi="宋体" w:hint="eastAsia"/>
                <w:kern w:val="0"/>
                <w:sz w:val="24"/>
                <w:szCs w:val="24"/>
              </w:rPr>
              <w:t>报告导出</w:t>
            </w:r>
          </w:p>
        </w:tc>
      </w:tr>
      <w:tr w:rsidR="00843624" w14:paraId="5B99555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5C449B7" w14:textId="77777777" w:rsidR="00843624" w:rsidRDefault="00843624">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61D0C700" w14:textId="77777777" w:rsidR="00843624" w:rsidRDefault="001424E7">
            <w:pPr>
              <w:widowControl/>
              <w:snapToGrid w:val="0"/>
              <w:spacing w:line="360" w:lineRule="auto"/>
              <w:rPr>
                <w:rFonts w:ascii="宋体" w:hAnsi="宋体"/>
                <w:kern w:val="0"/>
                <w:sz w:val="24"/>
                <w:szCs w:val="24"/>
              </w:rPr>
            </w:pPr>
            <w:r>
              <w:rPr>
                <w:rFonts w:ascii="宋体" w:hAnsi="宋体" w:hint="eastAsia"/>
                <w:kern w:val="0"/>
                <w:sz w:val="24"/>
                <w:szCs w:val="24"/>
              </w:rPr>
              <w:t>检查数据核查提示</w:t>
            </w:r>
          </w:p>
        </w:tc>
      </w:tr>
    </w:tbl>
    <w:p w14:paraId="1C3AEE01" w14:textId="77777777" w:rsidR="00843624" w:rsidRDefault="00843624">
      <w:pPr>
        <w:rPr>
          <w:rFonts w:ascii="宋体" w:hAnsi="宋体"/>
          <w:sz w:val="24"/>
          <w:szCs w:val="24"/>
        </w:rPr>
      </w:pPr>
    </w:p>
    <w:p w14:paraId="1E9B3D99" w14:textId="77777777" w:rsidR="00843624" w:rsidRDefault="001424E7">
      <w:pPr>
        <w:pStyle w:val="6"/>
        <w:rPr>
          <w:rFonts w:ascii="宋体" w:hAnsi="宋体"/>
          <w:color w:val="auto"/>
          <w:szCs w:val="24"/>
        </w:rPr>
      </w:pPr>
      <w:r>
        <w:rPr>
          <w:rFonts w:ascii="宋体" w:hAnsi="宋体" w:cs="宋体" w:hint="eastAsia"/>
          <w:color w:val="auto"/>
          <w:szCs w:val="24"/>
          <w:highlight w:val="yellow"/>
        </w:rPr>
        <w:t>▲</w:t>
      </w:r>
      <w:r>
        <w:rPr>
          <w:rFonts w:ascii="宋体" w:hAnsi="宋体" w:hint="eastAsia"/>
          <w:color w:val="auto"/>
          <w:szCs w:val="24"/>
        </w:rPr>
        <w:t>全院报告共享系统</w:t>
      </w:r>
    </w:p>
    <w:p w14:paraId="092D1F82" w14:textId="77777777" w:rsidR="00843624" w:rsidRDefault="001424E7">
      <w:pPr>
        <w:spacing w:line="360" w:lineRule="auto"/>
        <w:ind w:firstLine="420"/>
        <w:rPr>
          <w:rFonts w:ascii="宋体" w:hAnsi="宋体"/>
          <w:sz w:val="24"/>
          <w:szCs w:val="24"/>
        </w:rPr>
      </w:pPr>
      <w:r>
        <w:rPr>
          <w:rFonts w:ascii="宋体" w:hAnsi="宋体" w:hint="eastAsia"/>
          <w:sz w:val="24"/>
          <w:szCs w:val="24"/>
        </w:rPr>
        <w:t>全院报告共享系统（</w:t>
      </w:r>
      <w:r>
        <w:rPr>
          <w:rFonts w:ascii="宋体" w:hAnsi="宋体" w:hint="eastAsia"/>
          <w:sz w:val="24"/>
          <w:szCs w:val="24"/>
        </w:rPr>
        <w:t>WebPACS</w:t>
      </w:r>
      <w:r>
        <w:rPr>
          <w:rFonts w:ascii="宋体" w:hAnsi="宋体" w:hint="eastAsia"/>
          <w:sz w:val="24"/>
          <w:szCs w:val="24"/>
        </w:rPr>
        <w:t>）支持全院影像科室如超声、放射、内镜、病理的报告共享，供医生站调阅浏览。支持扩展到多个显示器显示。能够显示患者多次检查的历史图像信息记录</w:t>
      </w:r>
    </w:p>
    <w:p w14:paraId="0ED5FC2B" w14:textId="77777777" w:rsidR="00843624" w:rsidRDefault="001424E7">
      <w:pPr>
        <w:pStyle w:val="5"/>
        <w:rPr>
          <w:rFonts w:ascii="宋体" w:hAnsi="宋体"/>
          <w:color w:val="auto"/>
        </w:rPr>
      </w:pPr>
      <w:r>
        <w:rPr>
          <w:rFonts w:ascii="宋体" w:hAnsi="宋体" w:hint="eastAsia"/>
          <w:color w:val="auto"/>
        </w:rPr>
        <w:t>重症监护信息系统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5"/>
        <w:gridCol w:w="8353"/>
      </w:tblGrid>
      <w:tr w:rsidR="00843624" w14:paraId="5B1E1CF0" w14:textId="77777777">
        <w:trPr>
          <w:trHeight w:val="285"/>
          <w:jc w:val="center"/>
        </w:trPr>
        <w:tc>
          <w:tcPr>
            <w:tcW w:w="680" w:type="pct"/>
            <w:vAlign w:val="center"/>
          </w:tcPr>
          <w:p w14:paraId="422F2226" w14:textId="77777777" w:rsidR="00843624" w:rsidRDefault="001424E7">
            <w:pPr>
              <w:widowControl/>
              <w:spacing w:line="360" w:lineRule="auto"/>
              <w:jc w:val="center"/>
              <w:textAlignment w:val="center"/>
              <w:rPr>
                <w:rFonts w:ascii="宋体" w:hAnsi="宋体"/>
                <w:b/>
                <w:sz w:val="24"/>
                <w:szCs w:val="24"/>
              </w:rPr>
            </w:pPr>
            <w:r>
              <w:rPr>
                <w:rFonts w:ascii="宋体" w:hAnsi="宋体" w:hint="eastAsia"/>
                <w:b/>
                <w:kern w:val="0"/>
                <w:sz w:val="24"/>
                <w:szCs w:val="24"/>
                <w:lang w:bidi="ar"/>
              </w:rPr>
              <w:t>要求</w:t>
            </w:r>
          </w:p>
        </w:tc>
        <w:tc>
          <w:tcPr>
            <w:tcW w:w="4320" w:type="pct"/>
            <w:vAlign w:val="center"/>
          </w:tcPr>
          <w:p w14:paraId="20587902" w14:textId="77777777" w:rsidR="00843624" w:rsidRDefault="001424E7">
            <w:pPr>
              <w:widowControl/>
              <w:spacing w:line="360" w:lineRule="auto"/>
              <w:jc w:val="center"/>
              <w:textAlignment w:val="center"/>
              <w:rPr>
                <w:rFonts w:ascii="宋体" w:hAnsi="宋体"/>
                <w:b/>
                <w:sz w:val="24"/>
                <w:szCs w:val="24"/>
              </w:rPr>
            </w:pPr>
            <w:r>
              <w:rPr>
                <w:rFonts w:ascii="宋体" w:hAnsi="宋体" w:hint="eastAsia"/>
                <w:b/>
                <w:sz w:val="24"/>
                <w:szCs w:val="24"/>
              </w:rPr>
              <w:t>功能要求</w:t>
            </w:r>
          </w:p>
        </w:tc>
      </w:tr>
      <w:tr w:rsidR="00843624" w14:paraId="22B001AD" w14:textId="77777777">
        <w:trPr>
          <w:trHeight w:val="285"/>
          <w:jc w:val="center"/>
        </w:trPr>
        <w:tc>
          <w:tcPr>
            <w:tcW w:w="680" w:type="pct"/>
            <w:vMerge w:val="restart"/>
            <w:vAlign w:val="center"/>
          </w:tcPr>
          <w:p w14:paraId="1FAADE0C" w14:textId="77777777" w:rsidR="00843624" w:rsidRDefault="001424E7">
            <w:pPr>
              <w:widowControl/>
              <w:spacing w:line="360" w:lineRule="auto"/>
              <w:jc w:val="center"/>
              <w:textAlignment w:val="center"/>
              <w:rPr>
                <w:rFonts w:ascii="宋体" w:hAnsi="宋体"/>
                <w:sz w:val="24"/>
                <w:szCs w:val="24"/>
              </w:rPr>
            </w:pPr>
            <w:r>
              <w:rPr>
                <w:rFonts w:ascii="宋体" w:hAnsi="宋体" w:hint="eastAsia"/>
                <w:kern w:val="0"/>
                <w:sz w:val="24"/>
                <w:szCs w:val="24"/>
                <w:lang w:bidi="ar"/>
              </w:rPr>
              <w:t>总体要求</w:t>
            </w:r>
          </w:p>
        </w:tc>
        <w:tc>
          <w:tcPr>
            <w:tcW w:w="4320" w:type="pct"/>
            <w:vAlign w:val="center"/>
          </w:tcPr>
          <w:p w14:paraId="4FE26C83"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产品支持</w:t>
            </w:r>
            <w:r>
              <w:rPr>
                <w:rFonts w:ascii="宋体" w:hAnsi="宋体" w:hint="eastAsia"/>
                <w:sz w:val="24"/>
                <w:szCs w:val="24"/>
              </w:rPr>
              <w:t>B/S</w:t>
            </w:r>
            <w:r>
              <w:rPr>
                <w:rFonts w:ascii="宋体" w:hAnsi="宋体" w:hint="eastAsia"/>
                <w:sz w:val="24"/>
                <w:szCs w:val="24"/>
              </w:rPr>
              <w:t>架构，以利系统的部署和后期维护。</w:t>
            </w:r>
          </w:p>
        </w:tc>
      </w:tr>
      <w:tr w:rsidR="00843624" w14:paraId="11EE7BE1" w14:textId="77777777">
        <w:trPr>
          <w:trHeight w:val="285"/>
          <w:jc w:val="center"/>
        </w:trPr>
        <w:tc>
          <w:tcPr>
            <w:tcW w:w="680" w:type="pct"/>
            <w:vMerge/>
            <w:vAlign w:val="center"/>
          </w:tcPr>
          <w:p w14:paraId="4162498A" w14:textId="77777777" w:rsidR="00843624" w:rsidRDefault="00843624">
            <w:pPr>
              <w:widowControl/>
              <w:spacing w:line="360" w:lineRule="auto"/>
              <w:jc w:val="center"/>
              <w:textAlignment w:val="center"/>
              <w:rPr>
                <w:rFonts w:ascii="宋体" w:hAnsi="宋体"/>
                <w:kern w:val="0"/>
                <w:sz w:val="24"/>
                <w:szCs w:val="24"/>
                <w:lang w:bidi="ar"/>
              </w:rPr>
            </w:pPr>
          </w:p>
        </w:tc>
        <w:tc>
          <w:tcPr>
            <w:tcW w:w="4320" w:type="pct"/>
            <w:vAlign w:val="center"/>
          </w:tcPr>
          <w:p w14:paraId="69AA0BD7"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产品支持国产化适配的要求，支持在国产化环境下（数据库、中间件、硬件）环境下稳定运行。</w:t>
            </w:r>
          </w:p>
        </w:tc>
      </w:tr>
      <w:tr w:rsidR="00843624" w14:paraId="5ED4042F" w14:textId="77777777">
        <w:trPr>
          <w:trHeight w:val="285"/>
          <w:jc w:val="center"/>
        </w:trPr>
        <w:tc>
          <w:tcPr>
            <w:tcW w:w="680" w:type="pct"/>
            <w:vMerge/>
            <w:vAlign w:val="center"/>
          </w:tcPr>
          <w:p w14:paraId="312CFA47" w14:textId="77777777" w:rsidR="00843624" w:rsidRDefault="00843624">
            <w:pPr>
              <w:widowControl/>
              <w:spacing w:line="360" w:lineRule="auto"/>
              <w:jc w:val="center"/>
              <w:textAlignment w:val="center"/>
              <w:rPr>
                <w:rFonts w:ascii="宋体" w:hAnsi="宋体"/>
                <w:kern w:val="0"/>
                <w:sz w:val="24"/>
                <w:szCs w:val="24"/>
                <w:lang w:bidi="ar"/>
              </w:rPr>
            </w:pPr>
          </w:p>
        </w:tc>
        <w:tc>
          <w:tcPr>
            <w:tcW w:w="4320" w:type="pct"/>
            <w:vAlign w:val="center"/>
          </w:tcPr>
          <w:p w14:paraId="179F2C2F" w14:textId="77777777" w:rsidR="00843624" w:rsidRDefault="001424E7">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系统支持在不同服务器、终端软件环境下下稳定运行。比如</w:t>
            </w:r>
            <w:r>
              <w:rPr>
                <w:rFonts w:ascii="宋体" w:hAnsi="宋体" w:hint="eastAsia"/>
                <w:kern w:val="0"/>
                <w:sz w:val="24"/>
                <w:szCs w:val="24"/>
                <w:lang w:bidi="ar"/>
              </w:rPr>
              <w:t>windows</w:t>
            </w:r>
            <w:r>
              <w:rPr>
                <w:rFonts w:ascii="宋体" w:hAnsi="宋体" w:hint="eastAsia"/>
                <w:kern w:val="0"/>
                <w:sz w:val="24"/>
                <w:szCs w:val="24"/>
                <w:lang w:bidi="ar"/>
              </w:rPr>
              <w:t>，</w:t>
            </w:r>
            <w:r>
              <w:rPr>
                <w:rFonts w:ascii="宋体" w:hAnsi="宋体" w:hint="eastAsia"/>
                <w:kern w:val="0"/>
                <w:sz w:val="24"/>
                <w:szCs w:val="24"/>
                <w:lang w:bidi="ar"/>
              </w:rPr>
              <w:t>linux</w:t>
            </w:r>
            <w:r>
              <w:rPr>
                <w:rFonts w:ascii="宋体" w:hAnsi="宋体" w:hint="eastAsia"/>
                <w:kern w:val="0"/>
                <w:sz w:val="24"/>
                <w:szCs w:val="24"/>
                <w:lang w:bidi="ar"/>
              </w:rPr>
              <w:t>。</w:t>
            </w:r>
          </w:p>
        </w:tc>
      </w:tr>
      <w:tr w:rsidR="00843624" w14:paraId="4160B376" w14:textId="77777777">
        <w:trPr>
          <w:trHeight w:val="285"/>
          <w:jc w:val="center"/>
        </w:trPr>
        <w:tc>
          <w:tcPr>
            <w:tcW w:w="680" w:type="pct"/>
            <w:vMerge/>
            <w:vAlign w:val="center"/>
          </w:tcPr>
          <w:p w14:paraId="4AA937B3" w14:textId="77777777" w:rsidR="00843624" w:rsidRDefault="00843624">
            <w:pPr>
              <w:widowControl/>
              <w:spacing w:line="360" w:lineRule="auto"/>
              <w:jc w:val="center"/>
              <w:textAlignment w:val="center"/>
              <w:rPr>
                <w:rFonts w:ascii="宋体" w:hAnsi="宋体"/>
                <w:kern w:val="0"/>
                <w:sz w:val="24"/>
                <w:szCs w:val="24"/>
                <w:lang w:bidi="ar"/>
              </w:rPr>
            </w:pPr>
          </w:p>
        </w:tc>
        <w:tc>
          <w:tcPr>
            <w:tcW w:w="4320" w:type="pct"/>
            <w:vAlign w:val="center"/>
          </w:tcPr>
          <w:p w14:paraId="011D7900" w14:textId="77777777" w:rsidR="00843624" w:rsidRDefault="001424E7">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支持快速切换用户角色。</w:t>
            </w:r>
          </w:p>
        </w:tc>
      </w:tr>
      <w:tr w:rsidR="00843624" w14:paraId="09059C41" w14:textId="77777777">
        <w:trPr>
          <w:trHeight w:val="285"/>
          <w:jc w:val="center"/>
        </w:trPr>
        <w:tc>
          <w:tcPr>
            <w:tcW w:w="680" w:type="pct"/>
            <w:vMerge/>
            <w:vAlign w:val="center"/>
          </w:tcPr>
          <w:p w14:paraId="4BEA615D" w14:textId="77777777" w:rsidR="00843624" w:rsidRDefault="00843624">
            <w:pPr>
              <w:spacing w:line="360" w:lineRule="auto"/>
              <w:jc w:val="center"/>
              <w:rPr>
                <w:rFonts w:ascii="宋体" w:hAnsi="宋体"/>
                <w:sz w:val="24"/>
                <w:szCs w:val="24"/>
              </w:rPr>
            </w:pPr>
          </w:p>
        </w:tc>
        <w:tc>
          <w:tcPr>
            <w:tcW w:w="4320" w:type="pct"/>
            <w:vAlign w:val="center"/>
          </w:tcPr>
          <w:p w14:paraId="041F756E"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支持对患者整个诊疗过程的所有文书，评分，医嘱，信息汇总，便于医护人员及时对患者实时的综合情况进行评判</w:t>
            </w:r>
          </w:p>
        </w:tc>
      </w:tr>
      <w:tr w:rsidR="00843624" w14:paraId="5313D833" w14:textId="77777777">
        <w:trPr>
          <w:trHeight w:val="270"/>
          <w:jc w:val="center"/>
        </w:trPr>
        <w:tc>
          <w:tcPr>
            <w:tcW w:w="680" w:type="pct"/>
            <w:vMerge/>
            <w:vAlign w:val="center"/>
          </w:tcPr>
          <w:p w14:paraId="0C94FEA8" w14:textId="77777777" w:rsidR="00843624" w:rsidRDefault="00843624">
            <w:pPr>
              <w:spacing w:line="360" w:lineRule="auto"/>
              <w:jc w:val="center"/>
              <w:rPr>
                <w:rFonts w:ascii="宋体" w:hAnsi="宋体"/>
                <w:sz w:val="24"/>
                <w:szCs w:val="24"/>
              </w:rPr>
            </w:pPr>
          </w:p>
        </w:tc>
        <w:tc>
          <w:tcPr>
            <w:tcW w:w="4320" w:type="pct"/>
            <w:vAlign w:val="center"/>
          </w:tcPr>
          <w:p w14:paraId="12BACD83"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支持对患者相关信息和工作提醒，比如体征异常提醒、新医嘱提醒、异常评估提醒、导管时限提醒</w:t>
            </w:r>
          </w:p>
        </w:tc>
      </w:tr>
      <w:tr w:rsidR="00843624" w14:paraId="7DED5C79" w14:textId="77777777">
        <w:trPr>
          <w:trHeight w:val="643"/>
          <w:jc w:val="center"/>
        </w:trPr>
        <w:tc>
          <w:tcPr>
            <w:tcW w:w="680" w:type="pct"/>
            <w:vMerge/>
            <w:vAlign w:val="center"/>
          </w:tcPr>
          <w:p w14:paraId="32215BC7" w14:textId="77777777" w:rsidR="00843624" w:rsidRDefault="00843624">
            <w:pPr>
              <w:spacing w:line="360" w:lineRule="auto"/>
              <w:jc w:val="center"/>
              <w:rPr>
                <w:rFonts w:ascii="宋体" w:hAnsi="宋体"/>
                <w:sz w:val="24"/>
                <w:szCs w:val="24"/>
              </w:rPr>
            </w:pPr>
          </w:p>
        </w:tc>
        <w:tc>
          <w:tcPr>
            <w:tcW w:w="4320" w:type="pct"/>
            <w:vAlign w:val="center"/>
          </w:tcPr>
          <w:p w14:paraId="33BD37CA"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支持对同一环境下，不同专业监护室的业务管理。（比如不同的监护单，不同的日常监护业务模板）</w:t>
            </w:r>
          </w:p>
        </w:tc>
      </w:tr>
      <w:tr w:rsidR="00843624" w14:paraId="412A342F" w14:textId="77777777">
        <w:trPr>
          <w:trHeight w:val="681"/>
          <w:jc w:val="center"/>
        </w:trPr>
        <w:tc>
          <w:tcPr>
            <w:tcW w:w="680" w:type="pct"/>
            <w:vMerge/>
            <w:vAlign w:val="center"/>
          </w:tcPr>
          <w:p w14:paraId="2597BD03" w14:textId="77777777" w:rsidR="00843624" w:rsidRDefault="00843624">
            <w:pPr>
              <w:spacing w:line="360" w:lineRule="auto"/>
              <w:jc w:val="center"/>
              <w:rPr>
                <w:rFonts w:ascii="宋体" w:hAnsi="宋体"/>
                <w:sz w:val="24"/>
                <w:szCs w:val="24"/>
              </w:rPr>
            </w:pPr>
          </w:p>
        </w:tc>
        <w:tc>
          <w:tcPr>
            <w:tcW w:w="4320" w:type="pct"/>
            <w:vAlign w:val="center"/>
          </w:tcPr>
          <w:p w14:paraId="59D0B3FC" w14:textId="77777777" w:rsidR="00843624" w:rsidRDefault="001424E7">
            <w:pPr>
              <w:pStyle w:val="af7"/>
              <w:spacing w:line="360" w:lineRule="auto"/>
              <w:ind w:firstLineChars="0" w:firstLine="0"/>
              <w:rPr>
                <w:rFonts w:ascii="宋体" w:hAnsi="宋体" w:cs="宋体"/>
                <w:sz w:val="24"/>
                <w:szCs w:val="24"/>
              </w:rPr>
            </w:pPr>
            <w:r>
              <w:rPr>
                <w:rFonts w:ascii="宋体" w:hAnsi="宋体" w:cs="宋体" w:hint="eastAsia"/>
                <w:sz w:val="24"/>
                <w:szCs w:val="24"/>
              </w:rPr>
              <w:t>支持业务单据自定义功能，满足因科室业务变动的要求，而能够快速调整，编辑相关业务文书的要求。</w:t>
            </w:r>
          </w:p>
        </w:tc>
      </w:tr>
      <w:tr w:rsidR="00843624" w14:paraId="3107F4E3" w14:textId="77777777">
        <w:trPr>
          <w:trHeight w:val="670"/>
          <w:jc w:val="center"/>
        </w:trPr>
        <w:tc>
          <w:tcPr>
            <w:tcW w:w="680" w:type="pct"/>
            <w:vMerge/>
            <w:vAlign w:val="center"/>
          </w:tcPr>
          <w:p w14:paraId="5DBF1D5F" w14:textId="77777777" w:rsidR="00843624" w:rsidRDefault="00843624">
            <w:pPr>
              <w:spacing w:line="360" w:lineRule="auto"/>
              <w:jc w:val="center"/>
              <w:rPr>
                <w:rFonts w:ascii="宋体" w:hAnsi="宋体"/>
                <w:sz w:val="24"/>
                <w:szCs w:val="24"/>
              </w:rPr>
            </w:pPr>
          </w:p>
        </w:tc>
        <w:tc>
          <w:tcPr>
            <w:tcW w:w="4320" w:type="pct"/>
            <w:vAlign w:val="center"/>
          </w:tcPr>
          <w:p w14:paraId="61FD19F4" w14:textId="77777777" w:rsidR="00843624" w:rsidRDefault="001424E7">
            <w:pPr>
              <w:pStyle w:val="af7"/>
              <w:spacing w:line="360" w:lineRule="auto"/>
              <w:ind w:firstLineChars="0" w:firstLine="0"/>
              <w:rPr>
                <w:rFonts w:ascii="宋体" w:hAnsi="宋体" w:cs="宋体"/>
                <w:sz w:val="24"/>
                <w:szCs w:val="24"/>
              </w:rPr>
            </w:pPr>
            <w:r>
              <w:rPr>
                <w:rFonts w:ascii="宋体" w:hAnsi="宋体" w:cs="宋体" w:hint="eastAsia"/>
                <w:sz w:val="24"/>
                <w:szCs w:val="24"/>
              </w:rPr>
              <w:t>系统支持与其他应用应用系统（</w:t>
            </w:r>
            <w:r>
              <w:rPr>
                <w:rFonts w:ascii="宋体" w:hAnsi="宋体" w:cs="宋体" w:hint="eastAsia"/>
                <w:sz w:val="24"/>
                <w:szCs w:val="24"/>
              </w:rPr>
              <w:t>HIS</w:t>
            </w:r>
            <w:r>
              <w:rPr>
                <w:rFonts w:ascii="宋体" w:hAnsi="宋体" w:cs="宋体" w:hint="eastAsia"/>
                <w:sz w:val="24"/>
                <w:szCs w:val="24"/>
              </w:rPr>
              <w:t>、</w:t>
            </w:r>
            <w:r>
              <w:rPr>
                <w:rFonts w:ascii="宋体" w:hAnsi="宋体" w:cs="宋体" w:hint="eastAsia"/>
                <w:sz w:val="24"/>
                <w:szCs w:val="24"/>
              </w:rPr>
              <w:t>LIS</w:t>
            </w:r>
            <w:r>
              <w:rPr>
                <w:rFonts w:ascii="宋体" w:hAnsi="宋体" w:cs="宋体" w:hint="eastAsia"/>
                <w:sz w:val="24"/>
                <w:szCs w:val="24"/>
              </w:rPr>
              <w:t>、</w:t>
            </w:r>
            <w:r>
              <w:rPr>
                <w:rFonts w:ascii="宋体" w:hAnsi="宋体" w:cs="宋体" w:hint="eastAsia"/>
                <w:sz w:val="24"/>
                <w:szCs w:val="24"/>
              </w:rPr>
              <w:t>PACS</w:t>
            </w:r>
            <w:r>
              <w:rPr>
                <w:rFonts w:ascii="宋体" w:hAnsi="宋体" w:cs="宋体" w:hint="eastAsia"/>
                <w:sz w:val="24"/>
                <w:szCs w:val="24"/>
              </w:rPr>
              <w:t>、</w:t>
            </w:r>
            <w:r>
              <w:rPr>
                <w:rFonts w:ascii="宋体" w:hAnsi="宋体" w:cs="宋体" w:hint="eastAsia"/>
                <w:sz w:val="24"/>
                <w:szCs w:val="24"/>
              </w:rPr>
              <w:t>PACS</w:t>
            </w:r>
            <w:r>
              <w:rPr>
                <w:rFonts w:ascii="宋体" w:hAnsi="宋体" w:cs="宋体" w:hint="eastAsia"/>
                <w:sz w:val="24"/>
                <w:szCs w:val="24"/>
              </w:rPr>
              <w:t>）的互联互通、提供多种对接方式（</w:t>
            </w:r>
            <w:r>
              <w:rPr>
                <w:rFonts w:ascii="宋体" w:hAnsi="宋体" w:cs="宋体" w:hint="eastAsia"/>
                <w:sz w:val="24"/>
                <w:szCs w:val="24"/>
              </w:rPr>
              <w:t>WEBservice</w:t>
            </w:r>
            <w:r>
              <w:rPr>
                <w:rFonts w:ascii="宋体" w:hAnsi="宋体" w:cs="宋体" w:hint="eastAsia"/>
                <w:sz w:val="24"/>
                <w:szCs w:val="24"/>
              </w:rPr>
              <w:t>、视图）实现共享数据。</w:t>
            </w:r>
          </w:p>
        </w:tc>
      </w:tr>
      <w:tr w:rsidR="00843624" w14:paraId="3B757DE4" w14:textId="77777777">
        <w:trPr>
          <w:trHeight w:val="285"/>
          <w:jc w:val="center"/>
        </w:trPr>
        <w:tc>
          <w:tcPr>
            <w:tcW w:w="680" w:type="pct"/>
            <w:vMerge w:val="restart"/>
            <w:vAlign w:val="center"/>
          </w:tcPr>
          <w:p w14:paraId="4D4B1A9A" w14:textId="77777777" w:rsidR="00843624" w:rsidRDefault="001424E7">
            <w:pPr>
              <w:widowControl/>
              <w:spacing w:line="360" w:lineRule="auto"/>
              <w:jc w:val="center"/>
              <w:textAlignment w:val="center"/>
              <w:rPr>
                <w:rFonts w:ascii="宋体" w:hAnsi="宋体"/>
                <w:sz w:val="24"/>
                <w:szCs w:val="24"/>
              </w:rPr>
            </w:pPr>
            <w:r>
              <w:rPr>
                <w:rFonts w:ascii="宋体" w:hAnsi="宋体" w:hint="eastAsia"/>
                <w:kern w:val="0"/>
                <w:sz w:val="24"/>
                <w:szCs w:val="24"/>
                <w:lang w:bidi="ar"/>
              </w:rPr>
              <w:t>重症监护模块</w:t>
            </w:r>
          </w:p>
        </w:tc>
        <w:tc>
          <w:tcPr>
            <w:tcW w:w="4320" w:type="pct"/>
            <w:vAlign w:val="center"/>
          </w:tcPr>
          <w:p w14:paraId="0450923E" w14:textId="77777777" w:rsidR="00843624" w:rsidRDefault="001424E7">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患者接收：</w:t>
            </w:r>
          </w:p>
          <w:p w14:paraId="27292B35" w14:textId="77777777" w:rsidR="00843624" w:rsidRDefault="001424E7">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支持紧急情况下，通过手工导入的方式，新增监护病人入室。</w:t>
            </w:r>
          </w:p>
          <w:p w14:paraId="2B43B5A3" w14:textId="77777777" w:rsidR="00843624" w:rsidRDefault="001424E7">
            <w:pPr>
              <w:pStyle w:val="af7"/>
              <w:spacing w:line="360" w:lineRule="auto"/>
              <w:ind w:firstLineChars="0" w:firstLine="0"/>
              <w:rPr>
                <w:rFonts w:ascii="宋体" w:hAnsi="宋体" w:cs="宋体"/>
                <w:kern w:val="0"/>
                <w:sz w:val="24"/>
                <w:szCs w:val="24"/>
                <w:lang w:bidi="ar"/>
              </w:rPr>
            </w:pPr>
            <w:r>
              <w:rPr>
                <w:rFonts w:ascii="宋体" w:hAnsi="宋体" w:cs="宋体" w:hint="eastAsia"/>
                <w:kern w:val="0"/>
                <w:sz w:val="24"/>
                <w:szCs w:val="24"/>
                <w:lang w:bidi="ar"/>
              </w:rPr>
              <w:t>支持自动同步方式，自动加载监护病人。</w:t>
            </w:r>
          </w:p>
          <w:p w14:paraId="3C9D8BEB" w14:textId="77777777" w:rsidR="00843624" w:rsidRDefault="001424E7">
            <w:pPr>
              <w:pStyle w:val="af7"/>
              <w:spacing w:line="360" w:lineRule="auto"/>
              <w:ind w:firstLineChars="0" w:firstLine="0"/>
              <w:rPr>
                <w:rFonts w:ascii="宋体" w:hAnsi="宋体" w:cs="宋体"/>
                <w:sz w:val="24"/>
                <w:szCs w:val="24"/>
              </w:rPr>
            </w:pPr>
            <w:r>
              <w:rPr>
                <w:rFonts w:ascii="宋体" w:hAnsi="宋体" w:cs="宋体" w:hint="eastAsia"/>
                <w:kern w:val="0"/>
                <w:sz w:val="24"/>
                <w:szCs w:val="24"/>
                <w:lang w:bidi="ar"/>
              </w:rPr>
              <w:t>支持监护病人的病情情况编辑（诊断、过敏信息，手术信息）</w:t>
            </w:r>
          </w:p>
        </w:tc>
      </w:tr>
      <w:tr w:rsidR="00843624" w14:paraId="376EC96E" w14:textId="77777777">
        <w:trPr>
          <w:trHeight w:val="540"/>
          <w:jc w:val="center"/>
        </w:trPr>
        <w:tc>
          <w:tcPr>
            <w:tcW w:w="680" w:type="pct"/>
            <w:vMerge/>
            <w:vAlign w:val="center"/>
          </w:tcPr>
          <w:p w14:paraId="10E400F5" w14:textId="77777777" w:rsidR="00843624" w:rsidRDefault="00843624">
            <w:pPr>
              <w:spacing w:line="360" w:lineRule="auto"/>
              <w:jc w:val="center"/>
              <w:rPr>
                <w:rFonts w:ascii="宋体" w:hAnsi="宋体"/>
                <w:sz w:val="24"/>
                <w:szCs w:val="24"/>
              </w:rPr>
            </w:pPr>
          </w:p>
        </w:tc>
        <w:tc>
          <w:tcPr>
            <w:tcW w:w="4320" w:type="pct"/>
            <w:vAlign w:val="center"/>
          </w:tcPr>
          <w:p w14:paraId="114B257B"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支持病人入科评估，根据病种情况，不同标准进行逐项评估。</w:t>
            </w:r>
          </w:p>
        </w:tc>
      </w:tr>
      <w:tr w:rsidR="00843624" w14:paraId="2B19DCCB" w14:textId="77777777">
        <w:trPr>
          <w:trHeight w:val="285"/>
          <w:jc w:val="center"/>
        </w:trPr>
        <w:tc>
          <w:tcPr>
            <w:tcW w:w="680" w:type="pct"/>
            <w:vMerge/>
            <w:vAlign w:val="center"/>
          </w:tcPr>
          <w:p w14:paraId="26C331D4" w14:textId="77777777" w:rsidR="00843624" w:rsidRDefault="00843624">
            <w:pPr>
              <w:spacing w:line="360" w:lineRule="auto"/>
              <w:jc w:val="center"/>
              <w:rPr>
                <w:rFonts w:ascii="宋体" w:hAnsi="宋体"/>
                <w:sz w:val="24"/>
                <w:szCs w:val="24"/>
              </w:rPr>
            </w:pPr>
          </w:p>
        </w:tc>
        <w:tc>
          <w:tcPr>
            <w:tcW w:w="4320" w:type="pct"/>
            <w:vAlign w:val="center"/>
          </w:tcPr>
          <w:p w14:paraId="6077060B"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支持病人转出评估，根据病种情况，不同标准进行逐项评估。</w:t>
            </w:r>
          </w:p>
        </w:tc>
      </w:tr>
      <w:tr w:rsidR="00843624" w14:paraId="5D25BAF3" w14:textId="77777777">
        <w:trPr>
          <w:trHeight w:val="360"/>
          <w:jc w:val="center"/>
        </w:trPr>
        <w:tc>
          <w:tcPr>
            <w:tcW w:w="680" w:type="pct"/>
            <w:vMerge/>
            <w:vAlign w:val="center"/>
          </w:tcPr>
          <w:p w14:paraId="580A8C18" w14:textId="77777777" w:rsidR="00843624" w:rsidRDefault="00843624">
            <w:pPr>
              <w:spacing w:line="360" w:lineRule="auto"/>
              <w:jc w:val="center"/>
              <w:rPr>
                <w:rFonts w:ascii="宋体" w:hAnsi="宋体"/>
                <w:sz w:val="24"/>
                <w:szCs w:val="24"/>
              </w:rPr>
            </w:pPr>
          </w:p>
        </w:tc>
        <w:tc>
          <w:tcPr>
            <w:tcW w:w="4320" w:type="pct"/>
            <w:vAlign w:val="center"/>
          </w:tcPr>
          <w:p w14:paraId="5F931273"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历史病人查询，全部快速查询。条件查询（出科时间、年龄段、诊断、姓名、床号、住院号），条件可清空。可查看所有数据</w:t>
            </w:r>
          </w:p>
        </w:tc>
      </w:tr>
      <w:tr w:rsidR="00843624" w14:paraId="6C91FA0C" w14:textId="77777777">
        <w:trPr>
          <w:trHeight w:val="360"/>
          <w:jc w:val="center"/>
        </w:trPr>
        <w:tc>
          <w:tcPr>
            <w:tcW w:w="680" w:type="pct"/>
            <w:vMerge/>
            <w:vAlign w:val="center"/>
          </w:tcPr>
          <w:p w14:paraId="5945BE76" w14:textId="77777777" w:rsidR="00843624" w:rsidRDefault="00843624">
            <w:pPr>
              <w:spacing w:line="360" w:lineRule="auto"/>
              <w:jc w:val="center"/>
              <w:rPr>
                <w:rFonts w:ascii="宋体" w:hAnsi="宋体"/>
                <w:sz w:val="24"/>
                <w:szCs w:val="24"/>
              </w:rPr>
            </w:pPr>
          </w:p>
        </w:tc>
        <w:tc>
          <w:tcPr>
            <w:tcW w:w="4320" w:type="pct"/>
            <w:vAlign w:val="center"/>
          </w:tcPr>
          <w:p w14:paraId="7DCAF43E"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支持可快速了解科室整体床位情况。</w:t>
            </w:r>
          </w:p>
          <w:p w14:paraId="0B2F79CD" w14:textId="77777777" w:rsidR="00843624" w:rsidRDefault="001424E7">
            <w:pPr>
              <w:pStyle w:val="af7"/>
              <w:spacing w:line="360" w:lineRule="auto"/>
              <w:ind w:firstLineChars="0" w:firstLine="0"/>
              <w:rPr>
                <w:rFonts w:ascii="宋体" w:hAnsi="宋体" w:cs="宋体"/>
                <w:sz w:val="24"/>
                <w:szCs w:val="24"/>
              </w:rPr>
            </w:pPr>
            <w:r>
              <w:rPr>
                <w:rFonts w:ascii="宋体" w:hAnsi="宋体" w:cs="宋体" w:hint="eastAsia"/>
                <w:sz w:val="24"/>
                <w:szCs w:val="24"/>
              </w:rPr>
              <w:t>支持病人情况快速过滤（手术病人、感染病人、集束化治疗病人）</w:t>
            </w:r>
          </w:p>
          <w:p w14:paraId="6701C04D" w14:textId="77777777" w:rsidR="00843624" w:rsidRDefault="001424E7">
            <w:pPr>
              <w:pStyle w:val="af7"/>
              <w:spacing w:line="360" w:lineRule="auto"/>
              <w:ind w:firstLineChars="0" w:firstLine="0"/>
              <w:rPr>
                <w:rFonts w:ascii="宋体" w:hAnsi="宋体" w:cs="宋体"/>
                <w:sz w:val="24"/>
                <w:szCs w:val="24"/>
              </w:rPr>
            </w:pPr>
            <w:r>
              <w:rPr>
                <w:rFonts w:ascii="宋体" w:hAnsi="宋体" w:cs="宋体" w:hint="eastAsia"/>
                <w:sz w:val="24"/>
                <w:szCs w:val="24"/>
              </w:rPr>
              <w:t>支持病人病人床头卡展示，不限于病人基本信息，诊断、导管、评估、预警信息单个展示，提醒。</w:t>
            </w:r>
          </w:p>
          <w:p w14:paraId="7C500331" w14:textId="77777777" w:rsidR="00843624" w:rsidRDefault="001424E7">
            <w:pPr>
              <w:pStyle w:val="af7"/>
              <w:spacing w:line="360" w:lineRule="auto"/>
              <w:ind w:firstLineChars="0" w:firstLine="0"/>
              <w:rPr>
                <w:rFonts w:ascii="宋体" w:hAnsi="宋体" w:cs="宋体"/>
                <w:sz w:val="24"/>
                <w:szCs w:val="24"/>
              </w:rPr>
            </w:pPr>
            <w:r>
              <w:rPr>
                <w:rFonts w:ascii="宋体" w:hAnsi="宋体" w:cs="宋体" w:hint="eastAsia"/>
                <w:sz w:val="24"/>
                <w:szCs w:val="24"/>
              </w:rPr>
              <w:t>支持单个病人实时体征的展示。</w:t>
            </w:r>
          </w:p>
        </w:tc>
      </w:tr>
      <w:tr w:rsidR="00843624" w14:paraId="5268AD75" w14:textId="77777777">
        <w:trPr>
          <w:trHeight w:val="375"/>
          <w:jc w:val="center"/>
        </w:trPr>
        <w:tc>
          <w:tcPr>
            <w:tcW w:w="680" w:type="pct"/>
            <w:vMerge/>
            <w:vAlign w:val="center"/>
          </w:tcPr>
          <w:p w14:paraId="742667CC" w14:textId="77777777" w:rsidR="00843624" w:rsidRDefault="00843624">
            <w:pPr>
              <w:spacing w:line="360" w:lineRule="auto"/>
              <w:jc w:val="center"/>
              <w:rPr>
                <w:rFonts w:ascii="宋体" w:hAnsi="宋体"/>
                <w:sz w:val="24"/>
                <w:szCs w:val="24"/>
              </w:rPr>
            </w:pPr>
          </w:p>
        </w:tc>
        <w:tc>
          <w:tcPr>
            <w:tcW w:w="4320" w:type="pct"/>
            <w:vAlign w:val="center"/>
          </w:tcPr>
          <w:p w14:paraId="5415C5C0" w14:textId="77777777" w:rsidR="00843624" w:rsidRDefault="001424E7">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转出科室的病人，快速定位，相关记录数据可快速查询。</w:t>
            </w:r>
          </w:p>
          <w:p w14:paraId="33B86341"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支持患者快速召回功能。</w:t>
            </w:r>
          </w:p>
        </w:tc>
      </w:tr>
      <w:tr w:rsidR="00843624" w14:paraId="7281A9E0" w14:textId="77777777">
        <w:trPr>
          <w:trHeight w:val="285"/>
          <w:jc w:val="center"/>
        </w:trPr>
        <w:tc>
          <w:tcPr>
            <w:tcW w:w="680" w:type="pct"/>
            <w:vMerge/>
            <w:vAlign w:val="center"/>
          </w:tcPr>
          <w:p w14:paraId="6A5ECA67" w14:textId="77777777" w:rsidR="00843624" w:rsidRDefault="00843624">
            <w:pPr>
              <w:spacing w:line="360" w:lineRule="auto"/>
              <w:jc w:val="center"/>
              <w:rPr>
                <w:rFonts w:ascii="宋体" w:hAnsi="宋体"/>
                <w:sz w:val="24"/>
                <w:szCs w:val="24"/>
              </w:rPr>
            </w:pPr>
          </w:p>
        </w:tc>
        <w:tc>
          <w:tcPr>
            <w:tcW w:w="4320" w:type="pct"/>
            <w:vAlign w:val="center"/>
          </w:tcPr>
          <w:p w14:paraId="77A9586D"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支持对空床定位，分配新病人。</w:t>
            </w:r>
          </w:p>
        </w:tc>
      </w:tr>
      <w:tr w:rsidR="00843624" w14:paraId="01C68CA9" w14:textId="77777777">
        <w:trPr>
          <w:trHeight w:val="174"/>
          <w:jc w:val="center"/>
        </w:trPr>
        <w:tc>
          <w:tcPr>
            <w:tcW w:w="680" w:type="pct"/>
            <w:vMerge/>
            <w:vAlign w:val="center"/>
          </w:tcPr>
          <w:p w14:paraId="41AD2D39" w14:textId="77777777" w:rsidR="00843624" w:rsidRDefault="00843624">
            <w:pPr>
              <w:widowControl/>
              <w:spacing w:line="360" w:lineRule="auto"/>
              <w:jc w:val="center"/>
              <w:textAlignment w:val="center"/>
              <w:rPr>
                <w:rFonts w:ascii="宋体" w:hAnsi="宋体"/>
                <w:sz w:val="24"/>
                <w:szCs w:val="24"/>
              </w:rPr>
            </w:pPr>
          </w:p>
        </w:tc>
        <w:tc>
          <w:tcPr>
            <w:tcW w:w="4320" w:type="pct"/>
            <w:vAlign w:val="center"/>
          </w:tcPr>
          <w:p w14:paraId="0D818F7F"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支持对病人进行快速转床的处理。</w:t>
            </w:r>
          </w:p>
        </w:tc>
      </w:tr>
      <w:tr w:rsidR="00843624" w14:paraId="35A89932" w14:textId="77777777">
        <w:trPr>
          <w:trHeight w:val="325"/>
          <w:jc w:val="center"/>
        </w:trPr>
        <w:tc>
          <w:tcPr>
            <w:tcW w:w="680" w:type="pct"/>
            <w:vMerge/>
            <w:vAlign w:val="center"/>
          </w:tcPr>
          <w:p w14:paraId="47C662A3" w14:textId="77777777" w:rsidR="00843624" w:rsidRDefault="00843624">
            <w:pPr>
              <w:widowControl/>
              <w:spacing w:line="360" w:lineRule="auto"/>
              <w:jc w:val="center"/>
              <w:textAlignment w:val="center"/>
              <w:rPr>
                <w:rFonts w:ascii="宋体" w:hAnsi="宋体"/>
                <w:sz w:val="24"/>
                <w:szCs w:val="24"/>
              </w:rPr>
            </w:pPr>
          </w:p>
        </w:tc>
        <w:tc>
          <w:tcPr>
            <w:tcW w:w="4320" w:type="pct"/>
            <w:vAlign w:val="center"/>
          </w:tcPr>
          <w:p w14:paraId="05BC9114"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护理数据支持不同专业科室，进行相应业务模块的配置。</w:t>
            </w:r>
          </w:p>
        </w:tc>
      </w:tr>
      <w:tr w:rsidR="00843624" w14:paraId="0918F222" w14:textId="77777777">
        <w:trPr>
          <w:trHeight w:val="285"/>
          <w:jc w:val="center"/>
        </w:trPr>
        <w:tc>
          <w:tcPr>
            <w:tcW w:w="680" w:type="pct"/>
            <w:vMerge/>
            <w:vAlign w:val="center"/>
          </w:tcPr>
          <w:p w14:paraId="60DF4DEF" w14:textId="77777777" w:rsidR="00843624" w:rsidRDefault="00843624">
            <w:pPr>
              <w:spacing w:line="360" w:lineRule="auto"/>
              <w:jc w:val="center"/>
              <w:rPr>
                <w:rFonts w:ascii="宋体" w:hAnsi="宋体"/>
                <w:sz w:val="24"/>
                <w:szCs w:val="24"/>
              </w:rPr>
            </w:pPr>
          </w:p>
        </w:tc>
        <w:tc>
          <w:tcPr>
            <w:tcW w:w="4320" w:type="pct"/>
            <w:vAlign w:val="center"/>
          </w:tcPr>
          <w:p w14:paraId="29A8F8CF"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支持统一时间轴下，针对不同模块数据的录入</w:t>
            </w:r>
          </w:p>
        </w:tc>
      </w:tr>
      <w:tr w:rsidR="00843624" w14:paraId="6C8CE857" w14:textId="77777777">
        <w:trPr>
          <w:trHeight w:val="285"/>
          <w:jc w:val="center"/>
        </w:trPr>
        <w:tc>
          <w:tcPr>
            <w:tcW w:w="680" w:type="pct"/>
            <w:vMerge/>
            <w:vAlign w:val="center"/>
          </w:tcPr>
          <w:p w14:paraId="61E384F6" w14:textId="77777777" w:rsidR="00843624" w:rsidRDefault="00843624">
            <w:pPr>
              <w:spacing w:line="360" w:lineRule="auto"/>
              <w:jc w:val="center"/>
              <w:rPr>
                <w:rFonts w:ascii="宋体" w:hAnsi="宋体"/>
                <w:sz w:val="24"/>
                <w:szCs w:val="24"/>
              </w:rPr>
            </w:pPr>
          </w:p>
        </w:tc>
        <w:tc>
          <w:tcPr>
            <w:tcW w:w="4320" w:type="pct"/>
            <w:vAlign w:val="center"/>
          </w:tcPr>
          <w:p w14:paraId="35720CD6"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体征监护数据额折线图显示，可调整监护频率展示。</w:t>
            </w:r>
          </w:p>
        </w:tc>
      </w:tr>
      <w:tr w:rsidR="00843624" w14:paraId="003629BD" w14:textId="77777777">
        <w:trPr>
          <w:trHeight w:val="470"/>
          <w:jc w:val="center"/>
        </w:trPr>
        <w:tc>
          <w:tcPr>
            <w:tcW w:w="680" w:type="pct"/>
            <w:vMerge/>
            <w:vAlign w:val="center"/>
          </w:tcPr>
          <w:p w14:paraId="7555C416" w14:textId="77777777" w:rsidR="00843624" w:rsidRDefault="00843624">
            <w:pPr>
              <w:spacing w:line="360" w:lineRule="auto"/>
              <w:jc w:val="center"/>
              <w:rPr>
                <w:rFonts w:ascii="宋体" w:hAnsi="宋体"/>
                <w:sz w:val="24"/>
                <w:szCs w:val="24"/>
              </w:rPr>
            </w:pPr>
          </w:p>
        </w:tc>
        <w:tc>
          <w:tcPr>
            <w:tcW w:w="4320" w:type="pct"/>
            <w:vAlign w:val="center"/>
          </w:tcPr>
          <w:p w14:paraId="5D784D3E"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可根据班次、全天快速切换显示。可根据医嘱类型（长期、临时）、医嘱用法（泵注、静滴、口服、鼻饲）分组显示。</w:t>
            </w:r>
          </w:p>
        </w:tc>
      </w:tr>
      <w:tr w:rsidR="00843624" w14:paraId="5E48F3D3" w14:textId="77777777">
        <w:trPr>
          <w:trHeight w:val="285"/>
          <w:jc w:val="center"/>
        </w:trPr>
        <w:tc>
          <w:tcPr>
            <w:tcW w:w="680" w:type="pct"/>
            <w:vMerge/>
            <w:vAlign w:val="center"/>
          </w:tcPr>
          <w:p w14:paraId="1407353C" w14:textId="77777777" w:rsidR="00843624" w:rsidRDefault="00843624">
            <w:pPr>
              <w:spacing w:line="360" w:lineRule="auto"/>
              <w:jc w:val="center"/>
              <w:rPr>
                <w:rFonts w:ascii="宋体" w:hAnsi="宋体"/>
                <w:sz w:val="24"/>
                <w:szCs w:val="24"/>
              </w:rPr>
            </w:pPr>
          </w:p>
        </w:tc>
        <w:tc>
          <w:tcPr>
            <w:tcW w:w="4320" w:type="pct"/>
            <w:vAlign w:val="center"/>
          </w:tcPr>
          <w:p w14:paraId="55582493"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支持泵入医嘱的执行图形展示跟踪，计算结束时间。</w:t>
            </w:r>
          </w:p>
        </w:tc>
      </w:tr>
      <w:tr w:rsidR="00843624" w14:paraId="153D815D" w14:textId="77777777">
        <w:trPr>
          <w:trHeight w:val="360"/>
          <w:jc w:val="center"/>
        </w:trPr>
        <w:tc>
          <w:tcPr>
            <w:tcW w:w="680" w:type="pct"/>
            <w:vMerge/>
            <w:vAlign w:val="center"/>
          </w:tcPr>
          <w:p w14:paraId="7F7E3323" w14:textId="77777777" w:rsidR="00843624" w:rsidRDefault="00843624">
            <w:pPr>
              <w:spacing w:line="360" w:lineRule="auto"/>
              <w:jc w:val="center"/>
              <w:rPr>
                <w:rFonts w:ascii="宋体" w:hAnsi="宋体"/>
                <w:sz w:val="24"/>
                <w:szCs w:val="24"/>
              </w:rPr>
            </w:pPr>
          </w:p>
        </w:tc>
        <w:tc>
          <w:tcPr>
            <w:tcW w:w="4320" w:type="pct"/>
            <w:vAlign w:val="center"/>
          </w:tcPr>
          <w:p w14:paraId="45692FA1"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w:t>
            </w:r>
            <w:r>
              <w:rPr>
                <w:rFonts w:ascii="宋体" w:hAnsi="宋体" w:hint="eastAsia"/>
                <w:sz w:val="24"/>
                <w:szCs w:val="24"/>
              </w:rPr>
              <w:t>24</w:t>
            </w:r>
            <w:r>
              <w:rPr>
                <w:rFonts w:ascii="宋体" w:hAnsi="宋体" w:hint="eastAsia"/>
                <w:sz w:val="24"/>
                <w:szCs w:val="24"/>
              </w:rPr>
              <w:t>小时实时尿量数据的图形化展示。</w:t>
            </w:r>
          </w:p>
        </w:tc>
      </w:tr>
      <w:tr w:rsidR="00843624" w14:paraId="68AAE927" w14:textId="77777777">
        <w:trPr>
          <w:trHeight w:val="285"/>
          <w:jc w:val="center"/>
        </w:trPr>
        <w:tc>
          <w:tcPr>
            <w:tcW w:w="680" w:type="pct"/>
            <w:vMerge/>
            <w:vAlign w:val="center"/>
          </w:tcPr>
          <w:p w14:paraId="2F63E8D4" w14:textId="77777777" w:rsidR="00843624" w:rsidRDefault="00843624">
            <w:pPr>
              <w:spacing w:line="360" w:lineRule="auto"/>
              <w:jc w:val="center"/>
              <w:rPr>
                <w:rFonts w:ascii="宋体" w:hAnsi="宋体"/>
                <w:sz w:val="24"/>
                <w:szCs w:val="24"/>
              </w:rPr>
            </w:pPr>
          </w:p>
        </w:tc>
        <w:tc>
          <w:tcPr>
            <w:tcW w:w="4320" w:type="pct"/>
            <w:vAlign w:val="center"/>
          </w:tcPr>
          <w:p w14:paraId="0B020D07"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支持护理数据界面病人的快速切换。</w:t>
            </w:r>
          </w:p>
        </w:tc>
      </w:tr>
      <w:tr w:rsidR="00843624" w14:paraId="4848E748" w14:textId="77777777">
        <w:trPr>
          <w:trHeight w:val="285"/>
          <w:jc w:val="center"/>
        </w:trPr>
        <w:tc>
          <w:tcPr>
            <w:tcW w:w="680" w:type="pct"/>
            <w:vMerge/>
            <w:vAlign w:val="center"/>
          </w:tcPr>
          <w:p w14:paraId="6E282DA4" w14:textId="77777777" w:rsidR="00843624" w:rsidRDefault="00843624">
            <w:pPr>
              <w:spacing w:line="360" w:lineRule="auto"/>
              <w:jc w:val="center"/>
              <w:rPr>
                <w:rFonts w:ascii="宋体" w:hAnsi="宋体"/>
                <w:sz w:val="24"/>
                <w:szCs w:val="24"/>
              </w:rPr>
            </w:pPr>
          </w:p>
        </w:tc>
        <w:tc>
          <w:tcPr>
            <w:tcW w:w="4320" w:type="pct"/>
            <w:vAlign w:val="center"/>
          </w:tcPr>
          <w:p w14:paraId="0EA32E74"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843624" w14:paraId="6D43A59C" w14:textId="77777777">
        <w:trPr>
          <w:trHeight w:val="285"/>
          <w:jc w:val="center"/>
        </w:trPr>
        <w:tc>
          <w:tcPr>
            <w:tcW w:w="680" w:type="pct"/>
            <w:vMerge/>
            <w:vAlign w:val="center"/>
          </w:tcPr>
          <w:p w14:paraId="083EF32A" w14:textId="77777777" w:rsidR="00843624" w:rsidRDefault="00843624">
            <w:pPr>
              <w:spacing w:line="360" w:lineRule="auto"/>
              <w:jc w:val="center"/>
              <w:rPr>
                <w:rFonts w:ascii="宋体" w:hAnsi="宋体"/>
                <w:sz w:val="24"/>
                <w:szCs w:val="24"/>
              </w:rPr>
            </w:pPr>
          </w:p>
        </w:tc>
        <w:tc>
          <w:tcPr>
            <w:tcW w:w="4320" w:type="pct"/>
            <w:vAlign w:val="center"/>
          </w:tcPr>
          <w:p w14:paraId="37F0CA4B"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可根据班次、全天快速切换显示。组别可以折叠</w:t>
            </w:r>
            <w:r>
              <w:rPr>
                <w:rFonts w:ascii="宋体" w:hAnsi="宋体" w:hint="eastAsia"/>
                <w:kern w:val="0"/>
                <w:sz w:val="24"/>
                <w:szCs w:val="24"/>
                <w:lang w:bidi="ar"/>
              </w:rPr>
              <w:t>/</w:t>
            </w:r>
            <w:r>
              <w:rPr>
                <w:rFonts w:ascii="宋体" w:hAnsi="宋体" w:hint="eastAsia"/>
                <w:kern w:val="0"/>
                <w:sz w:val="24"/>
                <w:szCs w:val="24"/>
                <w:lang w:bidi="ar"/>
              </w:rPr>
              <w:t>展开显示。</w:t>
            </w:r>
          </w:p>
        </w:tc>
      </w:tr>
      <w:tr w:rsidR="00843624" w14:paraId="6CE68B0A" w14:textId="77777777">
        <w:trPr>
          <w:trHeight w:val="285"/>
          <w:jc w:val="center"/>
        </w:trPr>
        <w:tc>
          <w:tcPr>
            <w:tcW w:w="680" w:type="pct"/>
            <w:vMerge/>
            <w:vAlign w:val="center"/>
          </w:tcPr>
          <w:p w14:paraId="31FADAC6" w14:textId="77777777" w:rsidR="00843624" w:rsidRDefault="00843624">
            <w:pPr>
              <w:spacing w:line="360" w:lineRule="auto"/>
              <w:jc w:val="center"/>
              <w:rPr>
                <w:rFonts w:ascii="宋体" w:hAnsi="宋体"/>
                <w:sz w:val="24"/>
                <w:szCs w:val="24"/>
              </w:rPr>
            </w:pPr>
          </w:p>
        </w:tc>
        <w:tc>
          <w:tcPr>
            <w:tcW w:w="4320" w:type="pct"/>
            <w:vAlign w:val="center"/>
          </w:tcPr>
          <w:p w14:paraId="42A8E391"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支持导管数据的人体结构图展示，快速定位导管位置。</w:t>
            </w:r>
          </w:p>
        </w:tc>
      </w:tr>
      <w:tr w:rsidR="00843624" w14:paraId="10829D2C" w14:textId="77777777">
        <w:trPr>
          <w:trHeight w:val="360"/>
          <w:jc w:val="center"/>
        </w:trPr>
        <w:tc>
          <w:tcPr>
            <w:tcW w:w="680" w:type="pct"/>
            <w:vMerge/>
            <w:vAlign w:val="center"/>
          </w:tcPr>
          <w:p w14:paraId="0D1CABA0" w14:textId="77777777" w:rsidR="00843624" w:rsidRDefault="00843624">
            <w:pPr>
              <w:spacing w:line="360" w:lineRule="auto"/>
              <w:jc w:val="center"/>
              <w:rPr>
                <w:rFonts w:ascii="宋体" w:hAnsi="宋体"/>
                <w:sz w:val="24"/>
                <w:szCs w:val="24"/>
              </w:rPr>
            </w:pPr>
          </w:p>
        </w:tc>
        <w:tc>
          <w:tcPr>
            <w:tcW w:w="4320" w:type="pct"/>
            <w:vAlign w:val="center"/>
          </w:tcPr>
          <w:p w14:paraId="0F697EC7"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支持不常用记录项目手工新增、删除处理。</w:t>
            </w:r>
          </w:p>
        </w:tc>
      </w:tr>
      <w:tr w:rsidR="00843624" w14:paraId="796CF1DA" w14:textId="77777777">
        <w:trPr>
          <w:trHeight w:val="285"/>
          <w:jc w:val="center"/>
        </w:trPr>
        <w:tc>
          <w:tcPr>
            <w:tcW w:w="680" w:type="pct"/>
            <w:vMerge/>
            <w:vAlign w:val="center"/>
          </w:tcPr>
          <w:p w14:paraId="7FAD3B3E" w14:textId="77777777" w:rsidR="00843624" w:rsidRDefault="00843624">
            <w:pPr>
              <w:spacing w:line="360" w:lineRule="auto"/>
              <w:jc w:val="center"/>
              <w:rPr>
                <w:rFonts w:ascii="宋体" w:hAnsi="宋体"/>
                <w:sz w:val="24"/>
                <w:szCs w:val="24"/>
              </w:rPr>
            </w:pPr>
          </w:p>
        </w:tc>
        <w:tc>
          <w:tcPr>
            <w:tcW w:w="4320" w:type="pct"/>
            <w:vAlign w:val="center"/>
          </w:tcPr>
          <w:p w14:paraId="5DD4369C"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支持对当前数据的审核锁定和取消审核锁定的功能。</w:t>
            </w:r>
          </w:p>
        </w:tc>
      </w:tr>
      <w:tr w:rsidR="00843624" w14:paraId="32DD9B1B" w14:textId="77777777">
        <w:trPr>
          <w:trHeight w:val="285"/>
          <w:jc w:val="center"/>
        </w:trPr>
        <w:tc>
          <w:tcPr>
            <w:tcW w:w="680" w:type="pct"/>
            <w:vMerge/>
            <w:vAlign w:val="center"/>
          </w:tcPr>
          <w:p w14:paraId="4FBF5251" w14:textId="77777777" w:rsidR="00843624" w:rsidRDefault="00843624">
            <w:pPr>
              <w:spacing w:line="360" w:lineRule="auto"/>
              <w:jc w:val="center"/>
              <w:rPr>
                <w:rFonts w:ascii="宋体" w:hAnsi="宋体"/>
                <w:sz w:val="24"/>
                <w:szCs w:val="24"/>
              </w:rPr>
            </w:pPr>
          </w:p>
        </w:tc>
        <w:tc>
          <w:tcPr>
            <w:tcW w:w="4320" w:type="pct"/>
            <w:vAlign w:val="center"/>
          </w:tcPr>
          <w:p w14:paraId="2C4230F8"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对监测参数显示隐藏可配置</w:t>
            </w:r>
          </w:p>
        </w:tc>
      </w:tr>
      <w:tr w:rsidR="00843624" w14:paraId="7ACE494A" w14:textId="77777777">
        <w:trPr>
          <w:trHeight w:val="285"/>
          <w:jc w:val="center"/>
        </w:trPr>
        <w:tc>
          <w:tcPr>
            <w:tcW w:w="680" w:type="pct"/>
            <w:vMerge/>
            <w:vAlign w:val="center"/>
          </w:tcPr>
          <w:p w14:paraId="177478C5" w14:textId="77777777" w:rsidR="00843624" w:rsidRDefault="00843624">
            <w:pPr>
              <w:spacing w:line="360" w:lineRule="auto"/>
              <w:jc w:val="center"/>
              <w:rPr>
                <w:rFonts w:ascii="宋体" w:hAnsi="宋体"/>
                <w:sz w:val="24"/>
                <w:szCs w:val="24"/>
              </w:rPr>
            </w:pPr>
          </w:p>
        </w:tc>
        <w:tc>
          <w:tcPr>
            <w:tcW w:w="4320" w:type="pct"/>
            <w:vAlign w:val="center"/>
          </w:tcPr>
          <w:p w14:paraId="763C60D5"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对监测参数显示隐藏可配置</w:t>
            </w:r>
          </w:p>
        </w:tc>
      </w:tr>
      <w:tr w:rsidR="00843624" w14:paraId="17824E3C" w14:textId="77777777">
        <w:trPr>
          <w:trHeight w:val="285"/>
          <w:jc w:val="center"/>
        </w:trPr>
        <w:tc>
          <w:tcPr>
            <w:tcW w:w="680" w:type="pct"/>
            <w:vMerge/>
            <w:vAlign w:val="center"/>
          </w:tcPr>
          <w:p w14:paraId="0B81B1E6" w14:textId="77777777" w:rsidR="00843624" w:rsidRDefault="00843624">
            <w:pPr>
              <w:spacing w:line="360" w:lineRule="auto"/>
              <w:jc w:val="center"/>
              <w:rPr>
                <w:rFonts w:ascii="宋体" w:hAnsi="宋体"/>
                <w:sz w:val="24"/>
                <w:szCs w:val="24"/>
              </w:rPr>
            </w:pPr>
          </w:p>
        </w:tc>
        <w:tc>
          <w:tcPr>
            <w:tcW w:w="4320" w:type="pct"/>
            <w:vAlign w:val="center"/>
          </w:tcPr>
          <w:p w14:paraId="6FD304F0"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可以补录数据，单次补录和区间补录</w:t>
            </w:r>
          </w:p>
        </w:tc>
      </w:tr>
      <w:tr w:rsidR="00843624" w14:paraId="116BB0A5" w14:textId="77777777">
        <w:trPr>
          <w:trHeight w:val="510"/>
          <w:jc w:val="center"/>
        </w:trPr>
        <w:tc>
          <w:tcPr>
            <w:tcW w:w="680" w:type="pct"/>
            <w:vMerge/>
            <w:vAlign w:val="center"/>
          </w:tcPr>
          <w:p w14:paraId="08F08A7D" w14:textId="77777777" w:rsidR="00843624" w:rsidRDefault="00843624">
            <w:pPr>
              <w:spacing w:line="360" w:lineRule="auto"/>
              <w:jc w:val="center"/>
              <w:rPr>
                <w:rFonts w:ascii="宋体" w:hAnsi="宋体"/>
                <w:sz w:val="24"/>
                <w:szCs w:val="24"/>
              </w:rPr>
            </w:pPr>
          </w:p>
        </w:tc>
        <w:tc>
          <w:tcPr>
            <w:tcW w:w="4320" w:type="pct"/>
            <w:vAlign w:val="center"/>
          </w:tcPr>
          <w:p w14:paraId="44E08ED2"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支持管道有效期预警，感染标识。</w:t>
            </w:r>
          </w:p>
        </w:tc>
      </w:tr>
      <w:tr w:rsidR="00843624" w14:paraId="6CCD8DC4" w14:textId="77777777">
        <w:trPr>
          <w:trHeight w:val="285"/>
          <w:jc w:val="center"/>
        </w:trPr>
        <w:tc>
          <w:tcPr>
            <w:tcW w:w="680" w:type="pct"/>
            <w:vMerge/>
            <w:vAlign w:val="center"/>
          </w:tcPr>
          <w:p w14:paraId="56F67DC5" w14:textId="77777777" w:rsidR="00843624" w:rsidRDefault="00843624">
            <w:pPr>
              <w:spacing w:line="360" w:lineRule="auto"/>
              <w:jc w:val="center"/>
              <w:rPr>
                <w:rFonts w:ascii="宋体" w:hAnsi="宋体"/>
                <w:sz w:val="24"/>
                <w:szCs w:val="24"/>
              </w:rPr>
            </w:pPr>
          </w:p>
        </w:tc>
        <w:tc>
          <w:tcPr>
            <w:tcW w:w="4320" w:type="pct"/>
            <w:vAlign w:val="center"/>
          </w:tcPr>
          <w:p w14:paraId="378531D7"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可对管道的新增、拔管、换管、删除功能。</w:t>
            </w:r>
          </w:p>
        </w:tc>
      </w:tr>
      <w:tr w:rsidR="00843624" w14:paraId="3F2EE073" w14:textId="77777777">
        <w:trPr>
          <w:trHeight w:val="285"/>
          <w:jc w:val="center"/>
        </w:trPr>
        <w:tc>
          <w:tcPr>
            <w:tcW w:w="680" w:type="pct"/>
            <w:vMerge/>
            <w:vAlign w:val="center"/>
          </w:tcPr>
          <w:p w14:paraId="4A99E24D" w14:textId="77777777" w:rsidR="00843624" w:rsidRDefault="00843624">
            <w:pPr>
              <w:spacing w:line="360" w:lineRule="auto"/>
              <w:jc w:val="center"/>
              <w:rPr>
                <w:rFonts w:ascii="宋体" w:hAnsi="宋体"/>
                <w:sz w:val="24"/>
                <w:szCs w:val="24"/>
              </w:rPr>
            </w:pPr>
          </w:p>
        </w:tc>
        <w:tc>
          <w:tcPr>
            <w:tcW w:w="4320" w:type="pct"/>
            <w:vAlign w:val="center"/>
          </w:tcPr>
          <w:p w14:paraId="124B1535"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可对管道可以根据置管中</w:t>
            </w:r>
            <w:r>
              <w:rPr>
                <w:rFonts w:ascii="宋体" w:hAnsi="宋体" w:hint="eastAsia"/>
                <w:kern w:val="0"/>
                <w:sz w:val="24"/>
                <w:szCs w:val="24"/>
                <w:lang w:bidi="ar"/>
              </w:rPr>
              <w:t>/</w:t>
            </w:r>
            <w:r>
              <w:rPr>
                <w:rFonts w:ascii="宋体" w:hAnsi="宋体" w:hint="eastAsia"/>
                <w:kern w:val="0"/>
                <w:sz w:val="24"/>
                <w:szCs w:val="24"/>
                <w:lang w:bidi="ar"/>
              </w:rPr>
              <w:t>已拔管进行筛查显示。</w:t>
            </w:r>
          </w:p>
        </w:tc>
      </w:tr>
      <w:tr w:rsidR="00843624" w14:paraId="47BB7589" w14:textId="77777777">
        <w:trPr>
          <w:trHeight w:val="285"/>
          <w:jc w:val="center"/>
        </w:trPr>
        <w:tc>
          <w:tcPr>
            <w:tcW w:w="680" w:type="pct"/>
            <w:vMerge/>
            <w:vAlign w:val="center"/>
          </w:tcPr>
          <w:p w14:paraId="0628B19E" w14:textId="77777777" w:rsidR="00843624" w:rsidRDefault="00843624">
            <w:pPr>
              <w:spacing w:line="360" w:lineRule="auto"/>
              <w:jc w:val="center"/>
              <w:rPr>
                <w:rFonts w:ascii="宋体" w:hAnsi="宋体"/>
                <w:sz w:val="24"/>
                <w:szCs w:val="24"/>
              </w:rPr>
            </w:pPr>
          </w:p>
        </w:tc>
        <w:tc>
          <w:tcPr>
            <w:tcW w:w="4320" w:type="pct"/>
            <w:vAlign w:val="center"/>
          </w:tcPr>
          <w:p w14:paraId="5FA0110B"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843624" w14:paraId="168F8FAE" w14:textId="77777777">
        <w:trPr>
          <w:trHeight w:val="285"/>
          <w:jc w:val="center"/>
        </w:trPr>
        <w:tc>
          <w:tcPr>
            <w:tcW w:w="680" w:type="pct"/>
            <w:vMerge/>
            <w:vAlign w:val="center"/>
          </w:tcPr>
          <w:p w14:paraId="1B58D623" w14:textId="77777777" w:rsidR="00843624" w:rsidRDefault="00843624">
            <w:pPr>
              <w:spacing w:line="360" w:lineRule="auto"/>
              <w:jc w:val="center"/>
              <w:rPr>
                <w:rFonts w:ascii="宋体" w:hAnsi="宋体"/>
                <w:sz w:val="24"/>
                <w:szCs w:val="24"/>
              </w:rPr>
            </w:pPr>
          </w:p>
        </w:tc>
        <w:tc>
          <w:tcPr>
            <w:tcW w:w="4320" w:type="pct"/>
            <w:vAlign w:val="center"/>
          </w:tcPr>
          <w:p w14:paraId="7E81E901"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可对呼吸机相关性肺炎监测（</w:t>
            </w:r>
            <w:r>
              <w:rPr>
                <w:rFonts w:ascii="宋体" w:hAnsi="宋体" w:hint="eastAsia"/>
                <w:kern w:val="0"/>
                <w:sz w:val="24"/>
                <w:szCs w:val="24"/>
                <w:lang w:bidi="ar"/>
              </w:rPr>
              <w:t>VAP</w:t>
            </w:r>
            <w:r>
              <w:rPr>
                <w:rFonts w:ascii="宋体" w:hAnsi="宋体" w:hint="eastAsia"/>
                <w:kern w:val="0"/>
                <w:sz w:val="24"/>
                <w:szCs w:val="24"/>
                <w:lang w:bidi="ar"/>
              </w:rPr>
              <w:t>）增加、删除、修改功能。记录是否感染，以及感染时插管时长</w:t>
            </w:r>
          </w:p>
        </w:tc>
      </w:tr>
      <w:tr w:rsidR="00843624" w14:paraId="5759D1E6" w14:textId="77777777">
        <w:trPr>
          <w:trHeight w:val="285"/>
          <w:jc w:val="center"/>
        </w:trPr>
        <w:tc>
          <w:tcPr>
            <w:tcW w:w="680" w:type="pct"/>
            <w:vMerge/>
            <w:vAlign w:val="center"/>
          </w:tcPr>
          <w:p w14:paraId="4AE18AE4" w14:textId="77777777" w:rsidR="00843624" w:rsidRDefault="00843624">
            <w:pPr>
              <w:spacing w:line="360" w:lineRule="auto"/>
              <w:jc w:val="center"/>
              <w:rPr>
                <w:rFonts w:ascii="宋体" w:hAnsi="宋体"/>
                <w:sz w:val="24"/>
                <w:szCs w:val="24"/>
              </w:rPr>
            </w:pPr>
          </w:p>
        </w:tc>
        <w:tc>
          <w:tcPr>
            <w:tcW w:w="4320" w:type="pct"/>
            <w:vAlign w:val="center"/>
          </w:tcPr>
          <w:p w14:paraId="4010D55F"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可对导管相关血流感染监测（</w:t>
            </w:r>
            <w:r>
              <w:rPr>
                <w:rFonts w:ascii="宋体" w:hAnsi="宋体" w:hint="eastAsia"/>
                <w:kern w:val="0"/>
                <w:sz w:val="24"/>
                <w:szCs w:val="24"/>
                <w:lang w:bidi="ar"/>
              </w:rPr>
              <w:t>CRBSI</w:t>
            </w:r>
            <w:r>
              <w:rPr>
                <w:rFonts w:ascii="宋体" w:hAnsi="宋体" w:hint="eastAsia"/>
                <w:kern w:val="0"/>
                <w:sz w:val="24"/>
                <w:szCs w:val="24"/>
                <w:lang w:bidi="ar"/>
              </w:rPr>
              <w:t>）增加、删除、修改功能。记录是否感染，以及感染时插管时长</w:t>
            </w:r>
          </w:p>
        </w:tc>
      </w:tr>
      <w:tr w:rsidR="00843624" w14:paraId="464F1F1C" w14:textId="77777777">
        <w:trPr>
          <w:trHeight w:val="285"/>
          <w:jc w:val="center"/>
        </w:trPr>
        <w:tc>
          <w:tcPr>
            <w:tcW w:w="680" w:type="pct"/>
            <w:vMerge/>
            <w:vAlign w:val="center"/>
          </w:tcPr>
          <w:p w14:paraId="36C2B729" w14:textId="77777777" w:rsidR="00843624" w:rsidRDefault="00843624">
            <w:pPr>
              <w:spacing w:line="360" w:lineRule="auto"/>
              <w:jc w:val="center"/>
              <w:rPr>
                <w:rFonts w:ascii="宋体" w:hAnsi="宋体"/>
                <w:sz w:val="24"/>
                <w:szCs w:val="24"/>
              </w:rPr>
            </w:pPr>
          </w:p>
        </w:tc>
        <w:tc>
          <w:tcPr>
            <w:tcW w:w="4320" w:type="pct"/>
            <w:vAlign w:val="center"/>
          </w:tcPr>
          <w:p w14:paraId="6430EDDA"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可对导尿管相关尿路监测（</w:t>
            </w:r>
            <w:r>
              <w:rPr>
                <w:rFonts w:ascii="宋体" w:hAnsi="宋体" w:hint="eastAsia"/>
                <w:kern w:val="0"/>
                <w:sz w:val="24"/>
                <w:szCs w:val="24"/>
                <w:lang w:bidi="ar"/>
              </w:rPr>
              <w:t>CAUTIS</w:t>
            </w:r>
            <w:r>
              <w:rPr>
                <w:rFonts w:ascii="宋体" w:hAnsi="宋体" w:hint="eastAsia"/>
                <w:kern w:val="0"/>
                <w:sz w:val="24"/>
                <w:szCs w:val="24"/>
                <w:lang w:bidi="ar"/>
              </w:rPr>
              <w:t>）增加、删除、修改功能。记录是否感染，以及感染时插管时长</w:t>
            </w:r>
          </w:p>
        </w:tc>
      </w:tr>
      <w:tr w:rsidR="00843624" w14:paraId="77920489" w14:textId="77777777">
        <w:trPr>
          <w:trHeight w:val="285"/>
          <w:jc w:val="center"/>
        </w:trPr>
        <w:tc>
          <w:tcPr>
            <w:tcW w:w="680" w:type="pct"/>
            <w:vMerge/>
            <w:vAlign w:val="center"/>
          </w:tcPr>
          <w:p w14:paraId="55C02731" w14:textId="77777777" w:rsidR="00843624" w:rsidRDefault="00843624">
            <w:pPr>
              <w:spacing w:line="360" w:lineRule="auto"/>
              <w:jc w:val="center"/>
              <w:rPr>
                <w:rFonts w:ascii="宋体" w:hAnsi="宋体"/>
                <w:sz w:val="24"/>
                <w:szCs w:val="24"/>
              </w:rPr>
            </w:pPr>
          </w:p>
        </w:tc>
        <w:tc>
          <w:tcPr>
            <w:tcW w:w="4320" w:type="pct"/>
            <w:vAlign w:val="center"/>
          </w:tcPr>
          <w:p w14:paraId="32F69EDA"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支持根据日期、班次来显示当前患者对应信息，日期可快速切换选择</w:t>
            </w:r>
          </w:p>
        </w:tc>
      </w:tr>
      <w:tr w:rsidR="00843624" w14:paraId="6807A9AE" w14:textId="77777777">
        <w:trPr>
          <w:trHeight w:val="285"/>
          <w:jc w:val="center"/>
        </w:trPr>
        <w:tc>
          <w:tcPr>
            <w:tcW w:w="680" w:type="pct"/>
            <w:vMerge/>
            <w:vAlign w:val="center"/>
          </w:tcPr>
          <w:p w14:paraId="3663D808" w14:textId="77777777" w:rsidR="00843624" w:rsidRDefault="00843624">
            <w:pPr>
              <w:spacing w:line="360" w:lineRule="auto"/>
              <w:jc w:val="center"/>
              <w:rPr>
                <w:rFonts w:ascii="宋体" w:hAnsi="宋体"/>
                <w:sz w:val="24"/>
                <w:szCs w:val="24"/>
              </w:rPr>
            </w:pPr>
          </w:p>
        </w:tc>
        <w:tc>
          <w:tcPr>
            <w:tcW w:w="4320" w:type="pct"/>
            <w:vAlign w:val="center"/>
          </w:tcPr>
          <w:p w14:paraId="246E1F9A"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可根据班次、全天快速切换显示。患者出入量数据可以以列表、堆积图柱状图方式来切换显示。统计汇总出入量数据。</w:t>
            </w:r>
          </w:p>
        </w:tc>
      </w:tr>
      <w:tr w:rsidR="00843624" w14:paraId="79DA6C18" w14:textId="77777777">
        <w:trPr>
          <w:trHeight w:val="360"/>
          <w:jc w:val="center"/>
        </w:trPr>
        <w:tc>
          <w:tcPr>
            <w:tcW w:w="680" w:type="pct"/>
            <w:vMerge/>
            <w:vAlign w:val="center"/>
          </w:tcPr>
          <w:p w14:paraId="14C4837B" w14:textId="77777777" w:rsidR="00843624" w:rsidRDefault="00843624">
            <w:pPr>
              <w:spacing w:line="360" w:lineRule="auto"/>
              <w:jc w:val="center"/>
              <w:rPr>
                <w:rFonts w:ascii="宋体" w:hAnsi="宋体"/>
                <w:sz w:val="24"/>
                <w:szCs w:val="24"/>
              </w:rPr>
            </w:pPr>
          </w:p>
        </w:tc>
        <w:tc>
          <w:tcPr>
            <w:tcW w:w="4320" w:type="pct"/>
            <w:vAlign w:val="center"/>
          </w:tcPr>
          <w:p w14:paraId="4782567F"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支持对护理记录项目的结构化参数的录入，满足护理详细记录的需要。</w:t>
            </w:r>
          </w:p>
        </w:tc>
      </w:tr>
      <w:tr w:rsidR="00843624" w14:paraId="38CD68F5" w14:textId="77777777">
        <w:trPr>
          <w:trHeight w:val="285"/>
          <w:jc w:val="center"/>
        </w:trPr>
        <w:tc>
          <w:tcPr>
            <w:tcW w:w="680" w:type="pct"/>
            <w:vMerge/>
            <w:vAlign w:val="center"/>
          </w:tcPr>
          <w:p w14:paraId="5C91E317" w14:textId="77777777" w:rsidR="00843624" w:rsidRDefault="00843624">
            <w:pPr>
              <w:spacing w:line="360" w:lineRule="auto"/>
              <w:jc w:val="center"/>
              <w:rPr>
                <w:rFonts w:ascii="宋体" w:hAnsi="宋体"/>
                <w:sz w:val="24"/>
                <w:szCs w:val="24"/>
              </w:rPr>
            </w:pPr>
          </w:p>
        </w:tc>
        <w:tc>
          <w:tcPr>
            <w:tcW w:w="4320" w:type="pct"/>
            <w:vAlign w:val="center"/>
          </w:tcPr>
          <w:p w14:paraId="52FE69B8"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 xml:space="preserve"> </w:t>
            </w:r>
            <w:r>
              <w:rPr>
                <w:rFonts w:ascii="宋体" w:hAnsi="宋体" w:hint="eastAsia"/>
                <w:kern w:val="0"/>
                <w:sz w:val="24"/>
                <w:szCs w:val="24"/>
                <w:lang w:bidi="ar"/>
              </w:rPr>
              <w:t>支持自动生成交接班记录的处理，数据自动汇总。支持手工新增交接信息。</w:t>
            </w:r>
          </w:p>
        </w:tc>
      </w:tr>
      <w:tr w:rsidR="00843624" w14:paraId="3EC0082B" w14:textId="77777777">
        <w:trPr>
          <w:trHeight w:val="285"/>
          <w:jc w:val="center"/>
        </w:trPr>
        <w:tc>
          <w:tcPr>
            <w:tcW w:w="680" w:type="pct"/>
            <w:vMerge/>
            <w:vAlign w:val="center"/>
          </w:tcPr>
          <w:p w14:paraId="7BC3E092" w14:textId="77777777" w:rsidR="00843624" w:rsidRDefault="00843624">
            <w:pPr>
              <w:spacing w:line="360" w:lineRule="auto"/>
              <w:jc w:val="center"/>
              <w:rPr>
                <w:rFonts w:ascii="宋体" w:hAnsi="宋体"/>
                <w:sz w:val="24"/>
                <w:szCs w:val="24"/>
              </w:rPr>
            </w:pPr>
          </w:p>
        </w:tc>
        <w:tc>
          <w:tcPr>
            <w:tcW w:w="4320" w:type="pct"/>
            <w:vAlign w:val="center"/>
          </w:tcPr>
          <w:p w14:paraId="192B0816"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可根据班次、全天快速切换显示。插入当前班次已执行医嘱。</w:t>
            </w:r>
          </w:p>
        </w:tc>
      </w:tr>
      <w:tr w:rsidR="00843624" w14:paraId="65EE2EFE" w14:textId="77777777">
        <w:trPr>
          <w:trHeight w:val="285"/>
          <w:jc w:val="center"/>
        </w:trPr>
        <w:tc>
          <w:tcPr>
            <w:tcW w:w="680" w:type="pct"/>
            <w:vMerge/>
            <w:vAlign w:val="center"/>
          </w:tcPr>
          <w:p w14:paraId="516304D5" w14:textId="77777777" w:rsidR="00843624" w:rsidRDefault="00843624">
            <w:pPr>
              <w:spacing w:line="360" w:lineRule="auto"/>
              <w:jc w:val="center"/>
              <w:rPr>
                <w:rFonts w:ascii="宋体" w:hAnsi="宋体"/>
                <w:sz w:val="24"/>
                <w:szCs w:val="24"/>
              </w:rPr>
            </w:pPr>
          </w:p>
        </w:tc>
        <w:tc>
          <w:tcPr>
            <w:tcW w:w="4320" w:type="pct"/>
            <w:vAlign w:val="center"/>
          </w:tcPr>
          <w:p w14:paraId="1198E2B9"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可对护理记录新增、删除、修改功能（删除和修改仅支持对自己新增的护理记录进行操作）。</w:t>
            </w:r>
          </w:p>
        </w:tc>
      </w:tr>
      <w:tr w:rsidR="00843624" w14:paraId="7EA5B85F" w14:textId="77777777">
        <w:trPr>
          <w:trHeight w:val="285"/>
          <w:jc w:val="center"/>
        </w:trPr>
        <w:tc>
          <w:tcPr>
            <w:tcW w:w="680" w:type="pct"/>
            <w:vMerge/>
            <w:vAlign w:val="center"/>
          </w:tcPr>
          <w:p w14:paraId="162D62CF" w14:textId="77777777" w:rsidR="00843624" w:rsidRDefault="00843624">
            <w:pPr>
              <w:spacing w:line="360" w:lineRule="auto"/>
              <w:jc w:val="center"/>
              <w:rPr>
                <w:rFonts w:ascii="宋体" w:hAnsi="宋体"/>
                <w:sz w:val="24"/>
                <w:szCs w:val="24"/>
              </w:rPr>
            </w:pPr>
          </w:p>
        </w:tc>
        <w:tc>
          <w:tcPr>
            <w:tcW w:w="4320" w:type="pct"/>
            <w:vAlign w:val="center"/>
          </w:tcPr>
          <w:p w14:paraId="508D9B2E"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可对护理模板保存（科室和个人），快速插入所选护理模板（可选科室和个人）。</w:t>
            </w:r>
          </w:p>
        </w:tc>
      </w:tr>
      <w:tr w:rsidR="00843624" w14:paraId="72C2E8F0" w14:textId="77777777">
        <w:trPr>
          <w:trHeight w:val="285"/>
          <w:jc w:val="center"/>
        </w:trPr>
        <w:tc>
          <w:tcPr>
            <w:tcW w:w="680" w:type="pct"/>
            <w:vMerge/>
            <w:vAlign w:val="center"/>
          </w:tcPr>
          <w:p w14:paraId="6E8A7638" w14:textId="77777777" w:rsidR="00843624" w:rsidRDefault="00843624">
            <w:pPr>
              <w:spacing w:line="360" w:lineRule="auto"/>
              <w:jc w:val="center"/>
              <w:rPr>
                <w:rFonts w:ascii="宋体" w:hAnsi="宋体"/>
                <w:sz w:val="24"/>
                <w:szCs w:val="24"/>
              </w:rPr>
            </w:pPr>
          </w:p>
        </w:tc>
        <w:tc>
          <w:tcPr>
            <w:tcW w:w="4320" w:type="pct"/>
            <w:vAlign w:val="center"/>
          </w:tcPr>
          <w:p w14:paraId="24B0D316"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w:t>
            </w:r>
            <w:r>
              <w:rPr>
                <w:rFonts w:ascii="宋体" w:hAnsi="宋体" w:hint="eastAsia"/>
                <w:kern w:val="0"/>
                <w:sz w:val="24"/>
                <w:szCs w:val="24"/>
                <w:lang w:bidi="ar"/>
              </w:rPr>
              <w:t>CRRT</w:t>
            </w:r>
            <w:r>
              <w:rPr>
                <w:rFonts w:ascii="宋体" w:hAnsi="宋体" w:hint="eastAsia"/>
                <w:kern w:val="0"/>
                <w:sz w:val="24"/>
                <w:szCs w:val="24"/>
                <w:lang w:bidi="ar"/>
              </w:rPr>
              <w:t>治疗记录，增加、删除、修改功能</w:t>
            </w:r>
          </w:p>
        </w:tc>
      </w:tr>
      <w:tr w:rsidR="00843624" w14:paraId="1A8636BA" w14:textId="77777777">
        <w:trPr>
          <w:trHeight w:val="285"/>
          <w:jc w:val="center"/>
        </w:trPr>
        <w:tc>
          <w:tcPr>
            <w:tcW w:w="680" w:type="pct"/>
            <w:vMerge/>
            <w:vAlign w:val="center"/>
          </w:tcPr>
          <w:p w14:paraId="3818BE75" w14:textId="77777777" w:rsidR="00843624" w:rsidRDefault="00843624">
            <w:pPr>
              <w:spacing w:line="360" w:lineRule="auto"/>
              <w:jc w:val="center"/>
              <w:rPr>
                <w:rFonts w:ascii="宋体" w:hAnsi="宋体"/>
                <w:sz w:val="24"/>
                <w:szCs w:val="24"/>
              </w:rPr>
            </w:pPr>
          </w:p>
        </w:tc>
        <w:tc>
          <w:tcPr>
            <w:tcW w:w="4320" w:type="pct"/>
            <w:vAlign w:val="center"/>
          </w:tcPr>
          <w:p w14:paraId="2F5EAC62"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可对血液净化记录，增加、删除、修改功能。并支持对接</w:t>
            </w:r>
            <w:r>
              <w:rPr>
                <w:rFonts w:ascii="宋体" w:hAnsi="宋体" w:hint="eastAsia"/>
                <w:kern w:val="0"/>
                <w:sz w:val="24"/>
                <w:szCs w:val="24"/>
                <w:lang w:bidi="ar"/>
              </w:rPr>
              <w:t>ECOM</w:t>
            </w:r>
            <w:r>
              <w:rPr>
                <w:rFonts w:ascii="宋体" w:hAnsi="宋体" w:hint="eastAsia"/>
                <w:kern w:val="0"/>
                <w:sz w:val="24"/>
                <w:szCs w:val="24"/>
                <w:lang w:bidi="ar"/>
              </w:rPr>
              <w:t>设备数据集成。</w:t>
            </w:r>
          </w:p>
        </w:tc>
      </w:tr>
      <w:tr w:rsidR="00843624" w14:paraId="08D52B45" w14:textId="77777777">
        <w:trPr>
          <w:trHeight w:val="285"/>
          <w:jc w:val="center"/>
        </w:trPr>
        <w:tc>
          <w:tcPr>
            <w:tcW w:w="680" w:type="pct"/>
            <w:vMerge/>
            <w:vAlign w:val="center"/>
          </w:tcPr>
          <w:p w14:paraId="708B1EA6" w14:textId="77777777" w:rsidR="00843624" w:rsidRDefault="00843624">
            <w:pPr>
              <w:spacing w:line="360" w:lineRule="auto"/>
              <w:jc w:val="center"/>
              <w:rPr>
                <w:rFonts w:ascii="宋体" w:hAnsi="宋体"/>
                <w:sz w:val="24"/>
                <w:szCs w:val="24"/>
              </w:rPr>
            </w:pPr>
          </w:p>
        </w:tc>
        <w:tc>
          <w:tcPr>
            <w:tcW w:w="4320" w:type="pct"/>
            <w:vAlign w:val="center"/>
          </w:tcPr>
          <w:p w14:paraId="1E8CD343"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支持集束化治疗记录，增加、删除、修改功能</w:t>
            </w:r>
          </w:p>
        </w:tc>
      </w:tr>
      <w:tr w:rsidR="00843624" w14:paraId="7F776349" w14:textId="77777777">
        <w:trPr>
          <w:trHeight w:val="285"/>
          <w:jc w:val="center"/>
        </w:trPr>
        <w:tc>
          <w:tcPr>
            <w:tcW w:w="680" w:type="pct"/>
            <w:vMerge/>
            <w:vAlign w:val="center"/>
          </w:tcPr>
          <w:p w14:paraId="6424C8C2" w14:textId="77777777" w:rsidR="00843624" w:rsidRDefault="00843624">
            <w:pPr>
              <w:spacing w:line="360" w:lineRule="auto"/>
              <w:jc w:val="center"/>
              <w:rPr>
                <w:rFonts w:ascii="宋体" w:hAnsi="宋体"/>
                <w:sz w:val="24"/>
                <w:szCs w:val="24"/>
              </w:rPr>
            </w:pPr>
          </w:p>
        </w:tc>
        <w:tc>
          <w:tcPr>
            <w:tcW w:w="4320" w:type="pct"/>
            <w:vAlign w:val="center"/>
          </w:tcPr>
          <w:p w14:paraId="7B3A2EAC"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w:t>
            </w:r>
            <w:r>
              <w:rPr>
                <w:rFonts w:ascii="宋体" w:hAnsi="宋体" w:hint="eastAsia"/>
                <w:kern w:val="0"/>
                <w:sz w:val="24"/>
                <w:szCs w:val="24"/>
                <w:lang w:bidi="ar"/>
              </w:rPr>
              <w:t>PICCO</w:t>
            </w:r>
            <w:r>
              <w:rPr>
                <w:rFonts w:ascii="宋体" w:hAnsi="宋体" w:hint="eastAsia"/>
                <w:kern w:val="0"/>
                <w:sz w:val="24"/>
                <w:szCs w:val="24"/>
                <w:lang w:bidi="ar"/>
              </w:rPr>
              <w:t>治疗记录，增加、删除、修改功能。并支持对接</w:t>
            </w:r>
            <w:r>
              <w:rPr>
                <w:rFonts w:ascii="宋体" w:hAnsi="宋体" w:hint="eastAsia"/>
                <w:kern w:val="0"/>
                <w:sz w:val="24"/>
                <w:szCs w:val="24"/>
                <w:lang w:bidi="ar"/>
              </w:rPr>
              <w:t>ECOM</w:t>
            </w:r>
            <w:r>
              <w:rPr>
                <w:rFonts w:ascii="宋体" w:hAnsi="宋体" w:hint="eastAsia"/>
                <w:kern w:val="0"/>
                <w:sz w:val="24"/>
                <w:szCs w:val="24"/>
                <w:lang w:bidi="ar"/>
              </w:rPr>
              <w:t>设备数据集成。</w:t>
            </w:r>
          </w:p>
        </w:tc>
      </w:tr>
      <w:tr w:rsidR="00843624" w14:paraId="4C72ED0C" w14:textId="77777777">
        <w:trPr>
          <w:trHeight w:val="285"/>
          <w:jc w:val="center"/>
        </w:trPr>
        <w:tc>
          <w:tcPr>
            <w:tcW w:w="680" w:type="pct"/>
            <w:vMerge/>
            <w:vAlign w:val="center"/>
          </w:tcPr>
          <w:p w14:paraId="5095C84C" w14:textId="77777777" w:rsidR="00843624" w:rsidRDefault="00843624">
            <w:pPr>
              <w:spacing w:line="360" w:lineRule="auto"/>
              <w:jc w:val="center"/>
              <w:rPr>
                <w:rFonts w:ascii="宋体" w:hAnsi="宋体"/>
                <w:sz w:val="24"/>
                <w:szCs w:val="24"/>
              </w:rPr>
            </w:pPr>
          </w:p>
        </w:tc>
        <w:tc>
          <w:tcPr>
            <w:tcW w:w="4320" w:type="pct"/>
            <w:vAlign w:val="center"/>
          </w:tcPr>
          <w:p w14:paraId="223AF0C3"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可根据班次、全天快速切换显示。系统含评分包括</w:t>
            </w:r>
            <w:r>
              <w:rPr>
                <w:rFonts w:ascii="宋体" w:hAnsi="宋体" w:hint="eastAsia"/>
                <w:kern w:val="0"/>
                <w:sz w:val="24"/>
                <w:szCs w:val="24"/>
                <w:lang w:bidi="ar"/>
              </w:rPr>
              <w:t>APACHEII</w:t>
            </w:r>
            <w:r>
              <w:rPr>
                <w:rFonts w:ascii="宋体" w:hAnsi="宋体" w:hint="eastAsia"/>
                <w:kern w:val="0"/>
                <w:sz w:val="24"/>
                <w:szCs w:val="24"/>
                <w:lang w:bidi="ar"/>
              </w:rPr>
              <w:t>、</w:t>
            </w:r>
            <w:r>
              <w:rPr>
                <w:rFonts w:ascii="宋体" w:hAnsi="宋体" w:hint="eastAsia"/>
                <w:kern w:val="0"/>
                <w:sz w:val="24"/>
                <w:szCs w:val="24"/>
                <w:lang w:bidi="ar"/>
              </w:rPr>
              <w:t>SOFA</w:t>
            </w:r>
            <w:r>
              <w:rPr>
                <w:rFonts w:ascii="宋体" w:hAnsi="宋体" w:hint="eastAsia"/>
                <w:kern w:val="0"/>
                <w:sz w:val="24"/>
                <w:szCs w:val="24"/>
                <w:lang w:bidi="ar"/>
              </w:rPr>
              <w:t>、</w:t>
            </w:r>
            <w:r>
              <w:rPr>
                <w:rFonts w:ascii="宋体" w:hAnsi="宋体" w:hint="eastAsia"/>
                <w:kern w:val="0"/>
                <w:sz w:val="24"/>
                <w:szCs w:val="24"/>
                <w:lang w:bidi="ar"/>
              </w:rPr>
              <w:t>MODS Marshall</w:t>
            </w:r>
            <w:r>
              <w:rPr>
                <w:rFonts w:ascii="宋体" w:hAnsi="宋体" w:hint="eastAsia"/>
                <w:kern w:val="0"/>
                <w:sz w:val="24"/>
                <w:szCs w:val="24"/>
                <w:lang w:bidi="ar"/>
              </w:rPr>
              <w:t>多器官功能不全综合症、</w:t>
            </w:r>
            <w:r>
              <w:rPr>
                <w:rFonts w:ascii="宋体" w:hAnsi="宋体" w:hint="eastAsia"/>
                <w:kern w:val="0"/>
                <w:sz w:val="24"/>
                <w:szCs w:val="24"/>
                <w:lang w:bidi="ar"/>
              </w:rPr>
              <w:t>GLASGOW</w:t>
            </w:r>
            <w:r>
              <w:rPr>
                <w:rFonts w:ascii="宋体" w:hAnsi="宋体" w:hint="eastAsia"/>
                <w:kern w:val="0"/>
                <w:sz w:val="24"/>
                <w:szCs w:val="24"/>
                <w:lang w:bidi="ar"/>
              </w:rPr>
              <w:t>昏迷评分、</w:t>
            </w:r>
            <w:r>
              <w:rPr>
                <w:rFonts w:ascii="宋体" w:hAnsi="宋体" w:hint="eastAsia"/>
                <w:kern w:val="0"/>
                <w:sz w:val="24"/>
                <w:szCs w:val="24"/>
                <w:lang w:bidi="ar"/>
              </w:rPr>
              <w:t xml:space="preserve">Murray </w:t>
            </w:r>
            <w:r>
              <w:rPr>
                <w:rFonts w:ascii="宋体" w:hAnsi="宋体" w:hint="eastAsia"/>
                <w:kern w:val="0"/>
                <w:sz w:val="24"/>
                <w:szCs w:val="24"/>
                <w:lang w:bidi="ar"/>
              </w:rPr>
              <w:t>急性肺损伤、创伤评分、镇痛镇静评分、</w:t>
            </w:r>
            <w:r>
              <w:rPr>
                <w:rFonts w:ascii="宋体" w:hAnsi="宋体" w:hint="eastAsia"/>
                <w:kern w:val="0"/>
                <w:sz w:val="24"/>
                <w:szCs w:val="24"/>
                <w:lang w:bidi="ar"/>
              </w:rPr>
              <w:t>Pauda</w:t>
            </w:r>
            <w:r>
              <w:rPr>
                <w:rFonts w:ascii="宋体" w:hAnsi="宋体" w:hint="eastAsia"/>
                <w:kern w:val="0"/>
                <w:sz w:val="24"/>
                <w:szCs w:val="24"/>
                <w:lang w:bidi="ar"/>
              </w:rPr>
              <w:t>评分、</w:t>
            </w:r>
            <w:r>
              <w:rPr>
                <w:rFonts w:ascii="宋体" w:hAnsi="宋体" w:hint="eastAsia"/>
                <w:kern w:val="0"/>
                <w:sz w:val="24"/>
                <w:szCs w:val="24"/>
                <w:lang w:bidi="ar"/>
              </w:rPr>
              <w:t>Caprini</w:t>
            </w:r>
            <w:r>
              <w:rPr>
                <w:rFonts w:ascii="宋体" w:hAnsi="宋体" w:hint="eastAsia"/>
                <w:kern w:val="0"/>
                <w:sz w:val="24"/>
                <w:szCs w:val="24"/>
                <w:lang w:bidi="ar"/>
              </w:rPr>
              <w:t>评分、</w:t>
            </w:r>
            <w:r>
              <w:rPr>
                <w:rFonts w:ascii="宋体" w:hAnsi="宋体" w:hint="eastAsia"/>
                <w:kern w:val="0"/>
                <w:sz w:val="24"/>
                <w:szCs w:val="24"/>
                <w:lang w:bidi="ar"/>
              </w:rPr>
              <w:t>Wells</w:t>
            </w:r>
            <w:r>
              <w:rPr>
                <w:rFonts w:ascii="宋体" w:hAnsi="宋体" w:hint="eastAsia"/>
                <w:kern w:val="0"/>
                <w:sz w:val="24"/>
                <w:szCs w:val="24"/>
                <w:lang w:bidi="ar"/>
              </w:rPr>
              <w:t>评分、</w:t>
            </w:r>
            <w:r>
              <w:rPr>
                <w:rFonts w:ascii="宋体" w:hAnsi="宋体" w:hint="eastAsia"/>
                <w:kern w:val="0"/>
                <w:sz w:val="24"/>
                <w:szCs w:val="24"/>
                <w:lang w:bidi="ar"/>
              </w:rPr>
              <w:t>PESI</w:t>
            </w:r>
            <w:r>
              <w:rPr>
                <w:rFonts w:ascii="宋体" w:hAnsi="宋体" w:hint="eastAsia"/>
                <w:kern w:val="0"/>
                <w:sz w:val="24"/>
                <w:szCs w:val="24"/>
                <w:lang w:bidi="ar"/>
              </w:rPr>
              <w:t>评分、</w:t>
            </w:r>
            <w:r>
              <w:rPr>
                <w:rFonts w:ascii="宋体" w:hAnsi="宋体" w:hint="eastAsia"/>
                <w:kern w:val="0"/>
                <w:sz w:val="24"/>
                <w:szCs w:val="24"/>
                <w:lang w:bidi="ar"/>
              </w:rPr>
              <w:t>NRS-2002</w:t>
            </w:r>
            <w:r>
              <w:rPr>
                <w:rFonts w:ascii="宋体" w:hAnsi="宋体" w:hint="eastAsia"/>
                <w:kern w:val="0"/>
                <w:sz w:val="24"/>
                <w:szCs w:val="24"/>
                <w:lang w:bidi="ar"/>
              </w:rPr>
              <w:t>评分、</w:t>
            </w:r>
            <w:r>
              <w:rPr>
                <w:rFonts w:ascii="宋体" w:hAnsi="宋体" w:hint="eastAsia"/>
                <w:kern w:val="0"/>
                <w:sz w:val="24"/>
                <w:szCs w:val="24"/>
                <w:lang w:bidi="ar"/>
              </w:rPr>
              <w:t>GAP</w:t>
            </w:r>
            <w:r>
              <w:rPr>
                <w:rFonts w:ascii="宋体" w:hAnsi="宋体" w:hint="eastAsia"/>
                <w:kern w:val="0"/>
                <w:sz w:val="24"/>
                <w:szCs w:val="24"/>
                <w:lang w:bidi="ar"/>
              </w:rPr>
              <w:t>评分、</w:t>
            </w:r>
            <w:r>
              <w:rPr>
                <w:rFonts w:ascii="宋体" w:hAnsi="宋体" w:hint="eastAsia"/>
                <w:kern w:val="0"/>
                <w:sz w:val="24"/>
                <w:szCs w:val="24"/>
                <w:lang w:bidi="ar"/>
              </w:rPr>
              <w:t>mmRC</w:t>
            </w:r>
            <w:r>
              <w:rPr>
                <w:rFonts w:ascii="宋体" w:hAnsi="宋体" w:hint="eastAsia"/>
                <w:kern w:val="0"/>
                <w:sz w:val="24"/>
                <w:szCs w:val="24"/>
                <w:lang w:bidi="ar"/>
              </w:rPr>
              <w:t>评分、</w:t>
            </w:r>
            <w:r>
              <w:rPr>
                <w:rFonts w:ascii="宋体" w:hAnsi="宋体" w:hint="eastAsia"/>
                <w:kern w:val="0"/>
                <w:sz w:val="24"/>
                <w:szCs w:val="24"/>
                <w:lang w:bidi="ar"/>
              </w:rPr>
              <w:t>SPESI</w:t>
            </w:r>
            <w:r>
              <w:rPr>
                <w:rFonts w:ascii="宋体" w:hAnsi="宋体" w:hint="eastAsia"/>
                <w:kern w:val="0"/>
                <w:sz w:val="24"/>
                <w:szCs w:val="24"/>
                <w:lang w:bidi="ar"/>
              </w:rPr>
              <w:t>评分、</w:t>
            </w:r>
            <w:r>
              <w:rPr>
                <w:rFonts w:ascii="宋体" w:hAnsi="宋体" w:hint="eastAsia"/>
                <w:kern w:val="0"/>
                <w:sz w:val="24"/>
                <w:szCs w:val="24"/>
                <w:lang w:bidi="ar"/>
              </w:rPr>
              <w:t>CPIS</w:t>
            </w:r>
            <w:r>
              <w:rPr>
                <w:rFonts w:ascii="宋体" w:hAnsi="宋体" w:hint="eastAsia"/>
                <w:kern w:val="0"/>
                <w:sz w:val="24"/>
                <w:szCs w:val="24"/>
                <w:lang w:bidi="ar"/>
              </w:rPr>
              <w:t>评分、</w:t>
            </w:r>
            <w:r>
              <w:rPr>
                <w:rFonts w:ascii="宋体" w:hAnsi="宋体" w:hint="eastAsia"/>
                <w:kern w:val="0"/>
                <w:sz w:val="24"/>
                <w:szCs w:val="24"/>
                <w:lang w:bidi="ar"/>
              </w:rPr>
              <w:t>Ranson</w:t>
            </w:r>
            <w:r>
              <w:rPr>
                <w:rFonts w:ascii="宋体" w:hAnsi="宋体" w:hint="eastAsia"/>
                <w:kern w:val="0"/>
                <w:sz w:val="24"/>
                <w:szCs w:val="24"/>
                <w:lang w:bidi="ar"/>
              </w:rPr>
              <w:t>评分、</w:t>
            </w:r>
            <w:r>
              <w:rPr>
                <w:rFonts w:ascii="宋体" w:hAnsi="宋体" w:hint="eastAsia"/>
                <w:kern w:val="0"/>
                <w:sz w:val="24"/>
                <w:szCs w:val="24"/>
                <w:lang w:bidi="ar"/>
              </w:rPr>
              <w:t>IPFI</w:t>
            </w:r>
            <w:r>
              <w:rPr>
                <w:rFonts w:ascii="宋体" w:hAnsi="宋体" w:hint="eastAsia"/>
                <w:kern w:val="0"/>
                <w:sz w:val="24"/>
                <w:szCs w:val="24"/>
                <w:lang w:bidi="ar"/>
              </w:rPr>
              <w:t>评分常用评分方法以</w:t>
            </w:r>
            <w:r>
              <w:rPr>
                <w:rFonts w:ascii="宋体" w:hAnsi="宋体" w:hint="eastAsia"/>
                <w:kern w:val="0"/>
                <w:sz w:val="24"/>
                <w:szCs w:val="24"/>
                <w:lang w:bidi="ar"/>
              </w:rPr>
              <w:t>及其他可自定义的评分计算</w:t>
            </w:r>
            <w:r>
              <w:rPr>
                <w:rFonts w:ascii="宋体" w:hAnsi="宋体" w:hint="eastAsia"/>
                <w:kern w:val="0"/>
                <w:sz w:val="24"/>
                <w:szCs w:val="24"/>
                <w:lang w:bidi="ar"/>
              </w:rPr>
              <w:t>;</w:t>
            </w:r>
          </w:p>
        </w:tc>
      </w:tr>
      <w:tr w:rsidR="00843624" w14:paraId="0E844049" w14:textId="77777777">
        <w:trPr>
          <w:trHeight w:val="457"/>
          <w:jc w:val="center"/>
        </w:trPr>
        <w:tc>
          <w:tcPr>
            <w:tcW w:w="680" w:type="pct"/>
            <w:vMerge/>
            <w:vAlign w:val="center"/>
          </w:tcPr>
          <w:p w14:paraId="6C6C7ED1" w14:textId="77777777" w:rsidR="00843624" w:rsidRDefault="00843624">
            <w:pPr>
              <w:spacing w:line="360" w:lineRule="auto"/>
              <w:jc w:val="center"/>
              <w:rPr>
                <w:rFonts w:ascii="宋体" w:hAnsi="宋体"/>
                <w:sz w:val="24"/>
                <w:szCs w:val="24"/>
              </w:rPr>
            </w:pPr>
          </w:p>
        </w:tc>
        <w:tc>
          <w:tcPr>
            <w:tcW w:w="4320" w:type="pct"/>
            <w:vAlign w:val="center"/>
          </w:tcPr>
          <w:p w14:paraId="31D7BB04"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评分功能支持自定义页面显示，打印。</w:t>
            </w:r>
          </w:p>
        </w:tc>
      </w:tr>
      <w:tr w:rsidR="00843624" w14:paraId="6A7677A9" w14:textId="77777777">
        <w:trPr>
          <w:trHeight w:val="285"/>
          <w:jc w:val="center"/>
        </w:trPr>
        <w:tc>
          <w:tcPr>
            <w:tcW w:w="680" w:type="pct"/>
            <w:vMerge/>
            <w:vAlign w:val="center"/>
          </w:tcPr>
          <w:p w14:paraId="7DFE5901" w14:textId="77777777" w:rsidR="00843624" w:rsidRDefault="00843624">
            <w:pPr>
              <w:spacing w:line="360" w:lineRule="auto"/>
              <w:jc w:val="center"/>
              <w:rPr>
                <w:rFonts w:ascii="宋体" w:hAnsi="宋体"/>
                <w:sz w:val="24"/>
                <w:szCs w:val="24"/>
              </w:rPr>
            </w:pPr>
          </w:p>
        </w:tc>
        <w:tc>
          <w:tcPr>
            <w:tcW w:w="4320" w:type="pct"/>
            <w:vAlign w:val="center"/>
          </w:tcPr>
          <w:p w14:paraId="6D41FCFC"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可对评分实现增加、删除、修改功能</w:t>
            </w:r>
          </w:p>
        </w:tc>
      </w:tr>
      <w:tr w:rsidR="00843624" w14:paraId="422E19FC" w14:textId="77777777">
        <w:trPr>
          <w:trHeight w:val="285"/>
          <w:jc w:val="center"/>
        </w:trPr>
        <w:tc>
          <w:tcPr>
            <w:tcW w:w="680" w:type="pct"/>
            <w:vMerge/>
            <w:vAlign w:val="center"/>
          </w:tcPr>
          <w:p w14:paraId="6CE68466" w14:textId="77777777" w:rsidR="00843624" w:rsidRDefault="00843624">
            <w:pPr>
              <w:spacing w:line="360" w:lineRule="auto"/>
              <w:jc w:val="center"/>
              <w:rPr>
                <w:rFonts w:ascii="宋体" w:hAnsi="宋体"/>
                <w:sz w:val="24"/>
                <w:szCs w:val="24"/>
              </w:rPr>
            </w:pPr>
          </w:p>
        </w:tc>
        <w:tc>
          <w:tcPr>
            <w:tcW w:w="4320" w:type="pct"/>
            <w:vAlign w:val="center"/>
          </w:tcPr>
          <w:p w14:paraId="21BEA647"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支持评分趋势图的显示，满足对病人病情的变化的展示要求。</w:t>
            </w:r>
          </w:p>
        </w:tc>
      </w:tr>
      <w:tr w:rsidR="00843624" w14:paraId="65A25B74" w14:textId="77777777">
        <w:trPr>
          <w:trHeight w:val="285"/>
          <w:jc w:val="center"/>
        </w:trPr>
        <w:tc>
          <w:tcPr>
            <w:tcW w:w="680" w:type="pct"/>
            <w:vMerge/>
            <w:vAlign w:val="center"/>
          </w:tcPr>
          <w:p w14:paraId="5FDFB88C" w14:textId="77777777" w:rsidR="00843624" w:rsidRDefault="00843624">
            <w:pPr>
              <w:spacing w:line="360" w:lineRule="auto"/>
              <w:jc w:val="center"/>
              <w:rPr>
                <w:rFonts w:ascii="宋体" w:hAnsi="宋体"/>
                <w:sz w:val="24"/>
                <w:szCs w:val="24"/>
              </w:rPr>
            </w:pPr>
          </w:p>
        </w:tc>
        <w:tc>
          <w:tcPr>
            <w:tcW w:w="4320" w:type="pct"/>
            <w:vAlign w:val="center"/>
          </w:tcPr>
          <w:p w14:paraId="7B81988D"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可对文书实现新增、删除、修改、打印功能</w:t>
            </w:r>
          </w:p>
        </w:tc>
      </w:tr>
      <w:tr w:rsidR="00843624" w14:paraId="2C4C3B73" w14:textId="77777777">
        <w:trPr>
          <w:trHeight w:val="285"/>
          <w:jc w:val="center"/>
        </w:trPr>
        <w:tc>
          <w:tcPr>
            <w:tcW w:w="680" w:type="pct"/>
            <w:vMerge/>
            <w:vAlign w:val="center"/>
          </w:tcPr>
          <w:p w14:paraId="69ED92FD" w14:textId="77777777" w:rsidR="00843624" w:rsidRDefault="00843624">
            <w:pPr>
              <w:spacing w:line="360" w:lineRule="auto"/>
              <w:jc w:val="center"/>
              <w:rPr>
                <w:rFonts w:ascii="宋体" w:hAnsi="宋体"/>
                <w:sz w:val="24"/>
                <w:szCs w:val="24"/>
              </w:rPr>
            </w:pPr>
          </w:p>
        </w:tc>
        <w:tc>
          <w:tcPr>
            <w:tcW w:w="4320" w:type="pct"/>
            <w:vAlign w:val="center"/>
          </w:tcPr>
          <w:p w14:paraId="31B2D2AB"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843624" w14:paraId="6A642B5D" w14:textId="77777777">
        <w:trPr>
          <w:trHeight w:val="285"/>
          <w:jc w:val="center"/>
        </w:trPr>
        <w:tc>
          <w:tcPr>
            <w:tcW w:w="680" w:type="pct"/>
            <w:vMerge/>
            <w:vAlign w:val="center"/>
          </w:tcPr>
          <w:p w14:paraId="498F5633" w14:textId="77777777" w:rsidR="00843624" w:rsidRDefault="00843624">
            <w:pPr>
              <w:spacing w:line="360" w:lineRule="auto"/>
              <w:jc w:val="center"/>
              <w:rPr>
                <w:rFonts w:ascii="宋体" w:hAnsi="宋体"/>
                <w:sz w:val="24"/>
                <w:szCs w:val="24"/>
              </w:rPr>
            </w:pPr>
          </w:p>
        </w:tc>
        <w:tc>
          <w:tcPr>
            <w:tcW w:w="4320" w:type="pct"/>
            <w:vAlign w:val="center"/>
          </w:tcPr>
          <w:p w14:paraId="0AEE2062"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可对护嘱具有开立、执行、停用、恢复、删除功能</w:t>
            </w:r>
          </w:p>
        </w:tc>
      </w:tr>
      <w:tr w:rsidR="00843624" w14:paraId="6DDB980E" w14:textId="77777777">
        <w:trPr>
          <w:trHeight w:val="285"/>
          <w:jc w:val="center"/>
        </w:trPr>
        <w:tc>
          <w:tcPr>
            <w:tcW w:w="680" w:type="pct"/>
            <w:vMerge/>
            <w:vAlign w:val="center"/>
          </w:tcPr>
          <w:p w14:paraId="13113E20" w14:textId="77777777" w:rsidR="00843624" w:rsidRDefault="00843624">
            <w:pPr>
              <w:spacing w:line="360" w:lineRule="auto"/>
              <w:jc w:val="center"/>
              <w:rPr>
                <w:rFonts w:ascii="宋体" w:hAnsi="宋体"/>
                <w:sz w:val="24"/>
                <w:szCs w:val="24"/>
              </w:rPr>
            </w:pPr>
          </w:p>
        </w:tc>
        <w:tc>
          <w:tcPr>
            <w:tcW w:w="4320" w:type="pct"/>
            <w:vAlign w:val="center"/>
          </w:tcPr>
          <w:p w14:paraId="466006D0"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可对护嘱开立及执行时涉及到的频次为配置模块频次配置关联项</w:t>
            </w:r>
          </w:p>
        </w:tc>
      </w:tr>
      <w:tr w:rsidR="00843624" w14:paraId="5E56BF2C" w14:textId="77777777">
        <w:trPr>
          <w:trHeight w:val="285"/>
          <w:jc w:val="center"/>
        </w:trPr>
        <w:tc>
          <w:tcPr>
            <w:tcW w:w="680" w:type="pct"/>
            <w:vMerge/>
            <w:vAlign w:val="center"/>
          </w:tcPr>
          <w:p w14:paraId="78A96178" w14:textId="77777777" w:rsidR="00843624" w:rsidRDefault="00843624">
            <w:pPr>
              <w:spacing w:line="360" w:lineRule="auto"/>
              <w:jc w:val="center"/>
              <w:rPr>
                <w:rFonts w:ascii="宋体" w:hAnsi="宋体"/>
                <w:sz w:val="24"/>
                <w:szCs w:val="24"/>
              </w:rPr>
            </w:pPr>
          </w:p>
        </w:tc>
        <w:tc>
          <w:tcPr>
            <w:tcW w:w="4320" w:type="pct"/>
            <w:vAlign w:val="center"/>
          </w:tcPr>
          <w:p w14:paraId="1EC09167"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支持专科、合作、出院类型显示宣教记录</w:t>
            </w:r>
          </w:p>
        </w:tc>
      </w:tr>
      <w:tr w:rsidR="00843624" w14:paraId="58C9083E" w14:textId="77777777">
        <w:trPr>
          <w:trHeight w:val="285"/>
          <w:jc w:val="center"/>
        </w:trPr>
        <w:tc>
          <w:tcPr>
            <w:tcW w:w="680" w:type="pct"/>
            <w:vMerge/>
            <w:vAlign w:val="center"/>
          </w:tcPr>
          <w:p w14:paraId="2BE08177" w14:textId="77777777" w:rsidR="00843624" w:rsidRDefault="00843624">
            <w:pPr>
              <w:spacing w:line="360" w:lineRule="auto"/>
              <w:jc w:val="center"/>
              <w:rPr>
                <w:rFonts w:ascii="宋体" w:hAnsi="宋体"/>
                <w:sz w:val="24"/>
                <w:szCs w:val="24"/>
              </w:rPr>
            </w:pPr>
          </w:p>
        </w:tc>
        <w:tc>
          <w:tcPr>
            <w:tcW w:w="4320" w:type="pct"/>
            <w:vAlign w:val="center"/>
          </w:tcPr>
          <w:p w14:paraId="5D388D6C"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支持护理相关文档记录的上传、阅读，便于科室学习交流。</w:t>
            </w:r>
          </w:p>
        </w:tc>
      </w:tr>
      <w:tr w:rsidR="00843624" w14:paraId="326F58CB" w14:textId="77777777">
        <w:trPr>
          <w:trHeight w:val="285"/>
          <w:jc w:val="center"/>
        </w:trPr>
        <w:tc>
          <w:tcPr>
            <w:tcW w:w="680" w:type="pct"/>
            <w:vMerge/>
            <w:vAlign w:val="center"/>
          </w:tcPr>
          <w:p w14:paraId="351A79EB" w14:textId="77777777" w:rsidR="00843624" w:rsidRDefault="00843624">
            <w:pPr>
              <w:widowControl/>
              <w:spacing w:line="360" w:lineRule="auto"/>
              <w:jc w:val="center"/>
              <w:textAlignment w:val="center"/>
              <w:rPr>
                <w:rFonts w:ascii="宋体" w:hAnsi="宋体"/>
                <w:sz w:val="24"/>
                <w:szCs w:val="24"/>
              </w:rPr>
            </w:pPr>
          </w:p>
        </w:tc>
        <w:tc>
          <w:tcPr>
            <w:tcW w:w="4320" w:type="pct"/>
            <w:vAlign w:val="center"/>
          </w:tcPr>
          <w:p w14:paraId="142CBDD6"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支持护理交接班信息的查询，查阅</w:t>
            </w:r>
          </w:p>
        </w:tc>
      </w:tr>
      <w:tr w:rsidR="00843624" w14:paraId="62E02C2E" w14:textId="77777777">
        <w:trPr>
          <w:trHeight w:val="655"/>
          <w:jc w:val="center"/>
        </w:trPr>
        <w:tc>
          <w:tcPr>
            <w:tcW w:w="680" w:type="pct"/>
            <w:vMerge w:val="restart"/>
            <w:vAlign w:val="center"/>
          </w:tcPr>
          <w:p w14:paraId="1C8D77BB" w14:textId="77777777" w:rsidR="00843624" w:rsidRDefault="001424E7">
            <w:pPr>
              <w:widowControl/>
              <w:spacing w:line="360" w:lineRule="auto"/>
              <w:jc w:val="center"/>
              <w:textAlignment w:val="center"/>
              <w:rPr>
                <w:rFonts w:ascii="宋体" w:hAnsi="宋体"/>
                <w:sz w:val="24"/>
                <w:szCs w:val="24"/>
              </w:rPr>
            </w:pPr>
            <w:r>
              <w:rPr>
                <w:rFonts w:ascii="宋体" w:hAnsi="宋体" w:hint="eastAsia"/>
                <w:kern w:val="0"/>
                <w:sz w:val="24"/>
                <w:szCs w:val="24"/>
                <w:lang w:bidi="ar"/>
              </w:rPr>
              <w:t>重症监护医生查询模块</w:t>
            </w:r>
          </w:p>
        </w:tc>
        <w:tc>
          <w:tcPr>
            <w:tcW w:w="4320" w:type="pct"/>
            <w:vAlign w:val="center"/>
          </w:tcPr>
          <w:p w14:paraId="0DD85773"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可根据病人的状态，负责医生，树形展示病人的列表信息，方便医院快速定位到相应的病人。病人基本信息的展示，便于快速了解病人的基本情况。</w:t>
            </w:r>
          </w:p>
        </w:tc>
      </w:tr>
      <w:tr w:rsidR="00843624" w14:paraId="0A77D6DE" w14:textId="77777777">
        <w:trPr>
          <w:trHeight w:val="945"/>
          <w:jc w:val="center"/>
        </w:trPr>
        <w:tc>
          <w:tcPr>
            <w:tcW w:w="680" w:type="pct"/>
            <w:vMerge/>
            <w:vAlign w:val="center"/>
          </w:tcPr>
          <w:p w14:paraId="7CC74B5A" w14:textId="77777777" w:rsidR="00843624" w:rsidRDefault="00843624">
            <w:pPr>
              <w:widowControl/>
              <w:spacing w:line="360" w:lineRule="auto"/>
              <w:jc w:val="center"/>
              <w:textAlignment w:val="center"/>
              <w:rPr>
                <w:rFonts w:ascii="宋体" w:hAnsi="宋体"/>
                <w:kern w:val="0"/>
                <w:sz w:val="24"/>
                <w:szCs w:val="24"/>
                <w:lang w:bidi="ar"/>
              </w:rPr>
            </w:pPr>
          </w:p>
        </w:tc>
        <w:tc>
          <w:tcPr>
            <w:tcW w:w="4320" w:type="pct"/>
            <w:vAlign w:val="center"/>
          </w:tcPr>
          <w:p w14:paraId="4BD3E745" w14:textId="77777777" w:rsidR="00843624" w:rsidRDefault="001424E7">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集成病人的体征、液体平衡、医嘱信息、化验数据、插管情况几个关注点，综合显示病人的病情。对于每个点的情况，可以查询明细内容，进一步里了解相关情况。</w:t>
            </w:r>
          </w:p>
          <w:p w14:paraId="5230925C" w14:textId="77777777" w:rsidR="00843624" w:rsidRDefault="001424E7">
            <w:pPr>
              <w:widowControl/>
              <w:spacing w:line="360" w:lineRule="auto"/>
              <w:jc w:val="left"/>
              <w:textAlignment w:val="center"/>
              <w:rPr>
                <w:rFonts w:ascii="宋体" w:hAnsi="宋体"/>
                <w:kern w:val="0"/>
                <w:sz w:val="24"/>
                <w:szCs w:val="24"/>
                <w:lang w:bidi="ar"/>
              </w:rPr>
            </w:pPr>
            <w:r>
              <w:rPr>
                <w:rFonts w:ascii="宋体" w:hAnsi="宋体" w:hint="eastAsia"/>
                <w:kern w:val="0"/>
                <w:sz w:val="24"/>
                <w:szCs w:val="24"/>
                <w:lang w:bidi="ar"/>
              </w:rPr>
              <w:t>从而采取准确的治疗措施。</w:t>
            </w:r>
          </w:p>
        </w:tc>
      </w:tr>
      <w:tr w:rsidR="00843624" w14:paraId="46EF3A33" w14:textId="77777777">
        <w:trPr>
          <w:trHeight w:val="360"/>
          <w:jc w:val="center"/>
        </w:trPr>
        <w:tc>
          <w:tcPr>
            <w:tcW w:w="680" w:type="pct"/>
            <w:vMerge/>
            <w:vAlign w:val="center"/>
          </w:tcPr>
          <w:p w14:paraId="115A9521" w14:textId="77777777" w:rsidR="00843624" w:rsidRDefault="00843624">
            <w:pPr>
              <w:spacing w:line="360" w:lineRule="auto"/>
              <w:jc w:val="center"/>
              <w:rPr>
                <w:rFonts w:ascii="宋体" w:hAnsi="宋体"/>
                <w:sz w:val="24"/>
                <w:szCs w:val="24"/>
              </w:rPr>
            </w:pPr>
          </w:p>
        </w:tc>
        <w:tc>
          <w:tcPr>
            <w:tcW w:w="4320" w:type="pct"/>
            <w:vAlign w:val="center"/>
          </w:tcPr>
          <w:p w14:paraId="2D7593C9"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病人护理记录的查询，可以根据需要配置相应的业务模块。可综合展示重症护理记录单。</w:t>
            </w:r>
          </w:p>
        </w:tc>
      </w:tr>
      <w:tr w:rsidR="00843624" w14:paraId="2C75975F" w14:textId="77777777">
        <w:trPr>
          <w:trHeight w:val="540"/>
          <w:jc w:val="center"/>
        </w:trPr>
        <w:tc>
          <w:tcPr>
            <w:tcW w:w="680" w:type="pct"/>
            <w:vMerge/>
            <w:vAlign w:val="center"/>
          </w:tcPr>
          <w:p w14:paraId="05639B7A" w14:textId="77777777" w:rsidR="00843624" w:rsidRDefault="00843624">
            <w:pPr>
              <w:spacing w:line="360" w:lineRule="auto"/>
              <w:jc w:val="center"/>
              <w:rPr>
                <w:rFonts w:ascii="宋体" w:hAnsi="宋体"/>
                <w:sz w:val="24"/>
                <w:szCs w:val="24"/>
              </w:rPr>
            </w:pPr>
          </w:p>
        </w:tc>
        <w:tc>
          <w:tcPr>
            <w:tcW w:w="4320" w:type="pct"/>
            <w:vAlign w:val="center"/>
          </w:tcPr>
          <w:p w14:paraId="2CEFC4FA"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可对查看</w:t>
            </w:r>
            <w:r>
              <w:rPr>
                <w:rFonts w:ascii="宋体" w:hAnsi="宋体" w:hint="eastAsia"/>
                <w:kern w:val="0"/>
                <w:sz w:val="24"/>
                <w:szCs w:val="24"/>
                <w:lang w:bidi="ar"/>
              </w:rPr>
              <w:t>CRRT</w:t>
            </w:r>
            <w:r>
              <w:rPr>
                <w:rFonts w:ascii="宋体" w:hAnsi="宋体" w:hint="eastAsia"/>
                <w:kern w:val="0"/>
                <w:sz w:val="24"/>
                <w:szCs w:val="24"/>
                <w:lang w:bidi="ar"/>
              </w:rPr>
              <w:t>治疗记录。能够查看患者在相关治疗的过程记录和患者情况，帮助医生进行有效评估病情</w:t>
            </w:r>
          </w:p>
        </w:tc>
      </w:tr>
      <w:tr w:rsidR="00843624" w14:paraId="7C539574" w14:textId="77777777">
        <w:trPr>
          <w:trHeight w:val="375"/>
          <w:jc w:val="center"/>
        </w:trPr>
        <w:tc>
          <w:tcPr>
            <w:tcW w:w="680" w:type="pct"/>
            <w:vMerge/>
            <w:vAlign w:val="center"/>
          </w:tcPr>
          <w:p w14:paraId="3041928B" w14:textId="77777777" w:rsidR="00843624" w:rsidRDefault="00843624">
            <w:pPr>
              <w:spacing w:line="360" w:lineRule="auto"/>
              <w:jc w:val="center"/>
              <w:rPr>
                <w:rFonts w:ascii="宋体" w:hAnsi="宋体"/>
                <w:sz w:val="24"/>
                <w:szCs w:val="24"/>
              </w:rPr>
            </w:pPr>
          </w:p>
        </w:tc>
        <w:tc>
          <w:tcPr>
            <w:tcW w:w="4320" w:type="pct"/>
            <w:vAlign w:val="center"/>
          </w:tcPr>
          <w:p w14:paraId="70BAF25F"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可对查看血液净化记录。能够查看患者在相关治疗的过程记录和患者情况，帮助医生进行有效评估病情</w:t>
            </w:r>
          </w:p>
        </w:tc>
      </w:tr>
      <w:tr w:rsidR="00843624" w14:paraId="7AEB729A" w14:textId="77777777">
        <w:trPr>
          <w:trHeight w:val="360"/>
          <w:jc w:val="center"/>
        </w:trPr>
        <w:tc>
          <w:tcPr>
            <w:tcW w:w="680" w:type="pct"/>
            <w:vMerge/>
            <w:vAlign w:val="center"/>
          </w:tcPr>
          <w:p w14:paraId="751C1C57" w14:textId="77777777" w:rsidR="00843624" w:rsidRDefault="00843624">
            <w:pPr>
              <w:spacing w:line="360" w:lineRule="auto"/>
              <w:jc w:val="center"/>
              <w:rPr>
                <w:rFonts w:ascii="宋体" w:hAnsi="宋体"/>
                <w:sz w:val="24"/>
                <w:szCs w:val="24"/>
              </w:rPr>
            </w:pPr>
          </w:p>
        </w:tc>
        <w:tc>
          <w:tcPr>
            <w:tcW w:w="4320" w:type="pct"/>
            <w:vAlign w:val="center"/>
          </w:tcPr>
          <w:p w14:paraId="3A4993C0"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支持查看集束化治疗记录，能够查看患者在相关治疗的过程记录和患者情况，帮助医生进行有效评估病情</w:t>
            </w:r>
          </w:p>
        </w:tc>
      </w:tr>
      <w:tr w:rsidR="00843624" w14:paraId="6BF1396F" w14:textId="77777777">
        <w:trPr>
          <w:trHeight w:val="360"/>
          <w:jc w:val="center"/>
        </w:trPr>
        <w:tc>
          <w:tcPr>
            <w:tcW w:w="680" w:type="pct"/>
            <w:vMerge/>
            <w:vAlign w:val="center"/>
          </w:tcPr>
          <w:p w14:paraId="42064372" w14:textId="77777777" w:rsidR="00843624" w:rsidRDefault="00843624">
            <w:pPr>
              <w:spacing w:line="360" w:lineRule="auto"/>
              <w:jc w:val="center"/>
              <w:rPr>
                <w:rFonts w:ascii="宋体" w:hAnsi="宋体"/>
                <w:sz w:val="24"/>
                <w:szCs w:val="24"/>
              </w:rPr>
            </w:pPr>
          </w:p>
        </w:tc>
        <w:tc>
          <w:tcPr>
            <w:tcW w:w="4320" w:type="pct"/>
            <w:vAlign w:val="center"/>
          </w:tcPr>
          <w:p w14:paraId="136181FA"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w:t>
            </w:r>
            <w:r>
              <w:rPr>
                <w:rFonts w:ascii="宋体" w:hAnsi="宋体" w:hint="eastAsia"/>
                <w:kern w:val="0"/>
                <w:sz w:val="24"/>
                <w:szCs w:val="24"/>
                <w:lang w:bidi="ar"/>
              </w:rPr>
              <w:t>PICCO</w:t>
            </w:r>
            <w:r>
              <w:rPr>
                <w:rFonts w:ascii="宋体" w:hAnsi="宋体" w:hint="eastAsia"/>
                <w:kern w:val="0"/>
                <w:sz w:val="24"/>
                <w:szCs w:val="24"/>
                <w:lang w:bidi="ar"/>
              </w:rPr>
              <w:t>治疗记录。能够查看患者在相关治疗的过程记录和患者情况，帮助医生进行有效评估病情</w:t>
            </w:r>
          </w:p>
        </w:tc>
      </w:tr>
      <w:tr w:rsidR="00843624" w14:paraId="019C362C" w14:textId="77777777">
        <w:trPr>
          <w:trHeight w:val="375"/>
          <w:jc w:val="center"/>
        </w:trPr>
        <w:tc>
          <w:tcPr>
            <w:tcW w:w="680" w:type="pct"/>
            <w:vMerge/>
            <w:vAlign w:val="center"/>
          </w:tcPr>
          <w:p w14:paraId="125D1E64" w14:textId="77777777" w:rsidR="00843624" w:rsidRDefault="00843624">
            <w:pPr>
              <w:spacing w:line="360" w:lineRule="auto"/>
              <w:jc w:val="center"/>
              <w:rPr>
                <w:rFonts w:ascii="宋体" w:hAnsi="宋体"/>
                <w:sz w:val="24"/>
                <w:szCs w:val="24"/>
              </w:rPr>
            </w:pPr>
          </w:p>
        </w:tc>
        <w:tc>
          <w:tcPr>
            <w:tcW w:w="4320" w:type="pct"/>
            <w:vAlign w:val="center"/>
          </w:tcPr>
          <w:p w14:paraId="3CE64C13"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可根据日期来显示当前患者对应信息，日期可快速切换选择</w:t>
            </w:r>
          </w:p>
        </w:tc>
      </w:tr>
      <w:tr w:rsidR="00843624" w14:paraId="7CB43F7E" w14:textId="77777777">
        <w:trPr>
          <w:trHeight w:val="285"/>
          <w:jc w:val="center"/>
        </w:trPr>
        <w:tc>
          <w:tcPr>
            <w:tcW w:w="680" w:type="pct"/>
            <w:vMerge/>
            <w:vAlign w:val="center"/>
          </w:tcPr>
          <w:p w14:paraId="0098438B" w14:textId="77777777" w:rsidR="00843624" w:rsidRDefault="00843624">
            <w:pPr>
              <w:spacing w:line="360" w:lineRule="auto"/>
              <w:jc w:val="center"/>
              <w:rPr>
                <w:rFonts w:ascii="宋体" w:hAnsi="宋体"/>
                <w:sz w:val="24"/>
                <w:szCs w:val="24"/>
              </w:rPr>
            </w:pPr>
          </w:p>
        </w:tc>
        <w:tc>
          <w:tcPr>
            <w:tcW w:w="4320" w:type="pct"/>
            <w:vAlign w:val="center"/>
          </w:tcPr>
          <w:p w14:paraId="25DE4E9D"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可根据班次、全天快速切换显示。系统含评分包括</w:t>
            </w:r>
            <w:r>
              <w:rPr>
                <w:rFonts w:ascii="宋体" w:hAnsi="宋体" w:hint="eastAsia"/>
                <w:kern w:val="0"/>
                <w:sz w:val="24"/>
                <w:szCs w:val="24"/>
                <w:lang w:bidi="ar"/>
              </w:rPr>
              <w:t>APACHEII</w:t>
            </w:r>
            <w:r>
              <w:rPr>
                <w:rFonts w:ascii="宋体" w:hAnsi="宋体" w:hint="eastAsia"/>
                <w:kern w:val="0"/>
                <w:sz w:val="24"/>
                <w:szCs w:val="24"/>
                <w:lang w:bidi="ar"/>
              </w:rPr>
              <w:t>、</w:t>
            </w:r>
            <w:r>
              <w:rPr>
                <w:rFonts w:ascii="宋体" w:hAnsi="宋体" w:hint="eastAsia"/>
                <w:kern w:val="0"/>
                <w:sz w:val="24"/>
                <w:szCs w:val="24"/>
                <w:lang w:bidi="ar"/>
              </w:rPr>
              <w:t>SOFA</w:t>
            </w:r>
            <w:r>
              <w:rPr>
                <w:rFonts w:ascii="宋体" w:hAnsi="宋体" w:hint="eastAsia"/>
                <w:kern w:val="0"/>
                <w:sz w:val="24"/>
                <w:szCs w:val="24"/>
                <w:lang w:bidi="ar"/>
              </w:rPr>
              <w:t>、</w:t>
            </w:r>
            <w:r>
              <w:rPr>
                <w:rFonts w:ascii="宋体" w:hAnsi="宋体" w:hint="eastAsia"/>
                <w:kern w:val="0"/>
                <w:sz w:val="24"/>
                <w:szCs w:val="24"/>
                <w:lang w:bidi="ar"/>
              </w:rPr>
              <w:t>MODS Marshall</w:t>
            </w:r>
            <w:r>
              <w:rPr>
                <w:rFonts w:ascii="宋体" w:hAnsi="宋体" w:hint="eastAsia"/>
                <w:kern w:val="0"/>
                <w:sz w:val="24"/>
                <w:szCs w:val="24"/>
                <w:lang w:bidi="ar"/>
              </w:rPr>
              <w:t>多器官功能不全综合症、</w:t>
            </w:r>
            <w:r>
              <w:rPr>
                <w:rFonts w:ascii="宋体" w:hAnsi="宋体" w:hint="eastAsia"/>
                <w:kern w:val="0"/>
                <w:sz w:val="24"/>
                <w:szCs w:val="24"/>
                <w:lang w:bidi="ar"/>
              </w:rPr>
              <w:t>GLASGOW</w:t>
            </w:r>
            <w:r>
              <w:rPr>
                <w:rFonts w:ascii="宋体" w:hAnsi="宋体" w:hint="eastAsia"/>
                <w:kern w:val="0"/>
                <w:sz w:val="24"/>
                <w:szCs w:val="24"/>
                <w:lang w:bidi="ar"/>
              </w:rPr>
              <w:t>昏迷评分、</w:t>
            </w:r>
            <w:r>
              <w:rPr>
                <w:rFonts w:ascii="宋体" w:hAnsi="宋体" w:hint="eastAsia"/>
                <w:kern w:val="0"/>
                <w:sz w:val="24"/>
                <w:szCs w:val="24"/>
                <w:lang w:bidi="ar"/>
              </w:rPr>
              <w:t>M</w:t>
            </w:r>
            <w:r>
              <w:rPr>
                <w:rFonts w:ascii="宋体" w:hAnsi="宋体" w:hint="eastAsia"/>
                <w:kern w:val="0"/>
                <w:sz w:val="24"/>
                <w:szCs w:val="24"/>
                <w:lang w:bidi="ar"/>
              </w:rPr>
              <w:t>镇痛镇静评分、</w:t>
            </w:r>
            <w:r>
              <w:rPr>
                <w:rFonts w:ascii="宋体" w:hAnsi="宋体" w:hint="eastAsia"/>
                <w:kern w:val="0"/>
                <w:sz w:val="24"/>
                <w:szCs w:val="24"/>
                <w:lang w:bidi="ar"/>
              </w:rPr>
              <w:t>Pauda</w:t>
            </w:r>
            <w:r>
              <w:rPr>
                <w:rFonts w:ascii="宋体" w:hAnsi="宋体" w:hint="eastAsia"/>
                <w:kern w:val="0"/>
                <w:sz w:val="24"/>
                <w:szCs w:val="24"/>
                <w:lang w:bidi="ar"/>
              </w:rPr>
              <w:t>评分、</w:t>
            </w:r>
            <w:r>
              <w:rPr>
                <w:rFonts w:ascii="宋体" w:hAnsi="宋体" w:hint="eastAsia"/>
                <w:kern w:val="0"/>
                <w:sz w:val="24"/>
                <w:szCs w:val="24"/>
                <w:lang w:bidi="ar"/>
              </w:rPr>
              <w:t>Caprini</w:t>
            </w:r>
            <w:r>
              <w:rPr>
                <w:rFonts w:ascii="宋体" w:hAnsi="宋体" w:hint="eastAsia"/>
                <w:kern w:val="0"/>
                <w:sz w:val="24"/>
                <w:szCs w:val="24"/>
                <w:lang w:bidi="ar"/>
              </w:rPr>
              <w:t>评分、</w:t>
            </w:r>
            <w:r>
              <w:rPr>
                <w:rFonts w:ascii="宋体" w:hAnsi="宋体" w:hint="eastAsia"/>
                <w:kern w:val="0"/>
                <w:sz w:val="24"/>
                <w:szCs w:val="24"/>
                <w:lang w:bidi="ar"/>
              </w:rPr>
              <w:t>Wells</w:t>
            </w:r>
            <w:r>
              <w:rPr>
                <w:rFonts w:ascii="宋体" w:hAnsi="宋体" w:hint="eastAsia"/>
                <w:kern w:val="0"/>
                <w:sz w:val="24"/>
                <w:szCs w:val="24"/>
                <w:lang w:bidi="ar"/>
              </w:rPr>
              <w:t>评分、</w:t>
            </w:r>
            <w:r>
              <w:rPr>
                <w:rFonts w:ascii="宋体" w:hAnsi="宋体" w:hint="eastAsia"/>
                <w:kern w:val="0"/>
                <w:sz w:val="24"/>
                <w:szCs w:val="24"/>
                <w:lang w:bidi="ar"/>
              </w:rPr>
              <w:t>PESI</w:t>
            </w:r>
            <w:r>
              <w:rPr>
                <w:rFonts w:ascii="宋体" w:hAnsi="宋体" w:hint="eastAsia"/>
                <w:kern w:val="0"/>
                <w:sz w:val="24"/>
                <w:szCs w:val="24"/>
                <w:lang w:bidi="ar"/>
              </w:rPr>
              <w:t>评分、</w:t>
            </w:r>
            <w:r>
              <w:rPr>
                <w:rFonts w:ascii="宋体" w:hAnsi="宋体" w:hint="eastAsia"/>
                <w:kern w:val="0"/>
                <w:sz w:val="24"/>
                <w:szCs w:val="24"/>
                <w:lang w:bidi="ar"/>
              </w:rPr>
              <w:t>NRS-2002</w:t>
            </w:r>
            <w:r>
              <w:rPr>
                <w:rFonts w:ascii="宋体" w:hAnsi="宋体" w:hint="eastAsia"/>
                <w:kern w:val="0"/>
                <w:sz w:val="24"/>
                <w:szCs w:val="24"/>
                <w:lang w:bidi="ar"/>
              </w:rPr>
              <w:t>评分、</w:t>
            </w:r>
            <w:r>
              <w:rPr>
                <w:rFonts w:ascii="宋体" w:hAnsi="宋体" w:hint="eastAsia"/>
                <w:kern w:val="0"/>
                <w:sz w:val="24"/>
                <w:szCs w:val="24"/>
                <w:lang w:bidi="ar"/>
              </w:rPr>
              <w:t>GAP</w:t>
            </w:r>
            <w:r>
              <w:rPr>
                <w:rFonts w:ascii="宋体" w:hAnsi="宋体" w:hint="eastAsia"/>
                <w:kern w:val="0"/>
                <w:sz w:val="24"/>
                <w:szCs w:val="24"/>
                <w:lang w:bidi="ar"/>
              </w:rPr>
              <w:t>评分、</w:t>
            </w:r>
            <w:r>
              <w:rPr>
                <w:rFonts w:ascii="宋体" w:hAnsi="宋体" w:hint="eastAsia"/>
                <w:kern w:val="0"/>
                <w:sz w:val="24"/>
                <w:szCs w:val="24"/>
                <w:lang w:bidi="ar"/>
              </w:rPr>
              <w:t>mmRC</w:t>
            </w:r>
            <w:r>
              <w:rPr>
                <w:rFonts w:ascii="宋体" w:hAnsi="宋体" w:hint="eastAsia"/>
                <w:kern w:val="0"/>
                <w:sz w:val="24"/>
                <w:szCs w:val="24"/>
                <w:lang w:bidi="ar"/>
              </w:rPr>
              <w:t>评分、</w:t>
            </w:r>
            <w:r>
              <w:rPr>
                <w:rFonts w:ascii="宋体" w:hAnsi="宋体" w:hint="eastAsia"/>
                <w:kern w:val="0"/>
                <w:sz w:val="24"/>
                <w:szCs w:val="24"/>
                <w:lang w:bidi="ar"/>
              </w:rPr>
              <w:t>SPESI</w:t>
            </w:r>
            <w:r>
              <w:rPr>
                <w:rFonts w:ascii="宋体" w:hAnsi="宋体" w:hint="eastAsia"/>
                <w:kern w:val="0"/>
                <w:sz w:val="24"/>
                <w:szCs w:val="24"/>
                <w:lang w:bidi="ar"/>
              </w:rPr>
              <w:t>评分、</w:t>
            </w:r>
            <w:r>
              <w:rPr>
                <w:rFonts w:ascii="宋体" w:hAnsi="宋体" w:hint="eastAsia"/>
                <w:kern w:val="0"/>
                <w:sz w:val="24"/>
                <w:szCs w:val="24"/>
                <w:lang w:bidi="ar"/>
              </w:rPr>
              <w:t>CPIS</w:t>
            </w:r>
            <w:r>
              <w:rPr>
                <w:rFonts w:ascii="宋体" w:hAnsi="宋体" w:hint="eastAsia"/>
                <w:kern w:val="0"/>
                <w:sz w:val="24"/>
                <w:szCs w:val="24"/>
                <w:lang w:bidi="ar"/>
              </w:rPr>
              <w:t>评分、</w:t>
            </w:r>
            <w:r>
              <w:rPr>
                <w:rFonts w:ascii="宋体" w:hAnsi="宋体" w:hint="eastAsia"/>
                <w:kern w:val="0"/>
                <w:sz w:val="24"/>
                <w:szCs w:val="24"/>
                <w:lang w:bidi="ar"/>
              </w:rPr>
              <w:t>Ranson</w:t>
            </w:r>
            <w:r>
              <w:rPr>
                <w:rFonts w:ascii="宋体" w:hAnsi="宋体" w:hint="eastAsia"/>
                <w:kern w:val="0"/>
                <w:sz w:val="24"/>
                <w:szCs w:val="24"/>
                <w:lang w:bidi="ar"/>
              </w:rPr>
              <w:t>评分常用评分方法以及其他可自定义的评分计算</w:t>
            </w:r>
            <w:r>
              <w:rPr>
                <w:rFonts w:ascii="宋体" w:hAnsi="宋体" w:hint="eastAsia"/>
                <w:kern w:val="0"/>
                <w:sz w:val="24"/>
                <w:szCs w:val="24"/>
                <w:lang w:bidi="ar"/>
              </w:rPr>
              <w:t>;</w:t>
            </w:r>
          </w:p>
        </w:tc>
      </w:tr>
      <w:tr w:rsidR="00843624" w14:paraId="54AEE7BF" w14:textId="77777777">
        <w:trPr>
          <w:trHeight w:val="510"/>
          <w:jc w:val="center"/>
        </w:trPr>
        <w:tc>
          <w:tcPr>
            <w:tcW w:w="680" w:type="pct"/>
            <w:vMerge/>
            <w:vAlign w:val="center"/>
          </w:tcPr>
          <w:p w14:paraId="34B46233" w14:textId="77777777" w:rsidR="00843624" w:rsidRDefault="00843624">
            <w:pPr>
              <w:spacing w:line="360" w:lineRule="auto"/>
              <w:jc w:val="center"/>
              <w:rPr>
                <w:rFonts w:ascii="宋体" w:hAnsi="宋体"/>
                <w:sz w:val="24"/>
                <w:szCs w:val="24"/>
              </w:rPr>
            </w:pPr>
          </w:p>
        </w:tc>
        <w:tc>
          <w:tcPr>
            <w:tcW w:w="4320" w:type="pct"/>
            <w:vAlign w:val="center"/>
          </w:tcPr>
          <w:p w14:paraId="43D1CD74" w14:textId="77777777" w:rsidR="00843624" w:rsidRDefault="001424E7">
            <w:pPr>
              <w:pStyle w:val="af7"/>
              <w:spacing w:line="360" w:lineRule="auto"/>
              <w:ind w:firstLineChars="0" w:firstLine="0"/>
              <w:rPr>
                <w:rFonts w:ascii="宋体" w:hAnsi="宋体" w:cs="宋体"/>
                <w:sz w:val="24"/>
                <w:szCs w:val="24"/>
              </w:rPr>
            </w:pPr>
            <w:r>
              <w:rPr>
                <w:rFonts w:ascii="宋体" w:hAnsi="宋体" w:cs="宋体" w:hint="eastAsia"/>
                <w:sz w:val="24"/>
                <w:szCs w:val="24"/>
              </w:rPr>
              <w:t>评分方法可以自定义，显示方式自定义，满足打印存档的要求。</w:t>
            </w:r>
          </w:p>
        </w:tc>
      </w:tr>
      <w:tr w:rsidR="00843624" w14:paraId="6BC48A5D" w14:textId="77777777">
        <w:trPr>
          <w:trHeight w:val="285"/>
          <w:jc w:val="center"/>
        </w:trPr>
        <w:tc>
          <w:tcPr>
            <w:tcW w:w="680" w:type="pct"/>
            <w:vMerge/>
            <w:vAlign w:val="center"/>
          </w:tcPr>
          <w:p w14:paraId="40F4198C" w14:textId="77777777" w:rsidR="00843624" w:rsidRDefault="00843624">
            <w:pPr>
              <w:spacing w:line="360" w:lineRule="auto"/>
              <w:jc w:val="center"/>
              <w:rPr>
                <w:rFonts w:ascii="宋体" w:hAnsi="宋体"/>
                <w:sz w:val="24"/>
                <w:szCs w:val="24"/>
              </w:rPr>
            </w:pPr>
          </w:p>
        </w:tc>
        <w:tc>
          <w:tcPr>
            <w:tcW w:w="4320" w:type="pct"/>
            <w:vAlign w:val="center"/>
          </w:tcPr>
          <w:p w14:paraId="52AF035E"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可对评分实现增加、删除、修改功能</w:t>
            </w:r>
          </w:p>
        </w:tc>
      </w:tr>
      <w:tr w:rsidR="00843624" w14:paraId="6B9DDFCE" w14:textId="77777777">
        <w:trPr>
          <w:trHeight w:val="285"/>
          <w:jc w:val="center"/>
        </w:trPr>
        <w:tc>
          <w:tcPr>
            <w:tcW w:w="680" w:type="pct"/>
            <w:vMerge/>
            <w:vAlign w:val="center"/>
          </w:tcPr>
          <w:p w14:paraId="6151AEED" w14:textId="77777777" w:rsidR="00843624" w:rsidRDefault="00843624">
            <w:pPr>
              <w:spacing w:line="360" w:lineRule="auto"/>
              <w:jc w:val="center"/>
              <w:rPr>
                <w:rFonts w:ascii="宋体" w:hAnsi="宋体"/>
                <w:sz w:val="24"/>
                <w:szCs w:val="24"/>
              </w:rPr>
            </w:pPr>
          </w:p>
        </w:tc>
        <w:tc>
          <w:tcPr>
            <w:tcW w:w="4320" w:type="pct"/>
            <w:vAlign w:val="center"/>
          </w:tcPr>
          <w:p w14:paraId="53D8F96F"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可对病人预警信息提示，查询并处理。及时了解病人的异常情况。</w:t>
            </w:r>
          </w:p>
        </w:tc>
      </w:tr>
      <w:tr w:rsidR="00843624" w14:paraId="484FDA16" w14:textId="77777777">
        <w:trPr>
          <w:trHeight w:val="345"/>
          <w:jc w:val="center"/>
        </w:trPr>
        <w:tc>
          <w:tcPr>
            <w:tcW w:w="680" w:type="pct"/>
            <w:vMerge/>
            <w:vAlign w:val="center"/>
          </w:tcPr>
          <w:p w14:paraId="2B37F806" w14:textId="77777777" w:rsidR="00843624" w:rsidRDefault="00843624">
            <w:pPr>
              <w:spacing w:line="360" w:lineRule="auto"/>
              <w:jc w:val="center"/>
              <w:rPr>
                <w:rFonts w:ascii="宋体" w:hAnsi="宋体"/>
                <w:sz w:val="24"/>
                <w:szCs w:val="24"/>
              </w:rPr>
            </w:pPr>
          </w:p>
        </w:tc>
        <w:tc>
          <w:tcPr>
            <w:tcW w:w="4320" w:type="pct"/>
            <w:vAlign w:val="center"/>
          </w:tcPr>
          <w:p w14:paraId="578E2A03"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可以对病人转入、转出进行评估，并对转出做出转归情况的分类。</w:t>
            </w:r>
          </w:p>
        </w:tc>
      </w:tr>
      <w:tr w:rsidR="00843624" w14:paraId="169FC474" w14:textId="77777777">
        <w:trPr>
          <w:trHeight w:val="285"/>
          <w:jc w:val="center"/>
        </w:trPr>
        <w:tc>
          <w:tcPr>
            <w:tcW w:w="680" w:type="pct"/>
            <w:vMerge/>
            <w:vAlign w:val="center"/>
          </w:tcPr>
          <w:p w14:paraId="147C7E69" w14:textId="77777777" w:rsidR="00843624" w:rsidRDefault="00843624">
            <w:pPr>
              <w:spacing w:line="360" w:lineRule="auto"/>
              <w:jc w:val="center"/>
              <w:rPr>
                <w:rFonts w:ascii="宋体" w:hAnsi="宋体"/>
                <w:sz w:val="24"/>
                <w:szCs w:val="24"/>
              </w:rPr>
            </w:pPr>
          </w:p>
        </w:tc>
        <w:tc>
          <w:tcPr>
            <w:tcW w:w="4320" w:type="pct"/>
            <w:vAlign w:val="center"/>
          </w:tcPr>
          <w:p w14:paraId="1236CB37"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医护人员能够对关注的化验指标进行管理，支持显示关注指标的最新值和变化趋势，趋势图支持导出。</w:t>
            </w:r>
          </w:p>
        </w:tc>
      </w:tr>
      <w:tr w:rsidR="00843624" w14:paraId="22D59C94" w14:textId="77777777">
        <w:trPr>
          <w:trHeight w:val="285"/>
          <w:jc w:val="center"/>
        </w:trPr>
        <w:tc>
          <w:tcPr>
            <w:tcW w:w="680" w:type="pct"/>
            <w:vMerge/>
            <w:vAlign w:val="center"/>
          </w:tcPr>
          <w:p w14:paraId="2DB72D9F" w14:textId="77777777" w:rsidR="00843624" w:rsidRDefault="00843624">
            <w:pPr>
              <w:spacing w:line="360" w:lineRule="auto"/>
              <w:jc w:val="center"/>
              <w:rPr>
                <w:rFonts w:ascii="宋体" w:hAnsi="宋体"/>
                <w:sz w:val="24"/>
                <w:szCs w:val="24"/>
              </w:rPr>
            </w:pPr>
          </w:p>
        </w:tc>
        <w:tc>
          <w:tcPr>
            <w:tcW w:w="4320" w:type="pct"/>
            <w:vAlign w:val="center"/>
          </w:tcPr>
          <w:p w14:paraId="5A2312BE"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系统提供对异常值或危急值进行标注，提醒医护人员注意。</w:t>
            </w:r>
          </w:p>
        </w:tc>
      </w:tr>
      <w:tr w:rsidR="00843624" w14:paraId="4284064D" w14:textId="77777777">
        <w:trPr>
          <w:trHeight w:val="285"/>
          <w:jc w:val="center"/>
        </w:trPr>
        <w:tc>
          <w:tcPr>
            <w:tcW w:w="680" w:type="pct"/>
            <w:vMerge w:val="restart"/>
            <w:vAlign w:val="center"/>
          </w:tcPr>
          <w:p w14:paraId="63D4C7EF" w14:textId="77777777" w:rsidR="00843624" w:rsidRDefault="001424E7">
            <w:pPr>
              <w:widowControl/>
              <w:spacing w:line="360" w:lineRule="auto"/>
              <w:jc w:val="center"/>
              <w:textAlignment w:val="center"/>
              <w:rPr>
                <w:rFonts w:ascii="宋体" w:hAnsi="宋体"/>
                <w:sz w:val="24"/>
                <w:szCs w:val="24"/>
              </w:rPr>
            </w:pPr>
            <w:r>
              <w:rPr>
                <w:rFonts w:ascii="宋体" w:hAnsi="宋体" w:hint="eastAsia"/>
                <w:kern w:val="0"/>
                <w:sz w:val="24"/>
                <w:szCs w:val="24"/>
                <w:lang w:bidi="ar"/>
              </w:rPr>
              <w:t>监护数据统计分析</w:t>
            </w:r>
          </w:p>
        </w:tc>
        <w:tc>
          <w:tcPr>
            <w:tcW w:w="4320" w:type="pct"/>
            <w:vAlign w:val="center"/>
          </w:tcPr>
          <w:p w14:paraId="51FC51BF"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详细列表呈现患者历史数据，提供查阅历史患者数据详情。并支持图表显示，可打印、导出</w:t>
            </w:r>
          </w:p>
        </w:tc>
      </w:tr>
      <w:tr w:rsidR="00843624" w14:paraId="25CB9198" w14:textId="77777777">
        <w:trPr>
          <w:trHeight w:val="285"/>
          <w:jc w:val="center"/>
        </w:trPr>
        <w:tc>
          <w:tcPr>
            <w:tcW w:w="680" w:type="pct"/>
            <w:vMerge/>
            <w:vAlign w:val="center"/>
          </w:tcPr>
          <w:p w14:paraId="57CD715D" w14:textId="77777777" w:rsidR="00843624" w:rsidRDefault="00843624">
            <w:pPr>
              <w:spacing w:line="360" w:lineRule="auto"/>
              <w:jc w:val="center"/>
              <w:rPr>
                <w:rFonts w:ascii="宋体" w:hAnsi="宋体"/>
                <w:sz w:val="24"/>
                <w:szCs w:val="24"/>
              </w:rPr>
            </w:pPr>
          </w:p>
        </w:tc>
        <w:tc>
          <w:tcPr>
            <w:tcW w:w="4320" w:type="pct"/>
            <w:vAlign w:val="center"/>
          </w:tcPr>
          <w:p w14:paraId="1B79A3B7"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统计护理日常工作量统计查询。</w:t>
            </w:r>
            <w:r>
              <w:rPr>
                <w:rStyle w:val="font21"/>
                <w:rFonts w:ascii="宋体" w:eastAsia="宋体" w:hAnsi="宋体" w:hint="default"/>
                <w:color w:val="auto"/>
                <w:sz w:val="24"/>
                <w:szCs w:val="24"/>
                <w:lang w:bidi="ar"/>
              </w:rPr>
              <w:t>可打印、导出</w:t>
            </w:r>
          </w:p>
        </w:tc>
      </w:tr>
      <w:tr w:rsidR="00843624" w14:paraId="450B2E40" w14:textId="77777777">
        <w:trPr>
          <w:trHeight w:val="285"/>
          <w:jc w:val="center"/>
        </w:trPr>
        <w:tc>
          <w:tcPr>
            <w:tcW w:w="680" w:type="pct"/>
            <w:vMerge/>
            <w:vAlign w:val="center"/>
          </w:tcPr>
          <w:p w14:paraId="78044EDC" w14:textId="77777777" w:rsidR="00843624" w:rsidRDefault="00843624">
            <w:pPr>
              <w:spacing w:line="360" w:lineRule="auto"/>
              <w:jc w:val="center"/>
              <w:rPr>
                <w:rFonts w:ascii="宋体" w:hAnsi="宋体"/>
                <w:sz w:val="24"/>
                <w:szCs w:val="24"/>
              </w:rPr>
            </w:pPr>
          </w:p>
        </w:tc>
        <w:tc>
          <w:tcPr>
            <w:tcW w:w="4320" w:type="pct"/>
            <w:vAlign w:val="center"/>
          </w:tcPr>
          <w:p w14:paraId="44794268" w14:textId="77777777" w:rsidR="00843624" w:rsidRDefault="001424E7">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支持统计日期范围内的护理人次情况统计。可打印、导出</w:t>
            </w:r>
          </w:p>
        </w:tc>
      </w:tr>
      <w:tr w:rsidR="00843624" w14:paraId="712BE381" w14:textId="77777777">
        <w:trPr>
          <w:trHeight w:val="285"/>
          <w:jc w:val="center"/>
        </w:trPr>
        <w:tc>
          <w:tcPr>
            <w:tcW w:w="680" w:type="pct"/>
            <w:vMerge/>
            <w:vAlign w:val="center"/>
          </w:tcPr>
          <w:p w14:paraId="69209E32" w14:textId="77777777" w:rsidR="00843624" w:rsidRDefault="00843624">
            <w:pPr>
              <w:spacing w:line="360" w:lineRule="auto"/>
              <w:jc w:val="center"/>
              <w:rPr>
                <w:rFonts w:ascii="宋体" w:hAnsi="宋体"/>
                <w:sz w:val="24"/>
                <w:szCs w:val="24"/>
              </w:rPr>
            </w:pPr>
          </w:p>
        </w:tc>
        <w:tc>
          <w:tcPr>
            <w:tcW w:w="4320" w:type="pct"/>
            <w:vAlign w:val="center"/>
          </w:tcPr>
          <w:p w14:paraId="5E555977" w14:textId="77777777" w:rsidR="00843624" w:rsidRDefault="001424E7">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支持统计日期范围内医嘱执行情况的统计。可打印、导出</w:t>
            </w:r>
          </w:p>
        </w:tc>
      </w:tr>
      <w:tr w:rsidR="00843624" w14:paraId="3025F8D7" w14:textId="77777777">
        <w:trPr>
          <w:trHeight w:val="285"/>
          <w:jc w:val="center"/>
        </w:trPr>
        <w:tc>
          <w:tcPr>
            <w:tcW w:w="680" w:type="pct"/>
            <w:vMerge/>
            <w:vAlign w:val="center"/>
          </w:tcPr>
          <w:p w14:paraId="10DDAF9B" w14:textId="77777777" w:rsidR="00843624" w:rsidRDefault="00843624">
            <w:pPr>
              <w:spacing w:line="360" w:lineRule="auto"/>
              <w:jc w:val="center"/>
              <w:rPr>
                <w:rFonts w:ascii="宋体" w:hAnsi="宋体"/>
                <w:sz w:val="24"/>
                <w:szCs w:val="24"/>
              </w:rPr>
            </w:pPr>
          </w:p>
        </w:tc>
        <w:tc>
          <w:tcPr>
            <w:tcW w:w="4320" w:type="pct"/>
            <w:vAlign w:val="center"/>
          </w:tcPr>
          <w:p w14:paraId="74701F52" w14:textId="77777777" w:rsidR="00843624" w:rsidRDefault="001424E7">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支持统计日期范围内集束化治疗情况的统计。可打印、导出</w:t>
            </w:r>
          </w:p>
        </w:tc>
      </w:tr>
      <w:tr w:rsidR="00843624" w14:paraId="2F71FD71" w14:textId="77777777">
        <w:trPr>
          <w:trHeight w:val="375"/>
          <w:jc w:val="center"/>
        </w:trPr>
        <w:tc>
          <w:tcPr>
            <w:tcW w:w="680" w:type="pct"/>
            <w:vMerge/>
            <w:vAlign w:val="center"/>
          </w:tcPr>
          <w:p w14:paraId="39147543" w14:textId="77777777" w:rsidR="00843624" w:rsidRDefault="00843624">
            <w:pPr>
              <w:spacing w:line="360" w:lineRule="auto"/>
              <w:jc w:val="center"/>
              <w:rPr>
                <w:rFonts w:ascii="宋体" w:hAnsi="宋体"/>
                <w:sz w:val="24"/>
                <w:szCs w:val="24"/>
              </w:rPr>
            </w:pPr>
          </w:p>
        </w:tc>
        <w:tc>
          <w:tcPr>
            <w:tcW w:w="4320" w:type="pct"/>
            <w:vAlign w:val="center"/>
          </w:tcPr>
          <w:p w14:paraId="71CCBA74" w14:textId="77777777" w:rsidR="00843624" w:rsidRDefault="001424E7">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支持统计日期范围内各类型导管插管数量，及插管天数。</w:t>
            </w:r>
          </w:p>
        </w:tc>
      </w:tr>
      <w:tr w:rsidR="00843624" w14:paraId="1427A753" w14:textId="77777777">
        <w:trPr>
          <w:trHeight w:val="285"/>
          <w:jc w:val="center"/>
        </w:trPr>
        <w:tc>
          <w:tcPr>
            <w:tcW w:w="680" w:type="pct"/>
            <w:vMerge/>
            <w:vAlign w:val="center"/>
          </w:tcPr>
          <w:p w14:paraId="360E5E6E" w14:textId="77777777" w:rsidR="00843624" w:rsidRDefault="00843624">
            <w:pPr>
              <w:spacing w:line="360" w:lineRule="auto"/>
              <w:jc w:val="center"/>
              <w:rPr>
                <w:rFonts w:ascii="宋体" w:hAnsi="宋体"/>
                <w:sz w:val="24"/>
                <w:szCs w:val="24"/>
              </w:rPr>
            </w:pPr>
          </w:p>
        </w:tc>
        <w:tc>
          <w:tcPr>
            <w:tcW w:w="4320" w:type="pct"/>
            <w:vAlign w:val="center"/>
          </w:tcPr>
          <w:p w14:paraId="71D49932" w14:textId="77777777" w:rsidR="00843624" w:rsidRDefault="001424E7">
            <w:pPr>
              <w:widowControl/>
              <w:spacing w:line="360" w:lineRule="auto"/>
              <w:textAlignment w:val="center"/>
              <w:rPr>
                <w:rFonts w:ascii="宋体" w:hAnsi="宋体"/>
                <w:sz w:val="24"/>
                <w:szCs w:val="24"/>
              </w:rPr>
            </w:pPr>
            <w:r>
              <w:rPr>
                <w:rFonts w:ascii="宋体" w:hAnsi="宋体" w:hint="eastAsia"/>
                <w:kern w:val="0"/>
                <w:sz w:val="24"/>
                <w:szCs w:val="24"/>
                <w:lang w:bidi="ar"/>
              </w:rPr>
              <w:t>支持统计日期范围内患者出科去向分布含（死亡、出科、出院），并支持图表显示，可打印、导出</w:t>
            </w:r>
          </w:p>
        </w:tc>
      </w:tr>
      <w:tr w:rsidR="00843624" w14:paraId="4CD7B872" w14:textId="77777777">
        <w:trPr>
          <w:trHeight w:val="270"/>
          <w:jc w:val="center"/>
        </w:trPr>
        <w:tc>
          <w:tcPr>
            <w:tcW w:w="680" w:type="pct"/>
            <w:vMerge/>
            <w:vAlign w:val="center"/>
          </w:tcPr>
          <w:p w14:paraId="34270D12" w14:textId="77777777" w:rsidR="00843624" w:rsidRDefault="00843624">
            <w:pPr>
              <w:spacing w:line="360" w:lineRule="auto"/>
              <w:jc w:val="center"/>
              <w:rPr>
                <w:rFonts w:ascii="宋体" w:hAnsi="宋体"/>
                <w:sz w:val="24"/>
                <w:szCs w:val="24"/>
              </w:rPr>
            </w:pPr>
          </w:p>
        </w:tc>
        <w:tc>
          <w:tcPr>
            <w:tcW w:w="4320" w:type="pct"/>
            <w:vAlign w:val="center"/>
          </w:tcPr>
          <w:p w14:paraId="36CA4D03" w14:textId="77777777" w:rsidR="00843624" w:rsidRDefault="001424E7">
            <w:pPr>
              <w:widowControl/>
              <w:spacing w:line="360" w:lineRule="auto"/>
              <w:textAlignment w:val="center"/>
              <w:rPr>
                <w:rFonts w:ascii="宋体" w:hAnsi="宋体"/>
                <w:sz w:val="24"/>
                <w:szCs w:val="24"/>
              </w:rPr>
            </w:pPr>
            <w:r>
              <w:rPr>
                <w:rFonts w:ascii="宋体" w:hAnsi="宋体" w:hint="eastAsia"/>
                <w:kern w:val="0"/>
                <w:sz w:val="24"/>
                <w:szCs w:val="24"/>
                <w:lang w:bidi="ar"/>
              </w:rPr>
              <w:t>支持</w:t>
            </w:r>
            <w:r>
              <w:rPr>
                <w:rFonts w:ascii="宋体" w:hAnsi="宋体" w:hint="eastAsia"/>
                <w:kern w:val="0"/>
                <w:sz w:val="24"/>
                <w:szCs w:val="24"/>
                <w:lang w:bidi="ar"/>
              </w:rPr>
              <w:t>2015</w:t>
            </w:r>
            <w:r>
              <w:rPr>
                <w:rFonts w:ascii="宋体" w:hAnsi="宋体" w:hint="eastAsia"/>
                <w:kern w:val="0"/>
                <w:sz w:val="24"/>
                <w:szCs w:val="24"/>
                <w:lang w:bidi="ar"/>
              </w:rPr>
              <w:t>年度公布的</w:t>
            </w:r>
            <w:r>
              <w:rPr>
                <w:rFonts w:ascii="宋体" w:hAnsi="宋体" w:hint="eastAsia"/>
                <w:kern w:val="0"/>
                <w:sz w:val="24"/>
                <w:szCs w:val="24"/>
                <w:lang w:bidi="ar"/>
              </w:rPr>
              <w:t>ICU</w:t>
            </w:r>
            <w:r>
              <w:rPr>
                <w:rFonts w:ascii="宋体" w:hAnsi="宋体" w:hint="eastAsia"/>
                <w:kern w:val="0"/>
                <w:sz w:val="24"/>
                <w:szCs w:val="24"/>
                <w:lang w:bidi="ar"/>
              </w:rPr>
              <w:t>国家质量上报的</w:t>
            </w:r>
            <w:r>
              <w:rPr>
                <w:rFonts w:ascii="宋体" w:hAnsi="宋体" w:hint="eastAsia"/>
                <w:kern w:val="0"/>
                <w:sz w:val="24"/>
                <w:szCs w:val="24"/>
                <w:lang w:bidi="ar"/>
              </w:rPr>
              <w:t>15</w:t>
            </w:r>
            <w:r>
              <w:rPr>
                <w:rFonts w:ascii="宋体" w:hAnsi="宋体" w:hint="eastAsia"/>
                <w:kern w:val="0"/>
                <w:sz w:val="24"/>
                <w:szCs w:val="24"/>
                <w:lang w:bidi="ar"/>
              </w:rPr>
              <w:t>项质控管理指标的自动统计功能：</w:t>
            </w:r>
            <w:r>
              <w:rPr>
                <w:rFonts w:ascii="宋体" w:hAnsi="宋体" w:hint="eastAsia"/>
                <w:kern w:val="0"/>
                <w:sz w:val="24"/>
                <w:szCs w:val="24"/>
                <w:lang w:bidi="ar"/>
              </w:rPr>
              <w:t>ICU</w:t>
            </w:r>
            <w:r>
              <w:rPr>
                <w:rFonts w:ascii="宋体" w:hAnsi="宋体" w:hint="eastAsia"/>
                <w:kern w:val="0"/>
                <w:sz w:val="24"/>
                <w:szCs w:val="24"/>
                <w:lang w:bidi="ar"/>
              </w:rPr>
              <w:t>患者收治率和</w:t>
            </w:r>
            <w:r>
              <w:rPr>
                <w:rFonts w:ascii="宋体" w:hAnsi="宋体" w:hint="eastAsia"/>
                <w:kern w:val="0"/>
                <w:sz w:val="24"/>
                <w:szCs w:val="24"/>
                <w:lang w:bidi="ar"/>
              </w:rPr>
              <w:t>ICU</w:t>
            </w:r>
            <w:r>
              <w:rPr>
                <w:rFonts w:ascii="宋体" w:hAnsi="宋体" w:hint="eastAsia"/>
                <w:kern w:val="0"/>
                <w:sz w:val="24"/>
                <w:szCs w:val="24"/>
                <w:lang w:bidi="ar"/>
              </w:rPr>
              <w:t>患者收治床日率。急性生理与慢性健康评分（</w:t>
            </w:r>
            <w:r>
              <w:rPr>
                <w:rFonts w:ascii="宋体" w:hAnsi="宋体" w:hint="eastAsia"/>
                <w:kern w:val="0"/>
                <w:sz w:val="24"/>
                <w:szCs w:val="24"/>
                <w:lang w:bidi="ar"/>
              </w:rPr>
              <w:t>APACHE</w:t>
            </w:r>
            <w:r>
              <w:rPr>
                <w:rFonts w:ascii="宋体" w:hAnsi="宋体" w:hint="eastAsia"/>
                <w:kern w:val="0"/>
                <w:sz w:val="24"/>
                <w:szCs w:val="24"/>
                <w:lang w:bidi="ar"/>
              </w:rPr>
              <w:t>Ⅱ评分）≥</w:t>
            </w:r>
            <w:r>
              <w:rPr>
                <w:rFonts w:ascii="宋体" w:hAnsi="宋体" w:hint="eastAsia"/>
                <w:kern w:val="0"/>
                <w:sz w:val="24"/>
                <w:szCs w:val="24"/>
                <w:lang w:bidi="ar"/>
              </w:rPr>
              <w:t>15</w:t>
            </w:r>
            <w:r>
              <w:rPr>
                <w:rFonts w:ascii="宋体" w:hAnsi="宋体" w:hint="eastAsia"/>
                <w:kern w:val="0"/>
                <w:sz w:val="24"/>
                <w:szCs w:val="24"/>
                <w:lang w:bidi="ar"/>
              </w:rPr>
              <w:t>分患者收治率（入</w:t>
            </w:r>
            <w:r>
              <w:rPr>
                <w:rFonts w:ascii="宋体" w:hAnsi="宋体" w:hint="eastAsia"/>
                <w:kern w:val="0"/>
                <w:sz w:val="24"/>
                <w:szCs w:val="24"/>
                <w:lang w:bidi="ar"/>
              </w:rPr>
              <w:t>ICU24</w:t>
            </w:r>
            <w:r>
              <w:rPr>
                <w:rFonts w:ascii="宋体" w:hAnsi="宋体" w:hint="eastAsia"/>
                <w:kern w:val="0"/>
                <w:sz w:val="24"/>
                <w:szCs w:val="24"/>
                <w:lang w:bidi="ar"/>
              </w:rPr>
              <w:t>小时内）。感染性休克</w:t>
            </w:r>
            <w:r>
              <w:rPr>
                <w:rFonts w:ascii="宋体" w:hAnsi="宋体" w:hint="eastAsia"/>
                <w:kern w:val="0"/>
                <w:sz w:val="24"/>
                <w:szCs w:val="24"/>
                <w:lang w:bidi="ar"/>
              </w:rPr>
              <w:t>3h</w:t>
            </w:r>
            <w:r>
              <w:rPr>
                <w:rFonts w:ascii="宋体" w:hAnsi="宋体" w:hint="eastAsia"/>
                <w:kern w:val="0"/>
                <w:sz w:val="24"/>
                <w:szCs w:val="24"/>
                <w:lang w:bidi="ar"/>
              </w:rPr>
              <w:t>集束化治疗（</w:t>
            </w:r>
            <w:r>
              <w:rPr>
                <w:rFonts w:ascii="宋体" w:hAnsi="宋体" w:hint="eastAsia"/>
                <w:kern w:val="0"/>
                <w:sz w:val="24"/>
                <w:szCs w:val="24"/>
                <w:lang w:bidi="ar"/>
              </w:rPr>
              <w:t>bundle</w:t>
            </w:r>
            <w:r>
              <w:rPr>
                <w:rFonts w:ascii="宋体" w:hAnsi="宋体" w:hint="eastAsia"/>
                <w:kern w:val="0"/>
                <w:sz w:val="24"/>
                <w:szCs w:val="24"/>
                <w:lang w:bidi="ar"/>
              </w:rPr>
              <w:t>）完成率。感染性休克</w:t>
            </w:r>
            <w:r>
              <w:rPr>
                <w:rFonts w:ascii="宋体" w:hAnsi="宋体" w:hint="eastAsia"/>
                <w:kern w:val="0"/>
                <w:sz w:val="24"/>
                <w:szCs w:val="24"/>
                <w:lang w:bidi="ar"/>
              </w:rPr>
              <w:t>6h</w:t>
            </w:r>
            <w:r>
              <w:rPr>
                <w:rFonts w:ascii="宋体" w:hAnsi="宋体" w:hint="eastAsia"/>
                <w:kern w:val="0"/>
                <w:sz w:val="24"/>
                <w:szCs w:val="24"/>
                <w:lang w:bidi="ar"/>
              </w:rPr>
              <w:t>集束化治疗（</w:t>
            </w:r>
            <w:r>
              <w:rPr>
                <w:rFonts w:ascii="宋体" w:hAnsi="宋体" w:hint="eastAsia"/>
                <w:kern w:val="0"/>
                <w:sz w:val="24"/>
                <w:szCs w:val="24"/>
                <w:lang w:bidi="ar"/>
              </w:rPr>
              <w:t>bundle</w:t>
            </w:r>
            <w:r>
              <w:rPr>
                <w:rFonts w:ascii="宋体" w:hAnsi="宋体" w:hint="eastAsia"/>
                <w:kern w:val="0"/>
                <w:sz w:val="24"/>
                <w:szCs w:val="24"/>
                <w:lang w:bidi="ar"/>
              </w:rPr>
              <w:t>）完成率。</w:t>
            </w:r>
            <w:r>
              <w:rPr>
                <w:rFonts w:ascii="宋体" w:hAnsi="宋体" w:hint="eastAsia"/>
                <w:kern w:val="0"/>
                <w:sz w:val="24"/>
                <w:szCs w:val="24"/>
                <w:lang w:bidi="ar"/>
              </w:rPr>
              <w:t>ICU</w:t>
            </w:r>
            <w:r>
              <w:rPr>
                <w:rFonts w:ascii="宋体" w:hAnsi="宋体" w:hint="eastAsia"/>
                <w:kern w:val="0"/>
                <w:sz w:val="24"/>
                <w:szCs w:val="24"/>
                <w:lang w:bidi="ar"/>
              </w:rPr>
              <w:t>抗菌药物治疗前病原学送检率。</w:t>
            </w:r>
            <w:r>
              <w:rPr>
                <w:rFonts w:ascii="宋体" w:hAnsi="宋体" w:hint="eastAsia"/>
                <w:kern w:val="0"/>
                <w:sz w:val="24"/>
                <w:szCs w:val="24"/>
                <w:lang w:bidi="ar"/>
              </w:rPr>
              <w:t>ICU</w:t>
            </w:r>
            <w:r>
              <w:rPr>
                <w:rFonts w:ascii="宋体" w:hAnsi="宋体" w:hint="eastAsia"/>
                <w:kern w:val="0"/>
                <w:sz w:val="24"/>
                <w:szCs w:val="24"/>
                <w:lang w:bidi="ar"/>
              </w:rPr>
              <w:t>深静脉血栓（</w:t>
            </w:r>
            <w:r>
              <w:rPr>
                <w:rFonts w:ascii="宋体" w:hAnsi="宋体" w:hint="eastAsia"/>
                <w:kern w:val="0"/>
                <w:sz w:val="24"/>
                <w:szCs w:val="24"/>
                <w:lang w:bidi="ar"/>
              </w:rPr>
              <w:t>DVT</w:t>
            </w:r>
            <w:r>
              <w:rPr>
                <w:rFonts w:ascii="宋体" w:hAnsi="宋体" w:hint="eastAsia"/>
                <w:kern w:val="0"/>
                <w:sz w:val="24"/>
                <w:szCs w:val="24"/>
                <w:lang w:bidi="ar"/>
              </w:rPr>
              <w:t>）预防率。</w:t>
            </w:r>
            <w:r>
              <w:rPr>
                <w:rFonts w:ascii="宋体" w:hAnsi="宋体" w:hint="eastAsia"/>
                <w:kern w:val="0"/>
                <w:sz w:val="24"/>
                <w:szCs w:val="24"/>
                <w:lang w:bidi="ar"/>
              </w:rPr>
              <w:t>ICU</w:t>
            </w:r>
            <w:r>
              <w:rPr>
                <w:rFonts w:ascii="宋体" w:hAnsi="宋体" w:hint="eastAsia"/>
                <w:kern w:val="0"/>
                <w:sz w:val="24"/>
                <w:szCs w:val="24"/>
                <w:lang w:bidi="ar"/>
              </w:rPr>
              <w:t>患者预计病死率。</w:t>
            </w:r>
            <w:r>
              <w:rPr>
                <w:rFonts w:ascii="宋体" w:hAnsi="宋体" w:hint="eastAsia"/>
                <w:kern w:val="0"/>
                <w:sz w:val="24"/>
                <w:szCs w:val="24"/>
                <w:lang w:bidi="ar"/>
              </w:rPr>
              <w:t>ICU</w:t>
            </w:r>
            <w:r>
              <w:rPr>
                <w:rFonts w:ascii="宋体" w:hAnsi="宋体" w:hint="eastAsia"/>
                <w:kern w:val="0"/>
                <w:sz w:val="24"/>
                <w:szCs w:val="24"/>
                <w:lang w:bidi="ar"/>
              </w:rPr>
              <w:t>患者标化病死指数（</w:t>
            </w:r>
            <w:r>
              <w:rPr>
                <w:rFonts w:ascii="宋体" w:hAnsi="宋体" w:hint="eastAsia"/>
                <w:kern w:val="0"/>
                <w:sz w:val="24"/>
                <w:szCs w:val="24"/>
                <w:lang w:bidi="ar"/>
              </w:rPr>
              <w:t>StandardizedMortality Ratio</w:t>
            </w:r>
            <w:r>
              <w:rPr>
                <w:rFonts w:ascii="宋体" w:hAnsi="宋体" w:hint="eastAsia"/>
                <w:kern w:val="0"/>
                <w:sz w:val="24"/>
                <w:szCs w:val="24"/>
                <w:lang w:bidi="ar"/>
              </w:rPr>
              <w:t>）。</w:t>
            </w:r>
            <w:r>
              <w:rPr>
                <w:rFonts w:ascii="宋体" w:hAnsi="宋体" w:hint="eastAsia"/>
                <w:kern w:val="0"/>
                <w:sz w:val="24"/>
                <w:szCs w:val="24"/>
                <w:lang w:bidi="ar"/>
              </w:rPr>
              <w:t>ICU</w:t>
            </w:r>
            <w:r>
              <w:rPr>
                <w:rFonts w:ascii="宋体" w:hAnsi="宋体" w:hint="eastAsia"/>
                <w:kern w:val="0"/>
                <w:sz w:val="24"/>
                <w:szCs w:val="24"/>
                <w:lang w:bidi="ar"/>
              </w:rPr>
              <w:t>非计划气管插管拔管率。</w:t>
            </w:r>
            <w:r>
              <w:rPr>
                <w:rFonts w:ascii="宋体" w:hAnsi="宋体" w:hint="eastAsia"/>
                <w:kern w:val="0"/>
                <w:sz w:val="24"/>
                <w:szCs w:val="24"/>
                <w:lang w:bidi="ar"/>
              </w:rPr>
              <w:t>ICU</w:t>
            </w:r>
            <w:r>
              <w:rPr>
                <w:rFonts w:ascii="宋体" w:hAnsi="宋体" w:hint="eastAsia"/>
                <w:kern w:val="0"/>
                <w:sz w:val="24"/>
                <w:szCs w:val="24"/>
                <w:lang w:bidi="ar"/>
              </w:rPr>
              <w:t>气管插管</w:t>
            </w:r>
            <w:r>
              <w:rPr>
                <w:rFonts w:ascii="宋体" w:hAnsi="宋体" w:hint="eastAsia"/>
                <w:kern w:val="0"/>
                <w:sz w:val="24"/>
                <w:szCs w:val="24"/>
                <w:lang w:bidi="ar"/>
              </w:rPr>
              <w:t>拔管后</w:t>
            </w:r>
            <w:r>
              <w:rPr>
                <w:rFonts w:ascii="宋体" w:hAnsi="宋体" w:hint="eastAsia"/>
                <w:kern w:val="0"/>
                <w:sz w:val="24"/>
                <w:szCs w:val="24"/>
                <w:lang w:bidi="ar"/>
              </w:rPr>
              <w:t>48h</w:t>
            </w:r>
            <w:r>
              <w:rPr>
                <w:rFonts w:ascii="宋体" w:hAnsi="宋体" w:hint="eastAsia"/>
                <w:kern w:val="0"/>
                <w:sz w:val="24"/>
                <w:szCs w:val="24"/>
                <w:lang w:bidi="ar"/>
              </w:rPr>
              <w:t>内再插管率。非计划转入</w:t>
            </w:r>
            <w:r>
              <w:rPr>
                <w:rFonts w:ascii="宋体" w:hAnsi="宋体" w:hint="eastAsia"/>
                <w:kern w:val="0"/>
                <w:sz w:val="24"/>
                <w:szCs w:val="24"/>
                <w:lang w:bidi="ar"/>
              </w:rPr>
              <w:t>ICU</w:t>
            </w:r>
            <w:r>
              <w:rPr>
                <w:rFonts w:ascii="宋体" w:hAnsi="宋体" w:hint="eastAsia"/>
                <w:kern w:val="0"/>
                <w:sz w:val="24"/>
                <w:szCs w:val="24"/>
                <w:lang w:bidi="ar"/>
              </w:rPr>
              <w:t>率。转出</w:t>
            </w:r>
            <w:r>
              <w:rPr>
                <w:rFonts w:ascii="宋体" w:hAnsi="宋体" w:hint="eastAsia"/>
                <w:kern w:val="0"/>
                <w:sz w:val="24"/>
                <w:szCs w:val="24"/>
                <w:lang w:bidi="ar"/>
              </w:rPr>
              <w:t>ICU</w:t>
            </w:r>
            <w:r>
              <w:rPr>
                <w:rFonts w:ascii="宋体" w:hAnsi="宋体" w:hint="eastAsia"/>
                <w:kern w:val="0"/>
                <w:sz w:val="24"/>
                <w:szCs w:val="24"/>
                <w:lang w:bidi="ar"/>
              </w:rPr>
              <w:t>后</w:t>
            </w:r>
            <w:r>
              <w:rPr>
                <w:rFonts w:ascii="宋体" w:hAnsi="宋体" w:hint="eastAsia"/>
                <w:kern w:val="0"/>
                <w:sz w:val="24"/>
                <w:szCs w:val="24"/>
                <w:lang w:bidi="ar"/>
              </w:rPr>
              <w:t>48h</w:t>
            </w:r>
            <w:r>
              <w:rPr>
                <w:rFonts w:ascii="宋体" w:hAnsi="宋体" w:hint="eastAsia"/>
                <w:kern w:val="0"/>
                <w:sz w:val="24"/>
                <w:szCs w:val="24"/>
                <w:lang w:bidi="ar"/>
              </w:rPr>
              <w:t>内重返率。</w:t>
            </w:r>
            <w:r>
              <w:rPr>
                <w:rFonts w:ascii="宋体" w:hAnsi="宋体" w:hint="eastAsia"/>
                <w:kern w:val="0"/>
                <w:sz w:val="24"/>
                <w:szCs w:val="24"/>
                <w:lang w:bidi="ar"/>
              </w:rPr>
              <w:t>ICU</w:t>
            </w:r>
            <w:r>
              <w:rPr>
                <w:rFonts w:ascii="宋体" w:hAnsi="宋体" w:hint="eastAsia"/>
                <w:kern w:val="0"/>
                <w:sz w:val="24"/>
                <w:szCs w:val="24"/>
                <w:lang w:bidi="ar"/>
              </w:rPr>
              <w:t>呼吸机相关性肺炎（</w:t>
            </w:r>
            <w:r>
              <w:rPr>
                <w:rFonts w:ascii="宋体" w:hAnsi="宋体" w:hint="eastAsia"/>
                <w:kern w:val="0"/>
                <w:sz w:val="24"/>
                <w:szCs w:val="24"/>
                <w:lang w:bidi="ar"/>
              </w:rPr>
              <w:t>VAP</w:t>
            </w:r>
            <w:r>
              <w:rPr>
                <w:rFonts w:ascii="宋体" w:hAnsi="宋体" w:hint="eastAsia"/>
                <w:kern w:val="0"/>
                <w:sz w:val="24"/>
                <w:szCs w:val="24"/>
                <w:lang w:bidi="ar"/>
              </w:rPr>
              <w:t>）发病率。</w:t>
            </w:r>
            <w:r>
              <w:rPr>
                <w:rFonts w:ascii="宋体" w:hAnsi="宋体" w:hint="eastAsia"/>
                <w:kern w:val="0"/>
                <w:sz w:val="24"/>
                <w:szCs w:val="24"/>
                <w:lang w:bidi="ar"/>
              </w:rPr>
              <w:t>ICU</w:t>
            </w:r>
            <w:r>
              <w:rPr>
                <w:rFonts w:ascii="宋体" w:hAnsi="宋体" w:hint="eastAsia"/>
                <w:kern w:val="0"/>
                <w:sz w:val="24"/>
                <w:szCs w:val="24"/>
                <w:lang w:bidi="ar"/>
              </w:rPr>
              <w:t>血管内导管相关血流感染（</w:t>
            </w:r>
            <w:r>
              <w:rPr>
                <w:rFonts w:ascii="宋体" w:hAnsi="宋体" w:hint="eastAsia"/>
                <w:kern w:val="0"/>
                <w:sz w:val="24"/>
                <w:szCs w:val="24"/>
                <w:lang w:bidi="ar"/>
              </w:rPr>
              <w:t>CRBSI</w:t>
            </w:r>
            <w:r>
              <w:rPr>
                <w:rFonts w:ascii="宋体" w:hAnsi="宋体" w:hint="eastAsia"/>
                <w:kern w:val="0"/>
                <w:sz w:val="24"/>
                <w:szCs w:val="24"/>
                <w:lang w:bidi="ar"/>
              </w:rPr>
              <w:t>）发病率。</w:t>
            </w:r>
            <w:r>
              <w:rPr>
                <w:rFonts w:ascii="宋体" w:hAnsi="宋体" w:hint="eastAsia"/>
                <w:kern w:val="0"/>
                <w:sz w:val="24"/>
                <w:szCs w:val="24"/>
                <w:lang w:bidi="ar"/>
              </w:rPr>
              <w:t>ICU</w:t>
            </w:r>
            <w:r>
              <w:rPr>
                <w:rFonts w:ascii="宋体" w:hAnsi="宋体" w:hint="eastAsia"/>
                <w:kern w:val="0"/>
                <w:sz w:val="24"/>
                <w:szCs w:val="24"/>
                <w:lang w:bidi="ar"/>
              </w:rPr>
              <w:t>导尿管相关泌尿系感染（</w:t>
            </w:r>
            <w:r>
              <w:rPr>
                <w:rFonts w:ascii="宋体" w:hAnsi="宋体" w:hint="eastAsia"/>
                <w:kern w:val="0"/>
                <w:sz w:val="24"/>
                <w:szCs w:val="24"/>
                <w:lang w:bidi="ar"/>
              </w:rPr>
              <w:t>CAUTI</w:t>
            </w:r>
            <w:r>
              <w:rPr>
                <w:rFonts w:ascii="宋体" w:hAnsi="宋体" w:hint="eastAsia"/>
                <w:kern w:val="0"/>
                <w:sz w:val="24"/>
                <w:szCs w:val="24"/>
                <w:lang w:bidi="ar"/>
              </w:rPr>
              <w:t>）发病率。</w:t>
            </w:r>
            <w:r>
              <w:rPr>
                <w:rFonts w:ascii="宋体" w:hAnsi="宋体" w:hint="eastAsia"/>
                <w:kern w:val="0"/>
                <w:sz w:val="24"/>
                <w:szCs w:val="24"/>
                <w:lang w:bidi="ar"/>
              </w:rPr>
              <w:t>ICU</w:t>
            </w:r>
            <w:r>
              <w:rPr>
                <w:rFonts w:ascii="宋体" w:hAnsi="宋体" w:hint="eastAsia"/>
                <w:kern w:val="0"/>
                <w:sz w:val="24"/>
                <w:szCs w:val="24"/>
                <w:lang w:bidi="ar"/>
              </w:rPr>
              <w:t>患者收治率。</w:t>
            </w:r>
            <w:r>
              <w:rPr>
                <w:rFonts w:ascii="宋体" w:hAnsi="宋体" w:hint="eastAsia"/>
                <w:kern w:val="0"/>
                <w:sz w:val="24"/>
                <w:szCs w:val="24"/>
                <w:lang w:bidi="ar"/>
              </w:rPr>
              <w:t>ICU</w:t>
            </w:r>
            <w:r>
              <w:rPr>
                <w:rFonts w:ascii="宋体" w:hAnsi="宋体" w:hint="eastAsia"/>
                <w:kern w:val="0"/>
                <w:sz w:val="24"/>
                <w:szCs w:val="24"/>
                <w:lang w:bidi="ar"/>
              </w:rPr>
              <w:t>患者收治床日率。血管内导管留置率。导尿管留置率。实际病死率。支持质控指标追溯到具体患者，可验证相关指标的准确性，并支持图表显示，可打印、导出</w:t>
            </w:r>
            <w:r>
              <w:rPr>
                <w:rFonts w:ascii="宋体" w:hAnsi="宋体" w:hint="eastAsia"/>
                <w:kern w:val="0"/>
                <w:sz w:val="24"/>
                <w:szCs w:val="24"/>
                <w:lang w:bidi="ar"/>
              </w:rPr>
              <w:t>;</w:t>
            </w:r>
          </w:p>
        </w:tc>
      </w:tr>
      <w:tr w:rsidR="00843624" w14:paraId="55F5459F" w14:textId="77777777">
        <w:trPr>
          <w:trHeight w:val="285"/>
          <w:jc w:val="center"/>
        </w:trPr>
        <w:tc>
          <w:tcPr>
            <w:tcW w:w="680" w:type="pct"/>
            <w:vMerge w:val="restart"/>
            <w:vAlign w:val="center"/>
          </w:tcPr>
          <w:p w14:paraId="4B67064E" w14:textId="77777777" w:rsidR="00843624" w:rsidRDefault="001424E7">
            <w:pPr>
              <w:widowControl/>
              <w:spacing w:line="360" w:lineRule="auto"/>
              <w:jc w:val="center"/>
              <w:textAlignment w:val="center"/>
              <w:rPr>
                <w:rFonts w:ascii="宋体" w:hAnsi="宋体"/>
                <w:sz w:val="24"/>
                <w:szCs w:val="24"/>
              </w:rPr>
            </w:pPr>
            <w:r>
              <w:rPr>
                <w:rFonts w:ascii="宋体" w:hAnsi="宋体" w:hint="eastAsia"/>
                <w:sz w:val="24"/>
                <w:szCs w:val="24"/>
              </w:rPr>
              <w:t>设备数据采集模块</w:t>
            </w:r>
          </w:p>
        </w:tc>
        <w:tc>
          <w:tcPr>
            <w:tcW w:w="4320" w:type="pct"/>
            <w:vAlign w:val="center"/>
          </w:tcPr>
          <w:p w14:paraId="2DB21402"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支持查看全部或在用设备</w:t>
            </w:r>
          </w:p>
        </w:tc>
      </w:tr>
      <w:tr w:rsidR="00843624" w14:paraId="31949267" w14:textId="77777777">
        <w:trPr>
          <w:trHeight w:val="285"/>
          <w:jc w:val="center"/>
        </w:trPr>
        <w:tc>
          <w:tcPr>
            <w:tcW w:w="680" w:type="pct"/>
            <w:vMerge/>
            <w:vAlign w:val="center"/>
          </w:tcPr>
          <w:p w14:paraId="4FC6310F" w14:textId="77777777" w:rsidR="00843624" w:rsidRDefault="00843624">
            <w:pPr>
              <w:spacing w:line="360" w:lineRule="auto"/>
              <w:jc w:val="center"/>
              <w:rPr>
                <w:rFonts w:ascii="宋体" w:hAnsi="宋体"/>
                <w:sz w:val="24"/>
                <w:szCs w:val="24"/>
              </w:rPr>
            </w:pPr>
          </w:p>
        </w:tc>
        <w:tc>
          <w:tcPr>
            <w:tcW w:w="4320" w:type="pct"/>
            <w:vAlign w:val="center"/>
          </w:tcPr>
          <w:p w14:paraId="1E85AA0F" w14:textId="77777777" w:rsidR="00843624" w:rsidRDefault="001424E7">
            <w:pPr>
              <w:widowControl/>
              <w:spacing w:line="360" w:lineRule="auto"/>
              <w:jc w:val="left"/>
              <w:textAlignment w:val="center"/>
              <w:rPr>
                <w:rFonts w:ascii="宋体" w:hAnsi="宋体"/>
                <w:sz w:val="24"/>
                <w:szCs w:val="24"/>
              </w:rPr>
            </w:pPr>
            <w:r>
              <w:rPr>
                <w:rFonts w:ascii="宋体" w:hAnsi="宋体" w:hint="eastAsia"/>
                <w:kern w:val="0"/>
                <w:sz w:val="24"/>
                <w:szCs w:val="24"/>
                <w:lang w:bidi="ar"/>
              </w:rPr>
              <w:t>对设备信息进行登记，包括厂商、型号、采购日期</w:t>
            </w:r>
          </w:p>
        </w:tc>
      </w:tr>
      <w:tr w:rsidR="00843624" w14:paraId="48B95E07" w14:textId="77777777">
        <w:trPr>
          <w:trHeight w:val="285"/>
          <w:jc w:val="center"/>
        </w:trPr>
        <w:tc>
          <w:tcPr>
            <w:tcW w:w="680" w:type="pct"/>
            <w:vMerge/>
            <w:vAlign w:val="center"/>
          </w:tcPr>
          <w:p w14:paraId="446A4406" w14:textId="77777777" w:rsidR="00843624" w:rsidRDefault="00843624">
            <w:pPr>
              <w:spacing w:line="360" w:lineRule="auto"/>
              <w:jc w:val="center"/>
              <w:rPr>
                <w:rFonts w:ascii="宋体" w:hAnsi="宋体"/>
                <w:sz w:val="24"/>
                <w:szCs w:val="24"/>
              </w:rPr>
            </w:pPr>
          </w:p>
        </w:tc>
        <w:tc>
          <w:tcPr>
            <w:tcW w:w="4320" w:type="pct"/>
            <w:vAlign w:val="center"/>
          </w:tcPr>
          <w:p w14:paraId="64B7A98C"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能够对主流监护设备适配，自动采集各种监护数据，匹配到相应床位和病人。</w:t>
            </w:r>
          </w:p>
        </w:tc>
      </w:tr>
      <w:tr w:rsidR="00843624" w14:paraId="0C2E81C1" w14:textId="77777777">
        <w:trPr>
          <w:trHeight w:val="90"/>
          <w:jc w:val="center"/>
        </w:trPr>
        <w:tc>
          <w:tcPr>
            <w:tcW w:w="680" w:type="pct"/>
            <w:vMerge/>
            <w:vAlign w:val="center"/>
          </w:tcPr>
          <w:p w14:paraId="6115CAF6" w14:textId="77777777" w:rsidR="00843624" w:rsidRDefault="00843624">
            <w:pPr>
              <w:spacing w:line="360" w:lineRule="auto"/>
              <w:jc w:val="center"/>
              <w:rPr>
                <w:rFonts w:ascii="宋体" w:hAnsi="宋体"/>
                <w:sz w:val="24"/>
                <w:szCs w:val="24"/>
              </w:rPr>
            </w:pPr>
          </w:p>
        </w:tc>
        <w:tc>
          <w:tcPr>
            <w:tcW w:w="4320" w:type="pct"/>
            <w:vAlign w:val="center"/>
          </w:tcPr>
          <w:p w14:paraId="791BC44E"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能够采集各种监护项目数据，包含不仅限于：心率、无创血压、</w:t>
            </w:r>
            <w:r>
              <w:rPr>
                <w:rFonts w:ascii="宋体" w:hAnsi="宋体" w:hint="eastAsia"/>
                <w:sz w:val="24"/>
                <w:szCs w:val="24"/>
              </w:rPr>
              <w:t>CVP</w:t>
            </w:r>
            <w:r>
              <w:rPr>
                <w:rFonts w:ascii="宋体" w:hAnsi="宋体" w:hint="eastAsia"/>
                <w:sz w:val="24"/>
                <w:szCs w:val="24"/>
              </w:rPr>
              <w:t>，血氧、脉搏、有创血压、血气分析、潮气量、呼吸比。。。</w:t>
            </w:r>
          </w:p>
        </w:tc>
      </w:tr>
      <w:tr w:rsidR="00843624" w14:paraId="0907F8DB" w14:textId="77777777">
        <w:trPr>
          <w:trHeight w:val="285"/>
          <w:jc w:val="center"/>
        </w:trPr>
        <w:tc>
          <w:tcPr>
            <w:tcW w:w="680" w:type="pct"/>
            <w:vMerge/>
            <w:vAlign w:val="center"/>
          </w:tcPr>
          <w:p w14:paraId="1D168577" w14:textId="77777777" w:rsidR="00843624" w:rsidRDefault="00843624">
            <w:pPr>
              <w:spacing w:line="360" w:lineRule="auto"/>
              <w:jc w:val="center"/>
              <w:rPr>
                <w:rFonts w:ascii="宋体" w:hAnsi="宋体"/>
                <w:sz w:val="24"/>
                <w:szCs w:val="24"/>
              </w:rPr>
            </w:pPr>
          </w:p>
        </w:tc>
        <w:tc>
          <w:tcPr>
            <w:tcW w:w="4320" w:type="pct"/>
            <w:vAlign w:val="center"/>
          </w:tcPr>
          <w:p w14:paraId="605A2D58"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监护数据采集频率支持最小达到</w:t>
            </w:r>
            <w:r>
              <w:rPr>
                <w:rFonts w:ascii="宋体" w:hAnsi="宋体" w:hint="eastAsia"/>
                <w:sz w:val="24"/>
                <w:szCs w:val="24"/>
              </w:rPr>
              <w:t>1</w:t>
            </w:r>
            <w:r>
              <w:rPr>
                <w:rFonts w:ascii="宋体" w:hAnsi="宋体" w:hint="eastAsia"/>
                <w:sz w:val="24"/>
                <w:szCs w:val="24"/>
              </w:rPr>
              <w:t>秒，支持数据</w:t>
            </w:r>
          </w:p>
        </w:tc>
      </w:tr>
      <w:tr w:rsidR="00843624" w14:paraId="57123A53" w14:textId="77777777">
        <w:trPr>
          <w:trHeight w:val="285"/>
          <w:jc w:val="center"/>
        </w:trPr>
        <w:tc>
          <w:tcPr>
            <w:tcW w:w="680" w:type="pct"/>
            <w:vMerge/>
            <w:vAlign w:val="center"/>
          </w:tcPr>
          <w:p w14:paraId="4EAFF119" w14:textId="77777777" w:rsidR="00843624" w:rsidRDefault="00843624">
            <w:pPr>
              <w:spacing w:line="360" w:lineRule="auto"/>
              <w:jc w:val="center"/>
              <w:rPr>
                <w:rFonts w:ascii="宋体" w:hAnsi="宋体"/>
                <w:sz w:val="24"/>
                <w:szCs w:val="24"/>
              </w:rPr>
            </w:pPr>
          </w:p>
        </w:tc>
        <w:tc>
          <w:tcPr>
            <w:tcW w:w="4320" w:type="pct"/>
            <w:vAlign w:val="center"/>
          </w:tcPr>
          <w:p w14:paraId="6B3C5FDE"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支持对监护数据的实时展示和异常数据的实时提醒。</w:t>
            </w:r>
          </w:p>
        </w:tc>
      </w:tr>
      <w:tr w:rsidR="00843624" w14:paraId="48F2FCDB" w14:textId="77777777">
        <w:trPr>
          <w:trHeight w:val="285"/>
          <w:jc w:val="center"/>
        </w:trPr>
        <w:tc>
          <w:tcPr>
            <w:tcW w:w="680" w:type="pct"/>
            <w:vMerge/>
            <w:vAlign w:val="center"/>
          </w:tcPr>
          <w:p w14:paraId="083A9F85" w14:textId="77777777" w:rsidR="00843624" w:rsidRDefault="00843624">
            <w:pPr>
              <w:spacing w:line="360" w:lineRule="auto"/>
              <w:jc w:val="center"/>
              <w:rPr>
                <w:rFonts w:ascii="宋体" w:hAnsi="宋体"/>
                <w:sz w:val="24"/>
                <w:szCs w:val="24"/>
              </w:rPr>
            </w:pPr>
          </w:p>
        </w:tc>
        <w:tc>
          <w:tcPr>
            <w:tcW w:w="4320" w:type="pct"/>
            <w:vAlign w:val="center"/>
          </w:tcPr>
          <w:p w14:paraId="4E1091A8" w14:textId="77777777" w:rsidR="00843624" w:rsidRDefault="001424E7">
            <w:pPr>
              <w:widowControl/>
              <w:spacing w:line="360" w:lineRule="auto"/>
              <w:jc w:val="left"/>
              <w:textAlignment w:val="center"/>
              <w:rPr>
                <w:rFonts w:ascii="宋体" w:hAnsi="宋体"/>
                <w:sz w:val="24"/>
                <w:szCs w:val="24"/>
              </w:rPr>
            </w:pPr>
            <w:r>
              <w:rPr>
                <w:rFonts w:ascii="宋体" w:hAnsi="宋体" w:hint="eastAsia"/>
                <w:sz w:val="24"/>
                <w:szCs w:val="24"/>
              </w:rPr>
              <w:t>支持通过接口将监护数据共享给护理、医生展示应用，比如体温单</w:t>
            </w:r>
          </w:p>
        </w:tc>
      </w:tr>
    </w:tbl>
    <w:p w14:paraId="04EA2FA1" w14:textId="77777777" w:rsidR="00843624" w:rsidRDefault="00843624">
      <w:pPr>
        <w:spacing w:line="360" w:lineRule="auto"/>
        <w:rPr>
          <w:rFonts w:ascii="宋体" w:hAnsi="宋体"/>
          <w:sz w:val="24"/>
          <w:szCs w:val="24"/>
        </w:rPr>
      </w:pPr>
    </w:p>
    <w:p w14:paraId="14ABFA47" w14:textId="77777777" w:rsidR="00843624" w:rsidRDefault="001424E7">
      <w:pPr>
        <w:pStyle w:val="5"/>
        <w:rPr>
          <w:rFonts w:ascii="宋体" w:hAnsi="宋体"/>
          <w:color w:val="auto"/>
        </w:rPr>
      </w:pPr>
      <w:r>
        <w:rPr>
          <w:rFonts w:ascii="宋体" w:hAnsi="宋体" w:hint="eastAsia"/>
          <w:color w:val="auto"/>
        </w:rPr>
        <w:t>治疗管理信息系统</w:t>
      </w:r>
    </w:p>
    <w:p w14:paraId="4376FECD" w14:textId="77777777" w:rsidR="00843624" w:rsidRDefault="001424E7">
      <w:pPr>
        <w:spacing w:line="360" w:lineRule="auto"/>
        <w:rPr>
          <w:rFonts w:ascii="宋体" w:hAnsi="宋体"/>
          <w:sz w:val="24"/>
          <w:szCs w:val="24"/>
        </w:rPr>
      </w:pPr>
      <w:r>
        <w:rPr>
          <w:rFonts w:ascii="宋体" w:hAnsi="宋体" w:hint="eastAsia"/>
          <w:sz w:val="24"/>
          <w:szCs w:val="24"/>
        </w:rPr>
        <w:t>治疗申请</w:t>
      </w:r>
    </w:p>
    <w:p w14:paraId="37835FBA" w14:textId="77777777" w:rsidR="00843624" w:rsidRDefault="001424E7">
      <w:pPr>
        <w:spacing w:line="360" w:lineRule="auto"/>
        <w:ind w:firstLine="420"/>
        <w:rPr>
          <w:rFonts w:ascii="宋体" w:hAnsi="宋体"/>
          <w:sz w:val="24"/>
          <w:szCs w:val="24"/>
        </w:rPr>
      </w:pPr>
      <w:r>
        <w:rPr>
          <w:rFonts w:ascii="宋体" w:hAnsi="宋体" w:hint="eastAsia"/>
          <w:sz w:val="24"/>
          <w:szCs w:val="24"/>
        </w:rPr>
        <w:t>系统支持门诊及住院的治疗申请</w:t>
      </w:r>
      <w:r>
        <w:rPr>
          <w:rFonts w:ascii="宋体" w:hAnsi="宋体" w:hint="eastAsia"/>
          <w:sz w:val="24"/>
          <w:szCs w:val="24"/>
        </w:rPr>
        <w:t>,</w:t>
      </w:r>
      <w:r>
        <w:rPr>
          <w:rFonts w:ascii="宋体" w:hAnsi="宋体" w:hint="eastAsia"/>
          <w:sz w:val="24"/>
          <w:szCs w:val="24"/>
        </w:rPr>
        <w:t>申请时</w:t>
      </w:r>
      <w:r>
        <w:rPr>
          <w:rFonts w:ascii="宋体" w:hAnsi="宋体" w:hint="eastAsia"/>
          <w:sz w:val="24"/>
          <w:szCs w:val="24"/>
        </w:rPr>
        <w:t>,</w:t>
      </w:r>
      <w:r>
        <w:rPr>
          <w:rFonts w:ascii="宋体" w:hAnsi="宋体" w:hint="eastAsia"/>
          <w:sz w:val="24"/>
          <w:szCs w:val="24"/>
        </w:rPr>
        <w:t>可</w:t>
      </w:r>
      <w:r>
        <w:rPr>
          <w:rFonts w:ascii="宋体" w:hAnsi="宋体"/>
          <w:sz w:val="24"/>
          <w:szCs w:val="24"/>
        </w:rPr>
        <w:t>引入门诊或住院病历内容</w:t>
      </w:r>
      <w:r>
        <w:rPr>
          <w:rFonts w:ascii="宋体" w:hAnsi="宋体" w:hint="eastAsia"/>
          <w:sz w:val="24"/>
          <w:szCs w:val="24"/>
        </w:rPr>
        <w:t>,</w:t>
      </w:r>
      <w:r>
        <w:rPr>
          <w:rFonts w:ascii="宋体" w:hAnsi="宋体" w:hint="eastAsia"/>
          <w:sz w:val="24"/>
          <w:szCs w:val="24"/>
        </w:rPr>
        <w:t>可</w:t>
      </w:r>
      <w:r>
        <w:rPr>
          <w:rFonts w:ascii="宋体" w:hAnsi="宋体"/>
          <w:sz w:val="24"/>
          <w:szCs w:val="24"/>
        </w:rPr>
        <w:t>快速点选治疗项目及</w:t>
      </w:r>
      <w:r>
        <w:rPr>
          <w:rFonts w:ascii="宋体" w:hAnsi="宋体" w:hint="eastAsia"/>
          <w:sz w:val="24"/>
          <w:szCs w:val="24"/>
        </w:rPr>
        <w:t>针灸</w:t>
      </w:r>
      <w:r>
        <w:rPr>
          <w:rFonts w:ascii="宋体" w:hAnsi="宋体"/>
          <w:sz w:val="24"/>
          <w:szCs w:val="24"/>
        </w:rPr>
        <w:t>配穴</w:t>
      </w:r>
      <w:r>
        <w:rPr>
          <w:rFonts w:ascii="宋体" w:hAnsi="宋体" w:hint="eastAsia"/>
          <w:sz w:val="24"/>
          <w:szCs w:val="24"/>
        </w:rPr>
        <w:t>方案</w:t>
      </w:r>
      <w:r>
        <w:rPr>
          <w:rFonts w:ascii="宋体" w:hAnsi="宋体" w:hint="eastAsia"/>
          <w:sz w:val="24"/>
          <w:szCs w:val="24"/>
        </w:rPr>
        <w:t>(</w:t>
      </w:r>
      <w:r>
        <w:rPr>
          <w:rFonts w:ascii="宋体" w:hAnsi="宋体" w:hint="eastAsia"/>
          <w:sz w:val="24"/>
          <w:szCs w:val="24"/>
        </w:rPr>
        <w:t>中医</w:t>
      </w:r>
      <w:r>
        <w:rPr>
          <w:rFonts w:ascii="宋体" w:hAnsi="宋体" w:hint="eastAsia"/>
          <w:sz w:val="24"/>
          <w:szCs w:val="24"/>
        </w:rPr>
        <w:t>,</w:t>
      </w:r>
      <w:r>
        <w:rPr>
          <w:rFonts w:ascii="宋体" w:hAnsi="宋体" w:hint="eastAsia"/>
          <w:sz w:val="24"/>
          <w:szCs w:val="24"/>
        </w:rPr>
        <w:t>含专业人体经络穴位</w:t>
      </w:r>
      <w:r>
        <w:rPr>
          <w:rFonts w:ascii="宋体" w:hAnsi="宋体"/>
          <w:sz w:val="24"/>
          <w:szCs w:val="24"/>
        </w:rPr>
        <w:t>图</w:t>
      </w:r>
      <w:r>
        <w:rPr>
          <w:rFonts w:ascii="宋体" w:hAnsi="宋体" w:hint="eastAsia"/>
          <w:sz w:val="24"/>
          <w:szCs w:val="24"/>
        </w:rPr>
        <w:t>)</w:t>
      </w:r>
      <w:r>
        <w:rPr>
          <w:rFonts w:ascii="宋体" w:hAnsi="宋体" w:hint="eastAsia"/>
          <w:sz w:val="24"/>
          <w:szCs w:val="24"/>
        </w:rPr>
        <w:t>，并提供对未经过门诊或住院申请的患者进行申请补录的功能，并可对申请单进行集中管理。</w:t>
      </w:r>
    </w:p>
    <w:p w14:paraId="134D6588" w14:textId="77777777" w:rsidR="00843624" w:rsidRDefault="001424E7">
      <w:pPr>
        <w:spacing w:line="360" w:lineRule="auto"/>
        <w:rPr>
          <w:rFonts w:ascii="宋体" w:hAnsi="宋体"/>
          <w:sz w:val="24"/>
          <w:szCs w:val="24"/>
        </w:rPr>
      </w:pPr>
      <w:r>
        <w:rPr>
          <w:rFonts w:ascii="宋体" w:hAnsi="宋体" w:hint="eastAsia"/>
          <w:sz w:val="24"/>
          <w:szCs w:val="24"/>
        </w:rPr>
        <w:t>治疗预约</w:t>
      </w:r>
    </w:p>
    <w:p w14:paraId="5043ACCB" w14:textId="77777777" w:rsidR="00843624" w:rsidRDefault="001424E7">
      <w:pPr>
        <w:spacing w:line="360" w:lineRule="auto"/>
        <w:ind w:firstLine="420"/>
        <w:rPr>
          <w:rFonts w:ascii="宋体" w:hAnsi="宋体"/>
          <w:sz w:val="24"/>
          <w:szCs w:val="24"/>
        </w:rPr>
      </w:pPr>
      <w:r>
        <w:rPr>
          <w:rFonts w:ascii="宋体" w:hAnsi="宋体" w:hint="eastAsia"/>
          <w:sz w:val="24"/>
          <w:szCs w:val="24"/>
        </w:rPr>
        <w:t>系统支持对门诊、住院申请或补录的治疗申请患者进行治疗预约功能，支持对治疗的疗程及项目的预约。</w:t>
      </w:r>
    </w:p>
    <w:p w14:paraId="75D238BA" w14:textId="77777777" w:rsidR="00843624" w:rsidRDefault="001424E7">
      <w:pPr>
        <w:spacing w:line="360" w:lineRule="auto"/>
        <w:ind w:firstLine="420"/>
        <w:rPr>
          <w:rFonts w:ascii="宋体" w:hAnsi="宋体"/>
          <w:sz w:val="24"/>
          <w:szCs w:val="24"/>
        </w:rPr>
      </w:pPr>
      <w:r>
        <w:rPr>
          <w:rFonts w:ascii="宋体" w:hAnsi="宋体" w:hint="eastAsia"/>
          <w:sz w:val="24"/>
          <w:szCs w:val="24"/>
        </w:rPr>
        <w:t>治疗记录</w:t>
      </w:r>
    </w:p>
    <w:p w14:paraId="4BE68F6D" w14:textId="77777777" w:rsidR="00843624" w:rsidRDefault="001424E7">
      <w:pPr>
        <w:spacing w:line="360" w:lineRule="auto"/>
        <w:ind w:firstLine="420"/>
        <w:rPr>
          <w:rFonts w:ascii="宋体" w:hAnsi="宋体"/>
          <w:sz w:val="24"/>
          <w:szCs w:val="24"/>
        </w:rPr>
      </w:pPr>
      <w:r>
        <w:rPr>
          <w:rFonts w:ascii="宋体" w:hAnsi="宋体" w:hint="eastAsia"/>
          <w:sz w:val="24"/>
          <w:szCs w:val="24"/>
        </w:rPr>
        <w:t>系统支持对治疗患者的治疗过程及效果进行记录的功能，支持疗程小结及总结的书写和记录功能。</w:t>
      </w:r>
    </w:p>
    <w:p w14:paraId="5B5DB44D" w14:textId="77777777" w:rsidR="00843624" w:rsidRDefault="001424E7">
      <w:pPr>
        <w:spacing w:line="360" w:lineRule="auto"/>
        <w:ind w:firstLine="420"/>
        <w:rPr>
          <w:rFonts w:ascii="宋体" w:hAnsi="宋体"/>
          <w:sz w:val="24"/>
          <w:szCs w:val="24"/>
        </w:rPr>
      </w:pPr>
      <w:r>
        <w:rPr>
          <w:rFonts w:ascii="宋体" w:hAnsi="宋体" w:hint="eastAsia"/>
          <w:sz w:val="24"/>
          <w:szCs w:val="24"/>
        </w:rPr>
        <w:t>统计查询</w:t>
      </w:r>
    </w:p>
    <w:p w14:paraId="4D05AA6F" w14:textId="77777777" w:rsidR="00843624" w:rsidRDefault="001424E7">
      <w:pPr>
        <w:spacing w:line="360" w:lineRule="auto"/>
        <w:ind w:firstLine="420"/>
        <w:rPr>
          <w:rFonts w:ascii="宋体" w:hAnsi="宋体"/>
          <w:sz w:val="24"/>
          <w:szCs w:val="24"/>
        </w:rPr>
      </w:pPr>
      <w:r>
        <w:rPr>
          <w:rFonts w:ascii="宋体" w:hAnsi="宋体" w:hint="eastAsia"/>
          <w:sz w:val="24"/>
          <w:szCs w:val="24"/>
        </w:rPr>
        <w:t>系统提供用户对治疗治疗活动进行数据查询，并支持对治疗业务进行数据统计的功能。</w:t>
      </w:r>
    </w:p>
    <w:p w14:paraId="16D10A20" w14:textId="77777777" w:rsidR="00843624" w:rsidRDefault="001424E7">
      <w:pPr>
        <w:spacing w:line="360" w:lineRule="auto"/>
        <w:ind w:firstLine="420"/>
        <w:rPr>
          <w:rFonts w:ascii="宋体" w:hAnsi="宋体"/>
          <w:sz w:val="24"/>
          <w:szCs w:val="24"/>
        </w:rPr>
      </w:pPr>
      <w:r>
        <w:rPr>
          <w:rFonts w:ascii="宋体" w:hAnsi="宋体" w:hint="eastAsia"/>
          <w:sz w:val="24"/>
          <w:szCs w:val="24"/>
        </w:rPr>
        <w:t>系统维护</w:t>
      </w:r>
    </w:p>
    <w:p w14:paraId="20C430A8" w14:textId="77777777" w:rsidR="00843624" w:rsidRDefault="001424E7">
      <w:pPr>
        <w:spacing w:line="360" w:lineRule="auto"/>
        <w:ind w:firstLine="420"/>
        <w:rPr>
          <w:rFonts w:ascii="宋体" w:hAnsi="宋体"/>
          <w:sz w:val="24"/>
          <w:szCs w:val="24"/>
        </w:rPr>
      </w:pPr>
      <w:r>
        <w:rPr>
          <w:rFonts w:ascii="宋体" w:hAnsi="宋体" w:hint="eastAsia"/>
          <w:sz w:val="24"/>
          <w:szCs w:val="24"/>
        </w:rPr>
        <w:t>系统支持用户对治疗项目预先定义的功能，即维护全院所需治疗申请项目及项目费用，以便临床申请治疗时调取，包含：项目类别、项目计划、项目费用等。支持治疗组套的预定义，包含全院、个人级的组套项目。</w:t>
      </w:r>
    </w:p>
    <w:p w14:paraId="3AC2AF46" w14:textId="77777777" w:rsidR="00843624" w:rsidRDefault="001424E7">
      <w:pPr>
        <w:pStyle w:val="5"/>
        <w:rPr>
          <w:rFonts w:ascii="宋体" w:hAnsi="宋体"/>
          <w:color w:val="auto"/>
        </w:rPr>
      </w:pPr>
      <w:r>
        <w:rPr>
          <w:rFonts w:ascii="宋体" w:hAnsi="宋体" w:hint="eastAsia"/>
          <w:color w:val="auto"/>
        </w:rPr>
        <w:t>血透系统</w:t>
      </w:r>
    </w:p>
    <w:p w14:paraId="20EAC4BB" w14:textId="77777777" w:rsidR="00843624" w:rsidRDefault="001424E7">
      <w:pPr>
        <w:spacing w:line="360" w:lineRule="auto"/>
        <w:ind w:firstLine="420"/>
        <w:rPr>
          <w:rFonts w:ascii="宋体" w:hAnsi="宋体"/>
          <w:sz w:val="24"/>
          <w:szCs w:val="24"/>
        </w:rPr>
      </w:pPr>
      <w:r>
        <w:rPr>
          <w:rFonts w:ascii="宋体" w:hAnsi="宋体" w:hint="eastAsia"/>
          <w:sz w:val="24"/>
          <w:szCs w:val="24"/>
        </w:rPr>
        <w:t>以血透科室为中心的信息化数据平台，通过与医院</w:t>
      </w:r>
      <w:r>
        <w:rPr>
          <w:rFonts w:ascii="宋体" w:hAnsi="宋体" w:hint="eastAsia"/>
          <w:sz w:val="24"/>
          <w:szCs w:val="24"/>
        </w:rPr>
        <w:t>HIS</w:t>
      </w:r>
      <w:r>
        <w:rPr>
          <w:rFonts w:ascii="宋体" w:hAnsi="宋体" w:hint="eastAsia"/>
          <w:sz w:val="24"/>
          <w:szCs w:val="24"/>
        </w:rPr>
        <w:t>系统、</w:t>
      </w:r>
      <w:r>
        <w:rPr>
          <w:rFonts w:ascii="宋体" w:hAnsi="宋体" w:hint="eastAsia"/>
          <w:sz w:val="24"/>
          <w:szCs w:val="24"/>
        </w:rPr>
        <w:t>LIS</w:t>
      </w:r>
      <w:r>
        <w:rPr>
          <w:rFonts w:ascii="宋体" w:hAnsi="宋体" w:hint="eastAsia"/>
          <w:sz w:val="24"/>
          <w:szCs w:val="24"/>
        </w:rPr>
        <w:t>系统、</w:t>
      </w:r>
      <w:r>
        <w:rPr>
          <w:rFonts w:ascii="宋体" w:hAnsi="宋体" w:hint="eastAsia"/>
          <w:sz w:val="24"/>
          <w:szCs w:val="24"/>
        </w:rPr>
        <w:t>PACS</w:t>
      </w:r>
      <w:r>
        <w:rPr>
          <w:rFonts w:ascii="宋体" w:hAnsi="宋体" w:hint="eastAsia"/>
          <w:sz w:val="24"/>
          <w:szCs w:val="24"/>
        </w:rPr>
        <w:t>系统、</w:t>
      </w:r>
      <w:r>
        <w:rPr>
          <w:rFonts w:ascii="宋体" w:hAnsi="宋体" w:hint="eastAsia"/>
          <w:sz w:val="24"/>
          <w:szCs w:val="24"/>
        </w:rPr>
        <w:t>EMR</w:t>
      </w:r>
      <w:r>
        <w:rPr>
          <w:rFonts w:ascii="宋体" w:hAnsi="宋体" w:hint="eastAsia"/>
          <w:sz w:val="24"/>
          <w:szCs w:val="24"/>
        </w:rPr>
        <w:t>、透析机、体重秤、血压仪等系统与设备互联，实现自动化数据采集、规范患者治疗、实现信息存储无纸化、电子病历共享化、统计分析科学化。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11"/>
        <w:gridCol w:w="5416"/>
      </w:tblGrid>
      <w:tr w:rsidR="00843624" w14:paraId="22BC5F27" w14:textId="77777777">
        <w:trPr>
          <w:trHeight w:val="484"/>
          <w:jc w:val="center"/>
        </w:trPr>
        <w:tc>
          <w:tcPr>
            <w:tcW w:w="978" w:type="pct"/>
            <w:vAlign w:val="center"/>
          </w:tcPr>
          <w:p w14:paraId="77F167D4" w14:textId="77777777" w:rsidR="00843624" w:rsidRDefault="001424E7">
            <w:pPr>
              <w:spacing w:before="120" w:after="120" w:line="480" w:lineRule="exact"/>
              <w:jc w:val="center"/>
              <w:rPr>
                <w:rFonts w:ascii="宋体" w:hAnsi="宋体"/>
                <w:b/>
                <w:sz w:val="24"/>
                <w:szCs w:val="24"/>
              </w:rPr>
            </w:pPr>
            <w:r>
              <w:rPr>
                <w:rFonts w:ascii="宋体" w:hAnsi="宋体" w:hint="eastAsia"/>
                <w:b/>
                <w:sz w:val="24"/>
                <w:szCs w:val="24"/>
              </w:rPr>
              <w:t>系统模块</w:t>
            </w:r>
          </w:p>
        </w:tc>
        <w:tc>
          <w:tcPr>
            <w:tcW w:w="1274" w:type="pct"/>
            <w:vAlign w:val="center"/>
          </w:tcPr>
          <w:p w14:paraId="1904B029" w14:textId="77777777" w:rsidR="00843624" w:rsidRDefault="001424E7">
            <w:pPr>
              <w:spacing w:before="120" w:after="120" w:line="480" w:lineRule="exact"/>
              <w:jc w:val="center"/>
              <w:rPr>
                <w:rFonts w:ascii="宋体" w:hAnsi="宋体"/>
                <w:b/>
                <w:sz w:val="24"/>
                <w:szCs w:val="24"/>
              </w:rPr>
            </w:pPr>
            <w:r>
              <w:rPr>
                <w:rFonts w:ascii="宋体" w:hAnsi="宋体" w:hint="eastAsia"/>
                <w:b/>
                <w:sz w:val="24"/>
                <w:szCs w:val="24"/>
              </w:rPr>
              <w:t>功能描述</w:t>
            </w:r>
          </w:p>
        </w:tc>
        <w:tc>
          <w:tcPr>
            <w:tcW w:w="2748" w:type="pct"/>
          </w:tcPr>
          <w:p w14:paraId="11BABF81" w14:textId="77777777" w:rsidR="00843624" w:rsidRDefault="001424E7">
            <w:pPr>
              <w:spacing w:before="120" w:after="120" w:line="480" w:lineRule="exact"/>
              <w:jc w:val="center"/>
              <w:rPr>
                <w:rFonts w:ascii="宋体" w:hAnsi="宋体"/>
                <w:b/>
                <w:sz w:val="24"/>
                <w:szCs w:val="24"/>
              </w:rPr>
            </w:pPr>
            <w:r>
              <w:rPr>
                <w:rFonts w:ascii="宋体" w:hAnsi="宋体" w:hint="eastAsia"/>
                <w:b/>
                <w:sz w:val="24"/>
                <w:szCs w:val="24"/>
              </w:rPr>
              <w:t>功能要求</w:t>
            </w:r>
          </w:p>
        </w:tc>
      </w:tr>
      <w:tr w:rsidR="00843624" w14:paraId="132E18C1" w14:textId="77777777">
        <w:trPr>
          <w:trHeight w:val="602"/>
          <w:jc w:val="center"/>
        </w:trPr>
        <w:tc>
          <w:tcPr>
            <w:tcW w:w="978" w:type="pct"/>
            <w:vMerge w:val="restart"/>
            <w:vAlign w:val="center"/>
          </w:tcPr>
          <w:p w14:paraId="00C87273"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病人管理</w:t>
            </w:r>
          </w:p>
        </w:tc>
        <w:tc>
          <w:tcPr>
            <w:tcW w:w="1274" w:type="pct"/>
            <w:vAlign w:val="center"/>
          </w:tcPr>
          <w:p w14:paraId="6EFF7B78"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病人信息管理</w:t>
            </w:r>
          </w:p>
        </w:tc>
        <w:tc>
          <w:tcPr>
            <w:tcW w:w="2748" w:type="pct"/>
            <w:vAlign w:val="center"/>
          </w:tcPr>
          <w:p w14:paraId="3FA4EAC0" w14:textId="77777777" w:rsidR="00843624" w:rsidRDefault="001424E7">
            <w:pPr>
              <w:spacing w:before="120" w:after="120" w:line="480" w:lineRule="exact"/>
              <w:rPr>
                <w:rFonts w:ascii="宋体" w:hAnsi="宋体"/>
                <w:sz w:val="24"/>
                <w:szCs w:val="24"/>
              </w:rPr>
            </w:pPr>
            <w:r>
              <w:rPr>
                <w:rFonts w:ascii="宋体" w:hAnsi="宋体" w:hint="eastAsia"/>
                <w:sz w:val="24"/>
                <w:szCs w:val="24"/>
              </w:rPr>
              <w:t>病历号，姓名，性别，床号、血型、来源等</w:t>
            </w:r>
            <w:r>
              <w:rPr>
                <w:rFonts w:ascii="宋体" w:hAnsi="宋体" w:hint="eastAsia"/>
                <w:sz w:val="24"/>
                <w:szCs w:val="24"/>
              </w:rPr>
              <w:t>数据。</w:t>
            </w:r>
          </w:p>
        </w:tc>
      </w:tr>
      <w:tr w:rsidR="00843624" w14:paraId="4715F5BF" w14:textId="77777777">
        <w:trPr>
          <w:trHeight w:val="488"/>
          <w:jc w:val="center"/>
        </w:trPr>
        <w:tc>
          <w:tcPr>
            <w:tcW w:w="978" w:type="pct"/>
            <w:vMerge/>
            <w:vAlign w:val="center"/>
          </w:tcPr>
          <w:p w14:paraId="2695FDD7" w14:textId="77777777" w:rsidR="00843624" w:rsidRDefault="00843624">
            <w:pPr>
              <w:spacing w:before="120" w:after="120" w:line="480" w:lineRule="exact"/>
              <w:jc w:val="center"/>
              <w:rPr>
                <w:rFonts w:ascii="宋体" w:hAnsi="宋体"/>
                <w:sz w:val="24"/>
                <w:szCs w:val="24"/>
              </w:rPr>
            </w:pPr>
          </w:p>
        </w:tc>
        <w:tc>
          <w:tcPr>
            <w:tcW w:w="1274" w:type="pct"/>
            <w:vAlign w:val="center"/>
          </w:tcPr>
          <w:p w14:paraId="4D078E89"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病人转归管理</w:t>
            </w:r>
          </w:p>
        </w:tc>
        <w:tc>
          <w:tcPr>
            <w:tcW w:w="2748" w:type="pct"/>
            <w:vAlign w:val="center"/>
          </w:tcPr>
          <w:p w14:paraId="10093783" w14:textId="77777777" w:rsidR="00843624" w:rsidRDefault="001424E7">
            <w:pPr>
              <w:spacing w:before="120" w:after="120" w:line="480" w:lineRule="exact"/>
              <w:rPr>
                <w:rFonts w:ascii="宋体" w:hAnsi="宋体"/>
                <w:sz w:val="24"/>
                <w:szCs w:val="24"/>
              </w:rPr>
            </w:pPr>
            <w:r>
              <w:rPr>
                <w:rFonts w:ascii="宋体" w:hAnsi="宋体" w:hint="eastAsia"/>
                <w:sz w:val="24"/>
                <w:szCs w:val="24"/>
              </w:rPr>
              <w:t>完整的病人转归流程和登记。</w:t>
            </w:r>
          </w:p>
        </w:tc>
      </w:tr>
      <w:tr w:rsidR="00843624" w14:paraId="1318F6EE" w14:textId="77777777">
        <w:trPr>
          <w:trHeight w:val="488"/>
          <w:jc w:val="center"/>
        </w:trPr>
        <w:tc>
          <w:tcPr>
            <w:tcW w:w="978" w:type="pct"/>
            <w:vMerge w:val="restart"/>
            <w:vAlign w:val="center"/>
          </w:tcPr>
          <w:p w14:paraId="36A2811E"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入院管理</w:t>
            </w:r>
          </w:p>
        </w:tc>
        <w:tc>
          <w:tcPr>
            <w:tcW w:w="1274" w:type="pct"/>
            <w:vAlign w:val="center"/>
          </w:tcPr>
          <w:p w14:paraId="7B7239B3"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卡号管理</w:t>
            </w:r>
          </w:p>
        </w:tc>
        <w:tc>
          <w:tcPr>
            <w:tcW w:w="2748" w:type="pct"/>
            <w:vAlign w:val="center"/>
          </w:tcPr>
          <w:p w14:paraId="0C9D078C" w14:textId="77777777" w:rsidR="00843624" w:rsidRDefault="001424E7">
            <w:pPr>
              <w:spacing w:before="120" w:after="120" w:line="480" w:lineRule="exact"/>
              <w:rPr>
                <w:rFonts w:ascii="宋体" w:hAnsi="宋体"/>
                <w:sz w:val="24"/>
                <w:szCs w:val="24"/>
              </w:rPr>
            </w:pPr>
            <w:r>
              <w:rPr>
                <w:rFonts w:ascii="宋体" w:hAnsi="宋体" w:hint="eastAsia"/>
                <w:sz w:val="24"/>
                <w:szCs w:val="24"/>
              </w:rPr>
              <w:t>透析病人治疗卡发卡管理。</w:t>
            </w:r>
          </w:p>
        </w:tc>
      </w:tr>
      <w:tr w:rsidR="00843624" w14:paraId="54B13468" w14:textId="77777777">
        <w:trPr>
          <w:trHeight w:val="488"/>
          <w:jc w:val="center"/>
        </w:trPr>
        <w:tc>
          <w:tcPr>
            <w:tcW w:w="978" w:type="pct"/>
            <w:vMerge/>
            <w:vAlign w:val="center"/>
          </w:tcPr>
          <w:p w14:paraId="53FEC486" w14:textId="77777777" w:rsidR="00843624" w:rsidRDefault="00843624">
            <w:pPr>
              <w:spacing w:before="120" w:after="120" w:line="480" w:lineRule="exact"/>
              <w:jc w:val="center"/>
              <w:rPr>
                <w:rFonts w:ascii="宋体" w:hAnsi="宋体"/>
                <w:sz w:val="24"/>
                <w:szCs w:val="24"/>
              </w:rPr>
            </w:pPr>
          </w:p>
        </w:tc>
        <w:tc>
          <w:tcPr>
            <w:tcW w:w="1274" w:type="pct"/>
            <w:vAlign w:val="center"/>
          </w:tcPr>
          <w:p w14:paraId="5AD43839"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入院记录</w:t>
            </w:r>
          </w:p>
        </w:tc>
        <w:tc>
          <w:tcPr>
            <w:tcW w:w="2748" w:type="pct"/>
            <w:vAlign w:val="center"/>
          </w:tcPr>
          <w:p w14:paraId="7F0488CA" w14:textId="77777777" w:rsidR="00843624" w:rsidRDefault="001424E7">
            <w:pPr>
              <w:spacing w:before="120" w:after="120" w:line="480" w:lineRule="exact"/>
              <w:rPr>
                <w:rFonts w:ascii="宋体" w:hAnsi="宋体"/>
                <w:sz w:val="24"/>
                <w:szCs w:val="24"/>
              </w:rPr>
            </w:pPr>
            <w:r>
              <w:rPr>
                <w:rFonts w:ascii="宋体" w:hAnsi="宋体" w:hint="eastAsia"/>
                <w:sz w:val="24"/>
                <w:szCs w:val="24"/>
              </w:rPr>
              <w:t>透析病人入院治疗首次诊疗登记。</w:t>
            </w:r>
          </w:p>
        </w:tc>
      </w:tr>
      <w:tr w:rsidR="00843624" w14:paraId="0D059405" w14:textId="77777777">
        <w:trPr>
          <w:trHeight w:val="488"/>
          <w:jc w:val="center"/>
        </w:trPr>
        <w:tc>
          <w:tcPr>
            <w:tcW w:w="978" w:type="pct"/>
            <w:vMerge/>
            <w:vAlign w:val="center"/>
          </w:tcPr>
          <w:p w14:paraId="4DDD083E" w14:textId="77777777" w:rsidR="00843624" w:rsidRDefault="00843624">
            <w:pPr>
              <w:spacing w:before="120" w:after="120" w:line="480" w:lineRule="exact"/>
              <w:jc w:val="center"/>
              <w:rPr>
                <w:rFonts w:ascii="宋体" w:hAnsi="宋体"/>
                <w:sz w:val="24"/>
                <w:szCs w:val="24"/>
              </w:rPr>
            </w:pPr>
          </w:p>
        </w:tc>
        <w:tc>
          <w:tcPr>
            <w:tcW w:w="1274" w:type="pct"/>
            <w:vAlign w:val="center"/>
          </w:tcPr>
          <w:p w14:paraId="48FAC9BF"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首次护理评估</w:t>
            </w:r>
          </w:p>
        </w:tc>
        <w:tc>
          <w:tcPr>
            <w:tcW w:w="2748" w:type="pct"/>
            <w:vAlign w:val="center"/>
          </w:tcPr>
          <w:p w14:paraId="309A7946" w14:textId="77777777" w:rsidR="00843624" w:rsidRDefault="001424E7">
            <w:pPr>
              <w:spacing w:before="120" w:after="120" w:line="480" w:lineRule="exact"/>
              <w:rPr>
                <w:rFonts w:ascii="宋体" w:hAnsi="宋体"/>
                <w:sz w:val="24"/>
                <w:szCs w:val="24"/>
              </w:rPr>
            </w:pPr>
            <w:r>
              <w:rPr>
                <w:rFonts w:ascii="宋体" w:hAnsi="宋体" w:hint="eastAsia"/>
                <w:sz w:val="24"/>
                <w:szCs w:val="24"/>
              </w:rPr>
              <w:t>透析病人入院治疗首次护理情况评估。</w:t>
            </w:r>
          </w:p>
        </w:tc>
      </w:tr>
      <w:tr w:rsidR="00843624" w14:paraId="2733ABBD" w14:textId="77777777">
        <w:trPr>
          <w:trHeight w:val="488"/>
          <w:jc w:val="center"/>
        </w:trPr>
        <w:tc>
          <w:tcPr>
            <w:tcW w:w="978" w:type="pct"/>
            <w:vMerge/>
            <w:vAlign w:val="center"/>
          </w:tcPr>
          <w:p w14:paraId="3C9AF289" w14:textId="77777777" w:rsidR="00843624" w:rsidRDefault="00843624">
            <w:pPr>
              <w:spacing w:before="120" w:after="120" w:line="480" w:lineRule="exact"/>
              <w:jc w:val="center"/>
              <w:rPr>
                <w:rFonts w:ascii="宋体" w:hAnsi="宋体"/>
                <w:sz w:val="24"/>
                <w:szCs w:val="24"/>
              </w:rPr>
            </w:pPr>
          </w:p>
        </w:tc>
        <w:tc>
          <w:tcPr>
            <w:tcW w:w="1274" w:type="pct"/>
            <w:vAlign w:val="center"/>
          </w:tcPr>
          <w:p w14:paraId="62550755"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血管通路登记</w:t>
            </w:r>
          </w:p>
        </w:tc>
        <w:tc>
          <w:tcPr>
            <w:tcW w:w="2748" w:type="pct"/>
            <w:vAlign w:val="center"/>
          </w:tcPr>
          <w:p w14:paraId="0EC15AAE" w14:textId="77777777" w:rsidR="00843624" w:rsidRDefault="001424E7">
            <w:pPr>
              <w:spacing w:before="120" w:after="120" w:line="480" w:lineRule="exact"/>
              <w:rPr>
                <w:rFonts w:ascii="宋体" w:hAnsi="宋体"/>
                <w:sz w:val="24"/>
                <w:szCs w:val="24"/>
              </w:rPr>
            </w:pPr>
            <w:r>
              <w:rPr>
                <w:rFonts w:ascii="宋体" w:hAnsi="宋体" w:hint="eastAsia"/>
                <w:sz w:val="24"/>
                <w:szCs w:val="24"/>
              </w:rPr>
              <w:t>血管通路情况登记。</w:t>
            </w:r>
          </w:p>
        </w:tc>
      </w:tr>
      <w:tr w:rsidR="00843624" w14:paraId="602F6A65" w14:textId="77777777">
        <w:trPr>
          <w:trHeight w:val="488"/>
          <w:jc w:val="center"/>
        </w:trPr>
        <w:tc>
          <w:tcPr>
            <w:tcW w:w="978" w:type="pct"/>
            <w:vMerge w:val="restart"/>
            <w:vAlign w:val="center"/>
          </w:tcPr>
          <w:p w14:paraId="2917A368"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透析工作站</w:t>
            </w:r>
          </w:p>
        </w:tc>
        <w:tc>
          <w:tcPr>
            <w:tcW w:w="1274" w:type="pct"/>
            <w:vAlign w:val="center"/>
          </w:tcPr>
          <w:p w14:paraId="3B968D43"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病程记录管理</w:t>
            </w:r>
          </w:p>
        </w:tc>
        <w:tc>
          <w:tcPr>
            <w:tcW w:w="2748" w:type="pct"/>
            <w:vAlign w:val="center"/>
          </w:tcPr>
          <w:p w14:paraId="754F7D8E" w14:textId="77777777" w:rsidR="00843624" w:rsidRDefault="001424E7">
            <w:pPr>
              <w:spacing w:before="120" w:after="120" w:line="480" w:lineRule="exact"/>
              <w:rPr>
                <w:rFonts w:ascii="宋体" w:hAnsi="宋体"/>
                <w:sz w:val="24"/>
                <w:szCs w:val="24"/>
              </w:rPr>
            </w:pPr>
            <w:r>
              <w:rPr>
                <w:rFonts w:ascii="宋体" w:hAnsi="宋体" w:hint="eastAsia"/>
                <w:sz w:val="24"/>
                <w:szCs w:val="24"/>
              </w:rPr>
              <w:t>透析治疗过程的病程管理。</w:t>
            </w:r>
          </w:p>
        </w:tc>
      </w:tr>
      <w:tr w:rsidR="00843624" w14:paraId="30036ADA" w14:textId="77777777">
        <w:trPr>
          <w:trHeight w:val="958"/>
          <w:jc w:val="center"/>
        </w:trPr>
        <w:tc>
          <w:tcPr>
            <w:tcW w:w="978" w:type="pct"/>
            <w:vMerge/>
            <w:vAlign w:val="center"/>
          </w:tcPr>
          <w:p w14:paraId="392B0B52" w14:textId="77777777" w:rsidR="00843624" w:rsidRDefault="00843624">
            <w:pPr>
              <w:spacing w:before="120" w:after="120" w:line="480" w:lineRule="exact"/>
              <w:jc w:val="center"/>
              <w:rPr>
                <w:rFonts w:ascii="宋体" w:hAnsi="宋体"/>
                <w:sz w:val="24"/>
                <w:szCs w:val="24"/>
              </w:rPr>
            </w:pPr>
          </w:p>
        </w:tc>
        <w:tc>
          <w:tcPr>
            <w:tcW w:w="1274" w:type="pct"/>
            <w:vAlign w:val="center"/>
          </w:tcPr>
          <w:p w14:paraId="5ED0E14B"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透析方案管理</w:t>
            </w:r>
          </w:p>
        </w:tc>
        <w:tc>
          <w:tcPr>
            <w:tcW w:w="2748" w:type="pct"/>
            <w:vAlign w:val="center"/>
          </w:tcPr>
          <w:p w14:paraId="001C7C29" w14:textId="77777777" w:rsidR="00843624" w:rsidRDefault="001424E7">
            <w:pPr>
              <w:spacing w:before="120" w:after="120" w:line="480" w:lineRule="exact"/>
              <w:rPr>
                <w:rFonts w:ascii="宋体" w:hAnsi="宋体"/>
                <w:sz w:val="24"/>
                <w:szCs w:val="24"/>
              </w:rPr>
            </w:pPr>
            <w:r>
              <w:rPr>
                <w:rFonts w:ascii="宋体" w:hAnsi="宋体" w:hint="eastAsia"/>
                <w:sz w:val="24"/>
                <w:szCs w:val="24"/>
              </w:rPr>
              <w:t>制定病人的透析方案，选择透析方式、要使用的透析器和血路管等信息。</w:t>
            </w:r>
          </w:p>
        </w:tc>
      </w:tr>
      <w:tr w:rsidR="00843624" w14:paraId="4A839714" w14:textId="77777777">
        <w:trPr>
          <w:trHeight w:val="2379"/>
          <w:jc w:val="center"/>
        </w:trPr>
        <w:tc>
          <w:tcPr>
            <w:tcW w:w="978" w:type="pct"/>
            <w:vMerge/>
            <w:vAlign w:val="center"/>
          </w:tcPr>
          <w:p w14:paraId="436243C3" w14:textId="77777777" w:rsidR="00843624" w:rsidRDefault="00843624">
            <w:pPr>
              <w:spacing w:before="120" w:after="120" w:line="480" w:lineRule="exact"/>
              <w:jc w:val="center"/>
              <w:rPr>
                <w:rFonts w:ascii="宋体" w:hAnsi="宋体"/>
                <w:sz w:val="24"/>
                <w:szCs w:val="24"/>
              </w:rPr>
            </w:pPr>
          </w:p>
        </w:tc>
        <w:tc>
          <w:tcPr>
            <w:tcW w:w="1274" w:type="pct"/>
            <w:vAlign w:val="center"/>
          </w:tcPr>
          <w:p w14:paraId="5B7C3025"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药物医嘱</w:t>
            </w:r>
          </w:p>
        </w:tc>
        <w:tc>
          <w:tcPr>
            <w:tcW w:w="2748" w:type="pct"/>
            <w:vAlign w:val="center"/>
          </w:tcPr>
          <w:p w14:paraId="73CA4245" w14:textId="77777777" w:rsidR="00843624" w:rsidRDefault="001424E7">
            <w:pPr>
              <w:spacing w:before="120" w:after="120" w:line="480" w:lineRule="exact"/>
              <w:rPr>
                <w:rFonts w:ascii="宋体" w:hAnsi="宋体"/>
                <w:sz w:val="24"/>
                <w:szCs w:val="24"/>
              </w:rPr>
            </w:pPr>
            <w:r>
              <w:rPr>
                <w:rFonts w:ascii="宋体" w:hAnsi="宋体" w:hint="eastAsia"/>
                <w:sz w:val="24"/>
                <w:szCs w:val="24"/>
              </w:rPr>
              <w:t>管理病人长期医嘱和用药，可对该患者长期医嘱进行停用或者修改，记录历次用药信息。</w:t>
            </w:r>
          </w:p>
          <w:p w14:paraId="0F1F038F" w14:textId="77777777" w:rsidR="00843624" w:rsidRDefault="001424E7">
            <w:pPr>
              <w:spacing w:before="120" w:after="120" w:line="480" w:lineRule="exact"/>
              <w:rPr>
                <w:rFonts w:ascii="宋体" w:hAnsi="宋体"/>
                <w:sz w:val="24"/>
                <w:szCs w:val="24"/>
              </w:rPr>
            </w:pPr>
            <w:r>
              <w:rPr>
                <w:rFonts w:ascii="宋体" w:hAnsi="宋体" w:hint="eastAsia"/>
                <w:sz w:val="24"/>
                <w:szCs w:val="24"/>
              </w:rPr>
              <w:t>管理病人临时医嘱和用药，可新增或撤销该患者临时医嘱，并可查看临时医嘱执行情况。</w:t>
            </w:r>
          </w:p>
        </w:tc>
      </w:tr>
      <w:tr w:rsidR="00843624" w14:paraId="27A6EE2F" w14:textId="77777777">
        <w:trPr>
          <w:trHeight w:val="958"/>
          <w:jc w:val="center"/>
        </w:trPr>
        <w:tc>
          <w:tcPr>
            <w:tcW w:w="978" w:type="pct"/>
            <w:vMerge/>
            <w:vAlign w:val="center"/>
          </w:tcPr>
          <w:p w14:paraId="1B0F6AEE" w14:textId="77777777" w:rsidR="00843624" w:rsidRDefault="00843624">
            <w:pPr>
              <w:spacing w:before="120" w:after="120" w:line="480" w:lineRule="exact"/>
              <w:jc w:val="center"/>
              <w:rPr>
                <w:rFonts w:ascii="宋体" w:hAnsi="宋体"/>
                <w:sz w:val="24"/>
                <w:szCs w:val="24"/>
              </w:rPr>
            </w:pPr>
          </w:p>
        </w:tc>
        <w:tc>
          <w:tcPr>
            <w:tcW w:w="1274" w:type="pct"/>
            <w:vAlign w:val="center"/>
          </w:tcPr>
          <w:p w14:paraId="215FEE03"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血管通路管理</w:t>
            </w:r>
          </w:p>
        </w:tc>
        <w:tc>
          <w:tcPr>
            <w:tcW w:w="2748" w:type="pct"/>
            <w:vAlign w:val="center"/>
          </w:tcPr>
          <w:p w14:paraId="73B8DE61" w14:textId="77777777" w:rsidR="00843624" w:rsidRDefault="001424E7">
            <w:pPr>
              <w:spacing w:before="120" w:after="120" w:line="480" w:lineRule="exact"/>
              <w:rPr>
                <w:rFonts w:ascii="宋体" w:hAnsi="宋体"/>
                <w:sz w:val="24"/>
                <w:szCs w:val="24"/>
              </w:rPr>
            </w:pPr>
            <w:r>
              <w:rPr>
                <w:rFonts w:ascii="宋体" w:hAnsi="宋体" w:hint="eastAsia"/>
                <w:sz w:val="24"/>
                <w:szCs w:val="24"/>
              </w:rPr>
              <w:t>统一管理病人血管通路信息，记录当前及历史血管通路信息。</w:t>
            </w:r>
          </w:p>
        </w:tc>
      </w:tr>
      <w:tr w:rsidR="00843624" w14:paraId="3258D426" w14:textId="77777777">
        <w:trPr>
          <w:trHeight w:val="90"/>
          <w:jc w:val="center"/>
        </w:trPr>
        <w:tc>
          <w:tcPr>
            <w:tcW w:w="978" w:type="pct"/>
            <w:vMerge/>
            <w:vAlign w:val="center"/>
          </w:tcPr>
          <w:p w14:paraId="1A2855F4" w14:textId="77777777" w:rsidR="00843624" w:rsidRDefault="00843624">
            <w:pPr>
              <w:spacing w:before="120" w:after="120" w:line="480" w:lineRule="exact"/>
              <w:jc w:val="center"/>
              <w:rPr>
                <w:rFonts w:ascii="宋体" w:hAnsi="宋体"/>
                <w:sz w:val="24"/>
                <w:szCs w:val="24"/>
              </w:rPr>
            </w:pPr>
          </w:p>
        </w:tc>
        <w:tc>
          <w:tcPr>
            <w:tcW w:w="1274" w:type="pct"/>
            <w:vAlign w:val="center"/>
          </w:tcPr>
          <w:p w14:paraId="1577DC27"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透析月小结</w:t>
            </w:r>
          </w:p>
        </w:tc>
        <w:tc>
          <w:tcPr>
            <w:tcW w:w="2748" w:type="pct"/>
            <w:vAlign w:val="center"/>
          </w:tcPr>
          <w:p w14:paraId="6A749B96" w14:textId="77777777" w:rsidR="00843624" w:rsidRDefault="001424E7">
            <w:pPr>
              <w:spacing w:before="120" w:after="120" w:line="480" w:lineRule="exact"/>
              <w:rPr>
                <w:rFonts w:ascii="宋体" w:hAnsi="宋体"/>
                <w:sz w:val="24"/>
                <w:szCs w:val="24"/>
              </w:rPr>
            </w:pPr>
            <w:r>
              <w:rPr>
                <w:rFonts w:ascii="宋体" w:hAnsi="宋体" w:hint="eastAsia"/>
                <w:sz w:val="24"/>
                <w:szCs w:val="24"/>
              </w:rPr>
              <w:t>透析月小结各项内容汇总，可自动计算部分结果。</w:t>
            </w:r>
          </w:p>
        </w:tc>
      </w:tr>
      <w:tr w:rsidR="00843624" w14:paraId="1C6B5280" w14:textId="77777777">
        <w:trPr>
          <w:trHeight w:val="673"/>
          <w:jc w:val="center"/>
        </w:trPr>
        <w:tc>
          <w:tcPr>
            <w:tcW w:w="978" w:type="pct"/>
            <w:vMerge/>
            <w:vAlign w:val="center"/>
          </w:tcPr>
          <w:p w14:paraId="33905995" w14:textId="77777777" w:rsidR="00843624" w:rsidRDefault="00843624">
            <w:pPr>
              <w:spacing w:before="120" w:after="120" w:line="480" w:lineRule="exact"/>
              <w:jc w:val="center"/>
              <w:rPr>
                <w:rFonts w:ascii="宋体" w:hAnsi="宋体"/>
                <w:sz w:val="24"/>
                <w:szCs w:val="24"/>
              </w:rPr>
            </w:pPr>
          </w:p>
        </w:tc>
        <w:tc>
          <w:tcPr>
            <w:tcW w:w="1274" w:type="pct"/>
            <w:vAlign w:val="center"/>
          </w:tcPr>
          <w:p w14:paraId="1CC26691"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检验结果查看</w:t>
            </w:r>
          </w:p>
        </w:tc>
        <w:tc>
          <w:tcPr>
            <w:tcW w:w="2748" w:type="pct"/>
            <w:vAlign w:val="center"/>
          </w:tcPr>
          <w:p w14:paraId="2656F37B" w14:textId="77777777" w:rsidR="00843624" w:rsidRDefault="001424E7">
            <w:pPr>
              <w:spacing w:before="120" w:after="120" w:line="480" w:lineRule="exact"/>
              <w:rPr>
                <w:rFonts w:ascii="宋体" w:hAnsi="宋体"/>
                <w:sz w:val="24"/>
                <w:szCs w:val="24"/>
              </w:rPr>
            </w:pPr>
            <w:r>
              <w:rPr>
                <w:rFonts w:ascii="宋体" w:hAnsi="宋体" w:hint="eastAsia"/>
                <w:sz w:val="24"/>
                <w:szCs w:val="24"/>
              </w:rPr>
              <w:t>可查看病人在检验系统内各项检验的结果和报告。</w:t>
            </w:r>
          </w:p>
        </w:tc>
      </w:tr>
      <w:tr w:rsidR="00843624" w14:paraId="4A981A5B" w14:textId="77777777">
        <w:trPr>
          <w:trHeight w:val="90"/>
          <w:jc w:val="center"/>
        </w:trPr>
        <w:tc>
          <w:tcPr>
            <w:tcW w:w="978" w:type="pct"/>
            <w:vMerge/>
            <w:vAlign w:val="center"/>
          </w:tcPr>
          <w:p w14:paraId="7BC8668B" w14:textId="77777777" w:rsidR="00843624" w:rsidRDefault="00843624">
            <w:pPr>
              <w:spacing w:before="120" w:after="120" w:line="480" w:lineRule="exact"/>
              <w:jc w:val="center"/>
              <w:rPr>
                <w:rFonts w:ascii="宋体" w:hAnsi="宋体"/>
                <w:sz w:val="24"/>
                <w:szCs w:val="24"/>
              </w:rPr>
            </w:pPr>
          </w:p>
        </w:tc>
        <w:tc>
          <w:tcPr>
            <w:tcW w:w="1274" w:type="pct"/>
            <w:vAlign w:val="center"/>
          </w:tcPr>
          <w:p w14:paraId="0BEE681B"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检查结果查看</w:t>
            </w:r>
          </w:p>
        </w:tc>
        <w:tc>
          <w:tcPr>
            <w:tcW w:w="2748" w:type="pct"/>
            <w:vAlign w:val="center"/>
          </w:tcPr>
          <w:p w14:paraId="772C3CE8" w14:textId="77777777" w:rsidR="00843624" w:rsidRDefault="001424E7">
            <w:pPr>
              <w:spacing w:before="120" w:after="120" w:line="480" w:lineRule="exact"/>
              <w:rPr>
                <w:rFonts w:ascii="宋体" w:hAnsi="宋体"/>
                <w:sz w:val="24"/>
                <w:szCs w:val="24"/>
              </w:rPr>
            </w:pPr>
            <w:r>
              <w:rPr>
                <w:rFonts w:ascii="宋体" w:hAnsi="宋体" w:hint="eastAsia"/>
                <w:sz w:val="24"/>
                <w:szCs w:val="24"/>
              </w:rPr>
              <w:t>可查看病人在影像系统内各项检查的结果和报告。</w:t>
            </w:r>
          </w:p>
        </w:tc>
      </w:tr>
      <w:tr w:rsidR="00843624" w14:paraId="65C0AB1B" w14:textId="77777777">
        <w:trPr>
          <w:trHeight w:val="1114"/>
          <w:jc w:val="center"/>
        </w:trPr>
        <w:tc>
          <w:tcPr>
            <w:tcW w:w="978" w:type="pct"/>
            <w:vMerge/>
            <w:vAlign w:val="center"/>
          </w:tcPr>
          <w:p w14:paraId="412186AD" w14:textId="77777777" w:rsidR="00843624" w:rsidRDefault="00843624">
            <w:pPr>
              <w:spacing w:before="120" w:after="120" w:line="480" w:lineRule="exact"/>
              <w:jc w:val="center"/>
              <w:rPr>
                <w:rFonts w:ascii="宋体" w:hAnsi="宋体"/>
                <w:sz w:val="24"/>
                <w:szCs w:val="24"/>
              </w:rPr>
            </w:pPr>
          </w:p>
        </w:tc>
        <w:tc>
          <w:tcPr>
            <w:tcW w:w="1274" w:type="pct"/>
            <w:vAlign w:val="center"/>
          </w:tcPr>
          <w:p w14:paraId="263BAD1D"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智能排班</w:t>
            </w:r>
          </w:p>
        </w:tc>
        <w:tc>
          <w:tcPr>
            <w:tcW w:w="2748" w:type="pct"/>
            <w:vAlign w:val="center"/>
          </w:tcPr>
          <w:p w14:paraId="27BBF56A" w14:textId="77777777" w:rsidR="00843624" w:rsidRDefault="001424E7">
            <w:pPr>
              <w:spacing w:before="120" w:after="120" w:line="480" w:lineRule="exact"/>
              <w:rPr>
                <w:rFonts w:ascii="宋体" w:hAnsi="宋体"/>
                <w:sz w:val="24"/>
                <w:szCs w:val="24"/>
              </w:rPr>
            </w:pPr>
            <w:r>
              <w:rPr>
                <w:rFonts w:ascii="宋体" w:hAnsi="宋体" w:hint="eastAsia"/>
                <w:sz w:val="24"/>
                <w:szCs w:val="24"/>
              </w:rPr>
              <w:t>根据病人实际治疗情况，制定、管理排班计划、执行周期、时间区段等要素。</w:t>
            </w:r>
          </w:p>
        </w:tc>
      </w:tr>
      <w:tr w:rsidR="00843624" w14:paraId="6ED69D7D" w14:textId="77777777">
        <w:trPr>
          <w:trHeight w:val="561"/>
          <w:jc w:val="center"/>
        </w:trPr>
        <w:tc>
          <w:tcPr>
            <w:tcW w:w="978" w:type="pct"/>
            <w:vMerge/>
            <w:vAlign w:val="center"/>
          </w:tcPr>
          <w:p w14:paraId="6F670B7A" w14:textId="77777777" w:rsidR="00843624" w:rsidRDefault="00843624">
            <w:pPr>
              <w:spacing w:before="120" w:after="120" w:line="480" w:lineRule="exact"/>
              <w:jc w:val="center"/>
              <w:rPr>
                <w:rFonts w:ascii="宋体" w:hAnsi="宋体"/>
                <w:sz w:val="24"/>
                <w:szCs w:val="24"/>
              </w:rPr>
            </w:pPr>
          </w:p>
        </w:tc>
        <w:tc>
          <w:tcPr>
            <w:tcW w:w="1274" w:type="pct"/>
            <w:vAlign w:val="center"/>
          </w:tcPr>
          <w:p w14:paraId="5C2D3981"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病人排班执行</w:t>
            </w:r>
          </w:p>
        </w:tc>
        <w:tc>
          <w:tcPr>
            <w:tcW w:w="2748" w:type="pct"/>
            <w:vAlign w:val="center"/>
          </w:tcPr>
          <w:p w14:paraId="0212C834" w14:textId="77777777" w:rsidR="00843624" w:rsidRDefault="001424E7">
            <w:pPr>
              <w:spacing w:before="120" w:after="120" w:line="480" w:lineRule="exact"/>
              <w:rPr>
                <w:rFonts w:ascii="宋体" w:hAnsi="宋体"/>
                <w:sz w:val="24"/>
                <w:szCs w:val="24"/>
              </w:rPr>
            </w:pPr>
            <w:r>
              <w:rPr>
                <w:rFonts w:ascii="宋体" w:hAnsi="宋体" w:hint="eastAsia"/>
                <w:sz w:val="24"/>
                <w:szCs w:val="24"/>
              </w:rPr>
              <w:t>根据病人排班计划和病人实际治疗情况，执行排班计划。系统会智能识别时间、机位是否冲突。可定义多个排班模板。</w:t>
            </w:r>
          </w:p>
        </w:tc>
      </w:tr>
      <w:tr w:rsidR="00843624" w14:paraId="30D80262" w14:textId="77777777">
        <w:trPr>
          <w:trHeight w:val="958"/>
          <w:jc w:val="center"/>
        </w:trPr>
        <w:tc>
          <w:tcPr>
            <w:tcW w:w="978" w:type="pct"/>
            <w:vMerge/>
            <w:vAlign w:val="center"/>
          </w:tcPr>
          <w:p w14:paraId="263DF24E" w14:textId="77777777" w:rsidR="00843624" w:rsidRDefault="00843624">
            <w:pPr>
              <w:spacing w:before="120" w:after="120" w:line="480" w:lineRule="exact"/>
              <w:jc w:val="center"/>
              <w:rPr>
                <w:rFonts w:ascii="宋体" w:hAnsi="宋体"/>
                <w:sz w:val="24"/>
                <w:szCs w:val="24"/>
              </w:rPr>
            </w:pPr>
          </w:p>
        </w:tc>
        <w:tc>
          <w:tcPr>
            <w:tcW w:w="1274" w:type="pct"/>
            <w:vAlign w:val="center"/>
          </w:tcPr>
          <w:p w14:paraId="6446123F"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治疗准备管理</w:t>
            </w:r>
          </w:p>
        </w:tc>
        <w:tc>
          <w:tcPr>
            <w:tcW w:w="2748" w:type="pct"/>
            <w:vAlign w:val="center"/>
          </w:tcPr>
          <w:p w14:paraId="25C20588" w14:textId="77777777" w:rsidR="00843624" w:rsidRDefault="001424E7">
            <w:pPr>
              <w:spacing w:before="120" w:after="120" w:line="480" w:lineRule="exact"/>
              <w:rPr>
                <w:rFonts w:ascii="宋体" w:hAnsi="宋体"/>
                <w:sz w:val="24"/>
                <w:szCs w:val="24"/>
              </w:rPr>
            </w:pPr>
            <w:r>
              <w:rPr>
                <w:rFonts w:ascii="宋体" w:hAnsi="宋体" w:hint="eastAsia"/>
                <w:sz w:val="24"/>
                <w:szCs w:val="24"/>
              </w:rPr>
              <w:t>根据病人医嘱信息和排班情况，做好药品准备工作。</w:t>
            </w:r>
          </w:p>
        </w:tc>
      </w:tr>
      <w:tr w:rsidR="00843624" w14:paraId="3AD98BED" w14:textId="77777777">
        <w:trPr>
          <w:trHeight w:val="958"/>
          <w:jc w:val="center"/>
        </w:trPr>
        <w:tc>
          <w:tcPr>
            <w:tcW w:w="978" w:type="pct"/>
            <w:vMerge/>
            <w:vAlign w:val="center"/>
          </w:tcPr>
          <w:p w14:paraId="42858F48" w14:textId="77777777" w:rsidR="00843624" w:rsidRDefault="00843624">
            <w:pPr>
              <w:spacing w:before="120" w:after="120" w:line="480" w:lineRule="exact"/>
              <w:jc w:val="center"/>
              <w:rPr>
                <w:rFonts w:ascii="宋体" w:hAnsi="宋体"/>
                <w:sz w:val="24"/>
                <w:szCs w:val="24"/>
              </w:rPr>
            </w:pPr>
          </w:p>
        </w:tc>
        <w:tc>
          <w:tcPr>
            <w:tcW w:w="1274" w:type="pct"/>
            <w:vAlign w:val="center"/>
          </w:tcPr>
          <w:p w14:paraId="2641A0D9"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耗材智能计算</w:t>
            </w:r>
          </w:p>
        </w:tc>
        <w:tc>
          <w:tcPr>
            <w:tcW w:w="2748" w:type="pct"/>
            <w:vAlign w:val="center"/>
          </w:tcPr>
          <w:p w14:paraId="326E1EEB" w14:textId="77777777" w:rsidR="00843624" w:rsidRDefault="001424E7">
            <w:pPr>
              <w:spacing w:before="120" w:after="120" w:line="480" w:lineRule="exact"/>
              <w:rPr>
                <w:rFonts w:ascii="宋体" w:hAnsi="宋体"/>
                <w:sz w:val="24"/>
                <w:szCs w:val="24"/>
              </w:rPr>
            </w:pPr>
            <w:r>
              <w:rPr>
                <w:rFonts w:ascii="宋体" w:hAnsi="宋体" w:hint="eastAsia"/>
                <w:sz w:val="24"/>
                <w:szCs w:val="24"/>
              </w:rPr>
              <w:t>和库房模块关联，自动计算库房内耗材的使用信息，支持组套开立。</w:t>
            </w:r>
          </w:p>
        </w:tc>
      </w:tr>
      <w:tr w:rsidR="00843624" w14:paraId="4C9B0D86" w14:textId="77777777">
        <w:trPr>
          <w:trHeight w:val="1906"/>
          <w:jc w:val="center"/>
        </w:trPr>
        <w:tc>
          <w:tcPr>
            <w:tcW w:w="978" w:type="pct"/>
            <w:vMerge/>
            <w:vAlign w:val="center"/>
          </w:tcPr>
          <w:p w14:paraId="493F93FE" w14:textId="77777777" w:rsidR="00843624" w:rsidRDefault="00843624">
            <w:pPr>
              <w:spacing w:before="120" w:after="120" w:line="480" w:lineRule="exact"/>
              <w:jc w:val="center"/>
              <w:rPr>
                <w:rFonts w:ascii="宋体" w:hAnsi="宋体"/>
                <w:sz w:val="24"/>
                <w:szCs w:val="24"/>
              </w:rPr>
            </w:pPr>
          </w:p>
        </w:tc>
        <w:tc>
          <w:tcPr>
            <w:tcW w:w="1274" w:type="pct"/>
            <w:vAlign w:val="center"/>
          </w:tcPr>
          <w:p w14:paraId="7373C7B6"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透析信息管理</w:t>
            </w:r>
          </w:p>
        </w:tc>
        <w:tc>
          <w:tcPr>
            <w:tcW w:w="2748" w:type="pct"/>
            <w:vAlign w:val="center"/>
          </w:tcPr>
          <w:p w14:paraId="67863450" w14:textId="77777777" w:rsidR="00843624" w:rsidRDefault="001424E7">
            <w:pPr>
              <w:spacing w:before="120" w:after="120" w:line="480" w:lineRule="exact"/>
              <w:rPr>
                <w:rFonts w:ascii="宋体" w:hAnsi="宋体"/>
                <w:sz w:val="24"/>
                <w:szCs w:val="24"/>
              </w:rPr>
            </w:pPr>
            <w:r>
              <w:rPr>
                <w:rFonts w:ascii="宋体" w:hAnsi="宋体" w:hint="eastAsia"/>
                <w:sz w:val="24"/>
                <w:szCs w:val="24"/>
              </w:rPr>
              <w:t>根据质控要求，针对每个透析病人在透析治疗过程中产生的各种详细信息定时进行记录。机器数据如血流量、静脉压、跨膜压等。外部数据血压等。透析小节等。</w:t>
            </w:r>
          </w:p>
        </w:tc>
      </w:tr>
      <w:tr w:rsidR="00843624" w14:paraId="73D846CA" w14:textId="77777777">
        <w:trPr>
          <w:trHeight w:val="484"/>
          <w:jc w:val="center"/>
        </w:trPr>
        <w:tc>
          <w:tcPr>
            <w:tcW w:w="978" w:type="pct"/>
            <w:vMerge/>
            <w:vAlign w:val="center"/>
          </w:tcPr>
          <w:p w14:paraId="7B912976" w14:textId="77777777" w:rsidR="00843624" w:rsidRDefault="00843624">
            <w:pPr>
              <w:spacing w:before="120" w:after="120" w:line="480" w:lineRule="exact"/>
              <w:jc w:val="center"/>
              <w:rPr>
                <w:rFonts w:ascii="宋体" w:hAnsi="宋体"/>
                <w:sz w:val="24"/>
                <w:szCs w:val="24"/>
              </w:rPr>
            </w:pPr>
          </w:p>
        </w:tc>
        <w:tc>
          <w:tcPr>
            <w:tcW w:w="1274" w:type="pct"/>
            <w:vAlign w:val="center"/>
          </w:tcPr>
          <w:p w14:paraId="434AE64C"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透后护理评估</w:t>
            </w:r>
          </w:p>
        </w:tc>
        <w:tc>
          <w:tcPr>
            <w:tcW w:w="2748" w:type="pct"/>
            <w:vAlign w:val="center"/>
          </w:tcPr>
          <w:p w14:paraId="6D0977A9" w14:textId="77777777" w:rsidR="00843624" w:rsidRDefault="001424E7">
            <w:pPr>
              <w:spacing w:before="120" w:after="120" w:line="480" w:lineRule="exact"/>
              <w:rPr>
                <w:rFonts w:ascii="宋体" w:hAnsi="宋体"/>
                <w:sz w:val="24"/>
                <w:szCs w:val="24"/>
              </w:rPr>
            </w:pPr>
            <w:r>
              <w:rPr>
                <w:rFonts w:ascii="宋体" w:hAnsi="宋体" w:hint="eastAsia"/>
                <w:sz w:val="24"/>
                <w:szCs w:val="24"/>
              </w:rPr>
              <w:t>病人透析后评估信息。</w:t>
            </w:r>
          </w:p>
        </w:tc>
      </w:tr>
      <w:tr w:rsidR="00843624" w14:paraId="0453DAB4" w14:textId="77777777">
        <w:trPr>
          <w:trHeight w:val="958"/>
          <w:jc w:val="center"/>
        </w:trPr>
        <w:tc>
          <w:tcPr>
            <w:tcW w:w="978" w:type="pct"/>
            <w:vMerge/>
            <w:vAlign w:val="center"/>
          </w:tcPr>
          <w:p w14:paraId="63F6F5B4" w14:textId="77777777" w:rsidR="00843624" w:rsidRDefault="00843624">
            <w:pPr>
              <w:spacing w:before="120" w:after="120" w:line="480" w:lineRule="exact"/>
              <w:jc w:val="center"/>
              <w:rPr>
                <w:rFonts w:ascii="宋体" w:hAnsi="宋体"/>
                <w:sz w:val="24"/>
                <w:szCs w:val="24"/>
              </w:rPr>
            </w:pPr>
          </w:p>
        </w:tc>
        <w:tc>
          <w:tcPr>
            <w:tcW w:w="1274" w:type="pct"/>
            <w:vAlign w:val="center"/>
          </w:tcPr>
          <w:p w14:paraId="18EEEDE5"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信息查询</w:t>
            </w:r>
          </w:p>
        </w:tc>
        <w:tc>
          <w:tcPr>
            <w:tcW w:w="2748" w:type="pct"/>
            <w:vAlign w:val="center"/>
          </w:tcPr>
          <w:p w14:paraId="57EF6586" w14:textId="77777777" w:rsidR="00843624" w:rsidRDefault="001424E7">
            <w:pPr>
              <w:spacing w:before="120" w:after="120" w:line="480" w:lineRule="exact"/>
              <w:rPr>
                <w:rFonts w:ascii="宋体" w:hAnsi="宋体"/>
                <w:sz w:val="24"/>
                <w:szCs w:val="24"/>
              </w:rPr>
            </w:pPr>
            <w:r>
              <w:rPr>
                <w:rFonts w:ascii="宋体" w:hAnsi="宋体" w:hint="eastAsia"/>
                <w:sz w:val="24"/>
                <w:szCs w:val="24"/>
              </w:rPr>
              <w:t>干体重，长期和临时医嘱修改、透析方式修改、用药修改查询功能。</w:t>
            </w:r>
          </w:p>
        </w:tc>
      </w:tr>
      <w:tr w:rsidR="00843624" w14:paraId="131C89A8" w14:textId="77777777">
        <w:trPr>
          <w:trHeight w:val="566"/>
          <w:jc w:val="center"/>
        </w:trPr>
        <w:tc>
          <w:tcPr>
            <w:tcW w:w="978" w:type="pct"/>
            <w:vMerge w:val="restart"/>
            <w:vAlign w:val="center"/>
          </w:tcPr>
          <w:p w14:paraId="458F4557"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统计评估</w:t>
            </w:r>
          </w:p>
        </w:tc>
        <w:tc>
          <w:tcPr>
            <w:tcW w:w="1274" w:type="pct"/>
            <w:vAlign w:val="center"/>
          </w:tcPr>
          <w:p w14:paraId="7C421C12"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透析充分性分析</w:t>
            </w:r>
          </w:p>
        </w:tc>
        <w:tc>
          <w:tcPr>
            <w:tcW w:w="2748" w:type="pct"/>
            <w:vAlign w:val="center"/>
          </w:tcPr>
          <w:p w14:paraId="633C203D" w14:textId="77777777" w:rsidR="00843624" w:rsidRDefault="001424E7">
            <w:pPr>
              <w:spacing w:before="120" w:after="120" w:line="480" w:lineRule="exact"/>
              <w:rPr>
                <w:rFonts w:ascii="宋体" w:hAnsi="宋体"/>
                <w:sz w:val="24"/>
                <w:szCs w:val="24"/>
              </w:rPr>
            </w:pPr>
            <w:r>
              <w:rPr>
                <w:rFonts w:ascii="宋体" w:hAnsi="宋体" w:hint="eastAsia"/>
                <w:sz w:val="24"/>
                <w:szCs w:val="24"/>
              </w:rPr>
              <w:t>根据患者治疗周期内的各项化验结果，可进行透析充分性计算。</w:t>
            </w:r>
          </w:p>
        </w:tc>
      </w:tr>
      <w:tr w:rsidR="00843624" w14:paraId="2014DEE3" w14:textId="77777777">
        <w:trPr>
          <w:trHeight w:val="958"/>
          <w:jc w:val="center"/>
        </w:trPr>
        <w:tc>
          <w:tcPr>
            <w:tcW w:w="978" w:type="pct"/>
            <w:vMerge/>
            <w:vAlign w:val="center"/>
          </w:tcPr>
          <w:p w14:paraId="076F7F25" w14:textId="77777777" w:rsidR="00843624" w:rsidRDefault="00843624">
            <w:pPr>
              <w:spacing w:before="120" w:after="120" w:line="480" w:lineRule="exact"/>
              <w:jc w:val="center"/>
              <w:rPr>
                <w:rFonts w:ascii="宋体" w:hAnsi="宋体"/>
                <w:sz w:val="24"/>
                <w:szCs w:val="24"/>
              </w:rPr>
            </w:pPr>
          </w:p>
        </w:tc>
        <w:tc>
          <w:tcPr>
            <w:tcW w:w="1274" w:type="pct"/>
            <w:vAlign w:val="center"/>
          </w:tcPr>
          <w:p w14:paraId="5D736725"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透析数据分析</w:t>
            </w:r>
          </w:p>
        </w:tc>
        <w:tc>
          <w:tcPr>
            <w:tcW w:w="2748" w:type="pct"/>
            <w:vAlign w:val="center"/>
          </w:tcPr>
          <w:p w14:paraId="22194751" w14:textId="77777777" w:rsidR="00843624" w:rsidRDefault="001424E7">
            <w:pPr>
              <w:spacing w:before="120" w:after="120" w:line="480" w:lineRule="exact"/>
              <w:rPr>
                <w:rFonts w:ascii="宋体" w:hAnsi="宋体"/>
                <w:sz w:val="24"/>
                <w:szCs w:val="24"/>
              </w:rPr>
            </w:pPr>
            <w:r>
              <w:rPr>
                <w:rFonts w:ascii="宋体" w:hAnsi="宋体" w:hint="eastAsia"/>
                <w:sz w:val="24"/>
                <w:szCs w:val="24"/>
              </w:rPr>
              <w:t>分析一个治疗周期内体重、血压、心率、血流量、并发症情况。</w:t>
            </w:r>
          </w:p>
        </w:tc>
      </w:tr>
      <w:tr w:rsidR="00843624" w14:paraId="7D2F299E" w14:textId="77777777">
        <w:trPr>
          <w:trHeight w:val="958"/>
          <w:jc w:val="center"/>
        </w:trPr>
        <w:tc>
          <w:tcPr>
            <w:tcW w:w="978" w:type="pct"/>
            <w:vMerge/>
            <w:vAlign w:val="center"/>
          </w:tcPr>
          <w:p w14:paraId="23D2D1F8" w14:textId="77777777" w:rsidR="00843624" w:rsidRDefault="00843624">
            <w:pPr>
              <w:spacing w:before="120" w:after="120" w:line="480" w:lineRule="exact"/>
              <w:jc w:val="center"/>
              <w:rPr>
                <w:rFonts w:ascii="宋体" w:hAnsi="宋体"/>
                <w:sz w:val="24"/>
                <w:szCs w:val="24"/>
              </w:rPr>
            </w:pPr>
          </w:p>
        </w:tc>
        <w:tc>
          <w:tcPr>
            <w:tcW w:w="1274" w:type="pct"/>
            <w:vAlign w:val="center"/>
          </w:tcPr>
          <w:p w14:paraId="5076ECED"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统计分析</w:t>
            </w:r>
          </w:p>
        </w:tc>
        <w:tc>
          <w:tcPr>
            <w:tcW w:w="2748" w:type="pct"/>
            <w:vAlign w:val="center"/>
          </w:tcPr>
          <w:p w14:paraId="4A5E8160" w14:textId="77777777" w:rsidR="00843624" w:rsidRDefault="001424E7">
            <w:pPr>
              <w:spacing w:before="120" w:after="120" w:line="480" w:lineRule="exact"/>
              <w:rPr>
                <w:rFonts w:ascii="宋体" w:hAnsi="宋体"/>
                <w:sz w:val="24"/>
                <w:szCs w:val="24"/>
              </w:rPr>
            </w:pPr>
            <w:r>
              <w:rPr>
                <w:rFonts w:ascii="宋体" w:hAnsi="宋体" w:hint="eastAsia"/>
                <w:sz w:val="24"/>
                <w:szCs w:val="24"/>
              </w:rPr>
              <w:t>提供透析人次统计、透析药物清单、检查化验项目分析统计等。</w:t>
            </w:r>
          </w:p>
        </w:tc>
      </w:tr>
      <w:tr w:rsidR="00843624" w14:paraId="34FC317E" w14:textId="77777777">
        <w:trPr>
          <w:trHeight w:val="648"/>
          <w:jc w:val="center"/>
        </w:trPr>
        <w:tc>
          <w:tcPr>
            <w:tcW w:w="978" w:type="pct"/>
            <w:vMerge w:val="restart"/>
            <w:vAlign w:val="center"/>
          </w:tcPr>
          <w:p w14:paraId="522E6899"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科室管理</w:t>
            </w:r>
          </w:p>
        </w:tc>
        <w:tc>
          <w:tcPr>
            <w:tcW w:w="1274" w:type="pct"/>
            <w:vAlign w:val="center"/>
          </w:tcPr>
          <w:p w14:paraId="2B15C7EA"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设备管理</w:t>
            </w:r>
          </w:p>
        </w:tc>
        <w:tc>
          <w:tcPr>
            <w:tcW w:w="2748" w:type="pct"/>
            <w:vAlign w:val="center"/>
          </w:tcPr>
          <w:p w14:paraId="204BC96C" w14:textId="77777777" w:rsidR="00843624" w:rsidRDefault="001424E7">
            <w:pPr>
              <w:spacing w:before="120" w:after="120" w:line="480" w:lineRule="exact"/>
              <w:rPr>
                <w:rFonts w:ascii="宋体" w:hAnsi="宋体"/>
                <w:sz w:val="24"/>
                <w:szCs w:val="24"/>
              </w:rPr>
            </w:pPr>
            <w:r>
              <w:rPr>
                <w:rFonts w:ascii="宋体" w:hAnsi="宋体" w:hint="eastAsia"/>
                <w:sz w:val="24"/>
                <w:szCs w:val="24"/>
              </w:rPr>
              <w:t>设备相关基本信息管理，设备维护、维修信息管理、设备运行记录等。</w:t>
            </w:r>
          </w:p>
        </w:tc>
      </w:tr>
      <w:tr w:rsidR="00843624" w14:paraId="1E931D85" w14:textId="77777777">
        <w:trPr>
          <w:trHeight w:val="958"/>
          <w:jc w:val="center"/>
        </w:trPr>
        <w:tc>
          <w:tcPr>
            <w:tcW w:w="978" w:type="pct"/>
            <w:vMerge/>
            <w:vAlign w:val="center"/>
          </w:tcPr>
          <w:p w14:paraId="6BD105F3" w14:textId="77777777" w:rsidR="00843624" w:rsidRDefault="00843624">
            <w:pPr>
              <w:spacing w:before="120" w:after="120" w:line="480" w:lineRule="exact"/>
              <w:jc w:val="center"/>
              <w:rPr>
                <w:rFonts w:ascii="宋体" w:hAnsi="宋体"/>
                <w:sz w:val="24"/>
                <w:szCs w:val="24"/>
              </w:rPr>
            </w:pPr>
          </w:p>
        </w:tc>
        <w:tc>
          <w:tcPr>
            <w:tcW w:w="1274" w:type="pct"/>
            <w:vAlign w:val="center"/>
          </w:tcPr>
          <w:p w14:paraId="6DFA27C1"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耗材管理</w:t>
            </w:r>
          </w:p>
        </w:tc>
        <w:tc>
          <w:tcPr>
            <w:tcW w:w="2748" w:type="pct"/>
            <w:vAlign w:val="center"/>
          </w:tcPr>
          <w:p w14:paraId="205132C8" w14:textId="77777777" w:rsidR="00843624" w:rsidRDefault="001424E7">
            <w:pPr>
              <w:spacing w:before="120" w:after="120" w:line="480" w:lineRule="exact"/>
              <w:rPr>
                <w:rFonts w:ascii="宋体" w:hAnsi="宋体"/>
                <w:sz w:val="24"/>
                <w:szCs w:val="24"/>
              </w:rPr>
            </w:pPr>
            <w:r>
              <w:rPr>
                <w:rFonts w:ascii="宋体" w:hAnsi="宋体" w:hint="eastAsia"/>
                <w:sz w:val="24"/>
                <w:szCs w:val="24"/>
              </w:rPr>
              <w:t>耗材类物品库房管理，耗材智能出库，支持出入库冲账等功能。</w:t>
            </w:r>
          </w:p>
        </w:tc>
      </w:tr>
      <w:tr w:rsidR="00843624" w14:paraId="32E102BC" w14:textId="77777777">
        <w:trPr>
          <w:trHeight w:val="1431"/>
          <w:jc w:val="center"/>
        </w:trPr>
        <w:tc>
          <w:tcPr>
            <w:tcW w:w="978" w:type="pct"/>
            <w:vMerge/>
            <w:vAlign w:val="center"/>
          </w:tcPr>
          <w:p w14:paraId="57EC835A" w14:textId="77777777" w:rsidR="00843624" w:rsidRDefault="00843624">
            <w:pPr>
              <w:spacing w:before="120" w:after="120" w:line="480" w:lineRule="exact"/>
              <w:jc w:val="center"/>
              <w:rPr>
                <w:rFonts w:ascii="宋体" w:hAnsi="宋体"/>
                <w:sz w:val="24"/>
                <w:szCs w:val="24"/>
              </w:rPr>
            </w:pPr>
          </w:p>
        </w:tc>
        <w:tc>
          <w:tcPr>
            <w:tcW w:w="1274" w:type="pct"/>
            <w:vAlign w:val="center"/>
          </w:tcPr>
          <w:p w14:paraId="2D7EB833"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水质管理</w:t>
            </w:r>
          </w:p>
        </w:tc>
        <w:tc>
          <w:tcPr>
            <w:tcW w:w="2748" w:type="pct"/>
            <w:vAlign w:val="center"/>
          </w:tcPr>
          <w:p w14:paraId="5AF31F0A" w14:textId="77777777" w:rsidR="00843624" w:rsidRDefault="001424E7">
            <w:pPr>
              <w:spacing w:before="120" w:after="120" w:line="480" w:lineRule="exact"/>
              <w:rPr>
                <w:rFonts w:ascii="宋体" w:hAnsi="宋体"/>
                <w:sz w:val="24"/>
                <w:szCs w:val="24"/>
              </w:rPr>
            </w:pPr>
            <w:r>
              <w:rPr>
                <w:rFonts w:ascii="宋体" w:hAnsi="宋体" w:hint="eastAsia"/>
                <w:sz w:val="24"/>
                <w:szCs w:val="24"/>
              </w:rPr>
              <w:t>细菌、内毒素检测管理，水处理设备管理，水质检测管理。完全符合质控中心要求的水质监测、细菌培养和内毒素检测的定期执行和评估功能。</w:t>
            </w:r>
          </w:p>
        </w:tc>
      </w:tr>
      <w:tr w:rsidR="00843624" w14:paraId="63FC4775" w14:textId="77777777">
        <w:trPr>
          <w:trHeight w:val="1906"/>
          <w:jc w:val="center"/>
        </w:trPr>
        <w:tc>
          <w:tcPr>
            <w:tcW w:w="978" w:type="pct"/>
            <w:vMerge w:val="restart"/>
            <w:vAlign w:val="center"/>
          </w:tcPr>
          <w:p w14:paraId="2DF66F68"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系统信息管理</w:t>
            </w:r>
          </w:p>
        </w:tc>
        <w:tc>
          <w:tcPr>
            <w:tcW w:w="1274" w:type="pct"/>
            <w:vAlign w:val="center"/>
          </w:tcPr>
          <w:p w14:paraId="7D25D900"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基础数据</w:t>
            </w:r>
          </w:p>
        </w:tc>
        <w:tc>
          <w:tcPr>
            <w:tcW w:w="2748" w:type="pct"/>
            <w:vAlign w:val="center"/>
          </w:tcPr>
          <w:p w14:paraId="545E74D1" w14:textId="77777777" w:rsidR="00843624" w:rsidRDefault="001424E7">
            <w:pPr>
              <w:spacing w:before="120" w:after="120" w:line="480" w:lineRule="exact"/>
              <w:rPr>
                <w:rFonts w:ascii="宋体" w:hAnsi="宋体"/>
                <w:sz w:val="24"/>
                <w:szCs w:val="24"/>
              </w:rPr>
            </w:pPr>
            <w:r>
              <w:rPr>
                <w:rFonts w:ascii="宋体" w:hAnsi="宋体" w:hint="eastAsia"/>
                <w:sz w:val="24"/>
                <w:szCs w:val="24"/>
              </w:rPr>
              <w:t>基础数据维护，包括：部门字典、模块字典、透析机字典、透析器字典、治疗模式字典、物品类型字典、物品单位字典、系统通用模板管理、就业状况及医保类别字典等各种标准数据字典。</w:t>
            </w:r>
          </w:p>
        </w:tc>
      </w:tr>
      <w:tr w:rsidR="00843624" w14:paraId="2A7D7569" w14:textId="77777777">
        <w:trPr>
          <w:trHeight w:val="1431"/>
          <w:jc w:val="center"/>
        </w:trPr>
        <w:tc>
          <w:tcPr>
            <w:tcW w:w="978" w:type="pct"/>
            <w:vMerge/>
            <w:vAlign w:val="center"/>
          </w:tcPr>
          <w:p w14:paraId="2C601B3A" w14:textId="77777777" w:rsidR="00843624" w:rsidRDefault="00843624">
            <w:pPr>
              <w:spacing w:before="120" w:after="120" w:line="480" w:lineRule="exact"/>
              <w:jc w:val="center"/>
              <w:rPr>
                <w:rFonts w:ascii="宋体" w:hAnsi="宋体"/>
                <w:sz w:val="24"/>
                <w:szCs w:val="24"/>
              </w:rPr>
            </w:pPr>
          </w:p>
        </w:tc>
        <w:tc>
          <w:tcPr>
            <w:tcW w:w="1274" w:type="pct"/>
            <w:vAlign w:val="center"/>
          </w:tcPr>
          <w:p w14:paraId="2345BAA8" w14:textId="77777777" w:rsidR="00843624" w:rsidRDefault="001424E7">
            <w:pPr>
              <w:spacing w:before="120" w:after="120" w:line="480" w:lineRule="exact"/>
              <w:jc w:val="center"/>
              <w:rPr>
                <w:rFonts w:ascii="宋体" w:hAnsi="宋体"/>
                <w:sz w:val="24"/>
                <w:szCs w:val="24"/>
              </w:rPr>
            </w:pPr>
            <w:r>
              <w:rPr>
                <w:rFonts w:ascii="宋体" w:hAnsi="宋体" w:hint="eastAsia"/>
                <w:sz w:val="24"/>
                <w:szCs w:val="24"/>
              </w:rPr>
              <w:t>权限管理</w:t>
            </w:r>
          </w:p>
        </w:tc>
        <w:tc>
          <w:tcPr>
            <w:tcW w:w="2748" w:type="pct"/>
            <w:vAlign w:val="center"/>
          </w:tcPr>
          <w:p w14:paraId="73A63433" w14:textId="77777777" w:rsidR="00843624" w:rsidRDefault="001424E7">
            <w:pPr>
              <w:spacing w:before="120" w:after="120" w:line="480" w:lineRule="exact"/>
              <w:rPr>
                <w:rFonts w:ascii="宋体" w:hAnsi="宋体"/>
                <w:sz w:val="24"/>
                <w:szCs w:val="24"/>
              </w:rPr>
            </w:pPr>
            <w:r>
              <w:rPr>
                <w:rFonts w:ascii="宋体" w:hAnsi="宋体" w:hint="eastAsia"/>
                <w:sz w:val="24"/>
                <w:szCs w:val="24"/>
              </w:rPr>
              <w:t>权限管理，采用分权分域多级管理模式，结合医院实际，从功能权限、数据权限出发，对系统用户、角色进行管理。</w:t>
            </w:r>
          </w:p>
        </w:tc>
      </w:tr>
    </w:tbl>
    <w:p w14:paraId="3D0A6615" w14:textId="77777777" w:rsidR="00843624" w:rsidRDefault="00843624">
      <w:pPr>
        <w:spacing w:line="360" w:lineRule="auto"/>
        <w:rPr>
          <w:rFonts w:ascii="宋体" w:hAnsi="宋体"/>
          <w:sz w:val="24"/>
          <w:szCs w:val="24"/>
        </w:rPr>
      </w:pPr>
    </w:p>
    <w:p w14:paraId="7E264663" w14:textId="77777777" w:rsidR="00843624" w:rsidRDefault="001424E7">
      <w:pPr>
        <w:pStyle w:val="4"/>
        <w:rPr>
          <w:rFonts w:ascii="宋体" w:hAnsi="宋体"/>
          <w:color w:val="auto"/>
          <w:sz w:val="24"/>
          <w:szCs w:val="24"/>
        </w:rPr>
      </w:pPr>
      <w:r>
        <w:rPr>
          <w:rFonts w:ascii="宋体" w:hAnsi="宋体" w:hint="eastAsia"/>
          <w:color w:val="auto"/>
          <w:sz w:val="24"/>
          <w:szCs w:val="24"/>
        </w:rPr>
        <w:t>药品管理</w:t>
      </w:r>
    </w:p>
    <w:p w14:paraId="6C1FFC4B" w14:textId="77777777" w:rsidR="00843624" w:rsidRDefault="001424E7">
      <w:pPr>
        <w:pStyle w:val="5"/>
        <w:rPr>
          <w:rFonts w:ascii="宋体" w:hAnsi="宋体"/>
          <w:color w:val="auto"/>
        </w:rPr>
      </w:pPr>
      <w:r>
        <w:rPr>
          <w:rFonts w:ascii="宋体" w:hAnsi="宋体" w:hint="eastAsia"/>
          <w:color w:val="auto"/>
        </w:rPr>
        <w:t>药库管理系统</w:t>
      </w:r>
    </w:p>
    <w:p w14:paraId="11E89392" w14:textId="77777777" w:rsidR="00843624" w:rsidRDefault="001424E7">
      <w:pPr>
        <w:pStyle w:val="6"/>
        <w:rPr>
          <w:rFonts w:ascii="宋体" w:hAnsi="宋体"/>
          <w:color w:val="auto"/>
          <w:szCs w:val="24"/>
        </w:rPr>
      </w:pPr>
      <w:r>
        <w:rPr>
          <w:rFonts w:ascii="宋体" w:hAnsi="宋体" w:hint="eastAsia"/>
          <w:color w:val="auto"/>
          <w:szCs w:val="24"/>
        </w:rPr>
        <w:t>中</w:t>
      </w:r>
      <w:r>
        <w:rPr>
          <w:rFonts w:ascii="宋体" w:hAnsi="宋体" w:hint="eastAsia"/>
          <w:color w:val="auto"/>
          <w:szCs w:val="24"/>
        </w:rPr>
        <w:t>/</w:t>
      </w:r>
      <w:r>
        <w:rPr>
          <w:rFonts w:ascii="宋体" w:hAnsi="宋体" w:hint="eastAsia"/>
          <w:color w:val="auto"/>
          <w:szCs w:val="24"/>
        </w:rPr>
        <w:t>西药库管理系统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7116"/>
      </w:tblGrid>
      <w:tr w:rsidR="00843624" w14:paraId="733EC7C7" w14:textId="77777777">
        <w:trPr>
          <w:trHeight w:val="500"/>
        </w:trPr>
        <w:tc>
          <w:tcPr>
            <w:tcW w:w="846" w:type="dxa"/>
            <w:noWrap/>
            <w:vAlign w:val="center"/>
          </w:tcPr>
          <w:p w14:paraId="7FA93524" w14:textId="77777777" w:rsidR="00843624" w:rsidRDefault="001424E7">
            <w:pPr>
              <w:widowControl/>
              <w:spacing w:line="360" w:lineRule="auto"/>
              <w:ind w:hanging="113"/>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1559" w:type="dxa"/>
            <w:noWrap/>
            <w:vAlign w:val="center"/>
          </w:tcPr>
          <w:p w14:paraId="4E7829C2" w14:textId="77777777" w:rsidR="00843624" w:rsidRDefault="001424E7">
            <w:pPr>
              <w:widowControl/>
              <w:spacing w:line="360" w:lineRule="auto"/>
              <w:ind w:hanging="104"/>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7116" w:type="dxa"/>
            <w:noWrap/>
            <w:vAlign w:val="center"/>
          </w:tcPr>
          <w:p w14:paraId="64BA3583" w14:textId="77777777" w:rsidR="00843624" w:rsidRDefault="001424E7">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843624" w14:paraId="1F9CC7F1" w14:textId="77777777">
        <w:trPr>
          <w:trHeight w:val="500"/>
        </w:trPr>
        <w:tc>
          <w:tcPr>
            <w:tcW w:w="846" w:type="dxa"/>
            <w:noWrap/>
            <w:vAlign w:val="center"/>
          </w:tcPr>
          <w:p w14:paraId="54E4CC67" w14:textId="77777777" w:rsidR="00843624" w:rsidRDefault="00843624">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1770CF16"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kern w:val="0"/>
                <w:sz w:val="24"/>
                <w:szCs w:val="24"/>
              </w:rPr>
              <w:t>采购计划</w:t>
            </w:r>
          </w:p>
        </w:tc>
        <w:tc>
          <w:tcPr>
            <w:tcW w:w="7116" w:type="dxa"/>
            <w:vAlign w:val="center"/>
          </w:tcPr>
          <w:p w14:paraId="116E4056"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为规范医院药品采购管理，保证临床用药安全、合理、有效，根据《中华人民共和国药品为规范医院药品采购管理》、《中华人民共和国药品管理法》</w:t>
            </w:r>
            <w:r>
              <w:rPr>
                <w:rFonts w:ascii="宋体" w:hAnsi="宋体" w:cs="Times New Roman"/>
                <w:kern w:val="0"/>
                <w:sz w:val="24"/>
                <w:szCs w:val="24"/>
              </w:rPr>
              <w:t>,</w:t>
            </w:r>
            <w:r>
              <w:rPr>
                <w:rFonts w:ascii="宋体" w:hAnsi="宋体" w:cs="Times New Roman" w:hint="eastAsia"/>
                <w:kern w:val="0"/>
                <w:sz w:val="24"/>
                <w:szCs w:val="24"/>
              </w:rPr>
              <w:t>需</w:t>
            </w:r>
            <w:r>
              <w:rPr>
                <w:rFonts w:ascii="宋体" w:hAnsi="宋体" w:cs="Times New Roman"/>
                <w:kern w:val="0"/>
                <w:sz w:val="24"/>
                <w:szCs w:val="24"/>
              </w:rPr>
              <w:t>提供药品采购闭环管理流程：从采购计划编制、审批到采购订单生成、执行再到采购入库、财务验收、付款处理的药品采购全过程管理</w:t>
            </w:r>
            <w:r>
              <w:rPr>
                <w:rFonts w:ascii="宋体" w:hAnsi="宋体" w:cs="Times New Roman" w:hint="eastAsia"/>
                <w:kern w:val="0"/>
                <w:sz w:val="24"/>
                <w:szCs w:val="24"/>
              </w:rPr>
              <w:t>。</w:t>
            </w:r>
            <w:r>
              <w:rPr>
                <w:rFonts w:ascii="宋体" w:hAnsi="宋体" w:cs="Times New Roman"/>
                <w:kern w:val="0"/>
                <w:sz w:val="24"/>
                <w:szCs w:val="24"/>
              </w:rPr>
              <w:br/>
            </w:r>
            <w:r>
              <w:rPr>
                <w:rFonts w:ascii="宋体" w:hAnsi="宋体" w:cs="Times New Roman" w:hint="eastAsia"/>
                <w:kern w:val="0"/>
                <w:sz w:val="24"/>
                <w:szCs w:val="24"/>
              </w:rPr>
              <w:t>在定制采购计划方面，需提供手动或智能采购规则自动生成采购计划功能。智能规则包括且不限于参考药品当前库存数量、高低储标准、上月入出库情况、药房发药数量、日均消耗量。提供按药品类别、药品库位、特殊药品类型条件筛选需要编制采购计划的药品。</w:t>
            </w:r>
          </w:p>
          <w:p w14:paraId="36E5EAC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w:t>
            </w:r>
            <w:r>
              <w:rPr>
                <w:rFonts w:ascii="宋体" w:hAnsi="宋体" w:cs="Times New Roman" w:hint="eastAsia"/>
                <w:kern w:val="0"/>
                <w:sz w:val="24"/>
                <w:szCs w:val="24"/>
              </w:rPr>
              <w:t>支持按采购计划执行后，按供应商生成采购订单。</w:t>
            </w:r>
          </w:p>
          <w:p w14:paraId="7AA61C38"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w:t>
            </w:r>
            <w:r>
              <w:rPr>
                <w:rFonts w:ascii="宋体" w:hAnsi="宋体" w:cs="Times New Roman" w:hint="eastAsia"/>
                <w:kern w:val="0"/>
                <w:sz w:val="24"/>
                <w:szCs w:val="24"/>
              </w:rPr>
              <w:t>支持按照国家相关规定，可以与集采平台对接，提供采购订单线上上传到供应链平台功能。</w:t>
            </w:r>
          </w:p>
          <w:p w14:paraId="248E8DF5"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4.</w:t>
            </w:r>
            <w:r>
              <w:rPr>
                <w:rFonts w:ascii="宋体" w:hAnsi="宋体" w:cs="Times New Roman"/>
                <w:kern w:val="0"/>
                <w:sz w:val="24"/>
                <w:szCs w:val="24"/>
              </w:rPr>
              <w:t>支持采购时选择实际配送地址，并上传给平台</w:t>
            </w:r>
            <w:r>
              <w:rPr>
                <w:rFonts w:ascii="宋体" w:hAnsi="宋体" w:cs="Times New Roman" w:hint="eastAsia"/>
                <w:kern w:val="0"/>
                <w:sz w:val="24"/>
                <w:szCs w:val="24"/>
              </w:rPr>
              <w:t>。</w:t>
            </w:r>
          </w:p>
        </w:tc>
      </w:tr>
      <w:tr w:rsidR="00843624" w14:paraId="5757F6B6" w14:textId="77777777">
        <w:trPr>
          <w:trHeight w:val="500"/>
        </w:trPr>
        <w:tc>
          <w:tcPr>
            <w:tcW w:w="846" w:type="dxa"/>
            <w:noWrap/>
            <w:vAlign w:val="center"/>
          </w:tcPr>
          <w:p w14:paraId="377167C7" w14:textId="77777777" w:rsidR="00843624" w:rsidRDefault="00843624">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03FA39E7"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药品入库</w:t>
            </w:r>
          </w:p>
        </w:tc>
        <w:tc>
          <w:tcPr>
            <w:tcW w:w="7116" w:type="dxa"/>
            <w:noWrap/>
            <w:vAlign w:val="center"/>
          </w:tcPr>
          <w:p w14:paraId="774B03B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系统支持基于货到票到（正常入库）、货到票未到（挂账入库）、票到货未到三种购入方式对已采购的药品进行入库。</w:t>
            </w:r>
          </w:p>
          <w:p w14:paraId="3B8F20E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w:t>
            </w:r>
            <w:r>
              <w:rPr>
                <w:rFonts w:ascii="宋体" w:hAnsi="宋体" w:cs="Times New Roman" w:hint="eastAsia"/>
                <w:kern w:val="0"/>
                <w:sz w:val="24"/>
                <w:szCs w:val="24"/>
              </w:rPr>
              <w:t>支持手动创建采购入库单，同时具备通过引入采购计划单或引入采购订单等自动生成采购入库单功能。</w:t>
            </w:r>
          </w:p>
          <w:p w14:paraId="4939231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w:t>
            </w:r>
            <w:r>
              <w:rPr>
                <w:rFonts w:ascii="宋体" w:hAnsi="宋体" w:cs="Times New Roman" w:hint="eastAsia"/>
                <w:kern w:val="0"/>
                <w:sz w:val="24"/>
                <w:szCs w:val="24"/>
              </w:rPr>
              <w:t>支持线上直接对接阳采平台，通过获取阳采平台的配送信息，生成采购入库单。</w:t>
            </w:r>
          </w:p>
          <w:p w14:paraId="4C26B5AB"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4.</w:t>
            </w:r>
            <w:r>
              <w:rPr>
                <w:rFonts w:ascii="宋体" w:hAnsi="宋体" w:cs="Times New Roman" w:hint="eastAsia"/>
                <w:kern w:val="0"/>
                <w:sz w:val="24"/>
                <w:szCs w:val="24"/>
              </w:rPr>
              <w:t>药品入库时，支持同时按照多种单位进行入库操作。</w:t>
            </w:r>
          </w:p>
          <w:p w14:paraId="4C2910BF"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5.</w:t>
            </w:r>
            <w:r>
              <w:rPr>
                <w:rFonts w:ascii="宋体" w:hAnsi="宋体" w:cs="Times New Roman" w:hint="eastAsia"/>
                <w:kern w:val="0"/>
                <w:sz w:val="24"/>
                <w:szCs w:val="24"/>
              </w:rPr>
              <w:t>提供采购入库冲红功能，对已经入库的采购入库单进行退回。</w:t>
            </w:r>
          </w:p>
          <w:p w14:paraId="39CDB1DF"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6.</w:t>
            </w:r>
            <w:r>
              <w:rPr>
                <w:rFonts w:ascii="宋体" w:hAnsi="宋体" w:cs="Times New Roman"/>
                <w:kern w:val="0"/>
                <w:sz w:val="24"/>
                <w:szCs w:val="24"/>
              </w:rPr>
              <w:t>支持创建入库单时，按照药品拼音、五笔等助记码搜索药品，同时支持按药品名称搜索药品</w:t>
            </w:r>
            <w:r>
              <w:rPr>
                <w:rFonts w:ascii="宋体" w:hAnsi="宋体" w:cs="Times New Roman" w:hint="eastAsia"/>
                <w:kern w:val="0"/>
                <w:sz w:val="24"/>
                <w:szCs w:val="24"/>
              </w:rPr>
              <w:t>。</w:t>
            </w:r>
          </w:p>
          <w:p w14:paraId="18CF5005"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7.</w:t>
            </w:r>
            <w:r>
              <w:rPr>
                <w:rFonts w:ascii="宋体" w:hAnsi="宋体" w:cs="Times New Roman" w:hint="eastAsia"/>
                <w:kern w:val="0"/>
                <w:sz w:val="24"/>
                <w:szCs w:val="24"/>
              </w:rPr>
              <w:t>支持如赠送、自制等除采购入库外的其它业务入库功能。</w:t>
            </w:r>
          </w:p>
          <w:p w14:paraId="33F5503D"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8.</w:t>
            </w:r>
            <w:r>
              <w:rPr>
                <w:rFonts w:ascii="宋体" w:hAnsi="宋体" w:cs="Times New Roman" w:hint="eastAsia"/>
                <w:kern w:val="0"/>
                <w:sz w:val="24"/>
                <w:szCs w:val="24"/>
              </w:rPr>
              <w:t>支持同厂家药品按批号、按效期分批次入库管理业务。</w:t>
            </w:r>
          </w:p>
          <w:p w14:paraId="766E907A"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9.</w:t>
            </w:r>
            <w:r>
              <w:rPr>
                <w:rFonts w:ascii="宋体" w:hAnsi="宋体" w:cs="Times New Roman"/>
                <w:kern w:val="0"/>
                <w:sz w:val="24"/>
                <w:szCs w:val="24"/>
              </w:rPr>
              <w:t>提供入库和退库时药品追溯码的扫码录入上传功能</w:t>
            </w:r>
            <w:r>
              <w:rPr>
                <w:rFonts w:ascii="宋体" w:hAnsi="宋体" w:cs="Times New Roman" w:hint="eastAsia"/>
                <w:kern w:val="0"/>
                <w:sz w:val="24"/>
                <w:szCs w:val="24"/>
              </w:rPr>
              <w:t>。</w:t>
            </w:r>
          </w:p>
        </w:tc>
      </w:tr>
      <w:tr w:rsidR="00843624" w14:paraId="7C3737C7" w14:textId="77777777">
        <w:trPr>
          <w:trHeight w:val="500"/>
        </w:trPr>
        <w:tc>
          <w:tcPr>
            <w:tcW w:w="846" w:type="dxa"/>
            <w:noWrap/>
            <w:vAlign w:val="center"/>
          </w:tcPr>
          <w:p w14:paraId="58A4E6CD" w14:textId="77777777" w:rsidR="00843624" w:rsidRDefault="00843624">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41B5669F"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财务验收</w:t>
            </w:r>
          </w:p>
        </w:tc>
        <w:tc>
          <w:tcPr>
            <w:tcW w:w="7116" w:type="dxa"/>
            <w:noWrap/>
            <w:vAlign w:val="center"/>
          </w:tcPr>
          <w:p w14:paraId="55B32CF5"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提供财务验收功能，根据采购入库单据进行验收。</w:t>
            </w:r>
          </w:p>
          <w:p w14:paraId="1FC29A2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w:t>
            </w:r>
            <w:r>
              <w:rPr>
                <w:rFonts w:ascii="宋体" w:hAnsi="宋体" w:cs="Times New Roman" w:hint="eastAsia"/>
                <w:kern w:val="0"/>
                <w:sz w:val="24"/>
                <w:szCs w:val="24"/>
              </w:rPr>
              <w:t>支持选择同一供货单位进行集中验收。</w:t>
            </w:r>
          </w:p>
          <w:p w14:paraId="663A3546"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3.</w:t>
            </w:r>
            <w:r>
              <w:rPr>
                <w:rFonts w:ascii="宋体" w:hAnsi="宋体" w:cs="Times New Roman"/>
                <w:kern w:val="0"/>
                <w:sz w:val="24"/>
                <w:szCs w:val="24"/>
              </w:rPr>
              <w:t>支持在验收时调整或补充发票信息</w:t>
            </w:r>
            <w:r>
              <w:rPr>
                <w:rFonts w:ascii="宋体" w:hAnsi="宋体" w:cs="Times New Roman" w:hint="eastAsia"/>
                <w:kern w:val="0"/>
                <w:sz w:val="24"/>
                <w:szCs w:val="24"/>
              </w:rPr>
              <w:t>。</w:t>
            </w:r>
          </w:p>
        </w:tc>
      </w:tr>
      <w:tr w:rsidR="00843624" w14:paraId="3919AB22" w14:textId="77777777">
        <w:trPr>
          <w:trHeight w:val="500"/>
        </w:trPr>
        <w:tc>
          <w:tcPr>
            <w:tcW w:w="846" w:type="dxa"/>
            <w:noWrap/>
            <w:vAlign w:val="center"/>
          </w:tcPr>
          <w:p w14:paraId="79DA86C8" w14:textId="77777777" w:rsidR="00843624" w:rsidRDefault="00843624">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35281334"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付款处理</w:t>
            </w:r>
          </w:p>
        </w:tc>
        <w:tc>
          <w:tcPr>
            <w:tcW w:w="7116" w:type="dxa"/>
            <w:noWrap/>
            <w:vAlign w:val="center"/>
          </w:tcPr>
          <w:p w14:paraId="4A1D0E3A"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系统提供采购后付款管理，对同一供货商的所有的单据进行集中付款。</w:t>
            </w:r>
          </w:p>
          <w:p w14:paraId="3773E20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w:t>
            </w:r>
            <w:r>
              <w:rPr>
                <w:rFonts w:ascii="宋体" w:hAnsi="宋体" w:cs="Times New Roman" w:hint="eastAsia"/>
                <w:kern w:val="0"/>
                <w:sz w:val="24"/>
                <w:szCs w:val="24"/>
              </w:rPr>
              <w:t>支持按采购入库单据、发票、验收单三种类型进行集中付款。</w:t>
            </w:r>
          </w:p>
          <w:p w14:paraId="0432EC2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w:t>
            </w:r>
            <w:r>
              <w:rPr>
                <w:rFonts w:ascii="宋体" w:hAnsi="宋体" w:cs="Times New Roman" w:hint="eastAsia"/>
                <w:kern w:val="0"/>
                <w:sz w:val="24"/>
                <w:szCs w:val="24"/>
              </w:rPr>
              <w:t>在付款方式上，支持全部付款、输入付款、部分金额分摊三种付款方式。</w:t>
            </w:r>
          </w:p>
          <w:p w14:paraId="74921980"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4.</w:t>
            </w:r>
            <w:r>
              <w:rPr>
                <w:rFonts w:ascii="宋体" w:hAnsi="宋体" w:cs="Times New Roman"/>
                <w:kern w:val="0"/>
                <w:sz w:val="24"/>
                <w:szCs w:val="24"/>
              </w:rPr>
              <w:t>提供已付款和未付款查询，以及应付账款账面分析功能</w:t>
            </w:r>
            <w:r>
              <w:rPr>
                <w:rFonts w:ascii="宋体" w:hAnsi="宋体" w:cs="Times New Roman" w:hint="eastAsia"/>
                <w:kern w:val="0"/>
                <w:sz w:val="24"/>
                <w:szCs w:val="24"/>
              </w:rPr>
              <w:t>。</w:t>
            </w:r>
          </w:p>
        </w:tc>
      </w:tr>
      <w:tr w:rsidR="00843624" w14:paraId="6C10F073" w14:textId="77777777">
        <w:trPr>
          <w:trHeight w:val="500"/>
        </w:trPr>
        <w:tc>
          <w:tcPr>
            <w:tcW w:w="846" w:type="dxa"/>
            <w:noWrap/>
            <w:vAlign w:val="center"/>
          </w:tcPr>
          <w:p w14:paraId="29F128F8" w14:textId="77777777" w:rsidR="00843624" w:rsidRDefault="00843624">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21038ACD"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药品出库</w:t>
            </w:r>
          </w:p>
        </w:tc>
        <w:tc>
          <w:tcPr>
            <w:tcW w:w="7116" w:type="dxa"/>
            <w:noWrap/>
            <w:vAlign w:val="center"/>
          </w:tcPr>
          <w:p w14:paraId="0E8BD0CB"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提供支持对药房的申领单进行出库处理。支持对药房的申领单进行退回操作。</w:t>
            </w:r>
          </w:p>
          <w:p w14:paraId="17717EB5"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w:t>
            </w:r>
            <w:r>
              <w:rPr>
                <w:rFonts w:ascii="宋体" w:hAnsi="宋体" w:cs="Times New Roman" w:hint="eastAsia"/>
                <w:kern w:val="0"/>
                <w:sz w:val="24"/>
                <w:szCs w:val="24"/>
              </w:rPr>
              <w:t>提供库存直接调拨出库到药房功能。</w:t>
            </w:r>
          </w:p>
          <w:p w14:paraId="19867B6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w:t>
            </w:r>
            <w:r>
              <w:rPr>
                <w:rFonts w:ascii="宋体" w:hAnsi="宋体" w:cs="Times New Roman" w:hint="eastAsia"/>
                <w:kern w:val="0"/>
                <w:sz w:val="24"/>
                <w:szCs w:val="24"/>
              </w:rPr>
              <w:t>提供如药品报损、科室领用、盘亏出库等其他业务的出库功能。</w:t>
            </w:r>
          </w:p>
          <w:p w14:paraId="07AF4437"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w:t>
            </w:r>
            <w:r>
              <w:rPr>
                <w:rFonts w:ascii="宋体" w:hAnsi="宋体" w:cs="Times New Roman" w:hint="eastAsia"/>
                <w:kern w:val="0"/>
                <w:sz w:val="24"/>
                <w:szCs w:val="24"/>
              </w:rPr>
              <w:t>提供先进先出、近效期先出等多种库存自动扣减方法。</w:t>
            </w:r>
          </w:p>
          <w:p w14:paraId="1CF3163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5.</w:t>
            </w:r>
            <w:r>
              <w:rPr>
                <w:rFonts w:ascii="宋体" w:hAnsi="宋体" w:cs="Times New Roman" w:hint="eastAsia"/>
                <w:kern w:val="0"/>
                <w:sz w:val="24"/>
                <w:szCs w:val="24"/>
              </w:rPr>
              <w:t>支持手动选择批次进行出库功能。</w:t>
            </w:r>
          </w:p>
          <w:p w14:paraId="635953D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6.</w:t>
            </w:r>
            <w:r>
              <w:rPr>
                <w:rFonts w:ascii="宋体" w:hAnsi="宋体" w:cs="Times New Roman" w:hint="eastAsia"/>
                <w:kern w:val="0"/>
                <w:sz w:val="24"/>
                <w:szCs w:val="24"/>
              </w:rPr>
              <w:t>提供跨机构、跨院区库房出库功能。</w:t>
            </w:r>
          </w:p>
        </w:tc>
      </w:tr>
      <w:tr w:rsidR="00843624" w14:paraId="728DE794" w14:textId="77777777">
        <w:trPr>
          <w:trHeight w:val="500"/>
        </w:trPr>
        <w:tc>
          <w:tcPr>
            <w:tcW w:w="846" w:type="dxa"/>
            <w:noWrap/>
            <w:vAlign w:val="center"/>
          </w:tcPr>
          <w:p w14:paraId="3703027B" w14:textId="77777777" w:rsidR="00843624" w:rsidRDefault="00843624">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6E3504F9"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调价管理</w:t>
            </w:r>
          </w:p>
        </w:tc>
        <w:tc>
          <w:tcPr>
            <w:tcW w:w="7116" w:type="dxa"/>
            <w:noWrap/>
            <w:vAlign w:val="center"/>
          </w:tcPr>
          <w:p w14:paraId="10B2C56E"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系统提供两种调价方式：零售价调价、进货价调价，同时调价管理支持国家调价和企业调价两种类型。</w:t>
            </w:r>
          </w:p>
          <w:p w14:paraId="0760A3F5"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w:t>
            </w:r>
            <w:r>
              <w:rPr>
                <w:rFonts w:ascii="宋体" w:hAnsi="宋体" w:cs="Times New Roman" w:hint="eastAsia"/>
                <w:kern w:val="0"/>
                <w:sz w:val="24"/>
                <w:szCs w:val="24"/>
              </w:rPr>
              <w:t>支持通过即时与定时两种调节方式对药品价格进行更改。</w:t>
            </w:r>
          </w:p>
          <w:p w14:paraId="0724ADD0"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w:t>
            </w:r>
            <w:r>
              <w:rPr>
                <w:rFonts w:ascii="宋体" w:hAnsi="宋体" w:cs="Times New Roman" w:hint="eastAsia"/>
                <w:kern w:val="0"/>
                <w:sz w:val="24"/>
                <w:szCs w:val="24"/>
              </w:rPr>
              <w:t>支持对单一出入口进行调价，例如仅对药库或仅对药房进行药品调价，支持同步调价，如进销零差价的药品，支持调整零售价时，同步调整进价。</w:t>
            </w:r>
          </w:p>
          <w:p w14:paraId="2059823D"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4.</w:t>
            </w:r>
            <w:r>
              <w:rPr>
                <w:rFonts w:ascii="宋体" w:hAnsi="宋体" w:cs="Times New Roman"/>
                <w:kern w:val="0"/>
                <w:sz w:val="24"/>
                <w:szCs w:val="24"/>
              </w:rPr>
              <w:t>多机构模式下，支持对相同价格体系下的机构同步调价</w:t>
            </w:r>
            <w:r>
              <w:rPr>
                <w:rFonts w:ascii="宋体" w:hAnsi="宋体" w:cs="Times New Roman" w:hint="eastAsia"/>
                <w:kern w:val="0"/>
                <w:sz w:val="24"/>
                <w:szCs w:val="24"/>
              </w:rPr>
              <w:t>。</w:t>
            </w:r>
          </w:p>
        </w:tc>
      </w:tr>
      <w:tr w:rsidR="00843624" w14:paraId="0B2ECA54" w14:textId="77777777">
        <w:trPr>
          <w:trHeight w:val="500"/>
        </w:trPr>
        <w:tc>
          <w:tcPr>
            <w:tcW w:w="846" w:type="dxa"/>
            <w:noWrap/>
            <w:vAlign w:val="center"/>
          </w:tcPr>
          <w:p w14:paraId="06D848FA" w14:textId="77777777" w:rsidR="00843624" w:rsidRDefault="00843624">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45713A8F"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药品盘点</w:t>
            </w:r>
          </w:p>
        </w:tc>
        <w:tc>
          <w:tcPr>
            <w:tcW w:w="7116" w:type="dxa"/>
            <w:noWrap/>
            <w:vAlign w:val="center"/>
          </w:tcPr>
          <w:p w14:paraId="365AE90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系统提供对库房库存进行盘点的功能，支持按分类、库位、剂型进行盘点。</w:t>
            </w:r>
          </w:p>
          <w:p w14:paraId="7C8BBB60"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w:t>
            </w:r>
            <w:r>
              <w:rPr>
                <w:rFonts w:ascii="宋体" w:hAnsi="宋体" w:cs="Times New Roman" w:hint="eastAsia"/>
                <w:kern w:val="0"/>
                <w:sz w:val="24"/>
                <w:szCs w:val="24"/>
              </w:rPr>
              <w:t>支持当前库房无库存药品和当前库存禁用库存药品盘点。</w:t>
            </w:r>
          </w:p>
          <w:p w14:paraId="73F0C96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3.</w:t>
            </w:r>
            <w:r>
              <w:rPr>
                <w:rFonts w:ascii="宋体" w:hAnsi="宋体" w:cs="Times New Roman"/>
                <w:kern w:val="0"/>
                <w:sz w:val="24"/>
                <w:szCs w:val="24"/>
              </w:rPr>
              <w:t>支持通过引入模板内药品进行盘点</w:t>
            </w:r>
            <w:r>
              <w:rPr>
                <w:rFonts w:ascii="宋体" w:hAnsi="宋体" w:cs="Times New Roman" w:hint="eastAsia"/>
                <w:kern w:val="0"/>
                <w:sz w:val="24"/>
                <w:szCs w:val="24"/>
              </w:rPr>
              <w:t>。</w:t>
            </w:r>
          </w:p>
          <w:p w14:paraId="47F6DDD5"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w:t>
            </w:r>
            <w:r>
              <w:rPr>
                <w:rFonts w:ascii="宋体" w:hAnsi="宋体" w:cs="Times New Roman" w:hint="eastAsia"/>
                <w:kern w:val="0"/>
                <w:sz w:val="24"/>
                <w:szCs w:val="24"/>
              </w:rPr>
              <w:t>支持单人或多人盘点录入。</w:t>
            </w:r>
          </w:p>
          <w:p w14:paraId="57E3B540"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5</w:t>
            </w:r>
            <w:r>
              <w:rPr>
                <w:rFonts w:ascii="宋体" w:hAnsi="宋体" w:cs="Times New Roman" w:hint="eastAsia"/>
                <w:kern w:val="0"/>
                <w:sz w:val="24"/>
                <w:szCs w:val="24"/>
              </w:rPr>
              <w:t>.</w:t>
            </w:r>
            <w:r>
              <w:rPr>
                <w:rFonts w:ascii="宋体" w:hAnsi="宋体" w:cs="Times New Roman" w:hint="eastAsia"/>
                <w:kern w:val="0"/>
                <w:sz w:val="24"/>
                <w:szCs w:val="24"/>
              </w:rPr>
              <w:t>支持盘点录入过程中，可以按不同包装单位录入数量，如几盒几片，减少用户的计算过程。</w:t>
            </w:r>
          </w:p>
          <w:p w14:paraId="44C8294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6.</w:t>
            </w:r>
            <w:r>
              <w:rPr>
                <w:rFonts w:ascii="宋体" w:hAnsi="宋体" w:cs="Times New Roman" w:hint="eastAsia"/>
                <w:kern w:val="0"/>
                <w:sz w:val="24"/>
                <w:szCs w:val="24"/>
              </w:rPr>
              <w:t>支持盘点时批次数量调整。</w:t>
            </w:r>
          </w:p>
          <w:p w14:paraId="4DAA4F75"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7.</w:t>
            </w:r>
            <w:r>
              <w:rPr>
                <w:rFonts w:ascii="宋体" w:hAnsi="宋体" w:cs="Times New Roman" w:hint="eastAsia"/>
                <w:kern w:val="0"/>
                <w:sz w:val="24"/>
                <w:szCs w:val="24"/>
              </w:rPr>
              <w:t>支持盘点录入时，实盘库存直接复制账面库存。在盘点完成之后，支持自动产生盘盈入库单、盘亏出库单。</w:t>
            </w:r>
          </w:p>
        </w:tc>
      </w:tr>
      <w:tr w:rsidR="00843624" w14:paraId="296556C2" w14:textId="77777777">
        <w:trPr>
          <w:trHeight w:val="500"/>
        </w:trPr>
        <w:tc>
          <w:tcPr>
            <w:tcW w:w="846" w:type="dxa"/>
            <w:noWrap/>
            <w:vAlign w:val="center"/>
          </w:tcPr>
          <w:p w14:paraId="0D79AFF6" w14:textId="77777777" w:rsidR="00843624" w:rsidRDefault="00843624">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04AB7FA2"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库房管理查询</w:t>
            </w:r>
          </w:p>
        </w:tc>
        <w:tc>
          <w:tcPr>
            <w:tcW w:w="7116" w:type="dxa"/>
            <w:vAlign w:val="center"/>
          </w:tcPr>
          <w:p w14:paraId="5C39236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支持在库房月结统计中，自定义月结日统计，对初次月结日未初始建账日期，以后每月的月结起始时间就是上次月结的月结终止时间。</w:t>
            </w:r>
          </w:p>
          <w:p w14:paraId="03516CD0"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2.</w:t>
            </w:r>
            <w:r>
              <w:rPr>
                <w:rFonts w:ascii="宋体" w:hAnsi="宋体" w:cs="Times New Roman" w:hint="eastAsia"/>
                <w:kern w:val="0"/>
                <w:sz w:val="24"/>
                <w:szCs w:val="24"/>
              </w:rPr>
              <w:t>支持取消月结，取消月结必须从最后一个月结月份逐月取消，不能跳月取消月结。</w:t>
            </w:r>
            <w:r>
              <w:rPr>
                <w:rFonts w:ascii="宋体" w:hAnsi="宋体" w:cs="Times New Roman"/>
                <w:kern w:val="0"/>
                <w:sz w:val="24"/>
                <w:szCs w:val="24"/>
              </w:rPr>
              <w:br/>
              <w:t>3.</w:t>
            </w:r>
            <w:r>
              <w:rPr>
                <w:rFonts w:ascii="宋体" w:hAnsi="宋体" w:cs="Times New Roman" w:hint="eastAsia"/>
                <w:kern w:val="0"/>
                <w:sz w:val="24"/>
                <w:szCs w:val="24"/>
              </w:rPr>
              <w:t>系统需提供多维度查询功能，例如各药库与全院药品库存查询，以及实物账簿、财务月报、采购销售分析、失效药品查询、基本药物统计、特殊药品统计、抗生素统计等统计查询功能。</w:t>
            </w:r>
          </w:p>
        </w:tc>
      </w:tr>
      <w:tr w:rsidR="00843624" w14:paraId="64208900" w14:textId="77777777">
        <w:trPr>
          <w:trHeight w:val="500"/>
        </w:trPr>
        <w:tc>
          <w:tcPr>
            <w:tcW w:w="846" w:type="dxa"/>
            <w:noWrap/>
            <w:vAlign w:val="center"/>
          </w:tcPr>
          <w:p w14:paraId="2E823929" w14:textId="77777777" w:rsidR="00843624" w:rsidRDefault="001424E7">
            <w:pPr>
              <w:widowControl/>
              <w:spacing w:line="360" w:lineRule="auto"/>
              <w:ind w:firstLine="29"/>
              <w:jc w:val="center"/>
              <w:textAlignment w:val="center"/>
              <w:rPr>
                <w:rFonts w:ascii="宋体" w:hAnsi="宋体" w:cs="Times New Roman"/>
                <w:kern w:val="0"/>
                <w:sz w:val="24"/>
                <w:szCs w:val="24"/>
              </w:rPr>
            </w:pPr>
            <w:r>
              <w:rPr>
                <w:rFonts w:ascii="宋体" w:hAnsi="宋体" w:cs="Times New Roman"/>
                <w:kern w:val="0"/>
                <w:sz w:val="24"/>
                <w:szCs w:val="24"/>
              </w:rPr>
              <w:t>9</w:t>
            </w:r>
            <w:r>
              <w:rPr>
                <w:rFonts w:ascii="宋体" w:hAnsi="宋体" w:cs="Times New Roman" w:hint="eastAsia"/>
                <w:kern w:val="0"/>
                <w:sz w:val="24"/>
                <w:szCs w:val="24"/>
              </w:rPr>
              <w:t>.</w:t>
            </w:r>
          </w:p>
        </w:tc>
        <w:tc>
          <w:tcPr>
            <w:tcW w:w="1559" w:type="dxa"/>
            <w:noWrap/>
            <w:vAlign w:val="center"/>
          </w:tcPr>
          <w:p w14:paraId="36F17658"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药品养护</w:t>
            </w:r>
          </w:p>
        </w:tc>
        <w:tc>
          <w:tcPr>
            <w:tcW w:w="7116" w:type="dxa"/>
            <w:noWrap/>
            <w:vAlign w:val="center"/>
          </w:tcPr>
          <w:p w14:paraId="18D70DC3"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提供药品养护功能，对药品库存进行定期养护管理。</w:t>
            </w:r>
          </w:p>
          <w:p w14:paraId="34A7C048"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sz w:val="24"/>
                <w:szCs w:val="24"/>
              </w:rPr>
              <w:t>2.</w:t>
            </w:r>
            <w:r>
              <w:rPr>
                <w:rFonts w:ascii="宋体" w:hAnsi="宋体"/>
                <w:sz w:val="24"/>
                <w:szCs w:val="24"/>
              </w:rPr>
              <w:t>提供记录药品养护情况，如养护措施、养护结果、养护人员等信息功能</w:t>
            </w:r>
            <w:r>
              <w:rPr>
                <w:rFonts w:ascii="宋体" w:hAnsi="宋体" w:hint="eastAsia"/>
                <w:sz w:val="24"/>
                <w:szCs w:val="24"/>
              </w:rPr>
              <w:t>。</w:t>
            </w:r>
          </w:p>
          <w:p w14:paraId="23C9F7DF"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3</w:t>
            </w:r>
            <w:r>
              <w:rPr>
                <w:rFonts w:ascii="宋体" w:hAnsi="宋体" w:cs="Times New Roman" w:hint="eastAsia"/>
                <w:kern w:val="0"/>
                <w:sz w:val="24"/>
                <w:szCs w:val="24"/>
              </w:rPr>
              <w:t>.</w:t>
            </w:r>
            <w:r>
              <w:rPr>
                <w:rFonts w:ascii="宋体" w:hAnsi="宋体" w:cs="Times New Roman" w:hint="eastAsia"/>
                <w:kern w:val="0"/>
                <w:sz w:val="24"/>
                <w:szCs w:val="24"/>
              </w:rPr>
              <w:t>支持手动录入养护药品，同时支持根据药品类型、库位、剂型等自动创建养护单。</w:t>
            </w:r>
          </w:p>
          <w:p w14:paraId="65512DF2"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w:t>
            </w:r>
            <w:r>
              <w:rPr>
                <w:rFonts w:ascii="宋体" w:hAnsi="宋体" w:cs="Times New Roman" w:hint="eastAsia"/>
                <w:kern w:val="0"/>
                <w:sz w:val="24"/>
                <w:szCs w:val="24"/>
              </w:rPr>
              <w:t>支持通过引入维护的模板，生成药品养护单。</w:t>
            </w:r>
          </w:p>
        </w:tc>
      </w:tr>
      <w:tr w:rsidR="00843624" w14:paraId="278CC50E" w14:textId="77777777">
        <w:trPr>
          <w:trHeight w:val="500"/>
        </w:trPr>
        <w:tc>
          <w:tcPr>
            <w:tcW w:w="846" w:type="dxa"/>
            <w:noWrap/>
            <w:vAlign w:val="center"/>
          </w:tcPr>
          <w:p w14:paraId="6BC1FE4A" w14:textId="77777777" w:rsidR="00843624" w:rsidRDefault="001424E7">
            <w:pPr>
              <w:widowControl/>
              <w:spacing w:line="360" w:lineRule="auto"/>
              <w:ind w:firstLine="29"/>
              <w:jc w:val="center"/>
              <w:textAlignment w:val="center"/>
              <w:rPr>
                <w:rFonts w:ascii="宋体" w:hAnsi="宋体" w:cs="Times New Roman"/>
                <w:kern w:val="0"/>
                <w:sz w:val="24"/>
                <w:szCs w:val="24"/>
              </w:rPr>
            </w:pPr>
            <w:r>
              <w:rPr>
                <w:rFonts w:ascii="宋体" w:hAnsi="宋体" w:cs="Times New Roman" w:hint="eastAsia"/>
                <w:kern w:val="0"/>
                <w:sz w:val="24"/>
                <w:szCs w:val="24"/>
              </w:rPr>
              <w:t>10.</w:t>
            </w:r>
          </w:p>
        </w:tc>
        <w:tc>
          <w:tcPr>
            <w:tcW w:w="1559" w:type="dxa"/>
            <w:noWrap/>
            <w:vAlign w:val="center"/>
          </w:tcPr>
          <w:p w14:paraId="4600E10A" w14:textId="77777777" w:rsidR="00843624" w:rsidRDefault="001424E7">
            <w:pPr>
              <w:widowControl/>
              <w:spacing w:line="360" w:lineRule="auto"/>
              <w:ind w:hanging="104"/>
              <w:jc w:val="center"/>
              <w:textAlignment w:val="center"/>
              <w:rPr>
                <w:rFonts w:ascii="宋体" w:hAnsi="宋体" w:cs="Times New Roman"/>
                <w:kern w:val="0"/>
                <w:sz w:val="24"/>
                <w:szCs w:val="24"/>
              </w:rPr>
            </w:pPr>
            <w:r>
              <w:rPr>
                <w:rFonts w:ascii="宋体" w:hAnsi="宋体" w:cs="Times New Roman" w:hint="eastAsia"/>
                <w:kern w:val="0"/>
                <w:sz w:val="24"/>
                <w:szCs w:val="24"/>
              </w:rPr>
              <w:t>集采药品管理</w:t>
            </w:r>
          </w:p>
        </w:tc>
        <w:tc>
          <w:tcPr>
            <w:tcW w:w="7116" w:type="dxa"/>
            <w:noWrap/>
            <w:vAlign w:val="center"/>
          </w:tcPr>
          <w:p w14:paraId="501FF937"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hint="eastAsia"/>
                <w:sz w:val="24"/>
                <w:szCs w:val="24"/>
              </w:rPr>
              <w:t>提供集采药品查询与管控功能，支持某类药品指定医生、指定科室、指定医疗组权限，并通过阈值控制及比例控制管理基础药品开立</w:t>
            </w:r>
          </w:p>
        </w:tc>
      </w:tr>
    </w:tbl>
    <w:p w14:paraId="6CFF917E" w14:textId="77777777" w:rsidR="00843624" w:rsidRDefault="00843624">
      <w:pPr>
        <w:rPr>
          <w:rFonts w:ascii="宋体" w:hAnsi="宋体"/>
          <w:sz w:val="24"/>
          <w:szCs w:val="24"/>
        </w:rPr>
      </w:pPr>
    </w:p>
    <w:p w14:paraId="60261F9E" w14:textId="77777777" w:rsidR="00843624" w:rsidRDefault="001424E7">
      <w:pPr>
        <w:pStyle w:val="6"/>
        <w:rPr>
          <w:rFonts w:ascii="宋体" w:hAnsi="宋体"/>
          <w:color w:val="auto"/>
          <w:szCs w:val="24"/>
        </w:rPr>
      </w:pPr>
      <w:r>
        <w:rPr>
          <w:rFonts w:ascii="宋体" w:hAnsi="宋体" w:hint="eastAsia"/>
          <w:color w:val="auto"/>
          <w:szCs w:val="24"/>
        </w:rPr>
        <w:t>门急诊药房管理系统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832"/>
      </w:tblGrid>
      <w:tr w:rsidR="00843624" w14:paraId="48E7A48F" w14:textId="77777777">
        <w:tc>
          <w:tcPr>
            <w:tcW w:w="846" w:type="dxa"/>
            <w:noWrap/>
            <w:vAlign w:val="center"/>
          </w:tcPr>
          <w:p w14:paraId="45D3CA26" w14:textId="77777777" w:rsidR="00843624" w:rsidRDefault="001424E7">
            <w:pPr>
              <w:pStyle w:val="afc"/>
              <w:ind w:hanging="113"/>
              <w:jc w:val="center"/>
              <w:rPr>
                <w:b/>
                <w:bCs/>
                <w:color w:val="auto"/>
              </w:rPr>
            </w:pPr>
            <w:r>
              <w:rPr>
                <w:rFonts w:hint="eastAsia"/>
                <w:b/>
                <w:bCs/>
                <w:color w:val="auto"/>
              </w:rPr>
              <w:t>序号</w:t>
            </w:r>
          </w:p>
        </w:tc>
        <w:tc>
          <w:tcPr>
            <w:tcW w:w="1843" w:type="dxa"/>
            <w:noWrap/>
            <w:vAlign w:val="center"/>
          </w:tcPr>
          <w:p w14:paraId="2BB5AE6A" w14:textId="77777777" w:rsidR="00843624" w:rsidRDefault="001424E7">
            <w:pPr>
              <w:pStyle w:val="afc"/>
              <w:ind w:firstLineChars="14" w:firstLine="34"/>
              <w:jc w:val="center"/>
              <w:rPr>
                <w:b/>
                <w:bCs/>
                <w:color w:val="auto"/>
              </w:rPr>
            </w:pPr>
            <w:r>
              <w:rPr>
                <w:rFonts w:hint="eastAsia"/>
                <w:b/>
                <w:bCs/>
                <w:color w:val="auto"/>
              </w:rPr>
              <w:t>系统模块</w:t>
            </w:r>
          </w:p>
        </w:tc>
        <w:tc>
          <w:tcPr>
            <w:tcW w:w="6832" w:type="dxa"/>
            <w:noWrap/>
            <w:vAlign w:val="center"/>
          </w:tcPr>
          <w:p w14:paraId="60741809" w14:textId="77777777" w:rsidR="00843624" w:rsidRDefault="001424E7">
            <w:pPr>
              <w:pStyle w:val="afc"/>
              <w:jc w:val="center"/>
              <w:rPr>
                <w:b/>
                <w:bCs/>
                <w:color w:val="auto"/>
              </w:rPr>
            </w:pPr>
            <w:r>
              <w:rPr>
                <w:rFonts w:hint="eastAsia"/>
                <w:b/>
                <w:bCs/>
                <w:color w:val="auto"/>
              </w:rPr>
              <w:t>功能要求</w:t>
            </w:r>
          </w:p>
        </w:tc>
      </w:tr>
      <w:tr w:rsidR="00843624" w14:paraId="703F3562" w14:textId="77777777">
        <w:tc>
          <w:tcPr>
            <w:tcW w:w="846" w:type="dxa"/>
            <w:noWrap/>
            <w:vAlign w:val="center"/>
          </w:tcPr>
          <w:p w14:paraId="39659982" w14:textId="77777777" w:rsidR="00843624" w:rsidRDefault="00843624">
            <w:pPr>
              <w:pStyle w:val="afc"/>
              <w:numPr>
                <w:ilvl w:val="0"/>
                <w:numId w:val="30"/>
              </w:numPr>
              <w:ind w:hanging="113"/>
              <w:jc w:val="center"/>
              <w:rPr>
                <w:color w:val="auto"/>
              </w:rPr>
            </w:pPr>
          </w:p>
        </w:tc>
        <w:tc>
          <w:tcPr>
            <w:tcW w:w="1843" w:type="dxa"/>
            <w:noWrap/>
            <w:vAlign w:val="center"/>
          </w:tcPr>
          <w:p w14:paraId="5D58539D" w14:textId="77777777" w:rsidR="00843624" w:rsidRDefault="001424E7">
            <w:pPr>
              <w:pStyle w:val="afc"/>
              <w:ind w:firstLineChars="14" w:firstLine="34"/>
              <w:jc w:val="center"/>
              <w:rPr>
                <w:color w:val="auto"/>
              </w:rPr>
            </w:pPr>
            <w:r>
              <w:rPr>
                <w:rFonts w:hint="eastAsia"/>
                <w:color w:val="auto"/>
              </w:rPr>
              <w:t>门诊发药管理</w:t>
            </w:r>
          </w:p>
        </w:tc>
        <w:tc>
          <w:tcPr>
            <w:tcW w:w="6832" w:type="dxa"/>
            <w:vAlign w:val="center"/>
          </w:tcPr>
          <w:p w14:paraId="1022CDB8" w14:textId="77777777" w:rsidR="00843624" w:rsidRDefault="001424E7">
            <w:pPr>
              <w:pStyle w:val="afc"/>
              <w:numPr>
                <w:ilvl w:val="0"/>
                <w:numId w:val="31"/>
              </w:numPr>
              <w:ind w:left="0" w:firstLine="0"/>
              <w:rPr>
                <w:color w:val="auto"/>
              </w:rPr>
            </w:pPr>
            <w:r>
              <w:rPr>
                <w:rFonts w:hint="eastAsia"/>
                <w:color w:val="auto"/>
              </w:rPr>
              <w:t>系统需支持智能分窗策略，按照指定药房下开启的窗口进行剩余量最小分配或者平均分配策略。</w:t>
            </w:r>
          </w:p>
          <w:p w14:paraId="717FEA19" w14:textId="77777777" w:rsidR="00843624" w:rsidRDefault="001424E7">
            <w:pPr>
              <w:pStyle w:val="afc"/>
              <w:numPr>
                <w:ilvl w:val="0"/>
                <w:numId w:val="31"/>
              </w:numPr>
              <w:ind w:left="0" w:firstLine="0"/>
              <w:rPr>
                <w:color w:val="auto"/>
              </w:rPr>
            </w:pPr>
            <w:r>
              <w:rPr>
                <w:rFonts w:hint="eastAsia"/>
                <w:color w:val="auto"/>
              </w:rPr>
              <w:t>支持特殊处方灵活分配到指定窗口，如代煎处方、快递处方、精麻处方、毒性处方可以分配到配置的指定窗口。</w:t>
            </w:r>
          </w:p>
          <w:p w14:paraId="12D1752C" w14:textId="77777777" w:rsidR="00843624" w:rsidRDefault="001424E7">
            <w:pPr>
              <w:pStyle w:val="afc"/>
              <w:numPr>
                <w:ilvl w:val="0"/>
                <w:numId w:val="31"/>
              </w:numPr>
              <w:ind w:left="0" w:firstLine="0"/>
              <w:rPr>
                <w:color w:val="auto"/>
              </w:rPr>
            </w:pPr>
            <w:r>
              <w:rPr>
                <w:rFonts w:hint="eastAsia"/>
                <w:color w:val="auto"/>
              </w:rPr>
              <w:t>支持特定开单科室开立的处方分配到指定窗口，如急诊科开立、发热门诊开立等，分配到药房下的特定窗口。</w:t>
            </w:r>
          </w:p>
          <w:p w14:paraId="3073F905" w14:textId="77777777" w:rsidR="00843624" w:rsidRDefault="001424E7">
            <w:pPr>
              <w:pStyle w:val="afc"/>
              <w:numPr>
                <w:ilvl w:val="0"/>
                <w:numId w:val="31"/>
              </w:numPr>
              <w:ind w:left="0" w:firstLine="0"/>
              <w:rPr>
                <w:color w:val="auto"/>
              </w:rPr>
            </w:pPr>
            <w:r>
              <w:rPr>
                <w:rFonts w:hint="eastAsia"/>
                <w:color w:val="auto"/>
              </w:rPr>
              <w:t>支持设置药房下的默认窗口，如药房下所有窗口都已关闭可以分配到默认窗口。</w:t>
            </w:r>
          </w:p>
          <w:p w14:paraId="04C2155E" w14:textId="77777777" w:rsidR="00843624" w:rsidRDefault="001424E7">
            <w:pPr>
              <w:pStyle w:val="afc"/>
              <w:numPr>
                <w:ilvl w:val="0"/>
                <w:numId w:val="31"/>
              </w:numPr>
              <w:ind w:left="0" w:firstLine="0"/>
              <w:rPr>
                <w:color w:val="auto"/>
              </w:rPr>
            </w:pPr>
            <w:r>
              <w:rPr>
                <w:rFonts w:hint="eastAsia"/>
                <w:color w:val="auto"/>
              </w:rPr>
              <w:t>支持基于多院区多机构管理，提供跨院区、跨药房发药模式发药。</w:t>
            </w:r>
          </w:p>
          <w:p w14:paraId="694B4E9E" w14:textId="77777777" w:rsidR="00843624" w:rsidRDefault="001424E7">
            <w:pPr>
              <w:pStyle w:val="afc"/>
              <w:numPr>
                <w:ilvl w:val="0"/>
                <w:numId w:val="31"/>
              </w:numPr>
              <w:ind w:left="0" w:firstLine="0"/>
              <w:rPr>
                <w:color w:val="auto"/>
              </w:rPr>
            </w:pPr>
            <w:r>
              <w:rPr>
                <w:rFonts w:hint="eastAsia"/>
                <w:color w:val="auto"/>
              </w:rPr>
              <w:t>支持在药房发药管理中，对西药、成药、草药分药房发药或者在一个药房内发药。</w:t>
            </w:r>
          </w:p>
          <w:p w14:paraId="23A2A68D" w14:textId="77777777" w:rsidR="00843624" w:rsidRDefault="001424E7">
            <w:pPr>
              <w:pStyle w:val="afc"/>
              <w:numPr>
                <w:ilvl w:val="0"/>
                <w:numId w:val="31"/>
              </w:numPr>
              <w:ind w:left="0" w:firstLine="0"/>
              <w:rPr>
                <w:color w:val="auto"/>
              </w:rPr>
            </w:pPr>
            <w:r>
              <w:rPr>
                <w:rFonts w:hint="eastAsia"/>
                <w:color w:val="auto"/>
              </w:rPr>
              <w:t>支持发药工作站和发药窗口关联功能，智能化、规则化管理当前发药窗口。</w:t>
            </w:r>
          </w:p>
          <w:p w14:paraId="4A261BD9" w14:textId="77777777" w:rsidR="00843624" w:rsidRDefault="001424E7">
            <w:pPr>
              <w:pStyle w:val="afc"/>
              <w:numPr>
                <w:ilvl w:val="0"/>
                <w:numId w:val="31"/>
              </w:numPr>
              <w:ind w:left="0" w:firstLine="0"/>
              <w:rPr>
                <w:color w:val="auto"/>
              </w:rPr>
            </w:pPr>
            <w:r>
              <w:rPr>
                <w:rFonts w:hint="eastAsia"/>
                <w:color w:val="auto"/>
              </w:rPr>
              <w:t>支持按药房设置是否需要患者签到后再进行发药处理。</w:t>
            </w:r>
          </w:p>
          <w:p w14:paraId="1F5DB44A" w14:textId="77777777" w:rsidR="00843624" w:rsidRDefault="001424E7">
            <w:pPr>
              <w:pStyle w:val="afc"/>
              <w:numPr>
                <w:ilvl w:val="0"/>
                <w:numId w:val="31"/>
              </w:numPr>
              <w:ind w:left="0" w:firstLine="0"/>
              <w:rPr>
                <w:color w:val="auto"/>
              </w:rPr>
            </w:pPr>
            <w:r>
              <w:rPr>
                <w:color w:val="auto"/>
              </w:rPr>
              <w:t>支持按药房配置是否进行人工接方操作再进行配药发药处理</w:t>
            </w:r>
            <w:r>
              <w:rPr>
                <w:rFonts w:hint="eastAsia"/>
                <w:color w:val="auto"/>
              </w:rPr>
              <w:t>。</w:t>
            </w:r>
          </w:p>
          <w:p w14:paraId="2ED1F457" w14:textId="77777777" w:rsidR="00843624" w:rsidRDefault="001424E7">
            <w:pPr>
              <w:pStyle w:val="afc"/>
              <w:numPr>
                <w:ilvl w:val="0"/>
                <w:numId w:val="31"/>
              </w:numPr>
              <w:ind w:left="0" w:firstLine="0"/>
              <w:rPr>
                <w:color w:val="auto"/>
              </w:rPr>
            </w:pPr>
            <w:r>
              <w:rPr>
                <w:color w:val="auto"/>
              </w:rPr>
              <w:t>支持药师统一查看当前药房的开立窗口和当前工作的配药人，并同时进行窗口的开关和配药人的关闭</w:t>
            </w:r>
            <w:r>
              <w:rPr>
                <w:rFonts w:hint="eastAsia"/>
                <w:color w:val="auto"/>
              </w:rPr>
              <w:t>。</w:t>
            </w:r>
          </w:p>
          <w:p w14:paraId="413F8DB4" w14:textId="77777777" w:rsidR="00843624" w:rsidRDefault="001424E7">
            <w:pPr>
              <w:pStyle w:val="afc"/>
              <w:numPr>
                <w:ilvl w:val="0"/>
                <w:numId w:val="31"/>
              </w:numPr>
              <w:ind w:left="0" w:firstLine="0"/>
              <w:rPr>
                <w:color w:val="auto"/>
              </w:rPr>
            </w:pPr>
            <w:r>
              <w:rPr>
                <w:color w:val="auto"/>
              </w:rPr>
              <w:t>支持发药时对未配药、未配药核对、待缴费、皮试未做提醒，减少沟通成本增加工作效率</w:t>
            </w:r>
            <w:r>
              <w:rPr>
                <w:rFonts w:hint="eastAsia"/>
                <w:color w:val="auto"/>
              </w:rPr>
              <w:t>。</w:t>
            </w:r>
          </w:p>
          <w:p w14:paraId="251293F6" w14:textId="77777777" w:rsidR="00843624" w:rsidRDefault="001424E7">
            <w:pPr>
              <w:pStyle w:val="afc"/>
              <w:numPr>
                <w:ilvl w:val="0"/>
                <w:numId w:val="31"/>
              </w:numPr>
              <w:ind w:left="0" w:firstLine="0"/>
              <w:rPr>
                <w:color w:val="auto"/>
              </w:rPr>
            </w:pPr>
            <w:r>
              <w:rPr>
                <w:rFonts w:hint="eastAsia"/>
                <w:color w:val="auto"/>
              </w:rPr>
              <w:t>支持直接发药、配药发药、配药核对三种基础模式，对于中医药等特殊发药流程，提供草药自煎药、医院加工（医院代煎或制膏）、外部加工（外部公司进行煎药或制膏）三种取药流程，以满足医院特殊流程需求。</w:t>
            </w:r>
          </w:p>
          <w:p w14:paraId="0EAA38BD" w14:textId="77777777" w:rsidR="00843624" w:rsidRDefault="001424E7">
            <w:pPr>
              <w:pStyle w:val="afc"/>
              <w:numPr>
                <w:ilvl w:val="0"/>
                <w:numId w:val="31"/>
              </w:numPr>
              <w:ind w:left="0" w:firstLine="0"/>
              <w:rPr>
                <w:color w:val="auto"/>
              </w:rPr>
            </w:pPr>
            <w:r>
              <w:rPr>
                <w:rFonts w:hint="eastAsia"/>
                <w:color w:val="auto"/>
              </w:rPr>
              <w:t>支持对处方分计划发药或者一起发药，如多次输</w:t>
            </w:r>
            <w:r>
              <w:rPr>
                <w:rFonts w:hint="eastAsia"/>
                <w:color w:val="auto"/>
              </w:rPr>
              <w:t>液类处方，支持按次发药或者一起发药。</w:t>
            </w:r>
          </w:p>
          <w:p w14:paraId="0D1DE5B2" w14:textId="77777777" w:rsidR="00843624" w:rsidRDefault="001424E7">
            <w:pPr>
              <w:pStyle w:val="afc"/>
              <w:numPr>
                <w:ilvl w:val="0"/>
                <w:numId w:val="31"/>
              </w:numPr>
              <w:ind w:left="0" w:firstLine="0"/>
              <w:rPr>
                <w:color w:val="auto"/>
              </w:rPr>
            </w:pPr>
            <w:r>
              <w:rPr>
                <w:rFonts w:hint="eastAsia"/>
                <w:color w:val="auto"/>
              </w:rPr>
              <w:t>支持门诊配送药品集中处理功能，对可能在多个药房的患者药品进行统一配送管理。</w:t>
            </w:r>
          </w:p>
          <w:p w14:paraId="41B453AB" w14:textId="77777777" w:rsidR="00843624" w:rsidRDefault="001424E7">
            <w:pPr>
              <w:pStyle w:val="afc"/>
              <w:numPr>
                <w:ilvl w:val="0"/>
                <w:numId w:val="31"/>
              </w:numPr>
              <w:ind w:left="0" w:firstLine="0"/>
              <w:rPr>
                <w:color w:val="auto"/>
              </w:rPr>
            </w:pPr>
            <w:r>
              <w:rPr>
                <w:rFonts w:hint="eastAsia"/>
                <w:color w:val="auto"/>
              </w:rPr>
              <w:t>支持与外部代煎或物流公司对接，做到待煎药或制膏的批量发药、批量配送功能，如在在外部公司来取处方时批量发药、对接第三方物流进行处方配送。</w:t>
            </w:r>
          </w:p>
          <w:p w14:paraId="5D5E50F7" w14:textId="77777777" w:rsidR="00843624" w:rsidRDefault="001424E7">
            <w:pPr>
              <w:pStyle w:val="afc"/>
              <w:numPr>
                <w:ilvl w:val="0"/>
                <w:numId w:val="31"/>
              </w:numPr>
              <w:ind w:left="0" w:firstLine="0"/>
              <w:rPr>
                <w:color w:val="auto"/>
              </w:rPr>
            </w:pPr>
            <w:r>
              <w:rPr>
                <w:color w:val="auto"/>
              </w:rPr>
              <w:t>支持对代煎药进行代煎和非代煎的转化，同时也可以进行代煎费用的加收和退费</w:t>
            </w:r>
            <w:r>
              <w:rPr>
                <w:rFonts w:hint="eastAsia"/>
                <w:color w:val="auto"/>
              </w:rPr>
              <w:t>。</w:t>
            </w:r>
          </w:p>
          <w:p w14:paraId="7CBD6B71" w14:textId="77777777" w:rsidR="00843624" w:rsidRDefault="001424E7">
            <w:pPr>
              <w:pStyle w:val="afc"/>
              <w:numPr>
                <w:ilvl w:val="0"/>
                <w:numId w:val="31"/>
              </w:numPr>
              <w:ind w:left="0" w:firstLine="0"/>
              <w:rPr>
                <w:color w:val="auto"/>
              </w:rPr>
            </w:pPr>
            <w:r>
              <w:rPr>
                <w:rFonts w:hint="eastAsia"/>
                <w:color w:val="auto"/>
              </w:rPr>
              <w:t>支持在发药核对管理中，通过扫描病人的条形码发药处理、支持账户病人刷卡定位发药处理、支持按发票号码对一整张发票的所有处方进行发药处理。</w:t>
            </w:r>
          </w:p>
          <w:p w14:paraId="59071BDE" w14:textId="77777777" w:rsidR="00843624" w:rsidRDefault="001424E7">
            <w:pPr>
              <w:pStyle w:val="afc"/>
              <w:numPr>
                <w:ilvl w:val="0"/>
                <w:numId w:val="31"/>
              </w:numPr>
              <w:ind w:left="0" w:firstLine="0"/>
              <w:rPr>
                <w:color w:val="auto"/>
              </w:rPr>
            </w:pPr>
            <w:r>
              <w:rPr>
                <w:rFonts w:hint="eastAsia"/>
                <w:color w:val="auto"/>
              </w:rPr>
              <w:t>支持在发药票据打印中，支持各个页面各种打印的个性化配置</w:t>
            </w:r>
            <w:r>
              <w:rPr>
                <w:rFonts w:hint="eastAsia"/>
                <w:color w:val="auto"/>
              </w:rPr>
              <w:t>，发药前打印、发药后打印、不打印三种处方打印方式、支持口服卡、输液单、处方笺的自动打印。</w:t>
            </w:r>
          </w:p>
          <w:p w14:paraId="5606E593" w14:textId="77777777" w:rsidR="00843624" w:rsidRDefault="001424E7">
            <w:pPr>
              <w:pStyle w:val="afc"/>
              <w:numPr>
                <w:ilvl w:val="0"/>
                <w:numId w:val="31"/>
              </w:numPr>
              <w:ind w:left="0" w:firstLine="0"/>
              <w:rPr>
                <w:color w:val="auto"/>
              </w:rPr>
            </w:pPr>
            <w:r>
              <w:rPr>
                <w:rFonts w:hint="eastAsia"/>
                <w:color w:val="auto"/>
              </w:rPr>
              <w:t>支持扫药品码或</w:t>
            </w:r>
            <w:r>
              <w:rPr>
                <w:color w:val="auto"/>
              </w:rPr>
              <w:t>追溯码发药，通过发药时追溯码扫描支持对药品的流通环节进行全程监管，责任追溯</w:t>
            </w:r>
            <w:r>
              <w:rPr>
                <w:rFonts w:hint="eastAsia"/>
                <w:color w:val="auto"/>
              </w:rPr>
              <w:t>。</w:t>
            </w:r>
          </w:p>
          <w:p w14:paraId="5A12622B" w14:textId="77777777" w:rsidR="00843624" w:rsidRDefault="001424E7">
            <w:pPr>
              <w:pStyle w:val="afc"/>
              <w:numPr>
                <w:ilvl w:val="0"/>
                <w:numId w:val="31"/>
              </w:numPr>
              <w:ind w:left="0" w:firstLine="0"/>
              <w:rPr>
                <w:color w:val="auto"/>
              </w:rPr>
            </w:pPr>
            <w:r>
              <w:rPr>
                <w:rFonts w:hint="eastAsia"/>
                <w:color w:val="auto"/>
              </w:rPr>
              <w:t>支持在发药流程质管环节中，通过与合理用药系统对接，对用药审查对用药禁忌、并发症、不良反应药物情况等用药安全情况进行质控。并基于过敏药物管理制度，对未皮试或皮试阳性、缺药等异常处方发药进行额外控制。</w:t>
            </w:r>
          </w:p>
          <w:p w14:paraId="1F5BF6B8" w14:textId="77777777" w:rsidR="00843624" w:rsidRDefault="001424E7">
            <w:pPr>
              <w:pStyle w:val="afc"/>
              <w:numPr>
                <w:ilvl w:val="0"/>
                <w:numId w:val="31"/>
              </w:numPr>
              <w:ind w:left="0" w:firstLine="0"/>
              <w:rPr>
                <w:color w:val="auto"/>
              </w:rPr>
            </w:pPr>
            <w:r>
              <w:rPr>
                <w:rFonts w:hint="eastAsia"/>
                <w:color w:val="auto"/>
              </w:rPr>
              <w:t>支持发药前校验患者是否存在待收费处方，如果存在给出对应的提醒。</w:t>
            </w:r>
          </w:p>
        </w:tc>
      </w:tr>
      <w:tr w:rsidR="00843624" w14:paraId="6E304221" w14:textId="77777777">
        <w:tc>
          <w:tcPr>
            <w:tcW w:w="846" w:type="dxa"/>
            <w:noWrap/>
            <w:vAlign w:val="center"/>
          </w:tcPr>
          <w:p w14:paraId="2B5A340D" w14:textId="77777777" w:rsidR="00843624" w:rsidRDefault="00843624">
            <w:pPr>
              <w:pStyle w:val="afc"/>
              <w:numPr>
                <w:ilvl w:val="0"/>
                <w:numId w:val="30"/>
              </w:numPr>
              <w:ind w:hanging="113"/>
              <w:jc w:val="center"/>
              <w:rPr>
                <w:color w:val="auto"/>
              </w:rPr>
            </w:pPr>
          </w:p>
        </w:tc>
        <w:tc>
          <w:tcPr>
            <w:tcW w:w="1843" w:type="dxa"/>
            <w:noWrap/>
            <w:vAlign w:val="center"/>
          </w:tcPr>
          <w:p w14:paraId="08295E49" w14:textId="77777777" w:rsidR="00843624" w:rsidRDefault="001424E7">
            <w:pPr>
              <w:pStyle w:val="afc"/>
              <w:ind w:firstLineChars="14" w:firstLine="34"/>
              <w:jc w:val="center"/>
              <w:rPr>
                <w:color w:val="auto"/>
              </w:rPr>
            </w:pPr>
            <w:r>
              <w:rPr>
                <w:rFonts w:hint="eastAsia"/>
                <w:color w:val="auto"/>
              </w:rPr>
              <w:t>门诊配药</w:t>
            </w:r>
          </w:p>
        </w:tc>
        <w:tc>
          <w:tcPr>
            <w:tcW w:w="6832" w:type="dxa"/>
            <w:vAlign w:val="center"/>
          </w:tcPr>
          <w:p w14:paraId="2183B490" w14:textId="77777777" w:rsidR="00843624" w:rsidRDefault="001424E7">
            <w:pPr>
              <w:pStyle w:val="afc"/>
              <w:numPr>
                <w:ilvl w:val="0"/>
                <w:numId w:val="32"/>
              </w:numPr>
              <w:ind w:left="0" w:firstLine="0"/>
              <w:rPr>
                <w:color w:val="auto"/>
              </w:rPr>
            </w:pPr>
            <w:r>
              <w:rPr>
                <w:rFonts w:hint="eastAsia"/>
                <w:color w:val="auto"/>
              </w:rPr>
              <w:t>支持基于多院区多机构管理，提供跨院区、跨药房配药模式。</w:t>
            </w:r>
          </w:p>
          <w:p w14:paraId="6671ABA3" w14:textId="77777777" w:rsidR="00843624" w:rsidRDefault="001424E7">
            <w:pPr>
              <w:pStyle w:val="afc"/>
              <w:numPr>
                <w:ilvl w:val="0"/>
                <w:numId w:val="32"/>
              </w:numPr>
              <w:ind w:left="0" w:firstLine="0"/>
              <w:rPr>
                <w:color w:val="auto"/>
              </w:rPr>
            </w:pPr>
            <w:r>
              <w:rPr>
                <w:rFonts w:hint="eastAsia"/>
                <w:color w:val="auto"/>
              </w:rPr>
              <w:t>在门诊配药模式中，支持无系统管理配药、系统管理配药两种配药模式。</w:t>
            </w:r>
          </w:p>
          <w:p w14:paraId="425EB956" w14:textId="77777777" w:rsidR="00843624" w:rsidRDefault="001424E7">
            <w:pPr>
              <w:pStyle w:val="afc"/>
              <w:numPr>
                <w:ilvl w:val="0"/>
                <w:numId w:val="32"/>
              </w:numPr>
              <w:ind w:left="0" w:firstLine="0"/>
              <w:rPr>
                <w:color w:val="auto"/>
              </w:rPr>
            </w:pPr>
            <w:r>
              <w:rPr>
                <w:rFonts w:hint="eastAsia"/>
                <w:color w:val="auto"/>
              </w:rPr>
              <w:t>在配药流程中，支持配药核对功能，配药核对后才算配药完成。</w:t>
            </w:r>
          </w:p>
          <w:p w14:paraId="30678722" w14:textId="77777777" w:rsidR="00843624" w:rsidRDefault="001424E7">
            <w:pPr>
              <w:pStyle w:val="afc"/>
              <w:numPr>
                <w:ilvl w:val="0"/>
                <w:numId w:val="32"/>
              </w:numPr>
              <w:ind w:left="0" w:firstLine="0"/>
              <w:rPr>
                <w:color w:val="auto"/>
              </w:rPr>
            </w:pPr>
            <w:r>
              <w:rPr>
                <w:rFonts w:hint="eastAsia"/>
                <w:color w:val="auto"/>
              </w:rPr>
              <w:t>在配药队列管理中，支持多人配药，支持配药员设置工作</w:t>
            </w:r>
            <w:r>
              <w:rPr>
                <w:color w:val="auto"/>
              </w:rPr>
              <w:t>/</w:t>
            </w:r>
            <w:r>
              <w:rPr>
                <w:color w:val="auto"/>
              </w:rPr>
              <w:t>休息状态以应对突发状况</w:t>
            </w:r>
            <w:r>
              <w:rPr>
                <w:rFonts w:hint="eastAsia"/>
                <w:color w:val="auto"/>
              </w:rPr>
              <w:t>。</w:t>
            </w:r>
          </w:p>
          <w:p w14:paraId="3A6EFF80" w14:textId="77777777" w:rsidR="00843624" w:rsidRDefault="001424E7">
            <w:pPr>
              <w:pStyle w:val="afc"/>
              <w:numPr>
                <w:ilvl w:val="0"/>
                <w:numId w:val="32"/>
              </w:numPr>
              <w:ind w:left="0" w:firstLine="0"/>
              <w:rPr>
                <w:color w:val="auto"/>
              </w:rPr>
            </w:pPr>
            <w:r>
              <w:rPr>
                <w:color w:val="auto"/>
              </w:rPr>
              <w:t>支持取消配药，未配药处方可以转移到其他工作中的配药人</w:t>
            </w:r>
            <w:r>
              <w:rPr>
                <w:rFonts w:hint="eastAsia"/>
                <w:color w:val="auto"/>
              </w:rPr>
              <w:t>。</w:t>
            </w:r>
          </w:p>
          <w:p w14:paraId="407C832A" w14:textId="77777777" w:rsidR="00843624" w:rsidRDefault="001424E7">
            <w:pPr>
              <w:pStyle w:val="afc"/>
              <w:numPr>
                <w:ilvl w:val="0"/>
                <w:numId w:val="32"/>
              </w:numPr>
              <w:ind w:left="0" w:firstLine="0"/>
              <w:rPr>
                <w:color w:val="auto"/>
              </w:rPr>
            </w:pPr>
            <w:r>
              <w:rPr>
                <w:rFonts w:hint="eastAsia"/>
                <w:color w:val="auto"/>
              </w:rPr>
              <w:t>在配药核对管理中，支持账户病人刷卡定位配药及通过扫描病人的条形码进行定位配药。</w:t>
            </w:r>
          </w:p>
          <w:p w14:paraId="627A488E" w14:textId="77777777" w:rsidR="00843624" w:rsidRDefault="001424E7">
            <w:pPr>
              <w:pStyle w:val="afc"/>
              <w:numPr>
                <w:ilvl w:val="0"/>
                <w:numId w:val="32"/>
              </w:numPr>
              <w:ind w:left="0" w:firstLine="0"/>
              <w:rPr>
                <w:color w:val="auto"/>
              </w:rPr>
            </w:pPr>
            <w:r>
              <w:rPr>
                <w:rFonts w:hint="eastAsia"/>
                <w:color w:val="auto"/>
              </w:rPr>
              <w:t>在配药质管中，支持基于药品使用准则，对未皮试或皮试阳性等异常处方配药的额外控制功能。</w:t>
            </w:r>
          </w:p>
        </w:tc>
      </w:tr>
      <w:tr w:rsidR="00843624" w14:paraId="6BE661AD" w14:textId="77777777">
        <w:tc>
          <w:tcPr>
            <w:tcW w:w="846" w:type="dxa"/>
            <w:noWrap/>
            <w:vAlign w:val="center"/>
          </w:tcPr>
          <w:p w14:paraId="19938D24" w14:textId="77777777" w:rsidR="00843624" w:rsidRDefault="00843624">
            <w:pPr>
              <w:pStyle w:val="afc"/>
              <w:numPr>
                <w:ilvl w:val="0"/>
                <w:numId w:val="30"/>
              </w:numPr>
              <w:ind w:hanging="113"/>
              <w:jc w:val="center"/>
              <w:rPr>
                <w:color w:val="auto"/>
              </w:rPr>
            </w:pPr>
          </w:p>
        </w:tc>
        <w:tc>
          <w:tcPr>
            <w:tcW w:w="1843" w:type="dxa"/>
            <w:noWrap/>
            <w:vAlign w:val="center"/>
          </w:tcPr>
          <w:p w14:paraId="2C5B2115" w14:textId="77777777" w:rsidR="00843624" w:rsidRDefault="001424E7">
            <w:pPr>
              <w:pStyle w:val="afc"/>
              <w:ind w:firstLineChars="14" w:firstLine="34"/>
              <w:jc w:val="center"/>
              <w:rPr>
                <w:color w:val="auto"/>
              </w:rPr>
            </w:pPr>
            <w:r>
              <w:rPr>
                <w:rFonts w:hint="eastAsia"/>
                <w:color w:val="auto"/>
              </w:rPr>
              <w:t>门诊退药</w:t>
            </w:r>
          </w:p>
        </w:tc>
        <w:tc>
          <w:tcPr>
            <w:tcW w:w="6832" w:type="dxa"/>
            <w:vAlign w:val="center"/>
          </w:tcPr>
          <w:p w14:paraId="57F1AD78" w14:textId="77777777" w:rsidR="00843624" w:rsidRDefault="001424E7">
            <w:pPr>
              <w:pStyle w:val="afc"/>
              <w:numPr>
                <w:ilvl w:val="0"/>
                <w:numId w:val="33"/>
              </w:numPr>
              <w:ind w:left="0" w:firstLine="0"/>
              <w:rPr>
                <w:color w:val="auto"/>
              </w:rPr>
            </w:pPr>
            <w:r>
              <w:rPr>
                <w:rFonts w:hint="eastAsia"/>
                <w:color w:val="auto"/>
              </w:rPr>
              <w:t>在门诊退药模式中，按照退药的数量和种类，支持全部退药。</w:t>
            </w:r>
          </w:p>
          <w:p w14:paraId="55CE9E23" w14:textId="77777777" w:rsidR="00843624" w:rsidRDefault="001424E7">
            <w:pPr>
              <w:pStyle w:val="afc"/>
              <w:numPr>
                <w:ilvl w:val="0"/>
                <w:numId w:val="33"/>
              </w:numPr>
              <w:ind w:left="0" w:firstLine="0"/>
              <w:rPr>
                <w:color w:val="auto"/>
              </w:rPr>
            </w:pPr>
            <w:r>
              <w:rPr>
                <w:rFonts w:hint="eastAsia"/>
                <w:color w:val="auto"/>
              </w:rPr>
              <w:t>在退药核对中，支持通过扫描病人的条形码查找病人的退药数据，进行退药处理。</w:t>
            </w:r>
          </w:p>
          <w:p w14:paraId="2AF38E5F" w14:textId="77777777" w:rsidR="00843624" w:rsidRDefault="001424E7">
            <w:pPr>
              <w:pStyle w:val="afc"/>
              <w:numPr>
                <w:ilvl w:val="0"/>
                <w:numId w:val="33"/>
              </w:numPr>
              <w:ind w:left="0" w:firstLine="0"/>
              <w:rPr>
                <w:color w:val="auto"/>
              </w:rPr>
            </w:pPr>
            <w:r>
              <w:rPr>
                <w:rFonts w:hint="eastAsia"/>
                <w:color w:val="auto"/>
              </w:rPr>
              <w:t>支持一卡通账户病人刷卡定位退药操作。</w:t>
            </w:r>
          </w:p>
          <w:p w14:paraId="2AF4F64F" w14:textId="77777777" w:rsidR="00843624" w:rsidRDefault="001424E7">
            <w:pPr>
              <w:pStyle w:val="afc"/>
              <w:numPr>
                <w:ilvl w:val="0"/>
                <w:numId w:val="33"/>
              </w:numPr>
              <w:ind w:left="0" w:firstLine="0"/>
              <w:rPr>
                <w:color w:val="auto"/>
              </w:rPr>
            </w:pPr>
            <w:r>
              <w:rPr>
                <w:rFonts w:hint="eastAsia"/>
                <w:color w:val="auto"/>
              </w:rPr>
              <w:t>系统支持取消发药操作，取消发药后的处方再进入发药窗口，可继续发药。</w:t>
            </w:r>
          </w:p>
          <w:p w14:paraId="65D25E5F" w14:textId="77777777" w:rsidR="00843624" w:rsidRDefault="001424E7">
            <w:pPr>
              <w:pStyle w:val="afc"/>
              <w:numPr>
                <w:ilvl w:val="0"/>
                <w:numId w:val="33"/>
              </w:numPr>
              <w:ind w:left="0" w:firstLine="0"/>
              <w:rPr>
                <w:color w:val="auto"/>
              </w:rPr>
            </w:pPr>
            <w:r>
              <w:rPr>
                <w:rFonts w:hint="eastAsia"/>
                <w:color w:val="auto"/>
              </w:rPr>
              <w:t>支持通过扫描病人的条形码查找病人的取消发药数据，并进行取消发药处理。</w:t>
            </w:r>
          </w:p>
          <w:p w14:paraId="390BB22D" w14:textId="77777777" w:rsidR="00843624" w:rsidRDefault="001424E7">
            <w:pPr>
              <w:pStyle w:val="afc"/>
              <w:numPr>
                <w:ilvl w:val="0"/>
                <w:numId w:val="33"/>
              </w:numPr>
              <w:ind w:left="0" w:firstLine="0"/>
              <w:rPr>
                <w:color w:val="auto"/>
              </w:rPr>
            </w:pPr>
            <w:r>
              <w:rPr>
                <w:color w:val="auto"/>
              </w:rPr>
              <w:t>支持扫追溯码退药，通过发药时追溯码扫描支持对药品的流通环节进行全程监管，责任追溯</w:t>
            </w:r>
            <w:r>
              <w:rPr>
                <w:rFonts w:hint="eastAsia"/>
                <w:color w:val="auto"/>
              </w:rPr>
              <w:t>。</w:t>
            </w:r>
          </w:p>
          <w:p w14:paraId="1458D651" w14:textId="77777777" w:rsidR="00843624" w:rsidRDefault="001424E7">
            <w:pPr>
              <w:pStyle w:val="afc"/>
              <w:numPr>
                <w:ilvl w:val="0"/>
                <w:numId w:val="33"/>
              </w:numPr>
              <w:ind w:left="0" w:firstLine="0"/>
              <w:rPr>
                <w:color w:val="auto"/>
              </w:rPr>
            </w:pPr>
            <w:r>
              <w:rPr>
                <w:rFonts w:cs="Times New Roman (正文 CS 字体)" w:hint="eastAsia"/>
                <w:color w:val="auto"/>
              </w:rPr>
              <w:t>支持取消发药和门诊退药环节进行追溯码扫描操作，对是否为当前药品进行校验，提高准确性。</w:t>
            </w:r>
          </w:p>
        </w:tc>
      </w:tr>
      <w:tr w:rsidR="00843624" w14:paraId="6B1256D8" w14:textId="77777777">
        <w:tc>
          <w:tcPr>
            <w:tcW w:w="846" w:type="dxa"/>
            <w:noWrap/>
            <w:vAlign w:val="center"/>
          </w:tcPr>
          <w:p w14:paraId="24738942" w14:textId="77777777" w:rsidR="00843624" w:rsidRDefault="00843624">
            <w:pPr>
              <w:pStyle w:val="afc"/>
              <w:numPr>
                <w:ilvl w:val="0"/>
                <w:numId w:val="30"/>
              </w:numPr>
              <w:ind w:hanging="113"/>
              <w:jc w:val="center"/>
              <w:rPr>
                <w:color w:val="auto"/>
              </w:rPr>
            </w:pPr>
          </w:p>
        </w:tc>
        <w:tc>
          <w:tcPr>
            <w:tcW w:w="1843" w:type="dxa"/>
            <w:noWrap/>
            <w:vAlign w:val="center"/>
          </w:tcPr>
          <w:p w14:paraId="3C4EBA56" w14:textId="77777777" w:rsidR="00843624" w:rsidRDefault="001424E7">
            <w:pPr>
              <w:pStyle w:val="afc"/>
              <w:ind w:firstLineChars="14" w:firstLine="34"/>
              <w:jc w:val="center"/>
              <w:rPr>
                <w:color w:val="auto"/>
              </w:rPr>
            </w:pPr>
            <w:r>
              <w:rPr>
                <w:rFonts w:hint="eastAsia"/>
                <w:color w:val="auto"/>
              </w:rPr>
              <w:t>处方审核</w:t>
            </w:r>
          </w:p>
        </w:tc>
        <w:tc>
          <w:tcPr>
            <w:tcW w:w="6832" w:type="dxa"/>
            <w:vAlign w:val="center"/>
          </w:tcPr>
          <w:p w14:paraId="33C6F557" w14:textId="77777777" w:rsidR="00843624" w:rsidRDefault="001424E7">
            <w:pPr>
              <w:pStyle w:val="afc"/>
              <w:rPr>
                <w:color w:val="auto"/>
              </w:rPr>
            </w:pPr>
            <w:r>
              <w:rPr>
                <w:rFonts w:hint="eastAsia"/>
                <w:color w:val="auto"/>
              </w:rPr>
              <w:t>如有配置有前置审方系统，则支持：</w:t>
            </w:r>
          </w:p>
          <w:p w14:paraId="12EE4506" w14:textId="77777777" w:rsidR="00843624" w:rsidRDefault="001424E7">
            <w:pPr>
              <w:pStyle w:val="afc"/>
              <w:numPr>
                <w:ilvl w:val="0"/>
                <w:numId w:val="34"/>
              </w:numPr>
              <w:ind w:left="0" w:firstLine="0"/>
              <w:rPr>
                <w:color w:val="auto"/>
              </w:rPr>
            </w:pPr>
            <w:r>
              <w:rPr>
                <w:rFonts w:hint="eastAsia"/>
                <w:color w:val="auto"/>
              </w:rPr>
              <w:t>在处方审核模式中，支持人工审核和自动审核两种模式。人工审核由药师审核，自动审核通过合理用药接口由系统自动完成。</w:t>
            </w:r>
          </w:p>
          <w:p w14:paraId="063125B2" w14:textId="77777777" w:rsidR="00843624" w:rsidRDefault="001424E7">
            <w:pPr>
              <w:pStyle w:val="afc"/>
              <w:numPr>
                <w:ilvl w:val="0"/>
                <w:numId w:val="34"/>
              </w:numPr>
              <w:ind w:left="0" w:firstLine="0"/>
              <w:rPr>
                <w:color w:val="auto"/>
              </w:rPr>
            </w:pPr>
            <w:r>
              <w:rPr>
                <w:rFonts w:hint="eastAsia"/>
                <w:color w:val="auto"/>
              </w:rPr>
              <w:t>在审核操作中，支持批量审核操作，一键通过所有待审核处方，并提供审核未通过常见原因，便于医师选择，最后支持审核通过、审核未通过处方重新审核功能。</w:t>
            </w:r>
          </w:p>
        </w:tc>
      </w:tr>
      <w:tr w:rsidR="00843624" w14:paraId="5C6FB69D" w14:textId="77777777">
        <w:tc>
          <w:tcPr>
            <w:tcW w:w="846" w:type="dxa"/>
            <w:noWrap/>
            <w:vAlign w:val="center"/>
          </w:tcPr>
          <w:p w14:paraId="7C6D8911" w14:textId="77777777" w:rsidR="00843624" w:rsidRDefault="00843624">
            <w:pPr>
              <w:pStyle w:val="afc"/>
              <w:numPr>
                <w:ilvl w:val="0"/>
                <w:numId w:val="30"/>
              </w:numPr>
              <w:ind w:hanging="113"/>
              <w:jc w:val="center"/>
              <w:rPr>
                <w:color w:val="auto"/>
              </w:rPr>
            </w:pPr>
          </w:p>
        </w:tc>
        <w:tc>
          <w:tcPr>
            <w:tcW w:w="1843" w:type="dxa"/>
            <w:noWrap/>
            <w:vAlign w:val="center"/>
          </w:tcPr>
          <w:p w14:paraId="2625E3DD" w14:textId="77777777" w:rsidR="00843624" w:rsidRDefault="001424E7">
            <w:pPr>
              <w:pStyle w:val="afc"/>
              <w:ind w:firstLineChars="14" w:firstLine="34"/>
              <w:jc w:val="center"/>
              <w:rPr>
                <w:color w:val="auto"/>
              </w:rPr>
            </w:pPr>
            <w:r>
              <w:rPr>
                <w:rFonts w:hint="eastAsia"/>
                <w:color w:val="auto"/>
              </w:rPr>
              <w:t>药品申领</w:t>
            </w:r>
          </w:p>
        </w:tc>
        <w:tc>
          <w:tcPr>
            <w:tcW w:w="6832" w:type="dxa"/>
            <w:vAlign w:val="center"/>
          </w:tcPr>
          <w:p w14:paraId="753B4949" w14:textId="77777777" w:rsidR="00843624" w:rsidRDefault="001424E7">
            <w:pPr>
              <w:pStyle w:val="afc"/>
              <w:numPr>
                <w:ilvl w:val="0"/>
                <w:numId w:val="35"/>
              </w:numPr>
              <w:ind w:left="0" w:firstLine="0"/>
              <w:rPr>
                <w:color w:val="auto"/>
              </w:rPr>
            </w:pPr>
            <w:r>
              <w:rPr>
                <w:rFonts w:hint="eastAsia"/>
                <w:color w:val="auto"/>
              </w:rPr>
              <w:t>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p>
          <w:p w14:paraId="7F358796" w14:textId="77777777" w:rsidR="00843624" w:rsidRDefault="001424E7">
            <w:pPr>
              <w:pStyle w:val="afc"/>
              <w:numPr>
                <w:ilvl w:val="0"/>
                <w:numId w:val="35"/>
              </w:numPr>
              <w:ind w:left="0" w:firstLine="0"/>
              <w:rPr>
                <w:color w:val="auto"/>
              </w:rPr>
            </w:pPr>
            <w:r>
              <w:rPr>
                <w:color w:val="auto"/>
              </w:rPr>
              <w:t xml:space="preserve"> </w:t>
            </w:r>
            <w:r>
              <w:rPr>
                <w:rFonts w:hint="eastAsia"/>
                <w:color w:val="auto"/>
              </w:rPr>
              <w:t>在药品出入库申领中，系统支持通过引入当前库房药品信息自动生成库房申领信息。</w:t>
            </w:r>
          </w:p>
          <w:p w14:paraId="5B6AB730" w14:textId="77777777" w:rsidR="00843624" w:rsidRDefault="001424E7">
            <w:pPr>
              <w:pStyle w:val="afc"/>
              <w:numPr>
                <w:ilvl w:val="0"/>
                <w:numId w:val="35"/>
              </w:numPr>
              <w:ind w:left="0" w:firstLine="0"/>
              <w:rPr>
                <w:color w:val="auto"/>
              </w:rPr>
            </w:pPr>
            <w:r>
              <w:rPr>
                <w:rFonts w:hint="eastAsia"/>
                <w:color w:val="auto"/>
              </w:rPr>
              <w:t>支持通过各种因素组合成智能公式后，自动计算生成申领信息，因素中包括各类申领相关的条件，如：选择当前库房某段时间的药品消耗、高低储、库存量等。</w:t>
            </w:r>
          </w:p>
          <w:p w14:paraId="6A27B653" w14:textId="77777777" w:rsidR="00843624" w:rsidRDefault="001424E7">
            <w:pPr>
              <w:pStyle w:val="afc"/>
              <w:numPr>
                <w:ilvl w:val="0"/>
                <w:numId w:val="35"/>
              </w:numPr>
              <w:ind w:left="0" w:firstLine="0"/>
              <w:rPr>
                <w:color w:val="auto"/>
              </w:rPr>
            </w:pPr>
            <w:r>
              <w:rPr>
                <w:rFonts w:hint="eastAsia"/>
                <w:color w:val="auto"/>
              </w:rPr>
              <w:t>支持通过申请库房的入库单据自动生成库房出库信息。</w:t>
            </w:r>
          </w:p>
        </w:tc>
      </w:tr>
      <w:tr w:rsidR="00843624" w14:paraId="4D0DD2F9" w14:textId="77777777">
        <w:tc>
          <w:tcPr>
            <w:tcW w:w="846" w:type="dxa"/>
            <w:noWrap/>
            <w:vAlign w:val="center"/>
          </w:tcPr>
          <w:p w14:paraId="370DD0D2" w14:textId="77777777" w:rsidR="00843624" w:rsidRDefault="00843624">
            <w:pPr>
              <w:pStyle w:val="afc"/>
              <w:numPr>
                <w:ilvl w:val="0"/>
                <w:numId w:val="30"/>
              </w:numPr>
              <w:ind w:hanging="113"/>
              <w:jc w:val="center"/>
              <w:rPr>
                <w:color w:val="auto"/>
              </w:rPr>
            </w:pPr>
          </w:p>
        </w:tc>
        <w:tc>
          <w:tcPr>
            <w:tcW w:w="1843" w:type="dxa"/>
            <w:noWrap/>
            <w:vAlign w:val="center"/>
          </w:tcPr>
          <w:p w14:paraId="4A29A52C" w14:textId="77777777" w:rsidR="00843624" w:rsidRDefault="001424E7">
            <w:pPr>
              <w:pStyle w:val="afc"/>
              <w:ind w:firstLineChars="14" w:firstLine="34"/>
              <w:jc w:val="center"/>
              <w:rPr>
                <w:color w:val="auto"/>
              </w:rPr>
            </w:pPr>
            <w:r>
              <w:rPr>
                <w:rFonts w:hint="eastAsia"/>
                <w:color w:val="auto"/>
              </w:rPr>
              <w:t>药品入库</w:t>
            </w:r>
          </w:p>
        </w:tc>
        <w:tc>
          <w:tcPr>
            <w:tcW w:w="6832" w:type="dxa"/>
            <w:noWrap/>
            <w:vAlign w:val="center"/>
          </w:tcPr>
          <w:p w14:paraId="6E3ECB2A" w14:textId="77777777" w:rsidR="00843624" w:rsidRDefault="001424E7">
            <w:pPr>
              <w:pStyle w:val="afc"/>
              <w:numPr>
                <w:ilvl w:val="0"/>
                <w:numId w:val="36"/>
              </w:numPr>
              <w:ind w:left="0" w:firstLine="0"/>
              <w:rPr>
                <w:color w:val="auto"/>
              </w:rPr>
            </w:pPr>
            <w:r>
              <w:rPr>
                <w:rFonts w:hint="eastAsia"/>
                <w:color w:val="auto"/>
              </w:rPr>
              <w:t>在药品入库管理中，系统支持如加工、自制、盘盈等除药品领用外的其它入库业务。</w:t>
            </w:r>
          </w:p>
          <w:p w14:paraId="58EF8C8F" w14:textId="77777777" w:rsidR="00843624" w:rsidRDefault="001424E7">
            <w:pPr>
              <w:pStyle w:val="afc"/>
              <w:numPr>
                <w:ilvl w:val="0"/>
                <w:numId w:val="36"/>
              </w:numPr>
              <w:ind w:left="0" w:firstLine="0"/>
              <w:rPr>
                <w:color w:val="auto"/>
              </w:rPr>
            </w:pPr>
            <w:r>
              <w:rPr>
                <w:rFonts w:hint="eastAsia"/>
                <w:color w:val="auto"/>
              </w:rPr>
              <w:t>支持同厂家药品按批号、按价格、按效期分批次入库管理业务。</w:t>
            </w:r>
          </w:p>
          <w:p w14:paraId="36FBEF38" w14:textId="77777777" w:rsidR="00843624" w:rsidRDefault="001424E7">
            <w:pPr>
              <w:pStyle w:val="afc"/>
              <w:numPr>
                <w:ilvl w:val="0"/>
                <w:numId w:val="36"/>
              </w:numPr>
              <w:ind w:left="0" w:firstLine="0"/>
              <w:rPr>
                <w:color w:val="auto"/>
              </w:rPr>
            </w:pPr>
            <w:r>
              <w:rPr>
                <w:rFonts w:hint="eastAsia"/>
                <w:color w:val="auto"/>
              </w:rPr>
              <w:t>支持其它入库时同时按照多种包装单位进行入库。</w:t>
            </w:r>
          </w:p>
        </w:tc>
      </w:tr>
      <w:tr w:rsidR="00843624" w14:paraId="104AD2E7" w14:textId="77777777">
        <w:tc>
          <w:tcPr>
            <w:tcW w:w="846" w:type="dxa"/>
            <w:noWrap/>
            <w:vAlign w:val="center"/>
          </w:tcPr>
          <w:p w14:paraId="73398B60" w14:textId="77777777" w:rsidR="00843624" w:rsidRDefault="00843624">
            <w:pPr>
              <w:pStyle w:val="afc"/>
              <w:numPr>
                <w:ilvl w:val="0"/>
                <w:numId w:val="30"/>
              </w:numPr>
              <w:ind w:hanging="113"/>
              <w:jc w:val="center"/>
              <w:rPr>
                <w:color w:val="auto"/>
              </w:rPr>
            </w:pPr>
          </w:p>
        </w:tc>
        <w:tc>
          <w:tcPr>
            <w:tcW w:w="1843" w:type="dxa"/>
            <w:noWrap/>
            <w:vAlign w:val="center"/>
          </w:tcPr>
          <w:p w14:paraId="149EED7A" w14:textId="77777777" w:rsidR="00843624" w:rsidRDefault="001424E7">
            <w:pPr>
              <w:pStyle w:val="afc"/>
              <w:ind w:firstLineChars="14" w:firstLine="34"/>
              <w:jc w:val="center"/>
              <w:rPr>
                <w:color w:val="auto"/>
              </w:rPr>
            </w:pPr>
            <w:r>
              <w:rPr>
                <w:rFonts w:hint="eastAsia"/>
                <w:color w:val="auto"/>
              </w:rPr>
              <w:t>药品出库</w:t>
            </w:r>
          </w:p>
        </w:tc>
        <w:tc>
          <w:tcPr>
            <w:tcW w:w="6832" w:type="dxa"/>
            <w:vAlign w:val="center"/>
          </w:tcPr>
          <w:p w14:paraId="67EE930F" w14:textId="77777777" w:rsidR="00843624" w:rsidRDefault="001424E7">
            <w:pPr>
              <w:pStyle w:val="afc"/>
              <w:numPr>
                <w:ilvl w:val="0"/>
                <w:numId w:val="37"/>
              </w:numPr>
              <w:ind w:left="0" w:firstLine="0"/>
              <w:rPr>
                <w:color w:val="auto"/>
              </w:rPr>
            </w:pPr>
            <w:r>
              <w:rPr>
                <w:rFonts w:hint="eastAsia"/>
                <w:color w:val="auto"/>
              </w:rPr>
              <w:t>提供如药品报损、科室领用、盘亏出库等其他业务的出库功能。</w:t>
            </w:r>
          </w:p>
          <w:p w14:paraId="460CE1E0" w14:textId="77777777" w:rsidR="00843624" w:rsidRDefault="001424E7">
            <w:pPr>
              <w:pStyle w:val="afc"/>
              <w:numPr>
                <w:ilvl w:val="0"/>
                <w:numId w:val="37"/>
              </w:numPr>
              <w:ind w:left="0" w:firstLine="0"/>
              <w:rPr>
                <w:color w:val="auto"/>
              </w:rPr>
            </w:pPr>
            <w:r>
              <w:rPr>
                <w:rFonts w:hint="eastAsia"/>
                <w:color w:val="auto"/>
              </w:rPr>
              <w:t>提供先进先出、近效期先出等多种库存自动扣减方法。支持手动选择批次进行出库功能。</w:t>
            </w:r>
          </w:p>
        </w:tc>
      </w:tr>
      <w:tr w:rsidR="00843624" w14:paraId="705ADB3E" w14:textId="77777777">
        <w:tc>
          <w:tcPr>
            <w:tcW w:w="846" w:type="dxa"/>
            <w:noWrap/>
            <w:vAlign w:val="center"/>
          </w:tcPr>
          <w:p w14:paraId="2403F697" w14:textId="77777777" w:rsidR="00843624" w:rsidRDefault="00843624">
            <w:pPr>
              <w:pStyle w:val="afc"/>
              <w:numPr>
                <w:ilvl w:val="0"/>
                <w:numId w:val="30"/>
              </w:numPr>
              <w:ind w:hanging="113"/>
              <w:jc w:val="center"/>
              <w:rPr>
                <w:color w:val="auto"/>
              </w:rPr>
            </w:pPr>
          </w:p>
        </w:tc>
        <w:tc>
          <w:tcPr>
            <w:tcW w:w="1843" w:type="dxa"/>
            <w:noWrap/>
            <w:vAlign w:val="center"/>
          </w:tcPr>
          <w:p w14:paraId="4B09C6F3" w14:textId="77777777" w:rsidR="00843624" w:rsidRDefault="001424E7">
            <w:pPr>
              <w:pStyle w:val="afc"/>
              <w:ind w:firstLineChars="14" w:firstLine="34"/>
              <w:jc w:val="center"/>
              <w:rPr>
                <w:color w:val="auto"/>
              </w:rPr>
            </w:pPr>
            <w:r>
              <w:rPr>
                <w:rFonts w:hint="eastAsia"/>
                <w:color w:val="auto"/>
              </w:rPr>
              <w:t>药品盘点</w:t>
            </w:r>
          </w:p>
        </w:tc>
        <w:tc>
          <w:tcPr>
            <w:tcW w:w="6832" w:type="dxa"/>
            <w:noWrap/>
            <w:vAlign w:val="center"/>
          </w:tcPr>
          <w:p w14:paraId="687D87D0" w14:textId="77777777" w:rsidR="00843624" w:rsidRDefault="001424E7">
            <w:pPr>
              <w:widowControl/>
              <w:numPr>
                <w:ilvl w:val="0"/>
                <w:numId w:val="38"/>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系统提供对库房库存进行盘点的功能，支持按分类、库位、剂型进行盘点。</w:t>
            </w:r>
          </w:p>
          <w:p w14:paraId="1182AA74" w14:textId="77777777" w:rsidR="00843624" w:rsidRDefault="001424E7">
            <w:pPr>
              <w:widowControl/>
              <w:numPr>
                <w:ilvl w:val="0"/>
                <w:numId w:val="38"/>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支持当前库房无库存药品和当前库存禁用库存药品盘点。</w:t>
            </w:r>
          </w:p>
          <w:p w14:paraId="5833BDE9" w14:textId="77777777" w:rsidR="00843624" w:rsidRDefault="001424E7">
            <w:pPr>
              <w:widowControl/>
              <w:numPr>
                <w:ilvl w:val="0"/>
                <w:numId w:val="38"/>
              </w:numPr>
              <w:spacing w:line="360" w:lineRule="auto"/>
              <w:ind w:left="0" w:firstLine="0"/>
              <w:textAlignment w:val="center"/>
              <w:rPr>
                <w:rFonts w:ascii="宋体" w:hAnsi="宋体" w:cs="Times New Roman"/>
                <w:kern w:val="0"/>
                <w:sz w:val="24"/>
                <w:szCs w:val="24"/>
              </w:rPr>
            </w:pPr>
            <w:r>
              <w:rPr>
                <w:rFonts w:ascii="宋体" w:hAnsi="宋体" w:cs="Times New Roman"/>
                <w:kern w:val="0"/>
                <w:sz w:val="24"/>
                <w:szCs w:val="24"/>
              </w:rPr>
              <w:t>支持通过引入模板内药品进行盘点</w:t>
            </w:r>
            <w:r>
              <w:rPr>
                <w:rFonts w:ascii="宋体" w:hAnsi="宋体" w:cs="Times New Roman" w:hint="eastAsia"/>
                <w:kern w:val="0"/>
                <w:sz w:val="24"/>
                <w:szCs w:val="24"/>
              </w:rPr>
              <w:t>。</w:t>
            </w:r>
          </w:p>
          <w:p w14:paraId="6904FFA2" w14:textId="77777777" w:rsidR="00843624" w:rsidRDefault="001424E7">
            <w:pPr>
              <w:widowControl/>
              <w:numPr>
                <w:ilvl w:val="0"/>
                <w:numId w:val="38"/>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支持单人或多人盘点录入。</w:t>
            </w:r>
          </w:p>
          <w:p w14:paraId="223951C5" w14:textId="77777777" w:rsidR="00843624" w:rsidRDefault="001424E7">
            <w:pPr>
              <w:widowControl/>
              <w:numPr>
                <w:ilvl w:val="0"/>
                <w:numId w:val="38"/>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支持多种包装单位进行盘点数量录入。</w:t>
            </w:r>
          </w:p>
          <w:p w14:paraId="143B4F57" w14:textId="77777777" w:rsidR="00843624" w:rsidRDefault="001424E7">
            <w:pPr>
              <w:widowControl/>
              <w:numPr>
                <w:ilvl w:val="0"/>
                <w:numId w:val="38"/>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支持盘点录入时，实盘库存直接复制账面库存。在盘点完成之后，支持自动产生盘盈入库单、盘亏出库单。</w:t>
            </w:r>
          </w:p>
          <w:p w14:paraId="73A665E5" w14:textId="77777777" w:rsidR="00843624" w:rsidRDefault="001424E7">
            <w:pPr>
              <w:widowControl/>
              <w:numPr>
                <w:ilvl w:val="0"/>
                <w:numId w:val="38"/>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支持盘点时批次数量调整。</w:t>
            </w:r>
          </w:p>
          <w:p w14:paraId="1EF8B95D" w14:textId="77777777" w:rsidR="00843624" w:rsidRDefault="001424E7">
            <w:pPr>
              <w:widowControl/>
              <w:numPr>
                <w:ilvl w:val="0"/>
                <w:numId w:val="38"/>
              </w:numPr>
              <w:spacing w:line="360" w:lineRule="auto"/>
              <w:ind w:left="0" w:firstLine="0"/>
              <w:textAlignment w:val="center"/>
              <w:rPr>
                <w:rFonts w:ascii="宋体" w:hAnsi="宋体" w:cs="Times New Roman"/>
                <w:kern w:val="0"/>
                <w:sz w:val="24"/>
                <w:szCs w:val="24"/>
              </w:rPr>
            </w:pPr>
            <w:r>
              <w:rPr>
                <w:rFonts w:ascii="宋体" w:hAnsi="宋体" w:cs="Times New Roman" w:hint="eastAsia"/>
                <w:kern w:val="0"/>
                <w:sz w:val="24"/>
                <w:szCs w:val="24"/>
              </w:rPr>
              <w:t>支持盘点时批次数量调整。</w:t>
            </w:r>
          </w:p>
        </w:tc>
      </w:tr>
      <w:tr w:rsidR="00843624" w14:paraId="43990A97" w14:textId="77777777">
        <w:tc>
          <w:tcPr>
            <w:tcW w:w="846" w:type="dxa"/>
            <w:noWrap/>
            <w:vAlign w:val="center"/>
          </w:tcPr>
          <w:p w14:paraId="052B691D" w14:textId="77777777" w:rsidR="00843624" w:rsidRDefault="00843624">
            <w:pPr>
              <w:pStyle w:val="afc"/>
              <w:numPr>
                <w:ilvl w:val="0"/>
                <w:numId w:val="30"/>
              </w:numPr>
              <w:ind w:hanging="113"/>
              <w:jc w:val="center"/>
              <w:rPr>
                <w:color w:val="auto"/>
              </w:rPr>
            </w:pPr>
          </w:p>
        </w:tc>
        <w:tc>
          <w:tcPr>
            <w:tcW w:w="1843" w:type="dxa"/>
            <w:noWrap/>
            <w:vAlign w:val="center"/>
          </w:tcPr>
          <w:p w14:paraId="126C988C" w14:textId="77777777" w:rsidR="00843624" w:rsidRDefault="001424E7">
            <w:pPr>
              <w:pStyle w:val="afc"/>
              <w:ind w:firstLineChars="14" w:firstLine="34"/>
              <w:jc w:val="center"/>
              <w:rPr>
                <w:color w:val="auto"/>
              </w:rPr>
            </w:pPr>
            <w:r>
              <w:rPr>
                <w:rFonts w:hint="eastAsia"/>
                <w:color w:val="auto"/>
              </w:rPr>
              <w:t>库存禁用</w:t>
            </w:r>
          </w:p>
        </w:tc>
        <w:tc>
          <w:tcPr>
            <w:tcW w:w="6832" w:type="dxa"/>
            <w:noWrap/>
            <w:vAlign w:val="center"/>
          </w:tcPr>
          <w:p w14:paraId="39C65A21" w14:textId="77777777" w:rsidR="00843624" w:rsidRDefault="001424E7">
            <w:pPr>
              <w:pStyle w:val="afc"/>
              <w:numPr>
                <w:ilvl w:val="0"/>
                <w:numId w:val="39"/>
              </w:numPr>
              <w:ind w:left="0" w:firstLine="0"/>
              <w:rPr>
                <w:color w:val="auto"/>
              </w:rPr>
            </w:pPr>
            <w:r>
              <w:rPr>
                <w:rFonts w:hint="eastAsia"/>
                <w:color w:val="auto"/>
              </w:rPr>
              <w:t>在库存禁用管理中，提供并支持批次禁用、按药品禁用等多种禁用模式，支持禁用原因填写，并提供取消禁用功能，便于流程管理。</w:t>
            </w:r>
          </w:p>
          <w:p w14:paraId="4BB2DB91" w14:textId="77777777" w:rsidR="00843624" w:rsidRDefault="001424E7">
            <w:pPr>
              <w:pStyle w:val="afc"/>
              <w:numPr>
                <w:ilvl w:val="0"/>
                <w:numId w:val="39"/>
              </w:numPr>
              <w:ind w:left="0" w:firstLine="0"/>
              <w:rPr>
                <w:color w:val="auto"/>
              </w:rPr>
            </w:pPr>
            <w:r>
              <w:rPr>
                <w:rFonts w:hint="eastAsia"/>
                <w:color w:val="auto"/>
              </w:rPr>
              <w:t>提供药品禁用历史查询。</w:t>
            </w:r>
          </w:p>
          <w:p w14:paraId="629BAC3C" w14:textId="77777777" w:rsidR="00843624" w:rsidRDefault="001424E7">
            <w:pPr>
              <w:pStyle w:val="afc"/>
              <w:numPr>
                <w:ilvl w:val="0"/>
                <w:numId w:val="39"/>
              </w:numPr>
              <w:ind w:left="0" w:firstLine="0"/>
              <w:rPr>
                <w:color w:val="auto"/>
              </w:rPr>
            </w:pPr>
            <w:r>
              <w:rPr>
                <w:color w:val="auto"/>
              </w:rPr>
              <w:t>提供库存冻结功能，冻结药品的部分数量</w:t>
            </w:r>
            <w:r>
              <w:rPr>
                <w:rFonts w:hint="eastAsia"/>
                <w:color w:val="auto"/>
              </w:rPr>
              <w:t>。</w:t>
            </w:r>
          </w:p>
        </w:tc>
      </w:tr>
      <w:tr w:rsidR="00843624" w14:paraId="5178F654" w14:textId="77777777">
        <w:trPr>
          <w:trHeight w:val="3258"/>
        </w:trPr>
        <w:tc>
          <w:tcPr>
            <w:tcW w:w="846" w:type="dxa"/>
            <w:noWrap/>
            <w:vAlign w:val="center"/>
          </w:tcPr>
          <w:p w14:paraId="07853499" w14:textId="77777777" w:rsidR="00843624" w:rsidRDefault="00843624">
            <w:pPr>
              <w:pStyle w:val="afc"/>
              <w:numPr>
                <w:ilvl w:val="0"/>
                <w:numId w:val="30"/>
              </w:numPr>
              <w:ind w:hanging="113"/>
              <w:jc w:val="center"/>
              <w:rPr>
                <w:color w:val="auto"/>
              </w:rPr>
            </w:pPr>
          </w:p>
        </w:tc>
        <w:tc>
          <w:tcPr>
            <w:tcW w:w="1843" w:type="dxa"/>
            <w:noWrap/>
            <w:vAlign w:val="center"/>
          </w:tcPr>
          <w:p w14:paraId="6B664EC3" w14:textId="77777777" w:rsidR="00843624" w:rsidRDefault="001424E7">
            <w:pPr>
              <w:pStyle w:val="afc"/>
              <w:ind w:firstLineChars="14" w:firstLine="34"/>
              <w:jc w:val="center"/>
              <w:rPr>
                <w:color w:val="auto"/>
              </w:rPr>
            </w:pPr>
            <w:r>
              <w:rPr>
                <w:rFonts w:hint="eastAsia"/>
                <w:color w:val="auto"/>
              </w:rPr>
              <w:t>药品日结月结</w:t>
            </w:r>
          </w:p>
        </w:tc>
        <w:tc>
          <w:tcPr>
            <w:tcW w:w="6832" w:type="dxa"/>
            <w:vAlign w:val="center"/>
          </w:tcPr>
          <w:p w14:paraId="62890527" w14:textId="77777777" w:rsidR="00843624" w:rsidRDefault="001424E7">
            <w:pPr>
              <w:pStyle w:val="afc"/>
              <w:numPr>
                <w:ilvl w:val="0"/>
                <w:numId w:val="40"/>
              </w:numPr>
              <w:ind w:left="0" w:firstLine="0"/>
              <w:rPr>
                <w:color w:val="auto"/>
              </w:rPr>
            </w:pPr>
            <w:r>
              <w:rPr>
                <w:rFonts w:hint="eastAsia"/>
                <w:color w:val="auto"/>
              </w:rPr>
              <w:t>提供特殊药品单独日结月结统计功能，如提供贵重药品、精麻毒等特殊药品日结日报功能。</w:t>
            </w:r>
          </w:p>
          <w:p w14:paraId="7647546B" w14:textId="77777777" w:rsidR="00843624" w:rsidRDefault="001424E7">
            <w:pPr>
              <w:pStyle w:val="afc"/>
              <w:numPr>
                <w:ilvl w:val="0"/>
                <w:numId w:val="40"/>
              </w:numPr>
              <w:ind w:left="0" w:firstLine="0"/>
              <w:rPr>
                <w:color w:val="auto"/>
              </w:rPr>
            </w:pPr>
            <w:r>
              <w:rPr>
                <w:rFonts w:hint="eastAsia"/>
                <w:color w:val="auto"/>
              </w:rPr>
              <w:t>支持自定义月结日功能，初次月结日未初始建账日期，以后每月的月结起始时间就是上次月结的月结终止时间。</w:t>
            </w:r>
          </w:p>
          <w:p w14:paraId="4B4DB645" w14:textId="77777777" w:rsidR="00843624" w:rsidRDefault="001424E7">
            <w:pPr>
              <w:pStyle w:val="afc"/>
              <w:numPr>
                <w:ilvl w:val="0"/>
                <w:numId w:val="40"/>
              </w:numPr>
              <w:ind w:left="0" w:firstLine="0"/>
              <w:rPr>
                <w:color w:val="auto"/>
              </w:rPr>
            </w:pPr>
            <w:r>
              <w:rPr>
                <w:rFonts w:hint="eastAsia"/>
                <w:color w:val="auto"/>
              </w:rPr>
              <w:t>支持取消月结，取消月结必须从最后一个月结月份逐月取消，不能跳月取消月结。</w:t>
            </w:r>
          </w:p>
        </w:tc>
      </w:tr>
      <w:tr w:rsidR="00843624" w14:paraId="03E93C0C" w14:textId="77777777">
        <w:tc>
          <w:tcPr>
            <w:tcW w:w="846" w:type="dxa"/>
            <w:noWrap/>
            <w:vAlign w:val="center"/>
          </w:tcPr>
          <w:p w14:paraId="315A06E4" w14:textId="77777777" w:rsidR="00843624" w:rsidRDefault="00843624">
            <w:pPr>
              <w:pStyle w:val="afc"/>
              <w:numPr>
                <w:ilvl w:val="0"/>
                <w:numId w:val="30"/>
              </w:numPr>
              <w:ind w:hanging="113"/>
              <w:jc w:val="center"/>
              <w:rPr>
                <w:color w:val="auto"/>
              </w:rPr>
            </w:pPr>
          </w:p>
        </w:tc>
        <w:tc>
          <w:tcPr>
            <w:tcW w:w="1843" w:type="dxa"/>
            <w:noWrap/>
            <w:vAlign w:val="center"/>
          </w:tcPr>
          <w:p w14:paraId="5F4AEB26" w14:textId="77777777" w:rsidR="00843624" w:rsidRDefault="001424E7">
            <w:pPr>
              <w:pStyle w:val="afc"/>
              <w:ind w:firstLineChars="14" w:firstLine="34"/>
              <w:jc w:val="center"/>
              <w:rPr>
                <w:color w:val="auto"/>
              </w:rPr>
            </w:pPr>
            <w:r>
              <w:rPr>
                <w:rFonts w:hint="eastAsia"/>
                <w:color w:val="auto"/>
              </w:rPr>
              <w:t>库房查询</w:t>
            </w:r>
          </w:p>
        </w:tc>
        <w:tc>
          <w:tcPr>
            <w:tcW w:w="6832" w:type="dxa"/>
            <w:vAlign w:val="center"/>
          </w:tcPr>
          <w:p w14:paraId="679C9857" w14:textId="77777777" w:rsidR="00843624" w:rsidRDefault="001424E7">
            <w:pPr>
              <w:pStyle w:val="afc"/>
              <w:numPr>
                <w:ilvl w:val="0"/>
                <w:numId w:val="41"/>
              </w:numPr>
              <w:ind w:left="0" w:firstLine="0"/>
              <w:rPr>
                <w:color w:val="auto"/>
              </w:rPr>
            </w:pPr>
            <w:r>
              <w:rPr>
                <w:rFonts w:hint="eastAsia"/>
                <w:color w:val="auto"/>
              </w:rPr>
              <w:t>在库房管理中，提供药房库存、药品价格信息、门诊发药、申领历史、药房账簿，汇总月报、库存日报、失效报警、代煎药发药等基本统计查询。</w:t>
            </w:r>
          </w:p>
          <w:p w14:paraId="1C0F9B69" w14:textId="77777777" w:rsidR="00843624" w:rsidRDefault="001424E7">
            <w:pPr>
              <w:pStyle w:val="afc"/>
              <w:numPr>
                <w:ilvl w:val="0"/>
                <w:numId w:val="41"/>
              </w:numPr>
              <w:ind w:left="0" w:firstLine="0"/>
              <w:rPr>
                <w:color w:val="auto"/>
              </w:rPr>
            </w:pPr>
            <w:r>
              <w:rPr>
                <w:rFonts w:hint="eastAsia"/>
                <w:color w:val="auto"/>
              </w:rPr>
              <w:t>在库房效期管理中，提供药品有效期自动报警功能，支持统计过期药品的品种数和金额，提供库存量提示功能。</w:t>
            </w:r>
          </w:p>
        </w:tc>
      </w:tr>
    </w:tbl>
    <w:p w14:paraId="1D8E227E" w14:textId="77777777" w:rsidR="00843624" w:rsidRDefault="001424E7">
      <w:pPr>
        <w:pStyle w:val="6"/>
        <w:rPr>
          <w:rFonts w:ascii="宋体" w:hAnsi="宋体"/>
          <w:color w:val="auto"/>
          <w:szCs w:val="24"/>
        </w:rPr>
      </w:pPr>
      <w:r>
        <w:rPr>
          <w:rFonts w:ascii="宋体" w:hAnsi="宋体" w:hint="eastAsia"/>
          <w:color w:val="auto"/>
          <w:szCs w:val="24"/>
        </w:rPr>
        <w:t>病区药房管理系统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661"/>
        <w:gridCol w:w="7036"/>
      </w:tblGrid>
      <w:tr w:rsidR="00843624" w14:paraId="19E4BB54" w14:textId="77777777">
        <w:trPr>
          <w:trHeight w:val="500"/>
        </w:trPr>
        <w:tc>
          <w:tcPr>
            <w:tcW w:w="587" w:type="pct"/>
            <w:noWrap/>
            <w:vAlign w:val="center"/>
          </w:tcPr>
          <w:p w14:paraId="202DE54D" w14:textId="77777777" w:rsidR="00843624" w:rsidRDefault="001424E7">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序号</w:t>
            </w:r>
          </w:p>
        </w:tc>
        <w:tc>
          <w:tcPr>
            <w:tcW w:w="843" w:type="pct"/>
            <w:noWrap/>
            <w:vAlign w:val="center"/>
          </w:tcPr>
          <w:p w14:paraId="39BBE92E" w14:textId="77777777" w:rsidR="00843624" w:rsidRDefault="001424E7">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系统模块</w:t>
            </w:r>
          </w:p>
        </w:tc>
        <w:tc>
          <w:tcPr>
            <w:tcW w:w="3570" w:type="pct"/>
            <w:noWrap/>
            <w:vAlign w:val="center"/>
          </w:tcPr>
          <w:p w14:paraId="56858C8F" w14:textId="77777777" w:rsidR="00843624" w:rsidRDefault="001424E7">
            <w:pPr>
              <w:widowControl/>
              <w:spacing w:line="360" w:lineRule="auto"/>
              <w:jc w:val="center"/>
              <w:textAlignment w:val="center"/>
              <w:rPr>
                <w:rFonts w:ascii="宋体" w:hAnsi="宋体" w:cs="Times New Roman"/>
                <w:b/>
                <w:bCs/>
                <w:kern w:val="0"/>
                <w:sz w:val="24"/>
                <w:szCs w:val="24"/>
              </w:rPr>
            </w:pPr>
            <w:r>
              <w:rPr>
                <w:rFonts w:ascii="宋体" w:hAnsi="宋体" w:cs="Times New Roman" w:hint="eastAsia"/>
                <w:b/>
                <w:bCs/>
                <w:kern w:val="0"/>
                <w:sz w:val="24"/>
                <w:szCs w:val="24"/>
              </w:rPr>
              <w:t>功能要求</w:t>
            </w:r>
          </w:p>
        </w:tc>
      </w:tr>
      <w:tr w:rsidR="00843624" w14:paraId="3C8A37F9" w14:textId="77777777">
        <w:trPr>
          <w:trHeight w:val="500"/>
        </w:trPr>
        <w:tc>
          <w:tcPr>
            <w:tcW w:w="587" w:type="pct"/>
            <w:noWrap/>
            <w:vAlign w:val="center"/>
          </w:tcPr>
          <w:p w14:paraId="5A6593DF"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144D3F10"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住院发药</w:t>
            </w:r>
          </w:p>
        </w:tc>
        <w:tc>
          <w:tcPr>
            <w:tcW w:w="3570" w:type="pct"/>
            <w:vAlign w:val="center"/>
          </w:tcPr>
          <w:p w14:paraId="745D9519"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支持普通医嘱、草药医嘱、出院带药医嘱、特殊药品医嘱发药，普通医嘱支持对病区普通医嘱发药、医技科室发药、手麻科室发药。</w:t>
            </w:r>
            <w:r>
              <w:rPr>
                <w:rFonts w:ascii="宋体" w:hAnsi="宋体" w:cs="Times New Roman"/>
                <w:kern w:val="0"/>
                <w:sz w:val="24"/>
                <w:szCs w:val="24"/>
              </w:rPr>
              <w:br/>
              <w:t>2.</w:t>
            </w:r>
            <w:r>
              <w:rPr>
                <w:rFonts w:ascii="宋体" w:hAnsi="宋体" w:cs="Times New Roman" w:hint="eastAsia"/>
                <w:kern w:val="0"/>
                <w:sz w:val="24"/>
                <w:szCs w:val="24"/>
              </w:rPr>
              <w:t>支持西成草药品分药房发药或者在一个药房内发药。</w:t>
            </w:r>
            <w:r>
              <w:rPr>
                <w:rFonts w:ascii="宋体" w:hAnsi="宋体" w:cs="Times New Roman"/>
                <w:kern w:val="0"/>
                <w:sz w:val="24"/>
                <w:szCs w:val="24"/>
              </w:rPr>
              <w:br/>
            </w:r>
            <w:r>
              <w:rPr>
                <w:rFonts w:ascii="宋体" w:hAnsi="宋体" w:cs="Times New Roman" w:hint="eastAsia"/>
                <w:kern w:val="0"/>
                <w:sz w:val="24"/>
                <w:szCs w:val="24"/>
              </w:rPr>
              <w:t>3</w:t>
            </w:r>
            <w:r>
              <w:rPr>
                <w:rFonts w:ascii="宋体" w:hAnsi="宋体" w:cs="Times New Roman"/>
                <w:kern w:val="0"/>
                <w:sz w:val="24"/>
                <w:szCs w:val="24"/>
              </w:rPr>
              <w:t>.</w:t>
            </w:r>
            <w:r>
              <w:rPr>
                <w:rFonts w:ascii="宋体" w:hAnsi="宋体" w:cs="Times New Roman" w:hint="eastAsia"/>
                <w:kern w:val="0"/>
                <w:sz w:val="24"/>
                <w:szCs w:val="24"/>
              </w:rPr>
              <w:t>支持缺药处理集成在发药处理界面上，根据发药明细单中的缺药药品生成缺药数据并支持打印。</w:t>
            </w:r>
            <w:r>
              <w:rPr>
                <w:rFonts w:ascii="宋体" w:hAnsi="宋体" w:cs="Times New Roman"/>
                <w:kern w:val="0"/>
                <w:sz w:val="24"/>
                <w:szCs w:val="24"/>
              </w:rPr>
              <w:br/>
              <w:t>4.</w:t>
            </w:r>
            <w:r>
              <w:rPr>
                <w:rFonts w:ascii="宋体" w:hAnsi="宋体" w:cs="Times New Roman" w:hint="eastAsia"/>
                <w:kern w:val="0"/>
                <w:sz w:val="24"/>
                <w:szCs w:val="24"/>
              </w:rPr>
              <w:t>支持提交退回集成在发药处理界面上，药房根据实际情况可退回病区提交的发药申请，如停嘱退回。</w:t>
            </w:r>
            <w:r>
              <w:rPr>
                <w:rFonts w:ascii="宋体" w:hAnsi="宋体" w:cs="Times New Roman"/>
                <w:kern w:val="0"/>
                <w:sz w:val="24"/>
                <w:szCs w:val="24"/>
              </w:rPr>
              <w:br/>
              <w:t>5.</w:t>
            </w:r>
            <w:r>
              <w:rPr>
                <w:rFonts w:ascii="宋体" w:hAnsi="宋体" w:cs="Times New Roman" w:hint="eastAsia"/>
                <w:kern w:val="0"/>
                <w:sz w:val="24"/>
                <w:szCs w:val="24"/>
              </w:rPr>
              <w:t>提供发药药品的缺药替换功能，缺药</w:t>
            </w:r>
            <w:r>
              <w:rPr>
                <w:rFonts w:ascii="宋体" w:hAnsi="宋体" w:cs="Times New Roman"/>
                <w:kern w:val="0"/>
                <w:sz w:val="24"/>
                <w:szCs w:val="24"/>
              </w:rPr>
              <w:t>(</w:t>
            </w:r>
            <w:r>
              <w:rPr>
                <w:rFonts w:ascii="宋体" w:hAnsi="宋体" w:cs="Times New Roman"/>
                <w:kern w:val="0"/>
                <w:sz w:val="24"/>
                <w:szCs w:val="24"/>
              </w:rPr>
              <w:t>禁用</w:t>
            </w:r>
            <w:r>
              <w:rPr>
                <w:rFonts w:ascii="宋体" w:hAnsi="宋体" w:cs="Times New Roman"/>
                <w:kern w:val="0"/>
                <w:sz w:val="24"/>
                <w:szCs w:val="24"/>
              </w:rPr>
              <w:t>)</w:t>
            </w:r>
            <w:r>
              <w:rPr>
                <w:rFonts w:ascii="宋体" w:hAnsi="宋体" w:cs="Times New Roman"/>
                <w:kern w:val="0"/>
                <w:sz w:val="24"/>
                <w:szCs w:val="24"/>
              </w:rPr>
              <w:t>药品可用相同规格，不同产地的同种药品替换</w:t>
            </w:r>
            <w:r>
              <w:rPr>
                <w:rFonts w:ascii="宋体" w:hAnsi="宋体" w:cs="Times New Roman" w:hint="eastAsia"/>
                <w:kern w:val="0"/>
                <w:sz w:val="24"/>
                <w:szCs w:val="24"/>
              </w:rPr>
              <w:t>。</w:t>
            </w:r>
            <w:r>
              <w:rPr>
                <w:rFonts w:ascii="宋体" w:hAnsi="宋体" w:cs="Times New Roman"/>
                <w:kern w:val="0"/>
                <w:sz w:val="24"/>
                <w:szCs w:val="24"/>
              </w:rPr>
              <w:br/>
              <w:t>6.</w:t>
            </w:r>
            <w:r>
              <w:rPr>
                <w:rFonts w:ascii="宋体" w:hAnsi="宋体" w:cs="Times New Roman" w:hint="eastAsia"/>
                <w:kern w:val="0"/>
                <w:sz w:val="24"/>
                <w:szCs w:val="24"/>
              </w:rPr>
              <w:t>提供出院带药取药功能，病区的出院带药医嘱发药后药先放在药房不给病人，待病人结算后凭发票去药房取药。</w:t>
            </w:r>
            <w:r>
              <w:rPr>
                <w:rFonts w:ascii="宋体" w:hAnsi="宋体" w:cs="Times New Roman"/>
                <w:strike/>
                <w:kern w:val="0"/>
                <w:sz w:val="24"/>
                <w:szCs w:val="24"/>
                <w:shd w:val="clear" w:color="auto" w:fill="FFFF00"/>
              </w:rPr>
              <w:br/>
            </w:r>
            <w:r>
              <w:rPr>
                <w:rFonts w:ascii="宋体" w:hAnsi="宋体" w:cs="Times New Roman"/>
                <w:kern w:val="0"/>
                <w:sz w:val="24"/>
                <w:szCs w:val="24"/>
              </w:rPr>
              <w:t>7.</w:t>
            </w:r>
            <w:r>
              <w:rPr>
                <w:rFonts w:ascii="宋体" w:hAnsi="宋体" w:cs="Times New Roman" w:hint="eastAsia"/>
                <w:kern w:val="0"/>
                <w:sz w:val="24"/>
                <w:szCs w:val="24"/>
              </w:rPr>
              <w:t>支持按医嘱明细发药，选择发药提交单中具体的医嘱明细记录发药。</w:t>
            </w:r>
            <w:r>
              <w:rPr>
                <w:rFonts w:ascii="宋体" w:hAnsi="宋体" w:cs="Times New Roman"/>
                <w:kern w:val="0"/>
                <w:sz w:val="24"/>
                <w:szCs w:val="24"/>
              </w:rPr>
              <w:br/>
              <w:t>8.</w:t>
            </w:r>
            <w:r>
              <w:rPr>
                <w:rFonts w:ascii="宋体" w:hAnsi="宋体" w:cs="Times New Roman" w:hint="eastAsia"/>
                <w:kern w:val="0"/>
                <w:sz w:val="24"/>
                <w:szCs w:val="24"/>
              </w:rPr>
              <w:t>支持按药品汇总发药，选择发药提交单按药品按数量汇总后发药。</w:t>
            </w:r>
          </w:p>
          <w:p w14:paraId="5068251E"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9</w:t>
            </w:r>
            <w:r>
              <w:rPr>
                <w:rFonts w:ascii="宋体" w:hAnsi="宋体" w:cs="Times New Roman" w:hint="eastAsia"/>
                <w:kern w:val="0"/>
                <w:sz w:val="24"/>
                <w:szCs w:val="24"/>
              </w:rPr>
              <w:t>.</w:t>
            </w:r>
            <w:r>
              <w:rPr>
                <w:rFonts w:ascii="宋体" w:hAnsi="宋体" w:cs="Times New Roman" w:hint="eastAsia"/>
                <w:kern w:val="0"/>
                <w:sz w:val="24"/>
                <w:szCs w:val="24"/>
              </w:rPr>
              <w:t>支持按</w:t>
            </w:r>
            <w:r>
              <w:rPr>
                <w:rFonts w:ascii="宋体" w:hAnsi="宋体" w:cs="Times New Roman" w:hint="eastAsia"/>
                <w:kern w:val="0"/>
                <w:sz w:val="24"/>
                <w:szCs w:val="24"/>
              </w:rPr>
              <w:t>病人汇总发药，选择发药提交单按病人进行汇总后再发药。</w:t>
            </w:r>
            <w:r>
              <w:rPr>
                <w:rFonts w:ascii="宋体" w:hAnsi="宋体" w:cs="Times New Roman"/>
                <w:kern w:val="0"/>
                <w:sz w:val="24"/>
                <w:szCs w:val="24"/>
              </w:rPr>
              <w:br/>
              <w:t>10.</w:t>
            </w:r>
            <w:r>
              <w:rPr>
                <w:rFonts w:ascii="宋体" w:hAnsi="宋体" w:cs="Times New Roman" w:hint="eastAsia"/>
                <w:kern w:val="0"/>
                <w:sz w:val="24"/>
                <w:szCs w:val="24"/>
              </w:rPr>
              <w:t>支持按病人集中发药，选择多个病人一键快速发药。</w:t>
            </w:r>
            <w:r>
              <w:rPr>
                <w:rFonts w:ascii="宋体" w:hAnsi="宋体" w:cs="Times New Roman"/>
                <w:kern w:val="0"/>
                <w:sz w:val="24"/>
                <w:szCs w:val="24"/>
              </w:rPr>
              <w:br/>
              <w:t>11.</w:t>
            </w:r>
            <w:r>
              <w:rPr>
                <w:rFonts w:ascii="宋体" w:hAnsi="宋体" w:cs="Times New Roman" w:hint="eastAsia"/>
                <w:kern w:val="0"/>
                <w:sz w:val="24"/>
                <w:szCs w:val="24"/>
              </w:rPr>
              <w:t>支持同一天药品根据医嘱执行时间可选择部分发药。</w:t>
            </w:r>
            <w:r>
              <w:rPr>
                <w:rFonts w:ascii="宋体" w:hAnsi="宋体" w:cs="Times New Roman"/>
                <w:kern w:val="0"/>
                <w:sz w:val="24"/>
                <w:szCs w:val="24"/>
              </w:rPr>
              <w:br/>
              <w:t>12.</w:t>
            </w:r>
            <w:r>
              <w:rPr>
                <w:rFonts w:ascii="宋体" w:hAnsi="宋体" w:cs="Times New Roman" w:hint="eastAsia"/>
                <w:kern w:val="0"/>
                <w:sz w:val="24"/>
                <w:szCs w:val="24"/>
              </w:rPr>
              <w:t>支持根据病区、发药方式来过滤提交记录，可以根据长期或者临时来过滤具体的药品记录。</w:t>
            </w:r>
            <w:r>
              <w:rPr>
                <w:rFonts w:ascii="宋体" w:hAnsi="宋体" w:cs="Times New Roman"/>
                <w:kern w:val="0"/>
                <w:sz w:val="24"/>
                <w:szCs w:val="24"/>
              </w:rPr>
              <w:br/>
              <w:t>13.</w:t>
            </w:r>
            <w:r>
              <w:rPr>
                <w:rFonts w:ascii="宋体" w:hAnsi="宋体" w:cs="Times New Roman" w:hint="eastAsia"/>
                <w:kern w:val="0"/>
                <w:sz w:val="24"/>
                <w:szCs w:val="24"/>
              </w:rPr>
              <w:t>支持医嘱发药数量不取整、单条药品取整、每次发药取整三种发药取整策略。</w:t>
            </w:r>
          </w:p>
          <w:p w14:paraId="671244FE"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1</w:t>
            </w:r>
            <w:r>
              <w:rPr>
                <w:rFonts w:ascii="宋体" w:hAnsi="宋体" w:cs="Times New Roman (正文 CS 字体)"/>
                <w:sz w:val="24"/>
                <w:szCs w:val="24"/>
              </w:rPr>
              <w:t>4</w:t>
            </w:r>
            <w:r>
              <w:rPr>
                <w:rFonts w:ascii="宋体" w:hAnsi="宋体" w:cs="Times New Roman (正文 CS 字体)" w:hint="eastAsia"/>
                <w:sz w:val="24"/>
                <w:szCs w:val="24"/>
              </w:rPr>
              <w:t>.</w:t>
            </w:r>
            <w:r>
              <w:rPr>
                <w:rFonts w:ascii="宋体" w:hAnsi="宋体" w:hint="eastAsia"/>
                <w:sz w:val="24"/>
                <w:szCs w:val="24"/>
              </w:rPr>
              <w:t xml:space="preserve"> </w:t>
            </w:r>
            <w:r>
              <w:rPr>
                <w:rFonts w:ascii="宋体" w:hAnsi="宋体" w:cs="Times New Roman" w:hint="eastAsia"/>
                <w:kern w:val="0"/>
                <w:sz w:val="24"/>
                <w:szCs w:val="24"/>
              </w:rPr>
              <w:t>支持退药暂存、发药冲抵功能。退药时支持记录实物未退回的药品。发药时，支持用未退回的药品冲抵发药申请。</w:t>
            </w:r>
          </w:p>
          <w:p w14:paraId="125307BA"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15.</w:t>
            </w:r>
            <w:r>
              <w:rPr>
                <w:rFonts w:ascii="宋体" w:hAnsi="宋体" w:cs="Times New Roman" w:hint="eastAsia"/>
                <w:kern w:val="0"/>
                <w:sz w:val="24"/>
                <w:szCs w:val="24"/>
              </w:rPr>
              <w:t>支持直接发药和发药再配药的发药模式。</w:t>
            </w:r>
            <w:r>
              <w:rPr>
                <w:rFonts w:ascii="宋体" w:hAnsi="宋体"/>
                <w:sz w:val="24"/>
                <w:szCs w:val="24"/>
              </w:rPr>
              <w:br/>
              <w:t>1</w:t>
            </w:r>
            <w:r>
              <w:rPr>
                <w:rFonts w:ascii="宋体" w:hAnsi="宋体" w:hint="eastAsia"/>
                <w:sz w:val="24"/>
                <w:szCs w:val="24"/>
              </w:rPr>
              <w:t>6</w:t>
            </w:r>
            <w:r>
              <w:rPr>
                <w:rFonts w:ascii="宋体" w:hAnsi="宋体"/>
                <w:sz w:val="24"/>
                <w:szCs w:val="24"/>
              </w:rPr>
              <w:t>.</w:t>
            </w:r>
            <w:r>
              <w:rPr>
                <w:rFonts w:ascii="宋体" w:hAnsi="宋体" w:cs="Times New Roman" w:hint="eastAsia"/>
                <w:kern w:val="0"/>
                <w:sz w:val="24"/>
                <w:szCs w:val="24"/>
              </w:rPr>
              <w:t>支持出院带药配药。</w:t>
            </w:r>
          </w:p>
          <w:p w14:paraId="29E2A07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正文 CS 字体)" w:hint="eastAsia"/>
                <w:sz w:val="24"/>
                <w:szCs w:val="24"/>
              </w:rPr>
              <w:t>17.</w:t>
            </w:r>
            <w:r>
              <w:rPr>
                <w:rFonts w:ascii="宋体" w:hAnsi="宋体" w:cs="Times New Roman" w:hint="eastAsia"/>
                <w:kern w:val="0"/>
                <w:sz w:val="24"/>
                <w:szCs w:val="24"/>
              </w:rPr>
              <w:t>支持出院带药二次核发。</w:t>
            </w:r>
          </w:p>
          <w:p w14:paraId="122F7014"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18</w:t>
            </w:r>
            <w:r>
              <w:rPr>
                <w:rFonts w:ascii="宋体" w:hAnsi="宋体" w:cs="Times New Roman"/>
                <w:kern w:val="0"/>
                <w:sz w:val="24"/>
                <w:szCs w:val="24"/>
              </w:rPr>
              <w:t>.</w:t>
            </w:r>
            <w:r>
              <w:rPr>
                <w:rFonts w:ascii="宋体" w:hAnsi="宋体" w:cs="Times New Roman"/>
                <w:kern w:val="0"/>
                <w:sz w:val="24"/>
                <w:szCs w:val="24"/>
              </w:rPr>
              <w:t>对于整包装发药，或发药量大于医嘱剂量的药品，支持记录多发的药品数量，便于后续管理这部分库存</w:t>
            </w:r>
            <w:r>
              <w:rPr>
                <w:rFonts w:ascii="宋体" w:hAnsi="宋体" w:cs="Times New Roman" w:hint="eastAsia"/>
                <w:kern w:val="0"/>
                <w:sz w:val="24"/>
                <w:szCs w:val="24"/>
              </w:rPr>
              <w:t>。</w:t>
            </w:r>
            <w:r>
              <w:rPr>
                <w:rFonts w:ascii="宋体" w:hAnsi="宋体" w:cs="Times New Roman"/>
                <w:kern w:val="0"/>
                <w:sz w:val="24"/>
                <w:szCs w:val="24"/>
              </w:rPr>
              <w:br/>
            </w:r>
            <w:r>
              <w:rPr>
                <w:rFonts w:ascii="宋体" w:hAnsi="宋体" w:cs="Times New Roman" w:hint="eastAsia"/>
                <w:kern w:val="0"/>
                <w:sz w:val="24"/>
                <w:szCs w:val="24"/>
              </w:rPr>
              <w:t>19</w:t>
            </w:r>
            <w:r>
              <w:rPr>
                <w:rFonts w:ascii="宋体" w:hAnsi="宋体" w:cs="Times New Roman"/>
                <w:kern w:val="0"/>
                <w:sz w:val="24"/>
                <w:szCs w:val="24"/>
              </w:rPr>
              <w:t>.</w:t>
            </w:r>
            <w:r>
              <w:rPr>
                <w:rFonts w:ascii="宋体" w:hAnsi="宋体" w:cs="Times New Roman" w:hint="eastAsia"/>
                <w:kern w:val="0"/>
                <w:sz w:val="24"/>
                <w:szCs w:val="24"/>
              </w:rPr>
              <w:t>提供历史发药查询功能，可查询历史发药信息。</w:t>
            </w:r>
          </w:p>
        </w:tc>
      </w:tr>
      <w:tr w:rsidR="00843624" w14:paraId="16F5885C" w14:textId="77777777">
        <w:trPr>
          <w:trHeight w:val="500"/>
        </w:trPr>
        <w:tc>
          <w:tcPr>
            <w:tcW w:w="587" w:type="pct"/>
            <w:noWrap/>
            <w:vAlign w:val="center"/>
          </w:tcPr>
          <w:p w14:paraId="092D6C44"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42C18BD0"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住院退药</w:t>
            </w:r>
          </w:p>
        </w:tc>
        <w:tc>
          <w:tcPr>
            <w:tcW w:w="3570" w:type="pct"/>
            <w:vAlign w:val="center"/>
          </w:tcPr>
          <w:p w14:paraId="4ADC09EA"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支持按病区、按病人进行退药，选择退药病区后按病人进行退药。</w:t>
            </w:r>
            <w:r>
              <w:rPr>
                <w:rFonts w:ascii="宋体" w:hAnsi="宋体" w:cs="Times New Roman"/>
                <w:kern w:val="0"/>
                <w:sz w:val="24"/>
                <w:szCs w:val="24"/>
              </w:rPr>
              <w:br/>
              <w:t>2.</w:t>
            </w:r>
            <w:r>
              <w:rPr>
                <w:rFonts w:ascii="宋体" w:hAnsi="宋体" w:cs="Times New Roman" w:hint="eastAsia"/>
                <w:kern w:val="0"/>
                <w:sz w:val="24"/>
                <w:szCs w:val="24"/>
              </w:rPr>
              <w:t>支持退药报损功能，如果病区因药品报损退药，退药后自动产生退药报损单。</w:t>
            </w:r>
            <w:r>
              <w:rPr>
                <w:rFonts w:ascii="宋体" w:hAnsi="宋体" w:cs="Times New Roman"/>
                <w:kern w:val="0"/>
                <w:sz w:val="24"/>
                <w:szCs w:val="24"/>
              </w:rPr>
              <w:br/>
              <w:t>3.</w:t>
            </w:r>
            <w:r>
              <w:rPr>
                <w:rFonts w:ascii="宋体" w:hAnsi="宋体" w:cs="Times New Roman" w:hint="eastAsia"/>
                <w:kern w:val="0"/>
                <w:sz w:val="24"/>
                <w:szCs w:val="24"/>
              </w:rPr>
              <w:t>支持药品冲抵功能，药房在退药时记录所退药品实物未退回药房，在病区下次发药时可以直接用退药药品冲抵。</w:t>
            </w:r>
            <w:r>
              <w:rPr>
                <w:rFonts w:ascii="宋体" w:hAnsi="宋体" w:cs="Times New Roman"/>
                <w:kern w:val="0"/>
                <w:sz w:val="24"/>
                <w:szCs w:val="24"/>
              </w:rPr>
              <w:br/>
            </w:r>
            <w:r>
              <w:rPr>
                <w:rFonts w:ascii="宋体" w:hAnsi="宋体" w:cs="Times New Roman" w:hint="eastAsia"/>
                <w:kern w:val="0"/>
                <w:sz w:val="24"/>
                <w:szCs w:val="24"/>
              </w:rPr>
              <w:t>支持按医嘱明细退药，根据退药病人的具体退药明细记录进行退药。</w:t>
            </w:r>
          </w:p>
          <w:p w14:paraId="2AE8D5A6"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4.</w:t>
            </w:r>
            <w:r>
              <w:rPr>
                <w:rFonts w:ascii="宋体" w:hAnsi="宋体" w:cs="Times New Roman" w:hint="eastAsia"/>
                <w:kern w:val="0"/>
                <w:sz w:val="24"/>
                <w:szCs w:val="24"/>
              </w:rPr>
              <w:t>支持自动退药功能，针对设定的医嘱类型，当前页面存在需要退药的数据时，自动完成退药，并打印对应的退药单。</w:t>
            </w:r>
            <w:r>
              <w:rPr>
                <w:rFonts w:ascii="宋体" w:hAnsi="宋体" w:cs="Times New Roman"/>
                <w:kern w:val="0"/>
                <w:sz w:val="24"/>
                <w:szCs w:val="24"/>
              </w:rPr>
              <w:br/>
              <w:t>5.</w:t>
            </w:r>
            <w:r>
              <w:rPr>
                <w:rFonts w:ascii="宋体" w:hAnsi="宋体" w:cs="Times New Roman" w:hint="eastAsia"/>
                <w:kern w:val="0"/>
                <w:sz w:val="24"/>
                <w:szCs w:val="24"/>
              </w:rPr>
              <w:t>支持按药品汇总退药，所选择退药病人按药品按数量汇总后再退药。</w:t>
            </w:r>
          </w:p>
        </w:tc>
      </w:tr>
      <w:tr w:rsidR="00843624" w14:paraId="7FDB6638" w14:textId="77777777">
        <w:trPr>
          <w:trHeight w:val="500"/>
        </w:trPr>
        <w:tc>
          <w:tcPr>
            <w:tcW w:w="587" w:type="pct"/>
            <w:noWrap/>
            <w:vAlign w:val="center"/>
          </w:tcPr>
          <w:p w14:paraId="40AEEA4B"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297DFD5E"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药品申领</w:t>
            </w:r>
          </w:p>
        </w:tc>
        <w:tc>
          <w:tcPr>
            <w:tcW w:w="3570" w:type="pct"/>
            <w:vAlign w:val="center"/>
          </w:tcPr>
          <w:p w14:paraId="542067FE" w14:textId="77777777" w:rsidR="00843624" w:rsidRDefault="001424E7">
            <w:pPr>
              <w:pStyle w:val="afc"/>
              <w:rPr>
                <w:color w:val="auto"/>
              </w:rPr>
            </w:pPr>
            <w:r>
              <w:rPr>
                <w:rFonts w:hint="eastAsia"/>
                <w:color w:val="auto"/>
              </w:rPr>
              <w:t>1.</w:t>
            </w:r>
            <w:r>
              <w:rPr>
                <w:rFonts w:hint="eastAsia"/>
                <w:color w:val="auto"/>
              </w:rPr>
              <w:t>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r>
              <w:rPr>
                <w:color w:val="auto"/>
              </w:rPr>
              <w:br/>
              <w:t>2.</w:t>
            </w:r>
            <w:r>
              <w:rPr>
                <w:rFonts w:hint="eastAsia"/>
                <w:color w:val="auto"/>
              </w:rPr>
              <w:t>在药品出入库申领中，系统支持通过引入当前库房药品信息自动生成库房申领信息。</w:t>
            </w:r>
          </w:p>
          <w:p w14:paraId="330FCAA7" w14:textId="77777777" w:rsidR="00843624" w:rsidRDefault="001424E7">
            <w:pPr>
              <w:pStyle w:val="afc"/>
              <w:rPr>
                <w:color w:val="auto"/>
              </w:rPr>
            </w:pPr>
            <w:r>
              <w:rPr>
                <w:rFonts w:hint="eastAsia"/>
                <w:color w:val="auto"/>
              </w:rPr>
              <w:t>3.</w:t>
            </w:r>
            <w:r>
              <w:rPr>
                <w:rFonts w:hint="eastAsia"/>
                <w:color w:val="auto"/>
              </w:rPr>
              <w:t>支持通过各种因素组合成智能公式后，自动计算生成申领信息，因素中包括各类申领相关的条件，如：选择当前库房某段时间的药品消耗、高低储、库存量等。</w:t>
            </w:r>
          </w:p>
          <w:p w14:paraId="593F80D9" w14:textId="77777777" w:rsidR="00843624" w:rsidRDefault="001424E7">
            <w:pPr>
              <w:widowControl/>
              <w:spacing w:line="360" w:lineRule="auto"/>
              <w:rPr>
                <w:rFonts w:ascii="宋体" w:hAnsi="宋体"/>
                <w:sz w:val="24"/>
                <w:szCs w:val="24"/>
              </w:rPr>
            </w:pPr>
            <w:r>
              <w:rPr>
                <w:rFonts w:ascii="宋体" w:hAnsi="宋体"/>
                <w:sz w:val="24"/>
                <w:szCs w:val="24"/>
              </w:rPr>
              <w:t>4.</w:t>
            </w:r>
            <w:r>
              <w:rPr>
                <w:rFonts w:ascii="宋体" w:hAnsi="宋体" w:hint="eastAsia"/>
                <w:sz w:val="24"/>
                <w:szCs w:val="24"/>
              </w:rPr>
              <w:t>支持通过申请库房的入库单据自动生成库房出库信息。</w:t>
            </w:r>
          </w:p>
        </w:tc>
      </w:tr>
      <w:tr w:rsidR="00843624" w14:paraId="4B886231" w14:textId="77777777">
        <w:trPr>
          <w:trHeight w:val="500"/>
        </w:trPr>
        <w:tc>
          <w:tcPr>
            <w:tcW w:w="587" w:type="pct"/>
            <w:noWrap/>
            <w:vAlign w:val="center"/>
          </w:tcPr>
          <w:p w14:paraId="2DDFDC8C"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4C83E11A"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药品入库</w:t>
            </w:r>
          </w:p>
        </w:tc>
        <w:tc>
          <w:tcPr>
            <w:tcW w:w="3570" w:type="pct"/>
            <w:vAlign w:val="center"/>
          </w:tcPr>
          <w:p w14:paraId="4E9F231C" w14:textId="77777777" w:rsidR="00843624" w:rsidRDefault="001424E7">
            <w:pPr>
              <w:pStyle w:val="afc"/>
              <w:rPr>
                <w:color w:val="auto"/>
              </w:rPr>
            </w:pPr>
            <w:r>
              <w:rPr>
                <w:rFonts w:hint="eastAsia"/>
                <w:color w:val="auto"/>
              </w:rPr>
              <w:t>1.</w:t>
            </w:r>
            <w:r>
              <w:rPr>
                <w:rFonts w:hint="eastAsia"/>
                <w:color w:val="auto"/>
              </w:rPr>
              <w:t>在药品入库管理中，系统支持如加工、自制、盘盈等除药品领用外的其它入库业务。</w:t>
            </w:r>
          </w:p>
          <w:p w14:paraId="7DAFF347" w14:textId="77777777" w:rsidR="00843624" w:rsidRDefault="001424E7">
            <w:pPr>
              <w:pStyle w:val="afc"/>
              <w:rPr>
                <w:color w:val="auto"/>
              </w:rPr>
            </w:pPr>
            <w:r>
              <w:rPr>
                <w:rFonts w:hint="eastAsia"/>
                <w:color w:val="auto"/>
              </w:rPr>
              <w:t>2.</w:t>
            </w:r>
            <w:r>
              <w:rPr>
                <w:rFonts w:hint="eastAsia"/>
                <w:color w:val="auto"/>
              </w:rPr>
              <w:t>支持同厂家药品按批号、按价格、按效期分批次入库管理业务。</w:t>
            </w:r>
          </w:p>
          <w:p w14:paraId="5DEFD93A" w14:textId="77777777" w:rsidR="00843624" w:rsidRDefault="001424E7">
            <w:pPr>
              <w:widowControl/>
              <w:spacing w:line="360" w:lineRule="auto"/>
              <w:rPr>
                <w:rFonts w:ascii="宋体" w:hAnsi="宋体" w:cs="Times New Roman"/>
                <w:kern w:val="0"/>
                <w:sz w:val="24"/>
                <w:szCs w:val="24"/>
              </w:rPr>
            </w:pPr>
            <w:r>
              <w:rPr>
                <w:rFonts w:ascii="宋体" w:hAnsi="宋体" w:cs="Times New Roman" w:hint="eastAsia"/>
                <w:kern w:val="0"/>
                <w:sz w:val="24"/>
                <w:szCs w:val="24"/>
              </w:rPr>
              <w:t>支持其它入库时同时按照多种包装单位进行入库。</w:t>
            </w:r>
          </w:p>
        </w:tc>
      </w:tr>
      <w:tr w:rsidR="00843624" w14:paraId="3BBCBE80" w14:textId="77777777">
        <w:trPr>
          <w:trHeight w:val="500"/>
        </w:trPr>
        <w:tc>
          <w:tcPr>
            <w:tcW w:w="587" w:type="pct"/>
            <w:noWrap/>
            <w:vAlign w:val="center"/>
          </w:tcPr>
          <w:p w14:paraId="453D3FCA"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5CA5F37E"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药品出库</w:t>
            </w:r>
          </w:p>
        </w:tc>
        <w:tc>
          <w:tcPr>
            <w:tcW w:w="3570" w:type="pct"/>
            <w:vAlign w:val="center"/>
          </w:tcPr>
          <w:p w14:paraId="4A3807F3" w14:textId="77777777" w:rsidR="00843624" w:rsidRDefault="001424E7">
            <w:pPr>
              <w:pStyle w:val="afc"/>
              <w:rPr>
                <w:color w:val="auto"/>
              </w:rPr>
            </w:pPr>
            <w:r>
              <w:rPr>
                <w:rFonts w:hint="eastAsia"/>
                <w:color w:val="auto"/>
              </w:rPr>
              <w:t>1.</w:t>
            </w:r>
            <w:r>
              <w:rPr>
                <w:rFonts w:hint="eastAsia"/>
                <w:color w:val="auto"/>
              </w:rPr>
              <w:t>提供如药品报损、科室领用、盘亏出库等其他业务的出库功能。</w:t>
            </w:r>
          </w:p>
          <w:p w14:paraId="4D440B64" w14:textId="77777777" w:rsidR="00843624" w:rsidRDefault="001424E7">
            <w:pPr>
              <w:pStyle w:val="afc"/>
              <w:rPr>
                <w:color w:val="auto"/>
              </w:rPr>
            </w:pPr>
            <w:r>
              <w:rPr>
                <w:rFonts w:hint="eastAsia"/>
                <w:color w:val="auto"/>
              </w:rPr>
              <w:t>2.</w:t>
            </w:r>
            <w:r>
              <w:rPr>
                <w:rFonts w:hint="eastAsia"/>
                <w:color w:val="auto"/>
              </w:rPr>
              <w:t>提供先进先出、近效期先出等多种库存自动扣减方法。</w:t>
            </w:r>
          </w:p>
          <w:p w14:paraId="075A01E4" w14:textId="77777777" w:rsidR="00843624" w:rsidRDefault="001424E7">
            <w:pPr>
              <w:pStyle w:val="afc"/>
              <w:rPr>
                <w:color w:val="auto"/>
              </w:rPr>
            </w:pPr>
            <w:r>
              <w:rPr>
                <w:rFonts w:hint="eastAsia"/>
                <w:color w:val="auto"/>
              </w:rPr>
              <w:t>支持手动选择批次进行出库功能。</w:t>
            </w:r>
          </w:p>
        </w:tc>
      </w:tr>
      <w:tr w:rsidR="00843624" w14:paraId="5927A595" w14:textId="77777777">
        <w:trPr>
          <w:trHeight w:val="500"/>
        </w:trPr>
        <w:tc>
          <w:tcPr>
            <w:tcW w:w="587" w:type="pct"/>
            <w:noWrap/>
            <w:vAlign w:val="center"/>
          </w:tcPr>
          <w:p w14:paraId="5439CB7B"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267F600A"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药品盘点</w:t>
            </w:r>
          </w:p>
        </w:tc>
        <w:tc>
          <w:tcPr>
            <w:tcW w:w="3570" w:type="pct"/>
            <w:vAlign w:val="center"/>
          </w:tcPr>
          <w:p w14:paraId="290EEAFC" w14:textId="77777777" w:rsidR="00843624" w:rsidRDefault="001424E7">
            <w:pPr>
              <w:pStyle w:val="afc"/>
              <w:rPr>
                <w:color w:val="auto"/>
              </w:rPr>
            </w:pPr>
            <w:r>
              <w:rPr>
                <w:rFonts w:hint="eastAsia"/>
                <w:color w:val="auto"/>
              </w:rPr>
              <w:t>1.</w:t>
            </w:r>
            <w:r>
              <w:rPr>
                <w:rFonts w:hint="eastAsia"/>
                <w:color w:val="auto"/>
              </w:rPr>
              <w:t>系统提供对库房库存进行盘点的功能，支持按分类、库位、剂型进行盘点。</w:t>
            </w:r>
          </w:p>
          <w:p w14:paraId="05FE4855" w14:textId="77777777" w:rsidR="00843624" w:rsidRDefault="001424E7">
            <w:pPr>
              <w:pStyle w:val="afc"/>
              <w:rPr>
                <w:color w:val="auto"/>
              </w:rPr>
            </w:pPr>
            <w:r>
              <w:rPr>
                <w:rFonts w:hint="eastAsia"/>
                <w:color w:val="auto"/>
              </w:rPr>
              <w:t>2.</w:t>
            </w:r>
            <w:r>
              <w:rPr>
                <w:rFonts w:hint="eastAsia"/>
                <w:color w:val="auto"/>
              </w:rPr>
              <w:t>支持当前库房无库存药品和当前库存禁用库存药品盘点。</w:t>
            </w:r>
          </w:p>
          <w:p w14:paraId="34350C0F" w14:textId="77777777" w:rsidR="00843624" w:rsidRDefault="001424E7">
            <w:pPr>
              <w:pStyle w:val="afc"/>
              <w:rPr>
                <w:color w:val="auto"/>
              </w:rPr>
            </w:pPr>
            <w:r>
              <w:rPr>
                <w:rFonts w:hint="eastAsia"/>
                <w:color w:val="auto"/>
              </w:rPr>
              <w:t>3.</w:t>
            </w:r>
            <w:r>
              <w:rPr>
                <w:color w:val="auto"/>
              </w:rPr>
              <w:t>支持通过引入模板内药品进行盘点</w:t>
            </w:r>
            <w:r>
              <w:rPr>
                <w:rFonts w:hint="eastAsia"/>
                <w:color w:val="auto"/>
              </w:rPr>
              <w:t>。</w:t>
            </w:r>
          </w:p>
          <w:p w14:paraId="35A1745D" w14:textId="77777777" w:rsidR="00843624" w:rsidRDefault="001424E7">
            <w:pPr>
              <w:pStyle w:val="afc"/>
              <w:rPr>
                <w:color w:val="auto"/>
              </w:rPr>
            </w:pPr>
            <w:r>
              <w:rPr>
                <w:rFonts w:hint="eastAsia"/>
                <w:color w:val="auto"/>
              </w:rPr>
              <w:t>4.</w:t>
            </w:r>
            <w:r>
              <w:rPr>
                <w:rFonts w:hint="eastAsia"/>
                <w:color w:val="auto"/>
              </w:rPr>
              <w:t>支持单人或多人盘点录入。</w:t>
            </w:r>
          </w:p>
          <w:p w14:paraId="37B49388" w14:textId="77777777" w:rsidR="00843624" w:rsidRDefault="001424E7">
            <w:pPr>
              <w:pStyle w:val="afc"/>
              <w:rPr>
                <w:color w:val="auto"/>
              </w:rPr>
            </w:pPr>
            <w:r>
              <w:rPr>
                <w:rFonts w:hint="eastAsia"/>
                <w:color w:val="auto"/>
              </w:rPr>
              <w:t>5.</w:t>
            </w:r>
            <w:r>
              <w:rPr>
                <w:rFonts w:hint="eastAsia"/>
                <w:color w:val="auto"/>
              </w:rPr>
              <w:t>支持多种包装单位进行盘点数量录入。</w:t>
            </w:r>
          </w:p>
          <w:p w14:paraId="1FEFB724" w14:textId="77777777" w:rsidR="00843624" w:rsidRDefault="001424E7">
            <w:pPr>
              <w:pStyle w:val="afc"/>
              <w:rPr>
                <w:color w:val="auto"/>
              </w:rPr>
            </w:pPr>
            <w:r>
              <w:rPr>
                <w:rFonts w:hint="eastAsia"/>
                <w:color w:val="auto"/>
              </w:rPr>
              <w:t>6.</w:t>
            </w:r>
            <w:r>
              <w:rPr>
                <w:rFonts w:hint="eastAsia"/>
                <w:color w:val="auto"/>
              </w:rPr>
              <w:t>支持盘点录入时，实盘库存直接复制账面库存。在盘点完成之后，支持自动产生盘盈入库单、盘亏出库单。</w:t>
            </w:r>
          </w:p>
          <w:p w14:paraId="60973F20" w14:textId="77777777" w:rsidR="00843624" w:rsidRDefault="001424E7">
            <w:pPr>
              <w:pStyle w:val="afc"/>
              <w:rPr>
                <w:color w:val="auto"/>
              </w:rPr>
            </w:pPr>
            <w:r>
              <w:rPr>
                <w:rFonts w:hint="eastAsia"/>
                <w:color w:val="auto"/>
              </w:rPr>
              <w:t>7.</w:t>
            </w:r>
            <w:r>
              <w:rPr>
                <w:rFonts w:hint="eastAsia"/>
                <w:color w:val="auto"/>
              </w:rPr>
              <w:t>支持盘点时批次数量调整。</w:t>
            </w:r>
          </w:p>
        </w:tc>
      </w:tr>
      <w:tr w:rsidR="00843624" w14:paraId="5F5B355D" w14:textId="77777777">
        <w:trPr>
          <w:trHeight w:val="500"/>
        </w:trPr>
        <w:tc>
          <w:tcPr>
            <w:tcW w:w="587" w:type="pct"/>
            <w:noWrap/>
            <w:vAlign w:val="center"/>
          </w:tcPr>
          <w:p w14:paraId="37BC7428"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0504AD89"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库存禁用</w:t>
            </w:r>
          </w:p>
        </w:tc>
        <w:tc>
          <w:tcPr>
            <w:tcW w:w="3570" w:type="pct"/>
            <w:vAlign w:val="center"/>
          </w:tcPr>
          <w:p w14:paraId="6B467221" w14:textId="77777777" w:rsidR="00843624" w:rsidRDefault="001424E7">
            <w:pPr>
              <w:pStyle w:val="afc"/>
              <w:rPr>
                <w:color w:val="auto"/>
              </w:rPr>
            </w:pPr>
            <w:r>
              <w:rPr>
                <w:rFonts w:hint="eastAsia"/>
                <w:color w:val="auto"/>
              </w:rPr>
              <w:t>1.</w:t>
            </w:r>
            <w:r>
              <w:rPr>
                <w:rFonts w:hint="eastAsia"/>
                <w:color w:val="auto"/>
              </w:rPr>
              <w:t>在库存禁用管理中，提供并支持批次禁用、按药品禁用等多种禁用模式，支持禁用原因填写，并提供取消禁用功能，便于流程管理。</w:t>
            </w:r>
          </w:p>
          <w:p w14:paraId="54EF6980" w14:textId="77777777" w:rsidR="00843624" w:rsidRDefault="001424E7">
            <w:pPr>
              <w:pStyle w:val="afc"/>
              <w:rPr>
                <w:color w:val="auto"/>
              </w:rPr>
            </w:pPr>
            <w:r>
              <w:rPr>
                <w:rFonts w:hint="eastAsia"/>
                <w:color w:val="auto"/>
              </w:rPr>
              <w:t>2.</w:t>
            </w:r>
            <w:r>
              <w:rPr>
                <w:rFonts w:hint="eastAsia"/>
                <w:color w:val="auto"/>
              </w:rPr>
              <w:t>提供药品禁用历史查询。</w:t>
            </w:r>
          </w:p>
          <w:p w14:paraId="7DB14612"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kern w:val="0"/>
                <w:sz w:val="24"/>
                <w:szCs w:val="24"/>
              </w:rPr>
              <w:t>3.</w:t>
            </w:r>
            <w:r>
              <w:rPr>
                <w:rFonts w:ascii="宋体" w:hAnsi="宋体" w:cs="Times New Roman"/>
                <w:kern w:val="0"/>
                <w:sz w:val="24"/>
                <w:szCs w:val="24"/>
              </w:rPr>
              <w:t>提供库存冻结功能，冻结药品的部分数量</w:t>
            </w:r>
            <w:r>
              <w:rPr>
                <w:rFonts w:ascii="宋体" w:hAnsi="宋体" w:cs="Times New Roman" w:hint="eastAsia"/>
                <w:kern w:val="0"/>
                <w:sz w:val="24"/>
                <w:szCs w:val="24"/>
              </w:rPr>
              <w:t>。</w:t>
            </w:r>
          </w:p>
        </w:tc>
      </w:tr>
      <w:tr w:rsidR="00843624" w14:paraId="413EC6F3" w14:textId="77777777">
        <w:trPr>
          <w:trHeight w:val="500"/>
        </w:trPr>
        <w:tc>
          <w:tcPr>
            <w:tcW w:w="587" w:type="pct"/>
            <w:noWrap/>
            <w:vAlign w:val="center"/>
          </w:tcPr>
          <w:p w14:paraId="6FD93F38"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49B29ACA"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hint="eastAsia"/>
                <w:sz w:val="24"/>
                <w:szCs w:val="24"/>
              </w:rPr>
              <w:t>药品日结月结</w:t>
            </w:r>
          </w:p>
        </w:tc>
        <w:tc>
          <w:tcPr>
            <w:tcW w:w="3570" w:type="pct"/>
            <w:vAlign w:val="center"/>
          </w:tcPr>
          <w:p w14:paraId="733DA615" w14:textId="77777777" w:rsidR="00843624" w:rsidRDefault="001424E7">
            <w:pPr>
              <w:pStyle w:val="afc"/>
              <w:rPr>
                <w:color w:val="auto"/>
              </w:rPr>
            </w:pPr>
            <w:r>
              <w:rPr>
                <w:rFonts w:hint="eastAsia"/>
                <w:color w:val="auto"/>
              </w:rPr>
              <w:t>1.</w:t>
            </w:r>
            <w:r>
              <w:rPr>
                <w:rFonts w:hint="eastAsia"/>
                <w:color w:val="auto"/>
              </w:rPr>
              <w:t>提供特殊药品单独日结月结统计功能，如提供贵重药品、精麻毒等特殊药品日结日报功能。</w:t>
            </w:r>
            <w:r>
              <w:rPr>
                <w:color w:val="auto"/>
              </w:rPr>
              <w:br/>
              <w:t>2.</w:t>
            </w:r>
            <w:r>
              <w:rPr>
                <w:rFonts w:hint="eastAsia"/>
                <w:color w:val="auto"/>
              </w:rPr>
              <w:t>支持自定义月结日功能，初次月结日未初始建账日期，以后每月的月结起始时间就是上次月结的月结终止时间。</w:t>
            </w:r>
          </w:p>
          <w:p w14:paraId="00223A2A"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支持取消月结，取消月结必须从最后一个月结月份逐月取消，不能跳月取消月结。</w:t>
            </w:r>
          </w:p>
        </w:tc>
      </w:tr>
      <w:tr w:rsidR="00843624" w14:paraId="34806450" w14:textId="77777777">
        <w:trPr>
          <w:trHeight w:val="500"/>
        </w:trPr>
        <w:tc>
          <w:tcPr>
            <w:tcW w:w="587" w:type="pct"/>
            <w:noWrap/>
            <w:vAlign w:val="center"/>
          </w:tcPr>
          <w:p w14:paraId="642C6356" w14:textId="77777777" w:rsidR="00843624" w:rsidRDefault="00843624">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58F97153" w14:textId="77777777" w:rsidR="00843624" w:rsidRDefault="001424E7">
            <w:pPr>
              <w:widowControl/>
              <w:spacing w:line="360" w:lineRule="auto"/>
              <w:jc w:val="center"/>
              <w:textAlignment w:val="center"/>
              <w:rPr>
                <w:rFonts w:ascii="宋体" w:hAnsi="宋体" w:cs="Times New Roman"/>
                <w:kern w:val="0"/>
                <w:sz w:val="24"/>
                <w:szCs w:val="24"/>
              </w:rPr>
            </w:pPr>
            <w:r>
              <w:rPr>
                <w:rFonts w:ascii="宋体" w:hAnsi="宋体" w:cs="Times New Roman" w:hint="eastAsia"/>
                <w:kern w:val="0"/>
                <w:sz w:val="24"/>
                <w:szCs w:val="24"/>
              </w:rPr>
              <w:t>库房查询</w:t>
            </w:r>
          </w:p>
        </w:tc>
        <w:tc>
          <w:tcPr>
            <w:tcW w:w="3570" w:type="pct"/>
            <w:vAlign w:val="center"/>
          </w:tcPr>
          <w:p w14:paraId="2EE0AF01" w14:textId="77777777" w:rsidR="00843624" w:rsidRDefault="001424E7">
            <w:pPr>
              <w:widowControl/>
              <w:spacing w:line="360" w:lineRule="auto"/>
              <w:textAlignment w:val="center"/>
              <w:rPr>
                <w:rFonts w:ascii="宋体" w:hAnsi="宋体" w:cs="Times New Roman"/>
                <w:kern w:val="0"/>
                <w:sz w:val="24"/>
                <w:szCs w:val="24"/>
              </w:rPr>
            </w:pPr>
            <w:r>
              <w:rPr>
                <w:rFonts w:ascii="宋体" w:hAnsi="宋体" w:cs="Times New Roman" w:hint="eastAsia"/>
                <w:kern w:val="0"/>
                <w:sz w:val="24"/>
                <w:szCs w:val="24"/>
              </w:rPr>
              <w:t>1.</w:t>
            </w:r>
            <w:r>
              <w:rPr>
                <w:rFonts w:ascii="宋体" w:hAnsi="宋体" w:cs="Times New Roman" w:hint="eastAsia"/>
                <w:kern w:val="0"/>
                <w:sz w:val="24"/>
                <w:szCs w:val="24"/>
              </w:rPr>
              <w:t>提供病区发药统计、病区发药查询、病区退药查询、历史发药查询、病区药房库存查询、药品最新价格查询、调价历史查询、高</w:t>
            </w:r>
            <w:r>
              <w:rPr>
                <w:rFonts w:ascii="宋体" w:hAnsi="宋体" w:cs="Times New Roman"/>
                <w:kern w:val="0"/>
                <w:sz w:val="24"/>
                <w:szCs w:val="24"/>
              </w:rPr>
              <w:t>/</w:t>
            </w:r>
            <w:r>
              <w:rPr>
                <w:rFonts w:ascii="宋体" w:hAnsi="宋体" w:cs="Times New Roman"/>
                <w:kern w:val="0"/>
                <w:sz w:val="24"/>
                <w:szCs w:val="24"/>
              </w:rPr>
              <w:t>低储报警、失效报警、药房账册查询、药房汇总月报表等功能。</w:t>
            </w:r>
            <w:r>
              <w:rPr>
                <w:rFonts w:ascii="宋体" w:hAnsi="宋体" w:cs="Times New Roman"/>
                <w:kern w:val="0"/>
                <w:sz w:val="24"/>
                <w:szCs w:val="24"/>
              </w:rPr>
              <w:br/>
              <w:t>2.</w:t>
            </w:r>
            <w:r>
              <w:rPr>
                <w:rFonts w:ascii="宋体" w:hAnsi="宋体" w:cs="Times New Roman" w:hint="eastAsia"/>
                <w:kern w:val="0"/>
                <w:sz w:val="24"/>
                <w:szCs w:val="24"/>
              </w:rPr>
              <w:t>支持药品批次管理。</w:t>
            </w:r>
            <w:r>
              <w:rPr>
                <w:rFonts w:ascii="宋体" w:hAnsi="宋体" w:cs="Times New Roman"/>
                <w:kern w:val="0"/>
                <w:sz w:val="24"/>
                <w:szCs w:val="24"/>
              </w:rPr>
              <w:br/>
              <w:t>3.</w:t>
            </w:r>
            <w:r>
              <w:rPr>
                <w:rFonts w:ascii="宋体" w:hAnsi="宋体" w:cs="Times New Roman" w:hint="eastAsia"/>
                <w:kern w:val="0"/>
                <w:sz w:val="24"/>
                <w:szCs w:val="24"/>
              </w:rPr>
              <w:t>提供药品有效期自动报警功能，支持统计过期药品的品种数和金额，提供库存量提示功能。</w:t>
            </w:r>
            <w:r>
              <w:rPr>
                <w:rFonts w:ascii="宋体" w:hAnsi="宋体" w:cs="Times New Roman"/>
                <w:kern w:val="0"/>
                <w:sz w:val="24"/>
                <w:szCs w:val="24"/>
              </w:rPr>
              <w:br/>
              <w:t>4.</w:t>
            </w:r>
            <w:r>
              <w:rPr>
                <w:rFonts w:ascii="宋体" w:hAnsi="宋体" w:cs="Times New Roman" w:hint="eastAsia"/>
                <w:kern w:val="0"/>
                <w:sz w:val="24"/>
                <w:szCs w:val="24"/>
              </w:rPr>
              <w:t>支持多个住院药房的管理。</w:t>
            </w:r>
            <w:r>
              <w:rPr>
                <w:rFonts w:ascii="宋体" w:hAnsi="宋体" w:cs="Times New Roman"/>
                <w:kern w:val="0"/>
                <w:sz w:val="24"/>
                <w:szCs w:val="24"/>
              </w:rPr>
              <w:br/>
              <w:t>5.</w:t>
            </w:r>
            <w:r>
              <w:rPr>
                <w:rFonts w:ascii="宋体" w:hAnsi="宋体" w:cs="Times New Roman" w:hint="eastAsia"/>
                <w:kern w:val="0"/>
                <w:sz w:val="24"/>
                <w:szCs w:val="24"/>
              </w:rPr>
              <w:t>支持病区三级库房管理。</w:t>
            </w:r>
          </w:p>
        </w:tc>
      </w:tr>
    </w:tbl>
    <w:p w14:paraId="1BB666F4" w14:textId="77777777" w:rsidR="00843624" w:rsidRDefault="00843624">
      <w:pPr>
        <w:rPr>
          <w:rFonts w:ascii="宋体" w:hAnsi="宋体"/>
          <w:sz w:val="24"/>
          <w:szCs w:val="24"/>
        </w:rPr>
      </w:pPr>
    </w:p>
    <w:p w14:paraId="69476CEA" w14:textId="77777777" w:rsidR="00843624" w:rsidRDefault="001424E7">
      <w:pPr>
        <w:pStyle w:val="4"/>
        <w:rPr>
          <w:rFonts w:ascii="宋体" w:hAnsi="宋体"/>
          <w:color w:val="auto"/>
          <w:sz w:val="24"/>
          <w:szCs w:val="24"/>
        </w:rPr>
      </w:pPr>
      <w:r>
        <w:rPr>
          <w:rFonts w:ascii="宋体" w:hAnsi="宋体" w:hint="eastAsia"/>
          <w:color w:val="auto"/>
          <w:sz w:val="24"/>
          <w:szCs w:val="24"/>
        </w:rPr>
        <w:t>医疗管理</w:t>
      </w:r>
    </w:p>
    <w:p w14:paraId="770FB293" w14:textId="77777777" w:rsidR="00843624" w:rsidRDefault="001424E7">
      <w:pPr>
        <w:pStyle w:val="5"/>
        <w:rPr>
          <w:rFonts w:ascii="宋体" w:hAnsi="宋体"/>
          <w:color w:val="auto"/>
        </w:rPr>
      </w:pPr>
      <w:r>
        <w:rPr>
          <w:rFonts w:ascii="宋体" w:hAnsi="宋体" w:hint="eastAsia"/>
          <w:color w:val="auto"/>
        </w:rPr>
        <w:t>抗菌药物管理系统</w:t>
      </w:r>
    </w:p>
    <w:p w14:paraId="0325CD20" w14:textId="77777777" w:rsidR="00843624" w:rsidRDefault="001424E7">
      <w:pPr>
        <w:spacing w:line="360" w:lineRule="auto"/>
        <w:ind w:firstLine="482"/>
        <w:rPr>
          <w:rFonts w:ascii="宋体" w:hAnsi="宋体"/>
          <w:b/>
          <w:sz w:val="24"/>
          <w:szCs w:val="24"/>
        </w:rPr>
      </w:pPr>
      <w:r>
        <w:rPr>
          <w:rFonts w:ascii="宋体" w:hAnsi="宋体" w:hint="eastAsia"/>
          <w:b/>
          <w:sz w:val="24"/>
          <w:szCs w:val="24"/>
        </w:rPr>
        <w:t>门急诊抗菌药物管理</w:t>
      </w:r>
    </w:p>
    <w:p w14:paraId="31B0708F" w14:textId="77777777" w:rsidR="00843624" w:rsidRDefault="001424E7">
      <w:pPr>
        <w:spacing w:line="360" w:lineRule="auto"/>
        <w:ind w:firstLine="480"/>
        <w:rPr>
          <w:rFonts w:ascii="宋体" w:hAnsi="宋体"/>
          <w:sz w:val="24"/>
          <w:szCs w:val="24"/>
        </w:rPr>
      </w:pPr>
      <w:r>
        <w:rPr>
          <w:rFonts w:ascii="宋体" w:hAnsi="宋体" w:hint="eastAsia"/>
          <w:sz w:val="24"/>
          <w:szCs w:val="24"/>
        </w:rPr>
        <w:t>提供门急诊医生站的抗菌药物联用控制、抗菌用药天数控制，以及门诊医生站抗菌药物越级使用授权功能。</w:t>
      </w:r>
    </w:p>
    <w:p w14:paraId="25345D66" w14:textId="77777777" w:rsidR="00843624" w:rsidRDefault="001424E7">
      <w:pPr>
        <w:spacing w:line="360" w:lineRule="auto"/>
        <w:ind w:firstLine="482"/>
        <w:rPr>
          <w:rFonts w:ascii="宋体" w:hAnsi="宋体"/>
          <w:b/>
          <w:sz w:val="24"/>
          <w:szCs w:val="24"/>
        </w:rPr>
      </w:pPr>
      <w:r>
        <w:rPr>
          <w:rFonts w:ascii="宋体" w:hAnsi="宋体" w:hint="eastAsia"/>
          <w:b/>
          <w:sz w:val="24"/>
          <w:szCs w:val="24"/>
        </w:rPr>
        <w:t>住院抗菌药物管理</w:t>
      </w:r>
    </w:p>
    <w:p w14:paraId="250E5554" w14:textId="77777777" w:rsidR="00843624" w:rsidRDefault="001424E7">
      <w:pPr>
        <w:spacing w:line="360" w:lineRule="auto"/>
        <w:ind w:firstLine="480"/>
        <w:rPr>
          <w:rFonts w:ascii="宋体" w:hAnsi="宋体"/>
          <w:sz w:val="24"/>
          <w:szCs w:val="24"/>
        </w:rPr>
      </w:pPr>
      <w:bookmarkStart w:id="60" w:name="_Toc314730580"/>
      <w:r>
        <w:rPr>
          <w:rFonts w:ascii="宋体" w:hAnsi="宋体" w:hint="eastAsia"/>
          <w:sz w:val="24"/>
          <w:szCs w:val="24"/>
        </w:rPr>
        <w:t>（</w:t>
      </w:r>
      <w:r>
        <w:rPr>
          <w:rFonts w:ascii="宋体" w:hAnsi="宋体" w:hint="eastAsia"/>
          <w:sz w:val="24"/>
          <w:szCs w:val="24"/>
        </w:rPr>
        <w:t>1</w:t>
      </w:r>
      <w:r>
        <w:rPr>
          <w:rFonts w:ascii="宋体" w:hAnsi="宋体" w:hint="eastAsia"/>
          <w:sz w:val="24"/>
          <w:szCs w:val="24"/>
        </w:rPr>
        <w:t>）抗菌药物申请</w:t>
      </w:r>
      <w:bookmarkEnd w:id="60"/>
    </w:p>
    <w:p w14:paraId="5C6EC8B5" w14:textId="77777777" w:rsidR="00843624" w:rsidRDefault="001424E7">
      <w:pPr>
        <w:spacing w:line="360" w:lineRule="auto"/>
        <w:ind w:firstLine="480"/>
        <w:rPr>
          <w:rFonts w:ascii="宋体" w:hAnsi="宋体"/>
          <w:sz w:val="24"/>
          <w:szCs w:val="24"/>
        </w:rPr>
      </w:pPr>
      <w:r>
        <w:rPr>
          <w:rFonts w:ascii="宋体" w:hAnsi="宋体" w:hint="eastAsia"/>
          <w:sz w:val="24"/>
          <w:szCs w:val="24"/>
        </w:rPr>
        <w:t>住院医生在使用某一抗菌药物医嘱时，若该医生没有该抗菌药物的使用权限，支持对部分抗菌药物允许越级使用，对于部分特定的特殊抗菌药物需上级医师或专家组审批功能。同时提供</w:t>
      </w:r>
      <w:r>
        <w:rPr>
          <w:rFonts w:ascii="宋体" w:hAnsi="宋体" w:hint="eastAsia"/>
          <w:sz w:val="24"/>
          <w:szCs w:val="24"/>
        </w:rPr>
        <w:t>I</w:t>
      </w:r>
      <w:r>
        <w:rPr>
          <w:rFonts w:ascii="宋体" w:hAnsi="宋体" w:hint="eastAsia"/>
          <w:sz w:val="24"/>
          <w:szCs w:val="24"/>
        </w:rPr>
        <w:t>类切口手术抗菌药物预防用药控制和疾病用药控制功能。</w:t>
      </w:r>
    </w:p>
    <w:p w14:paraId="703BA7B9" w14:textId="77777777" w:rsidR="00843624" w:rsidRDefault="001424E7">
      <w:pPr>
        <w:spacing w:line="360" w:lineRule="auto"/>
        <w:ind w:firstLine="480"/>
        <w:rPr>
          <w:rFonts w:ascii="宋体" w:hAnsi="宋体"/>
          <w:sz w:val="24"/>
          <w:szCs w:val="24"/>
        </w:rPr>
      </w:pPr>
      <w:bookmarkStart w:id="61" w:name="_Toc314730581"/>
      <w:r>
        <w:rPr>
          <w:rFonts w:ascii="宋体" w:hAnsi="宋体" w:hint="eastAsia"/>
          <w:sz w:val="24"/>
          <w:szCs w:val="24"/>
        </w:rPr>
        <w:t>（</w:t>
      </w:r>
      <w:r>
        <w:rPr>
          <w:rFonts w:ascii="宋体" w:hAnsi="宋体" w:hint="eastAsia"/>
          <w:sz w:val="24"/>
          <w:szCs w:val="24"/>
        </w:rPr>
        <w:t>2</w:t>
      </w:r>
      <w:r>
        <w:rPr>
          <w:rFonts w:ascii="宋体" w:hAnsi="宋体" w:hint="eastAsia"/>
          <w:sz w:val="24"/>
          <w:szCs w:val="24"/>
        </w:rPr>
        <w:t>）抗菌药物申请审核</w:t>
      </w:r>
      <w:bookmarkEnd w:id="61"/>
    </w:p>
    <w:p w14:paraId="07E80D7E" w14:textId="77777777" w:rsidR="00843624" w:rsidRDefault="001424E7">
      <w:pPr>
        <w:spacing w:line="360" w:lineRule="auto"/>
        <w:ind w:firstLine="480"/>
        <w:rPr>
          <w:rFonts w:ascii="宋体" w:hAnsi="宋体"/>
          <w:sz w:val="24"/>
          <w:szCs w:val="24"/>
        </w:rPr>
      </w:pPr>
      <w:r>
        <w:rPr>
          <w:rFonts w:ascii="宋体" w:hAnsi="宋体" w:hint="eastAsia"/>
          <w:sz w:val="24"/>
          <w:szCs w:val="24"/>
        </w:rPr>
        <w:t>对医生提交的抗菌使用申请单，进行审核通过或者审核拒绝。</w:t>
      </w:r>
    </w:p>
    <w:p w14:paraId="2B6016D2" w14:textId="77777777" w:rsidR="00843624" w:rsidRDefault="001424E7">
      <w:pPr>
        <w:spacing w:line="360" w:lineRule="auto"/>
        <w:ind w:firstLine="480"/>
        <w:rPr>
          <w:rFonts w:ascii="宋体" w:hAnsi="宋体"/>
          <w:sz w:val="24"/>
          <w:szCs w:val="24"/>
        </w:rPr>
      </w:pPr>
      <w:r>
        <w:rPr>
          <w:rFonts w:ascii="宋体" w:hAnsi="宋体" w:hint="eastAsia"/>
          <w:sz w:val="24"/>
          <w:szCs w:val="24"/>
        </w:rPr>
        <w:t>消息提醒：当审核通过或审核拒绝时，同时发消息提醒审请医生。</w:t>
      </w:r>
    </w:p>
    <w:p w14:paraId="1A87FF3D" w14:textId="77777777" w:rsidR="00843624" w:rsidRDefault="001424E7">
      <w:pPr>
        <w:spacing w:line="360" w:lineRule="auto"/>
        <w:ind w:firstLine="480"/>
        <w:rPr>
          <w:rFonts w:ascii="宋体" w:hAnsi="宋体"/>
          <w:sz w:val="24"/>
          <w:szCs w:val="24"/>
        </w:rPr>
      </w:pPr>
      <w:bookmarkStart w:id="62" w:name="_Toc314730583"/>
      <w:r>
        <w:rPr>
          <w:rFonts w:ascii="宋体" w:hAnsi="宋体" w:hint="eastAsia"/>
          <w:sz w:val="24"/>
          <w:szCs w:val="24"/>
        </w:rPr>
        <w:t>（</w:t>
      </w:r>
      <w:r>
        <w:rPr>
          <w:rFonts w:ascii="宋体" w:hAnsi="宋体" w:hint="eastAsia"/>
          <w:sz w:val="24"/>
          <w:szCs w:val="24"/>
        </w:rPr>
        <w:t>3</w:t>
      </w:r>
      <w:r>
        <w:rPr>
          <w:rFonts w:ascii="宋体" w:hAnsi="宋体" w:hint="eastAsia"/>
          <w:sz w:val="24"/>
          <w:szCs w:val="24"/>
        </w:rPr>
        <w:t>）抗菌药物管理监管主界面</w:t>
      </w:r>
      <w:bookmarkEnd w:id="62"/>
    </w:p>
    <w:p w14:paraId="22738942" w14:textId="77777777" w:rsidR="00843624" w:rsidRDefault="001424E7">
      <w:pPr>
        <w:spacing w:line="360" w:lineRule="auto"/>
        <w:ind w:firstLine="480"/>
        <w:rPr>
          <w:rFonts w:ascii="宋体" w:hAnsi="宋体"/>
          <w:sz w:val="24"/>
          <w:szCs w:val="24"/>
        </w:rPr>
      </w:pPr>
      <w:r>
        <w:rPr>
          <w:rFonts w:ascii="宋体" w:hAnsi="宋体" w:hint="eastAsia"/>
          <w:sz w:val="24"/>
          <w:szCs w:val="24"/>
        </w:rPr>
        <w:t>对医院门急诊和住院业务使用抗菌药物的情况的监控平台。</w:t>
      </w:r>
    </w:p>
    <w:p w14:paraId="38BCCA63" w14:textId="77777777" w:rsidR="00843624" w:rsidRDefault="001424E7">
      <w:pPr>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）提供丰富的统计报表</w:t>
      </w:r>
    </w:p>
    <w:p w14:paraId="5251F674" w14:textId="77777777" w:rsidR="00843624" w:rsidRDefault="001424E7">
      <w:pPr>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）住院患者人均使用抗菌药</w:t>
      </w:r>
      <w:r>
        <w:rPr>
          <w:rFonts w:ascii="宋体" w:hAnsi="宋体" w:hint="eastAsia"/>
          <w:sz w:val="24"/>
          <w:szCs w:val="24"/>
        </w:rPr>
        <w:t>物品种数及费用统计报表</w:t>
      </w:r>
    </w:p>
    <w:p w14:paraId="03DC17B0" w14:textId="77777777" w:rsidR="00843624" w:rsidRDefault="001424E7">
      <w:pPr>
        <w:spacing w:line="360" w:lineRule="auto"/>
        <w:ind w:firstLine="480"/>
        <w:rPr>
          <w:rFonts w:ascii="宋体" w:hAnsi="宋体"/>
          <w:sz w:val="24"/>
          <w:szCs w:val="24"/>
        </w:rPr>
      </w:pPr>
      <w:r>
        <w:rPr>
          <w:rFonts w:ascii="宋体" w:hAnsi="宋体" w:hint="eastAsia"/>
          <w:sz w:val="24"/>
          <w:szCs w:val="24"/>
        </w:rPr>
        <w:t>主要包括住院患者人均使用抗菌药物品种数及费用统计报表，显示内容包括：科室名称、抗菌药物使用出院人数、抗菌药物使用品种数、平均使用品种、抗菌药物使用总费用、抗菌药物人均费用。</w:t>
      </w:r>
    </w:p>
    <w:p w14:paraId="0DE6B66E" w14:textId="77777777" w:rsidR="00843624" w:rsidRDefault="001424E7">
      <w:pPr>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）抗菌药物费用占药品费用总额百分率</w:t>
      </w:r>
    </w:p>
    <w:p w14:paraId="3D11599D" w14:textId="77777777" w:rsidR="00843624" w:rsidRDefault="001424E7">
      <w:pPr>
        <w:spacing w:line="360" w:lineRule="auto"/>
        <w:ind w:firstLine="480"/>
        <w:rPr>
          <w:rFonts w:ascii="宋体" w:hAnsi="宋体"/>
          <w:sz w:val="24"/>
          <w:szCs w:val="24"/>
        </w:rPr>
      </w:pPr>
      <w:r>
        <w:rPr>
          <w:rFonts w:ascii="宋体" w:hAnsi="宋体" w:hint="eastAsia"/>
          <w:sz w:val="24"/>
          <w:szCs w:val="24"/>
        </w:rPr>
        <w:t>抗菌药物费用占药品费用总额百分率报表，显示内容包括：科室名称、抗菌药物使用总费用、药品总费用、抗菌药物占药品费用比例、总收入、抗菌药物费用占总收入比例。</w:t>
      </w:r>
    </w:p>
    <w:p w14:paraId="6234C803" w14:textId="77777777" w:rsidR="00843624" w:rsidRDefault="001424E7">
      <w:pPr>
        <w:spacing w:line="36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）抗菌药物使用强度统计</w:t>
      </w:r>
    </w:p>
    <w:p w14:paraId="6C8E1D84" w14:textId="77777777" w:rsidR="00843624" w:rsidRDefault="001424E7">
      <w:pPr>
        <w:spacing w:line="360" w:lineRule="auto"/>
        <w:ind w:firstLine="480"/>
        <w:rPr>
          <w:rFonts w:ascii="宋体" w:hAnsi="宋体"/>
          <w:sz w:val="24"/>
          <w:szCs w:val="24"/>
        </w:rPr>
      </w:pPr>
      <w:r>
        <w:rPr>
          <w:rFonts w:ascii="宋体" w:hAnsi="宋体" w:hint="eastAsia"/>
          <w:sz w:val="24"/>
          <w:szCs w:val="24"/>
        </w:rPr>
        <w:t>抗菌药物使用强度统计报表，显示内容包括：科室名称、累计抗菌药物消耗量、住院天数、使用强度。</w:t>
      </w:r>
    </w:p>
    <w:p w14:paraId="57330ED0" w14:textId="77777777" w:rsidR="00843624" w:rsidRDefault="001424E7">
      <w:pPr>
        <w:spacing w:line="360" w:lineRule="auto"/>
        <w:ind w:firstLine="480"/>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抗菌药物越级使用统计</w:t>
      </w:r>
    </w:p>
    <w:p w14:paraId="7533FCB2" w14:textId="77777777" w:rsidR="00843624" w:rsidRDefault="001424E7">
      <w:pPr>
        <w:spacing w:line="360" w:lineRule="auto"/>
        <w:ind w:firstLine="480"/>
        <w:rPr>
          <w:rFonts w:ascii="宋体" w:hAnsi="宋体"/>
          <w:sz w:val="24"/>
          <w:szCs w:val="24"/>
        </w:rPr>
      </w:pPr>
      <w:r>
        <w:rPr>
          <w:rFonts w:ascii="宋体" w:hAnsi="宋体" w:hint="eastAsia"/>
          <w:sz w:val="24"/>
          <w:szCs w:val="24"/>
        </w:rPr>
        <w:t>显示抗菌药物越级使用情况报表，显示内容包括：科室、医生、申请时间、住院号码、病人姓名、性别、年龄、抗菌药物名称、抗菌级别、审核医生、审核时间等。</w:t>
      </w:r>
    </w:p>
    <w:p w14:paraId="30F8C843" w14:textId="77777777" w:rsidR="00843624" w:rsidRDefault="001424E7">
      <w:pPr>
        <w:spacing w:line="360" w:lineRule="auto"/>
        <w:ind w:firstLine="480"/>
        <w:rPr>
          <w:rFonts w:ascii="宋体" w:hAnsi="宋体"/>
          <w:sz w:val="24"/>
          <w:szCs w:val="24"/>
        </w:rPr>
      </w:pPr>
      <w:r>
        <w:rPr>
          <w:rFonts w:ascii="宋体" w:hAnsi="宋体" w:hint="eastAsia"/>
          <w:sz w:val="24"/>
          <w:szCs w:val="24"/>
        </w:rPr>
        <w:t>5</w:t>
      </w:r>
      <w:r>
        <w:rPr>
          <w:rFonts w:ascii="宋体" w:hAnsi="宋体" w:hint="eastAsia"/>
          <w:sz w:val="24"/>
          <w:szCs w:val="24"/>
        </w:rPr>
        <w:t>）住院患者使用抗菌药物使用率统计</w:t>
      </w:r>
    </w:p>
    <w:p w14:paraId="61CADEF1" w14:textId="77777777" w:rsidR="00843624" w:rsidRDefault="001424E7">
      <w:pPr>
        <w:spacing w:line="360" w:lineRule="auto"/>
        <w:ind w:firstLine="480"/>
        <w:rPr>
          <w:rFonts w:ascii="宋体" w:hAnsi="宋体"/>
          <w:sz w:val="24"/>
          <w:szCs w:val="24"/>
        </w:rPr>
      </w:pPr>
      <w:r>
        <w:rPr>
          <w:rFonts w:ascii="宋体" w:hAnsi="宋体" w:hint="eastAsia"/>
          <w:sz w:val="24"/>
          <w:szCs w:val="24"/>
        </w:rPr>
        <w:t>抗菌药物使用率统计报表，显示内容包括：科室名称、出院人数、抗菌药物使用人数、抗菌药物使用率、非限制级使用人数、限制级使用人数、特殊使用级使用人数及各自所占百分比。</w:t>
      </w:r>
    </w:p>
    <w:p w14:paraId="65322744" w14:textId="77777777" w:rsidR="00843624" w:rsidRDefault="001424E7">
      <w:pPr>
        <w:spacing w:line="360" w:lineRule="auto"/>
        <w:ind w:firstLine="480"/>
        <w:rPr>
          <w:rFonts w:ascii="宋体" w:hAnsi="宋体"/>
          <w:sz w:val="24"/>
          <w:szCs w:val="24"/>
        </w:rPr>
      </w:pPr>
      <w:r>
        <w:rPr>
          <w:rFonts w:ascii="宋体" w:hAnsi="宋体" w:hint="eastAsia"/>
          <w:sz w:val="24"/>
          <w:szCs w:val="24"/>
        </w:rPr>
        <w:t>6</w:t>
      </w:r>
      <w:r>
        <w:rPr>
          <w:rFonts w:ascii="宋体" w:hAnsi="宋体" w:hint="eastAsia"/>
          <w:sz w:val="24"/>
          <w:szCs w:val="24"/>
        </w:rPr>
        <w:t>）抗菌药物消耗量统计</w:t>
      </w:r>
    </w:p>
    <w:p w14:paraId="563E7CF4" w14:textId="77777777" w:rsidR="00843624" w:rsidRDefault="001424E7">
      <w:pPr>
        <w:spacing w:line="360" w:lineRule="auto"/>
        <w:ind w:firstLine="480"/>
        <w:rPr>
          <w:rFonts w:ascii="宋体" w:hAnsi="宋体"/>
          <w:sz w:val="24"/>
          <w:szCs w:val="24"/>
        </w:rPr>
      </w:pPr>
      <w:r>
        <w:rPr>
          <w:rFonts w:ascii="宋体" w:hAnsi="宋体" w:hint="eastAsia"/>
          <w:sz w:val="24"/>
          <w:szCs w:val="24"/>
        </w:rPr>
        <w:t>抗菌药物消耗量统计报表，显示内容包括：科室名称、药品名称、抗菌级别、规格、单位、剂量、数量、</w:t>
      </w:r>
      <w:r>
        <w:rPr>
          <w:rFonts w:ascii="宋体" w:hAnsi="宋体" w:hint="eastAsia"/>
          <w:sz w:val="24"/>
          <w:szCs w:val="24"/>
        </w:rPr>
        <w:t>DDD</w:t>
      </w:r>
      <w:r>
        <w:rPr>
          <w:rFonts w:ascii="宋体" w:hAnsi="宋体" w:hint="eastAsia"/>
          <w:sz w:val="24"/>
          <w:szCs w:val="24"/>
        </w:rPr>
        <w:t>值、用药频度。</w:t>
      </w:r>
    </w:p>
    <w:p w14:paraId="4CBD0D29" w14:textId="77777777" w:rsidR="00843624" w:rsidRDefault="001424E7">
      <w:pPr>
        <w:spacing w:line="360" w:lineRule="auto"/>
        <w:ind w:firstLine="480"/>
        <w:rPr>
          <w:rFonts w:ascii="宋体" w:hAnsi="宋体"/>
          <w:sz w:val="24"/>
          <w:szCs w:val="24"/>
        </w:rPr>
      </w:pPr>
      <w:r>
        <w:rPr>
          <w:rFonts w:ascii="宋体" w:hAnsi="宋体" w:hint="eastAsia"/>
          <w:sz w:val="24"/>
          <w:szCs w:val="24"/>
        </w:rPr>
        <w:t>7</w:t>
      </w:r>
      <w:r>
        <w:rPr>
          <w:rFonts w:ascii="宋体" w:hAnsi="宋体" w:hint="eastAsia"/>
          <w:sz w:val="24"/>
          <w:szCs w:val="24"/>
        </w:rPr>
        <w:t>）抗</w:t>
      </w:r>
      <w:r>
        <w:rPr>
          <w:rFonts w:ascii="宋体" w:hAnsi="宋体" w:hint="eastAsia"/>
          <w:sz w:val="24"/>
          <w:szCs w:val="24"/>
        </w:rPr>
        <w:t>菌药物用药频度统计</w:t>
      </w:r>
    </w:p>
    <w:p w14:paraId="35AF41FE" w14:textId="77777777" w:rsidR="00843624" w:rsidRDefault="001424E7">
      <w:pPr>
        <w:spacing w:line="360" w:lineRule="auto"/>
        <w:ind w:firstLine="480"/>
        <w:rPr>
          <w:rFonts w:ascii="宋体" w:hAnsi="宋体"/>
          <w:sz w:val="24"/>
          <w:szCs w:val="24"/>
        </w:rPr>
      </w:pPr>
      <w:r>
        <w:rPr>
          <w:rFonts w:ascii="宋体" w:hAnsi="宋体" w:hint="eastAsia"/>
          <w:sz w:val="24"/>
          <w:szCs w:val="24"/>
        </w:rPr>
        <w:t>显示该时间段内所有科室所有使用抗菌药物用药频度统计信息，显示内容包括：药品名称、药品规格、单位、药品剂量、抗菌级别、门诊使用量、住院使用量、合计使用量、</w:t>
      </w:r>
      <w:r>
        <w:rPr>
          <w:rFonts w:ascii="宋体" w:hAnsi="宋体" w:hint="eastAsia"/>
          <w:sz w:val="24"/>
          <w:szCs w:val="24"/>
        </w:rPr>
        <w:t>DDD</w:t>
      </w:r>
      <w:r>
        <w:rPr>
          <w:rFonts w:ascii="宋体" w:hAnsi="宋体" w:hint="eastAsia"/>
          <w:sz w:val="24"/>
          <w:szCs w:val="24"/>
        </w:rPr>
        <w:t>值、用药频度。</w:t>
      </w:r>
    </w:p>
    <w:p w14:paraId="6A846222" w14:textId="77777777" w:rsidR="00843624" w:rsidRDefault="001424E7">
      <w:pPr>
        <w:spacing w:line="360" w:lineRule="auto"/>
        <w:ind w:firstLine="480"/>
        <w:rPr>
          <w:rFonts w:ascii="宋体" w:hAnsi="宋体"/>
          <w:sz w:val="24"/>
          <w:szCs w:val="24"/>
        </w:rPr>
      </w:pPr>
      <w:r>
        <w:rPr>
          <w:rFonts w:ascii="宋体" w:hAnsi="宋体" w:hint="eastAsia"/>
          <w:sz w:val="24"/>
          <w:szCs w:val="24"/>
        </w:rPr>
        <w:t>8</w:t>
      </w:r>
      <w:r>
        <w:rPr>
          <w:rFonts w:ascii="宋体" w:hAnsi="宋体" w:hint="eastAsia"/>
          <w:sz w:val="24"/>
          <w:szCs w:val="24"/>
        </w:rPr>
        <w:t>）门诊患者使用抗菌药物百分率统计</w:t>
      </w:r>
    </w:p>
    <w:p w14:paraId="539FE8A8" w14:textId="77777777" w:rsidR="00843624" w:rsidRDefault="001424E7">
      <w:pPr>
        <w:spacing w:line="360" w:lineRule="auto"/>
        <w:ind w:firstLine="480"/>
        <w:rPr>
          <w:rFonts w:ascii="宋体" w:hAnsi="宋体"/>
          <w:sz w:val="24"/>
          <w:szCs w:val="24"/>
        </w:rPr>
      </w:pPr>
      <w:r>
        <w:rPr>
          <w:rFonts w:ascii="宋体" w:hAnsi="宋体" w:hint="eastAsia"/>
          <w:sz w:val="24"/>
          <w:szCs w:val="24"/>
        </w:rPr>
        <w:t>门诊使用抗菌药物百分率统计报表，显示内容包括：科室名称、抗菌药物使用人次、就诊总人次、抗菌药物使用率。</w:t>
      </w:r>
    </w:p>
    <w:p w14:paraId="263B3EAE" w14:textId="77777777" w:rsidR="00843624" w:rsidRDefault="001424E7">
      <w:pPr>
        <w:spacing w:line="360" w:lineRule="auto"/>
        <w:ind w:firstLine="480"/>
        <w:rPr>
          <w:rFonts w:ascii="宋体" w:hAnsi="宋体"/>
          <w:sz w:val="24"/>
          <w:szCs w:val="24"/>
        </w:rPr>
      </w:pPr>
      <w:r>
        <w:rPr>
          <w:rFonts w:ascii="宋体" w:hAnsi="宋体" w:hint="eastAsia"/>
          <w:sz w:val="24"/>
          <w:szCs w:val="24"/>
        </w:rPr>
        <w:t>9</w:t>
      </w:r>
      <w:r>
        <w:rPr>
          <w:rFonts w:ascii="宋体" w:hAnsi="宋体" w:hint="eastAsia"/>
          <w:sz w:val="24"/>
          <w:szCs w:val="24"/>
        </w:rPr>
        <w:t>）抗菌药物门急诊处方统计</w:t>
      </w:r>
    </w:p>
    <w:p w14:paraId="4C7324B7" w14:textId="77777777" w:rsidR="00843624" w:rsidRDefault="001424E7">
      <w:pPr>
        <w:spacing w:line="360" w:lineRule="auto"/>
        <w:ind w:firstLine="480"/>
        <w:rPr>
          <w:rFonts w:ascii="宋体" w:hAnsi="宋体"/>
          <w:sz w:val="24"/>
          <w:szCs w:val="24"/>
        </w:rPr>
      </w:pPr>
      <w:r>
        <w:rPr>
          <w:rFonts w:ascii="宋体" w:hAnsi="宋体" w:hint="eastAsia"/>
          <w:sz w:val="24"/>
          <w:szCs w:val="24"/>
        </w:rPr>
        <w:t>抗菌药物门急诊处方统计报表，可以选择右上角统计方式按医生、科室、日期进行统计显示，显示内容包括：处方总数、抗菌药物处方数、抗菌药处方比例、非限制级处方数、限制级处方数、特殊使用级处方数、一联、二联、三联、四联及以上。处方总数：指定时间段内某医生所开的门急诊处方总数。</w:t>
      </w:r>
    </w:p>
    <w:p w14:paraId="516DB080" w14:textId="77777777" w:rsidR="00843624" w:rsidRDefault="001424E7">
      <w:pPr>
        <w:spacing w:line="360" w:lineRule="auto"/>
        <w:ind w:firstLine="480"/>
        <w:rPr>
          <w:rFonts w:ascii="宋体" w:hAnsi="宋体"/>
          <w:sz w:val="24"/>
          <w:szCs w:val="24"/>
        </w:rPr>
      </w:pPr>
      <w:r>
        <w:rPr>
          <w:rFonts w:ascii="宋体" w:hAnsi="宋体" w:hint="eastAsia"/>
          <w:sz w:val="24"/>
          <w:szCs w:val="24"/>
        </w:rPr>
        <w:t>10</w:t>
      </w:r>
      <w:r>
        <w:rPr>
          <w:rFonts w:ascii="宋体" w:hAnsi="宋体" w:hint="eastAsia"/>
          <w:sz w:val="24"/>
          <w:szCs w:val="24"/>
        </w:rPr>
        <w:t>）手术患者抗菌药物使用情况统计报表</w:t>
      </w:r>
    </w:p>
    <w:p w14:paraId="0682CD0D" w14:textId="77777777" w:rsidR="00843624" w:rsidRDefault="001424E7">
      <w:pPr>
        <w:spacing w:line="360" w:lineRule="auto"/>
        <w:ind w:firstLine="480"/>
        <w:rPr>
          <w:rFonts w:ascii="宋体" w:hAnsi="宋体"/>
          <w:sz w:val="24"/>
          <w:szCs w:val="24"/>
        </w:rPr>
      </w:pPr>
      <w:r>
        <w:rPr>
          <w:rFonts w:ascii="宋体" w:hAnsi="宋体" w:hint="eastAsia"/>
          <w:sz w:val="24"/>
          <w:szCs w:val="24"/>
        </w:rPr>
        <w:t>显示内容包括：科室名称、出院人数、手术总人数、</w:t>
      </w:r>
      <w:r>
        <w:rPr>
          <w:rFonts w:ascii="宋体" w:hAnsi="宋体" w:hint="eastAsia"/>
          <w:sz w:val="24"/>
          <w:szCs w:val="24"/>
        </w:rPr>
        <w:t>I</w:t>
      </w:r>
      <w:r>
        <w:rPr>
          <w:rFonts w:ascii="宋体" w:hAnsi="宋体" w:hint="eastAsia"/>
          <w:sz w:val="24"/>
          <w:szCs w:val="24"/>
        </w:rPr>
        <w:t>类切口手术人数、</w:t>
      </w:r>
      <w:r>
        <w:rPr>
          <w:rFonts w:ascii="宋体" w:hAnsi="宋体" w:hint="eastAsia"/>
          <w:sz w:val="24"/>
          <w:szCs w:val="24"/>
        </w:rPr>
        <w:t>I</w:t>
      </w:r>
      <w:r>
        <w:rPr>
          <w:rFonts w:ascii="宋体" w:hAnsi="宋体" w:hint="eastAsia"/>
          <w:sz w:val="24"/>
          <w:szCs w:val="24"/>
        </w:rPr>
        <w:t>类切口手术抗菌使用人数、</w:t>
      </w:r>
      <w:r>
        <w:rPr>
          <w:rFonts w:ascii="宋体" w:hAnsi="宋体" w:hint="eastAsia"/>
          <w:sz w:val="24"/>
          <w:szCs w:val="24"/>
        </w:rPr>
        <w:t>I</w:t>
      </w:r>
      <w:r>
        <w:rPr>
          <w:rFonts w:ascii="宋体" w:hAnsi="宋体" w:hint="eastAsia"/>
          <w:sz w:val="24"/>
          <w:szCs w:val="24"/>
        </w:rPr>
        <w:t>类切口手术抗菌药使用率。</w:t>
      </w:r>
    </w:p>
    <w:p w14:paraId="5CD5A64D" w14:textId="77777777" w:rsidR="00843624" w:rsidRDefault="001424E7">
      <w:pPr>
        <w:spacing w:line="360" w:lineRule="auto"/>
        <w:ind w:firstLine="480"/>
        <w:rPr>
          <w:rFonts w:ascii="宋体" w:hAnsi="宋体"/>
          <w:sz w:val="24"/>
          <w:szCs w:val="24"/>
        </w:rPr>
      </w:pPr>
      <w:bookmarkStart w:id="63" w:name="_Toc314730584"/>
      <w:r>
        <w:rPr>
          <w:rFonts w:ascii="宋体" w:hAnsi="宋体" w:hint="eastAsia"/>
          <w:sz w:val="24"/>
          <w:szCs w:val="24"/>
        </w:rPr>
        <w:t>11</w:t>
      </w:r>
      <w:r>
        <w:rPr>
          <w:rFonts w:ascii="宋体" w:hAnsi="宋体" w:hint="eastAsia"/>
          <w:sz w:val="24"/>
          <w:szCs w:val="24"/>
        </w:rPr>
        <w:t>）抗菌药物使用金额排名</w:t>
      </w:r>
      <w:bookmarkEnd w:id="63"/>
    </w:p>
    <w:p w14:paraId="16DAAFD7" w14:textId="77777777" w:rsidR="00843624" w:rsidRDefault="001424E7">
      <w:pPr>
        <w:spacing w:line="360" w:lineRule="auto"/>
        <w:ind w:firstLine="480"/>
        <w:rPr>
          <w:rFonts w:ascii="宋体" w:hAnsi="宋体"/>
          <w:sz w:val="24"/>
          <w:szCs w:val="24"/>
        </w:rPr>
      </w:pPr>
      <w:r>
        <w:rPr>
          <w:rFonts w:ascii="宋体" w:hAnsi="宋体" w:hint="eastAsia"/>
          <w:sz w:val="24"/>
          <w:szCs w:val="24"/>
        </w:rPr>
        <w:t>统计指定时间段内各科室、诊疗小组、医生使用的抗菌药物的总金</w:t>
      </w:r>
      <w:r>
        <w:rPr>
          <w:rFonts w:ascii="宋体" w:hAnsi="宋体" w:hint="eastAsia"/>
          <w:sz w:val="24"/>
          <w:szCs w:val="24"/>
        </w:rPr>
        <w:t>额排名。</w:t>
      </w:r>
    </w:p>
    <w:p w14:paraId="36290C71" w14:textId="77777777" w:rsidR="00843624" w:rsidRDefault="001424E7">
      <w:pPr>
        <w:spacing w:line="360" w:lineRule="auto"/>
        <w:ind w:firstLine="480"/>
        <w:rPr>
          <w:rFonts w:ascii="宋体" w:hAnsi="宋体"/>
          <w:sz w:val="24"/>
          <w:szCs w:val="24"/>
        </w:rPr>
      </w:pPr>
      <w:r>
        <w:rPr>
          <w:rFonts w:ascii="宋体" w:hAnsi="宋体" w:hint="eastAsia"/>
          <w:sz w:val="24"/>
          <w:szCs w:val="24"/>
        </w:rPr>
        <w:t>12</w:t>
      </w:r>
      <w:r>
        <w:rPr>
          <w:rFonts w:ascii="宋体" w:hAnsi="宋体" w:hint="eastAsia"/>
          <w:sz w:val="24"/>
          <w:szCs w:val="24"/>
        </w:rPr>
        <w:t>）住院用抗菌药物患者病原学检查百分率统计</w:t>
      </w:r>
    </w:p>
    <w:p w14:paraId="27DD96EC" w14:textId="77777777" w:rsidR="00843624" w:rsidRDefault="001424E7">
      <w:pPr>
        <w:spacing w:line="360" w:lineRule="auto"/>
        <w:ind w:firstLine="480"/>
        <w:rPr>
          <w:rFonts w:ascii="宋体" w:hAnsi="宋体"/>
          <w:sz w:val="24"/>
          <w:szCs w:val="24"/>
        </w:rPr>
      </w:pPr>
      <w:r>
        <w:rPr>
          <w:rFonts w:ascii="宋体" w:hAnsi="宋体" w:hint="eastAsia"/>
          <w:sz w:val="24"/>
          <w:szCs w:val="24"/>
        </w:rPr>
        <w:t>统计出院病人中使用抗菌药物患者的病原学检查率。</w:t>
      </w:r>
    </w:p>
    <w:p w14:paraId="182222AC" w14:textId="77777777" w:rsidR="00843624" w:rsidRDefault="001424E7">
      <w:pPr>
        <w:pStyle w:val="5"/>
        <w:rPr>
          <w:rFonts w:ascii="宋体" w:hAnsi="宋体"/>
          <w:color w:val="auto"/>
        </w:rPr>
      </w:pPr>
      <w:r>
        <w:rPr>
          <w:rFonts w:ascii="宋体" w:hAnsi="宋体" w:hint="eastAsia"/>
          <w:color w:val="auto"/>
        </w:rPr>
        <w:t>医疗安全（不良）事件管理系统</w:t>
      </w:r>
    </w:p>
    <w:p w14:paraId="76FCA02F" w14:textId="77777777" w:rsidR="00843624" w:rsidRDefault="001424E7">
      <w:pPr>
        <w:pStyle w:val="6"/>
        <w:rPr>
          <w:rFonts w:ascii="宋体" w:hAnsi="宋体"/>
          <w:color w:val="auto"/>
          <w:szCs w:val="24"/>
        </w:rPr>
      </w:pPr>
      <w:r>
        <w:rPr>
          <w:rFonts w:ascii="宋体" w:hAnsi="宋体" w:hint="eastAsia"/>
          <w:color w:val="auto"/>
          <w:szCs w:val="24"/>
        </w:rPr>
        <w:t>医疗安全不良事件上报</w:t>
      </w:r>
    </w:p>
    <w:p w14:paraId="7F01760C" w14:textId="77777777" w:rsidR="00843624" w:rsidRDefault="001424E7">
      <w:pPr>
        <w:pStyle w:val="afb"/>
        <w:ind w:firstLine="480"/>
        <w:rPr>
          <w:rFonts w:ascii="宋体" w:eastAsia="宋体" w:hAnsi="宋体"/>
          <w:szCs w:val="24"/>
        </w:rPr>
      </w:pPr>
      <w:r>
        <w:rPr>
          <w:rFonts w:ascii="宋体" w:eastAsia="宋体" w:hAnsi="宋体" w:hint="eastAsia"/>
          <w:szCs w:val="24"/>
        </w:rPr>
        <w:t>系统需依据卫计委医疗安全不良事件上报的要求，提供医疗安全不良事件上报功能：</w:t>
      </w:r>
    </w:p>
    <w:p w14:paraId="669E8E4B" w14:textId="77777777" w:rsidR="00843624" w:rsidRDefault="001424E7">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4C84B10F"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支持相关临床或管理部门人员对医疗安全不良事件的登记。</w:t>
      </w:r>
    </w:p>
    <w:p w14:paraId="3F3F1698" w14:textId="77777777" w:rsidR="00843624" w:rsidRDefault="001424E7">
      <w:pPr>
        <w:pStyle w:val="11"/>
        <w:adjustRightInd w:val="0"/>
        <w:snapToGrid w:val="0"/>
        <w:ind w:left="200" w:firstLine="220"/>
        <w:contextualSpacing/>
        <w:rPr>
          <w:rFonts w:ascii="宋体" w:hAnsi="宋体"/>
        </w:rPr>
      </w:pPr>
      <w:r>
        <w:rPr>
          <w:rFonts w:ascii="宋体" w:hAnsi="宋体" w:hint="eastAsia"/>
        </w:rPr>
        <w:t>医疗安全不良事件登记时，患者有关信息自动获取，减少手工填报工作量以及填报差错。</w:t>
      </w:r>
    </w:p>
    <w:p w14:paraId="1DB81DC0"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支持管理部门对医疗安全不良事件的审核。</w:t>
      </w:r>
    </w:p>
    <w:p w14:paraId="4C6E0C26"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支持医疗安全不良事件的集中上报、导出及打印上报数据等。</w:t>
      </w:r>
    </w:p>
    <w:p w14:paraId="13330E5F" w14:textId="77777777" w:rsidR="00843624" w:rsidRDefault="001424E7">
      <w:pPr>
        <w:pStyle w:val="6"/>
        <w:rPr>
          <w:rFonts w:ascii="宋体" w:hAnsi="宋体"/>
          <w:color w:val="auto"/>
          <w:szCs w:val="24"/>
        </w:rPr>
      </w:pPr>
      <w:r>
        <w:rPr>
          <w:rFonts w:ascii="宋体" w:hAnsi="宋体" w:hint="eastAsia"/>
          <w:color w:val="auto"/>
          <w:szCs w:val="24"/>
        </w:rPr>
        <w:t>药品不良事件上报</w:t>
      </w:r>
    </w:p>
    <w:p w14:paraId="23753ADA" w14:textId="77777777" w:rsidR="00843624" w:rsidRDefault="001424E7">
      <w:pPr>
        <w:pStyle w:val="afb"/>
        <w:ind w:firstLine="480"/>
        <w:rPr>
          <w:rFonts w:ascii="宋体" w:eastAsia="宋体" w:hAnsi="宋体"/>
          <w:szCs w:val="24"/>
        </w:rPr>
      </w:pPr>
      <w:r>
        <w:rPr>
          <w:rFonts w:ascii="宋体" w:eastAsia="宋体" w:hAnsi="宋体" w:hint="eastAsia"/>
          <w:szCs w:val="24"/>
        </w:rPr>
        <w:t>系统需依据卫计委医疗安全不良事件上报的要求，提供药品不良事件上报功能：</w:t>
      </w:r>
    </w:p>
    <w:p w14:paraId="15377FAC" w14:textId="77777777" w:rsidR="00843624" w:rsidRDefault="001424E7">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18287CA0"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支持相关临床或管理部门人员对药品不良事件的登记。</w:t>
      </w:r>
    </w:p>
    <w:p w14:paraId="246A5CC1" w14:textId="77777777" w:rsidR="00843624" w:rsidRDefault="001424E7">
      <w:pPr>
        <w:pStyle w:val="11"/>
        <w:adjustRightInd w:val="0"/>
        <w:snapToGrid w:val="0"/>
        <w:ind w:left="200" w:firstLine="220"/>
        <w:contextualSpacing/>
        <w:rPr>
          <w:rFonts w:ascii="宋体" w:hAnsi="宋体"/>
        </w:rPr>
      </w:pPr>
      <w:r>
        <w:rPr>
          <w:rFonts w:ascii="宋体" w:hAnsi="宋体" w:hint="eastAsia"/>
        </w:rPr>
        <w:t>药品不良事件登记时，患者有关信息自动获取，减少手工填报工作量以及填报差错。</w:t>
      </w:r>
    </w:p>
    <w:p w14:paraId="0D4BE365"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支持管理部门对药品不良事件的审核。</w:t>
      </w:r>
    </w:p>
    <w:p w14:paraId="6CBBE8B1"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支持药品不良事件的集中上报、导出及打印上报数据等。</w:t>
      </w:r>
    </w:p>
    <w:p w14:paraId="2965FD2A" w14:textId="77777777" w:rsidR="00843624" w:rsidRDefault="001424E7">
      <w:pPr>
        <w:pStyle w:val="6"/>
        <w:rPr>
          <w:rFonts w:ascii="宋体" w:hAnsi="宋体"/>
          <w:color w:val="auto"/>
          <w:szCs w:val="24"/>
        </w:rPr>
      </w:pPr>
      <w:r>
        <w:rPr>
          <w:rFonts w:ascii="宋体" w:hAnsi="宋体" w:hint="eastAsia"/>
          <w:color w:val="auto"/>
          <w:szCs w:val="24"/>
        </w:rPr>
        <w:t>医疗器械不良事件上报</w:t>
      </w:r>
    </w:p>
    <w:p w14:paraId="3DBC57F7" w14:textId="77777777" w:rsidR="00843624" w:rsidRDefault="001424E7">
      <w:pPr>
        <w:pStyle w:val="afb"/>
        <w:ind w:firstLine="480"/>
        <w:rPr>
          <w:rFonts w:ascii="宋体" w:eastAsia="宋体" w:hAnsi="宋体"/>
          <w:szCs w:val="24"/>
        </w:rPr>
      </w:pPr>
      <w:r>
        <w:rPr>
          <w:rFonts w:ascii="宋体" w:eastAsia="宋体" w:hAnsi="宋体" w:hint="eastAsia"/>
          <w:szCs w:val="24"/>
        </w:rPr>
        <w:t>系统需依据卫计委医疗安全不良事件上报的要求，提供医疗器械不良事件上报功能：</w:t>
      </w:r>
    </w:p>
    <w:p w14:paraId="38BABAC0" w14:textId="77777777" w:rsidR="00843624" w:rsidRDefault="001424E7">
      <w:pPr>
        <w:pStyle w:val="11"/>
        <w:adjustRightInd w:val="0"/>
        <w:snapToGrid w:val="0"/>
        <w:ind w:left="200" w:firstLine="220"/>
        <w:contextualSpacing/>
        <w:rPr>
          <w:rFonts w:ascii="宋体" w:hAnsi="宋体"/>
        </w:rPr>
      </w:pPr>
      <w:r>
        <w:rPr>
          <w:rFonts w:ascii="宋体" w:hAnsi="宋体" w:hint="eastAsia"/>
        </w:rPr>
        <w:t>提供符合上报规范要求的登记表样式。</w:t>
      </w:r>
    </w:p>
    <w:p w14:paraId="6B6BA556"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支持相关临床或管理部门人员对医疗器械不良事件的登记。</w:t>
      </w:r>
    </w:p>
    <w:p w14:paraId="21905816" w14:textId="77777777" w:rsidR="00843624" w:rsidRDefault="001424E7">
      <w:pPr>
        <w:pStyle w:val="11"/>
        <w:adjustRightInd w:val="0"/>
        <w:snapToGrid w:val="0"/>
        <w:ind w:left="200" w:firstLine="220"/>
        <w:contextualSpacing/>
        <w:rPr>
          <w:rFonts w:ascii="宋体" w:hAnsi="宋体"/>
        </w:rPr>
      </w:pPr>
      <w:r>
        <w:rPr>
          <w:rFonts w:ascii="宋体" w:hAnsi="宋体" w:hint="eastAsia"/>
        </w:rPr>
        <w:t>医疗器械不良事件登记时，中患者有关信息自动获取，减少手工填报工作量以及填报差错。</w:t>
      </w:r>
    </w:p>
    <w:p w14:paraId="498FFA49"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支持管理部门对医疗器械不良事件的审核。</w:t>
      </w:r>
    </w:p>
    <w:p w14:paraId="55F5F856"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支持医疗器械不良事件的集中上报、导出及打印上报数据等。</w:t>
      </w:r>
    </w:p>
    <w:p w14:paraId="0711C4EB" w14:textId="77777777" w:rsidR="00843624" w:rsidRDefault="001424E7">
      <w:pPr>
        <w:pStyle w:val="6"/>
        <w:rPr>
          <w:rFonts w:ascii="宋体" w:hAnsi="宋体"/>
          <w:color w:val="auto"/>
          <w:szCs w:val="24"/>
        </w:rPr>
      </w:pPr>
      <w:r>
        <w:rPr>
          <w:rFonts w:ascii="宋体" w:hAnsi="宋体" w:hint="eastAsia"/>
          <w:color w:val="auto"/>
          <w:szCs w:val="24"/>
        </w:rPr>
        <w:t>护理不良事件上报</w:t>
      </w:r>
    </w:p>
    <w:p w14:paraId="775649AC" w14:textId="77777777" w:rsidR="00843624" w:rsidRDefault="001424E7">
      <w:pPr>
        <w:pStyle w:val="afb"/>
        <w:ind w:firstLine="480"/>
        <w:rPr>
          <w:rFonts w:ascii="宋体" w:eastAsia="宋体" w:hAnsi="宋体"/>
          <w:szCs w:val="24"/>
        </w:rPr>
      </w:pPr>
      <w:r>
        <w:rPr>
          <w:rFonts w:ascii="宋体" w:eastAsia="宋体" w:hAnsi="宋体" w:hint="eastAsia"/>
          <w:szCs w:val="24"/>
        </w:rPr>
        <w:t>系统需提供临床护理不良事件上报功能，具体应包含以下功能：</w:t>
      </w:r>
    </w:p>
    <w:p w14:paraId="30B78DA5" w14:textId="77777777" w:rsidR="00843624" w:rsidRDefault="001424E7">
      <w:pPr>
        <w:pStyle w:val="11"/>
        <w:adjustRightInd w:val="0"/>
        <w:snapToGrid w:val="0"/>
        <w:ind w:left="200" w:firstLine="220"/>
        <w:contextualSpacing/>
        <w:rPr>
          <w:rFonts w:ascii="宋体" w:hAnsi="宋体"/>
        </w:rPr>
      </w:pPr>
      <w:r>
        <w:rPr>
          <w:rFonts w:ascii="宋体" w:hAnsi="宋体" w:hint="eastAsia"/>
        </w:rPr>
        <w:t>提供电子化护理不良事件上报登记表。</w:t>
      </w:r>
    </w:p>
    <w:p w14:paraId="3EEFFA86"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支持患者相关信息的自动获取，减少手动录入工作量及填报差错。</w:t>
      </w:r>
    </w:p>
    <w:p w14:paraId="1F672C70"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支持护理不良事件的快速选择，如查对错误、输血错误、医嘱处理错误、跌倒、坠床、导管滑脱等。</w:t>
      </w:r>
    </w:p>
    <w:p w14:paraId="7D058A2C"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支持病区、护理部、</w:t>
      </w:r>
      <w:r>
        <w:rPr>
          <w:rFonts w:ascii="宋体" w:hAnsi="宋体" w:hint="eastAsia"/>
        </w:rPr>
        <w:t>医务科等上级行政部门的审核，需包含审核意见及签名。</w:t>
      </w:r>
    </w:p>
    <w:p w14:paraId="402AC474" w14:textId="77777777" w:rsidR="00843624" w:rsidRDefault="001424E7">
      <w:pPr>
        <w:pStyle w:val="11"/>
        <w:adjustRightInd w:val="0"/>
        <w:snapToGrid w:val="0"/>
        <w:ind w:left="200" w:firstLine="220"/>
        <w:contextualSpacing/>
        <w:rPr>
          <w:rFonts w:ascii="宋体" w:hAnsi="宋体"/>
        </w:rPr>
      </w:pPr>
      <w:r>
        <w:rPr>
          <w:rFonts w:ascii="宋体" w:hAnsi="宋体" w:hint="eastAsia"/>
        </w:rPr>
        <w:t>支持护理不良事件的集中上报、导出、打印功能。</w:t>
      </w:r>
    </w:p>
    <w:p w14:paraId="716CD9A8" w14:textId="77777777" w:rsidR="00843624" w:rsidRDefault="001424E7">
      <w:pPr>
        <w:pStyle w:val="6"/>
        <w:rPr>
          <w:rFonts w:ascii="宋体" w:hAnsi="宋体"/>
          <w:color w:val="auto"/>
          <w:szCs w:val="24"/>
        </w:rPr>
      </w:pPr>
      <w:r>
        <w:rPr>
          <w:rFonts w:ascii="宋体" w:hAnsi="宋体" w:hint="eastAsia"/>
          <w:color w:val="auto"/>
          <w:szCs w:val="24"/>
        </w:rPr>
        <w:t>统计查询</w:t>
      </w:r>
    </w:p>
    <w:p w14:paraId="50454129" w14:textId="77777777" w:rsidR="00843624" w:rsidRDefault="001424E7">
      <w:pPr>
        <w:pStyle w:val="afb"/>
        <w:ind w:firstLine="480"/>
        <w:rPr>
          <w:rFonts w:ascii="宋体" w:eastAsia="宋体" w:hAnsi="宋体"/>
          <w:szCs w:val="24"/>
        </w:rPr>
      </w:pPr>
      <w:r>
        <w:rPr>
          <w:rFonts w:ascii="宋体" w:eastAsia="宋体" w:hAnsi="宋体" w:hint="eastAsia"/>
          <w:szCs w:val="24"/>
        </w:rPr>
        <w:t>系统需支持对临床医疗安全（不良）事件上报的统计查询功能，支持按科室统计、按上报日期统计。支持以图形及表格的形式展现统计结果。支持统计表格的打印功能。</w:t>
      </w:r>
    </w:p>
    <w:p w14:paraId="522336CD" w14:textId="77777777" w:rsidR="00843624" w:rsidRDefault="001424E7">
      <w:pPr>
        <w:pStyle w:val="5"/>
        <w:rPr>
          <w:rFonts w:ascii="宋体" w:hAnsi="宋体"/>
          <w:color w:val="auto"/>
        </w:rPr>
      </w:pPr>
      <w:r>
        <w:rPr>
          <w:rFonts w:ascii="宋体" w:hAnsi="宋体" w:hint="eastAsia"/>
          <w:color w:val="auto"/>
        </w:rPr>
        <w:t>疾病监测报告管理系统</w:t>
      </w:r>
    </w:p>
    <w:p w14:paraId="24F4C93F" w14:textId="77777777" w:rsidR="00843624" w:rsidRDefault="001424E7">
      <w:pPr>
        <w:pStyle w:val="afb"/>
        <w:ind w:firstLine="480"/>
        <w:rPr>
          <w:rFonts w:ascii="宋体" w:eastAsia="宋体" w:hAnsi="宋体"/>
          <w:szCs w:val="24"/>
        </w:rPr>
      </w:pPr>
      <w:r>
        <w:rPr>
          <w:rFonts w:ascii="宋体" w:eastAsia="宋体" w:hAnsi="宋体" w:hint="eastAsia"/>
          <w:szCs w:val="24"/>
        </w:rPr>
        <w:t>提供依据国家规范绘制的电子化疾病报卡，嵌入到各个临床业务系统中，方便临床医生及时进行上报，对传染病上报进行综合管理。</w:t>
      </w:r>
    </w:p>
    <w:p w14:paraId="7BF23DAE" w14:textId="77777777" w:rsidR="00843624" w:rsidRDefault="001424E7">
      <w:pPr>
        <w:pStyle w:val="afb"/>
        <w:ind w:firstLine="480"/>
        <w:rPr>
          <w:rFonts w:ascii="宋体" w:eastAsia="宋体" w:hAnsi="宋体"/>
          <w:szCs w:val="24"/>
        </w:rPr>
      </w:pPr>
      <w:r>
        <w:rPr>
          <w:rFonts w:ascii="宋体" w:eastAsia="宋体" w:hAnsi="宋体" w:hint="eastAsia"/>
          <w:szCs w:val="24"/>
        </w:rPr>
        <w:t>主要功能应包括：</w:t>
      </w:r>
    </w:p>
    <w:p w14:paraId="1353B353" w14:textId="77777777" w:rsidR="00843624" w:rsidRDefault="001424E7">
      <w:pPr>
        <w:pStyle w:val="afb"/>
        <w:numPr>
          <w:ilvl w:val="0"/>
          <w:numId w:val="43"/>
        </w:numPr>
        <w:ind w:firstLine="482"/>
        <w:rPr>
          <w:rFonts w:ascii="宋体" w:eastAsia="宋体" w:hAnsi="宋体"/>
          <w:b/>
          <w:bCs/>
          <w:szCs w:val="24"/>
        </w:rPr>
      </w:pPr>
      <w:r>
        <w:rPr>
          <w:rFonts w:ascii="宋体" w:eastAsia="宋体" w:hAnsi="宋体" w:hint="eastAsia"/>
          <w:b/>
          <w:bCs/>
          <w:szCs w:val="24"/>
        </w:rPr>
        <w:t>嵌入式报卡</w:t>
      </w:r>
    </w:p>
    <w:p w14:paraId="04301F06" w14:textId="77777777" w:rsidR="00843624" w:rsidRDefault="001424E7">
      <w:pPr>
        <w:pStyle w:val="afb"/>
        <w:ind w:firstLine="480"/>
        <w:rPr>
          <w:rFonts w:ascii="宋体" w:eastAsia="宋体" w:hAnsi="宋体"/>
          <w:szCs w:val="24"/>
        </w:rPr>
      </w:pPr>
      <w:r>
        <w:rPr>
          <w:rFonts w:ascii="宋体" w:eastAsia="宋体" w:hAnsi="宋体" w:hint="eastAsia"/>
          <w:szCs w:val="24"/>
        </w:rPr>
        <w:t>系统提供嵌入式报卡，并与诊断、病人信息有效结合，满足以下功能：</w:t>
      </w:r>
    </w:p>
    <w:p w14:paraId="063B20C4" w14:textId="77777777" w:rsidR="00843624" w:rsidRDefault="001424E7">
      <w:pPr>
        <w:pStyle w:val="afb"/>
        <w:ind w:firstLine="480"/>
        <w:rPr>
          <w:rFonts w:ascii="宋体" w:eastAsia="宋体" w:hAnsi="宋体"/>
          <w:szCs w:val="24"/>
        </w:rPr>
      </w:pPr>
      <w:r>
        <w:rPr>
          <w:rFonts w:ascii="宋体" w:eastAsia="宋体" w:hAnsi="宋体" w:hint="eastAsia"/>
          <w:szCs w:val="24"/>
        </w:rPr>
        <w:t>提供依据国家规范绘制的电子化疫病报卡。</w:t>
      </w:r>
    </w:p>
    <w:p w14:paraId="3769A97B" w14:textId="77777777" w:rsidR="00843624" w:rsidRDefault="001424E7">
      <w:pPr>
        <w:pStyle w:val="afb"/>
        <w:ind w:firstLine="480"/>
        <w:rPr>
          <w:rFonts w:ascii="宋体" w:eastAsia="宋体" w:hAnsi="宋体"/>
          <w:szCs w:val="24"/>
        </w:rPr>
      </w:pPr>
      <w:r>
        <w:rPr>
          <w:rFonts w:ascii="宋体" w:eastAsia="宋体" w:hAnsi="宋体" w:hint="eastAsia"/>
          <w:szCs w:val="24"/>
        </w:rPr>
        <w:t>有效地嵌入临床业务系统中，方便医生及时报卡，包含门急诊医生工作站、住院医生工作站等。</w:t>
      </w:r>
    </w:p>
    <w:p w14:paraId="7898AC96" w14:textId="77777777" w:rsidR="00843624" w:rsidRDefault="001424E7">
      <w:pPr>
        <w:pStyle w:val="afb"/>
        <w:ind w:firstLine="480"/>
        <w:rPr>
          <w:rFonts w:ascii="宋体" w:eastAsia="宋体" w:hAnsi="宋体"/>
          <w:szCs w:val="24"/>
        </w:rPr>
      </w:pPr>
      <w:r>
        <w:rPr>
          <w:rFonts w:ascii="宋体" w:eastAsia="宋体" w:hAnsi="宋体" w:hint="eastAsia"/>
          <w:szCs w:val="24"/>
        </w:rPr>
        <w:t>支持报卡与疾病诊断的关联控制，实现诊断录入的同时能触发报卡。</w:t>
      </w:r>
    </w:p>
    <w:p w14:paraId="585B24D8" w14:textId="77777777" w:rsidR="00843624" w:rsidRDefault="001424E7">
      <w:pPr>
        <w:pStyle w:val="afb"/>
        <w:ind w:firstLine="480"/>
        <w:rPr>
          <w:rFonts w:ascii="宋体" w:eastAsia="宋体" w:hAnsi="宋体"/>
          <w:szCs w:val="24"/>
        </w:rPr>
      </w:pPr>
      <w:r>
        <w:rPr>
          <w:rFonts w:ascii="宋体" w:eastAsia="宋体" w:hAnsi="宋体" w:hint="eastAsia"/>
          <w:szCs w:val="24"/>
        </w:rPr>
        <w:t>支持病人信息的自动获取。</w:t>
      </w:r>
    </w:p>
    <w:p w14:paraId="6887B5FC" w14:textId="77777777" w:rsidR="00843624" w:rsidRDefault="001424E7">
      <w:pPr>
        <w:pStyle w:val="afb"/>
        <w:ind w:firstLine="480"/>
        <w:rPr>
          <w:rFonts w:ascii="宋体" w:eastAsia="宋体" w:hAnsi="宋体"/>
          <w:szCs w:val="24"/>
        </w:rPr>
      </w:pPr>
      <w:r>
        <w:rPr>
          <w:rFonts w:ascii="宋体" w:eastAsia="宋体" w:hAnsi="宋体" w:hint="eastAsia"/>
          <w:szCs w:val="24"/>
        </w:rPr>
        <w:t>支持报卡项目内容通过点选方式选择，减少手动负担。</w:t>
      </w:r>
    </w:p>
    <w:p w14:paraId="5261A03A" w14:textId="77777777" w:rsidR="00843624" w:rsidRDefault="001424E7">
      <w:pPr>
        <w:pStyle w:val="afb"/>
        <w:ind w:firstLine="480"/>
        <w:rPr>
          <w:rFonts w:ascii="宋体" w:eastAsia="宋体" w:hAnsi="宋体"/>
          <w:szCs w:val="24"/>
        </w:rPr>
      </w:pPr>
      <w:r>
        <w:rPr>
          <w:rFonts w:ascii="宋体" w:eastAsia="宋体" w:hAnsi="宋体" w:hint="eastAsia"/>
          <w:szCs w:val="24"/>
        </w:rPr>
        <w:t>支持报卡必填项提醒及项目之间的逻辑控制，如死亡日期不能早于发病日期。</w:t>
      </w:r>
    </w:p>
    <w:p w14:paraId="2443341A" w14:textId="77777777" w:rsidR="00843624" w:rsidRDefault="001424E7">
      <w:pPr>
        <w:pStyle w:val="afb"/>
        <w:numPr>
          <w:ilvl w:val="0"/>
          <w:numId w:val="43"/>
        </w:numPr>
        <w:ind w:firstLine="482"/>
        <w:rPr>
          <w:rFonts w:ascii="宋体" w:eastAsia="宋体" w:hAnsi="宋体"/>
          <w:b/>
          <w:bCs/>
          <w:szCs w:val="24"/>
        </w:rPr>
      </w:pPr>
      <w:r>
        <w:rPr>
          <w:rFonts w:ascii="宋体" w:eastAsia="宋体" w:hAnsi="宋体" w:hint="eastAsia"/>
          <w:b/>
          <w:bCs/>
          <w:szCs w:val="24"/>
        </w:rPr>
        <w:t>报卡综合管理</w:t>
      </w:r>
    </w:p>
    <w:p w14:paraId="76735C4A" w14:textId="77777777" w:rsidR="00843624" w:rsidRDefault="001424E7">
      <w:pPr>
        <w:pStyle w:val="afb"/>
        <w:ind w:firstLine="480"/>
        <w:rPr>
          <w:rFonts w:ascii="宋体" w:eastAsia="宋体" w:hAnsi="宋体"/>
          <w:szCs w:val="24"/>
        </w:rPr>
      </w:pPr>
      <w:r>
        <w:rPr>
          <w:rFonts w:ascii="宋体" w:eastAsia="宋体" w:hAnsi="宋体" w:hint="eastAsia"/>
          <w:szCs w:val="24"/>
        </w:rPr>
        <w:t>系统开放院感科综合管理功能，支持院感人员对报卡的接收、审核、数据导出、上报等，支持院感专职人员对报卡病种及对应报卡的维护或设置。</w:t>
      </w:r>
    </w:p>
    <w:p w14:paraId="61A50932" w14:textId="77777777" w:rsidR="00843624" w:rsidRDefault="001424E7">
      <w:pPr>
        <w:pStyle w:val="afb"/>
        <w:numPr>
          <w:ilvl w:val="0"/>
          <w:numId w:val="43"/>
        </w:numPr>
        <w:ind w:firstLine="482"/>
        <w:rPr>
          <w:rFonts w:ascii="宋体" w:eastAsia="宋体" w:hAnsi="宋体"/>
          <w:b/>
          <w:bCs/>
          <w:szCs w:val="24"/>
        </w:rPr>
      </w:pPr>
      <w:r>
        <w:rPr>
          <w:rFonts w:ascii="宋体" w:eastAsia="宋体" w:hAnsi="宋体" w:hint="eastAsia"/>
          <w:b/>
          <w:bCs/>
          <w:szCs w:val="24"/>
        </w:rPr>
        <w:t>统计查询</w:t>
      </w:r>
    </w:p>
    <w:p w14:paraId="3304913B" w14:textId="77777777" w:rsidR="00843624" w:rsidRDefault="001424E7">
      <w:pPr>
        <w:pStyle w:val="afb"/>
        <w:ind w:firstLine="480"/>
        <w:rPr>
          <w:rFonts w:ascii="宋体" w:eastAsia="宋体" w:hAnsi="宋体"/>
          <w:szCs w:val="24"/>
        </w:rPr>
      </w:pPr>
      <w:r>
        <w:rPr>
          <w:rFonts w:ascii="宋体" w:eastAsia="宋体" w:hAnsi="宋体" w:hint="eastAsia"/>
          <w:szCs w:val="24"/>
        </w:rPr>
        <w:t>系统提供临床或医技的疾病报卡进行汇总统计的功能，支持按时间段、按科室、按医生、按诊断等多种形式的综合查询功能，支持列表数据的导出、打印功能。</w:t>
      </w:r>
    </w:p>
    <w:p w14:paraId="7EC4309B" w14:textId="77777777" w:rsidR="00843624" w:rsidRDefault="001424E7">
      <w:pPr>
        <w:pStyle w:val="afb"/>
        <w:numPr>
          <w:ilvl w:val="0"/>
          <w:numId w:val="43"/>
        </w:numPr>
        <w:ind w:firstLine="482"/>
        <w:rPr>
          <w:rFonts w:ascii="宋体" w:eastAsia="宋体" w:hAnsi="宋体"/>
          <w:b/>
          <w:bCs/>
          <w:szCs w:val="24"/>
        </w:rPr>
      </w:pPr>
      <w:r>
        <w:rPr>
          <w:rFonts w:ascii="宋体" w:eastAsia="宋体" w:hAnsi="宋体" w:hint="eastAsia"/>
          <w:b/>
          <w:bCs/>
          <w:szCs w:val="24"/>
        </w:rPr>
        <w:t>数据上报</w:t>
      </w:r>
    </w:p>
    <w:p w14:paraId="188EF4C0" w14:textId="77777777" w:rsidR="00843624" w:rsidRDefault="001424E7">
      <w:pPr>
        <w:pStyle w:val="afb"/>
        <w:ind w:firstLine="480"/>
        <w:rPr>
          <w:rFonts w:ascii="宋体" w:eastAsia="宋体" w:hAnsi="宋体"/>
          <w:szCs w:val="24"/>
        </w:rPr>
      </w:pPr>
      <w:r>
        <w:rPr>
          <w:rFonts w:ascii="宋体" w:eastAsia="宋体" w:hAnsi="宋体" w:hint="eastAsia"/>
          <w:szCs w:val="24"/>
        </w:rPr>
        <w:t>系统支持与省市级传染病网络直报系统的无缝对接功能，通过有关数据交换标准和系统接口标准有效地完成数据的及时上报。</w:t>
      </w:r>
    </w:p>
    <w:p w14:paraId="107D3D93" w14:textId="77777777" w:rsidR="00843624" w:rsidRDefault="00843624">
      <w:pPr>
        <w:pStyle w:val="afb"/>
        <w:ind w:firstLineChars="83" w:firstLine="199"/>
        <w:jc w:val="both"/>
        <w:rPr>
          <w:rFonts w:ascii="宋体" w:eastAsia="宋体" w:hAnsi="宋体"/>
          <w:szCs w:val="24"/>
        </w:rPr>
      </w:pPr>
    </w:p>
    <w:p w14:paraId="273157F2" w14:textId="77777777" w:rsidR="00843624" w:rsidRDefault="001424E7">
      <w:pPr>
        <w:pStyle w:val="5"/>
        <w:rPr>
          <w:rFonts w:ascii="宋体" w:hAnsi="宋体"/>
          <w:color w:val="auto"/>
        </w:rPr>
      </w:pPr>
      <w:r>
        <w:rPr>
          <w:rFonts w:ascii="宋体" w:hAnsi="宋体" w:hint="eastAsia"/>
          <w:color w:val="auto"/>
        </w:rPr>
        <w:t>DRG</w:t>
      </w:r>
      <w:r>
        <w:rPr>
          <w:rFonts w:ascii="宋体" w:hAnsi="宋体" w:hint="eastAsia"/>
          <w:color w:val="auto"/>
        </w:rPr>
        <w:t>管理</w:t>
      </w:r>
    </w:p>
    <w:p w14:paraId="762E0B73" w14:textId="77777777" w:rsidR="00843624" w:rsidRDefault="001424E7">
      <w:pPr>
        <w:pStyle w:val="6"/>
        <w:rPr>
          <w:rFonts w:ascii="宋体" w:hAnsi="宋体"/>
          <w:color w:val="auto"/>
          <w:szCs w:val="24"/>
        </w:rPr>
      </w:pPr>
      <w:r>
        <w:rPr>
          <w:rFonts w:ascii="宋体" w:hAnsi="宋体" w:hint="eastAsia"/>
          <w:color w:val="auto"/>
          <w:szCs w:val="24"/>
        </w:rPr>
        <w:t>DRG</w:t>
      </w:r>
      <w:r>
        <w:rPr>
          <w:rFonts w:ascii="宋体" w:hAnsi="宋体" w:hint="eastAsia"/>
          <w:color w:val="auto"/>
          <w:szCs w:val="24"/>
        </w:rPr>
        <w:t>智能分组平台</w:t>
      </w:r>
    </w:p>
    <w:p w14:paraId="55C4A8AF" w14:textId="77777777" w:rsidR="00843624" w:rsidRDefault="001424E7">
      <w:pPr>
        <w:spacing w:line="360" w:lineRule="auto"/>
        <w:ind w:firstLine="420"/>
        <w:rPr>
          <w:rFonts w:ascii="宋体" w:hAnsi="宋体"/>
          <w:sz w:val="24"/>
          <w:szCs w:val="24"/>
        </w:rPr>
      </w:pPr>
      <w:r>
        <w:rPr>
          <w:rFonts w:ascii="宋体" w:hAnsi="宋体" w:hint="eastAsia"/>
          <w:sz w:val="24"/>
          <w:szCs w:val="24"/>
        </w:rPr>
        <w:t>DRG</w:t>
      </w:r>
      <w:r>
        <w:rPr>
          <w:rFonts w:ascii="宋体" w:hAnsi="宋体" w:hint="eastAsia"/>
          <w:sz w:val="24"/>
          <w:szCs w:val="24"/>
        </w:rPr>
        <w:t>智能分组平台应以以国内多种</w:t>
      </w:r>
      <w:r>
        <w:rPr>
          <w:rFonts w:ascii="宋体" w:hAnsi="宋体" w:hint="eastAsia"/>
          <w:sz w:val="24"/>
          <w:szCs w:val="24"/>
        </w:rPr>
        <w:t>DRG</w:t>
      </w:r>
      <w:r>
        <w:rPr>
          <w:rFonts w:ascii="宋体" w:hAnsi="宋体" w:hint="eastAsia"/>
          <w:sz w:val="24"/>
          <w:szCs w:val="24"/>
        </w:rPr>
        <w:t>分组方法为基础，多级分组架构设计，系统可灵活可配置分组器。系统应可依据分组规则的公开情况，支持白盒黑盒两种模式，提升医院对分组的管理能力。主要功能应包括：</w:t>
      </w:r>
    </w:p>
    <w:p w14:paraId="06D8BC46" w14:textId="77777777" w:rsidR="00843624" w:rsidRDefault="001424E7">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、并发症列表</w:t>
      </w:r>
    </w:p>
    <w:p w14:paraId="0A13F76E" w14:textId="77777777" w:rsidR="00843624" w:rsidRDefault="001424E7">
      <w:pPr>
        <w:spacing w:line="360" w:lineRule="auto"/>
        <w:ind w:firstLine="420"/>
        <w:rPr>
          <w:rFonts w:ascii="宋体" w:hAnsi="宋体"/>
          <w:sz w:val="24"/>
          <w:szCs w:val="24"/>
        </w:rPr>
      </w:pPr>
      <w:r>
        <w:rPr>
          <w:rFonts w:ascii="宋体" w:hAnsi="宋体" w:hint="eastAsia"/>
          <w:sz w:val="24"/>
          <w:szCs w:val="24"/>
        </w:rPr>
        <w:t>对严</w:t>
      </w:r>
      <w:r>
        <w:rPr>
          <w:rFonts w:ascii="宋体" w:hAnsi="宋体" w:hint="eastAsia"/>
          <w:sz w:val="24"/>
          <w:szCs w:val="24"/>
        </w:rPr>
        <w:t>重并发症或合并症列表、一般并发症或合并症列表维护，左侧包含分组方法对应的并发症或合并症列表，右侧联动并发症或合并症的详细信息，包含的序号、诊断编码、诊断名称、排除表，可查询、导出并发症列表。</w:t>
      </w:r>
    </w:p>
    <w:p w14:paraId="1BDA0B78" w14:textId="77777777" w:rsidR="00843624" w:rsidRDefault="001424E7">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、排除列表</w:t>
      </w:r>
    </w:p>
    <w:p w14:paraId="6CFDF5BB" w14:textId="77777777" w:rsidR="00843624" w:rsidRDefault="001424E7">
      <w:pPr>
        <w:spacing w:line="360" w:lineRule="auto"/>
        <w:ind w:firstLine="420"/>
        <w:rPr>
          <w:rFonts w:ascii="宋体" w:hAnsi="宋体"/>
          <w:sz w:val="24"/>
          <w:szCs w:val="24"/>
        </w:rPr>
      </w:pPr>
      <w:r>
        <w:rPr>
          <w:rFonts w:ascii="宋体" w:hAnsi="宋体" w:hint="eastAsia"/>
          <w:sz w:val="24"/>
          <w:szCs w:val="24"/>
        </w:rPr>
        <w:t>排除列表维护，左侧包含分组方法对应的排除列表，右侧联动排除列表的详细信息，包含的序号、诊断编码、诊断名称、排除表，可查询、导出排除列表。</w:t>
      </w:r>
    </w:p>
    <w:p w14:paraId="58F11E0A" w14:textId="77777777" w:rsidR="00843624" w:rsidRDefault="001424E7">
      <w:pPr>
        <w:spacing w:line="360" w:lineRule="auto"/>
        <w:rPr>
          <w:rFonts w:ascii="宋体" w:hAnsi="宋体"/>
          <w:sz w:val="24"/>
          <w:szCs w:val="24"/>
        </w:rPr>
      </w:pPr>
      <w:r>
        <w:rPr>
          <w:rFonts w:ascii="宋体" w:hAnsi="宋体" w:hint="eastAsia"/>
          <w:sz w:val="24"/>
          <w:szCs w:val="24"/>
        </w:rPr>
        <w:t>3</w:t>
      </w:r>
      <w:r>
        <w:rPr>
          <w:rFonts w:ascii="宋体" w:hAnsi="宋体" w:hint="eastAsia"/>
          <w:sz w:val="24"/>
          <w:szCs w:val="24"/>
        </w:rPr>
        <w:t>、诊断标准</w:t>
      </w:r>
    </w:p>
    <w:p w14:paraId="7C8C035E" w14:textId="77777777" w:rsidR="00843624" w:rsidRDefault="001424E7">
      <w:pPr>
        <w:spacing w:line="360" w:lineRule="auto"/>
        <w:ind w:firstLine="420"/>
        <w:rPr>
          <w:rFonts w:ascii="宋体" w:hAnsi="宋体"/>
          <w:sz w:val="24"/>
          <w:szCs w:val="24"/>
        </w:rPr>
      </w:pPr>
      <w:r>
        <w:rPr>
          <w:rFonts w:ascii="宋体" w:hAnsi="宋体" w:hint="eastAsia"/>
          <w:sz w:val="24"/>
          <w:szCs w:val="24"/>
        </w:rPr>
        <w:t>诊断标准管理，左侧包不同版本的诊断标准，右侧联动诊断标准的详细信息，包含序号、诊断编码、诊断名称，可查询、导出诊断信息。</w:t>
      </w:r>
    </w:p>
    <w:p w14:paraId="593F1232" w14:textId="77777777" w:rsidR="00843624" w:rsidRDefault="001424E7">
      <w:pPr>
        <w:spacing w:line="360" w:lineRule="auto"/>
        <w:rPr>
          <w:rFonts w:ascii="宋体" w:hAnsi="宋体"/>
          <w:sz w:val="24"/>
          <w:szCs w:val="24"/>
        </w:rPr>
      </w:pPr>
      <w:r>
        <w:rPr>
          <w:rFonts w:ascii="宋体" w:hAnsi="宋体" w:hint="eastAsia"/>
          <w:sz w:val="24"/>
          <w:szCs w:val="24"/>
        </w:rPr>
        <w:t>4</w:t>
      </w:r>
      <w:r>
        <w:rPr>
          <w:rFonts w:ascii="宋体" w:hAnsi="宋体" w:hint="eastAsia"/>
          <w:sz w:val="24"/>
          <w:szCs w:val="24"/>
        </w:rPr>
        <w:t>、手术标准</w:t>
      </w:r>
    </w:p>
    <w:p w14:paraId="42FACD40" w14:textId="77777777" w:rsidR="00843624" w:rsidRDefault="001424E7">
      <w:pPr>
        <w:spacing w:line="360" w:lineRule="auto"/>
        <w:ind w:firstLine="420"/>
        <w:rPr>
          <w:rFonts w:ascii="宋体" w:hAnsi="宋体"/>
          <w:sz w:val="24"/>
          <w:szCs w:val="24"/>
        </w:rPr>
      </w:pPr>
      <w:r>
        <w:rPr>
          <w:rFonts w:ascii="宋体" w:hAnsi="宋体" w:hint="eastAsia"/>
          <w:sz w:val="24"/>
          <w:szCs w:val="24"/>
        </w:rPr>
        <w:t>手术标准管理，左侧</w:t>
      </w:r>
      <w:r>
        <w:rPr>
          <w:rFonts w:ascii="宋体" w:hAnsi="宋体" w:hint="eastAsia"/>
          <w:sz w:val="24"/>
          <w:szCs w:val="24"/>
        </w:rPr>
        <w:t>包不同版本的手术标准，右侧联动手术标准的详细信息，包含序号、手术编码、手术名称，可查询、导出手术信息。</w:t>
      </w:r>
    </w:p>
    <w:p w14:paraId="79B8E464" w14:textId="77777777" w:rsidR="00843624" w:rsidRDefault="001424E7">
      <w:pPr>
        <w:spacing w:line="360" w:lineRule="auto"/>
        <w:rPr>
          <w:rFonts w:ascii="宋体" w:hAnsi="宋体"/>
          <w:sz w:val="24"/>
          <w:szCs w:val="24"/>
        </w:rPr>
      </w:pPr>
      <w:r>
        <w:rPr>
          <w:rFonts w:ascii="宋体" w:hAnsi="宋体" w:hint="eastAsia"/>
          <w:sz w:val="24"/>
          <w:szCs w:val="24"/>
        </w:rPr>
        <w:t>5</w:t>
      </w:r>
      <w:r>
        <w:rPr>
          <w:rFonts w:ascii="宋体" w:hAnsi="宋体" w:hint="eastAsia"/>
          <w:sz w:val="24"/>
          <w:szCs w:val="24"/>
        </w:rPr>
        <w:t>、分组方法</w:t>
      </w:r>
    </w:p>
    <w:p w14:paraId="182582BF" w14:textId="77777777" w:rsidR="00843624" w:rsidRDefault="001424E7">
      <w:pPr>
        <w:spacing w:line="360" w:lineRule="auto"/>
        <w:ind w:firstLine="420"/>
        <w:rPr>
          <w:rFonts w:ascii="宋体" w:hAnsi="宋体"/>
          <w:sz w:val="24"/>
          <w:szCs w:val="24"/>
        </w:rPr>
      </w:pPr>
      <w:r>
        <w:rPr>
          <w:rFonts w:ascii="宋体" w:hAnsi="宋体" w:hint="eastAsia"/>
          <w:sz w:val="24"/>
          <w:szCs w:val="24"/>
        </w:rPr>
        <w:t>分组方法管理，包含分组编码、分组名称、诊断标准、手术标准、说明、状态，可新建、修改、启用、禁用、删除分组方法，其中启用分组方法，只能启用某一个分组方法，当启用某一个分组方法时，其他的分组方法自动设置成禁用状态。系统应内置国家医保局分组方法、上海大数据分组方法、北京分组方法，并支持历史规则推演方法，用户还可根据需求再加新的分组方法。</w:t>
      </w:r>
    </w:p>
    <w:p w14:paraId="5D564003" w14:textId="77777777" w:rsidR="00843624" w:rsidRDefault="001424E7">
      <w:pPr>
        <w:spacing w:line="360" w:lineRule="auto"/>
        <w:rPr>
          <w:rFonts w:ascii="宋体" w:hAnsi="宋体"/>
          <w:sz w:val="24"/>
          <w:szCs w:val="24"/>
        </w:rPr>
      </w:pPr>
      <w:r>
        <w:rPr>
          <w:rFonts w:ascii="宋体" w:hAnsi="宋体" w:hint="eastAsia"/>
          <w:sz w:val="24"/>
          <w:szCs w:val="24"/>
        </w:rPr>
        <w:t>6</w:t>
      </w:r>
      <w:r>
        <w:rPr>
          <w:rFonts w:ascii="宋体" w:hAnsi="宋体" w:hint="eastAsia"/>
          <w:sz w:val="24"/>
          <w:szCs w:val="24"/>
        </w:rPr>
        <w:t>、分组信息</w:t>
      </w:r>
    </w:p>
    <w:p w14:paraId="574690B3" w14:textId="77777777" w:rsidR="00843624" w:rsidRDefault="001424E7">
      <w:pPr>
        <w:spacing w:line="360" w:lineRule="auto"/>
        <w:ind w:firstLine="420"/>
        <w:rPr>
          <w:rFonts w:ascii="宋体" w:hAnsi="宋体"/>
          <w:sz w:val="24"/>
          <w:szCs w:val="24"/>
        </w:rPr>
      </w:pPr>
      <w:r>
        <w:rPr>
          <w:rFonts w:ascii="宋体" w:hAnsi="宋体" w:hint="eastAsia"/>
          <w:sz w:val="24"/>
          <w:szCs w:val="24"/>
        </w:rPr>
        <w:t>分组信息管理，包含分组编码、分组名称、分组类型、上级分组编码、分组方法，可查询、新建、修改、删除、导入、导出分组信息。</w:t>
      </w:r>
    </w:p>
    <w:p w14:paraId="54E3060E" w14:textId="77777777" w:rsidR="00843624" w:rsidRDefault="001424E7">
      <w:pPr>
        <w:pStyle w:val="6"/>
        <w:rPr>
          <w:rFonts w:ascii="宋体" w:hAnsi="宋体"/>
          <w:color w:val="auto"/>
          <w:szCs w:val="24"/>
        </w:rPr>
      </w:pPr>
      <w:r>
        <w:rPr>
          <w:rFonts w:ascii="宋体" w:hAnsi="宋体" w:hint="eastAsia"/>
          <w:color w:val="auto"/>
          <w:szCs w:val="24"/>
        </w:rPr>
        <w:t>分组测算支撑子系统</w:t>
      </w:r>
    </w:p>
    <w:p w14:paraId="32A89106" w14:textId="77777777" w:rsidR="00843624" w:rsidRDefault="001424E7">
      <w:pPr>
        <w:spacing w:line="360" w:lineRule="auto"/>
        <w:ind w:firstLine="420"/>
        <w:rPr>
          <w:rFonts w:ascii="宋体" w:hAnsi="宋体"/>
          <w:sz w:val="24"/>
          <w:szCs w:val="24"/>
        </w:rPr>
      </w:pPr>
      <w:r>
        <w:rPr>
          <w:rFonts w:ascii="宋体" w:hAnsi="宋体" w:hint="eastAsia"/>
          <w:sz w:val="24"/>
          <w:szCs w:val="24"/>
        </w:rPr>
        <w:t>分组测算支撑子系统应和生产系统融合实现诊疗全流程分组测算，根据诊断测算推荐分组，根据病案推荐分组方，根据预分组结果提出推荐。主要功能应包括：</w:t>
      </w:r>
    </w:p>
    <w:p w14:paraId="376F978D" w14:textId="77777777" w:rsidR="00843624" w:rsidRDefault="001424E7">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、分组推荐算法</w:t>
      </w:r>
    </w:p>
    <w:p w14:paraId="2AD85E2D" w14:textId="77777777" w:rsidR="00843624" w:rsidRDefault="001424E7">
      <w:pPr>
        <w:spacing w:line="360" w:lineRule="auto"/>
        <w:ind w:firstLine="420"/>
        <w:rPr>
          <w:rFonts w:ascii="宋体" w:hAnsi="宋体"/>
          <w:sz w:val="24"/>
          <w:szCs w:val="24"/>
        </w:rPr>
      </w:pPr>
      <w:r>
        <w:rPr>
          <w:rFonts w:ascii="宋体" w:hAnsi="宋体" w:hint="eastAsia"/>
          <w:sz w:val="24"/>
          <w:szCs w:val="24"/>
        </w:rPr>
        <w:t>根据分组规则，对诊断和手术进行预分组，返回分组信息。根据已有诊断和手术，结合分组测算规则库，使用推荐算法，返回参考分组信息。根据病案信息和质控规则库数据，对病案进行分组后，返回相关质控结果信息。分组测算的展现形式支持内嵌方式弹窗和调用</w:t>
      </w:r>
      <w:r>
        <w:rPr>
          <w:rFonts w:ascii="宋体" w:hAnsi="宋体" w:hint="eastAsia"/>
          <w:sz w:val="24"/>
          <w:szCs w:val="24"/>
        </w:rPr>
        <w:t>web</w:t>
      </w:r>
      <w:r>
        <w:rPr>
          <w:rFonts w:ascii="宋体" w:hAnsi="宋体" w:hint="eastAsia"/>
          <w:sz w:val="24"/>
          <w:szCs w:val="24"/>
        </w:rPr>
        <w:t>页面式弹窗的集成方法。</w:t>
      </w:r>
    </w:p>
    <w:p w14:paraId="098B528C" w14:textId="77777777" w:rsidR="00843624" w:rsidRDefault="001424E7">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、医生端服务</w:t>
      </w:r>
    </w:p>
    <w:p w14:paraId="55E85483" w14:textId="77777777" w:rsidR="00843624" w:rsidRDefault="001424E7">
      <w:pPr>
        <w:spacing w:line="360" w:lineRule="auto"/>
        <w:ind w:firstLine="420"/>
        <w:rPr>
          <w:rFonts w:ascii="宋体" w:hAnsi="宋体"/>
          <w:sz w:val="24"/>
          <w:szCs w:val="24"/>
        </w:rPr>
      </w:pPr>
      <w:r>
        <w:rPr>
          <w:rFonts w:ascii="宋体" w:hAnsi="宋体" w:hint="eastAsia"/>
          <w:sz w:val="24"/>
          <w:szCs w:val="24"/>
        </w:rPr>
        <w:t>医生端的服务重点在医生的临床诊疗过程中分组测算展现，根据已填写的诊断和手术操作信息，调用预分组和参考分组服务，返回相关信息。</w:t>
      </w:r>
    </w:p>
    <w:p w14:paraId="633692D8" w14:textId="77777777" w:rsidR="00843624" w:rsidRDefault="001424E7">
      <w:pPr>
        <w:spacing w:line="360" w:lineRule="auto"/>
        <w:rPr>
          <w:rFonts w:ascii="宋体" w:hAnsi="宋体"/>
          <w:sz w:val="24"/>
          <w:szCs w:val="24"/>
        </w:rPr>
      </w:pPr>
      <w:r>
        <w:rPr>
          <w:rFonts w:ascii="宋体" w:hAnsi="宋体" w:hint="eastAsia"/>
          <w:sz w:val="24"/>
          <w:szCs w:val="24"/>
        </w:rPr>
        <w:t>3</w:t>
      </w:r>
      <w:r>
        <w:rPr>
          <w:rFonts w:ascii="宋体" w:hAnsi="宋体" w:hint="eastAsia"/>
          <w:sz w:val="24"/>
          <w:szCs w:val="24"/>
        </w:rPr>
        <w:t>、病案端服务</w:t>
      </w:r>
    </w:p>
    <w:p w14:paraId="647246F3" w14:textId="77777777" w:rsidR="00843624" w:rsidRDefault="001424E7">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）临床医生端第三方系统应用</w:t>
      </w:r>
    </w:p>
    <w:p w14:paraId="473AB03B" w14:textId="77777777" w:rsidR="00843624" w:rsidRDefault="001424E7">
      <w:pPr>
        <w:spacing w:line="360" w:lineRule="auto"/>
        <w:ind w:firstLine="420"/>
        <w:rPr>
          <w:rFonts w:ascii="宋体" w:hAnsi="宋体"/>
          <w:sz w:val="24"/>
          <w:szCs w:val="24"/>
        </w:rPr>
      </w:pPr>
      <w:r>
        <w:rPr>
          <w:rFonts w:ascii="宋体" w:hAnsi="宋体" w:hint="eastAsia"/>
          <w:sz w:val="24"/>
          <w:szCs w:val="24"/>
        </w:rPr>
        <w:t>病案端服务主要体现在临床医生针对出院病人编写出院病案首页时</w:t>
      </w:r>
      <w:r>
        <w:rPr>
          <w:rFonts w:ascii="宋体" w:hAnsi="宋体" w:hint="eastAsia"/>
          <w:sz w:val="24"/>
          <w:szCs w:val="24"/>
        </w:rPr>
        <w:t>的分组测算服务，根据已完成的诊断和手术操作信息，调用预分组和参考分组服务，返回相关信息。</w:t>
      </w:r>
    </w:p>
    <w:p w14:paraId="7488EA94" w14:textId="77777777" w:rsidR="00843624" w:rsidRDefault="001424E7">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）病案质控系统分组测算应用</w:t>
      </w:r>
    </w:p>
    <w:p w14:paraId="0F67DFCC" w14:textId="77777777" w:rsidR="00843624" w:rsidRDefault="001424E7">
      <w:pPr>
        <w:spacing w:line="360" w:lineRule="auto"/>
        <w:ind w:firstLine="420"/>
        <w:rPr>
          <w:rFonts w:ascii="宋体" w:hAnsi="宋体"/>
          <w:sz w:val="24"/>
          <w:szCs w:val="24"/>
        </w:rPr>
      </w:pPr>
      <w:r>
        <w:rPr>
          <w:rFonts w:ascii="宋体" w:hAnsi="宋体" w:hint="eastAsia"/>
          <w:sz w:val="24"/>
          <w:szCs w:val="24"/>
        </w:rPr>
        <w:t>根据已完成的诊断和手术操作信息，调用预分组、参考分组服务、质控服务，返回相关信息。</w:t>
      </w:r>
    </w:p>
    <w:p w14:paraId="20298543" w14:textId="77777777" w:rsidR="00843624" w:rsidRDefault="001424E7">
      <w:pPr>
        <w:pStyle w:val="6"/>
        <w:rPr>
          <w:rFonts w:ascii="宋体" w:hAnsi="宋体"/>
          <w:color w:val="auto"/>
          <w:szCs w:val="24"/>
        </w:rPr>
      </w:pPr>
      <w:r>
        <w:rPr>
          <w:rFonts w:ascii="宋体" w:hAnsi="宋体" w:hint="eastAsia"/>
          <w:color w:val="auto"/>
          <w:szCs w:val="24"/>
        </w:rPr>
        <w:t>DRG</w:t>
      </w:r>
      <w:r>
        <w:rPr>
          <w:rFonts w:ascii="宋体" w:hAnsi="宋体" w:hint="eastAsia"/>
          <w:color w:val="auto"/>
          <w:szCs w:val="24"/>
        </w:rPr>
        <w:t>运营分析子系统</w:t>
      </w:r>
    </w:p>
    <w:p w14:paraId="39CE7D8A" w14:textId="77777777" w:rsidR="00843624" w:rsidRDefault="001424E7">
      <w:pPr>
        <w:spacing w:line="360" w:lineRule="auto"/>
        <w:rPr>
          <w:rFonts w:ascii="宋体" w:hAnsi="宋体"/>
          <w:sz w:val="24"/>
          <w:szCs w:val="24"/>
        </w:rPr>
      </w:pPr>
      <w:r>
        <w:rPr>
          <w:rFonts w:ascii="宋体" w:hAnsi="宋体" w:hint="eastAsia"/>
          <w:sz w:val="24"/>
          <w:szCs w:val="24"/>
        </w:rPr>
        <w:t>DRG</w:t>
      </w:r>
      <w:r>
        <w:rPr>
          <w:rFonts w:ascii="宋体" w:hAnsi="宋体" w:hint="eastAsia"/>
          <w:sz w:val="24"/>
          <w:szCs w:val="24"/>
        </w:rPr>
        <w:t>运营分析子系统主要功能应包括：</w:t>
      </w:r>
    </w:p>
    <w:p w14:paraId="495522FE" w14:textId="77777777" w:rsidR="00843624" w:rsidRDefault="001424E7">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DRG</w:t>
      </w:r>
      <w:r>
        <w:rPr>
          <w:rFonts w:ascii="宋体" w:hAnsi="宋体" w:hint="eastAsia"/>
          <w:sz w:val="24"/>
          <w:szCs w:val="24"/>
        </w:rPr>
        <w:t>运营总览</w:t>
      </w:r>
    </w:p>
    <w:p w14:paraId="4FD59D40" w14:textId="77777777" w:rsidR="00843624" w:rsidRDefault="001424E7">
      <w:pPr>
        <w:spacing w:line="360" w:lineRule="auto"/>
        <w:ind w:firstLine="420"/>
        <w:rPr>
          <w:rFonts w:ascii="宋体" w:hAnsi="宋体"/>
          <w:sz w:val="24"/>
          <w:szCs w:val="24"/>
        </w:rPr>
      </w:pPr>
      <w:r>
        <w:rPr>
          <w:rFonts w:ascii="宋体" w:hAnsi="宋体" w:hint="eastAsia"/>
          <w:sz w:val="24"/>
          <w:szCs w:val="24"/>
        </w:rPr>
        <w:t>综合展示</w:t>
      </w:r>
      <w:r>
        <w:rPr>
          <w:rFonts w:ascii="宋体" w:hAnsi="宋体" w:hint="eastAsia"/>
          <w:sz w:val="24"/>
          <w:szCs w:val="24"/>
        </w:rPr>
        <w:t>DRG</w:t>
      </w:r>
      <w:r>
        <w:rPr>
          <w:rFonts w:ascii="宋体" w:hAnsi="宋体" w:hint="eastAsia"/>
          <w:sz w:val="24"/>
          <w:szCs w:val="24"/>
        </w:rPr>
        <w:t>运营概况，包括</w:t>
      </w:r>
      <w:r>
        <w:rPr>
          <w:rFonts w:ascii="宋体" w:hAnsi="宋体" w:hint="eastAsia"/>
          <w:sz w:val="24"/>
          <w:szCs w:val="24"/>
        </w:rPr>
        <w:t>DRG</w:t>
      </w:r>
      <w:r>
        <w:rPr>
          <w:rFonts w:ascii="宋体" w:hAnsi="宋体" w:hint="eastAsia"/>
          <w:sz w:val="24"/>
          <w:szCs w:val="24"/>
        </w:rPr>
        <w:t>运营概况、科室和病组的盈亏分布、科室时间</w:t>
      </w:r>
      <w:r>
        <w:rPr>
          <w:rFonts w:ascii="宋体" w:hAnsi="宋体" w:hint="eastAsia"/>
          <w:sz w:val="24"/>
          <w:szCs w:val="24"/>
        </w:rPr>
        <w:t>/</w:t>
      </w:r>
      <w:r>
        <w:rPr>
          <w:rFonts w:ascii="宋体" w:hAnsi="宋体" w:hint="eastAsia"/>
          <w:sz w:val="24"/>
          <w:szCs w:val="24"/>
        </w:rPr>
        <w:t>费用消耗指数分析、病组结构分析、盈亏趋势、科室和病组的运营排名。</w:t>
      </w:r>
    </w:p>
    <w:p w14:paraId="2A9D7D9F" w14:textId="77777777" w:rsidR="00843624" w:rsidRDefault="001424E7">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DRG</w:t>
      </w:r>
      <w:r>
        <w:rPr>
          <w:rFonts w:ascii="宋体" w:hAnsi="宋体" w:hint="eastAsia"/>
          <w:sz w:val="24"/>
          <w:szCs w:val="24"/>
        </w:rPr>
        <w:t>盈亏分析</w:t>
      </w:r>
    </w:p>
    <w:p w14:paraId="0447250B"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全院盈亏分析</w:t>
      </w:r>
    </w:p>
    <w:p w14:paraId="15709A6B" w14:textId="77777777" w:rsidR="00843624" w:rsidRDefault="001424E7">
      <w:pPr>
        <w:spacing w:line="360" w:lineRule="auto"/>
        <w:ind w:firstLine="420"/>
        <w:rPr>
          <w:rFonts w:ascii="宋体" w:hAnsi="宋体"/>
          <w:sz w:val="24"/>
          <w:szCs w:val="24"/>
        </w:rPr>
      </w:pPr>
      <w:r>
        <w:rPr>
          <w:rFonts w:ascii="宋体" w:hAnsi="宋体" w:hint="eastAsia"/>
          <w:sz w:val="24"/>
          <w:szCs w:val="24"/>
        </w:rPr>
        <w:t>多维度分析全院盈亏，包括盈亏概况。科室盈亏分布与盈</w:t>
      </w:r>
      <w:r>
        <w:rPr>
          <w:rFonts w:ascii="宋体" w:hAnsi="宋体" w:hint="eastAsia"/>
          <w:sz w:val="24"/>
          <w:szCs w:val="24"/>
        </w:rPr>
        <w:t>利科室</w:t>
      </w:r>
      <w:r>
        <w:rPr>
          <w:rFonts w:ascii="宋体" w:hAnsi="宋体" w:hint="eastAsia"/>
          <w:sz w:val="24"/>
          <w:szCs w:val="24"/>
        </w:rPr>
        <w:t>TOP5</w:t>
      </w:r>
      <w:r>
        <w:rPr>
          <w:rFonts w:ascii="宋体" w:hAnsi="宋体" w:hint="eastAsia"/>
          <w:sz w:val="24"/>
          <w:szCs w:val="24"/>
        </w:rPr>
        <w:t>和亏损科室</w:t>
      </w:r>
      <w:r>
        <w:rPr>
          <w:rFonts w:ascii="宋体" w:hAnsi="宋体" w:hint="eastAsia"/>
          <w:sz w:val="24"/>
          <w:szCs w:val="24"/>
        </w:rPr>
        <w:t>TOP5</w:t>
      </w:r>
      <w:r>
        <w:rPr>
          <w:rFonts w:ascii="宋体" w:hAnsi="宋体" w:hint="eastAsia"/>
          <w:sz w:val="24"/>
          <w:szCs w:val="24"/>
        </w:rPr>
        <w:t>、盈亏趋势及明细、病例类型（正常病例、高倍率病例、低倍率病例和单议病组病例）盈利趋势及明细。全院所有科室、所有医生组、医生和病组的盈亏明细分析，可下转至各科室、医生组、医生、病组查看盈亏详情分析，其中各病组盈亏详情分析还包含病组盈亏原因的分析，并可查看所有全院和所有科室的费用构成。</w:t>
      </w:r>
    </w:p>
    <w:p w14:paraId="154BCE5C"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科室盈亏分析</w:t>
      </w:r>
    </w:p>
    <w:p w14:paraId="5C4D41E6" w14:textId="77777777" w:rsidR="00843624" w:rsidRDefault="001424E7">
      <w:pPr>
        <w:spacing w:line="360" w:lineRule="auto"/>
        <w:ind w:firstLine="420"/>
        <w:rPr>
          <w:rFonts w:ascii="宋体" w:hAnsi="宋体"/>
          <w:sz w:val="24"/>
          <w:szCs w:val="24"/>
        </w:rPr>
      </w:pPr>
      <w:r>
        <w:rPr>
          <w:rFonts w:ascii="宋体" w:hAnsi="宋体" w:hint="eastAsia"/>
          <w:sz w:val="24"/>
          <w:szCs w:val="24"/>
        </w:rPr>
        <w:t>多维度分析某科室盈亏，包括盈亏概况。盈亏趋势及明细、病例类型（正常病例、高倍率病例、低倍率病例和单议病组病例）盈利趋势及明细。科室下所有医生组、医生、病组和病案的盈亏明细分析，可下转</w:t>
      </w:r>
      <w:r>
        <w:rPr>
          <w:rFonts w:ascii="宋体" w:hAnsi="宋体" w:hint="eastAsia"/>
          <w:sz w:val="24"/>
          <w:szCs w:val="24"/>
        </w:rPr>
        <w:t>至科室下各医生组、医生、病组查看盈亏详情分析，其中各病组盈亏详情分析还包含病组盈亏原因的分析，并可查看科室和科室下所有医生组的费用构成。</w:t>
      </w:r>
    </w:p>
    <w:p w14:paraId="43D5B174"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医生组盈亏分析</w:t>
      </w:r>
    </w:p>
    <w:p w14:paraId="41FE1297" w14:textId="77777777" w:rsidR="00843624" w:rsidRDefault="001424E7">
      <w:pPr>
        <w:spacing w:line="360" w:lineRule="auto"/>
        <w:ind w:firstLine="420"/>
        <w:rPr>
          <w:rFonts w:ascii="宋体" w:hAnsi="宋体"/>
          <w:sz w:val="24"/>
          <w:szCs w:val="24"/>
        </w:rPr>
      </w:pPr>
      <w:r>
        <w:rPr>
          <w:rFonts w:ascii="宋体" w:hAnsi="宋体" w:hint="eastAsia"/>
          <w:sz w:val="24"/>
          <w:szCs w:val="24"/>
        </w:rPr>
        <w:t>多维度分析某医生组盈亏，包括盈亏概况。盈亏趋势及明细、病例类型（正常病例、高倍率病例、低倍率病例和单议病组病例）盈利趋势及明细。医生组下所有医生、病组和病案的盈亏明细分析，可下转至医生组下各医生、病组查看盈亏详情分析，其中各病组盈亏详情分析还包含病组盈亏原因的分析，并可查看医生组和医生组下所有医生的费用构成。</w:t>
      </w:r>
    </w:p>
    <w:p w14:paraId="56204E8E"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医生盈亏分析</w:t>
      </w:r>
    </w:p>
    <w:p w14:paraId="58D4965E" w14:textId="77777777" w:rsidR="00843624" w:rsidRDefault="001424E7">
      <w:pPr>
        <w:spacing w:line="360" w:lineRule="auto"/>
        <w:ind w:firstLine="420"/>
        <w:rPr>
          <w:rFonts w:ascii="宋体" w:hAnsi="宋体"/>
          <w:sz w:val="24"/>
          <w:szCs w:val="24"/>
        </w:rPr>
      </w:pPr>
      <w:r>
        <w:rPr>
          <w:rFonts w:ascii="宋体" w:hAnsi="宋体" w:hint="eastAsia"/>
          <w:sz w:val="24"/>
          <w:szCs w:val="24"/>
        </w:rPr>
        <w:t>多维度分析某医生盈亏，包括盈亏概</w:t>
      </w:r>
      <w:r>
        <w:rPr>
          <w:rFonts w:ascii="宋体" w:hAnsi="宋体" w:hint="eastAsia"/>
          <w:sz w:val="24"/>
          <w:szCs w:val="24"/>
        </w:rPr>
        <w:t>况。盈亏趋势及明细、病例类型（正常病例、高倍率病例、低倍率病例和单议病组病例）盈利趋势及明细。医生下所有病组和病案的盈亏明细分析，可下转至医生下各病组查看盈亏详情分析，各病组盈亏详情分析还包含病组盈亏原因的分析，并可查看医生和医生组下所有病组的费用构成。</w:t>
      </w:r>
    </w:p>
    <w:p w14:paraId="21BFE832"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病组盈亏分析</w:t>
      </w:r>
    </w:p>
    <w:p w14:paraId="2B0F7285" w14:textId="77777777" w:rsidR="00843624" w:rsidRDefault="001424E7">
      <w:pPr>
        <w:spacing w:line="360" w:lineRule="auto"/>
        <w:ind w:firstLine="420"/>
        <w:rPr>
          <w:rFonts w:ascii="宋体" w:hAnsi="宋体"/>
          <w:sz w:val="24"/>
          <w:szCs w:val="24"/>
        </w:rPr>
      </w:pPr>
      <w:r>
        <w:rPr>
          <w:rFonts w:ascii="宋体" w:hAnsi="宋体" w:hint="eastAsia"/>
          <w:sz w:val="24"/>
          <w:szCs w:val="24"/>
        </w:rPr>
        <w:t>多维度分析某一病组的盈亏，包括病组基本情况、盈亏概况、盈亏原因、以及病组关联科室、关联医生组的盈亏明细，可查看盈利病案、亏损病案的详情。</w:t>
      </w:r>
    </w:p>
    <w:p w14:paraId="28637B02"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病例盈亏分析</w:t>
      </w:r>
    </w:p>
    <w:p w14:paraId="604F458D" w14:textId="77777777" w:rsidR="00843624" w:rsidRDefault="001424E7">
      <w:pPr>
        <w:spacing w:line="360" w:lineRule="auto"/>
        <w:ind w:firstLine="420"/>
        <w:rPr>
          <w:rFonts w:ascii="宋体" w:hAnsi="宋体"/>
          <w:sz w:val="24"/>
          <w:szCs w:val="24"/>
        </w:rPr>
      </w:pPr>
      <w:r>
        <w:rPr>
          <w:rFonts w:ascii="宋体" w:hAnsi="宋体" w:hint="eastAsia"/>
          <w:sz w:val="24"/>
          <w:szCs w:val="24"/>
        </w:rPr>
        <w:t>分析病例盈亏明细，包括</w:t>
      </w:r>
      <w:r>
        <w:rPr>
          <w:rFonts w:ascii="宋体" w:hAnsi="宋体" w:hint="eastAsia"/>
          <w:sz w:val="24"/>
          <w:szCs w:val="24"/>
        </w:rPr>
        <w:t>DRG</w:t>
      </w:r>
      <w:r>
        <w:rPr>
          <w:rFonts w:ascii="宋体" w:hAnsi="宋体" w:hint="eastAsia"/>
          <w:sz w:val="24"/>
          <w:szCs w:val="24"/>
        </w:rPr>
        <w:t>病案数、盈亏、异常病例（高倍率病例、低倍率病例、单议病组病例）</w:t>
      </w:r>
      <w:r>
        <w:rPr>
          <w:rFonts w:ascii="宋体" w:hAnsi="宋体" w:hint="eastAsia"/>
          <w:sz w:val="24"/>
          <w:szCs w:val="24"/>
        </w:rPr>
        <w:t>盈亏，以及所有病例的盈亏明细，可通过病案多项信息查询病案盈亏明细，以及可查看病案详情。</w:t>
      </w:r>
    </w:p>
    <w:p w14:paraId="21E1E33B" w14:textId="77777777" w:rsidR="00843624" w:rsidRDefault="001424E7">
      <w:pPr>
        <w:spacing w:line="360" w:lineRule="auto"/>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hint="eastAsia"/>
          <w:sz w:val="24"/>
          <w:szCs w:val="24"/>
        </w:rPr>
        <w:t>DRG</w:t>
      </w:r>
      <w:r>
        <w:rPr>
          <w:rFonts w:ascii="宋体" w:hAnsi="宋体" w:hint="eastAsia"/>
          <w:sz w:val="24"/>
          <w:szCs w:val="24"/>
        </w:rPr>
        <w:t>病组</w:t>
      </w:r>
      <w:r>
        <w:rPr>
          <w:rFonts w:ascii="宋体" w:hAnsi="宋体" w:hint="eastAsia"/>
          <w:sz w:val="24"/>
          <w:szCs w:val="24"/>
        </w:rPr>
        <w:t>/</w:t>
      </w:r>
      <w:r>
        <w:rPr>
          <w:rFonts w:ascii="宋体" w:hAnsi="宋体" w:hint="eastAsia"/>
          <w:sz w:val="24"/>
          <w:szCs w:val="24"/>
        </w:rPr>
        <w:t>病种分析</w:t>
      </w:r>
    </w:p>
    <w:p w14:paraId="0DA25E85"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全院病组分析</w:t>
      </w:r>
    </w:p>
    <w:p w14:paraId="66E25B02" w14:textId="77777777" w:rsidR="00843624" w:rsidRDefault="001424E7">
      <w:pPr>
        <w:spacing w:line="360" w:lineRule="auto"/>
        <w:ind w:firstLine="420"/>
        <w:rPr>
          <w:rFonts w:ascii="宋体" w:hAnsi="宋体"/>
          <w:sz w:val="24"/>
          <w:szCs w:val="24"/>
        </w:rPr>
      </w:pPr>
      <w:r>
        <w:rPr>
          <w:rFonts w:ascii="宋体" w:hAnsi="宋体" w:hint="eastAsia"/>
          <w:sz w:val="24"/>
          <w:szCs w:val="24"/>
        </w:rPr>
        <w:t>分析全院</w:t>
      </w:r>
      <w:r>
        <w:rPr>
          <w:rFonts w:ascii="宋体" w:hAnsi="宋体" w:hint="eastAsia"/>
          <w:sz w:val="24"/>
          <w:szCs w:val="24"/>
        </w:rPr>
        <w:t>DRG</w:t>
      </w:r>
      <w:r>
        <w:rPr>
          <w:rFonts w:ascii="宋体" w:hAnsi="宋体" w:hint="eastAsia"/>
          <w:sz w:val="24"/>
          <w:szCs w:val="24"/>
        </w:rPr>
        <w:t>病组情况，包括病组概览。病组结构分布、病组</w:t>
      </w:r>
      <w:r>
        <w:rPr>
          <w:rFonts w:ascii="宋体" w:hAnsi="宋体" w:hint="eastAsia"/>
          <w:sz w:val="24"/>
          <w:szCs w:val="24"/>
        </w:rPr>
        <w:t>rw</w:t>
      </w:r>
      <w:r>
        <w:rPr>
          <w:rFonts w:ascii="宋体" w:hAnsi="宋体" w:hint="eastAsia"/>
          <w:sz w:val="24"/>
          <w:szCs w:val="24"/>
        </w:rPr>
        <w:t>及院均费用的分布，以及病组次均费用和标杆费用的可视化对比展示，并支持选择展示二维、筛选</w:t>
      </w:r>
      <w:r>
        <w:rPr>
          <w:rFonts w:ascii="宋体" w:hAnsi="宋体" w:hint="eastAsia"/>
          <w:sz w:val="24"/>
          <w:szCs w:val="24"/>
        </w:rPr>
        <w:t>rw</w:t>
      </w:r>
      <w:r>
        <w:rPr>
          <w:rFonts w:ascii="宋体" w:hAnsi="宋体" w:hint="eastAsia"/>
          <w:sz w:val="24"/>
          <w:szCs w:val="24"/>
        </w:rPr>
        <w:t>和次均费用进行分析、展示。对全院各病组、科室、医生组、医生的病组明细分析，并支持下转查看各科室、医生组、医生的病组详情分析。</w:t>
      </w:r>
    </w:p>
    <w:p w14:paraId="0F0AD677"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科室病组分析</w:t>
      </w:r>
    </w:p>
    <w:p w14:paraId="3FBF54E7" w14:textId="77777777" w:rsidR="00843624" w:rsidRDefault="001424E7">
      <w:pPr>
        <w:spacing w:line="360" w:lineRule="auto"/>
        <w:ind w:firstLine="420"/>
        <w:rPr>
          <w:rFonts w:ascii="宋体" w:hAnsi="宋体"/>
          <w:sz w:val="24"/>
          <w:szCs w:val="24"/>
        </w:rPr>
      </w:pPr>
      <w:r>
        <w:rPr>
          <w:rFonts w:ascii="宋体" w:hAnsi="宋体" w:hint="eastAsia"/>
          <w:sz w:val="24"/>
          <w:szCs w:val="24"/>
        </w:rPr>
        <w:t>分析某科室</w:t>
      </w:r>
      <w:r>
        <w:rPr>
          <w:rFonts w:ascii="宋体" w:hAnsi="宋体" w:hint="eastAsia"/>
          <w:sz w:val="24"/>
          <w:szCs w:val="24"/>
        </w:rPr>
        <w:t>DRG</w:t>
      </w:r>
      <w:r>
        <w:rPr>
          <w:rFonts w:ascii="宋体" w:hAnsi="宋体" w:hint="eastAsia"/>
          <w:sz w:val="24"/>
          <w:szCs w:val="24"/>
        </w:rPr>
        <w:t>病组情况，包括病组概览。病组结构分布、病组</w:t>
      </w:r>
      <w:r>
        <w:rPr>
          <w:rFonts w:ascii="宋体" w:hAnsi="宋体" w:hint="eastAsia"/>
          <w:sz w:val="24"/>
          <w:szCs w:val="24"/>
        </w:rPr>
        <w:t>rw</w:t>
      </w:r>
      <w:r>
        <w:rPr>
          <w:rFonts w:ascii="宋体" w:hAnsi="宋体" w:hint="eastAsia"/>
          <w:sz w:val="24"/>
          <w:szCs w:val="24"/>
        </w:rPr>
        <w:t>及院均费用的分布，以及病组次均费用和标杆费用的可视化对比展示，并支持选择展示二维、筛选</w:t>
      </w:r>
      <w:r>
        <w:rPr>
          <w:rFonts w:ascii="宋体" w:hAnsi="宋体" w:hint="eastAsia"/>
          <w:sz w:val="24"/>
          <w:szCs w:val="24"/>
        </w:rPr>
        <w:t>rw</w:t>
      </w:r>
      <w:r>
        <w:rPr>
          <w:rFonts w:ascii="宋体" w:hAnsi="宋体" w:hint="eastAsia"/>
          <w:sz w:val="24"/>
          <w:szCs w:val="24"/>
        </w:rPr>
        <w:t>和次均费用进行分析、展示。对科室下所有病组、医生组、医生的病组明细分析，并支持下转查看科室下各医生组、医生的病组详情分析。</w:t>
      </w:r>
    </w:p>
    <w:p w14:paraId="7572C378"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医生组病组分析</w:t>
      </w:r>
    </w:p>
    <w:p w14:paraId="5A909154" w14:textId="77777777" w:rsidR="00843624" w:rsidRDefault="001424E7">
      <w:pPr>
        <w:spacing w:line="360" w:lineRule="auto"/>
        <w:ind w:firstLine="420"/>
        <w:rPr>
          <w:rFonts w:ascii="宋体" w:hAnsi="宋体"/>
          <w:sz w:val="24"/>
          <w:szCs w:val="24"/>
        </w:rPr>
      </w:pPr>
      <w:r>
        <w:rPr>
          <w:rFonts w:ascii="宋体" w:hAnsi="宋体" w:hint="eastAsia"/>
          <w:sz w:val="24"/>
          <w:szCs w:val="24"/>
        </w:rPr>
        <w:t>分析某医生组</w:t>
      </w:r>
      <w:r>
        <w:rPr>
          <w:rFonts w:ascii="宋体" w:hAnsi="宋体" w:hint="eastAsia"/>
          <w:sz w:val="24"/>
          <w:szCs w:val="24"/>
        </w:rPr>
        <w:t>DRG</w:t>
      </w:r>
      <w:r>
        <w:rPr>
          <w:rFonts w:ascii="宋体" w:hAnsi="宋体" w:hint="eastAsia"/>
          <w:sz w:val="24"/>
          <w:szCs w:val="24"/>
        </w:rPr>
        <w:t>病组情况，包括病组概览。病组结构分布、病组</w:t>
      </w:r>
      <w:r>
        <w:rPr>
          <w:rFonts w:ascii="宋体" w:hAnsi="宋体" w:hint="eastAsia"/>
          <w:sz w:val="24"/>
          <w:szCs w:val="24"/>
        </w:rPr>
        <w:t>rw</w:t>
      </w:r>
      <w:r>
        <w:rPr>
          <w:rFonts w:ascii="宋体" w:hAnsi="宋体" w:hint="eastAsia"/>
          <w:sz w:val="24"/>
          <w:szCs w:val="24"/>
        </w:rPr>
        <w:t>及院均费用的分布，以及病组次均费用和标杆费用的可视化对比展示，并支持选择展示二维、筛选</w:t>
      </w:r>
      <w:r>
        <w:rPr>
          <w:rFonts w:ascii="宋体" w:hAnsi="宋体" w:hint="eastAsia"/>
          <w:sz w:val="24"/>
          <w:szCs w:val="24"/>
        </w:rPr>
        <w:t>rw</w:t>
      </w:r>
      <w:r>
        <w:rPr>
          <w:rFonts w:ascii="宋体" w:hAnsi="宋体" w:hint="eastAsia"/>
          <w:sz w:val="24"/>
          <w:szCs w:val="24"/>
        </w:rPr>
        <w:t>和次均费用进行分析、展示。对医生组下所有病组、医生的病组明细分析，</w:t>
      </w:r>
      <w:r>
        <w:rPr>
          <w:rFonts w:ascii="宋体" w:hAnsi="宋体" w:hint="eastAsia"/>
          <w:sz w:val="24"/>
          <w:szCs w:val="24"/>
        </w:rPr>
        <w:t>并支持下转查看医生组下各医生的病组详情分析。</w:t>
      </w:r>
    </w:p>
    <w:p w14:paraId="59A59209"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医生病组分析</w:t>
      </w:r>
    </w:p>
    <w:p w14:paraId="70BF53CC" w14:textId="77777777" w:rsidR="00843624" w:rsidRDefault="001424E7">
      <w:pPr>
        <w:spacing w:line="360" w:lineRule="auto"/>
        <w:ind w:firstLine="420"/>
        <w:rPr>
          <w:rFonts w:ascii="宋体" w:hAnsi="宋体"/>
          <w:sz w:val="24"/>
          <w:szCs w:val="24"/>
        </w:rPr>
      </w:pPr>
      <w:r>
        <w:rPr>
          <w:rFonts w:ascii="宋体" w:hAnsi="宋体" w:hint="eastAsia"/>
          <w:sz w:val="24"/>
          <w:szCs w:val="24"/>
        </w:rPr>
        <w:t>分析某医生</w:t>
      </w:r>
      <w:r>
        <w:rPr>
          <w:rFonts w:ascii="宋体" w:hAnsi="宋体" w:hint="eastAsia"/>
          <w:sz w:val="24"/>
          <w:szCs w:val="24"/>
        </w:rPr>
        <w:t>DRG</w:t>
      </w:r>
      <w:r>
        <w:rPr>
          <w:rFonts w:ascii="宋体" w:hAnsi="宋体" w:hint="eastAsia"/>
          <w:sz w:val="24"/>
          <w:szCs w:val="24"/>
        </w:rPr>
        <w:t>病组情况，包括病组概览。病组结构分布、病组</w:t>
      </w:r>
      <w:r>
        <w:rPr>
          <w:rFonts w:ascii="宋体" w:hAnsi="宋体" w:hint="eastAsia"/>
          <w:sz w:val="24"/>
          <w:szCs w:val="24"/>
        </w:rPr>
        <w:t>rw</w:t>
      </w:r>
      <w:r>
        <w:rPr>
          <w:rFonts w:ascii="宋体" w:hAnsi="宋体" w:hint="eastAsia"/>
          <w:sz w:val="24"/>
          <w:szCs w:val="24"/>
        </w:rPr>
        <w:t>及院均费用的分布，以及病组次均费用和标杆费用的可视化对比展示，并支持选择展示二维、筛选</w:t>
      </w:r>
      <w:r>
        <w:rPr>
          <w:rFonts w:ascii="宋体" w:hAnsi="宋体" w:hint="eastAsia"/>
          <w:sz w:val="24"/>
          <w:szCs w:val="24"/>
        </w:rPr>
        <w:t>rw</w:t>
      </w:r>
      <w:r>
        <w:rPr>
          <w:rFonts w:ascii="宋体" w:hAnsi="宋体" w:hint="eastAsia"/>
          <w:sz w:val="24"/>
          <w:szCs w:val="24"/>
        </w:rPr>
        <w:t>和次均费用进行分析、展示。对医生下所有病组的病组明细分析。</w:t>
      </w:r>
    </w:p>
    <w:p w14:paraId="4F8B78E2" w14:textId="77777777" w:rsidR="00843624" w:rsidRDefault="001424E7">
      <w:pPr>
        <w:numPr>
          <w:ilvl w:val="0"/>
          <w:numId w:val="44"/>
        </w:numPr>
        <w:spacing w:line="360" w:lineRule="auto"/>
        <w:rPr>
          <w:rFonts w:ascii="宋体" w:hAnsi="宋体"/>
          <w:sz w:val="24"/>
          <w:szCs w:val="24"/>
        </w:rPr>
      </w:pPr>
      <w:r>
        <w:rPr>
          <w:rFonts w:ascii="宋体" w:hAnsi="宋体" w:hint="eastAsia"/>
          <w:sz w:val="24"/>
          <w:szCs w:val="24"/>
        </w:rPr>
        <w:t>月度病组费用分析</w:t>
      </w:r>
    </w:p>
    <w:p w14:paraId="6D359982" w14:textId="77777777" w:rsidR="00843624" w:rsidRDefault="001424E7">
      <w:pPr>
        <w:spacing w:line="360" w:lineRule="auto"/>
        <w:ind w:firstLine="420"/>
        <w:rPr>
          <w:rFonts w:ascii="宋体" w:hAnsi="宋体"/>
          <w:sz w:val="24"/>
          <w:szCs w:val="24"/>
        </w:rPr>
      </w:pPr>
      <w:r>
        <w:rPr>
          <w:rFonts w:ascii="宋体" w:hAnsi="宋体" w:hint="eastAsia"/>
          <w:sz w:val="24"/>
          <w:szCs w:val="24"/>
        </w:rPr>
        <w:t>分析月度病组的结算费用、盈亏费用随医疗总费用变化的趋势，包括病组基本情况、居民和职工病组费用趋势，以及该月该病组下的病案明细。</w:t>
      </w:r>
    </w:p>
    <w:p w14:paraId="2A2AEBA2" w14:textId="77777777" w:rsidR="00843624" w:rsidRDefault="001424E7">
      <w:pPr>
        <w:pStyle w:val="5"/>
        <w:rPr>
          <w:rFonts w:ascii="宋体" w:hAnsi="宋体"/>
          <w:color w:val="auto"/>
        </w:rPr>
      </w:pPr>
      <w:r>
        <w:rPr>
          <w:rFonts w:ascii="宋体" w:hAnsi="宋体" w:hint="eastAsia"/>
          <w:color w:val="auto"/>
        </w:rPr>
        <w:t>消毒供应管理系统</w:t>
      </w:r>
    </w:p>
    <w:p w14:paraId="47879611" w14:textId="77777777" w:rsidR="00843624" w:rsidRDefault="001424E7">
      <w:pPr>
        <w:pStyle w:val="afe"/>
        <w:spacing w:beforeLines="0" w:afterLines="0"/>
        <w:ind w:firstLine="482"/>
        <w:rPr>
          <w:szCs w:val="24"/>
        </w:rPr>
      </w:pPr>
      <w:r>
        <w:rPr>
          <w:rFonts w:hint="eastAsia"/>
          <w:szCs w:val="24"/>
        </w:rPr>
        <w:t>包裹物资申领</w:t>
      </w:r>
    </w:p>
    <w:p w14:paraId="0F70DBFB" w14:textId="77777777" w:rsidR="00843624" w:rsidRDefault="001424E7">
      <w:pPr>
        <w:pStyle w:val="afb"/>
        <w:ind w:firstLine="480"/>
        <w:rPr>
          <w:rFonts w:ascii="宋体" w:eastAsia="宋体" w:hAnsi="宋体"/>
          <w:szCs w:val="24"/>
        </w:rPr>
      </w:pPr>
      <w:r>
        <w:rPr>
          <w:rFonts w:ascii="宋体" w:eastAsia="宋体" w:hAnsi="宋体" w:hint="eastAsia"/>
          <w:szCs w:val="24"/>
        </w:rPr>
        <w:t>当供应室里用于打包的卫生材料或手术器械库存不足时，则包裹管理员将向物资库房申领卫生材料，向设备库房申领手术器械。</w:t>
      </w:r>
    </w:p>
    <w:p w14:paraId="730A6FA7" w14:textId="77777777" w:rsidR="00843624" w:rsidRDefault="001424E7">
      <w:pPr>
        <w:pStyle w:val="afe"/>
        <w:spacing w:beforeLines="0" w:afterLines="0"/>
        <w:ind w:firstLine="482"/>
        <w:rPr>
          <w:szCs w:val="24"/>
        </w:rPr>
      </w:pPr>
      <w:r>
        <w:rPr>
          <w:rFonts w:hint="eastAsia"/>
          <w:szCs w:val="24"/>
        </w:rPr>
        <w:t>器械台账维护</w:t>
      </w:r>
    </w:p>
    <w:p w14:paraId="6D48EAAF" w14:textId="77777777" w:rsidR="00843624" w:rsidRDefault="001424E7">
      <w:pPr>
        <w:pStyle w:val="afb"/>
        <w:ind w:firstLine="480"/>
        <w:rPr>
          <w:rFonts w:ascii="宋体" w:eastAsia="宋体" w:hAnsi="宋体"/>
          <w:szCs w:val="24"/>
        </w:rPr>
      </w:pPr>
      <w:r>
        <w:rPr>
          <w:rFonts w:ascii="宋体" w:eastAsia="宋体" w:hAnsi="宋体" w:hint="eastAsia"/>
          <w:szCs w:val="24"/>
        </w:rPr>
        <w:t>手术器械从设备库房出库到供应室后，器械管理员登记手术器械信息，系统自动建立器械台账，每一个手术器械有唯一器械编号，实现手术器械的一台一账管理，用于手术器械的全程跟踪。系统支持手术器械的库存账管理和明细账管理，库存账只管理到数量，而明细账可管理到每一个手术器械，可跟踪到每个手术器械的使用状态（空闲、占用）和器械状态（在用、报损）。器械空闲即未打包状态，占用即已打包状态。器械在用即器械</w:t>
      </w:r>
      <w:r>
        <w:rPr>
          <w:rFonts w:ascii="宋体" w:eastAsia="宋体" w:hAnsi="宋体" w:hint="eastAsia"/>
          <w:szCs w:val="24"/>
        </w:rPr>
        <w:t>包裹在清洗、打包、灭菌、发放的状态。器械报损即器械被损坏状态。</w:t>
      </w:r>
    </w:p>
    <w:p w14:paraId="1ABE6F44" w14:textId="77777777" w:rsidR="00843624" w:rsidRDefault="001424E7">
      <w:pPr>
        <w:pStyle w:val="afe"/>
        <w:spacing w:beforeLines="0" w:afterLines="0"/>
        <w:ind w:firstLine="482"/>
        <w:rPr>
          <w:szCs w:val="24"/>
        </w:rPr>
      </w:pPr>
      <w:r>
        <w:rPr>
          <w:rFonts w:hint="eastAsia"/>
          <w:szCs w:val="24"/>
        </w:rPr>
        <w:t>包裹字典维护</w:t>
      </w:r>
    </w:p>
    <w:p w14:paraId="3E9D52B1" w14:textId="77777777" w:rsidR="00843624" w:rsidRDefault="001424E7">
      <w:pPr>
        <w:pStyle w:val="afb"/>
        <w:ind w:firstLine="480"/>
        <w:rPr>
          <w:rFonts w:ascii="宋体" w:eastAsia="宋体" w:hAnsi="宋体"/>
          <w:szCs w:val="24"/>
        </w:rPr>
      </w:pPr>
      <w:r>
        <w:rPr>
          <w:rFonts w:ascii="宋体" w:eastAsia="宋体" w:hAnsi="宋体" w:hint="eastAsia"/>
          <w:szCs w:val="24"/>
        </w:rPr>
        <w:t>维护包裹字典信息，包括包裹的基础信息（名称、价格、效期）、包裹内物品明细（卫生材料和手术器械）和包裹使用科室。一般医院有</w:t>
      </w:r>
      <w:r>
        <w:rPr>
          <w:rFonts w:ascii="宋体" w:eastAsia="宋体" w:hAnsi="宋体" w:hint="eastAsia"/>
          <w:szCs w:val="24"/>
        </w:rPr>
        <w:t>4</w:t>
      </w:r>
      <w:r>
        <w:rPr>
          <w:rFonts w:ascii="宋体" w:eastAsia="宋体" w:hAnsi="宋体" w:hint="eastAsia"/>
          <w:szCs w:val="24"/>
        </w:rPr>
        <w:t>种包裹，分别是普通包裹、科室包裹、外院包裹和一次性包裹，用户可自定义不同包裹的管理流程。</w:t>
      </w:r>
    </w:p>
    <w:p w14:paraId="3A3C550F" w14:textId="77777777" w:rsidR="00843624" w:rsidRDefault="001424E7">
      <w:pPr>
        <w:pStyle w:val="afe"/>
        <w:spacing w:beforeLines="0" w:afterLines="0"/>
        <w:ind w:firstLine="482"/>
        <w:rPr>
          <w:szCs w:val="24"/>
        </w:rPr>
      </w:pPr>
      <w:r>
        <w:rPr>
          <w:rFonts w:hint="eastAsia"/>
          <w:szCs w:val="24"/>
        </w:rPr>
        <w:t>包裹业务管理</w:t>
      </w:r>
    </w:p>
    <w:p w14:paraId="5A53D9D2" w14:textId="77777777" w:rsidR="00843624" w:rsidRDefault="001424E7">
      <w:pPr>
        <w:pStyle w:val="afb"/>
        <w:ind w:firstLine="480"/>
        <w:rPr>
          <w:rFonts w:ascii="宋体" w:eastAsia="宋体" w:hAnsi="宋体"/>
          <w:szCs w:val="24"/>
        </w:rPr>
      </w:pPr>
      <w:r>
        <w:rPr>
          <w:rFonts w:ascii="宋体" w:eastAsia="宋体" w:hAnsi="宋体" w:hint="eastAsia"/>
          <w:szCs w:val="24"/>
        </w:rPr>
        <w:t>供应室内包裹回收、清洗、打包、灭菌、发放整个业务流程的管理，引用</w:t>
      </w:r>
      <w:r>
        <w:rPr>
          <w:rFonts w:ascii="宋体" w:eastAsia="宋体" w:hAnsi="宋体" w:hint="eastAsia"/>
          <w:szCs w:val="24"/>
        </w:rPr>
        <w:t>RFID</w:t>
      </w:r>
      <w:r>
        <w:rPr>
          <w:rFonts w:ascii="宋体" w:eastAsia="宋体" w:hAnsi="宋体" w:hint="eastAsia"/>
          <w:szCs w:val="24"/>
        </w:rPr>
        <w:t>条码技术，实现包裹全流程追溯管理，实时跟踪包裹所处的状态，一旦发现问题包裹，则可及时召回，从而对手术器械的安全性起到了极大的监督作用。包</w:t>
      </w:r>
      <w:r>
        <w:rPr>
          <w:rFonts w:ascii="宋体" w:eastAsia="宋体" w:hAnsi="宋体" w:hint="eastAsia"/>
          <w:szCs w:val="24"/>
        </w:rPr>
        <w:t>裹回收时，检查包裹内手术器械是否损坏。包裹清洗时，与清洗机连接，实时采集清洗数据。包裹打包时，更换包裹内已损坏的手术器械和已消耗的卫生材料。包裹灭菌时，与灭菌机连接，实时采集灭菌数据。普通包裹、外院包裹和一次性包裹发放时，有使用科室的发放到使用科室，否则可发放到任何科室。科室包裹只能发放到在用科室。</w:t>
      </w:r>
    </w:p>
    <w:p w14:paraId="14FB601A" w14:textId="77777777" w:rsidR="00843624" w:rsidRDefault="001424E7">
      <w:pPr>
        <w:pStyle w:val="afe"/>
        <w:spacing w:beforeLines="0" w:afterLines="0"/>
        <w:ind w:firstLine="482"/>
        <w:rPr>
          <w:szCs w:val="24"/>
        </w:rPr>
      </w:pPr>
      <w:r>
        <w:rPr>
          <w:rFonts w:hint="eastAsia"/>
          <w:szCs w:val="24"/>
        </w:rPr>
        <w:t>包裹库存管理</w:t>
      </w:r>
    </w:p>
    <w:p w14:paraId="7BB600E6" w14:textId="77777777" w:rsidR="00843624" w:rsidRDefault="001424E7">
      <w:pPr>
        <w:pStyle w:val="afb"/>
        <w:ind w:firstLine="480"/>
        <w:rPr>
          <w:rFonts w:ascii="宋体" w:eastAsia="宋体" w:hAnsi="宋体"/>
          <w:szCs w:val="24"/>
        </w:rPr>
      </w:pPr>
      <w:r>
        <w:rPr>
          <w:rFonts w:ascii="宋体" w:eastAsia="宋体" w:hAnsi="宋体" w:hint="eastAsia"/>
          <w:szCs w:val="24"/>
        </w:rPr>
        <w:t>集中管理供应室里的包裹，包裹登记时系统自动为每个包裹创建唯一包裹编号，可实时跟踪到每个包裹当前使用状态，一旦发现问题包裹，可清楚知道包裹所处的环节，从而及时召回或强制作废问题包裹。</w:t>
      </w:r>
    </w:p>
    <w:p w14:paraId="337318C1" w14:textId="77777777" w:rsidR="00843624" w:rsidRDefault="001424E7">
      <w:pPr>
        <w:pStyle w:val="afe"/>
        <w:spacing w:beforeLines="0" w:afterLines="0"/>
        <w:ind w:firstLine="482"/>
        <w:rPr>
          <w:szCs w:val="24"/>
        </w:rPr>
      </w:pPr>
      <w:r>
        <w:rPr>
          <w:rFonts w:hint="eastAsia"/>
          <w:szCs w:val="24"/>
        </w:rPr>
        <w:t>包裹申领管理</w:t>
      </w:r>
    </w:p>
    <w:p w14:paraId="6253CC12" w14:textId="77777777" w:rsidR="00843624" w:rsidRDefault="001424E7">
      <w:pPr>
        <w:pStyle w:val="afb"/>
        <w:ind w:firstLine="480"/>
        <w:rPr>
          <w:rFonts w:ascii="宋体" w:eastAsia="宋体" w:hAnsi="宋体"/>
          <w:szCs w:val="24"/>
        </w:rPr>
      </w:pPr>
      <w:r>
        <w:rPr>
          <w:rFonts w:ascii="宋体" w:eastAsia="宋体" w:hAnsi="宋体" w:hint="eastAsia"/>
          <w:szCs w:val="24"/>
        </w:rPr>
        <w:t>临床科室向供应室提交包裹申领信息，需记录包裹名称、数量、时间及申领科室等信息。供应室审核包裹申领信息，可将申领信息退回给科室，也可根据申领信息将包裹发放给科室。支持包裹的网上请领功能，申领科室可随时查看申领包裹的当前状态，可重新提交供应室已退回的包裹申领单。</w:t>
      </w:r>
    </w:p>
    <w:p w14:paraId="59C0F715" w14:textId="77777777" w:rsidR="00843624" w:rsidRDefault="001424E7">
      <w:pPr>
        <w:pStyle w:val="afe"/>
        <w:spacing w:beforeLines="0" w:afterLines="0"/>
        <w:ind w:firstLine="482"/>
        <w:rPr>
          <w:szCs w:val="24"/>
        </w:rPr>
      </w:pPr>
      <w:r>
        <w:rPr>
          <w:rFonts w:hint="eastAsia"/>
          <w:szCs w:val="24"/>
        </w:rPr>
        <w:t>包裹使用管理</w:t>
      </w:r>
    </w:p>
    <w:p w14:paraId="77B2D4AD" w14:textId="77777777" w:rsidR="00843624" w:rsidRDefault="001424E7">
      <w:pPr>
        <w:pStyle w:val="afb"/>
        <w:ind w:firstLine="480"/>
        <w:rPr>
          <w:rFonts w:ascii="宋体" w:eastAsia="宋体" w:hAnsi="宋体"/>
          <w:szCs w:val="24"/>
        </w:rPr>
      </w:pPr>
      <w:r>
        <w:rPr>
          <w:rFonts w:ascii="宋体" w:eastAsia="宋体" w:hAnsi="宋体" w:hint="eastAsia"/>
          <w:szCs w:val="24"/>
        </w:rPr>
        <w:t>包裹发放到临床科室后将使用到病人身上，与</w:t>
      </w:r>
      <w:r>
        <w:rPr>
          <w:rFonts w:ascii="宋体" w:eastAsia="宋体" w:hAnsi="宋体" w:hint="eastAsia"/>
          <w:szCs w:val="24"/>
        </w:rPr>
        <w:t>HIS</w:t>
      </w:r>
      <w:r>
        <w:rPr>
          <w:rFonts w:ascii="宋体" w:eastAsia="宋体" w:hAnsi="宋体" w:hint="eastAsia"/>
          <w:szCs w:val="24"/>
        </w:rPr>
        <w:t>的手麻系统无缝连接</w:t>
      </w:r>
      <w:r>
        <w:rPr>
          <w:rFonts w:ascii="宋体" w:eastAsia="宋体" w:hAnsi="宋体" w:hint="eastAsia"/>
          <w:szCs w:val="24"/>
        </w:rPr>
        <w:t>(</w:t>
      </w:r>
      <w:r>
        <w:rPr>
          <w:rFonts w:ascii="宋体" w:eastAsia="宋体" w:hAnsi="宋体" w:hint="eastAsia"/>
          <w:szCs w:val="24"/>
        </w:rPr>
        <w:t>接口</w:t>
      </w:r>
      <w:r>
        <w:rPr>
          <w:rFonts w:ascii="宋体" w:eastAsia="宋体" w:hAnsi="宋体" w:hint="eastAsia"/>
          <w:szCs w:val="24"/>
        </w:rPr>
        <w:t>)</w:t>
      </w:r>
      <w:r>
        <w:rPr>
          <w:rFonts w:ascii="宋体" w:eastAsia="宋体" w:hAnsi="宋体" w:hint="eastAsia"/>
          <w:szCs w:val="24"/>
        </w:rPr>
        <w:t>，病人使用包裹后将在供应室自动生成病人的包裹使用信息。包裹使用前，扫描包裹标签，核对包裹信息。包裹使用后，再次扫描包裹标签核对包裹信息，提高了包裹使用的安全性。</w:t>
      </w:r>
    </w:p>
    <w:p w14:paraId="13D70522" w14:textId="77777777" w:rsidR="00843624" w:rsidRDefault="001424E7">
      <w:pPr>
        <w:pStyle w:val="afe"/>
        <w:spacing w:beforeLines="0" w:afterLines="0"/>
        <w:ind w:firstLine="482"/>
        <w:rPr>
          <w:szCs w:val="24"/>
        </w:rPr>
      </w:pPr>
      <w:r>
        <w:rPr>
          <w:rFonts w:hint="eastAsia"/>
          <w:szCs w:val="24"/>
        </w:rPr>
        <w:t>包裹追溯管理</w:t>
      </w:r>
    </w:p>
    <w:p w14:paraId="09816903" w14:textId="77777777" w:rsidR="00843624" w:rsidRDefault="001424E7">
      <w:pPr>
        <w:pStyle w:val="afb"/>
        <w:ind w:firstLine="480"/>
        <w:rPr>
          <w:rFonts w:ascii="宋体" w:eastAsia="宋体" w:hAnsi="宋体"/>
          <w:szCs w:val="24"/>
        </w:rPr>
      </w:pPr>
      <w:r>
        <w:rPr>
          <w:rFonts w:ascii="宋体" w:eastAsia="宋体" w:hAnsi="宋体" w:hint="eastAsia"/>
          <w:szCs w:val="24"/>
        </w:rPr>
        <w:t>扫描包裹标签，可追溯包裹在回收、清洗、打包、灭菌、发放、使用过程中的所有信息。可追溯的包裹信息：包裹名称、包裹状态、包裹类型、使用科室、使用病人、使用时间、包裹效期、清洗人员、清洗时间、复核人员、打包人员、打包时间、复核人员、灭菌人员、灭菌时间、复核人员、灭菌锅号、灭菌锅次、使用成本、发放人员、发放时间、回收人员、回收时间。</w:t>
      </w:r>
    </w:p>
    <w:p w14:paraId="38B4254C" w14:textId="77777777" w:rsidR="00843624" w:rsidRDefault="001424E7">
      <w:pPr>
        <w:pStyle w:val="afe"/>
        <w:spacing w:beforeLines="0" w:afterLines="0"/>
        <w:ind w:firstLine="482"/>
        <w:rPr>
          <w:szCs w:val="24"/>
        </w:rPr>
      </w:pPr>
      <w:r>
        <w:rPr>
          <w:rFonts w:hint="eastAsia"/>
          <w:szCs w:val="24"/>
        </w:rPr>
        <w:t>包裹发放查询</w:t>
      </w:r>
    </w:p>
    <w:p w14:paraId="08D40E82" w14:textId="77777777" w:rsidR="00843624" w:rsidRDefault="001424E7">
      <w:pPr>
        <w:pStyle w:val="afb"/>
        <w:ind w:firstLine="480"/>
        <w:rPr>
          <w:rFonts w:ascii="宋体" w:eastAsia="宋体" w:hAnsi="宋体"/>
          <w:szCs w:val="24"/>
        </w:rPr>
      </w:pPr>
      <w:r>
        <w:rPr>
          <w:rFonts w:ascii="宋体" w:eastAsia="宋体" w:hAnsi="宋体" w:hint="eastAsia"/>
          <w:szCs w:val="24"/>
        </w:rPr>
        <w:t>按领用科室查询某段时间内供应室包裹的发放信息，包括包裹的发放数量、发放金额等信息。</w:t>
      </w:r>
    </w:p>
    <w:p w14:paraId="2BC4C042" w14:textId="77777777" w:rsidR="00843624" w:rsidRDefault="001424E7">
      <w:pPr>
        <w:pStyle w:val="5"/>
        <w:rPr>
          <w:rFonts w:ascii="宋体" w:hAnsi="宋体"/>
          <w:color w:val="auto"/>
        </w:rPr>
      </w:pPr>
      <w:r>
        <w:rPr>
          <w:rFonts w:ascii="宋体" w:hAnsi="宋体" w:hint="eastAsia"/>
          <w:color w:val="auto"/>
        </w:rPr>
        <w:t>病案管理</w:t>
      </w:r>
    </w:p>
    <w:p w14:paraId="3CE3760A" w14:textId="77777777" w:rsidR="00843624" w:rsidRDefault="001424E7">
      <w:pPr>
        <w:pStyle w:val="6"/>
        <w:tabs>
          <w:tab w:val="left" w:pos="0"/>
        </w:tabs>
        <w:spacing w:before="163" w:after="163"/>
        <w:ind w:left="1151" w:hanging="1151"/>
        <w:rPr>
          <w:rFonts w:ascii="宋体" w:hAnsi="宋体"/>
          <w:color w:val="auto"/>
          <w:szCs w:val="24"/>
        </w:rPr>
      </w:pPr>
      <w:r>
        <w:rPr>
          <w:rFonts w:ascii="宋体" w:hAnsi="宋体" w:hint="eastAsia"/>
          <w:color w:val="auto"/>
          <w:szCs w:val="24"/>
        </w:rPr>
        <w:t>病案管理系统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1"/>
        <w:gridCol w:w="7377"/>
      </w:tblGrid>
      <w:tr w:rsidR="00843624" w14:paraId="7B1660CF" w14:textId="77777777">
        <w:tc>
          <w:tcPr>
            <w:tcW w:w="816" w:type="dxa"/>
            <w:vAlign w:val="center"/>
          </w:tcPr>
          <w:p w14:paraId="13467ED2"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1441" w:type="dxa"/>
            <w:vAlign w:val="center"/>
          </w:tcPr>
          <w:p w14:paraId="7C4E9555" w14:textId="77777777" w:rsidR="00843624" w:rsidRDefault="001424E7">
            <w:pPr>
              <w:spacing w:line="360" w:lineRule="auto"/>
              <w:jc w:val="center"/>
              <w:rPr>
                <w:rFonts w:ascii="宋体" w:hAnsi="宋体"/>
                <w:sz w:val="24"/>
                <w:szCs w:val="24"/>
              </w:rPr>
            </w:pPr>
            <w:r>
              <w:rPr>
                <w:rFonts w:ascii="宋体" w:hAnsi="宋体" w:hint="eastAsia"/>
                <w:sz w:val="24"/>
                <w:szCs w:val="24"/>
              </w:rPr>
              <w:t>功能分类</w:t>
            </w:r>
          </w:p>
        </w:tc>
        <w:tc>
          <w:tcPr>
            <w:tcW w:w="7377" w:type="dxa"/>
          </w:tcPr>
          <w:p w14:paraId="3941216C"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607D99BC" w14:textId="77777777">
        <w:tc>
          <w:tcPr>
            <w:tcW w:w="816" w:type="dxa"/>
            <w:vAlign w:val="center"/>
          </w:tcPr>
          <w:p w14:paraId="34154845" w14:textId="77777777" w:rsidR="00843624" w:rsidRDefault="001424E7">
            <w:pPr>
              <w:spacing w:line="360" w:lineRule="auto"/>
              <w:jc w:val="center"/>
              <w:rPr>
                <w:rFonts w:ascii="宋体" w:hAnsi="宋体"/>
                <w:sz w:val="24"/>
                <w:szCs w:val="24"/>
              </w:rPr>
            </w:pPr>
            <w:r>
              <w:rPr>
                <w:rFonts w:ascii="宋体" w:hAnsi="宋体" w:hint="eastAsia"/>
                <w:sz w:val="24"/>
                <w:szCs w:val="24"/>
              </w:rPr>
              <w:t>1</w:t>
            </w:r>
          </w:p>
        </w:tc>
        <w:tc>
          <w:tcPr>
            <w:tcW w:w="1441" w:type="dxa"/>
            <w:vAlign w:val="center"/>
          </w:tcPr>
          <w:p w14:paraId="3D601918" w14:textId="77777777" w:rsidR="00843624" w:rsidRDefault="001424E7">
            <w:pPr>
              <w:spacing w:line="360" w:lineRule="auto"/>
              <w:rPr>
                <w:rFonts w:ascii="宋体" w:hAnsi="宋体"/>
                <w:sz w:val="24"/>
                <w:szCs w:val="24"/>
              </w:rPr>
            </w:pPr>
            <w:r>
              <w:rPr>
                <w:rFonts w:ascii="宋体" w:hAnsi="宋体" w:hint="eastAsia"/>
                <w:sz w:val="24"/>
                <w:szCs w:val="24"/>
              </w:rPr>
              <w:t>病案管理</w:t>
            </w:r>
          </w:p>
        </w:tc>
        <w:tc>
          <w:tcPr>
            <w:tcW w:w="7377" w:type="dxa"/>
          </w:tcPr>
          <w:p w14:paraId="5A025111" w14:textId="77777777" w:rsidR="00843624" w:rsidRDefault="001424E7">
            <w:pPr>
              <w:spacing w:line="360" w:lineRule="auto"/>
              <w:rPr>
                <w:rFonts w:ascii="宋体" w:hAnsi="宋体"/>
                <w:sz w:val="24"/>
                <w:szCs w:val="24"/>
              </w:rPr>
            </w:pPr>
            <w:r>
              <w:rPr>
                <w:rFonts w:ascii="宋体" w:hAnsi="宋体" w:hint="eastAsia"/>
                <w:sz w:val="24"/>
                <w:szCs w:val="24"/>
              </w:rPr>
              <w:t>支持患者病案集中管理，根据待催缴、待登记、待归档、已归档、在院条件检索病人病案列表，并根据每种类型病案的业务权限进行操作。</w:t>
            </w:r>
          </w:p>
          <w:p w14:paraId="477F767B" w14:textId="77777777" w:rsidR="00843624" w:rsidRDefault="001424E7">
            <w:pPr>
              <w:spacing w:line="360" w:lineRule="auto"/>
              <w:rPr>
                <w:rFonts w:ascii="宋体" w:hAnsi="宋体"/>
                <w:sz w:val="24"/>
                <w:szCs w:val="24"/>
              </w:rPr>
            </w:pPr>
            <w:r>
              <w:rPr>
                <w:rFonts w:ascii="宋体" w:hAnsi="宋体" w:hint="eastAsia"/>
                <w:sz w:val="24"/>
                <w:szCs w:val="24"/>
              </w:rPr>
              <w:t>支持对待催缴病案进行催缴管理，包括催缴单打印、催缴消息发送、纸质病案送达操作，支持纸质病案催缴和电子病案催缴。</w:t>
            </w:r>
          </w:p>
          <w:p w14:paraId="7DB44556" w14:textId="77777777" w:rsidR="00843624" w:rsidRDefault="001424E7">
            <w:pPr>
              <w:spacing w:line="360" w:lineRule="auto"/>
              <w:rPr>
                <w:rFonts w:ascii="宋体" w:hAnsi="宋体"/>
                <w:sz w:val="24"/>
                <w:szCs w:val="24"/>
              </w:rPr>
            </w:pPr>
            <w:r>
              <w:rPr>
                <w:rFonts w:ascii="宋体" w:hAnsi="宋体" w:hint="eastAsia"/>
                <w:sz w:val="24"/>
                <w:szCs w:val="24"/>
              </w:rPr>
              <w:t>支持对待登记病案进行登记管理，包括确认登记、退回医生操作。</w:t>
            </w:r>
          </w:p>
          <w:p w14:paraId="32C353C8" w14:textId="77777777" w:rsidR="00843624" w:rsidRDefault="001424E7">
            <w:pPr>
              <w:spacing w:line="360" w:lineRule="auto"/>
              <w:rPr>
                <w:rFonts w:ascii="宋体" w:hAnsi="宋体"/>
                <w:sz w:val="24"/>
                <w:szCs w:val="24"/>
              </w:rPr>
            </w:pPr>
            <w:r>
              <w:rPr>
                <w:rFonts w:ascii="宋体" w:hAnsi="宋体" w:hint="eastAsia"/>
                <w:sz w:val="24"/>
                <w:szCs w:val="24"/>
              </w:rPr>
              <w:t>支持对待归档病案进行归档管理，包括病案首页修改、病案归档、取消登记操作。</w:t>
            </w:r>
          </w:p>
          <w:p w14:paraId="2F0CA670" w14:textId="77777777" w:rsidR="00843624" w:rsidRDefault="001424E7">
            <w:pPr>
              <w:spacing w:line="360" w:lineRule="auto"/>
              <w:rPr>
                <w:rFonts w:ascii="宋体" w:hAnsi="宋体"/>
                <w:sz w:val="24"/>
                <w:szCs w:val="24"/>
              </w:rPr>
            </w:pPr>
            <w:r>
              <w:rPr>
                <w:rFonts w:ascii="宋体" w:hAnsi="宋体" w:hint="eastAsia"/>
                <w:sz w:val="24"/>
                <w:szCs w:val="24"/>
              </w:rPr>
              <w:t>支持对已归档病案进行管理，包括病案查询、取消归档操作。</w:t>
            </w:r>
          </w:p>
          <w:p w14:paraId="67EF74FA" w14:textId="77777777" w:rsidR="00843624" w:rsidRDefault="001424E7">
            <w:pPr>
              <w:spacing w:line="360" w:lineRule="auto"/>
              <w:rPr>
                <w:rFonts w:ascii="宋体" w:hAnsi="宋体"/>
                <w:sz w:val="24"/>
                <w:szCs w:val="24"/>
              </w:rPr>
            </w:pPr>
            <w:r>
              <w:rPr>
                <w:rFonts w:ascii="宋体" w:hAnsi="宋体" w:hint="eastAsia"/>
                <w:sz w:val="24"/>
                <w:szCs w:val="24"/>
              </w:rPr>
              <w:t>支持对在院病人的病历首页进行查询，提供</w:t>
            </w:r>
            <w:r>
              <w:rPr>
                <w:rFonts w:ascii="宋体" w:hAnsi="宋体" w:hint="eastAsia"/>
                <w:sz w:val="24"/>
                <w:szCs w:val="24"/>
              </w:rPr>
              <w:t>EMR</w:t>
            </w:r>
            <w:r>
              <w:rPr>
                <w:rFonts w:ascii="宋体" w:hAnsi="宋体" w:hint="eastAsia"/>
                <w:sz w:val="24"/>
                <w:szCs w:val="24"/>
              </w:rPr>
              <w:t>病历首页接口。</w:t>
            </w:r>
          </w:p>
        </w:tc>
      </w:tr>
      <w:tr w:rsidR="00843624" w14:paraId="493D8FF8" w14:textId="77777777">
        <w:tc>
          <w:tcPr>
            <w:tcW w:w="816" w:type="dxa"/>
            <w:vAlign w:val="center"/>
          </w:tcPr>
          <w:p w14:paraId="45FB110D" w14:textId="77777777" w:rsidR="00843624" w:rsidRDefault="001424E7">
            <w:pPr>
              <w:spacing w:line="360" w:lineRule="auto"/>
              <w:jc w:val="center"/>
              <w:rPr>
                <w:rFonts w:ascii="宋体" w:hAnsi="宋体"/>
                <w:sz w:val="24"/>
                <w:szCs w:val="24"/>
              </w:rPr>
            </w:pPr>
            <w:r>
              <w:rPr>
                <w:rFonts w:ascii="宋体" w:hAnsi="宋体" w:hint="eastAsia"/>
                <w:sz w:val="24"/>
                <w:szCs w:val="24"/>
              </w:rPr>
              <w:t>2</w:t>
            </w:r>
          </w:p>
        </w:tc>
        <w:tc>
          <w:tcPr>
            <w:tcW w:w="1441" w:type="dxa"/>
            <w:vAlign w:val="center"/>
          </w:tcPr>
          <w:p w14:paraId="0411F98F" w14:textId="77777777" w:rsidR="00843624" w:rsidRDefault="001424E7">
            <w:pPr>
              <w:spacing w:line="360" w:lineRule="auto"/>
              <w:rPr>
                <w:rFonts w:ascii="宋体" w:hAnsi="宋体"/>
                <w:sz w:val="24"/>
                <w:szCs w:val="24"/>
              </w:rPr>
            </w:pPr>
            <w:r>
              <w:rPr>
                <w:rFonts w:ascii="宋体" w:hAnsi="宋体" w:hint="eastAsia"/>
                <w:sz w:val="24"/>
                <w:szCs w:val="24"/>
              </w:rPr>
              <w:t>借阅管理</w:t>
            </w:r>
          </w:p>
        </w:tc>
        <w:tc>
          <w:tcPr>
            <w:tcW w:w="7377" w:type="dxa"/>
          </w:tcPr>
          <w:p w14:paraId="598A8497" w14:textId="77777777" w:rsidR="00843624" w:rsidRDefault="001424E7">
            <w:pPr>
              <w:spacing w:line="360" w:lineRule="auto"/>
              <w:rPr>
                <w:rFonts w:ascii="宋体" w:hAnsi="宋体"/>
                <w:sz w:val="24"/>
                <w:szCs w:val="24"/>
              </w:rPr>
            </w:pPr>
            <w:r>
              <w:rPr>
                <w:rFonts w:ascii="宋体" w:hAnsi="宋体" w:hint="eastAsia"/>
                <w:sz w:val="24"/>
                <w:szCs w:val="24"/>
              </w:rPr>
              <w:t>支持纸质病案借阅和电子病案借阅。</w:t>
            </w:r>
          </w:p>
          <w:p w14:paraId="401B2C11" w14:textId="77777777" w:rsidR="00843624" w:rsidRDefault="001424E7">
            <w:pPr>
              <w:spacing w:line="360" w:lineRule="auto"/>
              <w:rPr>
                <w:rFonts w:ascii="宋体" w:hAnsi="宋体"/>
                <w:sz w:val="24"/>
                <w:szCs w:val="24"/>
              </w:rPr>
            </w:pPr>
            <w:r>
              <w:rPr>
                <w:rFonts w:ascii="宋体" w:hAnsi="宋体" w:hint="eastAsia"/>
                <w:sz w:val="24"/>
                <w:szCs w:val="24"/>
              </w:rPr>
              <w:t>提供</w:t>
            </w:r>
            <w:r>
              <w:rPr>
                <w:rFonts w:ascii="宋体" w:hAnsi="宋体" w:hint="eastAsia"/>
                <w:sz w:val="24"/>
                <w:szCs w:val="24"/>
              </w:rPr>
              <w:t>EMR</w:t>
            </w:r>
            <w:r>
              <w:rPr>
                <w:rFonts w:ascii="宋体" w:hAnsi="宋体" w:hint="eastAsia"/>
                <w:sz w:val="24"/>
                <w:szCs w:val="24"/>
              </w:rPr>
              <w:t>病案接口，由住院医生提出病案借阅申请。</w:t>
            </w:r>
          </w:p>
          <w:p w14:paraId="523B1FC0" w14:textId="77777777" w:rsidR="00843624" w:rsidRDefault="001424E7">
            <w:pPr>
              <w:spacing w:line="360" w:lineRule="auto"/>
              <w:rPr>
                <w:rFonts w:ascii="宋体" w:hAnsi="宋体"/>
                <w:sz w:val="24"/>
                <w:szCs w:val="24"/>
              </w:rPr>
            </w:pPr>
            <w:r>
              <w:rPr>
                <w:rFonts w:ascii="宋体" w:hAnsi="宋体" w:hint="eastAsia"/>
                <w:sz w:val="24"/>
                <w:szCs w:val="24"/>
              </w:rPr>
              <w:t>支持借阅申请、借阅审批、续借、归还、催还、统计全流程管理。</w:t>
            </w:r>
          </w:p>
        </w:tc>
      </w:tr>
      <w:tr w:rsidR="00843624" w14:paraId="28D6044D" w14:textId="77777777">
        <w:tc>
          <w:tcPr>
            <w:tcW w:w="816" w:type="dxa"/>
            <w:vAlign w:val="center"/>
          </w:tcPr>
          <w:p w14:paraId="35AF5A40" w14:textId="77777777" w:rsidR="00843624" w:rsidRDefault="001424E7">
            <w:pPr>
              <w:spacing w:line="360" w:lineRule="auto"/>
              <w:jc w:val="center"/>
              <w:rPr>
                <w:rFonts w:ascii="宋体" w:hAnsi="宋体"/>
                <w:sz w:val="24"/>
                <w:szCs w:val="24"/>
              </w:rPr>
            </w:pPr>
            <w:r>
              <w:rPr>
                <w:rFonts w:ascii="宋体" w:hAnsi="宋体" w:hint="eastAsia"/>
                <w:sz w:val="24"/>
                <w:szCs w:val="24"/>
              </w:rPr>
              <w:t>3</w:t>
            </w:r>
          </w:p>
        </w:tc>
        <w:tc>
          <w:tcPr>
            <w:tcW w:w="1441" w:type="dxa"/>
            <w:vAlign w:val="center"/>
          </w:tcPr>
          <w:p w14:paraId="008F180E" w14:textId="77777777" w:rsidR="00843624" w:rsidRDefault="001424E7">
            <w:pPr>
              <w:spacing w:line="360" w:lineRule="auto"/>
              <w:rPr>
                <w:rFonts w:ascii="宋体" w:hAnsi="宋体"/>
                <w:sz w:val="24"/>
                <w:szCs w:val="24"/>
              </w:rPr>
            </w:pPr>
            <w:r>
              <w:rPr>
                <w:rFonts w:ascii="宋体" w:hAnsi="宋体" w:hint="eastAsia"/>
                <w:sz w:val="24"/>
                <w:szCs w:val="24"/>
              </w:rPr>
              <w:t>质量管理</w:t>
            </w:r>
          </w:p>
        </w:tc>
        <w:tc>
          <w:tcPr>
            <w:tcW w:w="7377" w:type="dxa"/>
          </w:tcPr>
          <w:p w14:paraId="551A9AE2" w14:textId="77777777" w:rsidR="00843624" w:rsidRDefault="001424E7">
            <w:pPr>
              <w:spacing w:line="360" w:lineRule="auto"/>
              <w:rPr>
                <w:rFonts w:ascii="宋体" w:hAnsi="宋体"/>
                <w:sz w:val="24"/>
                <w:szCs w:val="24"/>
              </w:rPr>
            </w:pPr>
            <w:r>
              <w:rPr>
                <w:rFonts w:ascii="宋体" w:hAnsi="宋体" w:hint="eastAsia"/>
                <w:sz w:val="24"/>
                <w:szCs w:val="24"/>
              </w:rPr>
              <w:t>支持病案质量抽查及评级管理</w:t>
            </w:r>
          </w:p>
        </w:tc>
      </w:tr>
      <w:tr w:rsidR="00843624" w14:paraId="234D1A34" w14:textId="77777777">
        <w:tc>
          <w:tcPr>
            <w:tcW w:w="816" w:type="dxa"/>
            <w:vAlign w:val="center"/>
          </w:tcPr>
          <w:p w14:paraId="638D3FC6" w14:textId="77777777" w:rsidR="00843624" w:rsidRDefault="001424E7">
            <w:pPr>
              <w:spacing w:line="360" w:lineRule="auto"/>
              <w:jc w:val="center"/>
              <w:rPr>
                <w:rFonts w:ascii="宋体" w:hAnsi="宋体"/>
                <w:sz w:val="24"/>
                <w:szCs w:val="24"/>
              </w:rPr>
            </w:pPr>
            <w:r>
              <w:rPr>
                <w:rFonts w:ascii="宋体" w:hAnsi="宋体" w:hint="eastAsia"/>
                <w:sz w:val="24"/>
                <w:szCs w:val="24"/>
              </w:rPr>
              <w:t>4</w:t>
            </w:r>
          </w:p>
        </w:tc>
        <w:tc>
          <w:tcPr>
            <w:tcW w:w="1441" w:type="dxa"/>
            <w:vAlign w:val="center"/>
          </w:tcPr>
          <w:p w14:paraId="43DE615B" w14:textId="77777777" w:rsidR="00843624" w:rsidRDefault="001424E7">
            <w:pPr>
              <w:spacing w:line="360" w:lineRule="auto"/>
              <w:rPr>
                <w:rFonts w:ascii="宋体" w:hAnsi="宋体"/>
                <w:sz w:val="24"/>
                <w:szCs w:val="24"/>
              </w:rPr>
            </w:pPr>
            <w:r>
              <w:rPr>
                <w:rFonts w:ascii="宋体" w:hAnsi="宋体" w:hint="eastAsia"/>
                <w:sz w:val="24"/>
                <w:szCs w:val="24"/>
              </w:rPr>
              <w:t>病案综合查询</w:t>
            </w:r>
          </w:p>
        </w:tc>
        <w:tc>
          <w:tcPr>
            <w:tcW w:w="7377" w:type="dxa"/>
          </w:tcPr>
          <w:p w14:paraId="7019FD77" w14:textId="77777777" w:rsidR="00843624" w:rsidRDefault="001424E7">
            <w:pPr>
              <w:spacing w:line="360" w:lineRule="auto"/>
              <w:rPr>
                <w:rFonts w:ascii="宋体" w:hAnsi="宋体"/>
                <w:sz w:val="24"/>
                <w:szCs w:val="24"/>
              </w:rPr>
            </w:pPr>
            <w:r>
              <w:rPr>
                <w:rFonts w:ascii="宋体" w:hAnsi="宋体" w:hint="eastAsia"/>
                <w:sz w:val="24"/>
                <w:szCs w:val="24"/>
              </w:rPr>
              <w:t>提供简单查询和灵活的自定义条件得病案综合查询功能，满足医院各种查询要求。</w:t>
            </w:r>
          </w:p>
        </w:tc>
      </w:tr>
      <w:tr w:rsidR="00843624" w14:paraId="1508DDE5" w14:textId="77777777">
        <w:tc>
          <w:tcPr>
            <w:tcW w:w="816" w:type="dxa"/>
            <w:vAlign w:val="center"/>
          </w:tcPr>
          <w:p w14:paraId="2B632CB8" w14:textId="77777777" w:rsidR="00843624" w:rsidRDefault="001424E7">
            <w:pPr>
              <w:spacing w:line="360" w:lineRule="auto"/>
              <w:jc w:val="center"/>
              <w:rPr>
                <w:rFonts w:ascii="宋体" w:hAnsi="宋体"/>
                <w:sz w:val="24"/>
                <w:szCs w:val="24"/>
              </w:rPr>
            </w:pPr>
            <w:r>
              <w:rPr>
                <w:rFonts w:ascii="宋体" w:hAnsi="宋体" w:hint="eastAsia"/>
                <w:sz w:val="24"/>
                <w:szCs w:val="24"/>
              </w:rPr>
              <w:t>5</w:t>
            </w:r>
          </w:p>
        </w:tc>
        <w:tc>
          <w:tcPr>
            <w:tcW w:w="1441" w:type="dxa"/>
            <w:vAlign w:val="center"/>
          </w:tcPr>
          <w:p w14:paraId="14C5DCEB" w14:textId="77777777" w:rsidR="00843624" w:rsidRDefault="001424E7">
            <w:pPr>
              <w:spacing w:line="360" w:lineRule="auto"/>
              <w:rPr>
                <w:rFonts w:ascii="宋体" w:hAnsi="宋体"/>
                <w:sz w:val="24"/>
                <w:szCs w:val="24"/>
              </w:rPr>
            </w:pPr>
            <w:r>
              <w:rPr>
                <w:rFonts w:ascii="宋体" w:hAnsi="宋体" w:hint="eastAsia"/>
                <w:sz w:val="24"/>
                <w:szCs w:val="24"/>
              </w:rPr>
              <w:t>统计报表</w:t>
            </w:r>
          </w:p>
        </w:tc>
        <w:tc>
          <w:tcPr>
            <w:tcW w:w="7377" w:type="dxa"/>
          </w:tcPr>
          <w:p w14:paraId="261B7EFA" w14:textId="77777777" w:rsidR="00843624" w:rsidRDefault="001424E7">
            <w:pPr>
              <w:spacing w:line="360" w:lineRule="auto"/>
              <w:rPr>
                <w:rFonts w:ascii="宋体" w:hAnsi="宋体"/>
                <w:sz w:val="24"/>
                <w:szCs w:val="24"/>
              </w:rPr>
            </w:pPr>
            <w:r>
              <w:rPr>
                <w:rFonts w:ascii="宋体" w:hAnsi="宋体" w:hint="eastAsia"/>
                <w:sz w:val="24"/>
                <w:szCs w:val="24"/>
              </w:rPr>
              <w:t>综合病案首页数据和各类日志数据，汇总产生日报、月报、年报、台账、院内报表和非正式报表，适合二级及以上医院统计需要。</w:t>
            </w:r>
          </w:p>
          <w:p w14:paraId="51E839DF" w14:textId="77777777" w:rsidR="00843624" w:rsidRDefault="001424E7">
            <w:pPr>
              <w:spacing w:line="360" w:lineRule="auto"/>
              <w:rPr>
                <w:rFonts w:ascii="宋体" w:hAnsi="宋体"/>
                <w:sz w:val="24"/>
                <w:szCs w:val="24"/>
              </w:rPr>
            </w:pPr>
            <w:r>
              <w:rPr>
                <w:rFonts w:ascii="宋体" w:hAnsi="宋体" w:hint="eastAsia"/>
                <w:sz w:val="24"/>
                <w:szCs w:val="24"/>
              </w:rPr>
              <w:t>提供业务数据导入功能，能够一键导入（按日、月或者选择日期）导入</w:t>
            </w:r>
            <w:r>
              <w:rPr>
                <w:rFonts w:ascii="宋体" w:hAnsi="宋体"/>
                <w:sz w:val="24"/>
                <w:szCs w:val="24"/>
              </w:rPr>
              <w:t>HIS</w:t>
            </w:r>
            <w:r>
              <w:rPr>
                <w:rFonts w:ascii="宋体" w:hAnsi="宋体" w:hint="eastAsia"/>
                <w:sz w:val="24"/>
                <w:szCs w:val="24"/>
              </w:rPr>
              <w:t>系统业务数据，供统计报表需要。</w:t>
            </w:r>
          </w:p>
          <w:p w14:paraId="091ECF35" w14:textId="77777777" w:rsidR="00843624" w:rsidRDefault="001424E7">
            <w:pPr>
              <w:spacing w:line="360" w:lineRule="auto"/>
              <w:rPr>
                <w:rFonts w:ascii="宋体" w:hAnsi="宋体"/>
                <w:sz w:val="24"/>
                <w:szCs w:val="24"/>
              </w:rPr>
            </w:pPr>
            <w:r>
              <w:rPr>
                <w:rFonts w:ascii="宋体" w:hAnsi="宋体" w:hint="eastAsia"/>
                <w:sz w:val="24"/>
                <w:szCs w:val="24"/>
              </w:rPr>
              <w:t>提供日志录入功能，按门诊、观察室、住院、手麻、医技、病区分开录入，是门诊、住院、医技部分报表的重要数据来源。</w:t>
            </w:r>
          </w:p>
          <w:p w14:paraId="268BD704" w14:textId="77777777" w:rsidR="00843624" w:rsidRDefault="001424E7">
            <w:pPr>
              <w:spacing w:line="360" w:lineRule="auto"/>
              <w:rPr>
                <w:rFonts w:ascii="宋体" w:hAnsi="宋体"/>
                <w:sz w:val="24"/>
                <w:szCs w:val="24"/>
              </w:rPr>
            </w:pPr>
            <w:r>
              <w:rPr>
                <w:rFonts w:ascii="宋体" w:hAnsi="宋体" w:hint="eastAsia"/>
                <w:sz w:val="24"/>
                <w:szCs w:val="24"/>
              </w:rPr>
              <w:t>支持国家卫生统计报表上报功能。</w:t>
            </w:r>
          </w:p>
        </w:tc>
      </w:tr>
    </w:tbl>
    <w:p w14:paraId="051333D9" w14:textId="77777777" w:rsidR="00843624" w:rsidRDefault="00843624">
      <w:pPr>
        <w:rPr>
          <w:rFonts w:ascii="宋体" w:hAnsi="宋体"/>
          <w:sz w:val="24"/>
          <w:szCs w:val="24"/>
        </w:rPr>
      </w:pPr>
    </w:p>
    <w:p w14:paraId="6FD90386" w14:textId="77777777" w:rsidR="00843624" w:rsidRDefault="001424E7">
      <w:pPr>
        <w:pStyle w:val="6"/>
        <w:tabs>
          <w:tab w:val="left" w:pos="0"/>
        </w:tabs>
        <w:spacing w:before="163" w:after="163"/>
        <w:ind w:left="1151" w:hanging="1151"/>
        <w:rPr>
          <w:rFonts w:ascii="宋体" w:hAnsi="宋体"/>
          <w:color w:val="auto"/>
          <w:szCs w:val="24"/>
        </w:rPr>
      </w:pPr>
      <w:r>
        <w:rPr>
          <w:rFonts w:ascii="宋体" w:hAnsi="宋体" w:hint="eastAsia"/>
          <w:color w:val="auto"/>
          <w:szCs w:val="24"/>
        </w:rPr>
        <w:t>病案首页质控系统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1"/>
        <w:gridCol w:w="7377"/>
      </w:tblGrid>
      <w:tr w:rsidR="00843624" w14:paraId="3FB393B9" w14:textId="77777777">
        <w:tc>
          <w:tcPr>
            <w:tcW w:w="816" w:type="dxa"/>
            <w:vAlign w:val="center"/>
          </w:tcPr>
          <w:p w14:paraId="3666083E"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1441" w:type="dxa"/>
            <w:vAlign w:val="center"/>
          </w:tcPr>
          <w:p w14:paraId="02D9429C" w14:textId="77777777" w:rsidR="00843624" w:rsidRDefault="001424E7">
            <w:pPr>
              <w:spacing w:line="360" w:lineRule="auto"/>
              <w:jc w:val="center"/>
              <w:rPr>
                <w:rFonts w:ascii="宋体" w:hAnsi="宋体"/>
                <w:sz w:val="24"/>
                <w:szCs w:val="24"/>
              </w:rPr>
            </w:pPr>
            <w:r>
              <w:rPr>
                <w:rFonts w:ascii="宋体" w:hAnsi="宋体" w:hint="eastAsia"/>
                <w:sz w:val="24"/>
                <w:szCs w:val="24"/>
              </w:rPr>
              <w:t>功能分类</w:t>
            </w:r>
          </w:p>
        </w:tc>
        <w:tc>
          <w:tcPr>
            <w:tcW w:w="7377" w:type="dxa"/>
          </w:tcPr>
          <w:p w14:paraId="03F22D26"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70A0D34C" w14:textId="77777777">
        <w:tc>
          <w:tcPr>
            <w:tcW w:w="816" w:type="dxa"/>
            <w:vAlign w:val="center"/>
          </w:tcPr>
          <w:p w14:paraId="43D83FA2" w14:textId="77777777" w:rsidR="00843624" w:rsidRDefault="001424E7">
            <w:pPr>
              <w:spacing w:line="360" w:lineRule="auto"/>
              <w:jc w:val="center"/>
              <w:rPr>
                <w:rFonts w:ascii="宋体" w:hAnsi="宋体"/>
                <w:sz w:val="24"/>
                <w:szCs w:val="24"/>
              </w:rPr>
            </w:pPr>
            <w:r>
              <w:rPr>
                <w:rFonts w:ascii="宋体" w:hAnsi="宋体" w:hint="eastAsia"/>
                <w:sz w:val="24"/>
                <w:szCs w:val="24"/>
              </w:rPr>
              <w:t>1</w:t>
            </w:r>
          </w:p>
        </w:tc>
        <w:tc>
          <w:tcPr>
            <w:tcW w:w="1441" w:type="dxa"/>
            <w:vAlign w:val="center"/>
          </w:tcPr>
          <w:p w14:paraId="2386ED0E" w14:textId="77777777" w:rsidR="00843624" w:rsidRDefault="001424E7">
            <w:pPr>
              <w:spacing w:line="360" w:lineRule="auto"/>
              <w:rPr>
                <w:rFonts w:ascii="宋体" w:hAnsi="宋体"/>
                <w:sz w:val="24"/>
                <w:szCs w:val="24"/>
              </w:rPr>
            </w:pPr>
            <w:r>
              <w:rPr>
                <w:rFonts w:ascii="宋体" w:hAnsi="宋体" w:hint="eastAsia"/>
                <w:sz w:val="24"/>
                <w:szCs w:val="24"/>
              </w:rPr>
              <w:t>病案首页</w:t>
            </w:r>
          </w:p>
        </w:tc>
        <w:tc>
          <w:tcPr>
            <w:tcW w:w="7377" w:type="dxa"/>
          </w:tcPr>
          <w:p w14:paraId="6C2613FD" w14:textId="77777777" w:rsidR="00843624" w:rsidRDefault="001424E7">
            <w:pPr>
              <w:spacing w:line="360" w:lineRule="auto"/>
              <w:rPr>
                <w:rFonts w:ascii="宋体" w:hAnsi="宋体"/>
                <w:sz w:val="24"/>
                <w:szCs w:val="24"/>
              </w:rPr>
            </w:pPr>
            <w:r>
              <w:rPr>
                <w:rFonts w:ascii="宋体" w:hAnsi="宋体" w:hint="eastAsia"/>
                <w:sz w:val="24"/>
                <w:szCs w:val="24"/>
              </w:rPr>
              <w:t>病案首页内容满足</w:t>
            </w:r>
            <w:r>
              <w:rPr>
                <w:rFonts w:ascii="宋体" w:hAnsi="宋体" w:hint="eastAsia"/>
                <w:sz w:val="24"/>
                <w:szCs w:val="24"/>
              </w:rPr>
              <w:t>2011</w:t>
            </w:r>
            <w:r>
              <w:rPr>
                <w:rFonts w:ascii="宋体" w:hAnsi="宋体" w:hint="eastAsia"/>
                <w:sz w:val="24"/>
                <w:szCs w:val="24"/>
              </w:rPr>
              <w:t>年卫生部新发布的病案格式标准，提供中医和西医病案首页格式。</w:t>
            </w:r>
          </w:p>
          <w:p w14:paraId="2EA67633" w14:textId="77777777" w:rsidR="00843624" w:rsidRDefault="001424E7">
            <w:pPr>
              <w:spacing w:line="360" w:lineRule="auto"/>
              <w:rPr>
                <w:rFonts w:ascii="宋体" w:hAnsi="宋体"/>
                <w:sz w:val="24"/>
                <w:szCs w:val="24"/>
              </w:rPr>
            </w:pPr>
            <w:r>
              <w:rPr>
                <w:rFonts w:ascii="宋体" w:hAnsi="宋体" w:hint="eastAsia"/>
                <w:sz w:val="24"/>
                <w:szCs w:val="24"/>
              </w:rPr>
              <w:t>提供</w:t>
            </w:r>
            <w:r>
              <w:rPr>
                <w:rFonts w:ascii="宋体" w:hAnsi="宋体" w:hint="eastAsia"/>
                <w:sz w:val="24"/>
                <w:szCs w:val="24"/>
              </w:rPr>
              <w:t>EMR</w:t>
            </w:r>
            <w:r>
              <w:rPr>
                <w:rFonts w:ascii="宋体" w:hAnsi="宋体" w:hint="eastAsia"/>
                <w:sz w:val="24"/>
                <w:szCs w:val="24"/>
              </w:rPr>
              <w:t>病案接口，能够同步</w:t>
            </w:r>
            <w:r>
              <w:rPr>
                <w:rFonts w:ascii="宋体" w:hAnsi="宋体" w:hint="eastAsia"/>
                <w:sz w:val="24"/>
                <w:szCs w:val="24"/>
              </w:rPr>
              <w:t>EMR</w:t>
            </w:r>
            <w:r>
              <w:rPr>
                <w:rFonts w:ascii="宋体" w:hAnsi="宋体" w:hint="eastAsia"/>
                <w:sz w:val="24"/>
                <w:szCs w:val="24"/>
              </w:rPr>
              <w:t>首页内容，监测与</w:t>
            </w:r>
            <w:r>
              <w:rPr>
                <w:rFonts w:ascii="宋体" w:hAnsi="宋体" w:hint="eastAsia"/>
                <w:sz w:val="24"/>
                <w:szCs w:val="24"/>
              </w:rPr>
              <w:t>EMR</w:t>
            </w:r>
            <w:r>
              <w:rPr>
                <w:rFonts w:ascii="宋体" w:hAnsi="宋体" w:hint="eastAsia"/>
                <w:sz w:val="24"/>
                <w:szCs w:val="24"/>
              </w:rPr>
              <w:t>首页不一致信息。</w:t>
            </w:r>
          </w:p>
          <w:p w14:paraId="622D3FD4" w14:textId="77777777" w:rsidR="00843624" w:rsidRDefault="001424E7">
            <w:pPr>
              <w:spacing w:line="360" w:lineRule="auto"/>
              <w:rPr>
                <w:rFonts w:ascii="宋体" w:hAnsi="宋体"/>
                <w:sz w:val="24"/>
                <w:szCs w:val="24"/>
              </w:rPr>
            </w:pPr>
            <w:r>
              <w:rPr>
                <w:rFonts w:ascii="宋体" w:hAnsi="宋体" w:hint="eastAsia"/>
                <w:sz w:val="24"/>
                <w:szCs w:val="24"/>
              </w:rPr>
              <w:t>支持病案条码管理，根据病案号码生成唯一条码，并能根据条码追溯病案。</w:t>
            </w:r>
          </w:p>
          <w:p w14:paraId="1833A1C8" w14:textId="77777777" w:rsidR="00843624" w:rsidRDefault="001424E7">
            <w:pPr>
              <w:spacing w:line="360" w:lineRule="auto"/>
              <w:rPr>
                <w:rFonts w:ascii="宋体" w:hAnsi="宋体"/>
                <w:sz w:val="24"/>
                <w:szCs w:val="24"/>
              </w:rPr>
            </w:pPr>
            <w:r>
              <w:rPr>
                <w:rFonts w:ascii="宋体" w:hAnsi="宋体" w:hint="eastAsia"/>
                <w:sz w:val="24"/>
                <w:szCs w:val="24"/>
              </w:rPr>
              <w:t>提供</w:t>
            </w:r>
            <w:r>
              <w:rPr>
                <w:rFonts w:ascii="宋体" w:hAnsi="宋体" w:hint="eastAsia"/>
                <w:sz w:val="24"/>
                <w:szCs w:val="24"/>
              </w:rPr>
              <w:t>HQMS</w:t>
            </w:r>
            <w:r>
              <w:rPr>
                <w:rFonts w:ascii="宋体" w:hAnsi="宋体" w:hint="eastAsia"/>
                <w:sz w:val="24"/>
                <w:szCs w:val="24"/>
              </w:rPr>
              <w:t>监测信息录入，完善病案内容。</w:t>
            </w:r>
          </w:p>
          <w:p w14:paraId="3015B9F5" w14:textId="77777777" w:rsidR="00843624" w:rsidRDefault="001424E7">
            <w:pPr>
              <w:spacing w:line="360" w:lineRule="auto"/>
              <w:rPr>
                <w:rFonts w:ascii="宋体" w:hAnsi="宋体"/>
                <w:sz w:val="24"/>
                <w:szCs w:val="24"/>
              </w:rPr>
            </w:pPr>
            <w:r>
              <w:rPr>
                <w:rFonts w:ascii="宋体" w:hAnsi="宋体" w:hint="eastAsia"/>
                <w:sz w:val="24"/>
                <w:szCs w:val="24"/>
              </w:rPr>
              <w:t>提供卫生统计，能够导成</w:t>
            </w:r>
            <w:r>
              <w:rPr>
                <w:rFonts w:ascii="宋体" w:hAnsi="宋体" w:hint="eastAsia"/>
                <w:sz w:val="24"/>
                <w:szCs w:val="24"/>
              </w:rPr>
              <w:t>DBF</w:t>
            </w:r>
            <w:r>
              <w:rPr>
                <w:rFonts w:ascii="宋体" w:hAnsi="宋体" w:hint="eastAsia"/>
                <w:sz w:val="24"/>
                <w:szCs w:val="24"/>
              </w:rPr>
              <w:t>格式。</w:t>
            </w:r>
          </w:p>
          <w:p w14:paraId="2AE01799" w14:textId="77777777" w:rsidR="00843624" w:rsidRDefault="001424E7">
            <w:pPr>
              <w:spacing w:line="360" w:lineRule="auto"/>
              <w:rPr>
                <w:rFonts w:ascii="宋体" w:hAnsi="宋体"/>
                <w:sz w:val="24"/>
                <w:szCs w:val="24"/>
              </w:rPr>
            </w:pPr>
            <w:r>
              <w:rPr>
                <w:rFonts w:ascii="宋体" w:hAnsi="宋体" w:hint="eastAsia"/>
                <w:sz w:val="24"/>
                <w:szCs w:val="24"/>
              </w:rPr>
              <w:t>支持基本信息、入出院、病人诊断、手术情况、医疗费用、质量与其他内容的校验规则，在归档前确保病案信息录入的正确性。</w:t>
            </w:r>
          </w:p>
        </w:tc>
      </w:tr>
    </w:tbl>
    <w:p w14:paraId="5882CD8D" w14:textId="77777777" w:rsidR="00843624" w:rsidRDefault="00843624">
      <w:pPr>
        <w:rPr>
          <w:rFonts w:ascii="宋体" w:hAnsi="宋体"/>
          <w:sz w:val="24"/>
          <w:szCs w:val="24"/>
        </w:rPr>
      </w:pPr>
    </w:p>
    <w:p w14:paraId="77C5EF29" w14:textId="77777777" w:rsidR="00843624" w:rsidRDefault="001424E7">
      <w:pPr>
        <w:pStyle w:val="5"/>
        <w:rPr>
          <w:rFonts w:ascii="宋体" w:hAnsi="宋体"/>
          <w:color w:val="auto"/>
        </w:rPr>
      </w:pPr>
      <w:r>
        <w:rPr>
          <w:rFonts w:ascii="宋体" w:hAnsi="宋体" w:hint="eastAsia"/>
          <w:color w:val="auto"/>
        </w:rPr>
        <w:t>日间手术管理系统</w:t>
      </w:r>
    </w:p>
    <w:tbl>
      <w:tblPr>
        <w:tblW w:w="5000" w:type="pct"/>
        <w:tblCellMar>
          <w:top w:w="15" w:type="dxa"/>
          <w:left w:w="15" w:type="dxa"/>
          <w:bottom w:w="15" w:type="dxa"/>
          <w:right w:w="15" w:type="dxa"/>
        </w:tblCellMar>
        <w:tblLook w:val="04A0" w:firstRow="1" w:lastRow="0" w:firstColumn="1" w:lastColumn="0" w:noHBand="0" w:noVBand="1"/>
      </w:tblPr>
      <w:tblGrid>
        <w:gridCol w:w="940"/>
        <w:gridCol w:w="1575"/>
        <w:gridCol w:w="7339"/>
      </w:tblGrid>
      <w:tr w:rsidR="00843624" w14:paraId="309DA1BF"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C7F1D" w14:textId="77777777" w:rsidR="00843624" w:rsidRDefault="001424E7">
            <w:pPr>
              <w:spacing w:line="360" w:lineRule="auto"/>
              <w:jc w:val="center"/>
              <w:rPr>
                <w:rFonts w:ascii="宋体" w:hAnsi="宋体"/>
                <w:sz w:val="24"/>
                <w:szCs w:val="24"/>
              </w:rPr>
            </w:pPr>
            <w:r>
              <w:rPr>
                <w:rFonts w:ascii="宋体" w:hAnsi="宋体" w:hint="eastAsia"/>
                <w:sz w:val="24"/>
                <w:szCs w:val="24"/>
              </w:rPr>
              <w:t>序号</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2A805" w14:textId="77777777" w:rsidR="00843624" w:rsidRDefault="001424E7">
            <w:pPr>
              <w:spacing w:line="360" w:lineRule="auto"/>
              <w:jc w:val="center"/>
              <w:rPr>
                <w:rFonts w:ascii="宋体" w:hAnsi="宋体"/>
                <w:sz w:val="24"/>
                <w:szCs w:val="24"/>
              </w:rPr>
            </w:pPr>
            <w:r>
              <w:rPr>
                <w:rFonts w:ascii="宋体" w:hAnsi="宋体" w:hint="eastAsia"/>
                <w:sz w:val="24"/>
                <w:szCs w:val="24"/>
              </w:rPr>
              <w:t>系统模块</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6579F" w14:textId="77777777" w:rsidR="00843624" w:rsidRDefault="001424E7">
            <w:pPr>
              <w:spacing w:line="360" w:lineRule="auto"/>
              <w:jc w:val="center"/>
              <w:rPr>
                <w:rFonts w:ascii="宋体" w:hAnsi="宋体"/>
                <w:sz w:val="24"/>
                <w:szCs w:val="24"/>
              </w:rPr>
            </w:pPr>
            <w:r>
              <w:rPr>
                <w:rFonts w:ascii="宋体" w:hAnsi="宋体" w:hint="eastAsia"/>
                <w:sz w:val="24"/>
                <w:szCs w:val="24"/>
              </w:rPr>
              <w:t>功能要求</w:t>
            </w:r>
          </w:p>
        </w:tc>
      </w:tr>
      <w:tr w:rsidR="00843624" w14:paraId="116F1938"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A0986" w14:textId="77777777" w:rsidR="00843624" w:rsidRDefault="001424E7">
            <w:pPr>
              <w:spacing w:line="360" w:lineRule="auto"/>
              <w:jc w:val="center"/>
              <w:rPr>
                <w:rFonts w:ascii="宋体" w:hAnsi="宋体"/>
                <w:sz w:val="24"/>
                <w:szCs w:val="24"/>
              </w:rPr>
            </w:pPr>
            <w:r>
              <w:rPr>
                <w:rFonts w:ascii="宋体" w:hAnsi="宋体" w:hint="eastAsia"/>
                <w:sz w:val="24"/>
                <w:szCs w:val="24"/>
              </w:rPr>
              <w:t>1</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34E31" w14:textId="77777777" w:rsidR="00843624" w:rsidRDefault="001424E7">
            <w:pPr>
              <w:spacing w:line="360" w:lineRule="auto"/>
              <w:jc w:val="center"/>
              <w:rPr>
                <w:rFonts w:ascii="宋体" w:hAnsi="宋体"/>
                <w:sz w:val="24"/>
                <w:szCs w:val="24"/>
              </w:rPr>
            </w:pPr>
            <w:r>
              <w:rPr>
                <w:rFonts w:ascii="宋体" w:hAnsi="宋体" w:hint="eastAsia"/>
                <w:sz w:val="24"/>
                <w:szCs w:val="24"/>
              </w:rPr>
              <w:t>门诊医生站集成</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951C1" w14:textId="77777777" w:rsidR="00843624" w:rsidRDefault="001424E7">
            <w:pPr>
              <w:spacing w:line="360" w:lineRule="auto"/>
              <w:rPr>
                <w:rFonts w:ascii="宋体" w:hAnsi="宋体"/>
                <w:sz w:val="24"/>
                <w:szCs w:val="24"/>
              </w:rPr>
            </w:pPr>
            <w:r>
              <w:rPr>
                <w:rFonts w:ascii="宋体" w:hAnsi="宋体" w:hint="eastAsia"/>
                <w:sz w:val="24"/>
                <w:szCs w:val="24"/>
              </w:rPr>
              <w:t>提供门诊医生站日间手术管理功能，要求在日间手术登记界面集成患者手术名称、患者口服抗凝药判断、患者传染病提示、患者隔离种类提示、日间手术准入标准选择，并可以在日间管理中实现住院证、医嘱预开立、耗材申请、一键打印等业务辅助功能。</w:t>
            </w:r>
          </w:p>
        </w:tc>
      </w:tr>
      <w:tr w:rsidR="00843624" w14:paraId="4C813119" w14:textId="77777777">
        <w:trPr>
          <w:trHeight w:val="1166"/>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02ADC" w14:textId="77777777" w:rsidR="00843624" w:rsidRDefault="001424E7">
            <w:pPr>
              <w:spacing w:line="360" w:lineRule="auto"/>
              <w:jc w:val="center"/>
              <w:rPr>
                <w:rFonts w:ascii="宋体" w:hAnsi="宋体"/>
                <w:sz w:val="24"/>
                <w:szCs w:val="24"/>
              </w:rPr>
            </w:pPr>
            <w:r>
              <w:rPr>
                <w:rFonts w:ascii="宋体" w:hAnsi="宋体" w:hint="eastAsia"/>
                <w:sz w:val="24"/>
                <w:szCs w:val="24"/>
              </w:rPr>
              <w:t>2</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E0B29" w14:textId="77777777" w:rsidR="00843624" w:rsidRDefault="001424E7">
            <w:pPr>
              <w:spacing w:line="360" w:lineRule="auto"/>
              <w:rPr>
                <w:rFonts w:ascii="宋体" w:hAnsi="宋体"/>
                <w:sz w:val="24"/>
                <w:szCs w:val="24"/>
              </w:rPr>
            </w:pPr>
            <w:r>
              <w:rPr>
                <w:rFonts w:ascii="宋体" w:hAnsi="宋体" w:hint="eastAsia"/>
                <w:sz w:val="24"/>
                <w:szCs w:val="24"/>
              </w:rPr>
              <w:t>日间手术申请</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CCAAD" w14:textId="77777777" w:rsidR="00843624" w:rsidRDefault="001424E7">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提供门诊医生在诊间医生站开立日间手术申请单功能。支持手术麻醉、手术不麻醉、麻醉不手术三种业务模式的手术申请。</w:t>
            </w:r>
          </w:p>
          <w:p w14:paraId="11D01CE0" w14:textId="77777777" w:rsidR="00843624" w:rsidRDefault="001424E7">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支持口服抗凝剂患者需停药</w:t>
            </w:r>
            <w:r>
              <w:rPr>
                <w:rFonts w:ascii="宋体" w:hAnsi="宋体"/>
                <w:sz w:val="24"/>
                <w:szCs w:val="24"/>
              </w:rPr>
              <w:t>7</w:t>
            </w:r>
            <w:r>
              <w:rPr>
                <w:rFonts w:ascii="宋体" w:hAnsi="宋体"/>
                <w:sz w:val="24"/>
                <w:szCs w:val="24"/>
              </w:rPr>
              <w:t>天以上才能申请日间手术，系统自动判断并控制</w:t>
            </w:r>
            <w:r>
              <w:rPr>
                <w:rFonts w:ascii="宋体" w:hAnsi="宋体" w:hint="eastAsia"/>
                <w:sz w:val="24"/>
                <w:szCs w:val="24"/>
              </w:rPr>
              <w:t>。</w:t>
            </w:r>
          </w:p>
        </w:tc>
      </w:tr>
      <w:tr w:rsidR="00843624" w14:paraId="43D9E04E" w14:textId="77777777">
        <w:trPr>
          <w:trHeight w:val="1166"/>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C0DAE" w14:textId="77777777" w:rsidR="00843624" w:rsidRDefault="001424E7">
            <w:pPr>
              <w:spacing w:line="360" w:lineRule="auto"/>
              <w:jc w:val="center"/>
              <w:rPr>
                <w:rFonts w:ascii="宋体" w:hAnsi="宋体"/>
                <w:sz w:val="24"/>
                <w:szCs w:val="24"/>
              </w:rPr>
            </w:pPr>
            <w:r>
              <w:rPr>
                <w:rFonts w:ascii="宋体" w:hAnsi="宋体" w:hint="eastAsia"/>
                <w:sz w:val="24"/>
                <w:szCs w:val="24"/>
              </w:rPr>
              <w:t>3</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1FC73" w14:textId="77777777" w:rsidR="00843624" w:rsidRDefault="001424E7">
            <w:pPr>
              <w:spacing w:line="360" w:lineRule="auto"/>
              <w:rPr>
                <w:rFonts w:ascii="宋体" w:hAnsi="宋体"/>
                <w:sz w:val="24"/>
                <w:szCs w:val="24"/>
              </w:rPr>
            </w:pPr>
            <w:r>
              <w:rPr>
                <w:rFonts w:ascii="宋体" w:hAnsi="宋体" w:hint="eastAsia"/>
                <w:sz w:val="24"/>
                <w:szCs w:val="24"/>
              </w:rPr>
              <w:t>诊间缴费记账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4DCD9" w14:textId="77777777" w:rsidR="00843624" w:rsidRDefault="001424E7">
            <w:pPr>
              <w:spacing w:line="360" w:lineRule="auto"/>
              <w:rPr>
                <w:rFonts w:ascii="宋体" w:hAnsi="宋体"/>
                <w:sz w:val="24"/>
                <w:szCs w:val="24"/>
              </w:rPr>
            </w:pPr>
            <w:r>
              <w:rPr>
                <w:rFonts w:ascii="宋体" w:hAnsi="宋体" w:hint="eastAsia"/>
                <w:sz w:val="24"/>
                <w:szCs w:val="24"/>
              </w:rPr>
              <w:t>支持日间手术专项储值金管理，用于日间手术入院前流程费用的门诊记账。该金额需冻结，在患者转住院时转入住院储值金，或患者退出日间手术流程</w:t>
            </w:r>
            <w:r>
              <w:rPr>
                <w:rFonts w:ascii="宋体" w:hAnsi="宋体"/>
                <w:sz w:val="24"/>
                <w:szCs w:val="24"/>
              </w:rPr>
              <w:t>(</w:t>
            </w:r>
            <w:r>
              <w:rPr>
                <w:rFonts w:ascii="宋体" w:hAnsi="宋体"/>
                <w:sz w:val="24"/>
                <w:szCs w:val="24"/>
              </w:rPr>
              <w:t>如评估不通过、放弃日间手术</w:t>
            </w:r>
            <w:r>
              <w:rPr>
                <w:rFonts w:ascii="宋体" w:hAnsi="宋体"/>
                <w:sz w:val="24"/>
                <w:szCs w:val="24"/>
              </w:rPr>
              <w:t>)</w:t>
            </w:r>
            <w:r>
              <w:rPr>
                <w:rFonts w:ascii="宋体" w:hAnsi="宋体"/>
                <w:sz w:val="24"/>
                <w:szCs w:val="24"/>
              </w:rPr>
              <w:t>时进行门诊结算</w:t>
            </w:r>
            <w:r>
              <w:rPr>
                <w:rFonts w:ascii="宋体" w:hAnsi="宋体" w:hint="eastAsia"/>
                <w:sz w:val="24"/>
                <w:szCs w:val="24"/>
              </w:rPr>
              <w:t>。</w:t>
            </w:r>
          </w:p>
        </w:tc>
      </w:tr>
      <w:tr w:rsidR="00843624" w14:paraId="6BE19F03" w14:textId="77777777">
        <w:trPr>
          <w:trHeight w:val="1551"/>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72F63" w14:textId="77777777" w:rsidR="00843624" w:rsidRDefault="001424E7">
            <w:pPr>
              <w:spacing w:line="360" w:lineRule="auto"/>
              <w:jc w:val="center"/>
              <w:rPr>
                <w:rFonts w:ascii="宋体" w:hAnsi="宋体"/>
                <w:sz w:val="24"/>
                <w:szCs w:val="24"/>
              </w:rPr>
            </w:pPr>
            <w:r>
              <w:rPr>
                <w:rFonts w:ascii="宋体" w:hAnsi="宋体" w:hint="eastAsia"/>
                <w:sz w:val="24"/>
                <w:szCs w:val="24"/>
              </w:rPr>
              <w:t>4</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7F1AC" w14:textId="77777777" w:rsidR="00843624" w:rsidRDefault="001424E7">
            <w:pPr>
              <w:spacing w:line="360" w:lineRule="auto"/>
              <w:rPr>
                <w:rFonts w:ascii="宋体" w:hAnsi="宋体"/>
                <w:sz w:val="24"/>
                <w:szCs w:val="24"/>
              </w:rPr>
            </w:pPr>
            <w:r>
              <w:rPr>
                <w:rFonts w:ascii="宋体" w:hAnsi="宋体" w:hint="eastAsia"/>
                <w:sz w:val="24"/>
                <w:szCs w:val="24"/>
              </w:rPr>
              <w:t>术前检查及预约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A7AAF" w14:textId="77777777" w:rsidR="00843624" w:rsidRDefault="001424E7">
            <w:pPr>
              <w:spacing w:line="360" w:lineRule="auto"/>
              <w:rPr>
                <w:rFonts w:ascii="宋体" w:hAnsi="宋体"/>
                <w:sz w:val="24"/>
                <w:szCs w:val="24"/>
              </w:rPr>
            </w:pPr>
            <w:r>
              <w:rPr>
                <w:rFonts w:ascii="宋体" w:hAnsi="宋体" w:hint="eastAsia"/>
                <w:sz w:val="24"/>
                <w:szCs w:val="24"/>
              </w:rPr>
              <w:t>支持日间手术术前检查、检验在门诊完成，使用现有医技预约、医技收费系统完成预约及执行检查。</w:t>
            </w:r>
          </w:p>
        </w:tc>
      </w:tr>
      <w:tr w:rsidR="00843624" w14:paraId="359E024B" w14:textId="77777777">
        <w:trPr>
          <w:trHeight w:val="1551"/>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752AB" w14:textId="77777777" w:rsidR="00843624" w:rsidRDefault="001424E7">
            <w:pPr>
              <w:spacing w:line="360" w:lineRule="auto"/>
              <w:jc w:val="center"/>
              <w:rPr>
                <w:rFonts w:ascii="宋体" w:hAnsi="宋体"/>
                <w:sz w:val="24"/>
                <w:szCs w:val="24"/>
              </w:rPr>
            </w:pPr>
            <w:r>
              <w:rPr>
                <w:rFonts w:ascii="宋体" w:hAnsi="宋体" w:hint="eastAsia"/>
                <w:sz w:val="24"/>
                <w:szCs w:val="24"/>
              </w:rPr>
              <w:t>5</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15DE3" w14:textId="77777777" w:rsidR="00843624" w:rsidRDefault="001424E7">
            <w:pPr>
              <w:spacing w:line="360" w:lineRule="auto"/>
              <w:rPr>
                <w:rFonts w:ascii="宋体" w:hAnsi="宋体"/>
                <w:sz w:val="24"/>
                <w:szCs w:val="24"/>
              </w:rPr>
            </w:pPr>
            <w:r>
              <w:rPr>
                <w:rFonts w:ascii="宋体" w:hAnsi="宋体" w:hint="eastAsia"/>
                <w:sz w:val="24"/>
                <w:szCs w:val="24"/>
              </w:rPr>
              <w:t>专科评估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50192" w14:textId="77777777" w:rsidR="00843624" w:rsidRDefault="001424E7">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支持评估时可查看日间患者术前检查、检验报告。</w:t>
            </w:r>
          </w:p>
          <w:p w14:paraId="25578DE3" w14:textId="77777777" w:rsidR="00843624" w:rsidRDefault="001424E7">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支持评估未通过原因填写，并提供常见原因供医师选择</w:t>
            </w:r>
          </w:p>
        </w:tc>
      </w:tr>
      <w:tr w:rsidR="00843624" w14:paraId="5E3704BD"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1F6C0" w14:textId="77777777" w:rsidR="00843624" w:rsidRDefault="001424E7">
            <w:pPr>
              <w:spacing w:line="360" w:lineRule="auto"/>
              <w:jc w:val="center"/>
              <w:rPr>
                <w:rFonts w:ascii="宋体" w:hAnsi="宋体"/>
                <w:sz w:val="24"/>
                <w:szCs w:val="24"/>
              </w:rPr>
            </w:pPr>
            <w:r>
              <w:rPr>
                <w:rFonts w:ascii="宋体" w:hAnsi="宋体" w:hint="eastAsia"/>
                <w:sz w:val="24"/>
                <w:szCs w:val="24"/>
              </w:rPr>
              <w:t>6</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CAC99A" w14:textId="77777777" w:rsidR="00843624" w:rsidRDefault="001424E7">
            <w:pPr>
              <w:spacing w:line="360" w:lineRule="auto"/>
              <w:rPr>
                <w:rFonts w:ascii="宋体" w:hAnsi="宋体"/>
                <w:sz w:val="24"/>
                <w:szCs w:val="24"/>
              </w:rPr>
            </w:pPr>
            <w:r>
              <w:rPr>
                <w:rFonts w:ascii="宋体" w:hAnsi="宋体" w:hint="eastAsia"/>
                <w:sz w:val="24"/>
                <w:szCs w:val="24"/>
              </w:rPr>
              <w:t>麻醉评估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53CF4" w14:textId="77777777" w:rsidR="00843624" w:rsidRDefault="001424E7">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支持麻醉评估流程自定义。</w:t>
            </w:r>
          </w:p>
          <w:p w14:paraId="08C3C141" w14:textId="77777777" w:rsidR="00843624" w:rsidRDefault="001424E7">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支持评估时可查看日间患者术前检查、检验报告。</w:t>
            </w:r>
          </w:p>
        </w:tc>
      </w:tr>
      <w:tr w:rsidR="00843624" w14:paraId="3944610C"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0A628" w14:textId="77777777" w:rsidR="00843624" w:rsidRDefault="001424E7">
            <w:pPr>
              <w:spacing w:line="360" w:lineRule="auto"/>
              <w:jc w:val="center"/>
              <w:rPr>
                <w:rFonts w:ascii="宋体" w:hAnsi="宋体"/>
                <w:sz w:val="24"/>
                <w:szCs w:val="24"/>
              </w:rPr>
            </w:pPr>
            <w:r>
              <w:rPr>
                <w:rFonts w:ascii="宋体" w:hAnsi="宋体" w:hint="eastAsia"/>
                <w:sz w:val="24"/>
                <w:szCs w:val="24"/>
              </w:rPr>
              <w:t>7</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9A9F7" w14:textId="77777777" w:rsidR="00843624" w:rsidRDefault="001424E7">
            <w:pPr>
              <w:spacing w:line="360" w:lineRule="auto"/>
              <w:rPr>
                <w:rFonts w:ascii="宋体" w:hAnsi="宋体"/>
                <w:sz w:val="24"/>
                <w:szCs w:val="24"/>
              </w:rPr>
            </w:pPr>
            <w:r>
              <w:rPr>
                <w:rFonts w:ascii="宋体" w:hAnsi="宋体" w:hint="eastAsia"/>
                <w:sz w:val="24"/>
                <w:szCs w:val="24"/>
              </w:rPr>
              <w:t>手术预约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0A0CF" w14:textId="77777777" w:rsidR="00843624" w:rsidRDefault="001424E7">
            <w:pPr>
              <w:spacing w:line="360" w:lineRule="auto"/>
              <w:rPr>
                <w:rFonts w:ascii="宋体" w:hAnsi="宋体"/>
                <w:sz w:val="24"/>
                <w:szCs w:val="24"/>
              </w:rPr>
            </w:pPr>
            <w:r>
              <w:rPr>
                <w:rFonts w:ascii="宋体" w:hAnsi="宋体" w:hint="eastAsia"/>
                <w:sz w:val="24"/>
                <w:szCs w:val="24"/>
              </w:rPr>
              <w:t>支持诊间预约，人工窗口预约，自助机终端，互联网医院</w:t>
            </w:r>
            <w:r>
              <w:rPr>
                <w:rFonts w:ascii="宋体" w:hAnsi="宋体"/>
                <w:sz w:val="24"/>
                <w:szCs w:val="24"/>
              </w:rPr>
              <w:t>、微信公众号等预约途径</w:t>
            </w:r>
            <w:r>
              <w:rPr>
                <w:rFonts w:ascii="宋体" w:hAnsi="宋体" w:hint="eastAsia"/>
                <w:sz w:val="24"/>
                <w:szCs w:val="24"/>
              </w:rPr>
              <w:t>。</w:t>
            </w:r>
            <w:r>
              <w:rPr>
                <w:rFonts w:ascii="宋体" w:hAnsi="宋体"/>
                <w:sz w:val="24"/>
                <w:szCs w:val="24"/>
              </w:rPr>
              <w:t>提供日间手术视图，可预览所有手术室的手术已安排情况，供手术护士安排手术时参考</w:t>
            </w:r>
            <w:r>
              <w:rPr>
                <w:rFonts w:ascii="宋体" w:hAnsi="宋体" w:hint="eastAsia"/>
                <w:sz w:val="24"/>
                <w:szCs w:val="24"/>
              </w:rPr>
              <w:t>。</w:t>
            </w:r>
          </w:p>
        </w:tc>
      </w:tr>
      <w:tr w:rsidR="00843624" w14:paraId="7E4EA2C3"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CE412" w14:textId="77777777" w:rsidR="00843624" w:rsidRDefault="001424E7">
            <w:pPr>
              <w:spacing w:line="360" w:lineRule="auto"/>
              <w:jc w:val="center"/>
              <w:rPr>
                <w:rFonts w:ascii="宋体" w:hAnsi="宋体"/>
                <w:sz w:val="24"/>
                <w:szCs w:val="24"/>
              </w:rPr>
            </w:pPr>
            <w:r>
              <w:rPr>
                <w:rFonts w:ascii="宋体" w:hAnsi="宋体" w:hint="eastAsia"/>
                <w:sz w:val="24"/>
                <w:szCs w:val="24"/>
              </w:rPr>
              <w:t>8</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319323" w14:textId="77777777" w:rsidR="00843624" w:rsidRDefault="001424E7">
            <w:pPr>
              <w:spacing w:line="360" w:lineRule="auto"/>
              <w:rPr>
                <w:rFonts w:ascii="宋体" w:hAnsi="宋体"/>
                <w:sz w:val="24"/>
                <w:szCs w:val="24"/>
              </w:rPr>
            </w:pPr>
            <w:r>
              <w:rPr>
                <w:rFonts w:ascii="宋体" w:hAnsi="宋体" w:hint="eastAsia"/>
                <w:sz w:val="24"/>
                <w:szCs w:val="24"/>
              </w:rPr>
              <w:t>预约通知</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747F1" w14:textId="77777777" w:rsidR="00843624" w:rsidRDefault="001424E7">
            <w:pPr>
              <w:spacing w:line="360" w:lineRule="auto"/>
              <w:rPr>
                <w:rFonts w:ascii="宋体" w:hAnsi="宋体"/>
                <w:sz w:val="24"/>
                <w:szCs w:val="24"/>
              </w:rPr>
            </w:pPr>
            <w:r>
              <w:rPr>
                <w:rFonts w:ascii="宋体" w:hAnsi="宋体" w:hint="eastAsia"/>
                <w:sz w:val="24"/>
                <w:szCs w:val="24"/>
              </w:rPr>
              <w:t>支持手术预约成功短信自动发送，默认在预约完成时发送。</w:t>
            </w:r>
          </w:p>
        </w:tc>
      </w:tr>
      <w:tr w:rsidR="00843624" w14:paraId="532E809C"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27FC6" w14:textId="77777777" w:rsidR="00843624" w:rsidRDefault="001424E7">
            <w:pPr>
              <w:spacing w:line="360" w:lineRule="auto"/>
              <w:jc w:val="center"/>
              <w:rPr>
                <w:rFonts w:ascii="宋体" w:hAnsi="宋体"/>
                <w:sz w:val="24"/>
                <w:szCs w:val="24"/>
              </w:rPr>
            </w:pPr>
            <w:r>
              <w:rPr>
                <w:rFonts w:ascii="宋体" w:hAnsi="宋体" w:hint="eastAsia"/>
                <w:sz w:val="24"/>
                <w:szCs w:val="24"/>
              </w:rPr>
              <w:t>9</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4733A" w14:textId="77777777" w:rsidR="00843624" w:rsidRDefault="001424E7">
            <w:pPr>
              <w:spacing w:line="360" w:lineRule="auto"/>
              <w:rPr>
                <w:rFonts w:ascii="宋体" w:hAnsi="宋体"/>
                <w:sz w:val="24"/>
                <w:szCs w:val="24"/>
              </w:rPr>
            </w:pPr>
            <w:r>
              <w:rPr>
                <w:rFonts w:ascii="宋体" w:hAnsi="宋体" w:hint="eastAsia"/>
                <w:sz w:val="24"/>
                <w:szCs w:val="24"/>
              </w:rPr>
              <w:t>入院前通知</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EBB5AF" w14:textId="77777777" w:rsidR="00843624" w:rsidRDefault="001424E7">
            <w:pPr>
              <w:spacing w:line="360" w:lineRule="auto"/>
              <w:rPr>
                <w:rFonts w:ascii="宋体" w:hAnsi="宋体"/>
                <w:sz w:val="24"/>
                <w:szCs w:val="24"/>
              </w:rPr>
            </w:pPr>
            <w:r>
              <w:rPr>
                <w:rFonts w:ascii="宋体" w:hAnsi="宋体" w:hint="eastAsia"/>
                <w:sz w:val="24"/>
                <w:szCs w:val="24"/>
              </w:rPr>
              <w:t>支持在日间手术患者入院前一天自动短信通知患者入院。支持入院前通知的提前通知天数可参数化。</w:t>
            </w:r>
          </w:p>
        </w:tc>
      </w:tr>
      <w:tr w:rsidR="00843624" w14:paraId="3E2326A8"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D568E" w14:textId="77777777" w:rsidR="00843624" w:rsidRDefault="001424E7">
            <w:pPr>
              <w:spacing w:line="360" w:lineRule="auto"/>
              <w:jc w:val="center"/>
              <w:rPr>
                <w:rFonts w:ascii="宋体" w:hAnsi="宋体"/>
                <w:sz w:val="24"/>
                <w:szCs w:val="24"/>
              </w:rPr>
            </w:pPr>
            <w:r>
              <w:rPr>
                <w:rFonts w:ascii="宋体" w:hAnsi="宋体" w:hint="eastAsia"/>
                <w:sz w:val="24"/>
                <w:szCs w:val="24"/>
              </w:rPr>
              <w:t>10</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92D05" w14:textId="77777777" w:rsidR="00843624" w:rsidRDefault="001424E7">
            <w:pPr>
              <w:spacing w:line="360" w:lineRule="auto"/>
              <w:rPr>
                <w:rFonts w:ascii="宋体" w:hAnsi="宋体"/>
                <w:sz w:val="24"/>
                <w:szCs w:val="24"/>
              </w:rPr>
            </w:pPr>
            <w:r>
              <w:rPr>
                <w:rFonts w:ascii="宋体" w:hAnsi="宋体" w:hint="eastAsia"/>
                <w:sz w:val="24"/>
                <w:szCs w:val="24"/>
              </w:rPr>
              <w:t>入院登记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A8498" w14:textId="77777777" w:rsidR="00843624" w:rsidRDefault="001424E7">
            <w:pPr>
              <w:spacing w:line="360" w:lineRule="auto"/>
              <w:rPr>
                <w:rFonts w:ascii="宋体" w:hAnsi="宋体"/>
                <w:sz w:val="24"/>
                <w:szCs w:val="24"/>
              </w:rPr>
            </w:pPr>
            <w:r>
              <w:rPr>
                <w:rFonts w:ascii="宋体" w:hAnsi="宋体" w:hint="eastAsia"/>
                <w:sz w:val="24"/>
                <w:szCs w:val="24"/>
              </w:rPr>
              <w:t>支持调入日间手术住院证进行入院登记，日间手术申请、日间手术关联的检查检验及其报告、日间手术的专项储值金转入住院。</w:t>
            </w:r>
          </w:p>
        </w:tc>
      </w:tr>
      <w:tr w:rsidR="00843624" w14:paraId="2710D9FA"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790B9" w14:textId="77777777" w:rsidR="00843624" w:rsidRDefault="001424E7">
            <w:pPr>
              <w:spacing w:line="360" w:lineRule="auto"/>
              <w:jc w:val="center"/>
              <w:rPr>
                <w:rFonts w:ascii="宋体" w:hAnsi="宋体"/>
                <w:sz w:val="24"/>
                <w:szCs w:val="24"/>
              </w:rPr>
            </w:pPr>
            <w:r>
              <w:rPr>
                <w:rFonts w:ascii="宋体" w:hAnsi="宋体" w:hint="eastAsia"/>
                <w:sz w:val="24"/>
                <w:szCs w:val="24"/>
              </w:rPr>
              <w:t>11</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EFFA3" w14:textId="77777777" w:rsidR="00843624" w:rsidRDefault="001424E7">
            <w:pPr>
              <w:spacing w:line="360" w:lineRule="auto"/>
              <w:rPr>
                <w:rFonts w:ascii="宋体" w:hAnsi="宋体"/>
                <w:sz w:val="24"/>
                <w:szCs w:val="24"/>
              </w:rPr>
            </w:pPr>
            <w:r>
              <w:rPr>
                <w:rFonts w:ascii="宋体" w:hAnsi="宋体" w:hint="eastAsia"/>
                <w:sz w:val="24"/>
                <w:szCs w:val="24"/>
              </w:rPr>
              <w:t>转普通入院</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CF60D" w14:textId="77777777" w:rsidR="00843624" w:rsidRDefault="001424E7">
            <w:pPr>
              <w:spacing w:line="360" w:lineRule="auto"/>
              <w:rPr>
                <w:rFonts w:ascii="宋体" w:hAnsi="宋体"/>
                <w:sz w:val="24"/>
                <w:szCs w:val="24"/>
              </w:rPr>
            </w:pPr>
            <w:r>
              <w:rPr>
                <w:rFonts w:ascii="宋体" w:hAnsi="宋体" w:hint="eastAsia"/>
                <w:sz w:val="24"/>
                <w:szCs w:val="24"/>
              </w:rPr>
              <w:t>支持住院医生将日间手术住院病人转成普通住院患者，需录入转住院原因和转住院方式</w:t>
            </w:r>
            <w:r>
              <w:rPr>
                <w:rFonts w:ascii="宋体" w:hAnsi="宋体"/>
                <w:sz w:val="24"/>
                <w:szCs w:val="24"/>
              </w:rPr>
              <w:t>(</w:t>
            </w:r>
            <w:r>
              <w:rPr>
                <w:rFonts w:ascii="宋体" w:hAnsi="宋体"/>
                <w:sz w:val="24"/>
                <w:szCs w:val="24"/>
              </w:rPr>
              <w:t>原科室医生、转科、转医生</w:t>
            </w:r>
            <w:r>
              <w:rPr>
                <w:rFonts w:ascii="宋体" w:hAnsi="宋体"/>
                <w:sz w:val="24"/>
                <w:szCs w:val="24"/>
              </w:rPr>
              <w:t>)</w:t>
            </w:r>
            <w:r>
              <w:rPr>
                <w:rFonts w:ascii="宋体" w:hAnsi="宋体" w:hint="eastAsia"/>
                <w:sz w:val="24"/>
                <w:szCs w:val="24"/>
              </w:rPr>
              <w:t>。</w:t>
            </w:r>
          </w:p>
        </w:tc>
      </w:tr>
      <w:tr w:rsidR="00843624" w14:paraId="7BBB48A1"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AC0D" w14:textId="77777777" w:rsidR="00843624" w:rsidRDefault="001424E7">
            <w:pPr>
              <w:spacing w:line="360" w:lineRule="auto"/>
              <w:jc w:val="center"/>
              <w:rPr>
                <w:rFonts w:ascii="宋体" w:hAnsi="宋体"/>
                <w:sz w:val="24"/>
                <w:szCs w:val="24"/>
              </w:rPr>
            </w:pPr>
            <w:r>
              <w:rPr>
                <w:rFonts w:ascii="宋体" w:hAnsi="宋体" w:hint="eastAsia"/>
                <w:sz w:val="24"/>
                <w:szCs w:val="24"/>
              </w:rPr>
              <w:t>12</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CC959" w14:textId="77777777" w:rsidR="00843624" w:rsidRDefault="001424E7">
            <w:pPr>
              <w:spacing w:line="360" w:lineRule="auto"/>
              <w:rPr>
                <w:rFonts w:ascii="宋体" w:hAnsi="宋体"/>
                <w:sz w:val="24"/>
                <w:szCs w:val="24"/>
              </w:rPr>
            </w:pPr>
            <w:r>
              <w:rPr>
                <w:rFonts w:ascii="宋体" w:hAnsi="宋体" w:hint="eastAsia"/>
                <w:sz w:val="24"/>
                <w:szCs w:val="24"/>
              </w:rPr>
              <w:t>手术安排</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0597B" w14:textId="77777777" w:rsidR="00843624" w:rsidRDefault="001424E7">
            <w:pPr>
              <w:spacing w:line="360" w:lineRule="auto"/>
              <w:rPr>
                <w:rFonts w:ascii="宋体" w:hAnsi="宋体"/>
                <w:sz w:val="24"/>
                <w:szCs w:val="24"/>
              </w:rPr>
            </w:pPr>
            <w:r>
              <w:rPr>
                <w:rFonts w:ascii="宋体" w:hAnsi="宋体" w:hint="eastAsia"/>
                <w:sz w:val="24"/>
                <w:szCs w:val="24"/>
              </w:rPr>
              <w:t>提供手术安排变动通知，当患者手术安排信息与其手术预约信息不一致时需通知到患者，支持短信</w:t>
            </w:r>
            <w:r>
              <w:rPr>
                <w:rFonts w:ascii="宋体" w:hAnsi="宋体"/>
                <w:sz w:val="24"/>
                <w:szCs w:val="24"/>
              </w:rPr>
              <w:t>/</w:t>
            </w:r>
            <w:r>
              <w:rPr>
                <w:rFonts w:ascii="宋体" w:hAnsi="宋体"/>
                <w:sz w:val="24"/>
                <w:szCs w:val="24"/>
              </w:rPr>
              <w:t>电话通知</w:t>
            </w:r>
            <w:r>
              <w:rPr>
                <w:rFonts w:ascii="宋体" w:hAnsi="宋体" w:hint="eastAsia"/>
                <w:sz w:val="24"/>
                <w:szCs w:val="24"/>
              </w:rPr>
              <w:t>。</w:t>
            </w:r>
          </w:p>
        </w:tc>
      </w:tr>
      <w:tr w:rsidR="00843624" w14:paraId="2E2D041E"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EDF4E" w14:textId="77777777" w:rsidR="00843624" w:rsidRDefault="001424E7">
            <w:pPr>
              <w:spacing w:line="360" w:lineRule="auto"/>
              <w:jc w:val="center"/>
              <w:rPr>
                <w:rFonts w:ascii="宋体" w:hAnsi="宋体"/>
                <w:sz w:val="24"/>
                <w:szCs w:val="24"/>
              </w:rPr>
            </w:pPr>
            <w:r>
              <w:rPr>
                <w:rFonts w:ascii="宋体" w:hAnsi="宋体" w:hint="eastAsia"/>
                <w:sz w:val="24"/>
                <w:szCs w:val="24"/>
              </w:rPr>
              <w:t>13</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8B1A2" w14:textId="77777777" w:rsidR="00843624" w:rsidRDefault="001424E7">
            <w:pPr>
              <w:spacing w:line="360" w:lineRule="auto"/>
              <w:rPr>
                <w:rFonts w:ascii="宋体" w:hAnsi="宋体"/>
                <w:sz w:val="24"/>
                <w:szCs w:val="24"/>
              </w:rPr>
            </w:pPr>
            <w:r>
              <w:rPr>
                <w:rFonts w:ascii="宋体" w:hAnsi="宋体" w:hint="eastAsia"/>
                <w:sz w:val="24"/>
                <w:szCs w:val="24"/>
              </w:rPr>
              <w:t>手术登记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6BE93" w14:textId="77777777" w:rsidR="00843624" w:rsidRDefault="001424E7">
            <w:pPr>
              <w:spacing w:line="360" w:lineRule="auto"/>
              <w:rPr>
                <w:rFonts w:ascii="宋体" w:hAnsi="宋体"/>
                <w:sz w:val="24"/>
                <w:szCs w:val="24"/>
              </w:rPr>
            </w:pPr>
            <w:r>
              <w:rPr>
                <w:rFonts w:ascii="宋体" w:hAnsi="宋体" w:hint="eastAsia"/>
                <w:sz w:val="24"/>
                <w:szCs w:val="24"/>
              </w:rPr>
              <w:t>支持通过扫申请单条码，刷医保卡</w:t>
            </w:r>
            <w:r>
              <w:rPr>
                <w:rFonts w:ascii="宋体" w:hAnsi="宋体"/>
                <w:sz w:val="24"/>
                <w:szCs w:val="24"/>
              </w:rPr>
              <w:t>/</w:t>
            </w:r>
            <w:r>
              <w:rPr>
                <w:rFonts w:ascii="宋体" w:hAnsi="宋体"/>
                <w:sz w:val="24"/>
                <w:szCs w:val="24"/>
              </w:rPr>
              <w:t>就诊卡</w:t>
            </w:r>
            <w:r>
              <w:rPr>
                <w:rFonts w:ascii="宋体" w:hAnsi="宋体"/>
                <w:sz w:val="24"/>
                <w:szCs w:val="24"/>
              </w:rPr>
              <w:t>/</w:t>
            </w:r>
            <w:r>
              <w:rPr>
                <w:rFonts w:ascii="宋体" w:hAnsi="宋体"/>
                <w:sz w:val="24"/>
                <w:szCs w:val="24"/>
              </w:rPr>
              <w:t>身份证，或者手工输入病历号、申请单号等方式进行报到登记</w:t>
            </w:r>
            <w:r>
              <w:rPr>
                <w:rFonts w:ascii="宋体" w:hAnsi="宋体" w:hint="eastAsia"/>
                <w:sz w:val="24"/>
                <w:szCs w:val="24"/>
              </w:rPr>
              <w:t>。</w:t>
            </w:r>
            <w:r>
              <w:rPr>
                <w:rFonts w:ascii="宋体" w:hAnsi="宋体"/>
                <w:sz w:val="24"/>
                <w:szCs w:val="24"/>
              </w:rPr>
              <w:t>支持报到登记时护士可查看患者术前检查、检验报告，术中药品并打印手术知情同意书</w:t>
            </w:r>
            <w:r>
              <w:rPr>
                <w:rFonts w:ascii="宋体" w:hAnsi="宋体" w:hint="eastAsia"/>
                <w:sz w:val="24"/>
                <w:szCs w:val="24"/>
              </w:rPr>
              <w:t>。</w:t>
            </w:r>
          </w:p>
        </w:tc>
      </w:tr>
      <w:tr w:rsidR="00843624" w14:paraId="1E2B25C3"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72958" w14:textId="77777777" w:rsidR="00843624" w:rsidRDefault="001424E7">
            <w:pPr>
              <w:spacing w:line="360" w:lineRule="auto"/>
              <w:jc w:val="center"/>
              <w:rPr>
                <w:rFonts w:ascii="宋体" w:hAnsi="宋体"/>
                <w:sz w:val="24"/>
                <w:szCs w:val="24"/>
              </w:rPr>
            </w:pPr>
            <w:r>
              <w:rPr>
                <w:rFonts w:ascii="宋体" w:hAnsi="宋体" w:hint="eastAsia"/>
                <w:sz w:val="24"/>
                <w:szCs w:val="24"/>
              </w:rPr>
              <w:t>14</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D4F01" w14:textId="77777777" w:rsidR="00843624" w:rsidRDefault="001424E7">
            <w:pPr>
              <w:spacing w:line="360" w:lineRule="auto"/>
              <w:rPr>
                <w:rFonts w:ascii="宋体" w:hAnsi="宋体"/>
                <w:sz w:val="24"/>
                <w:szCs w:val="24"/>
              </w:rPr>
            </w:pPr>
            <w:r>
              <w:rPr>
                <w:rFonts w:ascii="宋体" w:hAnsi="宋体" w:hint="eastAsia"/>
                <w:sz w:val="24"/>
                <w:szCs w:val="24"/>
              </w:rPr>
              <w:t>手术费用</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BF920" w14:textId="77777777" w:rsidR="00843624" w:rsidRDefault="001424E7">
            <w:pPr>
              <w:spacing w:line="360" w:lineRule="auto"/>
              <w:rPr>
                <w:rFonts w:ascii="宋体" w:hAnsi="宋体"/>
                <w:sz w:val="24"/>
                <w:szCs w:val="24"/>
              </w:rPr>
            </w:pPr>
            <w:r>
              <w:rPr>
                <w:rFonts w:ascii="宋体" w:hAnsi="宋体" w:hint="eastAsia"/>
                <w:sz w:val="24"/>
                <w:szCs w:val="24"/>
              </w:rPr>
              <w:t>支持手术室补录手术费用，或调入手术费用常用组套录入手术费用。</w:t>
            </w:r>
          </w:p>
        </w:tc>
      </w:tr>
      <w:tr w:rsidR="00843624" w14:paraId="767CB1CD"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E279E" w14:textId="77777777" w:rsidR="00843624" w:rsidRDefault="001424E7">
            <w:pPr>
              <w:spacing w:line="360" w:lineRule="auto"/>
              <w:jc w:val="center"/>
              <w:rPr>
                <w:rFonts w:ascii="宋体" w:hAnsi="宋体"/>
                <w:sz w:val="24"/>
                <w:szCs w:val="24"/>
              </w:rPr>
            </w:pPr>
            <w:r>
              <w:rPr>
                <w:rFonts w:ascii="宋体" w:hAnsi="宋体" w:hint="eastAsia"/>
                <w:sz w:val="24"/>
                <w:szCs w:val="24"/>
              </w:rPr>
              <w:t>15</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18D5D" w14:textId="77777777" w:rsidR="00843624" w:rsidRDefault="001424E7">
            <w:pPr>
              <w:spacing w:line="360" w:lineRule="auto"/>
              <w:rPr>
                <w:rFonts w:ascii="宋体" w:hAnsi="宋体"/>
                <w:sz w:val="24"/>
                <w:szCs w:val="24"/>
              </w:rPr>
            </w:pPr>
            <w:r>
              <w:rPr>
                <w:rFonts w:ascii="宋体" w:hAnsi="宋体" w:hint="eastAsia"/>
                <w:sz w:val="24"/>
                <w:szCs w:val="24"/>
              </w:rPr>
              <w:t>手术医嘱</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DCDFE" w14:textId="77777777" w:rsidR="00843624" w:rsidRDefault="001424E7">
            <w:pPr>
              <w:spacing w:line="360" w:lineRule="auto"/>
              <w:rPr>
                <w:rFonts w:ascii="宋体" w:hAnsi="宋体"/>
                <w:sz w:val="24"/>
                <w:szCs w:val="24"/>
              </w:rPr>
            </w:pPr>
            <w:r>
              <w:rPr>
                <w:rFonts w:ascii="宋体" w:hAnsi="宋体" w:hint="eastAsia"/>
                <w:sz w:val="24"/>
                <w:szCs w:val="24"/>
              </w:rPr>
              <w:t>支持手术室补录手术医嘱，如手术过程中使用到的麻醉药</w:t>
            </w:r>
          </w:p>
        </w:tc>
      </w:tr>
      <w:tr w:rsidR="00843624" w14:paraId="21EB6F8A"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2B7EF" w14:textId="77777777" w:rsidR="00843624" w:rsidRDefault="001424E7">
            <w:pPr>
              <w:spacing w:line="360" w:lineRule="auto"/>
              <w:jc w:val="center"/>
              <w:rPr>
                <w:rFonts w:ascii="宋体" w:hAnsi="宋体"/>
                <w:sz w:val="24"/>
                <w:szCs w:val="24"/>
              </w:rPr>
            </w:pPr>
            <w:r>
              <w:rPr>
                <w:rFonts w:ascii="宋体" w:hAnsi="宋体" w:hint="eastAsia"/>
                <w:sz w:val="24"/>
                <w:szCs w:val="24"/>
              </w:rPr>
              <w:t>16</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2CD60" w14:textId="77777777" w:rsidR="00843624" w:rsidRDefault="001424E7">
            <w:pPr>
              <w:spacing w:line="360" w:lineRule="auto"/>
              <w:rPr>
                <w:rFonts w:ascii="宋体" w:hAnsi="宋体"/>
                <w:sz w:val="24"/>
                <w:szCs w:val="24"/>
              </w:rPr>
            </w:pPr>
            <w:r>
              <w:rPr>
                <w:rFonts w:ascii="宋体" w:hAnsi="宋体" w:hint="eastAsia"/>
                <w:sz w:val="24"/>
                <w:szCs w:val="24"/>
              </w:rPr>
              <w:t>手术管理</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E5909" w14:textId="77777777" w:rsidR="00843624" w:rsidRDefault="001424E7">
            <w:pPr>
              <w:spacing w:line="360" w:lineRule="auto"/>
              <w:rPr>
                <w:rFonts w:ascii="宋体" w:hAnsi="宋体"/>
                <w:sz w:val="24"/>
                <w:szCs w:val="24"/>
              </w:rPr>
            </w:pPr>
            <w:r>
              <w:rPr>
                <w:rFonts w:ascii="宋体" w:hAnsi="宋体" w:hint="eastAsia"/>
                <w:sz w:val="24"/>
                <w:szCs w:val="24"/>
              </w:rPr>
              <w:t>支持手术患者集中管理，根据手术未安排、手术已安排、手术已完成条件检索手术病人列表，并根据每种类型病人的业务权限进行操作。</w:t>
            </w:r>
          </w:p>
        </w:tc>
      </w:tr>
      <w:tr w:rsidR="00843624" w14:paraId="5300FEF7"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EE4D9" w14:textId="77777777" w:rsidR="00843624" w:rsidRDefault="001424E7">
            <w:pPr>
              <w:spacing w:line="360" w:lineRule="auto"/>
              <w:jc w:val="center"/>
              <w:rPr>
                <w:rFonts w:ascii="宋体" w:hAnsi="宋体"/>
                <w:sz w:val="24"/>
                <w:szCs w:val="24"/>
              </w:rPr>
            </w:pPr>
            <w:r>
              <w:rPr>
                <w:rFonts w:ascii="宋体" w:hAnsi="宋体" w:hint="eastAsia"/>
                <w:sz w:val="24"/>
                <w:szCs w:val="24"/>
              </w:rPr>
              <w:t>17</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F3EF1" w14:textId="77777777" w:rsidR="00843624" w:rsidRDefault="001424E7">
            <w:pPr>
              <w:spacing w:line="360" w:lineRule="auto"/>
              <w:rPr>
                <w:rFonts w:ascii="宋体" w:hAnsi="宋体"/>
                <w:sz w:val="24"/>
                <w:szCs w:val="24"/>
              </w:rPr>
            </w:pPr>
            <w:r>
              <w:rPr>
                <w:rFonts w:ascii="宋体" w:hAnsi="宋体" w:hint="eastAsia"/>
                <w:sz w:val="24"/>
                <w:szCs w:val="24"/>
              </w:rPr>
              <w:t>手术查询</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691AD" w14:textId="77777777" w:rsidR="00843624" w:rsidRDefault="001424E7">
            <w:pPr>
              <w:spacing w:line="360" w:lineRule="auto"/>
              <w:rPr>
                <w:rFonts w:ascii="宋体" w:hAnsi="宋体"/>
                <w:sz w:val="24"/>
                <w:szCs w:val="24"/>
              </w:rPr>
            </w:pPr>
            <w:r>
              <w:rPr>
                <w:rFonts w:ascii="宋体" w:hAnsi="宋体" w:hint="eastAsia"/>
                <w:sz w:val="24"/>
                <w:szCs w:val="24"/>
              </w:rPr>
              <w:t>支持按住院号码，床号，姓名等多种方式查询日间手术信息。提供手术统计，麻醉统计，术后统计等多种统计报表，并支持按科室、医生、护士等统计手术报表。</w:t>
            </w:r>
          </w:p>
        </w:tc>
      </w:tr>
      <w:tr w:rsidR="00843624" w14:paraId="1706190B"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1B8EB" w14:textId="77777777" w:rsidR="00843624" w:rsidRDefault="00843624">
            <w:pPr>
              <w:spacing w:line="360" w:lineRule="auto"/>
              <w:jc w:val="center"/>
              <w:rPr>
                <w:rFonts w:ascii="宋体" w:hAnsi="宋体"/>
                <w:sz w:val="24"/>
                <w:szCs w:val="24"/>
              </w:rPr>
            </w:pP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0C7F1" w14:textId="77777777" w:rsidR="00843624" w:rsidRDefault="001424E7">
            <w:pPr>
              <w:spacing w:line="360" w:lineRule="auto"/>
              <w:rPr>
                <w:rFonts w:ascii="宋体" w:hAnsi="宋体"/>
                <w:sz w:val="24"/>
                <w:szCs w:val="24"/>
              </w:rPr>
            </w:pPr>
            <w:r>
              <w:rPr>
                <w:rFonts w:ascii="宋体" w:hAnsi="宋体" w:hint="eastAsia"/>
                <w:sz w:val="24"/>
                <w:szCs w:val="24"/>
              </w:rPr>
              <w:t>退出日间手术</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6F9BF" w14:textId="77777777" w:rsidR="00843624" w:rsidRDefault="001424E7">
            <w:pPr>
              <w:spacing w:line="360" w:lineRule="auto"/>
              <w:rPr>
                <w:rFonts w:ascii="宋体" w:hAnsi="宋体"/>
                <w:sz w:val="24"/>
                <w:szCs w:val="24"/>
              </w:rPr>
            </w:pPr>
            <w:r>
              <w:rPr>
                <w:rFonts w:ascii="宋体" w:hAnsi="宋体" w:hint="eastAsia"/>
                <w:sz w:val="24"/>
                <w:szCs w:val="24"/>
              </w:rPr>
              <w:t>支持</w:t>
            </w:r>
            <w:r>
              <w:rPr>
                <w:rFonts w:ascii="宋体" w:hAnsi="宋体"/>
                <w:sz w:val="24"/>
                <w:szCs w:val="24"/>
              </w:rPr>
              <w:t>患者麻醉评估没有通过，无法继续完成日间手术的流程，或者病人电话联系日间手术中心告知不来做手术等情况下，管理中心可以将该患者退出日间路径。</w:t>
            </w:r>
            <w:r>
              <w:rPr>
                <w:rFonts w:ascii="宋体" w:hAnsi="宋体" w:hint="eastAsia"/>
                <w:sz w:val="24"/>
                <w:szCs w:val="24"/>
              </w:rPr>
              <w:t>退出日间路径需要选择退出原因。</w:t>
            </w:r>
          </w:p>
        </w:tc>
      </w:tr>
    </w:tbl>
    <w:p w14:paraId="74E02711" w14:textId="77777777" w:rsidR="00843624" w:rsidRDefault="00843624">
      <w:pPr>
        <w:rPr>
          <w:rFonts w:ascii="宋体" w:hAnsi="宋体"/>
          <w:sz w:val="24"/>
          <w:szCs w:val="24"/>
        </w:rPr>
      </w:pPr>
    </w:p>
    <w:p w14:paraId="59DF8945" w14:textId="77777777" w:rsidR="00843624" w:rsidRDefault="001424E7">
      <w:pPr>
        <w:pStyle w:val="4"/>
        <w:rPr>
          <w:rFonts w:ascii="宋体" w:hAnsi="宋体"/>
          <w:color w:val="auto"/>
          <w:sz w:val="24"/>
          <w:szCs w:val="24"/>
        </w:rPr>
      </w:pPr>
      <w:r>
        <w:rPr>
          <w:rFonts w:ascii="宋体" w:hAnsi="宋体" w:hint="eastAsia"/>
          <w:color w:val="auto"/>
          <w:sz w:val="24"/>
          <w:szCs w:val="24"/>
        </w:rPr>
        <w:t>信息平台</w:t>
      </w:r>
    </w:p>
    <w:p w14:paraId="4C6DCE25" w14:textId="77777777" w:rsidR="00843624" w:rsidRDefault="001424E7">
      <w:pPr>
        <w:pStyle w:val="5"/>
        <w:rPr>
          <w:rFonts w:ascii="宋体" w:hAnsi="宋体"/>
          <w:color w:val="auto"/>
        </w:rPr>
      </w:pPr>
      <w:r>
        <w:rPr>
          <w:rFonts w:ascii="宋体" w:hAnsi="宋体" w:hint="eastAsia"/>
          <w:color w:val="auto"/>
        </w:rPr>
        <w:t>标准体系建设（基础平台）</w:t>
      </w:r>
    </w:p>
    <w:p w14:paraId="04352491" w14:textId="77777777" w:rsidR="00843624" w:rsidRDefault="001424E7">
      <w:pPr>
        <w:pStyle w:val="6"/>
        <w:rPr>
          <w:rFonts w:ascii="宋体" w:hAnsi="宋体"/>
          <w:color w:val="auto"/>
          <w:szCs w:val="24"/>
        </w:rPr>
      </w:pPr>
      <w:r>
        <w:rPr>
          <w:rFonts w:ascii="宋体" w:hAnsi="宋体" w:hint="eastAsia"/>
          <w:color w:val="auto"/>
          <w:szCs w:val="24"/>
        </w:rPr>
        <w:t>门户管理</w:t>
      </w:r>
    </w:p>
    <w:p w14:paraId="19BCB323" w14:textId="77777777" w:rsidR="00843624" w:rsidRDefault="001424E7">
      <w:pPr>
        <w:pStyle w:val="afb"/>
        <w:ind w:firstLine="480"/>
        <w:rPr>
          <w:rFonts w:ascii="宋体" w:eastAsia="宋体" w:hAnsi="宋体"/>
          <w:szCs w:val="24"/>
        </w:rPr>
      </w:pPr>
      <w:r>
        <w:rPr>
          <w:rFonts w:ascii="宋体" w:eastAsia="宋体" w:hAnsi="宋体" w:hint="eastAsia"/>
          <w:szCs w:val="24"/>
        </w:rPr>
        <w:t>应用门户主要</w:t>
      </w:r>
      <w:r>
        <w:rPr>
          <w:rFonts w:ascii="宋体" w:eastAsia="宋体" w:hAnsi="宋体"/>
          <w:szCs w:val="24"/>
        </w:rPr>
        <w:t>包括</w:t>
      </w:r>
      <w:r>
        <w:rPr>
          <w:rFonts w:ascii="宋体" w:eastAsia="宋体" w:hAnsi="宋体" w:hint="eastAsia"/>
          <w:szCs w:val="24"/>
        </w:rPr>
        <w:t>系统</w:t>
      </w:r>
      <w:r>
        <w:rPr>
          <w:rFonts w:ascii="宋体" w:eastAsia="宋体" w:hAnsi="宋体"/>
          <w:szCs w:val="24"/>
        </w:rPr>
        <w:t>注册、功能配置、</w:t>
      </w:r>
      <w:r>
        <w:rPr>
          <w:rFonts w:ascii="宋体" w:eastAsia="宋体" w:hAnsi="宋体" w:hint="eastAsia"/>
          <w:szCs w:val="24"/>
        </w:rPr>
        <w:t>应用</w:t>
      </w:r>
      <w:r>
        <w:rPr>
          <w:rFonts w:ascii="宋体" w:eastAsia="宋体" w:hAnsi="宋体"/>
          <w:szCs w:val="24"/>
        </w:rPr>
        <w:t>导航、</w:t>
      </w:r>
      <w:r>
        <w:rPr>
          <w:rFonts w:ascii="宋体" w:eastAsia="宋体" w:hAnsi="宋体" w:hint="eastAsia"/>
          <w:szCs w:val="24"/>
        </w:rPr>
        <w:t>角色</w:t>
      </w:r>
      <w:r>
        <w:rPr>
          <w:rFonts w:ascii="宋体" w:eastAsia="宋体" w:hAnsi="宋体"/>
          <w:szCs w:val="24"/>
        </w:rPr>
        <w:t>权限</w:t>
      </w:r>
      <w:r>
        <w:rPr>
          <w:rFonts w:ascii="宋体" w:eastAsia="宋体" w:hAnsi="宋体" w:hint="eastAsia"/>
          <w:szCs w:val="24"/>
        </w:rPr>
        <w:t>、</w:t>
      </w:r>
      <w:r>
        <w:rPr>
          <w:rFonts w:ascii="宋体" w:eastAsia="宋体" w:hAnsi="宋体"/>
          <w:szCs w:val="24"/>
        </w:rPr>
        <w:t>个性化首页</w:t>
      </w:r>
      <w:r>
        <w:rPr>
          <w:rFonts w:ascii="宋体" w:eastAsia="宋体" w:hAnsi="宋体" w:hint="eastAsia"/>
          <w:szCs w:val="24"/>
        </w:rPr>
        <w:t>、</w:t>
      </w:r>
      <w:r>
        <w:rPr>
          <w:rFonts w:ascii="宋体" w:eastAsia="宋体" w:hAnsi="宋体"/>
          <w:szCs w:val="24"/>
        </w:rPr>
        <w:t>用户日志等配置模块的功能：</w:t>
      </w:r>
    </w:p>
    <w:p w14:paraId="49A210B9"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系统注册：将需要</w:t>
      </w:r>
      <w:r>
        <w:rPr>
          <w:rFonts w:ascii="宋体" w:hAnsi="宋体"/>
          <w:sz w:val="24"/>
          <w:szCs w:val="24"/>
        </w:rPr>
        <w:t>通过平台</w:t>
      </w:r>
      <w:r>
        <w:rPr>
          <w:rFonts w:ascii="宋体" w:hAnsi="宋体" w:hint="eastAsia"/>
          <w:sz w:val="24"/>
          <w:szCs w:val="24"/>
        </w:rPr>
        <w:t>进行</w:t>
      </w:r>
      <w:r>
        <w:rPr>
          <w:rFonts w:ascii="宋体" w:hAnsi="宋体"/>
          <w:sz w:val="24"/>
          <w:szCs w:val="24"/>
        </w:rPr>
        <w:t>整</w:t>
      </w:r>
      <w:r>
        <w:rPr>
          <w:rFonts w:ascii="宋体" w:hAnsi="宋体" w:hint="eastAsia"/>
          <w:sz w:val="24"/>
          <w:szCs w:val="24"/>
        </w:rPr>
        <w:t>合</w:t>
      </w:r>
      <w:r>
        <w:rPr>
          <w:rFonts w:ascii="宋体" w:hAnsi="宋体"/>
          <w:sz w:val="24"/>
          <w:szCs w:val="24"/>
        </w:rPr>
        <w:t>的系统在系统注册模块中进行注册登记，</w:t>
      </w:r>
      <w:r>
        <w:rPr>
          <w:rFonts w:ascii="宋体" w:hAnsi="宋体" w:hint="eastAsia"/>
          <w:sz w:val="24"/>
          <w:szCs w:val="24"/>
        </w:rPr>
        <w:t>供基础</w:t>
      </w:r>
      <w:r>
        <w:rPr>
          <w:rFonts w:ascii="宋体" w:hAnsi="宋体"/>
          <w:sz w:val="24"/>
          <w:szCs w:val="24"/>
        </w:rPr>
        <w:t>平台上</w:t>
      </w:r>
      <w:r>
        <w:rPr>
          <w:rFonts w:ascii="宋体" w:hAnsi="宋体" w:hint="eastAsia"/>
          <w:sz w:val="24"/>
          <w:szCs w:val="24"/>
        </w:rPr>
        <w:t>的主数据管理，集成平台上的</w:t>
      </w:r>
      <w:r>
        <w:rPr>
          <w:rFonts w:ascii="宋体" w:hAnsi="宋体"/>
          <w:sz w:val="24"/>
          <w:szCs w:val="24"/>
        </w:rPr>
        <w:t>数据采集</w:t>
      </w:r>
      <w:r>
        <w:rPr>
          <w:rFonts w:ascii="宋体" w:hAnsi="宋体" w:hint="eastAsia"/>
          <w:sz w:val="24"/>
          <w:szCs w:val="24"/>
        </w:rPr>
        <w:t>、</w:t>
      </w:r>
      <w:r>
        <w:rPr>
          <w:rFonts w:ascii="宋体" w:hAnsi="宋体"/>
          <w:sz w:val="24"/>
          <w:szCs w:val="24"/>
        </w:rPr>
        <w:t>数据交换</w:t>
      </w:r>
      <w:r>
        <w:rPr>
          <w:rFonts w:ascii="宋体" w:hAnsi="宋体" w:hint="eastAsia"/>
          <w:sz w:val="24"/>
          <w:szCs w:val="24"/>
        </w:rPr>
        <w:t>等模块</w:t>
      </w:r>
      <w:r>
        <w:rPr>
          <w:rFonts w:ascii="宋体" w:hAnsi="宋体"/>
          <w:sz w:val="24"/>
          <w:szCs w:val="24"/>
        </w:rPr>
        <w:t>中</w:t>
      </w:r>
      <w:r>
        <w:rPr>
          <w:rFonts w:ascii="宋体" w:hAnsi="宋体" w:hint="eastAsia"/>
          <w:sz w:val="24"/>
          <w:szCs w:val="24"/>
        </w:rPr>
        <w:t>使用。</w:t>
      </w:r>
    </w:p>
    <w:p w14:paraId="1A0BF943"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功能</w:t>
      </w:r>
      <w:r>
        <w:rPr>
          <w:rFonts w:ascii="宋体" w:hAnsi="宋体"/>
          <w:sz w:val="24"/>
          <w:szCs w:val="24"/>
        </w:rPr>
        <w:t>配置</w:t>
      </w:r>
      <w:r>
        <w:rPr>
          <w:rFonts w:ascii="宋体" w:hAnsi="宋体" w:hint="eastAsia"/>
          <w:sz w:val="24"/>
          <w:szCs w:val="24"/>
        </w:rPr>
        <w:t>：对平台</w:t>
      </w:r>
      <w:r>
        <w:rPr>
          <w:rFonts w:ascii="宋体" w:hAnsi="宋体"/>
          <w:sz w:val="24"/>
          <w:szCs w:val="24"/>
        </w:rPr>
        <w:t>上的</w:t>
      </w:r>
      <w:r>
        <w:rPr>
          <w:rFonts w:ascii="宋体" w:hAnsi="宋体" w:hint="eastAsia"/>
          <w:sz w:val="24"/>
          <w:szCs w:val="24"/>
        </w:rPr>
        <w:t>子系统功能</w:t>
      </w:r>
      <w:r>
        <w:rPr>
          <w:rFonts w:ascii="宋体" w:hAnsi="宋体"/>
          <w:sz w:val="24"/>
          <w:szCs w:val="24"/>
        </w:rPr>
        <w:t>模块进行配置，支持</w:t>
      </w:r>
      <w:r>
        <w:rPr>
          <w:rFonts w:ascii="宋体" w:hAnsi="宋体" w:hint="eastAsia"/>
          <w:sz w:val="24"/>
          <w:szCs w:val="24"/>
        </w:rPr>
        <w:t>B/S</w:t>
      </w:r>
      <w:r>
        <w:rPr>
          <w:rFonts w:ascii="宋体" w:hAnsi="宋体" w:hint="eastAsia"/>
          <w:sz w:val="24"/>
          <w:szCs w:val="24"/>
        </w:rPr>
        <w:t>和</w:t>
      </w:r>
      <w:r>
        <w:rPr>
          <w:rFonts w:ascii="宋体" w:hAnsi="宋体" w:hint="eastAsia"/>
          <w:sz w:val="24"/>
          <w:szCs w:val="24"/>
        </w:rPr>
        <w:t>C/S</w:t>
      </w:r>
      <w:r>
        <w:rPr>
          <w:rFonts w:ascii="宋体" w:hAnsi="宋体" w:hint="eastAsia"/>
          <w:sz w:val="24"/>
          <w:szCs w:val="24"/>
        </w:rPr>
        <w:t>架构类型的功能菜单配置，可兼容自研和合作厂商产品的配置</w:t>
      </w:r>
      <w:r>
        <w:rPr>
          <w:rFonts w:ascii="宋体" w:hAnsi="宋体"/>
          <w:sz w:val="24"/>
          <w:szCs w:val="24"/>
        </w:rPr>
        <w:t>。</w:t>
      </w:r>
    </w:p>
    <w:p w14:paraId="1E4C313A"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应用</w:t>
      </w:r>
      <w:r>
        <w:rPr>
          <w:rFonts w:ascii="宋体" w:hAnsi="宋体"/>
          <w:sz w:val="24"/>
          <w:szCs w:val="24"/>
        </w:rPr>
        <w:t>导航</w:t>
      </w:r>
      <w:r>
        <w:rPr>
          <w:rFonts w:ascii="宋体" w:hAnsi="宋体" w:hint="eastAsia"/>
          <w:sz w:val="24"/>
          <w:szCs w:val="24"/>
        </w:rPr>
        <w:t>：集成接入平台的所有产品模块，支持</w:t>
      </w:r>
      <w:r>
        <w:rPr>
          <w:rFonts w:ascii="宋体" w:hAnsi="宋体"/>
          <w:sz w:val="24"/>
          <w:szCs w:val="24"/>
        </w:rPr>
        <w:t>通过</w:t>
      </w:r>
      <w:r>
        <w:rPr>
          <w:rFonts w:ascii="宋体" w:hAnsi="宋体" w:hint="eastAsia"/>
          <w:sz w:val="24"/>
          <w:szCs w:val="24"/>
        </w:rPr>
        <w:t>应用导航方便快速地进入</w:t>
      </w:r>
      <w:r>
        <w:rPr>
          <w:rFonts w:ascii="宋体" w:hAnsi="宋体"/>
          <w:sz w:val="24"/>
          <w:szCs w:val="24"/>
        </w:rPr>
        <w:t>一个功能页面</w:t>
      </w:r>
      <w:r>
        <w:rPr>
          <w:rFonts w:ascii="宋体" w:hAnsi="宋体" w:hint="eastAsia"/>
          <w:sz w:val="24"/>
          <w:szCs w:val="24"/>
        </w:rPr>
        <w:t>。</w:t>
      </w:r>
    </w:p>
    <w:p w14:paraId="5C482D48"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角色</w:t>
      </w:r>
      <w:r>
        <w:rPr>
          <w:rFonts w:ascii="宋体" w:hAnsi="宋体"/>
          <w:sz w:val="24"/>
          <w:szCs w:val="24"/>
        </w:rPr>
        <w:t>权限</w:t>
      </w:r>
      <w:r>
        <w:rPr>
          <w:rFonts w:ascii="宋体" w:hAnsi="宋体" w:hint="eastAsia"/>
          <w:sz w:val="24"/>
          <w:szCs w:val="24"/>
        </w:rPr>
        <w:t>：基础</w:t>
      </w:r>
      <w:r>
        <w:rPr>
          <w:rFonts w:ascii="宋体" w:hAnsi="宋体"/>
          <w:sz w:val="24"/>
          <w:szCs w:val="24"/>
        </w:rPr>
        <w:t>平台提供配置用户角色，对于</w:t>
      </w:r>
      <w:r>
        <w:rPr>
          <w:rFonts w:ascii="宋体" w:hAnsi="宋体" w:hint="eastAsia"/>
          <w:sz w:val="24"/>
          <w:szCs w:val="24"/>
        </w:rPr>
        <w:t>不同</w:t>
      </w:r>
      <w:r>
        <w:rPr>
          <w:rFonts w:ascii="宋体" w:hAnsi="宋体"/>
          <w:sz w:val="24"/>
          <w:szCs w:val="24"/>
        </w:rPr>
        <w:t>角色的用户</w:t>
      </w:r>
      <w:r>
        <w:rPr>
          <w:rFonts w:ascii="宋体" w:hAnsi="宋体" w:hint="eastAsia"/>
          <w:sz w:val="24"/>
          <w:szCs w:val="24"/>
        </w:rPr>
        <w:t>登录</w:t>
      </w:r>
      <w:r>
        <w:rPr>
          <w:rFonts w:ascii="宋体" w:hAnsi="宋体"/>
          <w:sz w:val="24"/>
          <w:szCs w:val="24"/>
        </w:rPr>
        <w:t>后</w:t>
      </w:r>
      <w:r>
        <w:rPr>
          <w:rFonts w:ascii="宋体" w:hAnsi="宋体" w:hint="eastAsia"/>
          <w:sz w:val="24"/>
          <w:szCs w:val="24"/>
        </w:rPr>
        <w:t>能</w:t>
      </w:r>
      <w:r>
        <w:rPr>
          <w:rFonts w:ascii="宋体" w:hAnsi="宋体"/>
          <w:sz w:val="24"/>
          <w:szCs w:val="24"/>
        </w:rPr>
        <w:t>够</w:t>
      </w:r>
      <w:r>
        <w:rPr>
          <w:rFonts w:ascii="宋体" w:hAnsi="宋体" w:hint="eastAsia"/>
          <w:sz w:val="24"/>
          <w:szCs w:val="24"/>
        </w:rPr>
        <w:t>查看</w:t>
      </w:r>
      <w:r>
        <w:rPr>
          <w:rFonts w:ascii="宋体" w:hAnsi="宋体"/>
          <w:sz w:val="24"/>
          <w:szCs w:val="24"/>
        </w:rPr>
        <w:t>和使用的</w:t>
      </w:r>
      <w:r>
        <w:rPr>
          <w:rFonts w:ascii="宋体" w:hAnsi="宋体" w:hint="eastAsia"/>
          <w:sz w:val="24"/>
          <w:szCs w:val="24"/>
        </w:rPr>
        <w:t>系统</w:t>
      </w:r>
      <w:r>
        <w:rPr>
          <w:rFonts w:ascii="宋体" w:hAnsi="宋体"/>
          <w:sz w:val="24"/>
          <w:szCs w:val="24"/>
        </w:rPr>
        <w:t>模块进行配置</w:t>
      </w:r>
      <w:r>
        <w:rPr>
          <w:rFonts w:ascii="宋体" w:hAnsi="宋体" w:hint="eastAsia"/>
          <w:sz w:val="24"/>
          <w:szCs w:val="24"/>
        </w:rPr>
        <w:t>，</w:t>
      </w:r>
      <w:r>
        <w:rPr>
          <w:rFonts w:ascii="宋体" w:hAnsi="宋体"/>
          <w:sz w:val="24"/>
          <w:szCs w:val="24"/>
        </w:rPr>
        <w:t>并根据</w:t>
      </w:r>
      <w:r>
        <w:rPr>
          <w:rFonts w:ascii="宋体" w:hAnsi="宋体" w:hint="eastAsia"/>
          <w:sz w:val="24"/>
          <w:szCs w:val="24"/>
        </w:rPr>
        <w:t>用户</w:t>
      </w:r>
      <w:r>
        <w:rPr>
          <w:rFonts w:ascii="宋体" w:hAnsi="宋体"/>
          <w:sz w:val="24"/>
          <w:szCs w:val="24"/>
        </w:rPr>
        <w:t>角色配置用户</w:t>
      </w:r>
      <w:r>
        <w:rPr>
          <w:rFonts w:ascii="宋体" w:hAnsi="宋体" w:hint="eastAsia"/>
          <w:sz w:val="24"/>
          <w:szCs w:val="24"/>
        </w:rPr>
        <w:t>单点</w:t>
      </w:r>
      <w:r>
        <w:rPr>
          <w:rFonts w:ascii="宋体" w:hAnsi="宋体"/>
          <w:sz w:val="24"/>
          <w:szCs w:val="24"/>
        </w:rPr>
        <w:t>登录能够登录的系统，以及对于</w:t>
      </w:r>
      <w:r>
        <w:rPr>
          <w:rFonts w:ascii="宋体" w:hAnsi="宋体" w:hint="eastAsia"/>
          <w:sz w:val="24"/>
          <w:szCs w:val="24"/>
        </w:rPr>
        <w:t>医院</w:t>
      </w:r>
      <w:r>
        <w:rPr>
          <w:rFonts w:ascii="宋体" w:hAnsi="宋体"/>
          <w:sz w:val="24"/>
          <w:szCs w:val="24"/>
        </w:rPr>
        <w:t>平台的数据、</w:t>
      </w:r>
      <w:r>
        <w:rPr>
          <w:rFonts w:ascii="宋体" w:hAnsi="宋体" w:hint="eastAsia"/>
          <w:sz w:val="24"/>
          <w:szCs w:val="24"/>
        </w:rPr>
        <w:t>功能</w:t>
      </w:r>
      <w:r>
        <w:rPr>
          <w:rFonts w:ascii="宋体" w:hAnsi="宋体"/>
          <w:sz w:val="24"/>
          <w:szCs w:val="24"/>
        </w:rPr>
        <w:t>、应用</w:t>
      </w:r>
      <w:r>
        <w:rPr>
          <w:rFonts w:ascii="宋体" w:hAnsi="宋体" w:hint="eastAsia"/>
          <w:sz w:val="24"/>
          <w:szCs w:val="24"/>
        </w:rPr>
        <w:t>等</w:t>
      </w:r>
      <w:r>
        <w:rPr>
          <w:rFonts w:ascii="宋体" w:hAnsi="宋体"/>
          <w:sz w:val="24"/>
          <w:szCs w:val="24"/>
        </w:rPr>
        <w:t>的查看和使用权限。</w:t>
      </w:r>
    </w:p>
    <w:p w14:paraId="1C9EDAD5"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个性化首页：用户可根据当前登录角色的不同，配置查看不同的个性化首页，适用于医院不同角色人员的业务需求。</w:t>
      </w:r>
    </w:p>
    <w:p w14:paraId="4E1766E2"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用户日志：用于记录用户何时登录</w:t>
      </w:r>
      <w:r>
        <w:rPr>
          <w:rFonts w:ascii="宋体" w:hAnsi="宋体" w:hint="eastAsia"/>
          <w:sz w:val="24"/>
          <w:szCs w:val="24"/>
        </w:rPr>
        <w:t>/</w:t>
      </w:r>
      <w:r>
        <w:rPr>
          <w:rFonts w:ascii="宋体" w:hAnsi="宋体" w:hint="eastAsia"/>
          <w:sz w:val="24"/>
          <w:szCs w:val="24"/>
        </w:rPr>
        <w:t>登出，登录</w:t>
      </w:r>
      <w:r>
        <w:rPr>
          <w:rFonts w:ascii="宋体" w:hAnsi="宋体" w:hint="eastAsia"/>
          <w:sz w:val="24"/>
          <w:szCs w:val="24"/>
        </w:rPr>
        <w:t>IP</w:t>
      </w:r>
      <w:r>
        <w:rPr>
          <w:rFonts w:ascii="宋体" w:hAnsi="宋体" w:hint="eastAsia"/>
          <w:sz w:val="24"/>
          <w:szCs w:val="24"/>
        </w:rPr>
        <w:t>、访问曲线等详细信息，方便管理者能够直观地看到登录到平台的并发量和高峰时间段，便于低峰时运维以及查看详细的用户登录信息。</w:t>
      </w:r>
    </w:p>
    <w:p w14:paraId="73673D45" w14:textId="77777777" w:rsidR="00843624" w:rsidRDefault="001424E7">
      <w:pPr>
        <w:pStyle w:val="6"/>
        <w:rPr>
          <w:rFonts w:ascii="宋体" w:hAnsi="宋体"/>
          <w:color w:val="auto"/>
          <w:szCs w:val="24"/>
        </w:rPr>
      </w:pPr>
      <w:r>
        <w:rPr>
          <w:rFonts w:ascii="宋体" w:hAnsi="宋体" w:hint="eastAsia"/>
          <w:color w:val="auto"/>
          <w:szCs w:val="24"/>
        </w:rPr>
        <w:t>分布式容器平台</w:t>
      </w:r>
    </w:p>
    <w:p w14:paraId="1BD5DA1A" w14:textId="77777777" w:rsidR="00843624" w:rsidRDefault="001424E7">
      <w:pPr>
        <w:pStyle w:val="110"/>
        <w:spacing w:line="360" w:lineRule="auto"/>
        <w:ind w:firstLineChars="0" w:firstLine="0"/>
        <w:rPr>
          <w:rFonts w:ascii="宋体" w:hAnsi="宋体"/>
          <w:b/>
          <w:bCs/>
          <w:sz w:val="24"/>
          <w:szCs w:val="24"/>
        </w:rPr>
      </w:pPr>
      <w:r>
        <w:rPr>
          <w:rFonts w:ascii="宋体" w:hAnsi="宋体" w:hint="eastAsia"/>
          <w:b/>
          <w:bCs/>
          <w:sz w:val="24"/>
          <w:szCs w:val="24"/>
        </w:rPr>
        <w:t>参数管理</w:t>
      </w:r>
    </w:p>
    <w:p w14:paraId="568A6FFF"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参数管理统一各个子程序的系统参数配置，提供参数缓存机制。将基础平台、集成平台、数据中心和基于平台的应用的系统的参数在这个模块进行统一维护，页面可新增或修改参数值。</w:t>
      </w:r>
    </w:p>
    <w:p w14:paraId="0B5B6BB2"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通过提供的分布式数据的发布</w:t>
      </w:r>
      <w:r>
        <w:rPr>
          <w:rFonts w:ascii="宋体" w:hAnsi="宋体" w:hint="eastAsia"/>
          <w:sz w:val="24"/>
          <w:szCs w:val="24"/>
        </w:rPr>
        <w:t>/</w:t>
      </w:r>
      <w:r>
        <w:rPr>
          <w:rFonts w:ascii="宋体" w:hAnsi="宋体" w:hint="eastAsia"/>
          <w:sz w:val="24"/>
          <w:szCs w:val="24"/>
        </w:rPr>
        <w:t>订阅功能来实现参数同步</w:t>
      </w:r>
      <w:r>
        <w:rPr>
          <w:rFonts w:ascii="宋体" w:hAnsi="宋体" w:hint="eastAsia"/>
          <w:sz w:val="24"/>
          <w:szCs w:val="24"/>
        </w:rPr>
        <w:t>，提供针对集群模式下按照域名</w:t>
      </w:r>
      <w:r>
        <w:rPr>
          <w:rFonts w:ascii="宋体" w:hAnsi="宋体" w:hint="eastAsia"/>
          <w:sz w:val="24"/>
          <w:szCs w:val="24"/>
        </w:rPr>
        <w:t>+IP</w:t>
      </w:r>
      <w:r>
        <w:rPr>
          <w:rFonts w:ascii="宋体" w:hAnsi="宋体" w:hint="eastAsia"/>
          <w:sz w:val="24"/>
          <w:szCs w:val="24"/>
        </w:rPr>
        <w:t>的参数配置模式。支持全局参数、局部参数设置。局部参数应用在集群部署，当有多台服务器时，每台服务器可设置自己的参数值。</w:t>
      </w:r>
    </w:p>
    <w:p w14:paraId="6D1973C9" w14:textId="77777777" w:rsidR="00843624" w:rsidRDefault="001424E7">
      <w:pPr>
        <w:pStyle w:val="110"/>
        <w:spacing w:line="360" w:lineRule="auto"/>
        <w:ind w:firstLineChars="0" w:firstLine="0"/>
        <w:rPr>
          <w:rFonts w:ascii="宋体" w:hAnsi="宋体"/>
          <w:b/>
          <w:bCs/>
          <w:sz w:val="24"/>
          <w:szCs w:val="24"/>
        </w:rPr>
      </w:pPr>
      <w:r>
        <w:rPr>
          <w:rFonts w:ascii="宋体" w:hAnsi="宋体" w:hint="eastAsia"/>
          <w:b/>
          <w:bCs/>
          <w:sz w:val="24"/>
          <w:szCs w:val="24"/>
        </w:rPr>
        <w:t>运维配置</w:t>
      </w:r>
    </w:p>
    <w:p w14:paraId="5F649433"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运维配置是指对平台公用资源的统一配置，主要包括服务器配置、集群配置、统一数据源配置模块的功能：</w:t>
      </w:r>
    </w:p>
    <w:p w14:paraId="18EB9AC0"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服务器配置：支持对平台使用服务器的增加、维护、重启、停用，并对服务器的运行性能进行监控，包括服务器的</w:t>
      </w:r>
      <w:r>
        <w:rPr>
          <w:rFonts w:ascii="宋体" w:hAnsi="宋体"/>
          <w:sz w:val="24"/>
          <w:szCs w:val="24"/>
        </w:rPr>
        <w:t>CPU</w:t>
      </w:r>
      <w:r>
        <w:rPr>
          <w:rFonts w:ascii="宋体" w:hAnsi="宋体" w:hint="eastAsia"/>
          <w:sz w:val="24"/>
          <w:szCs w:val="24"/>
        </w:rPr>
        <w:t>、内存、磁盘、</w:t>
      </w:r>
      <w:r>
        <w:rPr>
          <w:rFonts w:ascii="宋体" w:hAnsi="宋体"/>
          <w:sz w:val="24"/>
          <w:szCs w:val="24"/>
        </w:rPr>
        <w:t>JVM</w:t>
      </w:r>
      <w:r>
        <w:rPr>
          <w:rFonts w:ascii="宋体" w:hAnsi="宋体" w:hint="eastAsia"/>
          <w:sz w:val="24"/>
          <w:szCs w:val="24"/>
        </w:rPr>
        <w:t>等。也可查看服务器的详细错误信息，及时运维。</w:t>
      </w:r>
    </w:p>
    <w:p w14:paraId="727993FE"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集群管理：平台程序可以采用集群的运行模式，分为灰度环境、正式环境和容灾环境的部署，支持对每台服务器上部署的程序进行设定、关闭和开启，对负荷过重的服务器即时调优。</w:t>
      </w:r>
    </w:p>
    <w:p w14:paraId="7FD5C8BE"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统一数据源配置：将门户、数据采集、数据交换服务等子系统需要连接的数据源集中在这个模块中，进行统一的数据源连接池管理，实现对平台内部数据库和外部业务系统数据库的统一管理，以及统一使用。支持数据源连接是否成功的检测功能以及针对某几系统域开启的设置。支持的数据库类型包括</w:t>
      </w:r>
      <w:r>
        <w:rPr>
          <w:rFonts w:ascii="宋体" w:hAnsi="宋体"/>
          <w:sz w:val="24"/>
          <w:szCs w:val="24"/>
        </w:rPr>
        <w:t>Oracle</w:t>
      </w:r>
      <w:r>
        <w:rPr>
          <w:rFonts w:ascii="宋体" w:hAnsi="宋体" w:hint="eastAsia"/>
          <w:sz w:val="24"/>
          <w:szCs w:val="24"/>
        </w:rPr>
        <w:t>、</w:t>
      </w:r>
      <w:r>
        <w:rPr>
          <w:rFonts w:ascii="宋体" w:hAnsi="宋体"/>
          <w:sz w:val="24"/>
          <w:szCs w:val="24"/>
        </w:rPr>
        <w:t>SQLServer</w:t>
      </w:r>
      <w:r>
        <w:rPr>
          <w:rFonts w:ascii="宋体" w:hAnsi="宋体" w:hint="eastAsia"/>
          <w:sz w:val="24"/>
          <w:szCs w:val="24"/>
        </w:rPr>
        <w:t>、</w:t>
      </w:r>
      <w:r>
        <w:rPr>
          <w:rFonts w:ascii="宋体" w:hAnsi="宋体"/>
          <w:sz w:val="24"/>
          <w:szCs w:val="24"/>
        </w:rPr>
        <w:t>Sybase</w:t>
      </w:r>
      <w:r>
        <w:rPr>
          <w:rFonts w:ascii="宋体" w:hAnsi="宋体" w:hint="eastAsia"/>
          <w:sz w:val="24"/>
          <w:szCs w:val="24"/>
        </w:rPr>
        <w:t>、</w:t>
      </w:r>
      <w:r>
        <w:rPr>
          <w:rFonts w:ascii="宋体" w:hAnsi="宋体"/>
          <w:sz w:val="24"/>
          <w:szCs w:val="24"/>
        </w:rPr>
        <w:t>DB2</w:t>
      </w:r>
      <w:r>
        <w:rPr>
          <w:rFonts w:ascii="宋体" w:hAnsi="宋体" w:hint="eastAsia"/>
          <w:sz w:val="24"/>
          <w:szCs w:val="24"/>
        </w:rPr>
        <w:t>、</w:t>
      </w:r>
      <w:r>
        <w:rPr>
          <w:rFonts w:ascii="宋体" w:hAnsi="宋体"/>
          <w:sz w:val="24"/>
          <w:szCs w:val="24"/>
        </w:rPr>
        <w:t>MySQL</w:t>
      </w:r>
      <w:r>
        <w:rPr>
          <w:rFonts w:ascii="宋体" w:hAnsi="宋体" w:hint="eastAsia"/>
          <w:sz w:val="24"/>
          <w:szCs w:val="24"/>
        </w:rPr>
        <w:t>等常用数据库。</w:t>
      </w:r>
    </w:p>
    <w:p w14:paraId="71822A2D" w14:textId="77777777" w:rsidR="00843624" w:rsidRDefault="001424E7">
      <w:pPr>
        <w:pStyle w:val="110"/>
        <w:spacing w:line="360" w:lineRule="auto"/>
        <w:ind w:firstLineChars="0" w:firstLine="0"/>
        <w:rPr>
          <w:rFonts w:ascii="宋体" w:hAnsi="宋体"/>
          <w:b/>
          <w:bCs/>
          <w:sz w:val="24"/>
          <w:szCs w:val="24"/>
        </w:rPr>
      </w:pPr>
      <w:r>
        <w:rPr>
          <w:rFonts w:ascii="宋体" w:hAnsi="宋体" w:hint="eastAsia"/>
          <w:b/>
          <w:bCs/>
          <w:sz w:val="24"/>
          <w:szCs w:val="24"/>
        </w:rPr>
        <w:t>运维</w:t>
      </w:r>
      <w:r>
        <w:rPr>
          <w:rFonts w:ascii="宋体" w:hAnsi="宋体" w:hint="eastAsia"/>
          <w:b/>
          <w:bCs/>
          <w:sz w:val="24"/>
          <w:szCs w:val="24"/>
        </w:rPr>
        <w:t>监控</w:t>
      </w:r>
    </w:p>
    <w:p w14:paraId="1D573F92"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运维监控主要包括运行监控和集群监控，以及对于平台工作日志的分析：</w:t>
      </w:r>
    </w:p>
    <w:p w14:paraId="1B80518E"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运行监控：运行监控管理由数据采集监控、数据交换监控、日志跟踪等模块构成。这些模块分别对平台的数据采集、数据交换、应用服务器的工作状态数据和性能数据、平台的整体性能数据以及平台工作日志中记录的监控数据进行记录、监测、跟踪和管理。</w:t>
      </w:r>
    </w:p>
    <w:p w14:paraId="2E6C5AAB"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集群监控：集群监控主要监控平台各个服务器的服务运行情况，监控集群内所有节点的</w:t>
      </w:r>
      <w:r>
        <w:rPr>
          <w:rFonts w:ascii="宋体" w:hAnsi="宋体"/>
          <w:sz w:val="24"/>
          <w:szCs w:val="24"/>
        </w:rPr>
        <w:t>CPU</w:t>
      </w:r>
      <w:r>
        <w:rPr>
          <w:rFonts w:ascii="宋体" w:hAnsi="宋体" w:hint="eastAsia"/>
          <w:sz w:val="24"/>
          <w:szCs w:val="24"/>
        </w:rPr>
        <w:t>情况、内存情况、</w:t>
      </w:r>
      <w:r>
        <w:rPr>
          <w:rFonts w:ascii="宋体" w:hAnsi="宋体"/>
          <w:sz w:val="24"/>
          <w:szCs w:val="24"/>
        </w:rPr>
        <w:t>JVM</w:t>
      </w:r>
      <w:r>
        <w:rPr>
          <w:rFonts w:ascii="宋体" w:hAnsi="宋体" w:hint="eastAsia"/>
          <w:sz w:val="24"/>
          <w:szCs w:val="24"/>
        </w:rPr>
        <w:t>情况等。它将服务的运行调用实行动态监控，反馈每一个流程配置服务的运行情况、所处环节和状态。集群监控可用于对集</w:t>
      </w:r>
      <w:r>
        <w:rPr>
          <w:rFonts w:ascii="宋体" w:hAnsi="宋体" w:hint="eastAsia"/>
          <w:sz w:val="24"/>
          <w:szCs w:val="24"/>
        </w:rPr>
        <w:t>群中负荷过重或者负载过大的机器及时调整，动态均衡各个服务器的负载量。当监控情况的值超出警告阀值时，集群监控使用预定报警方式。</w:t>
      </w:r>
    </w:p>
    <w:p w14:paraId="304118F3"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平台工作日志：主要包括用户的登录</w:t>
      </w:r>
      <w:r>
        <w:rPr>
          <w:rFonts w:ascii="宋体" w:hAnsi="宋体"/>
          <w:sz w:val="24"/>
          <w:szCs w:val="24"/>
        </w:rPr>
        <w:t>/</w:t>
      </w:r>
      <w:r>
        <w:rPr>
          <w:rFonts w:ascii="宋体" w:hAnsi="宋体" w:hint="eastAsia"/>
          <w:sz w:val="24"/>
          <w:szCs w:val="24"/>
        </w:rPr>
        <w:t>登出日志、服务调用日志和模块访问日志等。方便平台管理员对整体情况的把控，实时进行查看和监督。</w:t>
      </w:r>
    </w:p>
    <w:p w14:paraId="3FDF43F3" w14:textId="77777777" w:rsidR="00843624" w:rsidRDefault="001424E7">
      <w:pPr>
        <w:pStyle w:val="6"/>
        <w:rPr>
          <w:rFonts w:ascii="宋体" w:hAnsi="宋体"/>
          <w:color w:val="auto"/>
          <w:szCs w:val="24"/>
        </w:rPr>
      </w:pPr>
      <w:r>
        <w:rPr>
          <w:rFonts w:ascii="宋体" w:hAnsi="宋体" w:hint="eastAsia"/>
          <w:color w:val="auto"/>
          <w:szCs w:val="24"/>
        </w:rPr>
        <w:t>主数据管理</w:t>
      </w:r>
    </w:p>
    <w:p w14:paraId="2B01D46E" w14:textId="77777777" w:rsidR="00843624" w:rsidRDefault="001424E7">
      <w:pPr>
        <w:pStyle w:val="7"/>
        <w:rPr>
          <w:rFonts w:ascii="宋体" w:hAnsi="宋体"/>
          <w:b w:val="0"/>
          <w:bCs w:val="0"/>
          <w:color w:val="000000"/>
          <w:sz w:val="24"/>
          <w:szCs w:val="24"/>
          <w14:textFill>
            <w14:solidFill>
              <w14:srgbClr w14:val="000000">
                <w14:lumMod w14:val="65000"/>
                <w14:lumOff w14:val="35000"/>
              </w14:srgbClr>
            </w14:solidFill>
          </w14:textFill>
        </w:rPr>
      </w:pPr>
      <w:bookmarkStart w:id="64" w:name="_Toc256000018"/>
      <w:r>
        <w:rPr>
          <w:rFonts w:ascii="宋体" w:hAnsi="宋体" w:hint="eastAsia"/>
          <w:color w:val="000000"/>
          <w:sz w:val="24"/>
          <w:szCs w:val="24"/>
          <w14:textFill>
            <w14:solidFill>
              <w14:srgbClr w14:val="000000">
                <w14:lumMod w14:val="65000"/>
                <w14:lumOff w14:val="35000"/>
              </w14:srgbClr>
            </w14:solidFill>
          </w14:textFill>
        </w:rPr>
        <w:t>标准字典管理</w:t>
      </w:r>
    </w:p>
    <w:p w14:paraId="739FEC68" w14:textId="77777777" w:rsidR="00843624" w:rsidRDefault="001424E7">
      <w:pPr>
        <w:pStyle w:val="aff"/>
        <w:ind w:firstLine="480"/>
        <w:rPr>
          <w:b/>
          <w:bCs/>
          <w:szCs w:val="24"/>
        </w:rPr>
      </w:pPr>
      <w:r>
        <w:rPr>
          <w:rFonts w:hint="eastAsia"/>
          <w:szCs w:val="24"/>
        </w:rPr>
        <w:t>提供标准字典的查看功能，可查看任意字典及字典属性、明细内容等信息。</w:t>
      </w:r>
    </w:p>
    <w:p w14:paraId="05043581" w14:textId="77777777" w:rsidR="00843624" w:rsidRDefault="001424E7">
      <w:pPr>
        <w:pStyle w:val="aff"/>
        <w:ind w:firstLine="480"/>
        <w:rPr>
          <w:szCs w:val="24"/>
        </w:rPr>
      </w:pPr>
      <w:r>
        <w:rPr>
          <w:rFonts w:hint="eastAsia"/>
          <w:szCs w:val="24"/>
        </w:rPr>
        <w:t>提供平台标准字典的新增、编辑、删除等功能，字典包含的国标</w:t>
      </w:r>
      <w:r>
        <w:rPr>
          <w:rFonts w:hint="eastAsia"/>
          <w:szCs w:val="24"/>
        </w:rPr>
        <w:t>G</w:t>
      </w:r>
      <w:r>
        <w:rPr>
          <w:szCs w:val="24"/>
        </w:rPr>
        <w:t>B</w:t>
      </w:r>
      <w:r>
        <w:rPr>
          <w:rFonts w:hint="eastAsia"/>
          <w:szCs w:val="24"/>
        </w:rPr>
        <w:t>、行标</w:t>
      </w:r>
      <w:r>
        <w:rPr>
          <w:rFonts w:hint="eastAsia"/>
          <w:szCs w:val="24"/>
        </w:rPr>
        <w:t>C</w:t>
      </w:r>
      <w:r>
        <w:rPr>
          <w:szCs w:val="24"/>
        </w:rPr>
        <w:t>V</w:t>
      </w:r>
      <w:r>
        <w:rPr>
          <w:rFonts w:hint="eastAsia"/>
          <w:szCs w:val="24"/>
        </w:rPr>
        <w:t>、枚举字典、系统字典等，字典属性包含字典分类、字典版本、是否审核、是否启用、</w:t>
      </w:r>
      <w:r>
        <w:rPr>
          <w:rFonts w:hint="eastAsia"/>
          <w:szCs w:val="24"/>
        </w:rPr>
        <w:t>OID</w:t>
      </w:r>
      <w:r>
        <w:rPr>
          <w:rFonts w:hint="eastAsia"/>
          <w:szCs w:val="24"/>
        </w:rPr>
        <w:t>编码、发布策略等属性，可设置字典的默认版本。</w:t>
      </w:r>
    </w:p>
    <w:p w14:paraId="4D4A4566" w14:textId="77777777" w:rsidR="00843624" w:rsidRDefault="001424E7">
      <w:pPr>
        <w:pStyle w:val="aff"/>
        <w:ind w:firstLine="480"/>
        <w:rPr>
          <w:b/>
          <w:bCs/>
          <w:szCs w:val="24"/>
        </w:rPr>
      </w:pPr>
      <w:r>
        <w:rPr>
          <w:rFonts w:hint="eastAsia"/>
          <w:szCs w:val="24"/>
        </w:rPr>
        <w:t>提供标准字典查看变更前字典的功能。</w:t>
      </w:r>
    </w:p>
    <w:p w14:paraId="5F3A9F34" w14:textId="77777777" w:rsidR="00843624" w:rsidRDefault="001424E7">
      <w:pPr>
        <w:pStyle w:val="aff"/>
        <w:ind w:firstLine="480"/>
        <w:rPr>
          <w:b/>
          <w:bCs/>
          <w:szCs w:val="24"/>
        </w:rPr>
      </w:pPr>
      <w:r>
        <w:rPr>
          <w:rFonts w:hint="eastAsia"/>
          <w:szCs w:val="24"/>
        </w:rPr>
        <w:t>提供标准字典导入、导出的功能。</w:t>
      </w:r>
    </w:p>
    <w:p w14:paraId="71D1C776" w14:textId="77777777" w:rsidR="00843624" w:rsidRDefault="001424E7">
      <w:pPr>
        <w:pStyle w:val="aff"/>
        <w:ind w:firstLine="480"/>
        <w:rPr>
          <w:b/>
          <w:bCs/>
          <w:szCs w:val="24"/>
        </w:rPr>
      </w:pPr>
      <w:r>
        <w:rPr>
          <w:rFonts w:hint="eastAsia"/>
          <w:szCs w:val="24"/>
        </w:rPr>
        <w:t>提供标准字典的提交审核，查看字典审核记录的功能。</w:t>
      </w:r>
    </w:p>
    <w:p w14:paraId="20DE30E0" w14:textId="77777777" w:rsidR="00843624" w:rsidRDefault="001424E7">
      <w:pPr>
        <w:pStyle w:val="aff"/>
        <w:ind w:firstLine="480"/>
        <w:rPr>
          <w:b/>
          <w:bCs/>
          <w:szCs w:val="24"/>
        </w:rPr>
      </w:pPr>
      <w:r>
        <w:rPr>
          <w:rFonts w:hint="eastAsia"/>
          <w:szCs w:val="24"/>
        </w:rPr>
        <w:t>提供标准字典的审核功能，包含审核通过和审核不通过。</w:t>
      </w:r>
    </w:p>
    <w:p w14:paraId="7F2F7A48" w14:textId="77777777" w:rsidR="00843624" w:rsidRDefault="001424E7">
      <w:pPr>
        <w:pStyle w:val="aff"/>
        <w:ind w:firstLine="480"/>
        <w:rPr>
          <w:szCs w:val="24"/>
        </w:rPr>
      </w:pPr>
      <w:r>
        <w:rPr>
          <w:rFonts w:hint="eastAsia"/>
          <w:szCs w:val="24"/>
        </w:rPr>
        <w:t>提供标准字典的发布功能，基于集成平台服务集成功能实现主数据系统中字典明细变更及字典映射关系变更的发布功能，并支持定时和实时两种发布模式。</w:t>
      </w:r>
    </w:p>
    <w:p w14:paraId="7EAAF553" w14:textId="77777777" w:rsidR="00843624" w:rsidRDefault="001424E7">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业务字典管理</w:t>
      </w:r>
    </w:p>
    <w:p w14:paraId="553E7AA0" w14:textId="77777777" w:rsidR="00843624" w:rsidRDefault="001424E7">
      <w:pPr>
        <w:pStyle w:val="aff"/>
        <w:ind w:firstLine="480"/>
        <w:rPr>
          <w:b/>
          <w:bCs/>
          <w:szCs w:val="24"/>
        </w:rPr>
      </w:pPr>
      <w:r>
        <w:rPr>
          <w:rFonts w:hint="eastAsia"/>
          <w:szCs w:val="24"/>
        </w:rPr>
        <w:t>提供业务字典的查看功能，可查看任意字典及字典属性、明细内容等信</w:t>
      </w:r>
      <w:r>
        <w:rPr>
          <w:rFonts w:hint="eastAsia"/>
          <w:szCs w:val="24"/>
        </w:rPr>
        <w:t>息。</w:t>
      </w:r>
    </w:p>
    <w:p w14:paraId="2324C056" w14:textId="77777777" w:rsidR="00843624" w:rsidRDefault="001424E7">
      <w:pPr>
        <w:pStyle w:val="aff"/>
        <w:ind w:firstLine="480"/>
        <w:rPr>
          <w:szCs w:val="24"/>
        </w:rPr>
      </w:pPr>
      <w:r>
        <w:rPr>
          <w:rFonts w:hint="eastAsia"/>
          <w:szCs w:val="24"/>
        </w:rPr>
        <w:t>提供各个机构下，业务系统字典的新增、编辑、删除等功能，字典包含国标</w:t>
      </w:r>
      <w:r>
        <w:rPr>
          <w:rFonts w:hint="eastAsia"/>
          <w:szCs w:val="24"/>
        </w:rPr>
        <w:t>G</w:t>
      </w:r>
      <w:r>
        <w:rPr>
          <w:szCs w:val="24"/>
        </w:rPr>
        <w:t>B</w:t>
      </w:r>
      <w:r>
        <w:rPr>
          <w:rFonts w:hint="eastAsia"/>
          <w:szCs w:val="24"/>
        </w:rPr>
        <w:t>、行标</w:t>
      </w:r>
      <w:r>
        <w:rPr>
          <w:rFonts w:hint="eastAsia"/>
          <w:szCs w:val="24"/>
        </w:rPr>
        <w:t>C</w:t>
      </w:r>
      <w:r>
        <w:rPr>
          <w:szCs w:val="24"/>
        </w:rPr>
        <w:t>V</w:t>
      </w:r>
      <w:r>
        <w:rPr>
          <w:rFonts w:hint="eastAsia"/>
          <w:szCs w:val="24"/>
        </w:rPr>
        <w:t>、枚举字典、系统字典等，字典属性包含字典分类、字典版本、是否审核、是否启用、</w:t>
      </w:r>
      <w:r>
        <w:rPr>
          <w:rFonts w:hint="eastAsia"/>
          <w:szCs w:val="24"/>
        </w:rPr>
        <w:t>OID</w:t>
      </w:r>
      <w:r>
        <w:rPr>
          <w:rFonts w:hint="eastAsia"/>
          <w:szCs w:val="24"/>
        </w:rPr>
        <w:t>编码、发布策略等属性，可设置字典的默认版本。</w:t>
      </w:r>
    </w:p>
    <w:p w14:paraId="12D47FC9" w14:textId="77777777" w:rsidR="00843624" w:rsidRDefault="001424E7">
      <w:pPr>
        <w:pStyle w:val="aff"/>
        <w:ind w:firstLine="480"/>
        <w:rPr>
          <w:b/>
          <w:bCs/>
          <w:szCs w:val="24"/>
        </w:rPr>
      </w:pPr>
      <w:r>
        <w:rPr>
          <w:rFonts w:hint="eastAsia"/>
          <w:szCs w:val="24"/>
        </w:rPr>
        <w:t>提供业务字典的查看变更前字典的功能。</w:t>
      </w:r>
    </w:p>
    <w:p w14:paraId="45C2E673" w14:textId="77777777" w:rsidR="00843624" w:rsidRDefault="001424E7">
      <w:pPr>
        <w:pStyle w:val="aff"/>
        <w:ind w:firstLine="480"/>
        <w:rPr>
          <w:b/>
          <w:bCs/>
          <w:szCs w:val="24"/>
        </w:rPr>
      </w:pPr>
      <w:r>
        <w:rPr>
          <w:rFonts w:hint="eastAsia"/>
          <w:szCs w:val="24"/>
        </w:rPr>
        <w:t>提供业务字典导入、导出的功能，提供字典项的导入功能。</w:t>
      </w:r>
    </w:p>
    <w:p w14:paraId="2354F007" w14:textId="77777777" w:rsidR="00843624" w:rsidRDefault="001424E7">
      <w:pPr>
        <w:pStyle w:val="aff"/>
        <w:ind w:firstLine="480"/>
        <w:rPr>
          <w:b/>
          <w:bCs/>
          <w:szCs w:val="24"/>
        </w:rPr>
      </w:pPr>
      <w:r>
        <w:rPr>
          <w:rFonts w:hint="eastAsia"/>
          <w:szCs w:val="24"/>
        </w:rPr>
        <w:t>提供业务字典的提交审核，查看字典审核记录的功能。</w:t>
      </w:r>
    </w:p>
    <w:p w14:paraId="1E4C50FC" w14:textId="77777777" w:rsidR="00843624" w:rsidRDefault="001424E7">
      <w:pPr>
        <w:pStyle w:val="aff"/>
        <w:ind w:firstLine="480"/>
        <w:rPr>
          <w:b/>
          <w:bCs/>
          <w:szCs w:val="24"/>
        </w:rPr>
      </w:pPr>
      <w:r>
        <w:rPr>
          <w:rFonts w:hint="eastAsia"/>
          <w:szCs w:val="24"/>
        </w:rPr>
        <w:t>提供业务字典的审核功能，包含审核通过和审核不通过。</w:t>
      </w:r>
    </w:p>
    <w:p w14:paraId="29C1530C" w14:textId="77777777" w:rsidR="00843624" w:rsidRDefault="001424E7">
      <w:pPr>
        <w:pStyle w:val="aff"/>
        <w:ind w:firstLine="480"/>
        <w:rPr>
          <w:szCs w:val="24"/>
        </w:rPr>
      </w:pPr>
      <w:r>
        <w:rPr>
          <w:rFonts w:hint="eastAsia"/>
          <w:szCs w:val="24"/>
        </w:rPr>
        <w:t>提供业务字典的发布功能，基于集成平台服务集成功能实现主数据系统中字典明细变更及字典映射关系变更的发布功能</w:t>
      </w:r>
      <w:r>
        <w:rPr>
          <w:rFonts w:hint="eastAsia"/>
          <w:szCs w:val="24"/>
        </w:rPr>
        <w:t>，并支持定时和实时两种发布模式。</w:t>
      </w:r>
    </w:p>
    <w:p w14:paraId="3857D57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字典数据管理</w:t>
      </w:r>
    </w:p>
    <w:p w14:paraId="18D8BA41" w14:textId="77777777" w:rsidR="00843624" w:rsidRDefault="001424E7">
      <w:pPr>
        <w:pStyle w:val="aff"/>
        <w:ind w:firstLine="480"/>
        <w:rPr>
          <w:szCs w:val="24"/>
        </w:rPr>
      </w:pPr>
      <w:r>
        <w:rPr>
          <w:rFonts w:hint="eastAsia"/>
          <w:szCs w:val="24"/>
        </w:rPr>
        <w:t>提供字典对照映射配置功能，包含标准字典与标准字典的对照映射、标准字典与业务字典的对照映射、业务字典与业务字典的对照映射，提供自动对照、人工对照两种方式，自动对照提供根据编码精确匹配、编码进位匹配、名称精确匹配、名称模糊匹配的功能。</w:t>
      </w:r>
    </w:p>
    <w:p w14:paraId="17A661C0" w14:textId="77777777" w:rsidR="00843624" w:rsidRDefault="001424E7">
      <w:pPr>
        <w:pStyle w:val="aff"/>
        <w:ind w:firstLine="480"/>
        <w:rPr>
          <w:b/>
          <w:bCs/>
          <w:szCs w:val="24"/>
        </w:rPr>
      </w:pPr>
      <w:r>
        <w:rPr>
          <w:rFonts w:hint="eastAsia"/>
          <w:szCs w:val="24"/>
        </w:rPr>
        <w:t>提供字典版本管理功能，支持新增、修改、删除版本。</w:t>
      </w:r>
    </w:p>
    <w:p w14:paraId="563A8F4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主数据服务</w:t>
      </w:r>
    </w:p>
    <w:p w14:paraId="3CEF0156" w14:textId="77777777" w:rsidR="00843624" w:rsidRDefault="001424E7">
      <w:pPr>
        <w:pStyle w:val="aff"/>
        <w:ind w:firstLine="480"/>
        <w:rPr>
          <w:b/>
          <w:bCs/>
          <w:szCs w:val="24"/>
        </w:rPr>
      </w:pPr>
      <w:r>
        <w:rPr>
          <w:rFonts w:hint="eastAsia"/>
          <w:szCs w:val="24"/>
        </w:rPr>
        <w:t>提供字典下载、字典发布、字典更新、字典查询、字典注册、系统应用域查询服务。</w:t>
      </w:r>
    </w:p>
    <w:p w14:paraId="46C74BBC" w14:textId="77777777" w:rsidR="00843624" w:rsidRDefault="001424E7">
      <w:pPr>
        <w:pStyle w:val="aff"/>
        <w:ind w:firstLine="480"/>
        <w:rPr>
          <w:b/>
          <w:bCs/>
          <w:szCs w:val="24"/>
        </w:rPr>
      </w:pPr>
      <w:r>
        <w:rPr>
          <w:rFonts w:hint="eastAsia"/>
          <w:szCs w:val="24"/>
        </w:rPr>
        <w:t>提供字典翻转服务。</w:t>
      </w:r>
    </w:p>
    <w:p w14:paraId="597FD33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临床术语字典</w:t>
      </w:r>
    </w:p>
    <w:p w14:paraId="3186F344" w14:textId="77777777" w:rsidR="00843624" w:rsidRDefault="001424E7">
      <w:pPr>
        <w:pStyle w:val="aff"/>
        <w:ind w:firstLine="480"/>
        <w:rPr>
          <w:szCs w:val="24"/>
        </w:rPr>
      </w:pPr>
      <w:r>
        <w:rPr>
          <w:rFonts w:hint="eastAsia"/>
          <w:szCs w:val="24"/>
        </w:rPr>
        <w:t>提供</w:t>
      </w:r>
      <w:r>
        <w:rPr>
          <w:rFonts w:hint="eastAsia"/>
          <w:szCs w:val="24"/>
        </w:rPr>
        <w:t>LOINC</w:t>
      </w:r>
      <w:r>
        <w:rPr>
          <w:rFonts w:hint="eastAsia"/>
          <w:szCs w:val="24"/>
        </w:rPr>
        <w:t>的查看页面，支持</w:t>
      </w:r>
      <w:r>
        <w:rPr>
          <w:rFonts w:hint="eastAsia"/>
          <w:szCs w:val="24"/>
        </w:rPr>
        <w:t>LOINC</w:t>
      </w:r>
      <w:r>
        <w:rPr>
          <w:rFonts w:hint="eastAsia"/>
          <w:szCs w:val="24"/>
        </w:rPr>
        <w:t>的导出和导出，支持普</w:t>
      </w:r>
      <w:r>
        <w:rPr>
          <w:rFonts w:hint="eastAsia"/>
          <w:szCs w:val="24"/>
        </w:rPr>
        <w:t>通筛选和高级筛选相关字段。</w:t>
      </w:r>
    </w:p>
    <w:p w14:paraId="574059A2" w14:textId="77777777" w:rsidR="00843624" w:rsidRDefault="001424E7">
      <w:pPr>
        <w:pStyle w:val="aff"/>
        <w:ind w:firstLine="480"/>
        <w:rPr>
          <w:b/>
          <w:bCs/>
          <w:szCs w:val="24"/>
        </w:rPr>
      </w:pPr>
      <w:r>
        <w:rPr>
          <w:rFonts w:hint="eastAsia"/>
          <w:szCs w:val="24"/>
        </w:rPr>
        <w:t>提供</w:t>
      </w:r>
      <w:r>
        <w:rPr>
          <w:rFonts w:hint="eastAsia"/>
          <w:szCs w:val="24"/>
        </w:rPr>
        <w:t>LOINC</w:t>
      </w:r>
      <w:r>
        <w:rPr>
          <w:rFonts w:hint="eastAsia"/>
          <w:szCs w:val="24"/>
        </w:rPr>
        <w:t>版本维护功能，可设置在用版本。</w:t>
      </w:r>
    </w:p>
    <w:p w14:paraId="1A0908D5" w14:textId="77777777" w:rsidR="00843624" w:rsidRDefault="001424E7">
      <w:pPr>
        <w:pStyle w:val="aff"/>
        <w:ind w:firstLine="480"/>
        <w:rPr>
          <w:szCs w:val="24"/>
        </w:rPr>
      </w:pPr>
      <w:r>
        <w:rPr>
          <w:rFonts w:hint="eastAsia"/>
          <w:szCs w:val="24"/>
        </w:rPr>
        <w:t>提供</w:t>
      </w:r>
      <w:r>
        <w:rPr>
          <w:rFonts w:hint="eastAsia"/>
          <w:szCs w:val="24"/>
        </w:rPr>
        <w:t>SNOMED_CT</w:t>
      </w:r>
      <w:r>
        <w:rPr>
          <w:rFonts w:hint="eastAsia"/>
          <w:szCs w:val="24"/>
        </w:rPr>
        <w:t>查看页面，内置</w:t>
      </w:r>
      <w:r>
        <w:rPr>
          <w:rFonts w:hint="eastAsia"/>
          <w:szCs w:val="24"/>
        </w:rPr>
        <w:t>SNOMED_CT</w:t>
      </w:r>
      <w:r>
        <w:rPr>
          <w:rFonts w:hint="eastAsia"/>
          <w:szCs w:val="24"/>
        </w:rPr>
        <w:t>内容，包含模块、概要、详情、表达式、映射术语集、应用，支持导入与导出功能。</w:t>
      </w:r>
    </w:p>
    <w:p w14:paraId="5E71E065" w14:textId="77777777" w:rsidR="00843624" w:rsidRDefault="001424E7">
      <w:pPr>
        <w:pStyle w:val="aff"/>
        <w:ind w:firstLine="480"/>
        <w:rPr>
          <w:szCs w:val="24"/>
        </w:rPr>
      </w:pPr>
      <w:r>
        <w:rPr>
          <w:rFonts w:hint="eastAsia"/>
          <w:szCs w:val="24"/>
        </w:rPr>
        <w:t>提供药品</w:t>
      </w:r>
      <w:r>
        <w:rPr>
          <w:rFonts w:hint="eastAsia"/>
          <w:szCs w:val="24"/>
        </w:rPr>
        <w:t>ATC</w:t>
      </w:r>
      <w:r>
        <w:rPr>
          <w:rFonts w:hint="eastAsia"/>
          <w:szCs w:val="24"/>
        </w:rPr>
        <w:t>查看页面，内置药品</w:t>
      </w:r>
      <w:r>
        <w:rPr>
          <w:rFonts w:hint="eastAsia"/>
          <w:szCs w:val="24"/>
        </w:rPr>
        <w:t>ATC</w:t>
      </w:r>
      <w:r>
        <w:rPr>
          <w:rFonts w:hint="eastAsia"/>
          <w:szCs w:val="24"/>
        </w:rPr>
        <w:t>内容，支持版本新增、修改、删除，支持字典和字典项的查看、新增、修改、删除，提供导入功能。</w:t>
      </w:r>
    </w:p>
    <w:p w14:paraId="46C2B71D" w14:textId="77777777" w:rsidR="00843624" w:rsidRDefault="001424E7">
      <w:pPr>
        <w:pStyle w:val="aff"/>
        <w:ind w:firstLine="480"/>
        <w:rPr>
          <w:b/>
          <w:bCs/>
          <w:szCs w:val="24"/>
        </w:rPr>
      </w:pPr>
      <w:r>
        <w:rPr>
          <w:rFonts w:hint="eastAsia"/>
          <w:szCs w:val="24"/>
        </w:rPr>
        <w:t>提供药品</w:t>
      </w:r>
      <w:r>
        <w:rPr>
          <w:rFonts w:hint="eastAsia"/>
          <w:szCs w:val="24"/>
        </w:rPr>
        <w:t>ATC</w:t>
      </w:r>
      <w:r>
        <w:rPr>
          <w:rFonts w:hint="eastAsia"/>
          <w:szCs w:val="24"/>
        </w:rPr>
        <w:t>字典目录查看、新增、修改、删除，新增字典目录的属性包含编码、中文名称、业务名称等。</w:t>
      </w:r>
    </w:p>
    <w:p w14:paraId="4E5939AE" w14:textId="77777777" w:rsidR="00843624" w:rsidRDefault="001424E7">
      <w:pPr>
        <w:pStyle w:val="aff"/>
        <w:ind w:firstLine="480"/>
        <w:rPr>
          <w:szCs w:val="24"/>
        </w:rPr>
      </w:pPr>
      <w:r>
        <w:rPr>
          <w:rFonts w:hint="eastAsia"/>
          <w:szCs w:val="24"/>
        </w:rPr>
        <w:t>提供药品</w:t>
      </w:r>
      <w:r>
        <w:rPr>
          <w:rFonts w:hint="eastAsia"/>
          <w:szCs w:val="24"/>
        </w:rPr>
        <w:t>ATC</w:t>
      </w:r>
      <w:r>
        <w:rPr>
          <w:rFonts w:hint="eastAsia"/>
          <w:szCs w:val="24"/>
        </w:rPr>
        <w:t>字典项查看、新增、修改、删除，新增字典项的属性包含编码、中文名称、业务名称、有效标识等。</w:t>
      </w:r>
    </w:p>
    <w:bookmarkEnd w:id="64"/>
    <w:p w14:paraId="242B19F2" w14:textId="77777777" w:rsidR="00843624" w:rsidRDefault="00843624">
      <w:pPr>
        <w:rPr>
          <w:rFonts w:ascii="宋体" w:hAnsi="宋体"/>
          <w:sz w:val="24"/>
          <w:szCs w:val="24"/>
        </w:rPr>
      </w:pPr>
    </w:p>
    <w:p w14:paraId="3557D154" w14:textId="77777777" w:rsidR="00843624" w:rsidRDefault="001424E7">
      <w:pPr>
        <w:pStyle w:val="6"/>
        <w:rPr>
          <w:rFonts w:ascii="宋体" w:hAnsi="宋体"/>
          <w:color w:val="auto"/>
          <w:szCs w:val="24"/>
        </w:rPr>
      </w:pPr>
      <w:r>
        <w:rPr>
          <w:rFonts w:ascii="宋体" w:hAnsi="宋体" w:hint="eastAsia"/>
          <w:color w:val="auto"/>
          <w:szCs w:val="24"/>
        </w:rPr>
        <w:t>主索引管理</w:t>
      </w:r>
    </w:p>
    <w:p w14:paraId="62C0445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主索引</w:t>
      </w:r>
      <w:r>
        <w:rPr>
          <w:rFonts w:ascii="宋体" w:hAnsi="宋体" w:hint="eastAsia"/>
          <w:color w:val="000000"/>
          <w:sz w:val="24"/>
          <w:szCs w:val="24"/>
          <w:lang w:eastAsia="zh-Hans"/>
          <w14:textFill>
            <w14:solidFill>
              <w14:srgbClr w14:val="000000">
                <w14:lumMod w14:val="65000"/>
                <w14:lumOff w14:val="35000"/>
              </w14:srgbClr>
            </w14:solidFill>
          </w14:textFill>
        </w:rPr>
        <w:t>概览分析</w:t>
      </w:r>
    </w:p>
    <w:p w14:paraId="6964DA9A" w14:textId="77777777" w:rsidR="00843624" w:rsidRDefault="001424E7">
      <w:pPr>
        <w:pStyle w:val="aff"/>
        <w:ind w:firstLine="480"/>
        <w:rPr>
          <w:szCs w:val="24"/>
        </w:rPr>
      </w:pPr>
      <w:r>
        <w:rPr>
          <w:rFonts w:hint="eastAsia"/>
          <w:szCs w:val="24"/>
        </w:rPr>
        <w:t>统计</w:t>
      </w:r>
      <w:r>
        <w:rPr>
          <w:rFonts w:hint="eastAsia"/>
          <w:szCs w:val="24"/>
          <w:lang w:eastAsia="zh-Hans"/>
        </w:rPr>
        <w:t>展示</w:t>
      </w:r>
      <w:r>
        <w:rPr>
          <w:rFonts w:hint="eastAsia"/>
          <w:szCs w:val="24"/>
        </w:rPr>
        <w:t>主索引总量、原始注册档案数和合并总量</w:t>
      </w:r>
      <w:r>
        <w:rPr>
          <w:rFonts w:hint="eastAsia"/>
          <w:szCs w:val="24"/>
          <w:lang w:eastAsia="zh-Hans"/>
        </w:rPr>
        <w:t>、疑似患者主索引数</w:t>
      </w:r>
      <w:r>
        <w:rPr>
          <w:rFonts w:hint="eastAsia"/>
          <w:szCs w:val="24"/>
        </w:rPr>
        <w:t>。</w:t>
      </w:r>
    </w:p>
    <w:p w14:paraId="4DA18408" w14:textId="77777777" w:rsidR="00843624" w:rsidRDefault="001424E7">
      <w:pPr>
        <w:pStyle w:val="aff"/>
        <w:ind w:firstLine="480"/>
        <w:rPr>
          <w:szCs w:val="24"/>
        </w:rPr>
      </w:pPr>
      <w:r>
        <w:rPr>
          <w:rFonts w:hint="eastAsia"/>
          <w:szCs w:val="24"/>
          <w:lang w:eastAsia="zh-Hans"/>
        </w:rPr>
        <w:t>可通过统计展示的</w:t>
      </w:r>
      <w:r>
        <w:rPr>
          <w:rFonts w:hint="eastAsia"/>
          <w:szCs w:val="24"/>
        </w:rPr>
        <w:t>主索引总量、原始注册档案数和合并总量</w:t>
      </w:r>
      <w:r>
        <w:rPr>
          <w:rFonts w:hint="eastAsia"/>
          <w:szCs w:val="24"/>
          <w:lang w:eastAsia="zh-Hans"/>
        </w:rPr>
        <w:t>、疑似患者主索引数图标直接访问查看其相关明细索引数据</w:t>
      </w:r>
      <w:r>
        <w:rPr>
          <w:rFonts w:hint="eastAsia"/>
          <w:szCs w:val="24"/>
        </w:rPr>
        <w:t>。</w:t>
      </w:r>
    </w:p>
    <w:p w14:paraId="496E2409" w14:textId="77777777" w:rsidR="00843624" w:rsidRDefault="001424E7">
      <w:pPr>
        <w:pStyle w:val="aff"/>
        <w:ind w:firstLine="480"/>
        <w:rPr>
          <w:szCs w:val="24"/>
        </w:rPr>
      </w:pPr>
      <w:r>
        <w:rPr>
          <w:rFonts w:hint="eastAsia"/>
          <w:szCs w:val="24"/>
          <w:lang w:eastAsia="zh-Hans"/>
        </w:rPr>
        <w:t>展现多</w:t>
      </w:r>
      <w:r>
        <w:rPr>
          <w:rFonts w:hint="eastAsia"/>
          <w:szCs w:val="24"/>
        </w:rPr>
        <w:t>机构</w:t>
      </w:r>
      <w:r>
        <w:rPr>
          <w:rFonts w:hint="eastAsia"/>
          <w:szCs w:val="24"/>
          <w:lang w:eastAsia="zh-Hans"/>
        </w:rPr>
        <w:t>下</w:t>
      </w:r>
      <w:r>
        <w:rPr>
          <w:rFonts w:hint="eastAsia"/>
          <w:szCs w:val="24"/>
        </w:rPr>
        <w:t>患者注册</w:t>
      </w:r>
      <w:r>
        <w:rPr>
          <w:rFonts w:hint="eastAsia"/>
          <w:szCs w:val="24"/>
          <w:lang w:eastAsia="zh-Hans"/>
        </w:rPr>
        <w:t>来源</w:t>
      </w:r>
      <w:r>
        <w:rPr>
          <w:rFonts w:hint="eastAsia"/>
          <w:szCs w:val="24"/>
        </w:rPr>
        <w:t>分布情况。</w:t>
      </w:r>
    </w:p>
    <w:p w14:paraId="13BA6962" w14:textId="77777777" w:rsidR="00843624" w:rsidRDefault="001424E7">
      <w:pPr>
        <w:pStyle w:val="aff"/>
        <w:ind w:firstLine="480"/>
        <w:rPr>
          <w:szCs w:val="24"/>
        </w:rPr>
      </w:pPr>
      <w:r>
        <w:rPr>
          <w:rFonts w:hint="eastAsia"/>
          <w:szCs w:val="24"/>
        </w:rPr>
        <w:t>统计</w:t>
      </w:r>
      <w:r>
        <w:rPr>
          <w:rFonts w:hint="eastAsia"/>
          <w:szCs w:val="24"/>
          <w:lang w:eastAsia="zh-Hans"/>
        </w:rPr>
        <w:t>主索引记录</w:t>
      </w:r>
      <w:r>
        <w:rPr>
          <w:rFonts w:hint="eastAsia"/>
          <w:szCs w:val="24"/>
        </w:rPr>
        <w:t>操作</w:t>
      </w:r>
      <w:r>
        <w:rPr>
          <w:rFonts w:hint="eastAsia"/>
          <w:szCs w:val="24"/>
          <w:lang w:eastAsia="zh-Hans"/>
        </w:rPr>
        <w:t>情况</w:t>
      </w:r>
      <w:r>
        <w:rPr>
          <w:rFonts w:hint="eastAsia"/>
          <w:szCs w:val="24"/>
        </w:rPr>
        <w:t>，包含</w:t>
      </w:r>
      <w:r>
        <w:rPr>
          <w:rFonts w:hint="eastAsia"/>
          <w:szCs w:val="24"/>
          <w:lang w:eastAsia="zh-Hans"/>
        </w:rPr>
        <w:t>查询、</w:t>
      </w:r>
      <w:r>
        <w:rPr>
          <w:rFonts w:hint="eastAsia"/>
          <w:szCs w:val="24"/>
        </w:rPr>
        <w:t>注册、更新、合并</w:t>
      </w:r>
      <w:r>
        <w:rPr>
          <w:rFonts w:hint="eastAsia"/>
          <w:szCs w:val="24"/>
          <w:lang w:eastAsia="zh-Hans"/>
        </w:rPr>
        <w:t>、拆分</w:t>
      </w:r>
      <w:r>
        <w:rPr>
          <w:rFonts w:hint="eastAsia"/>
          <w:szCs w:val="24"/>
        </w:rPr>
        <w:t>数</w:t>
      </w:r>
      <w:r>
        <w:rPr>
          <w:rFonts w:hint="eastAsia"/>
          <w:szCs w:val="24"/>
          <w:lang w:eastAsia="zh-Hans"/>
        </w:rPr>
        <w:t>的当月趋势情况</w:t>
      </w:r>
      <w:r>
        <w:rPr>
          <w:rFonts w:hint="eastAsia"/>
          <w:szCs w:val="24"/>
        </w:rPr>
        <w:t>。</w:t>
      </w:r>
    </w:p>
    <w:p w14:paraId="59C71B4B" w14:textId="77777777" w:rsidR="00843624" w:rsidRDefault="001424E7">
      <w:pPr>
        <w:pStyle w:val="aff"/>
        <w:ind w:firstLine="480"/>
        <w:rPr>
          <w:szCs w:val="24"/>
          <w:lang w:eastAsia="zh-Hans"/>
        </w:rPr>
      </w:pPr>
      <w:r>
        <w:rPr>
          <w:rFonts w:hint="eastAsia"/>
          <w:szCs w:val="24"/>
          <w:lang w:eastAsia="zh-Hans"/>
        </w:rPr>
        <w:t>展示当前患者主索引整体合并率</w:t>
      </w:r>
      <w:r>
        <w:rPr>
          <w:szCs w:val="24"/>
          <w:lang w:eastAsia="zh-Hans"/>
        </w:rPr>
        <w:t>。</w:t>
      </w:r>
    </w:p>
    <w:p w14:paraId="63C93E0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主索引</w:t>
      </w:r>
      <w:r>
        <w:rPr>
          <w:rFonts w:ascii="宋体" w:hAnsi="宋体" w:hint="eastAsia"/>
          <w:color w:val="000000"/>
          <w:sz w:val="24"/>
          <w:szCs w:val="24"/>
          <w:lang w:eastAsia="zh-Hans"/>
          <w14:textFill>
            <w14:solidFill>
              <w14:srgbClr w14:val="000000">
                <w14:lumMod w14:val="65000"/>
                <w14:lumOff w14:val="35000"/>
              </w14:srgbClr>
            </w14:solidFill>
          </w14:textFill>
        </w:rPr>
        <w:t>信息</w:t>
      </w:r>
      <w:r>
        <w:rPr>
          <w:rFonts w:ascii="宋体" w:hAnsi="宋体" w:hint="eastAsia"/>
          <w:color w:val="000000"/>
          <w:sz w:val="24"/>
          <w:szCs w:val="24"/>
          <w14:textFill>
            <w14:solidFill>
              <w14:srgbClr w14:val="000000">
                <w14:lumMod w14:val="65000"/>
                <w14:lumOff w14:val="35000"/>
              </w14:srgbClr>
            </w14:solidFill>
          </w14:textFill>
        </w:rPr>
        <w:t>管理</w:t>
      </w:r>
    </w:p>
    <w:p w14:paraId="3AEB5604" w14:textId="77777777" w:rsidR="00843624" w:rsidRDefault="001424E7">
      <w:pPr>
        <w:pStyle w:val="aff"/>
        <w:ind w:firstLine="480"/>
        <w:rPr>
          <w:szCs w:val="24"/>
        </w:rPr>
      </w:pPr>
      <w:r>
        <w:rPr>
          <w:rFonts w:hint="eastAsia"/>
          <w:szCs w:val="24"/>
        </w:rPr>
        <w:t>提供基于</w:t>
      </w:r>
      <w:r>
        <w:rPr>
          <w:rFonts w:hint="eastAsia"/>
          <w:szCs w:val="24"/>
        </w:rPr>
        <w:t>P</w:t>
      </w:r>
      <w:r>
        <w:rPr>
          <w:szCs w:val="24"/>
        </w:rPr>
        <w:t>IX</w:t>
      </w:r>
      <w:r>
        <w:rPr>
          <w:rFonts w:hint="eastAsia"/>
          <w:szCs w:val="24"/>
        </w:rPr>
        <w:t>交叉索引管理机制的患者主索引管理功能，可以查看交叉索引记录功能。</w:t>
      </w:r>
    </w:p>
    <w:p w14:paraId="34E48E0A" w14:textId="77777777" w:rsidR="00843624" w:rsidRDefault="001424E7">
      <w:pPr>
        <w:pStyle w:val="aff"/>
        <w:ind w:firstLine="480"/>
        <w:rPr>
          <w:b/>
          <w:bCs/>
          <w:szCs w:val="24"/>
        </w:rPr>
      </w:pPr>
      <w:r>
        <w:rPr>
          <w:rFonts w:hint="eastAsia"/>
          <w:szCs w:val="24"/>
        </w:rPr>
        <w:t>提供患者信息查看功能，包含基本信息、卡信息、证件、地址、其他联系方式、联系人、系统信息等。</w:t>
      </w:r>
    </w:p>
    <w:p w14:paraId="44D13F7D" w14:textId="77777777" w:rsidR="00843624" w:rsidRDefault="001424E7">
      <w:pPr>
        <w:pStyle w:val="aff"/>
        <w:ind w:firstLine="480"/>
        <w:rPr>
          <w:b/>
          <w:bCs/>
          <w:szCs w:val="24"/>
        </w:rPr>
      </w:pPr>
      <w:r>
        <w:rPr>
          <w:rFonts w:hint="eastAsia"/>
          <w:szCs w:val="24"/>
        </w:rPr>
        <w:t>提供主索引合并功能，在主索引</w:t>
      </w:r>
      <w:r>
        <w:rPr>
          <w:szCs w:val="24"/>
        </w:rPr>
        <w:t>注册时通过模糊匹配产生的潜在重复</w:t>
      </w:r>
      <w:r>
        <w:rPr>
          <w:rFonts w:hint="eastAsia"/>
          <w:szCs w:val="24"/>
        </w:rPr>
        <w:t>、疑似</w:t>
      </w:r>
      <w:r>
        <w:rPr>
          <w:szCs w:val="24"/>
        </w:rPr>
        <w:t>记录，在</w:t>
      </w:r>
      <w:r>
        <w:rPr>
          <w:rFonts w:hint="eastAsia"/>
          <w:szCs w:val="24"/>
        </w:rPr>
        <w:t>管理</w:t>
      </w:r>
      <w:r>
        <w:rPr>
          <w:szCs w:val="24"/>
        </w:rPr>
        <w:t>页面</w:t>
      </w:r>
      <w:r>
        <w:rPr>
          <w:rFonts w:hint="eastAsia"/>
          <w:szCs w:val="24"/>
        </w:rPr>
        <w:t>可</w:t>
      </w:r>
      <w:r>
        <w:rPr>
          <w:szCs w:val="24"/>
        </w:rPr>
        <w:t>进行</w:t>
      </w:r>
      <w:r>
        <w:rPr>
          <w:rFonts w:hint="eastAsia"/>
          <w:szCs w:val="24"/>
        </w:rPr>
        <w:t>人工合并。</w:t>
      </w:r>
    </w:p>
    <w:p w14:paraId="738D2954" w14:textId="77777777" w:rsidR="00843624" w:rsidRDefault="001424E7">
      <w:pPr>
        <w:pStyle w:val="aff"/>
        <w:ind w:firstLine="480"/>
        <w:rPr>
          <w:b/>
          <w:bCs/>
          <w:szCs w:val="24"/>
        </w:rPr>
      </w:pPr>
      <w:r>
        <w:rPr>
          <w:rFonts w:hint="eastAsia"/>
          <w:szCs w:val="24"/>
        </w:rPr>
        <w:t>提供交叉索引拆分功能：提供患者主索引人工拆分功能，以应对合并错误等情况。</w:t>
      </w:r>
    </w:p>
    <w:p w14:paraId="07596495" w14:textId="77777777" w:rsidR="00843624" w:rsidRDefault="001424E7">
      <w:pPr>
        <w:pStyle w:val="aff"/>
        <w:ind w:firstLine="480"/>
        <w:rPr>
          <w:b/>
          <w:bCs/>
          <w:szCs w:val="24"/>
        </w:rPr>
      </w:pPr>
      <w:r>
        <w:rPr>
          <w:rFonts w:hint="eastAsia"/>
          <w:szCs w:val="24"/>
        </w:rPr>
        <w:t>提供患者轨迹查看功能，支持查看主索引的字段的变更轨迹。</w:t>
      </w:r>
    </w:p>
    <w:p w14:paraId="4180BD37" w14:textId="77777777" w:rsidR="00843624" w:rsidRDefault="001424E7">
      <w:pPr>
        <w:pStyle w:val="aff"/>
        <w:ind w:firstLine="480"/>
        <w:rPr>
          <w:b/>
          <w:bCs/>
          <w:szCs w:val="24"/>
        </w:rPr>
      </w:pPr>
      <w:r>
        <w:rPr>
          <w:rFonts w:hint="eastAsia"/>
          <w:szCs w:val="24"/>
        </w:rPr>
        <w:t>提供第三方业务系统嵌入疑似主索引的功能，支持查看、合并疑似主索引，支持查看患者的基本信息。</w:t>
      </w:r>
    </w:p>
    <w:p w14:paraId="7944BA9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疑似主索引管理</w:t>
      </w:r>
    </w:p>
    <w:p w14:paraId="455AF646" w14:textId="77777777" w:rsidR="00843624" w:rsidRDefault="001424E7">
      <w:pPr>
        <w:pStyle w:val="aff"/>
        <w:ind w:firstLine="480"/>
        <w:rPr>
          <w:b/>
          <w:bCs/>
          <w:szCs w:val="24"/>
        </w:rPr>
      </w:pPr>
      <w:r>
        <w:rPr>
          <w:rFonts w:hint="eastAsia"/>
          <w:szCs w:val="24"/>
        </w:rPr>
        <w:t>提供查看疑似主索</w:t>
      </w:r>
      <w:r>
        <w:rPr>
          <w:rFonts w:hint="eastAsia"/>
          <w:szCs w:val="24"/>
        </w:rPr>
        <w:t>引功能，系统根据分值权重匹配规则针对处于匹配基值域疑似基值之间的患者数据进行查看管理。</w:t>
      </w:r>
    </w:p>
    <w:p w14:paraId="796D607F" w14:textId="77777777" w:rsidR="00843624" w:rsidRDefault="001424E7">
      <w:pPr>
        <w:pStyle w:val="aff"/>
        <w:ind w:firstLine="480"/>
        <w:rPr>
          <w:b/>
          <w:bCs/>
          <w:szCs w:val="24"/>
        </w:rPr>
      </w:pPr>
      <w:r>
        <w:rPr>
          <w:rFonts w:hint="eastAsia"/>
          <w:szCs w:val="24"/>
        </w:rPr>
        <w:t>提供疑似主索引合并和全部合并功能，支持人工合并疑似主索引。</w:t>
      </w:r>
    </w:p>
    <w:p w14:paraId="44C2657E" w14:textId="77777777" w:rsidR="00843624" w:rsidRDefault="001424E7">
      <w:pPr>
        <w:pStyle w:val="aff"/>
        <w:ind w:firstLine="480"/>
        <w:rPr>
          <w:szCs w:val="24"/>
        </w:rPr>
      </w:pPr>
      <w:r>
        <w:rPr>
          <w:rFonts w:hint="eastAsia"/>
          <w:szCs w:val="24"/>
        </w:rPr>
        <w:t>提供解除疑似主索引功能，支持人工解除疑似主索引。</w:t>
      </w:r>
    </w:p>
    <w:p w14:paraId="2D81CDE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分值权重配置设置</w:t>
      </w:r>
    </w:p>
    <w:p w14:paraId="68DC0B6E" w14:textId="77777777" w:rsidR="00843624" w:rsidRDefault="001424E7">
      <w:pPr>
        <w:pStyle w:val="aff"/>
        <w:ind w:firstLine="480"/>
        <w:rPr>
          <w:szCs w:val="24"/>
        </w:rPr>
      </w:pPr>
      <w:r>
        <w:rPr>
          <w:rFonts w:hint="eastAsia"/>
          <w:szCs w:val="24"/>
          <w:lang w:eastAsia="zh-Hans"/>
        </w:rPr>
        <w:t>系统提供字段组合权重</w:t>
      </w:r>
      <w:r>
        <w:rPr>
          <w:szCs w:val="24"/>
          <w:lang w:eastAsia="zh-Hans"/>
        </w:rPr>
        <w:t>、</w:t>
      </w:r>
      <w:r>
        <w:rPr>
          <w:rFonts w:hint="eastAsia"/>
          <w:szCs w:val="24"/>
          <w:lang w:eastAsia="zh-Hans"/>
        </w:rPr>
        <w:t>智能权重两种不同的权重配置方式</w:t>
      </w:r>
      <w:r>
        <w:rPr>
          <w:rFonts w:hint="eastAsia"/>
          <w:szCs w:val="24"/>
        </w:rPr>
        <w:t>。</w:t>
      </w:r>
    </w:p>
    <w:p w14:paraId="14294B6C" w14:textId="77777777" w:rsidR="00843624" w:rsidRDefault="001424E7">
      <w:pPr>
        <w:pStyle w:val="aff"/>
        <w:ind w:firstLine="480"/>
        <w:rPr>
          <w:szCs w:val="24"/>
        </w:rPr>
      </w:pPr>
      <w:r>
        <w:rPr>
          <w:szCs w:val="24"/>
          <w:lang w:eastAsia="zh-Hans"/>
        </w:rPr>
        <w:t>系统根据患者基本信息</w:t>
      </w:r>
      <w:r>
        <w:rPr>
          <w:rFonts w:hint="eastAsia"/>
          <w:szCs w:val="24"/>
          <w:lang w:eastAsia="zh-Hans"/>
        </w:rPr>
        <w:t>对</w:t>
      </w:r>
      <w:r>
        <w:rPr>
          <w:szCs w:val="24"/>
          <w:lang w:eastAsia="zh-Hans"/>
        </w:rPr>
        <w:t>能够用于参与匹配计算的字段信息进行字段级的分值设置，面向不同的字段可以设置匹配分值、不匹配分值，针对患者信息的数据提供基于正则表达式的校验规则，并能够设置校验数据的无效数据处理方式</w:t>
      </w:r>
      <w:r>
        <w:rPr>
          <w:rFonts w:hint="eastAsia"/>
          <w:szCs w:val="24"/>
        </w:rPr>
        <w:t>。</w:t>
      </w:r>
    </w:p>
    <w:p w14:paraId="5100C3F3" w14:textId="77777777" w:rsidR="00843624" w:rsidRDefault="001424E7">
      <w:pPr>
        <w:pStyle w:val="aff"/>
        <w:ind w:firstLine="480"/>
        <w:rPr>
          <w:b/>
          <w:bCs/>
          <w:szCs w:val="24"/>
        </w:rPr>
      </w:pPr>
      <w:r>
        <w:rPr>
          <w:rFonts w:hint="eastAsia"/>
          <w:szCs w:val="24"/>
        </w:rPr>
        <w:t>提供匹配字段新增、编辑、删除功能，支持对字段的匹配分值、不匹配分值、无效数据处理方式、校验规则等属性进行配置，支持恢复默认值</w:t>
      </w:r>
    </w:p>
    <w:p w14:paraId="111E663A" w14:textId="77777777" w:rsidR="00843624" w:rsidRDefault="001424E7">
      <w:pPr>
        <w:pStyle w:val="aff"/>
        <w:ind w:firstLine="480"/>
        <w:rPr>
          <w:szCs w:val="24"/>
        </w:rPr>
      </w:pPr>
      <w:r>
        <w:rPr>
          <w:rFonts w:hint="eastAsia"/>
          <w:szCs w:val="24"/>
        </w:rPr>
        <w:t>提供权重配置的启停功能，支持启用或停用成人儿童的权重配置，但必须启动一个。</w:t>
      </w:r>
    </w:p>
    <w:p w14:paraId="5E95AEC2" w14:textId="77777777" w:rsidR="00843624" w:rsidRDefault="001424E7">
      <w:pPr>
        <w:pStyle w:val="aff"/>
        <w:ind w:firstLine="480"/>
        <w:rPr>
          <w:szCs w:val="24"/>
        </w:rPr>
      </w:pPr>
      <w:r>
        <w:rPr>
          <w:rFonts w:hint="eastAsia"/>
          <w:szCs w:val="24"/>
        </w:rPr>
        <w:t>系统针对于生成的主索引字段，提供将不同系统或业务领域来源的原始数据进行合并时选取数据的优先级配置功能，可针对与每一个主索引字段进行优先级的配置</w:t>
      </w:r>
      <w:r>
        <w:rPr>
          <w:szCs w:val="24"/>
        </w:rPr>
        <w:t>。</w:t>
      </w:r>
    </w:p>
    <w:p w14:paraId="241C087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预采集管理及报告</w:t>
      </w:r>
    </w:p>
    <w:p w14:paraId="01FFC854" w14:textId="77777777" w:rsidR="00843624" w:rsidRDefault="001424E7">
      <w:pPr>
        <w:pStyle w:val="aff"/>
        <w:ind w:firstLine="480"/>
        <w:rPr>
          <w:szCs w:val="24"/>
        </w:rPr>
      </w:pPr>
      <w:r>
        <w:rPr>
          <w:rFonts w:hint="eastAsia"/>
          <w:szCs w:val="24"/>
        </w:rPr>
        <w:t>提供</w:t>
      </w:r>
      <w:r>
        <w:rPr>
          <w:rFonts w:hint="eastAsia"/>
          <w:szCs w:val="24"/>
          <w:lang w:eastAsia="zh-Hans"/>
        </w:rPr>
        <w:t>预</w:t>
      </w:r>
      <w:r>
        <w:rPr>
          <w:rFonts w:hint="eastAsia"/>
          <w:szCs w:val="24"/>
        </w:rPr>
        <w:t>采集功能，可选择起止时间进行</w:t>
      </w:r>
      <w:r>
        <w:rPr>
          <w:szCs w:val="24"/>
        </w:rPr>
        <w:t>预采集</w:t>
      </w:r>
      <w:r>
        <w:rPr>
          <w:rFonts w:hint="eastAsia"/>
          <w:szCs w:val="24"/>
        </w:rPr>
        <w:t>。</w:t>
      </w:r>
      <w:r>
        <w:rPr>
          <w:szCs w:val="24"/>
        </w:rPr>
        <w:t>预采集</w:t>
      </w:r>
      <w:r>
        <w:rPr>
          <w:rFonts w:hint="eastAsia"/>
          <w:szCs w:val="24"/>
        </w:rPr>
        <w:t>管理支持</w:t>
      </w:r>
      <w:r>
        <w:rPr>
          <w:rFonts w:hint="eastAsia"/>
          <w:szCs w:val="24"/>
          <w:lang w:eastAsia="zh-Hans"/>
        </w:rPr>
        <w:t>进行权重规则的</w:t>
      </w:r>
      <w:r>
        <w:rPr>
          <w:rFonts w:hint="eastAsia"/>
          <w:szCs w:val="24"/>
        </w:rPr>
        <w:t>配置，</w:t>
      </w:r>
      <w:r>
        <w:rPr>
          <w:rFonts w:hint="eastAsia"/>
          <w:szCs w:val="24"/>
          <w:lang w:eastAsia="zh-Hans"/>
        </w:rPr>
        <w:t>系统提供字段组合权重</w:t>
      </w:r>
      <w:r>
        <w:rPr>
          <w:szCs w:val="24"/>
          <w:lang w:eastAsia="zh-Hans"/>
        </w:rPr>
        <w:t>、</w:t>
      </w:r>
      <w:r>
        <w:rPr>
          <w:rFonts w:hint="eastAsia"/>
          <w:szCs w:val="24"/>
          <w:lang w:eastAsia="zh-Hans"/>
        </w:rPr>
        <w:t>复元智能权重两种不同的权重配置方式</w:t>
      </w:r>
      <w:r>
        <w:rPr>
          <w:rFonts w:hint="eastAsia"/>
          <w:szCs w:val="24"/>
        </w:rPr>
        <w:t>。</w:t>
      </w:r>
    </w:p>
    <w:p w14:paraId="2D646110" w14:textId="77777777" w:rsidR="00843624" w:rsidRDefault="001424E7">
      <w:pPr>
        <w:pStyle w:val="aff"/>
        <w:ind w:firstLine="480"/>
        <w:rPr>
          <w:b/>
          <w:bCs/>
          <w:szCs w:val="24"/>
        </w:rPr>
      </w:pPr>
      <w:r>
        <w:rPr>
          <w:rFonts w:hint="eastAsia"/>
          <w:szCs w:val="24"/>
        </w:rPr>
        <w:t>提供</w:t>
      </w:r>
      <w:r>
        <w:rPr>
          <w:szCs w:val="24"/>
        </w:rPr>
        <w:t>预采集</w:t>
      </w:r>
      <w:r>
        <w:rPr>
          <w:rFonts w:hint="eastAsia"/>
          <w:szCs w:val="24"/>
        </w:rPr>
        <w:t>报告的原始档案数、规范数据量、患者主索引、患者合并、疑似主索引的查看功能。</w:t>
      </w:r>
    </w:p>
    <w:p w14:paraId="3F278C48" w14:textId="77777777" w:rsidR="00843624" w:rsidRDefault="001424E7">
      <w:pPr>
        <w:pStyle w:val="aff"/>
        <w:ind w:firstLine="480"/>
        <w:rPr>
          <w:b/>
          <w:bCs/>
          <w:szCs w:val="24"/>
        </w:rPr>
      </w:pPr>
      <w:r>
        <w:rPr>
          <w:rFonts w:hint="eastAsia"/>
          <w:szCs w:val="24"/>
        </w:rPr>
        <w:t>提供数据分析功能：支持对</w:t>
      </w:r>
      <w:r>
        <w:rPr>
          <w:szCs w:val="24"/>
        </w:rPr>
        <w:t>预采集</w:t>
      </w:r>
      <w:r>
        <w:rPr>
          <w:rFonts w:hint="eastAsia"/>
          <w:szCs w:val="24"/>
        </w:rPr>
        <w:t>报告的规范数据量模块进行数据分析，包括新增字段、新增校验规则等。</w:t>
      </w:r>
    </w:p>
    <w:p w14:paraId="69D656E5" w14:textId="77777777" w:rsidR="00843624" w:rsidRDefault="001424E7">
      <w:pPr>
        <w:pStyle w:val="aff"/>
        <w:ind w:firstLine="480"/>
        <w:rPr>
          <w:b/>
          <w:bCs/>
          <w:szCs w:val="24"/>
        </w:rPr>
      </w:pPr>
      <w:r>
        <w:rPr>
          <w:rFonts w:hint="eastAsia"/>
          <w:szCs w:val="24"/>
        </w:rPr>
        <w:t>提供同步校验规则功能：支持将</w:t>
      </w:r>
      <w:r>
        <w:rPr>
          <w:szCs w:val="24"/>
        </w:rPr>
        <w:t>预采集</w:t>
      </w:r>
      <w:r>
        <w:rPr>
          <w:rFonts w:hint="eastAsia"/>
          <w:szCs w:val="24"/>
        </w:rPr>
        <w:t>的权重规则同步到正式环境的分值权重配置中。</w:t>
      </w:r>
    </w:p>
    <w:p w14:paraId="380FB0CF" w14:textId="77777777" w:rsidR="00843624" w:rsidRDefault="001424E7">
      <w:pPr>
        <w:pStyle w:val="aff"/>
        <w:ind w:firstLine="480"/>
        <w:rPr>
          <w:b/>
          <w:bCs/>
          <w:szCs w:val="24"/>
        </w:rPr>
      </w:pPr>
      <w:r>
        <w:rPr>
          <w:rFonts w:hint="eastAsia"/>
          <w:szCs w:val="24"/>
        </w:rPr>
        <w:t>提供历史报告查看功能，支持查看历史的</w:t>
      </w:r>
      <w:r>
        <w:rPr>
          <w:szCs w:val="24"/>
        </w:rPr>
        <w:t>预采集</w:t>
      </w:r>
      <w:r>
        <w:rPr>
          <w:rFonts w:hint="eastAsia"/>
          <w:szCs w:val="24"/>
        </w:rPr>
        <w:t>分析报告。</w:t>
      </w:r>
    </w:p>
    <w:p w14:paraId="52310320" w14:textId="77777777" w:rsidR="00843624" w:rsidRDefault="001424E7">
      <w:pPr>
        <w:pStyle w:val="aff"/>
        <w:ind w:firstLine="480"/>
        <w:rPr>
          <w:szCs w:val="24"/>
        </w:rPr>
      </w:pPr>
      <w:r>
        <w:rPr>
          <w:rFonts w:hint="eastAsia"/>
          <w:szCs w:val="24"/>
        </w:rPr>
        <w:t>提供</w:t>
      </w:r>
      <w:r>
        <w:rPr>
          <w:szCs w:val="24"/>
        </w:rPr>
        <w:t>预采集</w:t>
      </w:r>
      <w:r>
        <w:rPr>
          <w:rFonts w:hint="eastAsia"/>
          <w:szCs w:val="24"/>
        </w:rPr>
        <w:t>报告分析功能：支持查看成人和儿童的最近五次的</w:t>
      </w:r>
      <w:r>
        <w:rPr>
          <w:szCs w:val="24"/>
        </w:rPr>
        <w:t>预采集</w:t>
      </w:r>
      <w:r>
        <w:rPr>
          <w:rFonts w:hint="eastAsia"/>
          <w:szCs w:val="24"/>
        </w:rPr>
        <w:t>分析报告，包含历史对比分析、字段数据分析趋势图、成人儿童权重配置、原始档案数、规范数据量、患者主索引、患者合并、疑似主索引等数据。</w:t>
      </w:r>
    </w:p>
    <w:p w14:paraId="7274DE0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主索引操作日志</w:t>
      </w:r>
    </w:p>
    <w:p w14:paraId="5692C131" w14:textId="77777777" w:rsidR="00843624" w:rsidRDefault="001424E7">
      <w:pPr>
        <w:pStyle w:val="aff"/>
        <w:ind w:firstLine="480"/>
        <w:rPr>
          <w:szCs w:val="24"/>
        </w:rPr>
      </w:pPr>
      <w:r>
        <w:rPr>
          <w:rFonts w:hint="eastAsia"/>
          <w:szCs w:val="24"/>
        </w:rPr>
        <w:t>提供主索引日志查询功能，包含请求日志、变更日志、错误日志等记录，可查看具体的操作详情。</w:t>
      </w:r>
    </w:p>
    <w:p w14:paraId="23958858" w14:textId="77777777" w:rsidR="00843624" w:rsidRDefault="001424E7">
      <w:pPr>
        <w:pStyle w:val="aff"/>
        <w:ind w:firstLine="480"/>
        <w:rPr>
          <w:szCs w:val="24"/>
        </w:rPr>
      </w:pPr>
      <w:r>
        <w:rPr>
          <w:rFonts w:hint="eastAsia"/>
          <w:szCs w:val="24"/>
        </w:rPr>
        <w:t>提供注册、更新、手动合并自动合并、拆分、接口查询等类型的操作日志查询。</w:t>
      </w:r>
    </w:p>
    <w:p w14:paraId="4ED89F36" w14:textId="77777777" w:rsidR="00843624" w:rsidRDefault="001424E7">
      <w:pPr>
        <w:pStyle w:val="aff"/>
        <w:ind w:firstLine="480"/>
        <w:rPr>
          <w:szCs w:val="24"/>
        </w:rPr>
      </w:pPr>
      <w:r>
        <w:rPr>
          <w:rFonts w:hint="eastAsia"/>
          <w:szCs w:val="24"/>
        </w:rPr>
        <w:t>提供根据时间范围的操作日志检索功能。</w:t>
      </w:r>
    </w:p>
    <w:p w14:paraId="3434EBE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主索引</w:t>
      </w:r>
      <w:r>
        <w:rPr>
          <w:rFonts w:ascii="宋体" w:hAnsi="宋体" w:hint="eastAsia"/>
          <w:color w:val="000000"/>
          <w:sz w:val="24"/>
          <w:szCs w:val="24"/>
          <w:lang w:eastAsia="zh-Hans"/>
          <w14:textFill>
            <w14:solidFill>
              <w14:srgbClr w14:val="000000">
                <w14:lumMod w14:val="65000"/>
                <w14:lumOff w14:val="35000"/>
              </w14:srgbClr>
            </w14:solidFill>
          </w14:textFill>
        </w:rPr>
        <w:t>数据</w:t>
      </w:r>
      <w:r>
        <w:rPr>
          <w:rFonts w:ascii="宋体" w:hAnsi="宋体" w:hint="eastAsia"/>
          <w:color w:val="000000"/>
          <w:sz w:val="24"/>
          <w:szCs w:val="24"/>
          <w14:textFill>
            <w14:solidFill>
              <w14:srgbClr w14:val="000000">
                <w14:lumMod w14:val="65000"/>
                <w14:lumOff w14:val="35000"/>
              </w14:srgbClr>
            </w14:solidFill>
          </w14:textFill>
        </w:rPr>
        <w:t>服务</w:t>
      </w:r>
    </w:p>
    <w:p w14:paraId="7DD72309" w14:textId="77777777" w:rsidR="00843624" w:rsidRDefault="001424E7">
      <w:pPr>
        <w:pStyle w:val="aff"/>
        <w:ind w:firstLine="480"/>
        <w:rPr>
          <w:b/>
          <w:bCs/>
          <w:szCs w:val="24"/>
        </w:rPr>
      </w:pPr>
      <w:r>
        <w:rPr>
          <w:rFonts w:hint="eastAsia"/>
          <w:szCs w:val="24"/>
        </w:rPr>
        <w:t>提供主索引注册、查询、更新、合并数据服务，在业务系统新增或更新一个患者的索引信息后，通过主索引数据服务同步到主索引系统。</w:t>
      </w:r>
    </w:p>
    <w:p w14:paraId="26CB0635" w14:textId="77777777" w:rsidR="00843624" w:rsidRDefault="001424E7">
      <w:pPr>
        <w:pStyle w:val="aff"/>
        <w:ind w:firstLine="480"/>
        <w:rPr>
          <w:b/>
          <w:bCs/>
          <w:szCs w:val="24"/>
        </w:rPr>
      </w:pPr>
      <w:r>
        <w:rPr>
          <w:rFonts w:hint="eastAsia"/>
          <w:szCs w:val="24"/>
        </w:rPr>
        <w:t>提供基于患者主索引</w:t>
      </w:r>
      <w:r>
        <w:rPr>
          <w:szCs w:val="24"/>
        </w:rPr>
        <w:t>MPIID</w:t>
      </w:r>
      <w:r>
        <w:rPr>
          <w:rFonts w:hint="eastAsia"/>
          <w:szCs w:val="24"/>
        </w:rPr>
        <w:t>及业务系统</w:t>
      </w:r>
      <w:r>
        <w:rPr>
          <w:rFonts w:hint="eastAsia"/>
          <w:szCs w:val="24"/>
        </w:rPr>
        <w:t>PID</w:t>
      </w:r>
      <w:r>
        <w:rPr>
          <w:rFonts w:hint="eastAsia"/>
          <w:szCs w:val="24"/>
        </w:rPr>
        <w:t>查询服务。</w:t>
      </w:r>
    </w:p>
    <w:p w14:paraId="7A72662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系统配置管理</w:t>
      </w:r>
    </w:p>
    <w:p w14:paraId="590A0CF9" w14:textId="77777777" w:rsidR="00843624" w:rsidRDefault="001424E7">
      <w:pPr>
        <w:pStyle w:val="aff"/>
        <w:ind w:firstLine="480"/>
        <w:rPr>
          <w:b/>
          <w:bCs/>
          <w:szCs w:val="24"/>
        </w:rPr>
      </w:pPr>
      <w:r>
        <w:rPr>
          <w:rFonts w:hint="eastAsia"/>
          <w:szCs w:val="24"/>
        </w:rPr>
        <w:t>提供主索引字典配置功能，支持同步主数据管理中所使用的字典</w:t>
      </w:r>
    </w:p>
    <w:p w14:paraId="59DDA76A" w14:textId="77777777" w:rsidR="00843624" w:rsidRDefault="001424E7">
      <w:pPr>
        <w:pStyle w:val="aff"/>
        <w:ind w:firstLine="480"/>
        <w:rPr>
          <w:szCs w:val="24"/>
        </w:rPr>
      </w:pPr>
      <w:r>
        <w:rPr>
          <w:rFonts w:hint="eastAsia"/>
          <w:szCs w:val="24"/>
        </w:rPr>
        <w:t>提供系统配置功能，支持正式环境配置、</w:t>
      </w:r>
      <w:r>
        <w:rPr>
          <w:szCs w:val="24"/>
        </w:rPr>
        <w:t>预采集</w:t>
      </w:r>
      <w:r>
        <w:rPr>
          <w:rFonts w:hint="eastAsia"/>
          <w:szCs w:val="24"/>
        </w:rPr>
        <w:t>配置、系统参数配置等，包含成人儿童判断年龄、是否校验患者姓名为空、自动合并主索引保留</w:t>
      </w:r>
      <w:r>
        <w:rPr>
          <w:rFonts w:hint="eastAsia"/>
          <w:szCs w:val="24"/>
        </w:rPr>
        <w:t>MPID</w:t>
      </w:r>
      <w:r>
        <w:rPr>
          <w:rFonts w:hint="eastAsia"/>
          <w:szCs w:val="24"/>
        </w:rPr>
        <w:t>规则、分值权重字段、</w:t>
      </w:r>
      <w:r>
        <w:rPr>
          <w:szCs w:val="24"/>
        </w:rPr>
        <w:t>预采集</w:t>
      </w:r>
      <w:r>
        <w:rPr>
          <w:rFonts w:hint="eastAsia"/>
          <w:szCs w:val="24"/>
        </w:rPr>
        <w:t>预警数量、校验规则等参数配置</w:t>
      </w:r>
      <w:r>
        <w:rPr>
          <w:szCs w:val="24"/>
        </w:rPr>
        <w:t>。</w:t>
      </w:r>
    </w:p>
    <w:p w14:paraId="001F5240" w14:textId="77777777" w:rsidR="00843624" w:rsidRDefault="00843624">
      <w:pPr>
        <w:pStyle w:val="aff"/>
        <w:ind w:firstLineChars="83" w:firstLine="199"/>
        <w:rPr>
          <w:szCs w:val="24"/>
        </w:rPr>
      </w:pPr>
    </w:p>
    <w:p w14:paraId="166E9F60" w14:textId="77777777" w:rsidR="00843624" w:rsidRDefault="001424E7">
      <w:pPr>
        <w:pStyle w:val="6"/>
        <w:rPr>
          <w:rFonts w:ascii="宋体" w:hAnsi="宋体"/>
          <w:color w:val="auto"/>
          <w:szCs w:val="24"/>
        </w:rPr>
      </w:pPr>
      <w:r>
        <w:rPr>
          <w:rFonts w:ascii="宋体" w:hAnsi="宋体" w:hint="eastAsia"/>
          <w:color w:val="auto"/>
          <w:szCs w:val="24"/>
        </w:rPr>
        <w:t>统一认证应用门户（单点登录）</w:t>
      </w:r>
    </w:p>
    <w:p w14:paraId="4331DBA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单点登录管理</w:t>
      </w:r>
    </w:p>
    <w:p w14:paraId="4AB2474A" w14:textId="77777777" w:rsidR="00843624" w:rsidRDefault="001424E7">
      <w:pPr>
        <w:pStyle w:val="aff"/>
        <w:ind w:firstLine="480"/>
        <w:rPr>
          <w:b/>
          <w:bCs/>
          <w:szCs w:val="24"/>
        </w:rPr>
      </w:pPr>
      <w:r>
        <w:rPr>
          <w:rFonts w:hint="eastAsia"/>
          <w:szCs w:val="24"/>
        </w:rPr>
        <w:t>提供用户的日志查询功能。</w:t>
      </w:r>
    </w:p>
    <w:p w14:paraId="492F1CBA" w14:textId="77777777" w:rsidR="00843624" w:rsidRDefault="001424E7">
      <w:pPr>
        <w:pStyle w:val="aff"/>
        <w:ind w:firstLine="480"/>
        <w:rPr>
          <w:b/>
          <w:bCs/>
          <w:szCs w:val="24"/>
        </w:rPr>
      </w:pPr>
      <w:r>
        <w:rPr>
          <w:rFonts w:hint="eastAsia"/>
          <w:szCs w:val="24"/>
        </w:rPr>
        <w:t>提供客户密钥和权限的管理功能。</w:t>
      </w:r>
    </w:p>
    <w:p w14:paraId="70EF319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认证权限管理</w:t>
      </w:r>
    </w:p>
    <w:p w14:paraId="374EA16F" w14:textId="77777777" w:rsidR="00843624" w:rsidRDefault="001424E7">
      <w:pPr>
        <w:pStyle w:val="aff"/>
        <w:ind w:firstLine="480"/>
        <w:rPr>
          <w:b/>
          <w:bCs/>
          <w:szCs w:val="24"/>
        </w:rPr>
      </w:pPr>
      <w:r>
        <w:rPr>
          <w:rFonts w:hint="eastAsia"/>
          <w:szCs w:val="24"/>
        </w:rPr>
        <w:t>提供第三方用户和平台用户的映射功能。</w:t>
      </w:r>
    </w:p>
    <w:p w14:paraId="2A574553" w14:textId="77777777" w:rsidR="00843624" w:rsidRDefault="001424E7">
      <w:pPr>
        <w:pStyle w:val="aff"/>
        <w:ind w:firstLine="480"/>
        <w:rPr>
          <w:b/>
          <w:bCs/>
          <w:szCs w:val="24"/>
        </w:rPr>
      </w:pPr>
      <w:r>
        <w:rPr>
          <w:rFonts w:hint="eastAsia"/>
          <w:szCs w:val="24"/>
        </w:rPr>
        <w:t>提供第三方角色和平台角色的映射功能。</w:t>
      </w:r>
    </w:p>
    <w:p w14:paraId="309FAF7E" w14:textId="77777777" w:rsidR="00843624" w:rsidRDefault="001424E7">
      <w:pPr>
        <w:pStyle w:val="aff"/>
        <w:ind w:firstLine="480"/>
        <w:rPr>
          <w:b/>
          <w:bCs/>
          <w:szCs w:val="24"/>
        </w:rPr>
      </w:pPr>
      <w:r>
        <w:rPr>
          <w:rFonts w:hint="eastAsia"/>
          <w:szCs w:val="24"/>
        </w:rPr>
        <w:t>提供第三方用户、角色的注册管理功能。</w:t>
      </w:r>
    </w:p>
    <w:p w14:paraId="51DEE58A" w14:textId="77777777" w:rsidR="00843624" w:rsidRDefault="001424E7">
      <w:pPr>
        <w:pStyle w:val="aff"/>
        <w:ind w:firstLine="480"/>
        <w:rPr>
          <w:b/>
          <w:bCs/>
          <w:szCs w:val="24"/>
        </w:rPr>
      </w:pPr>
      <w:r>
        <w:rPr>
          <w:rFonts w:hint="eastAsia"/>
          <w:szCs w:val="24"/>
        </w:rPr>
        <w:t>提供第三方角色的菜单配置功能，支持配置平台的菜单，也支持配置角色菜单管理页面新增的菜单。</w:t>
      </w:r>
    </w:p>
    <w:p w14:paraId="10338EC9" w14:textId="77777777" w:rsidR="00843624" w:rsidRDefault="001424E7">
      <w:pPr>
        <w:pStyle w:val="aff"/>
        <w:ind w:firstLine="480"/>
        <w:rPr>
          <w:b/>
          <w:bCs/>
          <w:szCs w:val="24"/>
        </w:rPr>
      </w:pPr>
      <w:r>
        <w:rPr>
          <w:rFonts w:hint="eastAsia"/>
          <w:szCs w:val="24"/>
        </w:rPr>
        <w:t>提供系统菜单功能的细分，支持细分系统的功</w:t>
      </w:r>
      <w:r>
        <w:rPr>
          <w:rFonts w:hint="eastAsia"/>
          <w:szCs w:val="24"/>
        </w:rPr>
        <w:t>能，把部分功能映射给第三方用户。</w:t>
      </w:r>
    </w:p>
    <w:p w14:paraId="4269803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身份认证服务</w:t>
      </w:r>
    </w:p>
    <w:p w14:paraId="1E1110E1" w14:textId="77777777" w:rsidR="00843624" w:rsidRDefault="001424E7">
      <w:pPr>
        <w:pStyle w:val="aff"/>
        <w:ind w:firstLine="480"/>
        <w:rPr>
          <w:b/>
          <w:bCs/>
          <w:szCs w:val="24"/>
        </w:rPr>
      </w:pPr>
      <w:r>
        <w:rPr>
          <w:rFonts w:hint="eastAsia"/>
          <w:szCs w:val="24"/>
        </w:rPr>
        <w:t>提供统一身份认证及授权服务，经过一次身份认证即可访问不同的异构系统。</w:t>
      </w:r>
    </w:p>
    <w:p w14:paraId="62636ECE" w14:textId="77777777" w:rsidR="00843624" w:rsidRDefault="001424E7">
      <w:pPr>
        <w:pStyle w:val="aff"/>
        <w:ind w:firstLine="480"/>
        <w:rPr>
          <w:b/>
          <w:bCs/>
          <w:szCs w:val="24"/>
        </w:rPr>
      </w:pPr>
      <w:r>
        <w:rPr>
          <w:rFonts w:hint="eastAsia"/>
          <w:szCs w:val="24"/>
        </w:rPr>
        <w:t>支持通过反向代理和</w:t>
      </w:r>
      <w:r>
        <w:rPr>
          <w:rFonts w:hint="eastAsia"/>
          <w:szCs w:val="24"/>
        </w:rPr>
        <w:t>PLUG-IN</w:t>
      </w:r>
      <w:r>
        <w:rPr>
          <w:rFonts w:hint="eastAsia"/>
          <w:szCs w:val="24"/>
        </w:rPr>
        <w:t>两种方式实现单点登录功能的能力。</w:t>
      </w:r>
    </w:p>
    <w:p w14:paraId="095C442F" w14:textId="77777777" w:rsidR="00843624" w:rsidRDefault="001424E7">
      <w:pPr>
        <w:pStyle w:val="aff"/>
        <w:ind w:firstLine="480"/>
        <w:rPr>
          <w:b/>
          <w:bCs/>
          <w:szCs w:val="24"/>
        </w:rPr>
      </w:pPr>
      <w:r>
        <w:rPr>
          <w:rFonts w:hint="eastAsia"/>
          <w:szCs w:val="24"/>
        </w:rPr>
        <w:t>支持多种身份认证方式，例如：用户名和密码、</w:t>
      </w:r>
      <w:r>
        <w:rPr>
          <w:rFonts w:hint="eastAsia"/>
          <w:szCs w:val="24"/>
        </w:rPr>
        <w:t>CA</w:t>
      </w:r>
      <w:r>
        <w:rPr>
          <w:rFonts w:hint="eastAsia"/>
          <w:szCs w:val="24"/>
        </w:rPr>
        <w:t>认证、</w:t>
      </w:r>
      <w:r>
        <w:rPr>
          <w:rFonts w:hint="eastAsia"/>
          <w:szCs w:val="24"/>
        </w:rPr>
        <w:t>Token</w:t>
      </w:r>
      <w:r>
        <w:rPr>
          <w:rFonts w:hint="eastAsia"/>
          <w:szCs w:val="24"/>
        </w:rPr>
        <w:t>认证等方式。</w:t>
      </w:r>
    </w:p>
    <w:p w14:paraId="1C98F1C4" w14:textId="77777777" w:rsidR="00843624" w:rsidRDefault="001424E7">
      <w:pPr>
        <w:pStyle w:val="aff"/>
        <w:ind w:firstLine="480"/>
        <w:rPr>
          <w:b/>
          <w:bCs/>
          <w:szCs w:val="24"/>
        </w:rPr>
      </w:pPr>
      <w:r>
        <w:rPr>
          <w:rFonts w:hint="eastAsia"/>
          <w:szCs w:val="24"/>
        </w:rPr>
        <w:t>提供身份认证接口服务包，支持业务系统可以直接嵌入实现单点登录身份认证。</w:t>
      </w:r>
    </w:p>
    <w:p w14:paraId="5D0EA396" w14:textId="77777777" w:rsidR="00843624" w:rsidRDefault="001424E7">
      <w:pPr>
        <w:pStyle w:val="aff"/>
        <w:ind w:firstLine="480"/>
        <w:rPr>
          <w:b/>
          <w:bCs/>
          <w:szCs w:val="24"/>
        </w:rPr>
      </w:pPr>
      <w:r>
        <w:rPr>
          <w:rFonts w:hint="eastAsia"/>
          <w:szCs w:val="24"/>
        </w:rPr>
        <w:t>支持</w:t>
      </w:r>
      <w:r>
        <w:rPr>
          <w:rFonts w:hint="eastAsia"/>
          <w:szCs w:val="24"/>
        </w:rPr>
        <w:t>B/S</w:t>
      </w:r>
      <w:r>
        <w:rPr>
          <w:rFonts w:hint="eastAsia"/>
          <w:szCs w:val="24"/>
        </w:rPr>
        <w:t>和</w:t>
      </w:r>
      <w:r>
        <w:rPr>
          <w:rFonts w:hint="eastAsia"/>
          <w:szCs w:val="24"/>
        </w:rPr>
        <w:t>C/S</w:t>
      </w:r>
      <w:r>
        <w:rPr>
          <w:rFonts w:hint="eastAsia"/>
          <w:szCs w:val="24"/>
        </w:rPr>
        <w:t>架构系统的单点登录集成。</w:t>
      </w:r>
    </w:p>
    <w:p w14:paraId="074212AD" w14:textId="77777777" w:rsidR="00843624" w:rsidRDefault="001424E7">
      <w:pPr>
        <w:pStyle w:val="aff"/>
        <w:ind w:firstLine="480"/>
        <w:rPr>
          <w:b/>
          <w:bCs/>
          <w:szCs w:val="24"/>
        </w:rPr>
      </w:pPr>
      <w:r>
        <w:rPr>
          <w:rFonts w:hint="eastAsia"/>
          <w:szCs w:val="24"/>
        </w:rPr>
        <w:t>支持用户登录有效期控制功能，在超过登录有效期之后需要重新做身份认证。</w:t>
      </w:r>
    </w:p>
    <w:p w14:paraId="207EDD37" w14:textId="77777777" w:rsidR="00843624" w:rsidRDefault="001424E7">
      <w:pPr>
        <w:pStyle w:val="6"/>
        <w:rPr>
          <w:rFonts w:ascii="宋体" w:hAnsi="宋体"/>
          <w:color w:val="auto"/>
          <w:szCs w:val="24"/>
        </w:rPr>
      </w:pPr>
      <w:r>
        <w:rPr>
          <w:rFonts w:ascii="宋体" w:hAnsi="宋体" w:hint="eastAsia"/>
          <w:color w:val="auto"/>
          <w:szCs w:val="24"/>
        </w:rPr>
        <w:t>统一消息平台</w:t>
      </w:r>
    </w:p>
    <w:p w14:paraId="2C1E60E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个人消息中心</w:t>
      </w:r>
    </w:p>
    <w:p w14:paraId="7584EEFC" w14:textId="77777777" w:rsidR="00843624" w:rsidRDefault="001424E7">
      <w:pPr>
        <w:pStyle w:val="aff"/>
        <w:ind w:firstLine="480"/>
        <w:rPr>
          <w:b/>
          <w:bCs/>
          <w:szCs w:val="24"/>
        </w:rPr>
      </w:pPr>
      <w:r>
        <w:rPr>
          <w:rFonts w:hint="eastAsia"/>
          <w:szCs w:val="24"/>
        </w:rPr>
        <w:t>提供基于消息模板的订阅功能，支持设置模板的</w:t>
      </w:r>
      <w:r>
        <w:rPr>
          <w:rFonts w:hint="eastAsia"/>
          <w:szCs w:val="24"/>
          <w:lang w:eastAsia="zh-Hans"/>
        </w:rPr>
        <w:t>展示方式、提示音以及</w:t>
      </w:r>
      <w:r>
        <w:rPr>
          <w:rFonts w:hint="eastAsia"/>
          <w:szCs w:val="24"/>
        </w:rPr>
        <w:t>静默起止时间。</w:t>
      </w:r>
    </w:p>
    <w:p w14:paraId="16DFC79F" w14:textId="77777777" w:rsidR="00843624" w:rsidRDefault="001424E7">
      <w:pPr>
        <w:pStyle w:val="aff"/>
        <w:ind w:firstLine="480"/>
        <w:rPr>
          <w:b/>
          <w:bCs/>
          <w:szCs w:val="24"/>
        </w:rPr>
      </w:pPr>
      <w:r>
        <w:rPr>
          <w:rFonts w:hint="eastAsia"/>
          <w:szCs w:val="24"/>
        </w:rPr>
        <w:t>提供基于消息模板的收件箱、发件箱功能。</w:t>
      </w:r>
    </w:p>
    <w:p w14:paraId="3F9BD96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消息推送管理</w:t>
      </w:r>
    </w:p>
    <w:p w14:paraId="6A79B06E" w14:textId="77777777" w:rsidR="00843624" w:rsidRDefault="001424E7">
      <w:pPr>
        <w:pStyle w:val="aff"/>
        <w:ind w:firstLine="480"/>
        <w:rPr>
          <w:b/>
          <w:bCs/>
          <w:szCs w:val="24"/>
        </w:rPr>
      </w:pPr>
      <w:r>
        <w:rPr>
          <w:rFonts w:hint="eastAsia"/>
          <w:szCs w:val="24"/>
        </w:rPr>
        <w:t>提供公告发送功能，支持系统内通讯。</w:t>
      </w:r>
    </w:p>
    <w:p w14:paraId="113631D6" w14:textId="77777777" w:rsidR="00843624" w:rsidRDefault="001424E7">
      <w:pPr>
        <w:pStyle w:val="aff"/>
        <w:ind w:firstLine="480"/>
        <w:rPr>
          <w:b/>
          <w:bCs/>
          <w:szCs w:val="24"/>
        </w:rPr>
      </w:pPr>
      <w:r>
        <w:rPr>
          <w:rFonts w:hint="eastAsia"/>
          <w:szCs w:val="24"/>
        </w:rPr>
        <w:t>提供基于消息模板的站内通讯功能，用于系统内通讯，支持发送附件。</w:t>
      </w:r>
    </w:p>
    <w:p w14:paraId="13B0D21B" w14:textId="77777777" w:rsidR="00843624" w:rsidRDefault="001424E7">
      <w:pPr>
        <w:pStyle w:val="aff"/>
        <w:ind w:firstLine="480"/>
        <w:rPr>
          <w:b/>
          <w:bCs/>
          <w:szCs w:val="24"/>
        </w:rPr>
      </w:pPr>
      <w:r>
        <w:rPr>
          <w:rFonts w:hint="eastAsia"/>
          <w:szCs w:val="24"/>
        </w:rPr>
        <w:t>提供系统用户间的邮件发送功能，支持发送附件。</w:t>
      </w:r>
    </w:p>
    <w:p w14:paraId="51DFD954" w14:textId="77777777" w:rsidR="00843624" w:rsidRDefault="001424E7">
      <w:pPr>
        <w:pStyle w:val="aff"/>
        <w:ind w:firstLine="480"/>
        <w:rPr>
          <w:b/>
          <w:bCs/>
          <w:szCs w:val="24"/>
        </w:rPr>
      </w:pPr>
      <w:r>
        <w:rPr>
          <w:rFonts w:hint="eastAsia"/>
          <w:szCs w:val="24"/>
        </w:rPr>
        <w:t>提供系统用户的短信发送功能。</w:t>
      </w:r>
    </w:p>
    <w:p w14:paraId="110FF812" w14:textId="77777777" w:rsidR="00843624" w:rsidRDefault="001424E7">
      <w:pPr>
        <w:pStyle w:val="aff"/>
        <w:ind w:firstLine="480"/>
        <w:rPr>
          <w:b/>
          <w:bCs/>
          <w:szCs w:val="24"/>
        </w:rPr>
      </w:pPr>
      <w:r>
        <w:rPr>
          <w:rFonts w:hint="eastAsia"/>
          <w:szCs w:val="24"/>
        </w:rPr>
        <w:t>提供基于消息模板的微信小程序、微信公众号发送功能，支持对系统用户和微信公众号、小程序的订阅用户发送信息。</w:t>
      </w:r>
    </w:p>
    <w:p w14:paraId="4864C888" w14:textId="77777777" w:rsidR="00843624" w:rsidRDefault="001424E7">
      <w:pPr>
        <w:pStyle w:val="aff"/>
        <w:ind w:firstLine="480"/>
        <w:rPr>
          <w:b/>
          <w:bCs/>
          <w:szCs w:val="24"/>
        </w:rPr>
      </w:pPr>
      <w:r>
        <w:rPr>
          <w:rFonts w:hint="eastAsia"/>
          <w:szCs w:val="24"/>
        </w:rPr>
        <w:t>提供基于消息模板的钉钉应用程序发送功能，支持对系统用户和钉钉用户发送信息。</w:t>
      </w:r>
    </w:p>
    <w:p w14:paraId="18DECF25" w14:textId="77777777" w:rsidR="00843624" w:rsidRDefault="001424E7">
      <w:pPr>
        <w:pStyle w:val="aff"/>
        <w:ind w:firstLine="480"/>
        <w:rPr>
          <w:b/>
          <w:bCs/>
          <w:szCs w:val="24"/>
        </w:rPr>
      </w:pPr>
      <w:r>
        <w:rPr>
          <w:rFonts w:hint="eastAsia"/>
          <w:szCs w:val="24"/>
        </w:rPr>
        <w:t>提供消息模板维护功能。</w:t>
      </w:r>
    </w:p>
    <w:p w14:paraId="192DE79C" w14:textId="77777777" w:rsidR="00843624" w:rsidRDefault="001424E7">
      <w:pPr>
        <w:pStyle w:val="aff"/>
        <w:ind w:firstLine="480"/>
        <w:rPr>
          <w:b/>
          <w:bCs/>
          <w:szCs w:val="24"/>
        </w:rPr>
      </w:pPr>
      <w:r>
        <w:rPr>
          <w:rFonts w:hint="eastAsia"/>
          <w:szCs w:val="24"/>
        </w:rPr>
        <w:t>提供短信和邮件的代理维护功能。</w:t>
      </w:r>
    </w:p>
    <w:p w14:paraId="7E5A4D9E" w14:textId="77777777" w:rsidR="00843624" w:rsidRDefault="001424E7">
      <w:pPr>
        <w:pStyle w:val="aff"/>
        <w:ind w:firstLine="480"/>
        <w:rPr>
          <w:szCs w:val="24"/>
        </w:rPr>
      </w:pPr>
      <w:r>
        <w:rPr>
          <w:rFonts w:hint="eastAsia"/>
          <w:szCs w:val="24"/>
        </w:rPr>
        <w:t>提供机构下的微信公众号、微信小程序、钉钉的维护管理功能。</w:t>
      </w:r>
    </w:p>
    <w:p w14:paraId="0E455892" w14:textId="77777777" w:rsidR="00843624" w:rsidRDefault="001424E7">
      <w:pPr>
        <w:pStyle w:val="5"/>
        <w:rPr>
          <w:rFonts w:ascii="宋体" w:hAnsi="宋体"/>
          <w:color w:val="auto"/>
        </w:rPr>
      </w:pPr>
      <w:r>
        <w:rPr>
          <w:rFonts w:ascii="宋体" w:hAnsi="宋体" w:hint="eastAsia"/>
          <w:color w:val="auto"/>
        </w:rPr>
        <w:t>医院集成平台</w:t>
      </w:r>
    </w:p>
    <w:p w14:paraId="5AE80410" w14:textId="77777777" w:rsidR="00843624" w:rsidRDefault="001424E7">
      <w:pPr>
        <w:pStyle w:val="6"/>
        <w:rPr>
          <w:rFonts w:ascii="宋体" w:hAnsi="宋体"/>
          <w:color w:val="auto"/>
          <w:szCs w:val="24"/>
        </w:rPr>
      </w:pPr>
      <w:r>
        <w:rPr>
          <w:rFonts w:ascii="宋体" w:hAnsi="宋体" w:hint="eastAsia"/>
          <w:color w:val="auto"/>
          <w:szCs w:val="24"/>
        </w:rPr>
        <w:t>集成引擎</w:t>
      </w:r>
    </w:p>
    <w:p w14:paraId="5C4E269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工作台</w:t>
      </w:r>
    </w:p>
    <w:p w14:paraId="236E0749" w14:textId="77777777" w:rsidR="00843624" w:rsidRDefault="001424E7">
      <w:pPr>
        <w:pStyle w:val="aff"/>
        <w:ind w:firstLine="480"/>
        <w:rPr>
          <w:szCs w:val="24"/>
          <w:lang w:eastAsia="zh-Hans"/>
        </w:rPr>
      </w:pPr>
      <w:r>
        <w:rPr>
          <w:rFonts w:hint="eastAsia"/>
          <w:szCs w:val="24"/>
        </w:rPr>
        <w:t>支持可视化创建、设计和部署应用程序。</w:t>
      </w:r>
      <w:r>
        <w:rPr>
          <w:rFonts w:hint="eastAsia"/>
          <w:szCs w:val="24"/>
          <w:lang w:eastAsia="zh-Hans"/>
        </w:rPr>
        <w:t>支持应用程序的全生命周期管理</w:t>
      </w:r>
      <w:r>
        <w:rPr>
          <w:rFonts w:hint="eastAsia"/>
          <w:szCs w:val="24"/>
        </w:rPr>
        <w:t>，</w:t>
      </w:r>
      <w:r>
        <w:rPr>
          <w:rFonts w:hint="eastAsia"/>
          <w:szCs w:val="24"/>
          <w:lang w:eastAsia="zh-Hans"/>
        </w:rPr>
        <w:t>包括应用的设计、开发、测试、部署和运维，提供集成开发环境（</w:t>
      </w:r>
      <w:r>
        <w:rPr>
          <w:rFonts w:hint="eastAsia"/>
          <w:szCs w:val="24"/>
          <w:lang w:eastAsia="zh-Hans"/>
        </w:rPr>
        <w:t>IDE</w:t>
      </w:r>
      <w:r>
        <w:rPr>
          <w:rFonts w:hint="eastAsia"/>
          <w:szCs w:val="24"/>
          <w:lang w:eastAsia="zh-Hans"/>
        </w:rPr>
        <w:t>）、版本控制、自动化测试、部署管道等功能。</w:t>
      </w:r>
    </w:p>
    <w:p w14:paraId="65AECDD2" w14:textId="77777777" w:rsidR="00843624" w:rsidRDefault="001424E7">
      <w:pPr>
        <w:pStyle w:val="aff"/>
        <w:ind w:firstLine="480"/>
        <w:rPr>
          <w:szCs w:val="24"/>
        </w:rPr>
      </w:pPr>
      <w:r>
        <w:rPr>
          <w:rFonts w:hint="eastAsia"/>
          <w:szCs w:val="24"/>
        </w:rPr>
        <w:t>能提供创建定制适配器、消息、业务服务、业务操作和业务流程以及数据转换的向导。</w:t>
      </w:r>
    </w:p>
    <w:p w14:paraId="27A830C5" w14:textId="77777777" w:rsidR="00843624" w:rsidRDefault="001424E7">
      <w:pPr>
        <w:pStyle w:val="aff"/>
        <w:ind w:firstLine="480"/>
        <w:rPr>
          <w:szCs w:val="24"/>
          <w:lang w:eastAsia="zh-Hans"/>
        </w:rPr>
      </w:pPr>
      <w:r>
        <w:rPr>
          <w:rFonts w:hint="eastAsia"/>
          <w:szCs w:val="24"/>
          <w:lang w:eastAsia="zh-Hans"/>
        </w:rPr>
        <w:t>提供可视化的界面和拖放式的组件，使用户无需编写大量的代码即可快速构建应用程序的用户界面和功能。</w:t>
      </w:r>
    </w:p>
    <w:p w14:paraId="62C527B3" w14:textId="77777777" w:rsidR="00843624" w:rsidRDefault="001424E7">
      <w:pPr>
        <w:pStyle w:val="aff"/>
        <w:ind w:firstLine="480"/>
        <w:rPr>
          <w:szCs w:val="24"/>
        </w:rPr>
      </w:pPr>
      <w:r>
        <w:rPr>
          <w:rFonts w:hint="eastAsia"/>
          <w:szCs w:val="24"/>
        </w:rPr>
        <w:t>系统提供预先构建的组件，</w:t>
      </w:r>
      <w:r>
        <w:rPr>
          <w:rFonts w:hint="eastAsia"/>
          <w:szCs w:val="24"/>
          <w:lang w:eastAsia="zh-Hans"/>
        </w:rPr>
        <w:t>用户可以快速地创建应用程序，缩短开发周期</w:t>
      </w:r>
      <w:r>
        <w:rPr>
          <w:rFonts w:hint="eastAsia"/>
          <w:szCs w:val="24"/>
        </w:rPr>
        <w:t>，</w:t>
      </w:r>
      <w:r>
        <w:rPr>
          <w:rFonts w:hint="eastAsia"/>
          <w:szCs w:val="24"/>
          <w:lang w:eastAsia="zh-Hans"/>
        </w:rPr>
        <w:t>提高开发效率</w:t>
      </w:r>
      <w:r>
        <w:rPr>
          <w:rFonts w:hint="eastAsia"/>
          <w:szCs w:val="24"/>
        </w:rPr>
        <w:t>。提供多环境之间的快速部署及监控，实现应用的全生命周期管理。</w:t>
      </w:r>
    </w:p>
    <w:p w14:paraId="089FD538" w14:textId="77777777" w:rsidR="00843624" w:rsidRDefault="001424E7">
      <w:pPr>
        <w:pStyle w:val="aff"/>
        <w:ind w:firstLine="480"/>
        <w:rPr>
          <w:szCs w:val="24"/>
          <w:lang w:eastAsia="zh-Hans"/>
        </w:rPr>
      </w:pPr>
      <w:r>
        <w:rPr>
          <w:rFonts w:hint="eastAsia"/>
          <w:szCs w:val="24"/>
          <w:lang w:eastAsia="zh-Hans"/>
        </w:rPr>
        <w:t>支持自定义组件</w:t>
      </w:r>
      <w:r>
        <w:rPr>
          <w:rFonts w:hint="eastAsia"/>
          <w:szCs w:val="24"/>
        </w:rPr>
        <w:t>开发</w:t>
      </w:r>
      <w:r>
        <w:rPr>
          <w:rFonts w:hint="eastAsia"/>
          <w:szCs w:val="24"/>
          <w:lang w:eastAsia="zh-Hans"/>
        </w:rPr>
        <w:t>，以满足特定的业务需求、复杂业务逻辑和定制化需求。</w:t>
      </w:r>
    </w:p>
    <w:p w14:paraId="6899BB0A" w14:textId="77777777" w:rsidR="00843624" w:rsidRDefault="001424E7">
      <w:pPr>
        <w:pStyle w:val="aff"/>
        <w:ind w:firstLine="480"/>
        <w:rPr>
          <w:szCs w:val="24"/>
        </w:rPr>
      </w:pPr>
      <w:r>
        <w:rPr>
          <w:rFonts w:hint="eastAsia"/>
          <w:szCs w:val="24"/>
        </w:rPr>
        <w:t>支持通过拖拽和连接不同的组件，来设计和构建业务流程的执行逻辑。</w:t>
      </w:r>
    </w:p>
    <w:p w14:paraId="149ED4DA" w14:textId="77777777" w:rsidR="00843624" w:rsidRDefault="001424E7">
      <w:pPr>
        <w:pStyle w:val="aff"/>
        <w:ind w:firstLine="480"/>
        <w:rPr>
          <w:szCs w:val="24"/>
        </w:rPr>
      </w:pPr>
      <w:r>
        <w:rPr>
          <w:rFonts w:hint="eastAsia"/>
          <w:szCs w:val="24"/>
        </w:rPr>
        <w:t>提供丰富的组件库，包括各种常用的条件节点、迭代器节点、数据库节点、加解密节点、定时器节点等。</w:t>
      </w:r>
    </w:p>
    <w:p w14:paraId="4118805B" w14:textId="77777777" w:rsidR="00843624" w:rsidRDefault="001424E7">
      <w:pPr>
        <w:pStyle w:val="aff"/>
        <w:ind w:firstLine="480"/>
        <w:rPr>
          <w:szCs w:val="24"/>
        </w:rPr>
      </w:pPr>
      <w:r>
        <w:rPr>
          <w:rFonts w:hint="eastAsia"/>
          <w:szCs w:val="24"/>
        </w:rPr>
        <w:t>支持灵活的逻辑控制，用户可以定义节点之间的执行顺序、条件判断和分支流转。通过配置节点的属性和连接线的条件，用户可以实现复杂的业务逻辑控制。</w:t>
      </w:r>
    </w:p>
    <w:p w14:paraId="32B930CE" w14:textId="77777777" w:rsidR="00843624" w:rsidRDefault="001424E7">
      <w:pPr>
        <w:pStyle w:val="aff"/>
        <w:ind w:firstLine="480"/>
        <w:rPr>
          <w:szCs w:val="24"/>
        </w:rPr>
      </w:pPr>
      <w:r>
        <w:rPr>
          <w:rFonts w:hint="eastAsia"/>
          <w:szCs w:val="24"/>
        </w:rPr>
        <w:t>支持数据在节点之间的传递和共享。用户可以在节点中定义输入和输出参数，并在节点之间进行数据的传递，实现数据的流转和共享。</w:t>
      </w:r>
    </w:p>
    <w:p w14:paraId="0FB58DF7" w14:textId="77777777" w:rsidR="00843624" w:rsidRDefault="001424E7">
      <w:pPr>
        <w:pStyle w:val="aff"/>
        <w:ind w:firstLine="480"/>
        <w:rPr>
          <w:szCs w:val="24"/>
        </w:rPr>
      </w:pPr>
      <w:r>
        <w:rPr>
          <w:rFonts w:hint="eastAsia"/>
          <w:szCs w:val="24"/>
        </w:rPr>
        <w:t>提供服务流程的可视化启停功能。</w:t>
      </w:r>
    </w:p>
    <w:p w14:paraId="3B97105F" w14:textId="77777777" w:rsidR="00843624" w:rsidRDefault="001424E7">
      <w:pPr>
        <w:pStyle w:val="aff"/>
        <w:ind w:firstLine="480"/>
        <w:rPr>
          <w:szCs w:val="24"/>
        </w:rPr>
      </w:pPr>
      <w:r>
        <w:rPr>
          <w:rFonts w:hint="eastAsia"/>
          <w:szCs w:val="24"/>
        </w:rPr>
        <w:t>支持流程在线调试能力，刚编排完的流程，在平台上预先调试完成后，方可投入正式使用。也支持自动</w:t>
      </w:r>
      <w:r>
        <w:rPr>
          <w:rFonts w:hint="eastAsia"/>
          <w:szCs w:val="24"/>
        </w:rPr>
        <w:t>mock</w:t>
      </w:r>
      <w:r>
        <w:rPr>
          <w:rFonts w:hint="eastAsia"/>
          <w:szCs w:val="24"/>
        </w:rPr>
        <w:t>数据，增加了流程逻辑的准确性。</w:t>
      </w:r>
    </w:p>
    <w:p w14:paraId="606A9572" w14:textId="77777777" w:rsidR="00843624" w:rsidRDefault="001424E7">
      <w:pPr>
        <w:pStyle w:val="aff"/>
        <w:ind w:firstLine="480"/>
        <w:rPr>
          <w:szCs w:val="24"/>
        </w:rPr>
      </w:pPr>
      <w:r>
        <w:rPr>
          <w:rFonts w:hint="eastAsia"/>
          <w:szCs w:val="24"/>
        </w:rPr>
        <w:t>对应用中的变量参数进行统一管理，包括自定义参数和系统默认参数，可应用于流程编排中的变量、发布到其他环境时的环境变量等场景。</w:t>
      </w:r>
    </w:p>
    <w:p w14:paraId="18AF2F96" w14:textId="77777777" w:rsidR="00843624" w:rsidRDefault="001424E7">
      <w:pPr>
        <w:pStyle w:val="aff"/>
        <w:ind w:firstLine="480"/>
        <w:rPr>
          <w:szCs w:val="24"/>
        </w:rPr>
      </w:pPr>
      <w:r>
        <w:rPr>
          <w:rFonts w:hint="eastAsia"/>
          <w:szCs w:val="24"/>
        </w:rPr>
        <w:t>应用服务开发完成后，需将应用打包后，在对应环境将应用进行部署。系统提供应用安装包和补丁包的打包部署能力，可</w:t>
      </w:r>
      <w:r>
        <w:rPr>
          <w:rFonts w:hint="eastAsia"/>
          <w:szCs w:val="24"/>
        </w:rPr>
        <w:t>将测试好的应用包在线同步或导入到生产环境进行部署。同时支持从应用、服务、方法等不同级别的热更新能力，也可以进行回滚操作。</w:t>
      </w:r>
    </w:p>
    <w:p w14:paraId="04E0E3C4" w14:textId="77777777" w:rsidR="00843624" w:rsidRDefault="001424E7">
      <w:pPr>
        <w:pStyle w:val="aff"/>
        <w:ind w:firstLine="480"/>
        <w:rPr>
          <w:szCs w:val="24"/>
        </w:rPr>
      </w:pPr>
      <w:r>
        <w:rPr>
          <w:rFonts w:hint="eastAsia"/>
          <w:szCs w:val="24"/>
        </w:rPr>
        <w:t>数据库终端工具：提供数据库终端工具组件，支持消息直接写入或者更新到任意的数据库，并提供数据库事务管理功能。</w:t>
      </w:r>
    </w:p>
    <w:p w14:paraId="25689D7E" w14:textId="77777777" w:rsidR="00843624" w:rsidRDefault="001424E7">
      <w:pPr>
        <w:pStyle w:val="aff"/>
        <w:ind w:firstLine="480"/>
        <w:rPr>
          <w:szCs w:val="24"/>
        </w:rPr>
      </w:pPr>
      <w:r>
        <w:rPr>
          <w:rFonts w:hint="eastAsia"/>
          <w:szCs w:val="24"/>
          <w:lang w:eastAsia="zh-Hans"/>
        </w:rPr>
        <w:t>提供自动化的工作流程和任务处理</w:t>
      </w:r>
      <w:r>
        <w:rPr>
          <w:rFonts w:hint="eastAsia"/>
          <w:szCs w:val="24"/>
        </w:rPr>
        <w:t>，如支持节点自动连线、节点自动联想、节点自动布局等操作</w:t>
      </w:r>
      <w:r>
        <w:rPr>
          <w:rFonts w:hint="eastAsia"/>
          <w:szCs w:val="24"/>
          <w:lang w:eastAsia="zh-Hans"/>
        </w:rPr>
        <w:t>，减少手动操作，提高效率。</w:t>
      </w:r>
    </w:p>
    <w:p w14:paraId="2E47083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服务网关</w:t>
      </w:r>
    </w:p>
    <w:p w14:paraId="43DE431D" w14:textId="77777777" w:rsidR="00843624" w:rsidRDefault="001424E7">
      <w:pPr>
        <w:pStyle w:val="aff"/>
        <w:ind w:firstLine="480"/>
        <w:rPr>
          <w:szCs w:val="24"/>
        </w:rPr>
      </w:pPr>
      <w:r>
        <w:rPr>
          <w:rFonts w:hint="eastAsia"/>
          <w:szCs w:val="24"/>
        </w:rPr>
        <w:t>支持对所有的请求进行统一的流量控制和容错处理。</w:t>
      </w:r>
    </w:p>
    <w:p w14:paraId="12D53138" w14:textId="77777777" w:rsidR="00843624" w:rsidRDefault="001424E7">
      <w:pPr>
        <w:pStyle w:val="aff"/>
        <w:ind w:firstLine="480"/>
        <w:rPr>
          <w:szCs w:val="24"/>
        </w:rPr>
      </w:pPr>
      <w:r>
        <w:rPr>
          <w:rFonts w:hint="eastAsia"/>
          <w:szCs w:val="24"/>
        </w:rPr>
        <w:t>支持</w:t>
      </w:r>
      <w:r>
        <w:rPr>
          <w:rFonts w:hint="eastAsia"/>
          <w:szCs w:val="24"/>
        </w:rPr>
        <w:t>WebService</w:t>
      </w:r>
      <w:r>
        <w:rPr>
          <w:rFonts w:hint="eastAsia"/>
          <w:szCs w:val="24"/>
        </w:rPr>
        <w:t>、</w:t>
      </w:r>
      <w:r>
        <w:rPr>
          <w:rFonts w:hint="eastAsia"/>
          <w:szCs w:val="24"/>
        </w:rPr>
        <w:t>socket</w:t>
      </w:r>
      <w:r>
        <w:rPr>
          <w:rFonts w:hint="eastAsia"/>
          <w:szCs w:val="24"/>
        </w:rPr>
        <w:t>、</w:t>
      </w:r>
      <w:r>
        <w:rPr>
          <w:rFonts w:hint="eastAsia"/>
          <w:szCs w:val="24"/>
        </w:rPr>
        <w:t>MQ</w:t>
      </w:r>
      <w:r>
        <w:rPr>
          <w:rFonts w:hint="eastAsia"/>
          <w:szCs w:val="24"/>
        </w:rPr>
        <w:t>、</w:t>
      </w:r>
      <w:r>
        <w:rPr>
          <w:rFonts w:hint="eastAsia"/>
          <w:szCs w:val="24"/>
        </w:rPr>
        <w:t>http</w:t>
      </w:r>
      <w:r>
        <w:rPr>
          <w:rFonts w:hint="eastAsia"/>
          <w:szCs w:val="24"/>
        </w:rPr>
        <w:t>、</w:t>
      </w:r>
      <w:r>
        <w:rPr>
          <w:rFonts w:hint="eastAsia"/>
          <w:szCs w:val="24"/>
        </w:rPr>
        <w:t>R</w:t>
      </w:r>
      <w:r>
        <w:rPr>
          <w:szCs w:val="24"/>
        </w:rPr>
        <w:t>PC</w:t>
      </w:r>
      <w:r>
        <w:rPr>
          <w:szCs w:val="24"/>
        </w:rPr>
        <w:t>、</w:t>
      </w:r>
      <w:r>
        <w:rPr>
          <w:rFonts w:hint="eastAsia"/>
          <w:szCs w:val="24"/>
          <w:lang w:eastAsia="zh-Hans"/>
        </w:rPr>
        <w:t>https</w:t>
      </w:r>
      <w:r>
        <w:rPr>
          <w:rFonts w:hint="eastAsia"/>
          <w:szCs w:val="24"/>
        </w:rPr>
        <w:t>多种协议的接入和输出。</w:t>
      </w:r>
    </w:p>
    <w:p w14:paraId="1B31D074" w14:textId="77777777" w:rsidR="00843624" w:rsidRDefault="001424E7">
      <w:pPr>
        <w:pStyle w:val="aff"/>
        <w:ind w:firstLine="480"/>
        <w:rPr>
          <w:szCs w:val="24"/>
        </w:rPr>
      </w:pPr>
      <w:r>
        <w:rPr>
          <w:rFonts w:hint="eastAsia"/>
          <w:szCs w:val="24"/>
        </w:rPr>
        <w:t>支持应用系统之</w:t>
      </w:r>
      <w:r>
        <w:rPr>
          <w:rFonts w:hint="eastAsia"/>
          <w:szCs w:val="24"/>
        </w:rPr>
        <w:t>间各功能服务和接口的调用权限管理，提供应用节点与应用节点之间，应用节点到接口服务之间的权限控制，以保证数据交换的合法性。</w:t>
      </w:r>
    </w:p>
    <w:p w14:paraId="3DE65E75" w14:textId="77777777" w:rsidR="00843624" w:rsidRDefault="001424E7">
      <w:pPr>
        <w:pStyle w:val="aff"/>
        <w:ind w:firstLine="480"/>
        <w:rPr>
          <w:szCs w:val="24"/>
        </w:rPr>
      </w:pPr>
      <w:r>
        <w:rPr>
          <w:rFonts w:hint="eastAsia"/>
          <w:szCs w:val="24"/>
        </w:rPr>
        <w:t>提供数据加密、服务授权、白名单、过期禁止等安全保障，避免系统被攻击。</w:t>
      </w:r>
    </w:p>
    <w:p w14:paraId="51D654A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服务中心</w:t>
      </w:r>
    </w:p>
    <w:p w14:paraId="2E74FBE5" w14:textId="77777777" w:rsidR="00843624" w:rsidRDefault="001424E7">
      <w:pPr>
        <w:pStyle w:val="aff"/>
        <w:ind w:firstLine="480"/>
        <w:rPr>
          <w:szCs w:val="24"/>
        </w:rPr>
      </w:pPr>
      <w:r>
        <w:rPr>
          <w:rFonts w:hint="eastAsia"/>
          <w:szCs w:val="24"/>
        </w:rPr>
        <w:t>服务总览对集成平台上所有的服务注册、发布情况进行监控展示，包括服务总数、已启用服务数、已禁用服务数、方法总数、已启用方法数、已禁用方法数。同步</w:t>
      </w:r>
      <w:r>
        <w:rPr>
          <w:szCs w:val="24"/>
        </w:rPr>
        <w:t>展示</w:t>
      </w:r>
      <w:r>
        <w:rPr>
          <w:rFonts w:hint="eastAsia"/>
          <w:szCs w:val="24"/>
        </w:rPr>
        <w:t>院内</w:t>
      </w:r>
      <w:r>
        <w:rPr>
          <w:szCs w:val="24"/>
        </w:rPr>
        <w:t>互联互通的服务数据，包括</w:t>
      </w:r>
      <w:r>
        <w:rPr>
          <w:rFonts w:hint="eastAsia"/>
          <w:szCs w:val="24"/>
        </w:rPr>
        <w:t>基础服务、业务服务、数据服务</w:t>
      </w:r>
      <w:r>
        <w:rPr>
          <w:szCs w:val="24"/>
        </w:rPr>
        <w:t>和第三方服务</w:t>
      </w:r>
      <w:r>
        <w:rPr>
          <w:rFonts w:hint="eastAsia"/>
          <w:szCs w:val="24"/>
        </w:rPr>
        <w:t>四大类</w:t>
      </w:r>
      <w:r>
        <w:rPr>
          <w:szCs w:val="24"/>
        </w:rPr>
        <w:t>，支持按分类进行筛选。</w:t>
      </w:r>
    </w:p>
    <w:p w14:paraId="21C9EF1C" w14:textId="77777777" w:rsidR="00843624" w:rsidRDefault="001424E7">
      <w:pPr>
        <w:pStyle w:val="aff"/>
        <w:ind w:firstLine="480"/>
        <w:rPr>
          <w:szCs w:val="24"/>
        </w:rPr>
      </w:pPr>
      <w:r>
        <w:rPr>
          <w:rFonts w:hint="eastAsia"/>
          <w:szCs w:val="24"/>
        </w:rPr>
        <w:t>支持</w:t>
      </w:r>
      <w:r>
        <w:rPr>
          <w:rFonts w:hint="eastAsia"/>
          <w:szCs w:val="24"/>
          <w:lang w:eastAsia="zh-Hans"/>
        </w:rPr>
        <w:t>第三方</w:t>
      </w:r>
      <w:r>
        <w:rPr>
          <w:rFonts w:hint="eastAsia"/>
          <w:szCs w:val="24"/>
        </w:rPr>
        <w:t>以</w:t>
      </w:r>
      <w:r>
        <w:rPr>
          <w:rFonts w:hint="eastAsia"/>
          <w:szCs w:val="24"/>
          <w:lang w:eastAsia="zh-Hans"/>
        </w:rPr>
        <w:t>Http</w:t>
      </w:r>
      <w:r>
        <w:rPr>
          <w:rFonts w:hint="eastAsia"/>
          <w:szCs w:val="24"/>
          <w:lang w:eastAsia="zh-Hans"/>
        </w:rPr>
        <w:t>、</w:t>
      </w:r>
      <w:r>
        <w:rPr>
          <w:rFonts w:hint="eastAsia"/>
          <w:szCs w:val="24"/>
          <w:lang w:eastAsia="zh-Hans"/>
        </w:rPr>
        <w:t>Webservice</w:t>
      </w:r>
      <w:r>
        <w:rPr>
          <w:rFonts w:hint="eastAsia"/>
          <w:szCs w:val="24"/>
        </w:rPr>
        <w:t>方式进行</w:t>
      </w:r>
      <w:r>
        <w:rPr>
          <w:rFonts w:hint="eastAsia"/>
          <w:szCs w:val="24"/>
          <w:lang w:eastAsia="zh-Hans"/>
        </w:rPr>
        <w:t>服务注册</w:t>
      </w:r>
      <w:r>
        <w:rPr>
          <w:rFonts w:hint="eastAsia"/>
          <w:szCs w:val="24"/>
        </w:rPr>
        <w:t>、发布。</w:t>
      </w:r>
    </w:p>
    <w:p w14:paraId="6704D2AF" w14:textId="77777777" w:rsidR="00843624" w:rsidRDefault="001424E7">
      <w:pPr>
        <w:pStyle w:val="aff"/>
        <w:ind w:firstLine="480"/>
        <w:rPr>
          <w:szCs w:val="24"/>
          <w:lang w:eastAsia="zh-Hans"/>
        </w:rPr>
      </w:pPr>
      <w:r>
        <w:rPr>
          <w:rFonts w:hint="eastAsia"/>
          <w:szCs w:val="24"/>
          <w:lang w:eastAsia="zh-Hans"/>
        </w:rPr>
        <w:t>服务中心</w:t>
      </w:r>
      <w:r>
        <w:rPr>
          <w:rFonts w:hint="eastAsia"/>
          <w:szCs w:val="24"/>
        </w:rPr>
        <w:t>提供一体化的服务集成展示和管理</w:t>
      </w:r>
      <w:r>
        <w:rPr>
          <w:rFonts w:hint="eastAsia"/>
          <w:szCs w:val="24"/>
          <w:lang w:eastAsia="zh-Hans"/>
        </w:rPr>
        <w:t>，用户可以</w:t>
      </w:r>
      <w:r>
        <w:rPr>
          <w:rFonts w:hint="eastAsia"/>
          <w:szCs w:val="24"/>
        </w:rPr>
        <w:t>调阅和下载</w:t>
      </w:r>
      <w:r>
        <w:rPr>
          <w:rFonts w:hint="eastAsia"/>
          <w:szCs w:val="24"/>
          <w:lang w:eastAsia="zh-Hans"/>
        </w:rPr>
        <w:t>服务接口文档</w:t>
      </w:r>
      <w:r>
        <w:rPr>
          <w:rFonts w:hint="eastAsia"/>
          <w:szCs w:val="24"/>
        </w:rPr>
        <w:t>。提供</w:t>
      </w:r>
      <w:r>
        <w:rPr>
          <w:rFonts w:hint="eastAsia"/>
          <w:szCs w:val="24"/>
          <w:lang w:eastAsia="zh-Hans"/>
        </w:rPr>
        <w:t>在线调试</w:t>
      </w:r>
      <w:r>
        <w:rPr>
          <w:szCs w:val="24"/>
        </w:rPr>
        <w:t>能力，</w:t>
      </w:r>
      <w:r>
        <w:rPr>
          <w:rFonts w:hint="eastAsia"/>
          <w:szCs w:val="24"/>
          <w:lang w:eastAsia="zh-Hans"/>
        </w:rPr>
        <w:t>测试完毕后可查看</w:t>
      </w:r>
      <w:r>
        <w:rPr>
          <w:rFonts w:hint="eastAsia"/>
          <w:szCs w:val="24"/>
        </w:rPr>
        <w:t>相应的执行结果信息。</w:t>
      </w:r>
    </w:p>
    <w:p w14:paraId="3E7BAE1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消息标准</w:t>
      </w:r>
    </w:p>
    <w:p w14:paraId="5AD5C114" w14:textId="77777777" w:rsidR="00843624" w:rsidRDefault="001424E7">
      <w:pPr>
        <w:pStyle w:val="aff"/>
        <w:ind w:firstLine="480"/>
        <w:rPr>
          <w:szCs w:val="24"/>
        </w:rPr>
      </w:pPr>
      <w:r>
        <w:rPr>
          <w:rFonts w:hint="eastAsia"/>
          <w:szCs w:val="24"/>
        </w:rPr>
        <w:t>提供元数据（数据元）和元模型（数据集、数据模型）等，数据标准的建立、审核、导入、导出等功能。</w:t>
      </w:r>
    </w:p>
    <w:p w14:paraId="2FEA6CC0" w14:textId="77777777" w:rsidR="00843624" w:rsidRDefault="001424E7">
      <w:pPr>
        <w:pStyle w:val="aff"/>
        <w:ind w:firstLine="480"/>
        <w:rPr>
          <w:szCs w:val="24"/>
        </w:rPr>
      </w:pPr>
      <w:r>
        <w:rPr>
          <w:rFonts w:hint="eastAsia"/>
          <w:szCs w:val="24"/>
        </w:rPr>
        <w:t>提供数据共享和协作功能，允许不同部门和用户之间共享数据、交流和协作，促进跨部门的数据共享。</w:t>
      </w:r>
    </w:p>
    <w:p w14:paraId="2A11E6EC" w14:textId="77777777" w:rsidR="00843624" w:rsidRDefault="001424E7">
      <w:pPr>
        <w:pStyle w:val="aff"/>
        <w:ind w:firstLine="480"/>
        <w:rPr>
          <w:b/>
          <w:bCs/>
          <w:szCs w:val="24"/>
        </w:rPr>
      </w:pPr>
      <w:r>
        <w:rPr>
          <w:rFonts w:hint="eastAsia"/>
          <w:szCs w:val="24"/>
        </w:rPr>
        <w:t>内置</w:t>
      </w:r>
      <w:r>
        <w:rPr>
          <w:rFonts w:hint="eastAsia"/>
          <w:szCs w:val="24"/>
        </w:rPr>
        <w:t>HL7</w:t>
      </w:r>
      <w:r>
        <w:rPr>
          <w:rFonts w:hint="eastAsia"/>
          <w:szCs w:val="24"/>
        </w:rPr>
        <w:t>消息模板的配置功能，支持</w:t>
      </w:r>
      <w:r>
        <w:rPr>
          <w:rFonts w:hint="eastAsia"/>
          <w:szCs w:val="24"/>
        </w:rPr>
        <w:t>V2</w:t>
      </w:r>
      <w:r>
        <w:rPr>
          <w:rFonts w:hint="eastAsia"/>
          <w:szCs w:val="24"/>
        </w:rPr>
        <w:t>、</w:t>
      </w:r>
      <w:r>
        <w:rPr>
          <w:rFonts w:hint="eastAsia"/>
          <w:szCs w:val="24"/>
        </w:rPr>
        <w:t>V3/CDA</w:t>
      </w:r>
      <w:r>
        <w:rPr>
          <w:rFonts w:hint="eastAsia"/>
          <w:szCs w:val="24"/>
        </w:rPr>
        <w:t>等。</w:t>
      </w:r>
    </w:p>
    <w:p w14:paraId="0ECD3375" w14:textId="77777777" w:rsidR="00843624" w:rsidRDefault="001424E7">
      <w:pPr>
        <w:pStyle w:val="aff"/>
        <w:ind w:firstLine="480"/>
        <w:rPr>
          <w:b/>
          <w:bCs/>
          <w:szCs w:val="24"/>
        </w:rPr>
      </w:pPr>
      <w:r>
        <w:rPr>
          <w:rFonts w:hint="eastAsia"/>
          <w:szCs w:val="24"/>
        </w:rPr>
        <w:t>内置医院互联互通成熟度测评要求的</w:t>
      </w:r>
      <w:r>
        <w:rPr>
          <w:rFonts w:hint="eastAsia"/>
          <w:szCs w:val="24"/>
        </w:rPr>
        <w:t>5</w:t>
      </w:r>
      <w:r>
        <w:rPr>
          <w:szCs w:val="24"/>
        </w:rPr>
        <w:t>3</w:t>
      </w:r>
      <w:r>
        <w:rPr>
          <w:rFonts w:hint="eastAsia"/>
          <w:szCs w:val="24"/>
        </w:rPr>
        <w:t>类</w:t>
      </w:r>
      <w:r>
        <w:rPr>
          <w:rFonts w:hint="eastAsia"/>
          <w:szCs w:val="24"/>
        </w:rPr>
        <w:t>CDA</w:t>
      </w:r>
      <w:r>
        <w:rPr>
          <w:rFonts w:hint="eastAsia"/>
          <w:szCs w:val="24"/>
        </w:rPr>
        <w:t>共享文档标准。</w:t>
      </w:r>
    </w:p>
    <w:p w14:paraId="583FC5AC" w14:textId="77777777" w:rsidR="00843624" w:rsidRDefault="001424E7">
      <w:pPr>
        <w:pStyle w:val="aff"/>
        <w:ind w:firstLine="480"/>
        <w:rPr>
          <w:b/>
          <w:bCs/>
          <w:szCs w:val="24"/>
        </w:rPr>
      </w:pPr>
      <w:r>
        <w:rPr>
          <w:rFonts w:hint="eastAsia"/>
          <w:szCs w:val="24"/>
        </w:rPr>
        <w:t>提供</w:t>
      </w:r>
      <w:r>
        <w:rPr>
          <w:rFonts w:hint="eastAsia"/>
          <w:szCs w:val="24"/>
        </w:rPr>
        <w:t>XML</w:t>
      </w:r>
      <w:r>
        <w:rPr>
          <w:rFonts w:hint="eastAsia"/>
          <w:szCs w:val="24"/>
        </w:rPr>
        <w:t>等自定义消息模型的配置功能。</w:t>
      </w:r>
    </w:p>
    <w:p w14:paraId="1B9F754C" w14:textId="77777777" w:rsidR="00843624" w:rsidRDefault="001424E7">
      <w:pPr>
        <w:pStyle w:val="aff"/>
        <w:ind w:firstLine="480"/>
        <w:rPr>
          <w:b/>
          <w:bCs/>
          <w:szCs w:val="24"/>
        </w:rPr>
      </w:pPr>
      <w:r>
        <w:rPr>
          <w:rFonts w:hint="eastAsia"/>
          <w:szCs w:val="24"/>
        </w:rPr>
        <w:t>提供</w:t>
      </w:r>
      <w:r>
        <w:rPr>
          <w:rFonts w:hint="eastAsia"/>
          <w:szCs w:val="24"/>
        </w:rPr>
        <w:t>HL7</w:t>
      </w:r>
      <w:r>
        <w:rPr>
          <w:rFonts w:hint="eastAsia"/>
          <w:szCs w:val="24"/>
        </w:rPr>
        <w:t>与</w:t>
      </w:r>
      <w:r>
        <w:rPr>
          <w:rFonts w:hint="eastAsia"/>
          <w:szCs w:val="24"/>
        </w:rPr>
        <w:t>XML</w:t>
      </w:r>
      <w:r>
        <w:rPr>
          <w:rFonts w:hint="eastAsia"/>
          <w:szCs w:val="24"/>
        </w:rPr>
        <w:t>消息等交换</w:t>
      </w:r>
      <w:r>
        <w:rPr>
          <w:rFonts w:hint="eastAsia"/>
          <w:szCs w:val="24"/>
        </w:rPr>
        <w:t>协议的转换对照配置功能。</w:t>
      </w:r>
    </w:p>
    <w:p w14:paraId="51D0C4A5" w14:textId="77777777" w:rsidR="00843624" w:rsidRDefault="001424E7">
      <w:pPr>
        <w:pStyle w:val="aff"/>
        <w:ind w:firstLine="480"/>
        <w:rPr>
          <w:b/>
          <w:bCs/>
          <w:szCs w:val="24"/>
        </w:rPr>
      </w:pPr>
      <w:r>
        <w:rPr>
          <w:rFonts w:hint="eastAsia"/>
          <w:szCs w:val="24"/>
        </w:rPr>
        <w:t>提供</w:t>
      </w:r>
      <w:r>
        <w:rPr>
          <w:rFonts w:hint="eastAsia"/>
          <w:szCs w:val="24"/>
        </w:rPr>
        <w:t>HL7</w:t>
      </w:r>
      <w:r>
        <w:rPr>
          <w:rFonts w:hint="eastAsia"/>
          <w:szCs w:val="24"/>
        </w:rPr>
        <w:t>消息与自定义</w:t>
      </w:r>
      <w:r>
        <w:rPr>
          <w:rFonts w:hint="eastAsia"/>
          <w:szCs w:val="24"/>
        </w:rPr>
        <w:t>xml</w:t>
      </w:r>
      <w:r>
        <w:rPr>
          <w:rFonts w:hint="eastAsia"/>
          <w:szCs w:val="24"/>
        </w:rPr>
        <w:t>消息的协议转换服务组件并提供测试功能。</w:t>
      </w:r>
    </w:p>
    <w:p w14:paraId="3FE66E84" w14:textId="77777777" w:rsidR="00843624" w:rsidRDefault="001424E7">
      <w:pPr>
        <w:pStyle w:val="aff"/>
        <w:ind w:firstLine="480"/>
        <w:rPr>
          <w:b/>
          <w:bCs/>
          <w:szCs w:val="24"/>
        </w:rPr>
      </w:pPr>
      <w:r>
        <w:rPr>
          <w:rFonts w:hint="eastAsia"/>
          <w:szCs w:val="24"/>
        </w:rPr>
        <w:t>提供消息模板的导入、导出和生成</w:t>
      </w:r>
      <w:r>
        <w:rPr>
          <w:rFonts w:hint="eastAsia"/>
          <w:szCs w:val="24"/>
        </w:rPr>
        <w:t>XML</w:t>
      </w:r>
      <w:r>
        <w:rPr>
          <w:rFonts w:hint="eastAsia"/>
          <w:szCs w:val="24"/>
        </w:rPr>
        <w:t>示例功能。</w:t>
      </w:r>
    </w:p>
    <w:p w14:paraId="604A0E1B" w14:textId="77777777" w:rsidR="00843624" w:rsidRDefault="001424E7">
      <w:pPr>
        <w:pStyle w:val="aff"/>
        <w:ind w:firstLine="480"/>
        <w:rPr>
          <w:b/>
          <w:bCs/>
          <w:szCs w:val="24"/>
        </w:rPr>
      </w:pPr>
      <w:r>
        <w:rPr>
          <w:rFonts w:hint="eastAsia"/>
          <w:szCs w:val="24"/>
        </w:rPr>
        <w:t>提供</w:t>
      </w:r>
      <w:r>
        <w:rPr>
          <w:rFonts w:hint="eastAsia"/>
          <w:szCs w:val="24"/>
          <w:lang w:eastAsia="zh-Hans"/>
        </w:rPr>
        <w:t>消息模型的调用统计分析页面</w:t>
      </w:r>
      <w:r>
        <w:rPr>
          <w:rFonts w:hint="eastAsia"/>
          <w:szCs w:val="24"/>
        </w:rPr>
        <w:t>。</w:t>
      </w:r>
    </w:p>
    <w:p w14:paraId="00CF343A" w14:textId="77777777" w:rsidR="00843624" w:rsidRDefault="001424E7">
      <w:pPr>
        <w:pStyle w:val="aff"/>
        <w:ind w:firstLine="480"/>
        <w:rPr>
          <w:szCs w:val="24"/>
        </w:rPr>
      </w:pPr>
      <w:r>
        <w:rPr>
          <w:rFonts w:hint="eastAsia"/>
          <w:szCs w:val="24"/>
        </w:rPr>
        <w:t>提供服务接口标准管理功能，可通过消息模型配置消息字段标识、长度、类型等，通过服务流程配置实现消息校验。</w:t>
      </w:r>
    </w:p>
    <w:p w14:paraId="740C0B2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服务监控</w:t>
      </w:r>
    </w:p>
    <w:p w14:paraId="11DCF5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集成监控是对整个集成平台的整理情况进行监控，包括集成综合监控、实时监控、服务健康监控、服务调用总览、服务异常监控、服务器监控和网关监控。</w:t>
      </w:r>
    </w:p>
    <w:p w14:paraId="36DB9EC4" w14:textId="77777777" w:rsidR="00843624" w:rsidRDefault="001424E7">
      <w:pPr>
        <w:numPr>
          <w:ilvl w:val="0"/>
          <w:numId w:val="45"/>
        </w:numPr>
        <w:spacing w:line="360" w:lineRule="auto"/>
        <w:ind w:firstLineChars="200" w:firstLine="482"/>
        <w:rPr>
          <w:rFonts w:ascii="宋体" w:hAnsi="宋体"/>
          <w:b/>
          <w:bCs/>
          <w:sz w:val="24"/>
          <w:szCs w:val="24"/>
        </w:rPr>
      </w:pPr>
      <w:r>
        <w:rPr>
          <w:rFonts w:ascii="宋体" w:hAnsi="宋体" w:hint="eastAsia"/>
          <w:b/>
          <w:bCs/>
          <w:sz w:val="24"/>
          <w:szCs w:val="24"/>
        </w:rPr>
        <w:t>集成综合监控</w:t>
      </w:r>
    </w:p>
    <w:p w14:paraId="57D664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支持通过服务调用量、错误量等指标查看服务的日常调用趋势。</w:t>
      </w:r>
    </w:p>
    <w:p w14:paraId="5D226D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支持查看服务调用量、服务响应耗时、服务错误量的服务排名情况。</w:t>
      </w:r>
    </w:p>
    <w:p w14:paraId="396336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支持按小时、按天进行连接峰值检测。</w:t>
      </w:r>
    </w:p>
    <w:p w14:paraId="1074C13D"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支持按时间范围统计整个平台的服务调用出量、出量、成功消息、失败消息的数量。</w:t>
      </w:r>
    </w:p>
    <w:p w14:paraId="33A046F1"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支持按时间范围按机构、业务系统分别统计平台调用方、被调方占比情况。</w:t>
      </w:r>
    </w:p>
    <w:p w14:paraId="369E26C0" w14:textId="77777777" w:rsidR="00843624" w:rsidRDefault="001424E7">
      <w:pPr>
        <w:numPr>
          <w:ilvl w:val="0"/>
          <w:numId w:val="45"/>
        </w:numPr>
        <w:spacing w:line="360" w:lineRule="auto"/>
        <w:ind w:firstLineChars="200" w:firstLine="482"/>
        <w:rPr>
          <w:rFonts w:ascii="宋体" w:hAnsi="宋体"/>
          <w:b/>
          <w:bCs/>
          <w:sz w:val="24"/>
          <w:szCs w:val="24"/>
        </w:rPr>
      </w:pPr>
      <w:r>
        <w:rPr>
          <w:rFonts w:ascii="宋体" w:hAnsi="宋体" w:hint="eastAsia"/>
          <w:b/>
          <w:bCs/>
          <w:sz w:val="24"/>
          <w:szCs w:val="24"/>
        </w:rPr>
        <w:t>实时监控</w:t>
      </w:r>
    </w:p>
    <w:p w14:paraId="2AAB6E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监控平台当前的运行时间，平台接入的机构、厂商、业务系统数量、平台总的服务数和方法数。</w:t>
      </w:r>
    </w:p>
    <w:p w14:paraId="089A4B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支持查看当日服务调用情况，包括今日服务接入的机构、厂商、业务系统数量、今日调用数量、今日错误数、今日的错误率、今日平均响应时间、今日最大响应时间。</w:t>
      </w:r>
    </w:p>
    <w:p w14:paraId="5CF640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支持查看网关运行状态。支持</w:t>
      </w:r>
      <w:r>
        <w:rPr>
          <w:rFonts w:ascii="宋体" w:hAnsi="宋体" w:hint="eastAsia"/>
          <w:sz w:val="24"/>
          <w:szCs w:val="24"/>
        </w:rPr>
        <w:t>通过服务调用量、错误量等指标查看当日服务调用趋势。支持查看集成服务器的运行情况（</w:t>
      </w:r>
      <w:r>
        <w:rPr>
          <w:rFonts w:ascii="宋体" w:hAnsi="宋体" w:hint="eastAsia"/>
          <w:sz w:val="24"/>
          <w:szCs w:val="24"/>
        </w:rPr>
        <w:t>CPU</w:t>
      </w:r>
      <w:r>
        <w:rPr>
          <w:rFonts w:ascii="宋体" w:hAnsi="宋体" w:hint="eastAsia"/>
          <w:sz w:val="24"/>
          <w:szCs w:val="24"/>
        </w:rPr>
        <w:t>、内存使用占比）等。</w:t>
      </w:r>
    </w:p>
    <w:p w14:paraId="77DCF2AF" w14:textId="77777777" w:rsidR="00843624" w:rsidRDefault="001424E7">
      <w:pPr>
        <w:numPr>
          <w:ilvl w:val="0"/>
          <w:numId w:val="45"/>
        </w:numPr>
        <w:spacing w:line="360" w:lineRule="auto"/>
        <w:ind w:firstLineChars="200" w:firstLine="482"/>
        <w:rPr>
          <w:rFonts w:ascii="宋体" w:hAnsi="宋体"/>
          <w:b/>
          <w:bCs/>
          <w:sz w:val="24"/>
          <w:szCs w:val="24"/>
        </w:rPr>
      </w:pPr>
      <w:r>
        <w:rPr>
          <w:rFonts w:ascii="宋体" w:hAnsi="宋体" w:hint="eastAsia"/>
          <w:b/>
          <w:bCs/>
          <w:sz w:val="24"/>
          <w:szCs w:val="24"/>
        </w:rPr>
        <w:t>服务健康监控</w:t>
      </w:r>
    </w:p>
    <w:p w14:paraId="30DCA8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支持查看每个服务、方法的调用数、错误数、平均响应时间、最大响应时间、服务的来源机构、厂商、业务系统信息以及当前服务状态。</w:t>
      </w:r>
    </w:p>
    <w:p w14:paraId="75933E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支持用户查看单个服务的调用统计情况，包括服务调用总次数、错误次数、错误率、平均响应时间、最大响应时间、服务调用趋势、服务错误情况排名和占比统计、各业务系统服务调用成功量</w:t>
      </w:r>
      <w:r>
        <w:rPr>
          <w:rFonts w:ascii="宋体" w:hAnsi="宋体" w:hint="eastAsia"/>
          <w:sz w:val="24"/>
          <w:szCs w:val="24"/>
        </w:rPr>
        <w:t>/</w:t>
      </w:r>
      <w:r>
        <w:rPr>
          <w:rFonts w:ascii="宋体" w:hAnsi="宋体" w:hint="eastAsia"/>
          <w:sz w:val="24"/>
          <w:szCs w:val="24"/>
        </w:rPr>
        <w:t>失败量以及服务响应趋势图。</w:t>
      </w:r>
    </w:p>
    <w:p w14:paraId="3780E9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支持通过查看服务的日常调用趋势、错误类型，有助于用户</w:t>
      </w:r>
      <w:r>
        <w:rPr>
          <w:rFonts w:ascii="宋体" w:hAnsi="宋体"/>
          <w:sz w:val="24"/>
          <w:szCs w:val="24"/>
        </w:rPr>
        <w:t>识别出流程中的瓶颈</w:t>
      </w:r>
      <w:r>
        <w:rPr>
          <w:rFonts w:ascii="宋体" w:hAnsi="宋体"/>
          <w:sz w:val="24"/>
          <w:szCs w:val="24"/>
        </w:rPr>
        <w:t>和低效环节，进而进行针对性的优化和改进</w:t>
      </w:r>
      <w:r>
        <w:rPr>
          <w:rFonts w:ascii="宋体" w:hAnsi="宋体" w:hint="eastAsia"/>
          <w:sz w:val="24"/>
          <w:szCs w:val="24"/>
        </w:rPr>
        <w:t>。</w:t>
      </w:r>
    </w:p>
    <w:p w14:paraId="3F92D0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支持查看服务调用全链路日志明细，并支持出入参和异常详细查看。</w:t>
      </w:r>
    </w:p>
    <w:p w14:paraId="473BDC71" w14:textId="77777777" w:rsidR="00843624" w:rsidRDefault="001424E7">
      <w:pPr>
        <w:numPr>
          <w:ilvl w:val="0"/>
          <w:numId w:val="45"/>
        </w:numPr>
        <w:spacing w:line="360" w:lineRule="auto"/>
        <w:ind w:firstLineChars="200" w:firstLine="482"/>
        <w:rPr>
          <w:rFonts w:ascii="宋体" w:hAnsi="宋体"/>
          <w:b/>
          <w:bCs/>
          <w:sz w:val="24"/>
          <w:szCs w:val="24"/>
        </w:rPr>
      </w:pPr>
      <w:r>
        <w:rPr>
          <w:rFonts w:ascii="宋体" w:hAnsi="宋体" w:hint="eastAsia"/>
          <w:b/>
          <w:bCs/>
          <w:sz w:val="24"/>
          <w:szCs w:val="24"/>
        </w:rPr>
        <w:t>服务调用监控</w:t>
      </w:r>
    </w:p>
    <w:p w14:paraId="4295F1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支持可视化展示平台接入的机构数、每个机构下包含的厂商和业务系统情况、提供的服务量和调用的服务量。</w:t>
      </w:r>
    </w:p>
    <w:p w14:paraId="0EE63C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支持查看各机构提供和调用的具体服务流程列表，并支持对提供和调用服务按时间进行调用量、错误量、错误率以及平均响应时间统计。</w:t>
      </w:r>
    </w:p>
    <w:p w14:paraId="22831E14" w14:textId="77777777" w:rsidR="00843624" w:rsidRDefault="001424E7">
      <w:pPr>
        <w:numPr>
          <w:ilvl w:val="0"/>
          <w:numId w:val="45"/>
        </w:numPr>
        <w:spacing w:line="360" w:lineRule="auto"/>
        <w:ind w:firstLineChars="200" w:firstLine="482"/>
        <w:rPr>
          <w:rFonts w:ascii="宋体" w:hAnsi="宋体"/>
          <w:b/>
          <w:bCs/>
          <w:sz w:val="24"/>
          <w:szCs w:val="24"/>
        </w:rPr>
      </w:pPr>
      <w:r>
        <w:rPr>
          <w:rFonts w:ascii="宋体" w:hAnsi="宋体" w:hint="eastAsia"/>
          <w:b/>
          <w:bCs/>
          <w:sz w:val="24"/>
          <w:szCs w:val="24"/>
        </w:rPr>
        <w:t>服务异常监控</w:t>
      </w:r>
    </w:p>
    <w:p w14:paraId="7DD493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支持针对服务流程调用过程，追踪异常发生节点，并记录每条服务发生的错误数，以及该服务发生的每个错误的错误时间、错误步骤、错误代码、错误内容，并可对发生的错误批量执</w:t>
      </w:r>
      <w:r>
        <w:rPr>
          <w:rFonts w:ascii="宋体" w:hAnsi="宋体" w:hint="eastAsia"/>
          <w:sz w:val="24"/>
          <w:szCs w:val="24"/>
        </w:rPr>
        <w:t>行错误处理机制。</w:t>
      </w:r>
    </w:p>
    <w:p w14:paraId="14D75E87" w14:textId="77777777" w:rsidR="00843624" w:rsidRDefault="001424E7">
      <w:pPr>
        <w:numPr>
          <w:ilvl w:val="0"/>
          <w:numId w:val="45"/>
        </w:numPr>
        <w:spacing w:line="360" w:lineRule="auto"/>
        <w:ind w:firstLineChars="200" w:firstLine="482"/>
        <w:rPr>
          <w:rFonts w:ascii="宋体" w:hAnsi="宋体"/>
          <w:b/>
          <w:bCs/>
          <w:sz w:val="24"/>
          <w:szCs w:val="24"/>
        </w:rPr>
      </w:pPr>
      <w:r>
        <w:rPr>
          <w:rFonts w:ascii="宋体" w:hAnsi="宋体" w:hint="eastAsia"/>
          <w:b/>
          <w:bCs/>
          <w:sz w:val="24"/>
          <w:szCs w:val="24"/>
        </w:rPr>
        <w:t>消息检索</w:t>
      </w:r>
    </w:p>
    <w:p w14:paraId="473BE1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支持快速、高性能的消息搜索服务，通过机构、业务系统提供服务交互的数据列表，查看该系统历史的服务发送以及接收情况，实时观测系统的交互情况，错误情况，响应情况等信息。</w:t>
      </w:r>
    </w:p>
    <w:p w14:paraId="397DAC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支持服务级、全院级的消息检索功能，透过时间范围、消息投递信息、患者基本信息进行快速筛选数据，可实现根据不同的业务分类进行消息筛选，查询出患者在筛选时间范围内的诊疗活动时间轴情况。</w:t>
      </w:r>
    </w:p>
    <w:p w14:paraId="60B0AC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针对异常情况，可详细查看对应的消息出入参，可积极应用于诊疗流程优化及故障排查工作。</w:t>
      </w:r>
    </w:p>
    <w:p w14:paraId="120F3172" w14:textId="77777777" w:rsidR="00843624" w:rsidRDefault="001424E7">
      <w:pPr>
        <w:numPr>
          <w:ilvl w:val="0"/>
          <w:numId w:val="45"/>
        </w:numPr>
        <w:spacing w:line="360" w:lineRule="auto"/>
        <w:ind w:firstLineChars="200" w:firstLine="482"/>
        <w:rPr>
          <w:rFonts w:ascii="宋体" w:hAnsi="宋体"/>
          <w:b/>
          <w:bCs/>
          <w:sz w:val="24"/>
          <w:szCs w:val="24"/>
        </w:rPr>
      </w:pPr>
      <w:r>
        <w:rPr>
          <w:rFonts w:ascii="宋体" w:hAnsi="宋体" w:hint="eastAsia"/>
          <w:b/>
          <w:bCs/>
          <w:sz w:val="24"/>
          <w:szCs w:val="24"/>
        </w:rPr>
        <w:t>服务器监控</w:t>
      </w:r>
    </w:p>
    <w:p w14:paraId="19478C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支持统计集成平台上所有服务器的实时运行数据，包括检测每台服务器的</w:t>
      </w:r>
      <w:r>
        <w:rPr>
          <w:rFonts w:ascii="宋体" w:hAnsi="宋体"/>
          <w:sz w:val="24"/>
          <w:szCs w:val="24"/>
        </w:rPr>
        <w:t>CPU</w:t>
      </w:r>
      <w:r>
        <w:rPr>
          <w:rFonts w:ascii="宋体" w:hAnsi="宋体" w:hint="eastAsia"/>
          <w:sz w:val="24"/>
          <w:szCs w:val="24"/>
        </w:rPr>
        <w:t>、磁盘、内存等信息。</w:t>
      </w:r>
    </w:p>
    <w:p w14:paraId="14E08736" w14:textId="77777777" w:rsidR="00843624" w:rsidRDefault="001424E7">
      <w:pPr>
        <w:numPr>
          <w:ilvl w:val="0"/>
          <w:numId w:val="45"/>
        </w:numPr>
        <w:spacing w:line="360" w:lineRule="auto"/>
        <w:ind w:firstLineChars="200" w:firstLine="482"/>
        <w:rPr>
          <w:rFonts w:ascii="宋体" w:hAnsi="宋体"/>
          <w:b/>
          <w:bCs/>
          <w:sz w:val="24"/>
          <w:szCs w:val="24"/>
        </w:rPr>
      </w:pPr>
      <w:r>
        <w:rPr>
          <w:rFonts w:ascii="宋体" w:hAnsi="宋体" w:hint="eastAsia"/>
          <w:b/>
          <w:bCs/>
          <w:sz w:val="24"/>
          <w:szCs w:val="24"/>
        </w:rPr>
        <w:t>网关监控</w:t>
      </w:r>
    </w:p>
    <w:p w14:paraId="6E97FF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支持对集成平台内所有</w:t>
      </w:r>
      <w:r>
        <w:rPr>
          <w:rFonts w:ascii="宋体" w:hAnsi="宋体"/>
          <w:sz w:val="24"/>
          <w:szCs w:val="24"/>
        </w:rPr>
        <w:t>POD</w:t>
      </w:r>
      <w:r>
        <w:rPr>
          <w:rFonts w:ascii="宋体" w:hAnsi="宋体" w:hint="eastAsia"/>
          <w:sz w:val="24"/>
          <w:szCs w:val="24"/>
        </w:rPr>
        <w:t>节点进行统一的流量控制和容错处理，支持查看网关运行状态、运行时长、总请求数、出入量、平均响应时间、请求成功率、重启次数等。</w:t>
      </w:r>
    </w:p>
    <w:p w14:paraId="39782781" w14:textId="77777777" w:rsidR="00843624" w:rsidRDefault="00843624">
      <w:pPr>
        <w:rPr>
          <w:rFonts w:ascii="宋体" w:hAnsi="宋体"/>
          <w:sz w:val="24"/>
          <w:szCs w:val="24"/>
        </w:rPr>
      </w:pPr>
    </w:p>
    <w:p w14:paraId="30E75AF2" w14:textId="77777777" w:rsidR="00843624" w:rsidRDefault="001424E7">
      <w:pPr>
        <w:pStyle w:val="6"/>
        <w:rPr>
          <w:rFonts w:ascii="宋体" w:hAnsi="宋体"/>
          <w:color w:val="auto"/>
          <w:szCs w:val="24"/>
        </w:rPr>
      </w:pPr>
      <w:r>
        <w:rPr>
          <w:rFonts w:ascii="宋体" w:hAnsi="宋体" w:hint="eastAsia"/>
          <w:color w:val="auto"/>
          <w:szCs w:val="24"/>
        </w:rPr>
        <w:t>HIS</w:t>
      </w:r>
      <w:r>
        <w:rPr>
          <w:rFonts w:ascii="宋体" w:hAnsi="宋体" w:hint="eastAsia"/>
          <w:color w:val="auto"/>
          <w:szCs w:val="24"/>
        </w:rPr>
        <w:t>信息交换服务</w:t>
      </w:r>
    </w:p>
    <w:p w14:paraId="1392E970"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HIS</w:t>
      </w:r>
      <w:r>
        <w:rPr>
          <w:rFonts w:ascii="宋体" w:hAnsi="宋体" w:hint="eastAsia"/>
          <w:sz w:val="24"/>
          <w:szCs w:val="24"/>
        </w:rPr>
        <w:t>信息交换服务用于对</w:t>
      </w:r>
      <w:r>
        <w:rPr>
          <w:rFonts w:ascii="宋体" w:hAnsi="宋体" w:hint="eastAsia"/>
          <w:sz w:val="24"/>
          <w:szCs w:val="24"/>
        </w:rPr>
        <w:t>HIS</w:t>
      </w:r>
      <w:r>
        <w:rPr>
          <w:rFonts w:ascii="宋体" w:hAnsi="宋体" w:hint="eastAsia"/>
          <w:sz w:val="24"/>
          <w:szCs w:val="24"/>
        </w:rPr>
        <w:t>与集成平台之间的基本服务和各种应用程序进行统一的管理与监控。通过开放平台提供的标准化接口，帮助</w:t>
      </w:r>
      <w:r>
        <w:rPr>
          <w:rFonts w:ascii="宋体" w:hAnsi="宋体" w:hint="eastAsia"/>
          <w:sz w:val="24"/>
          <w:szCs w:val="24"/>
        </w:rPr>
        <w:t>HIS</w:t>
      </w:r>
      <w:r>
        <w:rPr>
          <w:rFonts w:ascii="宋体" w:hAnsi="宋体" w:hint="eastAsia"/>
          <w:sz w:val="24"/>
          <w:szCs w:val="24"/>
        </w:rPr>
        <w:t>厂商通过运用和组装平台接口及</w:t>
      </w:r>
      <w:r>
        <w:rPr>
          <w:rFonts w:ascii="宋体" w:hAnsi="宋体" w:hint="eastAsia"/>
          <w:sz w:val="24"/>
          <w:szCs w:val="24"/>
        </w:rPr>
        <w:t>HIS</w:t>
      </w:r>
      <w:r>
        <w:rPr>
          <w:rFonts w:ascii="宋体" w:hAnsi="宋体" w:hint="eastAsia"/>
          <w:sz w:val="24"/>
          <w:szCs w:val="24"/>
        </w:rPr>
        <w:t>接口产生新的应用，允许</w:t>
      </w:r>
      <w:r>
        <w:rPr>
          <w:rFonts w:ascii="宋体" w:hAnsi="宋体" w:hint="eastAsia"/>
          <w:sz w:val="24"/>
          <w:szCs w:val="24"/>
        </w:rPr>
        <w:t>HIS</w:t>
      </w:r>
      <w:r>
        <w:rPr>
          <w:rFonts w:ascii="宋体" w:hAnsi="宋体" w:hint="eastAsia"/>
          <w:sz w:val="24"/>
          <w:szCs w:val="24"/>
        </w:rPr>
        <w:t>厂商实现扩展应用功能，同时提供统一、便捷的接入方式保证新应用基于平台环境的统一管理和运行。</w:t>
      </w:r>
    </w:p>
    <w:p w14:paraId="7727E1A8" w14:textId="77777777" w:rsidR="00843624" w:rsidRDefault="001424E7">
      <w:pPr>
        <w:pStyle w:val="6"/>
        <w:rPr>
          <w:rFonts w:ascii="宋体" w:hAnsi="宋体"/>
          <w:color w:val="auto"/>
          <w:szCs w:val="24"/>
        </w:rPr>
      </w:pPr>
      <w:r>
        <w:rPr>
          <w:rFonts w:ascii="宋体" w:hAnsi="宋体" w:hint="eastAsia"/>
          <w:color w:val="auto"/>
          <w:szCs w:val="24"/>
        </w:rPr>
        <w:t>电子病历系统交换服务</w:t>
      </w:r>
    </w:p>
    <w:p w14:paraId="0E8CCC89"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电子病历系统信息交换服务用于对电子病历系统与集成平台之间的基本服务和各种应用程序进行统一的管理与监控。通过开放平台提供的</w:t>
      </w:r>
      <w:r>
        <w:rPr>
          <w:rFonts w:ascii="宋体" w:hAnsi="宋体" w:hint="eastAsia"/>
          <w:sz w:val="24"/>
          <w:szCs w:val="24"/>
        </w:rPr>
        <w:t>Web Service</w:t>
      </w:r>
      <w:r>
        <w:rPr>
          <w:rFonts w:ascii="宋体" w:hAnsi="宋体" w:hint="eastAsia"/>
          <w:sz w:val="24"/>
          <w:szCs w:val="24"/>
        </w:rPr>
        <w:t>标准化接口，帮助电子病历厂商通过运用和组装平台接口及电子病历接口</w:t>
      </w:r>
      <w:r>
        <w:rPr>
          <w:rFonts w:ascii="宋体" w:hAnsi="宋体" w:hint="eastAsia"/>
          <w:sz w:val="24"/>
          <w:szCs w:val="24"/>
        </w:rPr>
        <w:t>产生新的应用，允许电子病历厂商实现扩展应用功能，同时提供统一、便捷的接入方式保证新应用基于平台环境的统一管理和运行。</w:t>
      </w:r>
    </w:p>
    <w:p w14:paraId="3F0C65FA" w14:textId="77777777" w:rsidR="00843624" w:rsidRDefault="001424E7">
      <w:pPr>
        <w:pStyle w:val="6"/>
        <w:rPr>
          <w:rFonts w:ascii="宋体" w:hAnsi="宋体"/>
          <w:color w:val="auto"/>
          <w:szCs w:val="24"/>
        </w:rPr>
      </w:pPr>
      <w:r>
        <w:rPr>
          <w:rFonts w:ascii="宋体" w:hAnsi="宋体" w:hint="eastAsia"/>
          <w:color w:val="auto"/>
          <w:szCs w:val="24"/>
        </w:rPr>
        <w:t>检验系统交换服务</w:t>
      </w:r>
    </w:p>
    <w:p w14:paraId="1233A5CB"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与检验系统信息</w:t>
      </w:r>
      <w:r>
        <w:rPr>
          <w:rFonts w:ascii="宋体" w:hAnsi="宋体" w:hint="eastAsia"/>
          <w:sz w:val="24"/>
          <w:szCs w:val="24"/>
        </w:rPr>
        <w:t>(LIS)</w:t>
      </w:r>
      <w:r>
        <w:rPr>
          <w:rFonts w:ascii="宋体" w:hAnsi="宋体" w:hint="eastAsia"/>
          <w:sz w:val="24"/>
          <w:szCs w:val="24"/>
        </w:rPr>
        <w:t>交互：通过业务服务平台获取检验单据信息、患者住院信息、病历信息。</w:t>
      </w:r>
    </w:p>
    <w:p w14:paraId="6F6C532E" w14:textId="77777777" w:rsidR="00843624" w:rsidRDefault="001424E7">
      <w:pPr>
        <w:pStyle w:val="6"/>
        <w:rPr>
          <w:rFonts w:ascii="宋体" w:hAnsi="宋体"/>
          <w:color w:val="auto"/>
          <w:szCs w:val="24"/>
        </w:rPr>
      </w:pPr>
      <w:r>
        <w:rPr>
          <w:rFonts w:ascii="宋体" w:hAnsi="宋体" w:hint="eastAsia"/>
          <w:color w:val="auto"/>
          <w:szCs w:val="24"/>
        </w:rPr>
        <w:t>检查系统交换服务</w:t>
      </w:r>
    </w:p>
    <w:p w14:paraId="3C552912"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与医技检查系统信息交互：放射等业务通过业务服务平台获取检查单据信息、患者住院信息、病历信息。</w:t>
      </w:r>
    </w:p>
    <w:p w14:paraId="61D35D3F" w14:textId="77777777" w:rsidR="00843624" w:rsidRDefault="001424E7">
      <w:pPr>
        <w:pStyle w:val="6"/>
        <w:rPr>
          <w:rFonts w:ascii="宋体" w:hAnsi="宋体"/>
          <w:color w:val="auto"/>
          <w:szCs w:val="24"/>
        </w:rPr>
      </w:pPr>
      <w:r>
        <w:rPr>
          <w:rFonts w:ascii="宋体" w:hAnsi="宋体" w:hint="eastAsia"/>
          <w:color w:val="auto"/>
          <w:szCs w:val="24"/>
        </w:rPr>
        <w:t>手麻系统交换服务</w:t>
      </w:r>
    </w:p>
    <w:p w14:paraId="554F7BBA"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手术麻醉系统业务交换服务是手术麻醉系统与集成平台之间的基本服务和各种应用程序进行统一的管理与监控。通过开放平台提供的标准化接口，帮助手术麻醉系统厂商通过运用</w:t>
      </w:r>
      <w:r>
        <w:rPr>
          <w:rFonts w:ascii="宋体" w:hAnsi="宋体" w:hint="eastAsia"/>
          <w:sz w:val="24"/>
          <w:szCs w:val="24"/>
        </w:rPr>
        <w:t>和组装平台接口及手术麻醉系统接口产生新的应用，允许手术麻醉系统厂商实现扩展应用功能，同时提供统一、便捷的接入方式保证新应用基于平台环境的统一管理和运行。</w:t>
      </w:r>
    </w:p>
    <w:p w14:paraId="4DBABFA8" w14:textId="77777777" w:rsidR="00843624" w:rsidRDefault="001424E7">
      <w:pPr>
        <w:pStyle w:val="6"/>
        <w:rPr>
          <w:rFonts w:ascii="宋体" w:hAnsi="宋体"/>
          <w:color w:val="auto"/>
          <w:szCs w:val="24"/>
        </w:rPr>
      </w:pPr>
      <w:r>
        <w:rPr>
          <w:rFonts w:ascii="宋体" w:hAnsi="宋体" w:hint="eastAsia"/>
          <w:color w:val="auto"/>
          <w:szCs w:val="24"/>
        </w:rPr>
        <w:t>心电系统交换服务</w:t>
      </w:r>
    </w:p>
    <w:p w14:paraId="27A3BA2A"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与心电系统交互：通过集成文档自动获取相关信息为其他信息系统的信息交互提供所需的数据。</w:t>
      </w:r>
    </w:p>
    <w:p w14:paraId="7C97698F" w14:textId="77777777" w:rsidR="00843624" w:rsidRDefault="001424E7">
      <w:pPr>
        <w:pStyle w:val="6"/>
        <w:rPr>
          <w:rFonts w:ascii="宋体" w:hAnsi="宋体"/>
          <w:color w:val="auto"/>
          <w:szCs w:val="24"/>
        </w:rPr>
      </w:pPr>
      <w:r>
        <w:rPr>
          <w:rFonts w:ascii="宋体" w:hAnsi="宋体" w:hint="eastAsia"/>
          <w:color w:val="auto"/>
          <w:szCs w:val="24"/>
        </w:rPr>
        <w:t>病理系统交换服务</w:t>
      </w:r>
    </w:p>
    <w:p w14:paraId="7E464D73"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病理业务交换服务用于对病理信息系统与集成平台之间的基本服务和各种应用程序进行统一的管理与监控，实现申请单据信息、状态信息、病理报告信息等的交换。</w:t>
      </w:r>
    </w:p>
    <w:p w14:paraId="451E1BB7" w14:textId="77777777" w:rsidR="00843624" w:rsidRDefault="001424E7">
      <w:pPr>
        <w:pStyle w:val="6"/>
        <w:rPr>
          <w:rFonts w:ascii="宋体" w:hAnsi="宋体"/>
          <w:color w:val="auto"/>
          <w:szCs w:val="24"/>
        </w:rPr>
      </w:pPr>
      <w:r>
        <w:rPr>
          <w:rFonts w:ascii="宋体" w:hAnsi="宋体" w:hint="eastAsia"/>
          <w:color w:val="auto"/>
          <w:szCs w:val="24"/>
        </w:rPr>
        <w:t>超声系统交换服务</w:t>
      </w:r>
    </w:p>
    <w:p w14:paraId="750E961C"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与医技检查系统信息交互：超声业务通过业务服务平台获取检查单据信息、患者信</w:t>
      </w:r>
      <w:r>
        <w:rPr>
          <w:rFonts w:ascii="宋体" w:hAnsi="宋体" w:hint="eastAsia"/>
          <w:sz w:val="24"/>
          <w:szCs w:val="24"/>
        </w:rPr>
        <w:t>息，检查图文报告结构化存储，实现多系统统一的报告调阅接口。并支持统一影像浏览及处理。</w:t>
      </w:r>
    </w:p>
    <w:p w14:paraId="24542A1A" w14:textId="77777777" w:rsidR="00843624" w:rsidRDefault="001424E7">
      <w:pPr>
        <w:pStyle w:val="6"/>
        <w:rPr>
          <w:rFonts w:ascii="宋体" w:hAnsi="宋体"/>
          <w:color w:val="auto"/>
          <w:szCs w:val="24"/>
        </w:rPr>
      </w:pPr>
      <w:r>
        <w:rPr>
          <w:rFonts w:ascii="宋体" w:hAnsi="宋体" w:hint="eastAsia"/>
          <w:color w:val="auto"/>
          <w:szCs w:val="24"/>
        </w:rPr>
        <w:t>体检系统交换服务</w:t>
      </w:r>
    </w:p>
    <w:p w14:paraId="442E64DA"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体检系统业务交换服务用于对体检系统与集成平台之间的基本服务和各种应用程序进行统一的管理与监控。通过开放平台提供的标准化接口，帮助体检系统厂商通过运用和组装平台接口及体检系统接口产生新的应用，允许体检系统厂商实现扩展应用功能，同时提供统一、便捷的接入方式保证新应用基于平台环境的统一管理和运行。</w:t>
      </w:r>
    </w:p>
    <w:p w14:paraId="4DDA923E" w14:textId="77777777" w:rsidR="00843624" w:rsidRDefault="001424E7">
      <w:pPr>
        <w:pStyle w:val="6"/>
        <w:rPr>
          <w:rFonts w:ascii="宋体" w:hAnsi="宋体"/>
          <w:color w:val="auto"/>
          <w:szCs w:val="24"/>
        </w:rPr>
      </w:pPr>
      <w:r>
        <w:rPr>
          <w:rFonts w:ascii="宋体" w:hAnsi="宋体" w:hint="eastAsia"/>
          <w:color w:val="auto"/>
          <w:szCs w:val="24"/>
        </w:rPr>
        <w:t>合理用药系统及临床药学交换服务</w:t>
      </w:r>
    </w:p>
    <w:p w14:paraId="746648D9"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与合理用药及临床学业务系统交互：通过集成文档自动获取相关信息为其他信息系统的信息交互提供所需的数据。</w:t>
      </w:r>
    </w:p>
    <w:p w14:paraId="08FB6F29" w14:textId="77777777" w:rsidR="00843624" w:rsidRDefault="001424E7">
      <w:pPr>
        <w:pStyle w:val="6"/>
        <w:rPr>
          <w:rFonts w:ascii="宋体" w:hAnsi="宋体"/>
          <w:color w:val="auto"/>
          <w:szCs w:val="24"/>
        </w:rPr>
      </w:pPr>
      <w:r>
        <w:rPr>
          <w:rFonts w:ascii="宋体" w:hAnsi="宋体" w:hint="eastAsia"/>
          <w:color w:val="auto"/>
          <w:szCs w:val="24"/>
        </w:rPr>
        <w:t>用血管理交换服务</w:t>
      </w:r>
    </w:p>
    <w:p w14:paraId="795E3BA8"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合理用血管理业务交换服务用于对血液管理与集成平台之间的基本服务和各种应用程序进行统一的管理与监控。通过开放平台提供的标准化接口，帮助血液管理厂商通过运用和组装平台接口及血液管理接口产生新的应用，允许血液管理厂商实现扩展应用功能，同时提供统一、便捷的接入方式保证新应用基于平台环境的统一管理和运行。</w:t>
      </w:r>
    </w:p>
    <w:p w14:paraId="33813882" w14:textId="77777777" w:rsidR="00843624" w:rsidRDefault="001424E7">
      <w:pPr>
        <w:pStyle w:val="6"/>
        <w:rPr>
          <w:rFonts w:ascii="宋体" w:hAnsi="宋体"/>
          <w:color w:val="auto"/>
          <w:szCs w:val="24"/>
        </w:rPr>
      </w:pPr>
      <w:r>
        <w:rPr>
          <w:rFonts w:ascii="宋体" w:hAnsi="宋体" w:hint="eastAsia"/>
          <w:color w:val="auto"/>
          <w:szCs w:val="24"/>
        </w:rPr>
        <w:t>院感系统交换服务</w:t>
      </w:r>
    </w:p>
    <w:p w14:paraId="28A2449A"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与院感业务系统交互：通过集成文档自动获取相关信息为其他信息系统的信息交互提供</w:t>
      </w:r>
      <w:r>
        <w:rPr>
          <w:rFonts w:ascii="宋体" w:hAnsi="宋体" w:hint="eastAsia"/>
          <w:sz w:val="24"/>
          <w:szCs w:val="24"/>
        </w:rPr>
        <w:t>所需的数据。</w:t>
      </w:r>
    </w:p>
    <w:p w14:paraId="6D9F5AFA" w14:textId="77777777" w:rsidR="00843624" w:rsidRDefault="001424E7">
      <w:pPr>
        <w:pStyle w:val="6"/>
        <w:rPr>
          <w:rFonts w:ascii="宋体" w:hAnsi="宋体"/>
          <w:color w:val="auto"/>
          <w:szCs w:val="24"/>
        </w:rPr>
      </w:pPr>
      <w:r>
        <w:rPr>
          <w:rFonts w:ascii="宋体" w:hAnsi="宋体" w:hint="eastAsia"/>
          <w:color w:val="auto"/>
          <w:szCs w:val="24"/>
        </w:rPr>
        <w:t>消毒供应中心交换服务</w:t>
      </w:r>
    </w:p>
    <w:p w14:paraId="1FE86945"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消毒供应室业务交换服务用于对消毒供应室与集成平台之间的基本服务和各种应用程序进行统一的管理与监控。通过开放平台提供的标准化接口，帮助消毒供应室厂商通过运用和组装平台接口及掌上医院接口产生新的应用，允许消毒供应室厂商实现扩展应用功能，同时提供统一、便捷的接入方式保证新应用基于平台环境的统一管理和运行。</w:t>
      </w:r>
    </w:p>
    <w:p w14:paraId="307ED5F2" w14:textId="77777777" w:rsidR="00843624" w:rsidRDefault="001424E7">
      <w:pPr>
        <w:pStyle w:val="6"/>
        <w:rPr>
          <w:rFonts w:ascii="宋体" w:hAnsi="宋体"/>
          <w:color w:val="auto"/>
          <w:szCs w:val="24"/>
        </w:rPr>
      </w:pPr>
      <w:r>
        <w:rPr>
          <w:rFonts w:ascii="宋体" w:hAnsi="宋体" w:hint="eastAsia"/>
          <w:color w:val="auto"/>
          <w:szCs w:val="24"/>
        </w:rPr>
        <w:t>病案系统交换服务</w:t>
      </w:r>
    </w:p>
    <w:p w14:paraId="1D68E3E6"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与病案统计业务系统交互：通过集成文档自动获取相关信息为其他信息系统的信息交互提供所需的数据。</w:t>
      </w:r>
    </w:p>
    <w:p w14:paraId="533DF754" w14:textId="77777777" w:rsidR="00843624" w:rsidRDefault="001424E7">
      <w:pPr>
        <w:pStyle w:val="6"/>
        <w:rPr>
          <w:rFonts w:ascii="宋体" w:hAnsi="宋体"/>
          <w:color w:val="auto"/>
          <w:szCs w:val="24"/>
        </w:rPr>
      </w:pPr>
      <w:r>
        <w:rPr>
          <w:rFonts w:ascii="宋体" w:hAnsi="宋体" w:hint="eastAsia"/>
          <w:color w:val="auto"/>
          <w:szCs w:val="24"/>
        </w:rPr>
        <w:t>财务系统交换服务</w:t>
      </w:r>
    </w:p>
    <w:p w14:paraId="2C63BF01"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与财务管理系统交互：通过集成文档自动获取相关</w:t>
      </w:r>
      <w:r>
        <w:rPr>
          <w:rFonts w:ascii="宋体" w:hAnsi="宋体" w:hint="eastAsia"/>
          <w:sz w:val="24"/>
          <w:szCs w:val="24"/>
        </w:rPr>
        <w:t>信息为其他信息系统的信息交互提供所需的数据。</w:t>
      </w:r>
    </w:p>
    <w:p w14:paraId="3C6351FB" w14:textId="77777777" w:rsidR="00843624" w:rsidRDefault="001424E7">
      <w:pPr>
        <w:pStyle w:val="6"/>
        <w:rPr>
          <w:rFonts w:ascii="宋体" w:hAnsi="宋体"/>
          <w:color w:val="auto"/>
          <w:szCs w:val="24"/>
        </w:rPr>
      </w:pPr>
      <w:r>
        <w:rPr>
          <w:rFonts w:ascii="宋体" w:hAnsi="宋体" w:hint="eastAsia"/>
          <w:color w:val="auto"/>
          <w:szCs w:val="24"/>
        </w:rPr>
        <w:t>物资设备业务交换服务</w:t>
      </w:r>
    </w:p>
    <w:p w14:paraId="4365A977"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物资设备业务交换服务用于对物资设备与集成平台之间的基本服务和各种应用程序进行统一的管理与监控。通过开放平台提供的标准化接口，帮助物资设备厂商通过运用和组装平台接口及物资设备接口产生新的应用，允许物资设备厂商实现扩展应用功能，同时提供统一、便捷的接入方式保证新应用基于平台环境的统一管理和运行。</w:t>
      </w:r>
    </w:p>
    <w:p w14:paraId="250670E7" w14:textId="77777777" w:rsidR="00843624" w:rsidRDefault="001424E7">
      <w:pPr>
        <w:pStyle w:val="6"/>
        <w:rPr>
          <w:rFonts w:ascii="宋体" w:hAnsi="宋体"/>
          <w:color w:val="auto"/>
          <w:szCs w:val="24"/>
        </w:rPr>
      </w:pPr>
      <w:r>
        <w:rPr>
          <w:rFonts w:ascii="宋体" w:hAnsi="宋体" w:hint="eastAsia"/>
          <w:color w:val="auto"/>
          <w:szCs w:val="24"/>
        </w:rPr>
        <w:t>患者自助终端交换服务</w:t>
      </w:r>
    </w:p>
    <w:p w14:paraId="7284BF84"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通过信息平台集成引擎，基于已实现的业务服务和整合后数据，根据医院业务需求，实现医院平台与病人自助服务类应用系统的整合，包括自助挂</w:t>
      </w:r>
      <w:r>
        <w:rPr>
          <w:rFonts w:ascii="宋体" w:hAnsi="宋体" w:hint="eastAsia"/>
          <w:sz w:val="24"/>
          <w:szCs w:val="24"/>
        </w:rPr>
        <w:t>号、费用自助查询、检验检查报告自助打印、自助交费等应用。</w:t>
      </w:r>
    </w:p>
    <w:p w14:paraId="1C8F7C0D" w14:textId="77777777" w:rsidR="00843624" w:rsidRDefault="001424E7">
      <w:pPr>
        <w:pStyle w:val="6"/>
        <w:rPr>
          <w:rFonts w:ascii="宋体" w:hAnsi="宋体"/>
          <w:color w:val="auto"/>
          <w:szCs w:val="24"/>
        </w:rPr>
      </w:pPr>
      <w:r>
        <w:rPr>
          <w:rFonts w:ascii="宋体" w:hAnsi="宋体" w:hint="eastAsia"/>
          <w:color w:val="auto"/>
          <w:szCs w:val="24"/>
        </w:rPr>
        <w:t>患者门户交换服务</w:t>
      </w:r>
    </w:p>
    <w:p w14:paraId="2819B089"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通过信息平台集成引擎，基于已实现的业务服务和整合后数据，根据医院业务需求，实现医院平台与病人自助服务类应用系统的整合，包括医院资料查询、网上预约挂号、检验检查报告查询、就诊记录查询、费用查询等应用。</w:t>
      </w:r>
    </w:p>
    <w:p w14:paraId="6341C8DC" w14:textId="77777777" w:rsidR="00843624" w:rsidRDefault="001424E7">
      <w:pPr>
        <w:pStyle w:val="6"/>
        <w:rPr>
          <w:rFonts w:ascii="宋体" w:hAnsi="宋体"/>
          <w:color w:val="auto"/>
          <w:szCs w:val="24"/>
        </w:rPr>
      </w:pPr>
      <w:r>
        <w:rPr>
          <w:rFonts w:ascii="宋体" w:hAnsi="宋体" w:hint="eastAsia"/>
          <w:color w:val="auto"/>
          <w:szCs w:val="24"/>
        </w:rPr>
        <w:t>上级信息平台对接</w:t>
      </w:r>
    </w:p>
    <w:p w14:paraId="77A6C891"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通过信息平台服务总线能够提供与上级信息平台的信息共享、健康档案的上传与共享，同时在业务协同（如区域一卡通）、区域远程医疗、区域医疗公众服务方面实现消息的对接，完成院内与上级平台的服务管道。</w:t>
      </w:r>
    </w:p>
    <w:p w14:paraId="290DF1CA" w14:textId="77777777" w:rsidR="00843624" w:rsidRDefault="001424E7">
      <w:pPr>
        <w:pStyle w:val="6"/>
        <w:rPr>
          <w:rFonts w:ascii="宋体" w:hAnsi="宋体"/>
          <w:color w:val="auto"/>
          <w:szCs w:val="24"/>
        </w:rPr>
      </w:pPr>
      <w:r>
        <w:rPr>
          <w:rFonts w:ascii="宋体" w:hAnsi="宋体" w:hint="eastAsia"/>
          <w:color w:val="auto"/>
          <w:szCs w:val="24"/>
        </w:rPr>
        <w:t>外部机构对接</w:t>
      </w:r>
    </w:p>
    <w:p w14:paraId="5A3E2EFC"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包括银行、医保</w:t>
      </w:r>
      <w:r>
        <w:rPr>
          <w:rFonts w:ascii="宋体" w:hAnsi="宋体" w:hint="eastAsia"/>
          <w:sz w:val="24"/>
          <w:szCs w:val="24"/>
        </w:rPr>
        <w:t>、保险、计生、急救中心、</w:t>
      </w:r>
      <w:r>
        <w:rPr>
          <w:rFonts w:ascii="宋体" w:hAnsi="宋体" w:hint="eastAsia"/>
          <w:sz w:val="24"/>
          <w:szCs w:val="24"/>
        </w:rPr>
        <w:t>CDC</w:t>
      </w:r>
      <w:r>
        <w:rPr>
          <w:rFonts w:ascii="宋体" w:hAnsi="宋体" w:hint="eastAsia"/>
          <w:sz w:val="24"/>
          <w:szCs w:val="24"/>
        </w:rPr>
        <w:t>（疾控中心）、血液中心等外部机构的接入，满足互联互通测评对接数量要求。</w:t>
      </w:r>
    </w:p>
    <w:p w14:paraId="0CDF5952" w14:textId="77777777" w:rsidR="00843624" w:rsidRDefault="001424E7">
      <w:pPr>
        <w:pStyle w:val="5"/>
        <w:rPr>
          <w:rFonts w:ascii="宋体" w:hAnsi="宋体"/>
          <w:color w:val="auto"/>
        </w:rPr>
      </w:pPr>
      <w:r>
        <w:rPr>
          <w:rFonts w:ascii="宋体" w:hAnsi="宋体" w:hint="eastAsia"/>
          <w:color w:val="auto"/>
        </w:rPr>
        <w:t>医院数据中心</w:t>
      </w:r>
    </w:p>
    <w:p w14:paraId="0E9952E7" w14:textId="77777777" w:rsidR="00843624" w:rsidRDefault="001424E7">
      <w:pPr>
        <w:pStyle w:val="6"/>
        <w:rPr>
          <w:rFonts w:ascii="宋体" w:hAnsi="宋体"/>
          <w:color w:val="auto"/>
          <w:szCs w:val="24"/>
        </w:rPr>
      </w:pPr>
      <w:r>
        <w:rPr>
          <w:rFonts w:ascii="宋体" w:hAnsi="宋体" w:hint="eastAsia"/>
          <w:color w:val="auto"/>
          <w:szCs w:val="24"/>
        </w:rPr>
        <w:t>基础信息库（</w:t>
      </w:r>
      <w:r>
        <w:rPr>
          <w:rFonts w:ascii="宋体" w:hAnsi="宋体" w:hint="eastAsia"/>
          <w:color w:val="auto"/>
          <w:szCs w:val="24"/>
        </w:rPr>
        <w:t>MDM</w:t>
      </w:r>
      <w:r>
        <w:rPr>
          <w:rFonts w:ascii="宋体" w:hAnsi="宋体" w:hint="eastAsia"/>
          <w:color w:val="auto"/>
          <w:szCs w:val="24"/>
        </w:rPr>
        <w:t>）</w:t>
      </w:r>
    </w:p>
    <w:p w14:paraId="489ED9F3"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基础信息库涵盖了医院信息平台的基础信息和共享数据，为院内各子系统提供基础信息服务。主要存放患者主索引信息、医疗卫生机构基础信息、医疗卫生人员的注册信息以及各种医疗卫生、公共卫生的术语字典数据</w:t>
      </w:r>
      <w:r>
        <w:rPr>
          <w:rFonts w:ascii="宋体" w:hAnsi="宋体"/>
          <w:sz w:val="24"/>
          <w:szCs w:val="24"/>
        </w:rPr>
        <w:t>。</w:t>
      </w:r>
    </w:p>
    <w:p w14:paraId="56EB4B7F"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患者</w:t>
      </w:r>
      <w:r>
        <w:rPr>
          <w:rFonts w:ascii="宋体" w:hAnsi="宋体"/>
          <w:sz w:val="24"/>
          <w:szCs w:val="24"/>
        </w:rPr>
        <w:t>主索引信息</w:t>
      </w:r>
      <w:r>
        <w:rPr>
          <w:rFonts w:ascii="宋体" w:hAnsi="宋体" w:hint="eastAsia"/>
          <w:sz w:val="24"/>
          <w:szCs w:val="24"/>
        </w:rPr>
        <w:t>是基础信息数据中的核心内容之一，其</w:t>
      </w:r>
      <w:r>
        <w:rPr>
          <w:rFonts w:ascii="宋体" w:hAnsi="宋体"/>
          <w:sz w:val="24"/>
          <w:szCs w:val="24"/>
        </w:rPr>
        <w:t>包括医院就诊</w:t>
      </w:r>
      <w:r>
        <w:rPr>
          <w:rFonts w:ascii="宋体" w:hAnsi="宋体" w:hint="eastAsia"/>
          <w:sz w:val="24"/>
          <w:szCs w:val="24"/>
        </w:rPr>
        <w:t>所有患者</w:t>
      </w:r>
      <w:r>
        <w:rPr>
          <w:rFonts w:ascii="宋体" w:hAnsi="宋体"/>
          <w:sz w:val="24"/>
          <w:szCs w:val="24"/>
        </w:rPr>
        <w:t>的唯一标识和基本信息</w:t>
      </w:r>
      <w:r>
        <w:rPr>
          <w:rFonts w:ascii="宋体" w:hAnsi="宋体" w:hint="eastAsia"/>
          <w:sz w:val="24"/>
          <w:szCs w:val="24"/>
        </w:rPr>
        <w:t>，在电子病历、医疗业务、临床信息还是疾病分析和公共卫生条线数据等方面都是以患者主索引信息为基础进行构建，实现电子病历、医疗业务</w:t>
      </w:r>
      <w:r>
        <w:rPr>
          <w:rFonts w:ascii="宋体" w:hAnsi="宋体"/>
          <w:sz w:val="24"/>
          <w:szCs w:val="24"/>
        </w:rPr>
        <w:t>(</w:t>
      </w:r>
      <w:r>
        <w:rPr>
          <w:rFonts w:ascii="宋体" w:hAnsi="宋体" w:hint="eastAsia"/>
          <w:sz w:val="24"/>
          <w:szCs w:val="24"/>
        </w:rPr>
        <w:t>包含临床数据</w:t>
      </w:r>
      <w:r>
        <w:rPr>
          <w:rFonts w:ascii="宋体" w:hAnsi="宋体"/>
          <w:sz w:val="24"/>
          <w:szCs w:val="24"/>
        </w:rPr>
        <w:t>)</w:t>
      </w:r>
      <w:r>
        <w:rPr>
          <w:rFonts w:ascii="宋体" w:hAnsi="宋体" w:hint="eastAsia"/>
          <w:sz w:val="24"/>
          <w:szCs w:val="24"/>
        </w:rPr>
        <w:t>的关联。</w:t>
      </w:r>
    </w:p>
    <w:p w14:paraId="3EA0150C"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医疗卫生机构基础信息涵盖了机构范围内的组织架构情况，机构内部的组织层级、从信息底层构建基础信息，使得院内的业务运转能够与机构部门紧密结合，条理清晰，从全局统一管控机构信息，确保各子系统的资质一致性。</w:t>
      </w:r>
    </w:p>
    <w:p w14:paraId="5911A3D6"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医疗卫生人员的注册信息是围绕机构内医护人员信息为核心的另一块核心内容，通过整体构建统一的医护管理体系，全方位展现医院工作人员信息，实现医护人员资质技能、医疗质量</w:t>
      </w:r>
      <w:r>
        <w:rPr>
          <w:rFonts w:ascii="宋体" w:hAnsi="宋体" w:hint="eastAsia"/>
          <w:sz w:val="24"/>
          <w:szCs w:val="24"/>
        </w:rPr>
        <w:t>、科研教学、职业轨迹、医德医风等相关数据汇聚，作为医院管理人员全面、客观评价员工工作绩效的基础。</w:t>
      </w:r>
    </w:p>
    <w:p w14:paraId="2E50646D"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医疗卫生、公共卫生的术语字典数据作为医疗机构临床数据的基础重心</w:t>
      </w:r>
      <w:r>
        <w:rPr>
          <w:rFonts w:ascii="宋体" w:hAnsi="宋体"/>
          <w:sz w:val="24"/>
          <w:szCs w:val="24"/>
        </w:rPr>
        <w:t>，</w:t>
      </w:r>
      <w:r>
        <w:rPr>
          <w:rFonts w:ascii="宋体" w:hAnsi="宋体" w:hint="eastAsia"/>
          <w:sz w:val="24"/>
          <w:szCs w:val="24"/>
        </w:rPr>
        <w:t>依据国家发布的标准规范，建立数据元、数据集、数据元值域字典</w:t>
      </w:r>
      <w:r>
        <w:rPr>
          <w:rFonts w:ascii="宋体" w:hAnsi="宋体"/>
          <w:sz w:val="24"/>
          <w:szCs w:val="24"/>
        </w:rPr>
        <w:t>(</w:t>
      </w:r>
      <w:r>
        <w:rPr>
          <w:rFonts w:ascii="宋体" w:hAnsi="宋体" w:hint="eastAsia"/>
          <w:sz w:val="24"/>
          <w:szCs w:val="24"/>
        </w:rPr>
        <w:t>国标、行标</w:t>
      </w:r>
      <w:r>
        <w:rPr>
          <w:rFonts w:ascii="宋体" w:hAnsi="宋体"/>
          <w:sz w:val="24"/>
          <w:szCs w:val="24"/>
        </w:rPr>
        <w:t>)</w:t>
      </w:r>
      <w:r>
        <w:rPr>
          <w:rFonts w:ascii="宋体" w:hAnsi="宋体" w:hint="eastAsia"/>
          <w:sz w:val="24"/>
          <w:szCs w:val="24"/>
        </w:rPr>
        <w:t>以及</w:t>
      </w:r>
      <w:r>
        <w:rPr>
          <w:rFonts w:ascii="宋体" w:hAnsi="宋体"/>
          <w:sz w:val="24"/>
          <w:szCs w:val="24"/>
        </w:rPr>
        <w:t>ICD-10</w:t>
      </w:r>
      <w:r>
        <w:rPr>
          <w:rFonts w:ascii="宋体" w:hAnsi="宋体" w:hint="eastAsia"/>
          <w:sz w:val="24"/>
          <w:szCs w:val="24"/>
        </w:rPr>
        <w:t>、</w:t>
      </w:r>
      <w:r>
        <w:rPr>
          <w:rFonts w:ascii="宋体" w:hAnsi="宋体"/>
          <w:sz w:val="24"/>
          <w:szCs w:val="24"/>
        </w:rPr>
        <w:t>ICD-9</w:t>
      </w:r>
      <w:r>
        <w:rPr>
          <w:rFonts w:ascii="宋体" w:hAnsi="宋体" w:hint="eastAsia"/>
          <w:sz w:val="24"/>
          <w:szCs w:val="24"/>
        </w:rPr>
        <w:t>、</w:t>
      </w:r>
      <w:r>
        <w:rPr>
          <w:rFonts w:ascii="宋体" w:hAnsi="宋体" w:hint="eastAsia"/>
          <w:sz w:val="24"/>
          <w:szCs w:val="24"/>
        </w:rPr>
        <w:t>SNOMED CT</w:t>
      </w:r>
      <w:r>
        <w:rPr>
          <w:rFonts w:ascii="宋体" w:hAnsi="宋体" w:hint="eastAsia"/>
          <w:sz w:val="24"/>
          <w:szCs w:val="24"/>
        </w:rPr>
        <w:t>中文版、</w:t>
      </w:r>
      <w:r>
        <w:rPr>
          <w:rFonts w:ascii="宋体" w:hAnsi="宋体" w:hint="eastAsia"/>
          <w:sz w:val="24"/>
          <w:szCs w:val="24"/>
        </w:rPr>
        <w:t>LOINC</w:t>
      </w:r>
      <w:r>
        <w:rPr>
          <w:rFonts w:ascii="宋体" w:hAnsi="宋体" w:hint="eastAsia"/>
          <w:sz w:val="24"/>
          <w:szCs w:val="24"/>
        </w:rPr>
        <w:t>标准、药品</w:t>
      </w:r>
      <w:r>
        <w:rPr>
          <w:rFonts w:ascii="宋体" w:hAnsi="宋体" w:hint="eastAsia"/>
          <w:sz w:val="24"/>
          <w:szCs w:val="24"/>
        </w:rPr>
        <w:t>ATC</w:t>
      </w:r>
      <w:r>
        <w:rPr>
          <w:rFonts w:ascii="宋体" w:hAnsi="宋体" w:hint="eastAsia"/>
          <w:sz w:val="24"/>
          <w:szCs w:val="24"/>
        </w:rPr>
        <w:t>标准等医学术语的行业标准库，为数据归一化建立基础。</w:t>
      </w:r>
      <w:r>
        <w:rPr>
          <w:rFonts w:ascii="宋体" w:hAnsi="宋体" w:hint="eastAsia"/>
          <w:sz w:val="24"/>
          <w:szCs w:val="24"/>
        </w:rPr>
        <w:t xml:space="preserve"> </w:t>
      </w:r>
      <w:r>
        <w:rPr>
          <w:rFonts w:ascii="宋体" w:hAnsi="宋体" w:hint="eastAsia"/>
          <w:sz w:val="24"/>
          <w:szCs w:val="24"/>
        </w:rPr>
        <w:t>通过开放服务为外部系统提供服务调用和数据访问。</w:t>
      </w:r>
    </w:p>
    <w:p w14:paraId="7901538E" w14:textId="77777777" w:rsidR="00843624" w:rsidRDefault="001424E7">
      <w:pPr>
        <w:pStyle w:val="6"/>
        <w:rPr>
          <w:rFonts w:ascii="宋体" w:hAnsi="宋体"/>
          <w:color w:val="auto"/>
          <w:szCs w:val="24"/>
        </w:rPr>
      </w:pPr>
      <w:r>
        <w:rPr>
          <w:rFonts w:ascii="宋体" w:hAnsi="宋体" w:hint="eastAsia"/>
          <w:color w:val="auto"/>
          <w:szCs w:val="24"/>
        </w:rPr>
        <w:t>操作数据存储库（</w:t>
      </w:r>
      <w:r>
        <w:rPr>
          <w:rFonts w:ascii="宋体" w:hAnsi="宋体" w:hint="eastAsia"/>
          <w:color w:val="auto"/>
          <w:szCs w:val="24"/>
        </w:rPr>
        <w:t>ODS</w:t>
      </w:r>
      <w:r>
        <w:rPr>
          <w:rFonts w:ascii="宋体" w:hAnsi="宋体" w:hint="eastAsia"/>
          <w:color w:val="auto"/>
          <w:szCs w:val="24"/>
        </w:rPr>
        <w:t>）</w:t>
      </w:r>
    </w:p>
    <w:p w14:paraId="6EC2C911"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操作数据存储库</w:t>
      </w:r>
      <w:r>
        <w:rPr>
          <w:rFonts w:ascii="宋体" w:hAnsi="宋体" w:hint="eastAsia"/>
          <w:sz w:val="24"/>
          <w:szCs w:val="24"/>
        </w:rPr>
        <w:t>ODS</w:t>
      </w:r>
      <w:r>
        <w:rPr>
          <w:rFonts w:ascii="宋体" w:hAnsi="宋体" w:hint="eastAsia"/>
          <w:sz w:val="24"/>
          <w:szCs w:val="24"/>
        </w:rPr>
        <w:t>（</w:t>
      </w:r>
      <w:r>
        <w:rPr>
          <w:rFonts w:ascii="宋体" w:hAnsi="宋体" w:hint="eastAsia"/>
          <w:sz w:val="24"/>
          <w:szCs w:val="24"/>
        </w:rPr>
        <w:t xml:space="preserve">Operational Data </w:t>
      </w:r>
      <w:r>
        <w:rPr>
          <w:rFonts w:ascii="宋体" w:hAnsi="宋体" w:hint="eastAsia"/>
          <w:sz w:val="24"/>
          <w:szCs w:val="24"/>
        </w:rPr>
        <w:t>Store</w:t>
      </w:r>
      <w:r>
        <w:rPr>
          <w:rFonts w:ascii="宋体" w:hAnsi="宋体" w:hint="eastAsia"/>
          <w:sz w:val="24"/>
          <w:szCs w:val="24"/>
        </w:rPr>
        <w:t>）是用于存放从业务系统直接抽取出来的数据，这些数据从数据结构、数据之间的逻辑关系上都与业务系统基本保持一致，因此在抽取过程中极大降低了数据转化的复杂性。其业务范围主要涵盖：</w:t>
      </w:r>
      <w:r>
        <w:rPr>
          <w:rFonts w:ascii="宋体" w:hAnsi="宋体" w:hint="eastAsia"/>
          <w:sz w:val="24"/>
          <w:szCs w:val="24"/>
        </w:rPr>
        <w:t>HIS</w:t>
      </w:r>
      <w:r>
        <w:rPr>
          <w:rFonts w:ascii="宋体" w:hAnsi="宋体" w:hint="eastAsia"/>
          <w:sz w:val="24"/>
          <w:szCs w:val="24"/>
        </w:rPr>
        <w:t>、</w:t>
      </w:r>
      <w:r>
        <w:rPr>
          <w:rFonts w:ascii="宋体" w:hAnsi="宋体" w:hint="eastAsia"/>
          <w:sz w:val="24"/>
          <w:szCs w:val="24"/>
        </w:rPr>
        <w:t>LIS</w:t>
      </w:r>
      <w:r>
        <w:rPr>
          <w:rFonts w:ascii="宋体" w:hAnsi="宋体" w:hint="eastAsia"/>
          <w:sz w:val="24"/>
          <w:szCs w:val="24"/>
        </w:rPr>
        <w:t>、</w:t>
      </w:r>
      <w:r>
        <w:rPr>
          <w:rFonts w:ascii="宋体" w:hAnsi="宋体" w:hint="eastAsia"/>
          <w:sz w:val="24"/>
          <w:szCs w:val="24"/>
        </w:rPr>
        <w:t>PACS</w:t>
      </w:r>
      <w:r>
        <w:rPr>
          <w:rFonts w:ascii="宋体" w:hAnsi="宋体" w:hint="eastAsia"/>
          <w:sz w:val="24"/>
          <w:szCs w:val="24"/>
        </w:rPr>
        <w:t>、</w:t>
      </w:r>
      <w:r>
        <w:rPr>
          <w:rFonts w:ascii="宋体" w:hAnsi="宋体" w:hint="eastAsia"/>
          <w:sz w:val="24"/>
          <w:szCs w:val="24"/>
        </w:rPr>
        <w:t>RIS</w:t>
      </w:r>
      <w:r>
        <w:rPr>
          <w:rFonts w:ascii="宋体" w:hAnsi="宋体" w:hint="eastAsia"/>
          <w:sz w:val="24"/>
          <w:szCs w:val="24"/>
        </w:rPr>
        <w:t>、</w:t>
      </w:r>
      <w:r>
        <w:rPr>
          <w:rFonts w:ascii="宋体" w:hAnsi="宋体" w:hint="eastAsia"/>
          <w:sz w:val="24"/>
          <w:szCs w:val="24"/>
        </w:rPr>
        <w:t>EMR</w:t>
      </w:r>
      <w:r>
        <w:rPr>
          <w:rFonts w:ascii="宋体" w:hAnsi="宋体" w:hint="eastAsia"/>
          <w:sz w:val="24"/>
          <w:szCs w:val="24"/>
        </w:rPr>
        <w:t>等核心业务，同时能够实现动态扩展业务领域入库，实现数据利用与业务数据的解耦最大化。</w:t>
      </w:r>
    </w:p>
    <w:p w14:paraId="647D1BA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支持整合来自不同业务系统的数据，为数据中心建立数据隔离层。</w:t>
      </w:r>
    </w:p>
    <w:p w14:paraId="27534122"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作为源系统和目标系统之间的缓冲区，平衡不同系统之间的处理能力和时间差异，同时可降低业务系统的压力，提高性能。</w:t>
      </w:r>
    </w:p>
    <w:p w14:paraId="03592535"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支持结构化、半结构化和非结构化数据的</w:t>
      </w:r>
      <w:r>
        <w:rPr>
          <w:rFonts w:ascii="宋体" w:hAnsi="宋体" w:hint="eastAsia"/>
          <w:sz w:val="24"/>
          <w:szCs w:val="24"/>
        </w:rPr>
        <w:t>存储，满足多样化的数据处理需求。</w:t>
      </w:r>
    </w:p>
    <w:p w14:paraId="5B888BB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支持数据的实时查询和访问，为业务应用和分析工具提供数据支持，同时为后续的数据抽取、清洗、归一以及数仓的建设提供了前置环境。</w:t>
      </w:r>
    </w:p>
    <w:p w14:paraId="58AAE618"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作为一个统一的数据平台，支持数据在不同业务系统间的流动和共享。</w:t>
      </w:r>
    </w:p>
    <w:p w14:paraId="0BA72F9E" w14:textId="77777777" w:rsidR="00843624" w:rsidRDefault="00843624">
      <w:pPr>
        <w:pStyle w:val="110"/>
        <w:spacing w:line="360" w:lineRule="auto"/>
        <w:ind w:firstLineChars="0" w:firstLine="0"/>
        <w:rPr>
          <w:rFonts w:ascii="宋体" w:hAnsi="宋体"/>
          <w:sz w:val="24"/>
          <w:szCs w:val="24"/>
        </w:rPr>
      </w:pPr>
    </w:p>
    <w:p w14:paraId="44193B79" w14:textId="77777777" w:rsidR="00843624" w:rsidRDefault="001424E7">
      <w:pPr>
        <w:pStyle w:val="6"/>
        <w:rPr>
          <w:rFonts w:ascii="宋体" w:hAnsi="宋体"/>
          <w:color w:val="auto"/>
          <w:szCs w:val="24"/>
        </w:rPr>
      </w:pPr>
      <w:r>
        <w:rPr>
          <w:rFonts w:ascii="宋体" w:hAnsi="宋体" w:hint="eastAsia"/>
          <w:color w:val="auto"/>
          <w:szCs w:val="24"/>
        </w:rPr>
        <w:t>数据采集（</w:t>
      </w:r>
      <w:r>
        <w:rPr>
          <w:rFonts w:ascii="宋体" w:hAnsi="宋体" w:hint="eastAsia"/>
          <w:color w:val="auto"/>
          <w:szCs w:val="24"/>
        </w:rPr>
        <w:t>ETL</w:t>
      </w:r>
      <w:r>
        <w:rPr>
          <w:rFonts w:ascii="宋体" w:hAnsi="宋体" w:hint="eastAsia"/>
          <w:color w:val="auto"/>
          <w:szCs w:val="24"/>
        </w:rPr>
        <w:t>）</w:t>
      </w:r>
    </w:p>
    <w:p w14:paraId="4C63D5B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数据建模</w:t>
      </w:r>
    </w:p>
    <w:p w14:paraId="054FEBCD" w14:textId="77777777" w:rsidR="00843624" w:rsidRDefault="001424E7">
      <w:pPr>
        <w:pStyle w:val="11"/>
        <w:ind w:firstLine="480"/>
        <w:rPr>
          <w:rFonts w:ascii="宋体" w:hAnsi="宋体"/>
        </w:rPr>
      </w:pPr>
      <w:r>
        <w:rPr>
          <w:rFonts w:ascii="宋体" w:hAnsi="宋体" w:hint="eastAsia"/>
        </w:rPr>
        <w:t>系统内置完整的临床电子病历数据模型，支持患者基本信息、就诊信息、病历信息、病案首页、诊断信息、医嘱信息、检验信息、检查信息、手术信息、一般护理信息等关键临床信息的建模，并支持灵活维护。</w:t>
      </w:r>
    </w:p>
    <w:p w14:paraId="4DC384CD" w14:textId="77777777" w:rsidR="00843624" w:rsidRDefault="001424E7">
      <w:pPr>
        <w:pStyle w:val="11"/>
        <w:ind w:left="480" w:firstLine="0"/>
        <w:rPr>
          <w:rFonts w:ascii="宋体" w:hAnsi="宋体"/>
        </w:rPr>
      </w:pPr>
      <w:r>
        <w:rPr>
          <w:rFonts w:ascii="宋体" w:hAnsi="宋体" w:hint="eastAsia"/>
        </w:rPr>
        <w:t>支持根据数据模型实现可视化建模，包括自定义表、表字段、索引信息等。</w:t>
      </w:r>
    </w:p>
    <w:p w14:paraId="3CCE2426" w14:textId="77777777" w:rsidR="00843624" w:rsidRDefault="001424E7">
      <w:pPr>
        <w:pStyle w:val="11"/>
        <w:ind w:left="480" w:firstLine="0"/>
        <w:rPr>
          <w:rFonts w:ascii="宋体" w:hAnsi="宋体"/>
        </w:rPr>
      </w:pPr>
      <w:r>
        <w:rPr>
          <w:rFonts w:ascii="宋体" w:hAnsi="宋体" w:hint="eastAsia"/>
        </w:rPr>
        <w:t>支持数据模型与业务模型的段落与表、模型节点与表字段进行自动映射匹配。</w:t>
      </w:r>
    </w:p>
    <w:p w14:paraId="2E7E92CF" w14:textId="77777777" w:rsidR="00843624" w:rsidRDefault="001424E7">
      <w:pPr>
        <w:pStyle w:val="11"/>
        <w:ind w:left="480" w:firstLine="0"/>
        <w:rPr>
          <w:rFonts w:ascii="宋体" w:hAnsi="宋体"/>
        </w:rPr>
      </w:pPr>
      <w:r>
        <w:rPr>
          <w:rFonts w:ascii="宋体" w:hAnsi="宋体" w:hint="eastAsia"/>
        </w:rPr>
        <w:t>支持类</w:t>
      </w:r>
      <w:r>
        <w:rPr>
          <w:rFonts w:ascii="宋体" w:hAnsi="宋体"/>
        </w:rPr>
        <w:t>E-R</w:t>
      </w:r>
      <w:r>
        <w:rPr>
          <w:rFonts w:ascii="宋体" w:hAnsi="宋体" w:hint="eastAsia"/>
        </w:rPr>
        <w:t>图的模型可视化查阅，能够展现表结构，提供表数据快速浏览查询功能。</w:t>
      </w:r>
    </w:p>
    <w:p w14:paraId="2C13D052" w14:textId="77777777" w:rsidR="00843624" w:rsidRDefault="001424E7">
      <w:pPr>
        <w:pStyle w:val="11"/>
        <w:ind w:firstLine="480"/>
        <w:rPr>
          <w:rFonts w:ascii="宋体" w:hAnsi="宋体"/>
          <w:b/>
          <w:bCs/>
        </w:rPr>
      </w:pPr>
      <w:r>
        <w:rPr>
          <w:rFonts w:ascii="宋体" w:hAnsi="宋体" w:hint="eastAsia"/>
        </w:rPr>
        <w:t>支持界面化查看建模操作日志，快速定位问题源头。</w:t>
      </w:r>
    </w:p>
    <w:p w14:paraId="616EA4E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数据采集</w:t>
      </w:r>
    </w:p>
    <w:p w14:paraId="0B93B1F7" w14:textId="77777777" w:rsidR="00843624" w:rsidRDefault="001424E7">
      <w:pPr>
        <w:pStyle w:val="11"/>
        <w:ind w:firstLine="480"/>
        <w:rPr>
          <w:rFonts w:ascii="宋体" w:hAnsi="宋体"/>
        </w:rPr>
      </w:pPr>
      <w:r>
        <w:rPr>
          <w:rFonts w:ascii="宋体" w:hAnsi="宋体" w:hint="eastAsia"/>
        </w:rPr>
        <w:t>具备广泛的数据源适配能力，系统内置适配器和连接器，支持各种数据库，包括但不限于</w:t>
      </w:r>
      <w:r>
        <w:rPr>
          <w:rFonts w:ascii="宋体" w:hAnsi="宋体"/>
        </w:rPr>
        <w:t>Oracle</w:t>
      </w:r>
      <w:r>
        <w:rPr>
          <w:rFonts w:ascii="宋体" w:hAnsi="宋体"/>
        </w:rPr>
        <w:t>、</w:t>
      </w:r>
      <w:r>
        <w:rPr>
          <w:rFonts w:ascii="宋体" w:hAnsi="宋体"/>
        </w:rPr>
        <w:t>MySql</w:t>
      </w:r>
      <w:r>
        <w:rPr>
          <w:rFonts w:ascii="宋体" w:hAnsi="宋体"/>
        </w:rPr>
        <w:t>、</w:t>
      </w:r>
      <w:r>
        <w:rPr>
          <w:rFonts w:ascii="宋体" w:hAnsi="宋体"/>
        </w:rPr>
        <w:t>SQLServer</w:t>
      </w:r>
      <w:r>
        <w:rPr>
          <w:rFonts w:ascii="宋体" w:hAnsi="宋体" w:hint="eastAsia"/>
        </w:rPr>
        <w:t>、</w:t>
      </w:r>
      <w:r>
        <w:rPr>
          <w:rFonts w:ascii="宋体" w:hAnsi="宋体" w:hint="eastAsia"/>
        </w:rPr>
        <w:t>hive</w:t>
      </w:r>
      <w:r>
        <w:rPr>
          <w:rFonts w:ascii="宋体" w:hAnsi="宋体" w:hint="eastAsia"/>
        </w:rPr>
        <w:t>等。</w:t>
      </w:r>
    </w:p>
    <w:p w14:paraId="1D9A32A8" w14:textId="77777777" w:rsidR="00843624" w:rsidRDefault="001424E7">
      <w:pPr>
        <w:pStyle w:val="11"/>
        <w:ind w:left="480" w:firstLine="0"/>
        <w:rPr>
          <w:rFonts w:ascii="宋体" w:hAnsi="宋体"/>
        </w:rPr>
      </w:pPr>
      <w:r>
        <w:rPr>
          <w:rFonts w:ascii="宋体" w:hAnsi="宋体" w:hint="eastAsia"/>
        </w:rPr>
        <w:t>提供基于</w:t>
      </w:r>
      <w:r>
        <w:rPr>
          <w:rFonts w:ascii="宋体" w:hAnsi="宋体" w:hint="eastAsia"/>
        </w:rPr>
        <w:t>ETL</w:t>
      </w:r>
      <w:r>
        <w:rPr>
          <w:rFonts w:ascii="宋体" w:hAnsi="宋体" w:hint="eastAsia"/>
        </w:rPr>
        <w:t>的抽取、转换、翻转、清洗等操作采集脚本。</w:t>
      </w:r>
    </w:p>
    <w:p w14:paraId="20F8614A" w14:textId="77777777" w:rsidR="00843624" w:rsidRDefault="001424E7">
      <w:pPr>
        <w:pStyle w:val="11"/>
        <w:ind w:firstLine="480"/>
        <w:rPr>
          <w:rFonts w:ascii="宋体" w:hAnsi="宋体"/>
        </w:rPr>
      </w:pPr>
      <w:r>
        <w:rPr>
          <w:rFonts w:ascii="宋体" w:hAnsi="宋体" w:hint="eastAsia"/>
        </w:rPr>
        <w:t>支持基于数据日志采集</w:t>
      </w:r>
      <w:r>
        <w:rPr>
          <w:rFonts w:ascii="宋体" w:hAnsi="宋体" w:hint="eastAsia"/>
        </w:rPr>
        <w:t>(</w:t>
      </w:r>
      <w:r>
        <w:rPr>
          <w:rFonts w:ascii="宋体" w:hAnsi="宋体" w:hint="eastAsia"/>
        </w:rPr>
        <w:t>接口视图采集、存储过程采集</w:t>
      </w:r>
      <w:r>
        <w:rPr>
          <w:rFonts w:ascii="宋体" w:hAnsi="宋体" w:hint="eastAsia"/>
        </w:rPr>
        <w:t>)</w:t>
      </w:r>
      <w:r>
        <w:rPr>
          <w:rFonts w:ascii="宋体" w:hAnsi="宋体" w:hint="eastAsia"/>
        </w:rPr>
        <w:t>、接口采集等多种数据采集方式。</w:t>
      </w:r>
    </w:p>
    <w:p w14:paraId="018C7C84" w14:textId="77777777" w:rsidR="00843624" w:rsidRDefault="001424E7">
      <w:pPr>
        <w:pStyle w:val="11"/>
        <w:ind w:left="480" w:firstLine="0"/>
        <w:rPr>
          <w:rFonts w:ascii="宋体" w:hAnsi="宋体"/>
        </w:rPr>
      </w:pPr>
      <w:r>
        <w:rPr>
          <w:rFonts w:ascii="宋体" w:hAnsi="宋体" w:hint="eastAsia"/>
        </w:rPr>
        <w:t>支持</w:t>
      </w:r>
      <w:r>
        <w:rPr>
          <w:rFonts w:ascii="宋体" w:hAnsi="宋体" w:hint="eastAsia"/>
        </w:rPr>
        <w:t>SQL</w:t>
      </w:r>
      <w:r>
        <w:rPr>
          <w:rFonts w:ascii="宋体" w:hAnsi="宋体" w:hint="eastAsia"/>
        </w:rPr>
        <w:t>语句采集、存储过程采</w:t>
      </w:r>
      <w:r>
        <w:rPr>
          <w:rFonts w:ascii="宋体" w:hAnsi="宋体" w:hint="eastAsia"/>
        </w:rPr>
        <w:t>集、文档附件采集、</w:t>
      </w:r>
      <w:r>
        <w:rPr>
          <w:rFonts w:ascii="宋体" w:hAnsi="宋体" w:hint="eastAsia"/>
        </w:rPr>
        <w:t>FTP</w:t>
      </w:r>
      <w:r>
        <w:rPr>
          <w:rFonts w:ascii="宋体" w:hAnsi="宋体" w:hint="eastAsia"/>
        </w:rPr>
        <w:t>文件采集。</w:t>
      </w:r>
    </w:p>
    <w:p w14:paraId="1586D159" w14:textId="77777777" w:rsidR="00843624" w:rsidRDefault="001424E7">
      <w:pPr>
        <w:pStyle w:val="11"/>
        <w:ind w:left="480" w:firstLine="0"/>
        <w:rPr>
          <w:rFonts w:ascii="宋体" w:hAnsi="宋体"/>
        </w:rPr>
      </w:pPr>
      <w:r>
        <w:rPr>
          <w:rFonts w:ascii="宋体" w:hAnsi="宋体" w:hint="eastAsia"/>
        </w:rPr>
        <w:t>支持单模型多任务驱动模式。</w:t>
      </w:r>
    </w:p>
    <w:p w14:paraId="56017DD2" w14:textId="77777777" w:rsidR="00843624" w:rsidRDefault="001424E7">
      <w:pPr>
        <w:pStyle w:val="11"/>
        <w:ind w:left="480" w:firstLine="0"/>
        <w:rPr>
          <w:rFonts w:ascii="宋体" w:hAnsi="宋体"/>
        </w:rPr>
      </w:pPr>
      <w:r>
        <w:rPr>
          <w:rFonts w:ascii="宋体" w:hAnsi="宋体" w:hint="eastAsia"/>
        </w:rPr>
        <w:t>支持增量数据采集，自动采集同步新产生的数据。</w:t>
      </w:r>
    </w:p>
    <w:p w14:paraId="3390EF35" w14:textId="77777777" w:rsidR="00843624" w:rsidRDefault="001424E7">
      <w:pPr>
        <w:pStyle w:val="11"/>
        <w:ind w:left="480" w:firstLine="0"/>
        <w:rPr>
          <w:rFonts w:ascii="宋体" w:hAnsi="宋体"/>
        </w:rPr>
      </w:pPr>
      <w:r>
        <w:rPr>
          <w:rFonts w:ascii="宋体" w:hAnsi="宋体" w:hint="eastAsia"/>
        </w:rPr>
        <w:t>支持实时数据采集，包括高频数据更新，自动将数据同步更新至存储层</w:t>
      </w:r>
    </w:p>
    <w:p w14:paraId="577BFE84" w14:textId="77777777" w:rsidR="00843624" w:rsidRDefault="001424E7">
      <w:pPr>
        <w:pStyle w:val="11"/>
        <w:ind w:firstLine="480"/>
        <w:rPr>
          <w:rFonts w:ascii="宋体" w:hAnsi="宋体"/>
        </w:rPr>
      </w:pPr>
      <w:r>
        <w:rPr>
          <w:rFonts w:ascii="宋体" w:hAnsi="宋体" w:hint="eastAsia"/>
        </w:rPr>
        <w:t>支持针对数据采集任务设置不同频率、不同时段、不同采集接口、不同</w:t>
      </w:r>
      <w:r>
        <w:rPr>
          <w:rFonts w:ascii="宋体" w:hAnsi="宋体" w:hint="eastAsia"/>
        </w:rPr>
        <w:t>adapter</w:t>
      </w:r>
      <w:r>
        <w:rPr>
          <w:rFonts w:ascii="宋体" w:hAnsi="宋体" w:hint="eastAsia"/>
        </w:rPr>
        <w:t>接口。</w:t>
      </w:r>
    </w:p>
    <w:p w14:paraId="2A91522E" w14:textId="77777777" w:rsidR="00843624" w:rsidRDefault="001424E7">
      <w:pPr>
        <w:pStyle w:val="11"/>
        <w:ind w:firstLine="480"/>
        <w:rPr>
          <w:rFonts w:ascii="宋体" w:hAnsi="宋体"/>
        </w:rPr>
      </w:pPr>
      <w:r>
        <w:rPr>
          <w:rFonts w:ascii="宋体" w:hAnsi="宋体" w:hint="eastAsia"/>
        </w:rPr>
        <w:t>提供</w:t>
      </w:r>
      <w:r>
        <w:rPr>
          <w:rFonts w:ascii="宋体" w:hAnsi="宋体" w:hint="eastAsia"/>
          <w:lang w:eastAsia="zh-Hans"/>
        </w:rPr>
        <w:t>数据采集策略配置功能，可通过</w:t>
      </w:r>
      <w:r>
        <w:rPr>
          <w:rFonts w:ascii="宋体" w:hAnsi="宋体" w:hint="eastAsia"/>
          <w:lang w:eastAsia="zh-Hans"/>
        </w:rPr>
        <w:t>Cron</w:t>
      </w:r>
      <w:r>
        <w:rPr>
          <w:rFonts w:ascii="宋体" w:hAnsi="宋体" w:hint="eastAsia"/>
          <w:lang w:eastAsia="zh-Hans"/>
        </w:rPr>
        <w:t>表达式自定义采集策略</w:t>
      </w:r>
      <w:r>
        <w:rPr>
          <w:rFonts w:ascii="宋体" w:hAnsi="宋体" w:hint="eastAsia"/>
        </w:rPr>
        <w:t>。</w:t>
      </w:r>
    </w:p>
    <w:p w14:paraId="46B38CE3" w14:textId="77777777" w:rsidR="00843624" w:rsidRDefault="001424E7">
      <w:pPr>
        <w:pStyle w:val="11"/>
        <w:ind w:left="480" w:firstLine="0"/>
        <w:rPr>
          <w:rFonts w:ascii="宋体" w:hAnsi="宋体"/>
        </w:rPr>
      </w:pPr>
      <w:r>
        <w:rPr>
          <w:rFonts w:ascii="宋体" w:hAnsi="宋体" w:hint="eastAsia"/>
        </w:rPr>
        <w:t>根据数据标准提供</w:t>
      </w:r>
      <w:r>
        <w:rPr>
          <w:rFonts w:ascii="宋体" w:hAnsi="宋体" w:hint="eastAsia"/>
          <w:lang w:eastAsia="zh-Hans"/>
        </w:rPr>
        <w:t>数据采集脚本仓库</w:t>
      </w:r>
      <w:r>
        <w:rPr>
          <w:rFonts w:ascii="宋体" w:hAnsi="宋体"/>
          <w:lang w:eastAsia="zh-Hans"/>
        </w:rPr>
        <w:t>，</w:t>
      </w:r>
      <w:r>
        <w:rPr>
          <w:rFonts w:ascii="宋体" w:hAnsi="宋体" w:hint="eastAsia"/>
          <w:lang w:eastAsia="zh-Hans"/>
        </w:rPr>
        <w:t>提供电子病历相关采集脚本</w:t>
      </w:r>
      <w:r>
        <w:rPr>
          <w:rFonts w:ascii="宋体" w:hAnsi="宋体" w:hint="eastAsia"/>
        </w:rPr>
        <w:t>。</w:t>
      </w:r>
    </w:p>
    <w:p w14:paraId="3E52DA3A" w14:textId="77777777" w:rsidR="00843624" w:rsidRDefault="001424E7">
      <w:pPr>
        <w:pStyle w:val="11"/>
        <w:ind w:firstLine="480"/>
        <w:rPr>
          <w:rFonts w:ascii="宋体" w:hAnsi="宋体"/>
        </w:rPr>
      </w:pPr>
      <w:r>
        <w:rPr>
          <w:rFonts w:ascii="宋体" w:hAnsi="宋体" w:hint="eastAsia"/>
        </w:rPr>
        <w:t>可生成数据采集的记录日志。可根据日志跟踪解决数据采集错误提供自动和手工重传、重采功能。</w:t>
      </w:r>
    </w:p>
    <w:p w14:paraId="16BCC4C5" w14:textId="77777777" w:rsidR="00843624" w:rsidRDefault="001424E7">
      <w:pPr>
        <w:pStyle w:val="11"/>
        <w:ind w:firstLine="480"/>
        <w:rPr>
          <w:rFonts w:ascii="宋体" w:hAnsi="宋体"/>
        </w:rPr>
      </w:pPr>
      <w:r>
        <w:rPr>
          <w:rFonts w:ascii="宋体" w:hAnsi="宋体" w:hint="eastAsia"/>
        </w:rPr>
        <w:t>支持批量分配告警方案，并通过多元化的渠道，包括站内通讯、短信、邮件、微信公众号、微信小程序、钉钉等及时推送给相关人员。</w:t>
      </w:r>
    </w:p>
    <w:p w14:paraId="1BB540C4" w14:textId="77777777" w:rsidR="00843624" w:rsidRDefault="001424E7">
      <w:pPr>
        <w:pStyle w:val="11"/>
        <w:ind w:left="480" w:firstLine="0"/>
        <w:rPr>
          <w:rFonts w:ascii="宋体" w:hAnsi="宋体"/>
        </w:rPr>
      </w:pPr>
      <w:r>
        <w:rPr>
          <w:rFonts w:ascii="宋体" w:hAnsi="宋体" w:hint="eastAsia"/>
        </w:rPr>
        <w:t>支持采集调度管理，可将任务分发到多个执行节点上，实现任务的并行处理。</w:t>
      </w:r>
    </w:p>
    <w:p w14:paraId="2DC61248" w14:textId="77777777" w:rsidR="00843624" w:rsidRDefault="001424E7">
      <w:pPr>
        <w:pStyle w:val="11"/>
        <w:ind w:firstLine="480"/>
        <w:rPr>
          <w:rFonts w:ascii="宋体" w:hAnsi="宋体"/>
        </w:rPr>
      </w:pPr>
      <w:r>
        <w:rPr>
          <w:rFonts w:ascii="宋体" w:hAnsi="宋体" w:hint="eastAsia"/>
        </w:rPr>
        <w:t>支持动态扩展调度服务器，可根据任务负载的实际情况合理分配调度资源，从而确保系统能够稳定高效地运行。</w:t>
      </w:r>
    </w:p>
    <w:p w14:paraId="480A0D6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采集监控</w:t>
      </w:r>
    </w:p>
    <w:p w14:paraId="43C42001"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支持任务级的全链路采集追踪，包括</w:t>
      </w:r>
      <w:r>
        <w:rPr>
          <w:rFonts w:ascii="宋体" w:hAnsi="宋体"/>
          <w:sz w:val="24"/>
          <w:szCs w:val="24"/>
        </w:rPr>
        <w:t>日志采集</w:t>
      </w:r>
      <w:r>
        <w:rPr>
          <w:rFonts w:ascii="宋体" w:hAnsi="宋体" w:hint="eastAsia"/>
          <w:sz w:val="24"/>
          <w:szCs w:val="24"/>
        </w:rPr>
        <w:t>、数据采集、压包、解包入库的全过程，以便及时查看数据的流转信息并及时对数据的异常进行相应的处理，包括重传、重采、删除等操作。</w:t>
      </w:r>
    </w:p>
    <w:p w14:paraId="783818DC" w14:textId="77777777" w:rsidR="00843624" w:rsidRDefault="001424E7">
      <w:pPr>
        <w:pStyle w:val="11"/>
        <w:ind w:firstLine="480"/>
        <w:rPr>
          <w:rFonts w:ascii="宋体" w:hAnsi="宋体"/>
        </w:rPr>
      </w:pPr>
      <w:r>
        <w:rPr>
          <w:rFonts w:ascii="宋体" w:hAnsi="宋体" w:hint="eastAsia"/>
        </w:rPr>
        <w:t>支持日志库、缓冲库异常查看，并支持重采、全部重采、重传、全部重传、清空日志库、删除等操作。</w:t>
      </w:r>
    </w:p>
    <w:p w14:paraId="365ACB3A" w14:textId="77777777" w:rsidR="00843624" w:rsidRDefault="001424E7">
      <w:pPr>
        <w:pStyle w:val="11"/>
        <w:ind w:firstLine="480"/>
        <w:rPr>
          <w:rFonts w:ascii="宋体" w:hAnsi="宋体"/>
        </w:rPr>
      </w:pPr>
      <w:r>
        <w:rPr>
          <w:rFonts w:ascii="宋体" w:hAnsi="宋体" w:hint="eastAsia"/>
        </w:rPr>
        <w:t>对采集任务进行统计，包括采集任务总量，启动、停止、未启动、完成状态下的任务数。</w:t>
      </w:r>
    </w:p>
    <w:p w14:paraId="585EC075" w14:textId="77777777" w:rsidR="00843624" w:rsidRDefault="001424E7">
      <w:pPr>
        <w:pStyle w:val="11"/>
        <w:ind w:firstLine="480"/>
        <w:rPr>
          <w:rFonts w:ascii="宋体" w:hAnsi="宋体"/>
        </w:rPr>
      </w:pPr>
      <w:r>
        <w:rPr>
          <w:rFonts w:ascii="宋体" w:hAnsi="宋体" w:hint="eastAsia"/>
        </w:rPr>
        <w:t>可查看采集任务异常、错误量排名情况，以便及时发现并处理潜在问题。</w:t>
      </w:r>
    </w:p>
    <w:p w14:paraId="41CFF6A6" w14:textId="77777777" w:rsidR="00843624" w:rsidRDefault="001424E7">
      <w:pPr>
        <w:pStyle w:val="11"/>
        <w:ind w:firstLine="480"/>
        <w:rPr>
          <w:rFonts w:ascii="宋体" w:hAnsi="宋体"/>
        </w:rPr>
      </w:pPr>
      <w:r>
        <w:rPr>
          <w:rFonts w:ascii="宋体" w:hAnsi="宋体" w:hint="eastAsia"/>
        </w:rPr>
        <w:t>支持按时间统计并查看平台的采集趋势情况。</w:t>
      </w:r>
    </w:p>
    <w:p w14:paraId="5B63BC7E" w14:textId="77777777" w:rsidR="00843624" w:rsidRDefault="001424E7">
      <w:pPr>
        <w:pStyle w:val="11"/>
        <w:ind w:firstLine="480"/>
        <w:rPr>
          <w:rFonts w:ascii="宋体" w:hAnsi="宋体"/>
        </w:rPr>
      </w:pPr>
      <w:r>
        <w:rPr>
          <w:rFonts w:ascii="宋体" w:hAnsi="宋体" w:hint="eastAsia"/>
        </w:rPr>
        <w:t>支持统计各目标库的数据总量。</w:t>
      </w:r>
    </w:p>
    <w:p w14:paraId="054FE910" w14:textId="77777777" w:rsidR="00843624" w:rsidRDefault="001424E7">
      <w:pPr>
        <w:pStyle w:val="11"/>
        <w:ind w:firstLine="480"/>
        <w:rPr>
          <w:rFonts w:ascii="宋体" w:hAnsi="宋体"/>
        </w:rPr>
      </w:pPr>
      <w:r>
        <w:rPr>
          <w:rFonts w:ascii="宋体" w:hAnsi="宋体" w:hint="eastAsia"/>
        </w:rPr>
        <w:t>支持查看各目标库的分区统计和数据统计情况。</w:t>
      </w:r>
    </w:p>
    <w:p w14:paraId="2A478CC5" w14:textId="77777777" w:rsidR="00843624" w:rsidRDefault="001424E7">
      <w:pPr>
        <w:pStyle w:val="6"/>
        <w:rPr>
          <w:rFonts w:ascii="宋体" w:hAnsi="宋体"/>
          <w:color w:val="auto"/>
          <w:szCs w:val="24"/>
        </w:rPr>
      </w:pPr>
      <w:r>
        <w:rPr>
          <w:rFonts w:ascii="宋体" w:hAnsi="宋体" w:hint="eastAsia"/>
          <w:color w:val="auto"/>
          <w:szCs w:val="24"/>
        </w:rPr>
        <w:t>临床数据中心（</w:t>
      </w:r>
      <w:r>
        <w:rPr>
          <w:rFonts w:ascii="宋体" w:hAnsi="宋体" w:hint="eastAsia"/>
          <w:color w:val="auto"/>
          <w:szCs w:val="24"/>
        </w:rPr>
        <w:t>CDR</w:t>
      </w:r>
      <w:r>
        <w:rPr>
          <w:rFonts w:ascii="宋体" w:hAnsi="宋体" w:hint="eastAsia"/>
          <w:color w:val="auto"/>
          <w:szCs w:val="24"/>
        </w:rPr>
        <w:t>）</w:t>
      </w:r>
    </w:p>
    <w:p w14:paraId="7563AC7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数据存储</w:t>
      </w:r>
    </w:p>
    <w:p w14:paraId="540963B8" w14:textId="77777777" w:rsidR="00843624" w:rsidRDefault="001424E7">
      <w:pPr>
        <w:pStyle w:val="aff"/>
        <w:ind w:firstLine="480"/>
        <w:rPr>
          <w:b/>
          <w:bCs/>
          <w:szCs w:val="24"/>
        </w:rPr>
      </w:pPr>
      <w:r>
        <w:rPr>
          <w:rFonts w:hint="eastAsia"/>
          <w:szCs w:val="24"/>
        </w:rPr>
        <w:t>数据中心需参考、依据电子病历基本数据集进行建设，数据采集时需要经过多层的过滤和标准化处理，保证数据准确一致。</w:t>
      </w:r>
    </w:p>
    <w:p w14:paraId="3ECCCC30" w14:textId="77777777" w:rsidR="00843624" w:rsidRDefault="001424E7">
      <w:pPr>
        <w:pStyle w:val="aff"/>
        <w:ind w:firstLine="480"/>
        <w:rPr>
          <w:b/>
          <w:bCs/>
          <w:szCs w:val="24"/>
        </w:rPr>
      </w:pPr>
      <w:r>
        <w:rPr>
          <w:rFonts w:hint="eastAsia"/>
          <w:szCs w:val="24"/>
        </w:rPr>
        <w:t>建立临床信息数</w:t>
      </w:r>
      <w:r>
        <w:rPr>
          <w:rFonts w:hint="eastAsia"/>
          <w:szCs w:val="24"/>
        </w:rPr>
        <w:t>据库，遵循国家《电子病历基本数据集》，至少包含标准要求的</w:t>
      </w:r>
      <w:r>
        <w:rPr>
          <w:rFonts w:hint="eastAsia"/>
          <w:szCs w:val="24"/>
        </w:rPr>
        <w:t>16</w:t>
      </w:r>
      <w:r>
        <w:rPr>
          <w:rFonts w:hint="eastAsia"/>
          <w:szCs w:val="24"/>
        </w:rPr>
        <w:t>类</w:t>
      </w:r>
      <w:r>
        <w:rPr>
          <w:rFonts w:hint="eastAsia"/>
          <w:szCs w:val="24"/>
        </w:rPr>
        <w:t>58</w:t>
      </w:r>
      <w:r>
        <w:rPr>
          <w:rFonts w:hint="eastAsia"/>
          <w:szCs w:val="24"/>
        </w:rPr>
        <w:t>个数据子集的内容。支持自定义扩展数据集。</w:t>
      </w:r>
    </w:p>
    <w:p w14:paraId="1376BC6C" w14:textId="77777777" w:rsidR="00843624" w:rsidRDefault="001424E7">
      <w:pPr>
        <w:pStyle w:val="aff"/>
        <w:ind w:firstLine="480"/>
        <w:rPr>
          <w:b/>
          <w:bCs/>
          <w:szCs w:val="24"/>
        </w:rPr>
      </w:pPr>
      <w:r>
        <w:rPr>
          <w:rFonts w:hint="eastAsia"/>
          <w:szCs w:val="24"/>
        </w:rPr>
        <w:t>支持非结构化数据的存储，如图片、</w:t>
      </w:r>
      <w:r>
        <w:rPr>
          <w:rFonts w:hint="eastAsia"/>
          <w:szCs w:val="24"/>
        </w:rPr>
        <w:t>pdf</w:t>
      </w:r>
      <w:r>
        <w:rPr>
          <w:rFonts w:hint="eastAsia"/>
          <w:szCs w:val="24"/>
        </w:rPr>
        <w:t>、</w:t>
      </w:r>
      <w:r>
        <w:rPr>
          <w:rFonts w:hint="eastAsia"/>
          <w:szCs w:val="24"/>
        </w:rPr>
        <w:t>html</w:t>
      </w:r>
      <w:r>
        <w:rPr>
          <w:rFonts w:hint="eastAsia"/>
          <w:szCs w:val="24"/>
        </w:rPr>
        <w:t>、</w:t>
      </w:r>
      <w:r>
        <w:rPr>
          <w:rFonts w:hint="eastAsia"/>
          <w:szCs w:val="24"/>
        </w:rPr>
        <w:t>word</w:t>
      </w:r>
      <w:r>
        <w:rPr>
          <w:rFonts w:hint="eastAsia"/>
          <w:szCs w:val="24"/>
        </w:rPr>
        <w:t>等</w:t>
      </w:r>
      <w:r>
        <w:rPr>
          <w:rFonts w:hint="eastAsia"/>
          <w:szCs w:val="24"/>
        </w:rPr>
        <w:t>;</w:t>
      </w:r>
    </w:p>
    <w:p w14:paraId="191FB71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数据服务</w:t>
      </w:r>
    </w:p>
    <w:p w14:paraId="1E7E6E9F" w14:textId="77777777" w:rsidR="00843624" w:rsidRDefault="001424E7">
      <w:pPr>
        <w:pStyle w:val="aff"/>
        <w:ind w:firstLine="480"/>
        <w:rPr>
          <w:b/>
          <w:bCs/>
          <w:szCs w:val="24"/>
        </w:rPr>
      </w:pPr>
      <w:r>
        <w:rPr>
          <w:rFonts w:hint="eastAsia"/>
          <w:szCs w:val="24"/>
        </w:rPr>
        <w:t>提供</w:t>
      </w:r>
      <w:r>
        <w:rPr>
          <w:rFonts w:hint="eastAsia"/>
          <w:szCs w:val="24"/>
        </w:rPr>
        <w:t>CDR</w:t>
      </w:r>
      <w:r>
        <w:rPr>
          <w:rFonts w:hint="eastAsia"/>
          <w:szCs w:val="24"/>
        </w:rPr>
        <w:t>文档数据的注册、更新服务。</w:t>
      </w:r>
    </w:p>
    <w:p w14:paraId="48014CED" w14:textId="77777777" w:rsidR="00843624" w:rsidRDefault="001424E7">
      <w:pPr>
        <w:pStyle w:val="aff"/>
        <w:ind w:firstLine="480"/>
        <w:rPr>
          <w:b/>
          <w:bCs/>
          <w:szCs w:val="24"/>
        </w:rPr>
      </w:pPr>
      <w:r>
        <w:rPr>
          <w:rFonts w:hint="eastAsia"/>
          <w:szCs w:val="24"/>
        </w:rPr>
        <w:t>提供</w:t>
      </w:r>
      <w:r>
        <w:rPr>
          <w:rFonts w:hint="eastAsia"/>
          <w:szCs w:val="24"/>
        </w:rPr>
        <w:t>CDR</w:t>
      </w:r>
      <w:r>
        <w:rPr>
          <w:rFonts w:hint="eastAsia"/>
          <w:szCs w:val="24"/>
        </w:rPr>
        <w:t>数据的查询、调阅服务。</w:t>
      </w:r>
    </w:p>
    <w:p w14:paraId="415124F0" w14:textId="77777777" w:rsidR="00843624" w:rsidRDefault="001424E7">
      <w:pPr>
        <w:pStyle w:val="aff"/>
        <w:ind w:firstLine="480"/>
        <w:rPr>
          <w:szCs w:val="24"/>
        </w:rPr>
      </w:pPr>
      <w:r>
        <w:rPr>
          <w:rFonts w:hint="eastAsia"/>
          <w:szCs w:val="24"/>
        </w:rPr>
        <w:t>提供</w:t>
      </w:r>
      <w:r>
        <w:rPr>
          <w:rFonts w:hint="eastAsia"/>
          <w:szCs w:val="24"/>
        </w:rPr>
        <w:t>CDR</w:t>
      </w:r>
      <w:r>
        <w:rPr>
          <w:rFonts w:hint="eastAsia"/>
          <w:szCs w:val="24"/>
        </w:rPr>
        <w:t>数据的安全、权限管理。</w:t>
      </w:r>
    </w:p>
    <w:p w14:paraId="657DBAE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医疗机构信息</w:t>
      </w:r>
    </w:p>
    <w:p w14:paraId="2CCD6342"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对医疗机构的信息进行主数据管理，以生成、利用和存储电子病历及临床信息。</w:t>
      </w:r>
    </w:p>
    <w:p w14:paraId="6EB3B0C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临床信息</w:t>
      </w:r>
    </w:p>
    <w:p w14:paraId="7B77DA65"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与主数据连接，支持各个系统将检查、检验结果、诊断、医嘱、生命体征、诊疗过程等各种临床信息注册到临床数据存储库中。</w:t>
      </w:r>
    </w:p>
    <w:p w14:paraId="317B667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用户权限管理</w:t>
      </w:r>
    </w:p>
    <w:p w14:paraId="25FB63FF"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基本管理：用户、用户组、角色，管理角色查询数据、导出等使用功能的访问权限管理功能和数据审计功能。</w:t>
      </w:r>
    </w:p>
    <w:p w14:paraId="289CD16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临床数据中心概览</w:t>
      </w:r>
    </w:p>
    <w:p w14:paraId="676EE0AD"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支持按业务展示就诊类型分布图，包括门诊、体检、住院、留观等。</w:t>
      </w:r>
    </w:p>
    <w:p w14:paraId="4B9AD2BB" w14:textId="77777777" w:rsidR="00843624" w:rsidRDefault="001424E7">
      <w:pPr>
        <w:pStyle w:val="6"/>
        <w:rPr>
          <w:rFonts w:ascii="宋体" w:hAnsi="宋体"/>
          <w:color w:val="auto"/>
          <w:szCs w:val="24"/>
        </w:rPr>
      </w:pPr>
      <w:r>
        <w:rPr>
          <w:rFonts w:ascii="宋体" w:hAnsi="宋体" w:hint="eastAsia"/>
          <w:color w:val="auto"/>
          <w:szCs w:val="24"/>
        </w:rPr>
        <w:t>管理数据中心</w:t>
      </w:r>
      <w:r>
        <w:rPr>
          <w:rFonts w:ascii="宋体" w:hAnsi="宋体" w:hint="eastAsia"/>
          <w:color w:val="auto"/>
          <w:szCs w:val="24"/>
        </w:rPr>
        <w:t>(MDR)</w:t>
      </w:r>
    </w:p>
    <w:p w14:paraId="617CAD3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65" w:name="_Toc256000058"/>
      <w:r>
        <w:rPr>
          <w:rFonts w:ascii="宋体" w:hAnsi="宋体" w:hint="eastAsia"/>
          <w:color w:val="000000"/>
          <w:sz w:val="24"/>
          <w:szCs w:val="24"/>
          <w14:textFill>
            <w14:solidFill>
              <w14:srgbClr w14:val="000000">
                <w14:lumMod w14:val="65000"/>
                <w14:lumOff w14:val="35000"/>
              </w14:srgbClr>
            </w14:solidFill>
          </w14:textFill>
        </w:rPr>
        <w:t>维度中心</w:t>
      </w:r>
    </w:p>
    <w:p w14:paraId="460C9EB8" w14:textId="77777777" w:rsidR="00843624" w:rsidRDefault="001424E7">
      <w:pPr>
        <w:pStyle w:val="aff"/>
        <w:ind w:firstLine="480"/>
        <w:rPr>
          <w:szCs w:val="24"/>
        </w:rPr>
      </w:pPr>
      <w:r>
        <w:rPr>
          <w:rFonts w:hint="eastAsia"/>
          <w:szCs w:val="24"/>
        </w:rPr>
        <w:t>维度中心作为管理数据中心的重要组成部分，在构建有效的数据分析架构中起到了集中管理和整合业务维度数据的作用。在维度中心可以预览所有维度与维度包含的数据，自下而上逐级配置层级链路。</w:t>
      </w:r>
    </w:p>
    <w:p w14:paraId="03F500E2" w14:textId="77777777" w:rsidR="00843624" w:rsidRDefault="001424E7">
      <w:pPr>
        <w:pStyle w:val="aff"/>
        <w:ind w:firstLine="480"/>
        <w:rPr>
          <w:szCs w:val="24"/>
        </w:rPr>
      </w:pPr>
      <w:r>
        <w:rPr>
          <w:rFonts w:hint="eastAsia"/>
          <w:szCs w:val="24"/>
        </w:rPr>
        <w:t>指标的维度统一配置中心，包括配置层级链路、导入导出维度数据，编辑维度数据。提供统一的指标数据仓库。</w:t>
      </w:r>
    </w:p>
    <w:p w14:paraId="7B7C4D35" w14:textId="77777777" w:rsidR="00843624" w:rsidRDefault="001424E7">
      <w:pPr>
        <w:pStyle w:val="aff"/>
        <w:ind w:firstLine="480"/>
        <w:rPr>
          <w:szCs w:val="24"/>
        </w:rPr>
      </w:pPr>
      <w:r>
        <w:rPr>
          <w:rFonts w:hint="eastAsia"/>
          <w:szCs w:val="24"/>
        </w:rPr>
        <w:t>提供维度层级链路的配置</w:t>
      </w:r>
      <w:r>
        <w:rPr>
          <w:rFonts w:hint="eastAsia"/>
          <w:szCs w:val="24"/>
        </w:rPr>
        <w:t>。</w:t>
      </w:r>
    </w:p>
    <w:p w14:paraId="13767B99" w14:textId="77777777" w:rsidR="00843624" w:rsidRDefault="001424E7">
      <w:pPr>
        <w:pStyle w:val="aff"/>
        <w:ind w:firstLine="480"/>
        <w:rPr>
          <w:szCs w:val="24"/>
        </w:rPr>
      </w:pPr>
      <w:r>
        <w:rPr>
          <w:rFonts w:hint="eastAsia"/>
          <w:szCs w:val="24"/>
        </w:rPr>
        <w:t>提供根据维度数据的查询服务。</w:t>
      </w:r>
    </w:p>
    <w:p w14:paraId="00361E7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指标中心</w:t>
      </w:r>
    </w:p>
    <w:p w14:paraId="089C13C4"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在处理较少的数据量时，我们通常会使用</w:t>
      </w:r>
      <w:r>
        <w:rPr>
          <w:rFonts w:ascii="宋体" w:hAnsi="宋体" w:hint="eastAsia"/>
          <w:sz w:val="24"/>
          <w:szCs w:val="24"/>
        </w:rPr>
        <w:t>Excel</w:t>
      </w:r>
      <w:r>
        <w:rPr>
          <w:rFonts w:ascii="宋体" w:hAnsi="宋体" w:hint="eastAsia"/>
          <w:sz w:val="24"/>
          <w:szCs w:val="24"/>
        </w:rPr>
        <w:t>进行数据分析，先将数据导入工作表，选中要使用的数据，再通过图表功能生成一个分析结果。在处理较多的数据量时</w:t>
      </w:r>
      <w:r>
        <w:rPr>
          <w:rFonts w:ascii="宋体" w:hAnsi="宋体"/>
          <w:sz w:val="24"/>
          <w:szCs w:val="24"/>
        </w:rPr>
        <w:t>，</w:t>
      </w:r>
      <w:r>
        <w:rPr>
          <w:rFonts w:ascii="宋体" w:hAnsi="宋体" w:hint="eastAsia"/>
          <w:sz w:val="24"/>
          <w:szCs w:val="24"/>
        </w:rPr>
        <w:t>我们使用</w:t>
      </w:r>
      <w:r>
        <w:rPr>
          <w:rFonts w:ascii="宋体" w:hAnsi="宋体" w:hint="eastAsia"/>
          <w:sz w:val="24"/>
          <w:szCs w:val="24"/>
        </w:rPr>
        <w:t>BI</w:t>
      </w:r>
      <w:r>
        <w:rPr>
          <w:rFonts w:ascii="宋体" w:hAnsi="宋体" w:hint="eastAsia"/>
          <w:sz w:val="24"/>
          <w:szCs w:val="24"/>
        </w:rPr>
        <w:t>工具做分析</w:t>
      </w:r>
      <w:r>
        <w:rPr>
          <w:rFonts w:ascii="宋体" w:hAnsi="宋体"/>
          <w:sz w:val="24"/>
          <w:szCs w:val="24"/>
        </w:rPr>
        <w:t>，</w:t>
      </w:r>
      <w:r>
        <w:rPr>
          <w:rFonts w:ascii="宋体" w:hAnsi="宋体" w:hint="eastAsia"/>
          <w:sz w:val="24"/>
          <w:szCs w:val="24"/>
        </w:rPr>
        <w:t>此时也是类似的一个过程</w:t>
      </w:r>
      <w:r>
        <w:rPr>
          <w:rFonts w:ascii="宋体" w:hAnsi="宋体"/>
          <w:sz w:val="24"/>
          <w:szCs w:val="24"/>
        </w:rPr>
        <w:t>，</w:t>
      </w:r>
      <w:r>
        <w:rPr>
          <w:rFonts w:ascii="宋体" w:hAnsi="宋体" w:hint="eastAsia"/>
          <w:sz w:val="24"/>
          <w:szCs w:val="24"/>
        </w:rPr>
        <w:t>首先要连接数据源维护指标仓库</w:t>
      </w:r>
      <w:r>
        <w:rPr>
          <w:rFonts w:ascii="宋体" w:hAnsi="宋体"/>
          <w:sz w:val="24"/>
          <w:szCs w:val="24"/>
        </w:rPr>
        <w:t>，</w:t>
      </w:r>
      <w:r>
        <w:rPr>
          <w:rFonts w:ascii="宋体" w:hAnsi="宋体" w:hint="eastAsia"/>
          <w:sz w:val="24"/>
          <w:szCs w:val="24"/>
        </w:rPr>
        <w:t>再将指标按相同维度进行建模</w:t>
      </w:r>
      <w:r>
        <w:rPr>
          <w:rFonts w:ascii="宋体" w:hAnsi="宋体"/>
          <w:sz w:val="24"/>
          <w:szCs w:val="24"/>
        </w:rPr>
        <w:t>，</w:t>
      </w:r>
      <w:r>
        <w:rPr>
          <w:rFonts w:ascii="宋体" w:hAnsi="宋体" w:hint="eastAsia"/>
          <w:sz w:val="24"/>
          <w:szCs w:val="24"/>
        </w:rPr>
        <w:t>通过采集中心的维度映射将数据采上来</w:t>
      </w:r>
      <w:r>
        <w:rPr>
          <w:rFonts w:ascii="宋体" w:hAnsi="宋体"/>
          <w:sz w:val="24"/>
          <w:szCs w:val="24"/>
        </w:rPr>
        <w:t>，</w:t>
      </w:r>
      <w:r>
        <w:rPr>
          <w:rFonts w:ascii="宋体" w:hAnsi="宋体" w:hint="eastAsia"/>
          <w:sz w:val="24"/>
          <w:szCs w:val="24"/>
        </w:rPr>
        <w:t>最后引入到指标中心</w:t>
      </w:r>
      <w:r>
        <w:rPr>
          <w:rFonts w:ascii="宋体" w:hAnsi="宋体"/>
          <w:sz w:val="24"/>
          <w:szCs w:val="24"/>
        </w:rPr>
        <w:t>，</w:t>
      </w:r>
      <w:r>
        <w:rPr>
          <w:rFonts w:ascii="宋体" w:hAnsi="宋体" w:hint="eastAsia"/>
          <w:sz w:val="24"/>
          <w:szCs w:val="24"/>
        </w:rPr>
        <w:t>制作多个针对不同业务的分类目录，再在视图中心将这些指标展现出来。</w:t>
      </w:r>
    </w:p>
    <w:p w14:paraId="539A9D57" w14:textId="77777777" w:rsidR="00843624" w:rsidRDefault="001424E7">
      <w:pPr>
        <w:pStyle w:val="110"/>
        <w:spacing w:line="360" w:lineRule="auto"/>
        <w:ind w:firstLineChars="0"/>
        <w:rPr>
          <w:rFonts w:ascii="宋体" w:hAnsi="宋体"/>
          <w:sz w:val="24"/>
          <w:szCs w:val="24"/>
        </w:rPr>
      </w:pPr>
      <w:r>
        <w:rPr>
          <w:rFonts w:ascii="宋体" w:hAnsi="宋体"/>
          <w:sz w:val="24"/>
          <w:szCs w:val="24"/>
        </w:rPr>
        <w:t>指标的统一配置管理中心，指标仓库为指标中心的核心，项目上使用时从指标仓库中进行引用加工</w:t>
      </w:r>
      <w:r>
        <w:rPr>
          <w:rFonts w:ascii="宋体" w:hAnsi="宋体" w:hint="eastAsia"/>
          <w:sz w:val="24"/>
          <w:szCs w:val="24"/>
        </w:rPr>
        <w:t>。</w:t>
      </w:r>
    </w:p>
    <w:p w14:paraId="56E00503" w14:textId="77777777" w:rsidR="00843624" w:rsidRDefault="001424E7">
      <w:pPr>
        <w:pStyle w:val="110"/>
        <w:spacing w:line="360" w:lineRule="auto"/>
        <w:ind w:firstLineChars="0"/>
        <w:rPr>
          <w:rFonts w:ascii="宋体" w:hAnsi="宋体"/>
          <w:sz w:val="24"/>
          <w:szCs w:val="24"/>
        </w:rPr>
      </w:pPr>
      <w:r>
        <w:rPr>
          <w:rFonts w:ascii="宋体" w:hAnsi="宋体"/>
          <w:sz w:val="24"/>
          <w:szCs w:val="24"/>
        </w:rPr>
        <w:t>支持在指标仓库中指标的新建、编辑功能</w:t>
      </w:r>
      <w:r>
        <w:rPr>
          <w:rFonts w:ascii="宋体" w:hAnsi="宋体" w:hint="eastAsia"/>
          <w:sz w:val="24"/>
          <w:szCs w:val="24"/>
        </w:rPr>
        <w:t>。</w:t>
      </w:r>
    </w:p>
    <w:p w14:paraId="60CE4963" w14:textId="77777777" w:rsidR="00843624" w:rsidRDefault="001424E7">
      <w:pPr>
        <w:pStyle w:val="110"/>
        <w:spacing w:line="360" w:lineRule="auto"/>
        <w:ind w:firstLineChars="0"/>
        <w:rPr>
          <w:rFonts w:ascii="宋体" w:hAnsi="宋体"/>
          <w:sz w:val="24"/>
          <w:szCs w:val="24"/>
        </w:rPr>
      </w:pPr>
      <w:r>
        <w:rPr>
          <w:rFonts w:ascii="宋体" w:hAnsi="宋体"/>
          <w:sz w:val="24"/>
          <w:szCs w:val="24"/>
        </w:rPr>
        <w:t>支持按需引用指标到指标中心业务目录的功能</w:t>
      </w:r>
      <w:r>
        <w:rPr>
          <w:rFonts w:ascii="宋体" w:hAnsi="宋体" w:hint="eastAsia"/>
          <w:sz w:val="24"/>
          <w:szCs w:val="24"/>
        </w:rPr>
        <w:t>。</w:t>
      </w:r>
    </w:p>
    <w:p w14:paraId="5DA3F24B" w14:textId="77777777" w:rsidR="00843624" w:rsidRDefault="001424E7">
      <w:pPr>
        <w:pStyle w:val="110"/>
        <w:spacing w:line="360" w:lineRule="auto"/>
        <w:ind w:firstLineChars="0"/>
        <w:rPr>
          <w:rFonts w:ascii="宋体" w:hAnsi="宋体"/>
          <w:sz w:val="24"/>
          <w:szCs w:val="24"/>
        </w:rPr>
      </w:pPr>
      <w:r>
        <w:rPr>
          <w:rFonts w:ascii="宋体" w:hAnsi="宋体"/>
          <w:sz w:val="24"/>
          <w:szCs w:val="24"/>
        </w:rPr>
        <w:t>支持指标的数据查询功能</w:t>
      </w:r>
      <w:r>
        <w:rPr>
          <w:rFonts w:ascii="宋体" w:hAnsi="宋体" w:hint="eastAsia"/>
          <w:sz w:val="24"/>
          <w:szCs w:val="24"/>
        </w:rPr>
        <w:t>。</w:t>
      </w:r>
    </w:p>
    <w:p w14:paraId="7298C8A0" w14:textId="77777777" w:rsidR="00843624" w:rsidRDefault="001424E7">
      <w:pPr>
        <w:pStyle w:val="110"/>
        <w:spacing w:line="360" w:lineRule="auto"/>
        <w:ind w:firstLineChars="0"/>
        <w:rPr>
          <w:rFonts w:ascii="宋体" w:hAnsi="宋体"/>
          <w:sz w:val="24"/>
          <w:szCs w:val="24"/>
        </w:rPr>
      </w:pPr>
      <w:r>
        <w:rPr>
          <w:rFonts w:ascii="宋体" w:hAnsi="宋体"/>
          <w:sz w:val="24"/>
          <w:szCs w:val="24"/>
        </w:rPr>
        <w:t>支持指标明细数据管理、新增的功能。</w:t>
      </w:r>
    </w:p>
    <w:p w14:paraId="7614ECE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建模中心</w:t>
      </w:r>
    </w:p>
    <w:p w14:paraId="0F3DACE0" w14:textId="77777777" w:rsidR="00843624" w:rsidRDefault="001424E7">
      <w:pPr>
        <w:pStyle w:val="aff"/>
        <w:ind w:firstLine="480"/>
        <w:rPr>
          <w:szCs w:val="24"/>
          <w:lang w:eastAsia="zh-Hans"/>
        </w:rPr>
      </w:pPr>
      <w:r>
        <w:rPr>
          <w:rFonts w:hint="eastAsia"/>
          <w:szCs w:val="24"/>
          <w:lang w:eastAsia="zh-Hans"/>
        </w:rPr>
        <w:t>建模中心</w:t>
      </w:r>
      <w:r>
        <w:rPr>
          <w:szCs w:val="24"/>
        </w:rPr>
        <w:t>构建</w:t>
      </w:r>
      <w:r>
        <w:rPr>
          <w:rFonts w:hint="eastAsia"/>
          <w:szCs w:val="24"/>
          <w:lang w:eastAsia="zh-Hans"/>
        </w:rPr>
        <w:t>了</w:t>
      </w:r>
      <w:r>
        <w:rPr>
          <w:szCs w:val="24"/>
        </w:rPr>
        <w:t>管理赋能模型，形成</w:t>
      </w:r>
      <w:r>
        <w:rPr>
          <w:rFonts w:hint="eastAsia"/>
          <w:szCs w:val="24"/>
          <w:lang w:eastAsia="zh-Hans"/>
        </w:rPr>
        <w:t>了</w:t>
      </w:r>
      <w:r>
        <w:rPr>
          <w:szCs w:val="24"/>
        </w:rPr>
        <w:t>数据驱动机制，为管理决策的科学化、精细化提供详实</w:t>
      </w:r>
      <w:r>
        <w:rPr>
          <w:rFonts w:hint="eastAsia"/>
          <w:szCs w:val="24"/>
          <w:lang w:eastAsia="zh-Hans"/>
        </w:rPr>
        <w:t>依据</w:t>
      </w:r>
      <w:r>
        <w:rPr>
          <w:szCs w:val="24"/>
          <w:lang w:eastAsia="zh-Hans"/>
        </w:rPr>
        <w:t>，</w:t>
      </w:r>
      <w:r>
        <w:rPr>
          <w:szCs w:val="24"/>
        </w:rPr>
        <w:t>实现了数据在不同管理环节、不同业务中的共享和复用。</w:t>
      </w:r>
    </w:p>
    <w:p w14:paraId="73CB8E52" w14:textId="77777777" w:rsidR="00843624" w:rsidRDefault="001424E7">
      <w:pPr>
        <w:pStyle w:val="aff"/>
        <w:ind w:firstLine="480"/>
        <w:rPr>
          <w:szCs w:val="24"/>
        </w:rPr>
      </w:pPr>
      <w:r>
        <w:rPr>
          <w:rFonts w:hint="eastAsia"/>
          <w:szCs w:val="24"/>
        </w:rPr>
        <w:t>建模中心按类型分为数据模型和实时查询，数据模型支持将指标按维度集成到同一个模型中，共同使用同一个</w:t>
      </w:r>
      <w:r>
        <w:rPr>
          <w:rFonts w:hint="eastAsia"/>
          <w:szCs w:val="24"/>
        </w:rPr>
        <w:t>SQL</w:t>
      </w:r>
      <w:r>
        <w:rPr>
          <w:rFonts w:hint="eastAsia"/>
          <w:szCs w:val="24"/>
        </w:rPr>
        <w:t>脚本，达到提升采集效率的目的。</w:t>
      </w:r>
    </w:p>
    <w:p w14:paraId="0A6FB502" w14:textId="77777777" w:rsidR="00843624" w:rsidRDefault="001424E7">
      <w:pPr>
        <w:pStyle w:val="aff"/>
        <w:ind w:firstLine="480"/>
        <w:rPr>
          <w:szCs w:val="24"/>
        </w:rPr>
      </w:pPr>
      <w:r>
        <w:rPr>
          <w:rFonts w:hint="eastAsia"/>
          <w:szCs w:val="24"/>
        </w:rPr>
        <w:t>实时查询支持不通过采集中心，在使用此模型时实时查询数据。</w:t>
      </w:r>
    </w:p>
    <w:p w14:paraId="5E15DFCD" w14:textId="77777777" w:rsidR="00843624" w:rsidRDefault="001424E7">
      <w:pPr>
        <w:pStyle w:val="aff"/>
        <w:ind w:firstLine="480"/>
        <w:rPr>
          <w:szCs w:val="24"/>
        </w:rPr>
      </w:pPr>
      <w:r>
        <w:rPr>
          <w:rFonts w:hint="eastAsia"/>
          <w:szCs w:val="24"/>
        </w:rPr>
        <w:t>图形化</w:t>
      </w:r>
      <w:r>
        <w:rPr>
          <w:rFonts w:hint="eastAsia"/>
          <w:szCs w:val="24"/>
        </w:rPr>
        <w:t>SQL</w:t>
      </w:r>
      <w:r>
        <w:rPr>
          <w:rFonts w:hint="eastAsia"/>
          <w:szCs w:val="24"/>
        </w:rPr>
        <w:t>可以通过可视化拖拽的方式，配置出</w:t>
      </w:r>
      <w:r>
        <w:rPr>
          <w:rFonts w:hint="eastAsia"/>
          <w:szCs w:val="24"/>
        </w:rPr>
        <w:t>SQL</w:t>
      </w:r>
      <w:r>
        <w:rPr>
          <w:rFonts w:hint="eastAsia"/>
          <w:szCs w:val="24"/>
        </w:rPr>
        <w:t>脚本，支持过滤、关联、新增计算字段、分组和合并。</w:t>
      </w:r>
    </w:p>
    <w:p w14:paraId="501112E2" w14:textId="77777777" w:rsidR="00843624" w:rsidRDefault="001424E7">
      <w:pPr>
        <w:pStyle w:val="aff"/>
        <w:ind w:firstLine="480"/>
        <w:rPr>
          <w:szCs w:val="24"/>
        </w:rPr>
      </w:pPr>
      <w:r>
        <w:rPr>
          <w:rFonts w:hint="eastAsia"/>
          <w:szCs w:val="24"/>
        </w:rPr>
        <w:t>模型数据支持按模型查询数据的功能。</w:t>
      </w:r>
    </w:p>
    <w:p w14:paraId="369D4E6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采集中心</w:t>
      </w:r>
    </w:p>
    <w:p w14:paraId="796943F5" w14:textId="77777777" w:rsidR="00843624" w:rsidRDefault="001424E7">
      <w:pPr>
        <w:pStyle w:val="aff"/>
        <w:ind w:firstLine="480"/>
        <w:rPr>
          <w:szCs w:val="24"/>
        </w:rPr>
      </w:pPr>
      <w:r>
        <w:rPr>
          <w:rFonts w:hint="eastAsia"/>
          <w:szCs w:val="24"/>
        </w:rPr>
        <w:t>采集基站通过采集将数据集中管理和分析，在处理过程相互连接，可用于从多个来源获取和处理多种数据类型，从而实现更全面和综合的数据分析。</w:t>
      </w:r>
    </w:p>
    <w:p w14:paraId="50F44977" w14:textId="77777777" w:rsidR="00843624" w:rsidRDefault="001424E7">
      <w:pPr>
        <w:pStyle w:val="aff"/>
        <w:ind w:firstLine="480"/>
        <w:rPr>
          <w:szCs w:val="24"/>
        </w:rPr>
      </w:pPr>
      <w:r>
        <w:rPr>
          <w:rFonts w:hint="eastAsia"/>
          <w:szCs w:val="24"/>
        </w:rPr>
        <w:t>支持根据模型中的任务进行采集、配置采集策略、进行维度映射。</w:t>
      </w:r>
    </w:p>
    <w:p w14:paraId="4321FF5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预警中心</w:t>
      </w:r>
    </w:p>
    <w:p w14:paraId="168263D0" w14:textId="77777777" w:rsidR="00843624" w:rsidRDefault="001424E7">
      <w:pPr>
        <w:pStyle w:val="aff"/>
        <w:ind w:firstLine="480"/>
        <w:rPr>
          <w:szCs w:val="24"/>
        </w:rPr>
      </w:pPr>
      <w:r>
        <w:rPr>
          <w:rFonts w:hint="eastAsia"/>
          <w:szCs w:val="24"/>
        </w:rPr>
        <w:t>预警中心支持指标建立多个预警规则，支持预警关联维度，支持按时间周期填入预警规则、多选维度的数据，支持设置时间维度的上下限，包括自定义、环比值、同比值、目标值。</w:t>
      </w:r>
    </w:p>
    <w:p w14:paraId="11FAE7FD" w14:textId="77777777" w:rsidR="00843624" w:rsidRDefault="001424E7">
      <w:pPr>
        <w:pStyle w:val="aff"/>
        <w:ind w:firstLine="480"/>
        <w:rPr>
          <w:szCs w:val="24"/>
        </w:rPr>
      </w:pPr>
      <w:r>
        <w:rPr>
          <w:rFonts w:hint="eastAsia"/>
          <w:szCs w:val="24"/>
        </w:rPr>
        <w:t>预警数据支持上限下限阈值限制，用于标识潜在的紧急事件或重要变化。</w:t>
      </w:r>
    </w:p>
    <w:p w14:paraId="5C33754C" w14:textId="77777777" w:rsidR="00843624" w:rsidRDefault="001424E7">
      <w:pPr>
        <w:pStyle w:val="aff"/>
        <w:ind w:firstLine="480"/>
        <w:rPr>
          <w:szCs w:val="24"/>
        </w:rPr>
      </w:pPr>
      <w:r>
        <w:rPr>
          <w:rFonts w:hint="eastAsia"/>
          <w:szCs w:val="24"/>
        </w:rPr>
        <w:t>预警中心支持预警规则的设定，反馈于视图和报表，用于可视化显示当前的预警状态。</w:t>
      </w:r>
    </w:p>
    <w:p w14:paraId="4037767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查询中心</w:t>
      </w:r>
    </w:p>
    <w:p w14:paraId="06DD26AF" w14:textId="77777777" w:rsidR="00843624" w:rsidRDefault="001424E7">
      <w:pPr>
        <w:pStyle w:val="11"/>
        <w:ind w:firstLine="480"/>
        <w:rPr>
          <w:rFonts w:ascii="宋体" w:hAnsi="宋体"/>
        </w:rPr>
      </w:pPr>
      <w:r>
        <w:rPr>
          <w:rFonts w:ascii="宋体" w:hAnsi="宋体" w:hint="eastAsia"/>
          <w:lang w:eastAsia="zh-Hans"/>
        </w:rPr>
        <w:t>查询中心支持</w:t>
      </w:r>
      <w:r>
        <w:rPr>
          <w:rFonts w:ascii="宋体" w:hAnsi="宋体" w:hint="eastAsia"/>
        </w:rPr>
        <w:t>基于</w:t>
      </w:r>
      <w:r>
        <w:rPr>
          <w:rFonts w:ascii="宋体" w:hAnsi="宋体" w:hint="eastAsia"/>
          <w:lang w:eastAsia="zh-Hans"/>
        </w:rPr>
        <w:t>系统中的</w:t>
      </w:r>
      <w:r>
        <w:rPr>
          <w:rFonts w:ascii="宋体" w:hAnsi="宋体" w:hint="eastAsia"/>
        </w:rPr>
        <w:t>数据指标、业务模型、采集任务、指标预警、</w:t>
      </w:r>
      <w:r>
        <w:rPr>
          <w:rFonts w:ascii="宋体" w:hAnsi="宋体" w:hint="eastAsia"/>
          <w:lang w:eastAsia="zh-Hans"/>
        </w:rPr>
        <w:t>视图等</w:t>
      </w:r>
      <w:r>
        <w:rPr>
          <w:rFonts w:ascii="宋体" w:hAnsi="宋体" w:hint="eastAsia"/>
        </w:rPr>
        <w:t>进行数据查询。</w:t>
      </w:r>
    </w:p>
    <w:bookmarkEnd w:id="65"/>
    <w:p w14:paraId="5E78EE27" w14:textId="77777777" w:rsidR="00843624" w:rsidRDefault="001424E7">
      <w:pPr>
        <w:pStyle w:val="6"/>
        <w:rPr>
          <w:rFonts w:ascii="宋体" w:hAnsi="宋体"/>
          <w:color w:val="auto"/>
          <w:szCs w:val="24"/>
        </w:rPr>
      </w:pPr>
      <w:r>
        <w:rPr>
          <w:rFonts w:ascii="宋体" w:hAnsi="宋体" w:hint="eastAsia"/>
          <w:color w:val="auto"/>
          <w:szCs w:val="24"/>
        </w:rPr>
        <w:t>患者全息视图</w:t>
      </w:r>
    </w:p>
    <w:p w14:paraId="21A629E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患者浏览</w:t>
      </w:r>
    </w:p>
    <w:p w14:paraId="6E13AE6F" w14:textId="77777777" w:rsidR="00843624" w:rsidRDefault="001424E7">
      <w:pPr>
        <w:pStyle w:val="aff"/>
        <w:ind w:firstLine="480"/>
        <w:rPr>
          <w:szCs w:val="24"/>
        </w:rPr>
      </w:pPr>
      <w:r>
        <w:rPr>
          <w:rFonts w:hint="eastAsia"/>
          <w:szCs w:val="24"/>
          <w:lang w:eastAsia="zh-Hans"/>
        </w:rPr>
        <w:t>提供患者列表</w:t>
      </w:r>
      <w:r>
        <w:rPr>
          <w:szCs w:val="24"/>
          <w:lang w:eastAsia="zh-Hans"/>
        </w:rPr>
        <w:t>，可通过</w:t>
      </w:r>
      <w:r>
        <w:rPr>
          <w:rFonts w:hint="eastAsia"/>
          <w:szCs w:val="24"/>
        </w:rPr>
        <w:t>患者</w:t>
      </w:r>
      <w:r>
        <w:rPr>
          <w:rFonts w:hint="eastAsia"/>
          <w:szCs w:val="24"/>
          <w:lang w:eastAsia="zh-Hans"/>
        </w:rPr>
        <w:t>基本</w:t>
      </w:r>
      <w:r>
        <w:rPr>
          <w:rFonts w:hint="eastAsia"/>
          <w:szCs w:val="24"/>
        </w:rPr>
        <w:t>信息检索患者</w:t>
      </w:r>
      <w:r>
        <w:rPr>
          <w:szCs w:val="24"/>
        </w:rPr>
        <w:t>，</w:t>
      </w:r>
      <w:r>
        <w:rPr>
          <w:rFonts w:hint="eastAsia"/>
          <w:szCs w:val="24"/>
          <w:lang w:eastAsia="zh-Hans"/>
        </w:rPr>
        <w:t>包含</w:t>
      </w:r>
      <w:r>
        <w:rPr>
          <w:szCs w:val="24"/>
          <w:lang w:eastAsia="zh-Hans"/>
        </w:rPr>
        <w:t>：</w:t>
      </w:r>
      <w:r>
        <w:rPr>
          <w:rFonts w:hint="eastAsia"/>
          <w:szCs w:val="24"/>
          <w:lang w:eastAsia="zh-Hans"/>
        </w:rPr>
        <w:t>姓名</w:t>
      </w:r>
      <w:r>
        <w:rPr>
          <w:szCs w:val="24"/>
          <w:lang w:eastAsia="zh-Hans"/>
        </w:rPr>
        <w:t>、</w:t>
      </w:r>
      <w:r>
        <w:rPr>
          <w:rFonts w:hint="eastAsia"/>
          <w:szCs w:val="24"/>
          <w:lang w:eastAsia="zh-Hans"/>
        </w:rPr>
        <w:t>身份证号</w:t>
      </w:r>
      <w:r>
        <w:rPr>
          <w:szCs w:val="24"/>
          <w:lang w:eastAsia="zh-Hans"/>
        </w:rPr>
        <w:t>、</w:t>
      </w:r>
      <w:r>
        <w:rPr>
          <w:rFonts w:hint="eastAsia"/>
          <w:szCs w:val="24"/>
          <w:lang w:eastAsia="zh-Hans"/>
        </w:rPr>
        <w:t>电话号码等</w:t>
      </w:r>
      <w:r>
        <w:rPr>
          <w:szCs w:val="24"/>
          <w:lang w:eastAsia="zh-Hans"/>
        </w:rPr>
        <w:t>进行患者的查找，并可对</w:t>
      </w:r>
      <w:r>
        <w:rPr>
          <w:rFonts w:hint="eastAsia"/>
          <w:szCs w:val="24"/>
          <w:lang w:eastAsia="zh-Hans"/>
        </w:rPr>
        <w:t>重点</w:t>
      </w:r>
      <w:r>
        <w:rPr>
          <w:szCs w:val="24"/>
          <w:lang w:eastAsia="zh-Hans"/>
        </w:rPr>
        <w:t>患者进行</w:t>
      </w:r>
      <w:r>
        <w:rPr>
          <w:rFonts w:hint="eastAsia"/>
          <w:szCs w:val="24"/>
          <w:lang w:eastAsia="zh-Hans"/>
        </w:rPr>
        <w:t>收藏</w:t>
      </w:r>
      <w:r>
        <w:rPr>
          <w:szCs w:val="24"/>
          <w:lang w:eastAsia="zh-Hans"/>
        </w:rPr>
        <w:t>关注，查看患者</w:t>
      </w:r>
      <w:r>
        <w:rPr>
          <w:rFonts w:hint="eastAsia"/>
          <w:szCs w:val="24"/>
          <w:lang w:eastAsia="zh-Hans"/>
        </w:rPr>
        <w:t>全息</w:t>
      </w:r>
      <w:r>
        <w:rPr>
          <w:szCs w:val="24"/>
          <w:lang w:eastAsia="zh-Hans"/>
        </w:rPr>
        <w:t>视图、用药清单</w:t>
      </w:r>
      <w:r>
        <w:rPr>
          <w:rFonts w:hint="eastAsia"/>
          <w:szCs w:val="24"/>
        </w:rPr>
        <w:t>。</w:t>
      </w:r>
    </w:p>
    <w:p w14:paraId="2B5462B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患者收藏</w:t>
      </w:r>
    </w:p>
    <w:p w14:paraId="0DA64B65" w14:textId="77777777" w:rsidR="00843624" w:rsidRDefault="001424E7">
      <w:pPr>
        <w:pStyle w:val="aff"/>
        <w:ind w:firstLine="480"/>
        <w:rPr>
          <w:szCs w:val="24"/>
        </w:rPr>
      </w:pPr>
      <w:r>
        <w:rPr>
          <w:rFonts w:hint="eastAsia"/>
          <w:szCs w:val="24"/>
          <w:lang w:eastAsia="zh-Hans"/>
        </w:rPr>
        <w:t>提供患者分组收藏</w:t>
      </w:r>
      <w:r>
        <w:rPr>
          <w:szCs w:val="24"/>
          <w:lang w:eastAsia="zh-Hans"/>
        </w:rPr>
        <w:t>，</w:t>
      </w:r>
      <w:r>
        <w:rPr>
          <w:rFonts w:hint="eastAsia"/>
          <w:szCs w:val="24"/>
          <w:lang w:eastAsia="zh-Hans"/>
        </w:rPr>
        <w:t>或取消收藏功能</w:t>
      </w:r>
      <w:r>
        <w:rPr>
          <w:szCs w:val="24"/>
          <w:lang w:eastAsia="zh-Hans"/>
        </w:rPr>
        <w:t>，</w:t>
      </w:r>
      <w:r>
        <w:rPr>
          <w:rFonts w:hint="eastAsia"/>
          <w:szCs w:val="24"/>
          <w:lang w:eastAsia="zh-Hans"/>
        </w:rPr>
        <w:t>并可通过收藏夹在当前视图内进行患者的切换</w:t>
      </w:r>
      <w:r>
        <w:rPr>
          <w:szCs w:val="24"/>
          <w:lang w:eastAsia="zh-Hans"/>
        </w:rPr>
        <w:t>，</w:t>
      </w:r>
      <w:r>
        <w:rPr>
          <w:rFonts w:hint="eastAsia"/>
          <w:szCs w:val="24"/>
        </w:rPr>
        <w:t>医护人员</w:t>
      </w:r>
      <w:r>
        <w:rPr>
          <w:rFonts w:hint="eastAsia"/>
          <w:szCs w:val="24"/>
          <w:lang w:eastAsia="zh-Hans"/>
        </w:rPr>
        <w:t>可自定义个人收藏夹分组</w:t>
      </w:r>
      <w:r>
        <w:rPr>
          <w:szCs w:val="24"/>
          <w:lang w:eastAsia="zh-Hans"/>
        </w:rPr>
        <w:t>，</w:t>
      </w:r>
      <w:r>
        <w:rPr>
          <w:rFonts w:hint="eastAsia"/>
          <w:szCs w:val="24"/>
        </w:rPr>
        <w:t>在浏览过程中可以有选择性地收藏感兴趣或者典型的患者数据，方便在以后医疗教学等活动中快速引用。</w:t>
      </w:r>
    </w:p>
    <w:p w14:paraId="15C9141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概览视图</w:t>
      </w:r>
    </w:p>
    <w:p w14:paraId="44B5B583" w14:textId="77777777" w:rsidR="00843624" w:rsidRDefault="001424E7">
      <w:pPr>
        <w:pStyle w:val="aff"/>
        <w:ind w:firstLine="480"/>
        <w:rPr>
          <w:b/>
          <w:bCs/>
          <w:szCs w:val="24"/>
        </w:rPr>
      </w:pPr>
      <w:r>
        <w:rPr>
          <w:rFonts w:hint="eastAsia"/>
          <w:szCs w:val="24"/>
          <w:lang w:eastAsia="zh-Hans"/>
        </w:rPr>
        <w:t>提供患者的基本信息</w:t>
      </w:r>
      <w:r>
        <w:rPr>
          <w:szCs w:val="24"/>
          <w:lang w:eastAsia="zh-Hans"/>
        </w:rPr>
        <w:t>、</w:t>
      </w:r>
      <w:r>
        <w:rPr>
          <w:rFonts w:hint="eastAsia"/>
          <w:szCs w:val="24"/>
          <w:lang w:eastAsia="zh-Hans"/>
        </w:rPr>
        <w:t>病史信息与近期就诊住院</w:t>
      </w:r>
      <w:r>
        <w:rPr>
          <w:szCs w:val="24"/>
          <w:lang w:eastAsia="zh-Hans"/>
        </w:rPr>
        <w:t>、</w:t>
      </w:r>
      <w:r>
        <w:rPr>
          <w:rFonts w:hint="eastAsia"/>
          <w:szCs w:val="24"/>
          <w:lang w:eastAsia="zh-Hans"/>
        </w:rPr>
        <w:t>检验检查</w:t>
      </w:r>
      <w:r>
        <w:rPr>
          <w:szCs w:val="24"/>
          <w:lang w:eastAsia="zh-Hans"/>
        </w:rPr>
        <w:t>、</w:t>
      </w:r>
      <w:r>
        <w:rPr>
          <w:rFonts w:hint="eastAsia"/>
          <w:szCs w:val="24"/>
          <w:lang w:eastAsia="zh-Hans"/>
        </w:rPr>
        <w:t>手术</w:t>
      </w:r>
      <w:r>
        <w:rPr>
          <w:szCs w:val="24"/>
          <w:lang w:eastAsia="zh-Hans"/>
        </w:rPr>
        <w:t>、</w:t>
      </w:r>
      <w:r>
        <w:rPr>
          <w:rFonts w:hint="eastAsia"/>
          <w:szCs w:val="24"/>
          <w:lang w:eastAsia="zh-Hans"/>
        </w:rPr>
        <w:t>生命体征</w:t>
      </w:r>
      <w:r>
        <w:rPr>
          <w:szCs w:val="24"/>
          <w:lang w:eastAsia="zh-Hans"/>
        </w:rPr>
        <w:t>、</w:t>
      </w:r>
      <w:r>
        <w:rPr>
          <w:rFonts w:hint="eastAsia"/>
          <w:szCs w:val="24"/>
          <w:lang w:eastAsia="zh-Hans"/>
        </w:rPr>
        <w:t>用药详情</w:t>
      </w:r>
      <w:r>
        <w:rPr>
          <w:szCs w:val="24"/>
          <w:lang w:eastAsia="zh-Hans"/>
        </w:rPr>
        <w:t>，</w:t>
      </w:r>
      <w:r>
        <w:rPr>
          <w:rFonts w:hint="eastAsia"/>
          <w:szCs w:val="24"/>
        </w:rPr>
        <w:t>采用</w:t>
      </w:r>
      <w:r>
        <w:rPr>
          <w:rFonts w:hint="eastAsia"/>
          <w:szCs w:val="24"/>
        </w:rPr>
        <w:t>Web</w:t>
      </w:r>
      <w:r>
        <w:rPr>
          <w:rFonts w:hint="eastAsia"/>
          <w:szCs w:val="24"/>
        </w:rPr>
        <w:t>方式实现</w:t>
      </w:r>
      <w:r>
        <w:rPr>
          <w:szCs w:val="24"/>
          <w:lang w:eastAsia="zh-Hans"/>
        </w:rPr>
        <w:t>，</w:t>
      </w:r>
      <w:r>
        <w:rPr>
          <w:rFonts w:hint="eastAsia"/>
          <w:szCs w:val="24"/>
        </w:rPr>
        <w:t>为电子病历查看默认视图，</w:t>
      </w:r>
      <w:r>
        <w:rPr>
          <w:rFonts w:hint="eastAsia"/>
          <w:szCs w:val="24"/>
          <w:lang w:eastAsia="zh-Hans"/>
        </w:rPr>
        <w:t>以视图的模式展示患者基本就诊信息以及患者个人信息</w:t>
      </w:r>
      <w:r>
        <w:rPr>
          <w:szCs w:val="24"/>
          <w:lang w:eastAsia="zh-Hans"/>
        </w:rPr>
        <w:t>，</w:t>
      </w:r>
      <w:r>
        <w:rPr>
          <w:rFonts w:hint="eastAsia"/>
          <w:szCs w:val="24"/>
          <w:lang w:eastAsia="zh-Hans"/>
        </w:rPr>
        <w:t>并可切换其他视图</w:t>
      </w:r>
      <w:r>
        <w:rPr>
          <w:szCs w:val="24"/>
          <w:lang w:eastAsia="zh-Hans"/>
        </w:rPr>
        <w:t>，</w:t>
      </w:r>
      <w:r>
        <w:rPr>
          <w:rFonts w:hint="eastAsia"/>
          <w:szCs w:val="24"/>
          <w:lang w:eastAsia="zh-Hans"/>
        </w:rPr>
        <w:t>查看患者就诊数据</w:t>
      </w:r>
      <w:r>
        <w:rPr>
          <w:szCs w:val="24"/>
          <w:lang w:eastAsia="zh-Hans"/>
        </w:rPr>
        <w:t>，</w:t>
      </w:r>
      <w:r>
        <w:rPr>
          <w:rFonts w:hint="eastAsia"/>
          <w:szCs w:val="24"/>
          <w:lang w:eastAsia="zh-Hans"/>
        </w:rPr>
        <w:t>患者用药记录</w:t>
      </w:r>
      <w:r>
        <w:rPr>
          <w:rFonts w:hint="eastAsia"/>
          <w:szCs w:val="24"/>
        </w:rPr>
        <w:t>。</w:t>
      </w:r>
      <w:r>
        <w:rPr>
          <w:rFonts w:hint="eastAsia"/>
          <w:szCs w:val="24"/>
          <w:lang w:eastAsia="zh-Hans"/>
        </w:rPr>
        <w:t>提供人体部位疾病图</w:t>
      </w:r>
      <w:r>
        <w:rPr>
          <w:szCs w:val="24"/>
          <w:lang w:eastAsia="zh-Hans"/>
        </w:rPr>
        <w:t>，</w:t>
      </w:r>
      <w:r>
        <w:rPr>
          <w:rFonts w:hint="eastAsia"/>
          <w:szCs w:val="24"/>
          <w:lang w:eastAsia="zh-Hans"/>
        </w:rPr>
        <w:t>可查看患者某部位患病情况以及某疾病相关</w:t>
      </w:r>
      <w:r>
        <w:rPr>
          <w:rFonts w:hint="eastAsia"/>
          <w:szCs w:val="24"/>
        </w:rPr>
        <w:t>就诊</w:t>
      </w:r>
      <w:r>
        <w:rPr>
          <w:rFonts w:hint="eastAsia"/>
          <w:szCs w:val="24"/>
          <w:lang w:eastAsia="zh-Hans"/>
        </w:rPr>
        <w:t>记录</w:t>
      </w:r>
      <w:r>
        <w:rPr>
          <w:szCs w:val="24"/>
          <w:lang w:eastAsia="zh-Hans"/>
        </w:rPr>
        <w:t>，</w:t>
      </w:r>
      <w:r>
        <w:rPr>
          <w:rFonts w:hint="eastAsia"/>
          <w:szCs w:val="24"/>
          <w:lang w:eastAsia="zh-Hans"/>
        </w:rPr>
        <w:t>且可展示患者特殊情况标签</w:t>
      </w:r>
      <w:r>
        <w:rPr>
          <w:rFonts w:hint="eastAsia"/>
          <w:szCs w:val="24"/>
        </w:rPr>
        <w:t>。</w:t>
      </w:r>
    </w:p>
    <w:p w14:paraId="7465494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医疗时序图</w:t>
      </w:r>
    </w:p>
    <w:p w14:paraId="3DFAC6B4" w14:textId="77777777" w:rsidR="00843624" w:rsidRDefault="001424E7">
      <w:pPr>
        <w:pStyle w:val="aff"/>
        <w:ind w:firstLine="480"/>
        <w:rPr>
          <w:b/>
          <w:bCs/>
          <w:szCs w:val="24"/>
        </w:rPr>
      </w:pPr>
      <w:r>
        <w:rPr>
          <w:rFonts w:hint="eastAsia"/>
          <w:szCs w:val="24"/>
        </w:rPr>
        <w:t>提供用户访问</w:t>
      </w:r>
      <w:r>
        <w:rPr>
          <w:rFonts w:hint="eastAsia"/>
          <w:szCs w:val="24"/>
          <w:lang w:eastAsia="zh-Hans"/>
        </w:rPr>
        <w:t>患者</w:t>
      </w:r>
      <w:r>
        <w:rPr>
          <w:rFonts w:hint="eastAsia"/>
          <w:szCs w:val="24"/>
        </w:rPr>
        <w:t>电子病历记录的应用程序，采用</w:t>
      </w:r>
      <w:r>
        <w:rPr>
          <w:rFonts w:hint="eastAsia"/>
          <w:szCs w:val="24"/>
        </w:rPr>
        <w:t>Web</w:t>
      </w:r>
      <w:r>
        <w:rPr>
          <w:rFonts w:hint="eastAsia"/>
          <w:szCs w:val="24"/>
        </w:rPr>
        <w:t>方式实现，在该应用中被授权的医护专业人员或患者可以方便地访问数据中心中保存的相关数据。并可以根据使用者的特定需求提供不同领域的调阅展示服务。</w:t>
      </w:r>
    </w:p>
    <w:p w14:paraId="1F87C2B7" w14:textId="77777777" w:rsidR="00843624" w:rsidRDefault="001424E7">
      <w:pPr>
        <w:pStyle w:val="aff"/>
        <w:ind w:firstLine="480"/>
        <w:rPr>
          <w:b/>
          <w:bCs/>
          <w:szCs w:val="24"/>
        </w:rPr>
      </w:pPr>
      <w:r>
        <w:rPr>
          <w:rFonts w:hint="eastAsia"/>
          <w:szCs w:val="24"/>
        </w:rPr>
        <w:t>提供历次就诊病历摘要、就诊记录、门诊病历、住院病历、病程记录、护理病历、电子处方、电子医嘱、检验报告、检查报告、手麻记录、超声报告、内镜报告、病理报告、心电图等病历资料的浏览功能。</w:t>
      </w:r>
    </w:p>
    <w:p w14:paraId="41E824DD" w14:textId="77777777" w:rsidR="00843624" w:rsidRDefault="001424E7">
      <w:pPr>
        <w:pStyle w:val="aff"/>
        <w:ind w:firstLine="480"/>
        <w:rPr>
          <w:b/>
          <w:bCs/>
          <w:szCs w:val="24"/>
        </w:rPr>
      </w:pPr>
      <w:r>
        <w:rPr>
          <w:rFonts w:hint="eastAsia"/>
          <w:szCs w:val="24"/>
        </w:rPr>
        <w:t>体现卫生部标准规范中的电子病历就诊时间、就诊问题、诊疗活动三维时序模型的思路。</w:t>
      </w:r>
    </w:p>
    <w:p w14:paraId="454DFC67" w14:textId="77777777" w:rsidR="00843624" w:rsidRDefault="001424E7">
      <w:pPr>
        <w:pStyle w:val="aff"/>
        <w:ind w:firstLine="480"/>
        <w:rPr>
          <w:b/>
          <w:bCs/>
          <w:szCs w:val="24"/>
        </w:rPr>
      </w:pPr>
      <w:r>
        <w:rPr>
          <w:rFonts w:hint="eastAsia"/>
          <w:szCs w:val="24"/>
        </w:rPr>
        <w:t>提供多机构多次就诊的诊疗信息全视图导航功能。</w:t>
      </w:r>
    </w:p>
    <w:p w14:paraId="122256F8" w14:textId="77777777" w:rsidR="00843624" w:rsidRDefault="001424E7">
      <w:pPr>
        <w:pStyle w:val="aff"/>
        <w:ind w:firstLine="480"/>
        <w:rPr>
          <w:b/>
          <w:bCs/>
          <w:szCs w:val="24"/>
        </w:rPr>
      </w:pPr>
      <w:r>
        <w:rPr>
          <w:rFonts w:hint="eastAsia"/>
          <w:szCs w:val="24"/>
        </w:rPr>
        <w:t>集中展现患者的所有就诊记录，</w:t>
      </w:r>
      <w:r>
        <w:rPr>
          <w:rFonts w:hint="eastAsia"/>
          <w:szCs w:val="24"/>
        </w:rPr>
        <w:t>方便医生在患者历次就诊记录之间一键切换。</w:t>
      </w:r>
    </w:p>
    <w:p w14:paraId="467E2661" w14:textId="77777777" w:rsidR="00843624" w:rsidRDefault="001424E7">
      <w:pPr>
        <w:pStyle w:val="aff"/>
        <w:ind w:firstLine="480"/>
        <w:rPr>
          <w:b/>
          <w:bCs/>
          <w:szCs w:val="24"/>
        </w:rPr>
      </w:pPr>
      <w:r>
        <w:rPr>
          <w:rFonts w:hint="eastAsia"/>
          <w:szCs w:val="24"/>
        </w:rPr>
        <w:t>从就诊类型（门诊</w:t>
      </w:r>
      <w:r>
        <w:rPr>
          <w:rFonts w:hint="eastAsia"/>
          <w:szCs w:val="24"/>
        </w:rPr>
        <w:t>/</w:t>
      </w:r>
      <w:r>
        <w:rPr>
          <w:rFonts w:hint="eastAsia"/>
          <w:szCs w:val="24"/>
        </w:rPr>
        <w:t>住院）、就诊机构的维度对诊疗信息进行过滤，查阅符合条件的诊疗记录。</w:t>
      </w:r>
    </w:p>
    <w:p w14:paraId="414DDBDB" w14:textId="77777777" w:rsidR="00843624" w:rsidRDefault="001424E7">
      <w:pPr>
        <w:pStyle w:val="aff"/>
        <w:ind w:firstLine="480"/>
        <w:rPr>
          <w:b/>
          <w:bCs/>
          <w:szCs w:val="24"/>
        </w:rPr>
      </w:pPr>
      <w:r>
        <w:rPr>
          <w:rFonts w:hint="eastAsia"/>
          <w:szCs w:val="24"/>
        </w:rPr>
        <w:t>提供多份检查报告（如影像图片）等病历文档之间的对比，通过差异分析辅助医护人员判断患者的病情变化。</w:t>
      </w:r>
    </w:p>
    <w:p w14:paraId="7B2EACF6" w14:textId="77777777" w:rsidR="00843624" w:rsidRDefault="001424E7">
      <w:pPr>
        <w:pStyle w:val="aff"/>
        <w:ind w:firstLine="480"/>
        <w:rPr>
          <w:szCs w:val="24"/>
        </w:rPr>
      </w:pPr>
      <w:r>
        <w:rPr>
          <w:rFonts w:hint="eastAsia"/>
          <w:szCs w:val="24"/>
        </w:rPr>
        <w:t>提供将患者历次检验报告某一数值型指标以趋势图的方式展现，方便医护人员根据趋势图的走势明确患者的疾病发展状况，有针对性得治疗。</w:t>
      </w:r>
    </w:p>
    <w:p w14:paraId="21DFFEE7" w14:textId="77777777" w:rsidR="00843624" w:rsidRDefault="001424E7">
      <w:pPr>
        <w:pStyle w:val="aff"/>
        <w:ind w:firstLine="480"/>
        <w:rPr>
          <w:szCs w:val="24"/>
        </w:rPr>
      </w:pPr>
      <w:r>
        <w:rPr>
          <w:rFonts w:hint="eastAsia"/>
          <w:szCs w:val="24"/>
        </w:rPr>
        <w:t>患者全息视图中可配置闭环视图查询链接功能。</w:t>
      </w:r>
    </w:p>
    <w:p w14:paraId="4E907110" w14:textId="77777777" w:rsidR="00843624" w:rsidRDefault="001424E7">
      <w:pPr>
        <w:pStyle w:val="aff"/>
        <w:ind w:firstLine="480"/>
        <w:rPr>
          <w:szCs w:val="24"/>
        </w:rPr>
      </w:pPr>
      <w:r>
        <w:rPr>
          <w:rFonts w:hint="eastAsia"/>
          <w:szCs w:val="24"/>
          <w:lang w:eastAsia="zh-Hans"/>
        </w:rPr>
        <w:t>患者全息视图中支持进行检验检查报告异常解读</w:t>
      </w:r>
      <w:r>
        <w:rPr>
          <w:szCs w:val="24"/>
          <w:lang w:eastAsia="zh-Hans"/>
        </w:rPr>
        <w:t>，</w:t>
      </w:r>
      <w:r>
        <w:rPr>
          <w:rFonts w:hint="eastAsia"/>
          <w:szCs w:val="24"/>
          <w:lang w:eastAsia="zh-Hans"/>
        </w:rPr>
        <w:t>药品信息解读</w:t>
      </w:r>
      <w:r>
        <w:rPr>
          <w:rFonts w:hint="eastAsia"/>
          <w:szCs w:val="24"/>
        </w:rPr>
        <w:t>。</w:t>
      </w:r>
    </w:p>
    <w:p w14:paraId="3AD9551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病历文书视图</w:t>
      </w:r>
    </w:p>
    <w:p w14:paraId="383B4FA3" w14:textId="77777777" w:rsidR="00843624" w:rsidRDefault="001424E7">
      <w:pPr>
        <w:pStyle w:val="aff"/>
        <w:ind w:firstLine="480"/>
        <w:rPr>
          <w:b/>
          <w:bCs/>
          <w:szCs w:val="24"/>
        </w:rPr>
      </w:pPr>
      <w:r>
        <w:rPr>
          <w:rFonts w:hint="eastAsia"/>
          <w:szCs w:val="24"/>
          <w:lang w:eastAsia="zh-Hans"/>
        </w:rPr>
        <w:t>提供</w:t>
      </w:r>
      <w:r>
        <w:rPr>
          <w:rFonts w:hint="eastAsia"/>
          <w:szCs w:val="24"/>
        </w:rPr>
        <w:t>以</w:t>
      </w:r>
      <w:r>
        <w:rPr>
          <w:rFonts w:hint="eastAsia"/>
          <w:szCs w:val="24"/>
          <w:lang w:eastAsia="zh-Hans"/>
        </w:rPr>
        <w:t>病历</w:t>
      </w:r>
      <w:r>
        <w:rPr>
          <w:rFonts w:hint="eastAsia"/>
          <w:szCs w:val="24"/>
        </w:rPr>
        <w:t>文书分类为目录，展示病人相关的所有病历文书</w:t>
      </w:r>
      <w:r>
        <w:rPr>
          <w:rFonts w:hint="eastAsia"/>
          <w:szCs w:val="24"/>
          <w:lang w:eastAsia="zh-Hans"/>
        </w:rPr>
        <w:t>内容</w:t>
      </w:r>
      <w:r>
        <w:rPr>
          <w:szCs w:val="24"/>
          <w:lang w:eastAsia="zh-Hans"/>
        </w:rPr>
        <w:t>，</w:t>
      </w:r>
      <w:r>
        <w:rPr>
          <w:rFonts w:hint="eastAsia"/>
          <w:szCs w:val="24"/>
          <w:lang w:eastAsia="zh-Hans"/>
        </w:rPr>
        <w:t>其中包含</w:t>
      </w:r>
      <w:r>
        <w:rPr>
          <w:szCs w:val="24"/>
          <w:lang w:eastAsia="zh-Hans"/>
        </w:rPr>
        <w:t>：</w:t>
      </w:r>
      <w:r>
        <w:rPr>
          <w:rFonts w:hint="eastAsia"/>
          <w:szCs w:val="24"/>
          <w:lang w:eastAsia="zh-Hans"/>
        </w:rPr>
        <w:t>医嘱</w:t>
      </w:r>
      <w:r>
        <w:rPr>
          <w:szCs w:val="24"/>
          <w:lang w:eastAsia="zh-Hans"/>
        </w:rPr>
        <w:t>、</w:t>
      </w:r>
      <w:r>
        <w:rPr>
          <w:rFonts w:hint="eastAsia"/>
          <w:szCs w:val="24"/>
          <w:lang w:eastAsia="zh-Hans"/>
        </w:rPr>
        <w:t>处方</w:t>
      </w:r>
      <w:r>
        <w:rPr>
          <w:szCs w:val="24"/>
          <w:lang w:eastAsia="zh-Hans"/>
        </w:rPr>
        <w:t>、</w:t>
      </w:r>
      <w:r>
        <w:rPr>
          <w:rFonts w:hint="eastAsia"/>
          <w:szCs w:val="24"/>
          <w:lang w:eastAsia="zh-Hans"/>
        </w:rPr>
        <w:t>检验检查报告</w:t>
      </w:r>
      <w:r>
        <w:rPr>
          <w:szCs w:val="24"/>
          <w:lang w:eastAsia="zh-Hans"/>
        </w:rPr>
        <w:t>、</w:t>
      </w:r>
      <w:r>
        <w:rPr>
          <w:rFonts w:hint="eastAsia"/>
          <w:szCs w:val="24"/>
          <w:lang w:eastAsia="zh-Hans"/>
        </w:rPr>
        <w:t>病历文书</w:t>
      </w:r>
      <w:r>
        <w:rPr>
          <w:szCs w:val="24"/>
          <w:lang w:eastAsia="zh-Hans"/>
        </w:rPr>
        <w:t>、</w:t>
      </w:r>
      <w:r>
        <w:rPr>
          <w:rFonts w:hint="eastAsia"/>
          <w:szCs w:val="24"/>
          <w:lang w:eastAsia="zh-Hans"/>
        </w:rPr>
        <w:t>护理记录</w:t>
      </w:r>
      <w:r>
        <w:rPr>
          <w:szCs w:val="24"/>
          <w:lang w:eastAsia="zh-Hans"/>
        </w:rPr>
        <w:t>、</w:t>
      </w:r>
      <w:r>
        <w:rPr>
          <w:rFonts w:hint="eastAsia"/>
          <w:szCs w:val="24"/>
          <w:lang w:eastAsia="zh-Hans"/>
        </w:rPr>
        <w:t>门诊病历</w:t>
      </w:r>
      <w:r>
        <w:rPr>
          <w:szCs w:val="24"/>
          <w:lang w:eastAsia="zh-Hans"/>
        </w:rPr>
        <w:t>、</w:t>
      </w:r>
      <w:r>
        <w:rPr>
          <w:rFonts w:hint="eastAsia"/>
          <w:szCs w:val="24"/>
          <w:lang w:eastAsia="zh-Hans"/>
        </w:rPr>
        <w:t>住院病历</w:t>
      </w:r>
      <w:r>
        <w:rPr>
          <w:szCs w:val="24"/>
          <w:lang w:eastAsia="zh-Hans"/>
        </w:rPr>
        <w:t>、</w:t>
      </w:r>
      <w:r>
        <w:rPr>
          <w:rFonts w:hint="eastAsia"/>
          <w:szCs w:val="24"/>
          <w:lang w:eastAsia="zh-Hans"/>
        </w:rPr>
        <w:t>治疗处置</w:t>
      </w:r>
      <w:r>
        <w:rPr>
          <w:szCs w:val="24"/>
          <w:lang w:eastAsia="zh-Hans"/>
        </w:rPr>
        <w:t>、</w:t>
      </w:r>
      <w:r>
        <w:rPr>
          <w:rFonts w:hint="eastAsia"/>
          <w:szCs w:val="24"/>
          <w:lang w:eastAsia="zh-Hans"/>
        </w:rPr>
        <w:t>申请单</w:t>
      </w:r>
      <w:r>
        <w:rPr>
          <w:szCs w:val="24"/>
          <w:lang w:eastAsia="zh-Hans"/>
        </w:rPr>
        <w:t>、</w:t>
      </w:r>
      <w:r>
        <w:rPr>
          <w:rFonts w:hint="eastAsia"/>
          <w:szCs w:val="24"/>
          <w:lang w:eastAsia="zh-Hans"/>
        </w:rPr>
        <w:t>知情告知书</w:t>
      </w:r>
      <w:r>
        <w:rPr>
          <w:szCs w:val="24"/>
          <w:lang w:eastAsia="zh-Hans"/>
        </w:rPr>
        <w:t>、</w:t>
      </w:r>
      <w:r>
        <w:rPr>
          <w:rFonts w:hint="eastAsia"/>
          <w:szCs w:val="24"/>
          <w:lang w:eastAsia="zh-Hans"/>
        </w:rPr>
        <w:t>纸质病历文书等</w:t>
      </w:r>
      <w:r>
        <w:rPr>
          <w:szCs w:val="24"/>
          <w:lang w:eastAsia="zh-Hans"/>
        </w:rPr>
        <w:t>。</w:t>
      </w:r>
    </w:p>
    <w:p w14:paraId="7047AF9F" w14:textId="77777777" w:rsidR="00843624" w:rsidRDefault="001424E7">
      <w:pPr>
        <w:pStyle w:val="aff"/>
        <w:ind w:firstLine="480"/>
        <w:rPr>
          <w:b/>
          <w:bCs/>
          <w:szCs w:val="24"/>
        </w:rPr>
      </w:pPr>
      <w:r>
        <w:rPr>
          <w:rFonts w:hint="eastAsia"/>
          <w:szCs w:val="24"/>
          <w:lang w:eastAsia="zh-Hans"/>
        </w:rPr>
        <w:t>提供</w:t>
      </w:r>
      <w:r>
        <w:rPr>
          <w:rFonts w:hint="eastAsia"/>
          <w:szCs w:val="24"/>
        </w:rPr>
        <w:t>文书</w:t>
      </w:r>
      <w:r>
        <w:rPr>
          <w:rFonts w:hint="eastAsia"/>
          <w:szCs w:val="24"/>
          <w:lang w:eastAsia="zh-Hans"/>
        </w:rPr>
        <w:t>的检索功能</w:t>
      </w:r>
      <w:r>
        <w:rPr>
          <w:szCs w:val="24"/>
          <w:lang w:eastAsia="zh-Hans"/>
        </w:rPr>
        <w:t>，</w:t>
      </w:r>
      <w:r>
        <w:rPr>
          <w:rFonts w:hint="eastAsia"/>
          <w:szCs w:val="24"/>
          <w:lang w:eastAsia="zh-Hans"/>
        </w:rPr>
        <w:t>支持根据时间</w:t>
      </w:r>
      <w:r>
        <w:rPr>
          <w:szCs w:val="24"/>
          <w:lang w:eastAsia="zh-Hans"/>
        </w:rPr>
        <w:t>、</w:t>
      </w:r>
      <w:r>
        <w:rPr>
          <w:rFonts w:hint="eastAsia"/>
          <w:szCs w:val="24"/>
          <w:lang w:eastAsia="zh-Hans"/>
        </w:rPr>
        <w:t>机构进行检索</w:t>
      </w:r>
      <w:r>
        <w:rPr>
          <w:rFonts w:hint="eastAsia"/>
          <w:szCs w:val="24"/>
        </w:rPr>
        <w:t>。</w:t>
      </w:r>
    </w:p>
    <w:p w14:paraId="2E208D7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住院视图</w:t>
      </w:r>
    </w:p>
    <w:p w14:paraId="213B2F13" w14:textId="77777777" w:rsidR="00843624" w:rsidRDefault="001424E7">
      <w:pPr>
        <w:pStyle w:val="aff"/>
        <w:ind w:firstLine="480"/>
        <w:rPr>
          <w:b/>
          <w:bCs/>
          <w:szCs w:val="24"/>
        </w:rPr>
      </w:pPr>
      <w:r>
        <w:rPr>
          <w:rFonts w:hint="eastAsia"/>
          <w:szCs w:val="24"/>
        </w:rPr>
        <w:t>住院时序视图：医生可以在住院时序视图中了解患者在此次住院期间的生命体征数据变化趋势、住院医嘱以及检查检验报告、住院医嘱、诊断记录、手术记录等病历文书。通过切换日期，翻阅患者历史住院病历数据。</w:t>
      </w:r>
    </w:p>
    <w:p w14:paraId="0CD77319" w14:textId="77777777" w:rsidR="00843624" w:rsidRDefault="001424E7">
      <w:pPr>
        <w:pStyle w:val="aff"/>
        <w:ind w:firstLine="480"/>
        <w:rPr>
          <w:b/>
          <w:bCs/>
          <w:szCs w:val="24"/>
        </w:rPr>
      </w:pPr>
      <w:r>
        <w:rPr>
          <w:rFonts w:hint="eastAsia"/>
          <w:szCs w:val="24"/>
        </w:rPr>
        <w:t>患者历次就诊</w:t>
      </w:r>
      <w:r>
        <w:rPr>
          <w:rFonts w:hint="eastAsia"/>
          <w:szCs w:val="24"/>
          <w:lang w:eastAsia="zh-Hans"/>
        </w:rPr>
        <w:t>信息展现</w:t>
      </w:r>
      <w:r>
        <w:rPr>
          <w:rFonts w:hint="eastAsia"/>
          <w:szCs w:val="24"/>
        </w:rPr>
        <w:t>：是基于“时间—事件”的二维集成</w:t>
      </w:r>
      <w:r>
        <w:rPr>
          <w:rFonts w:hint="eastAsia"/>
          <w:szCs w:val="24"/>
          <w:lang w:eastAsia="zh-Hans"/>
        </w:rPr>
        <w:t>信息展现</w:t>
      </w:r>
      <w:r>
        <w:rPr>
          <w:rFonts w:hint="eastAsia"/>
          <w:szCs w:val="24"/>
        </w:rPr>
        <w:t>功能，使医护人员能够直观地看到患者在一个时间区域内住院诊疗过程和病情变化情况，查阅患者历次就诊的用药、手术、检验检查记录以及病历文书，辅助医护人员分析医疗数据和制订下一步的诊疗方案。</w:t>
      </w:r>
    </w:p>
    <w:p w14:paraId="0419822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门诊视图</w:t>
      </w:r>
    </w:p>
    <w:p w14:paraId="60B61B7B" w14:textId="77777777" w:rsidR="00843624" w:rsidRDefault="001424E7">
      <w:pPr>
        <w:pStyle w:val="aff"/>
        <w:ind w:firstLine="480"/>
        <w:rPr>
          <w:b/>
          <w:bCs/>
          <w:szCs w:val="24"/>
        </w:rPr>
      </w:pPr>
      <w:r>
        <w:rPr>
          <w:rFonts w:hint="eastAsia"/>
          <w:szCs w:val="24"/>
        </w:rPr>
        <w:t>满足医护人员专注查看患者门诊诊疗活动及其产生的处方和各类报告信息。</w:t>
      </w:r>
    </w:p>
    <w:p w14:paraId="28309A32" w14:textId="77777777" w:rsidR="00843624" w:rsidRDefault="001424E7">
      <w:pPr>
        <w:pStyle w:val="aff"/>
        <w:ind w:firstLine="480"/>
        <w:rPr>
          <w:b/>
          <w:bCs/>
          <w:szCs w:val="24"/>
        </w:rPr>
      </w:pPr>
      <w:r>
        <w:rPr>
          <w:rFonts w:hint="eastAsia"/>
          <w:szCs w:val="24"/>
        </w:rPr>
        <w:t>医护人员在浏览过程中可以</w:t>
      </w:r>
      <w:r>
        <w:rPr>
          <w:rFonts w:hint="eastAsia"/>
          <w:szCs w:val="24"/>
          <w:lang w:eastAsia="zh-Hans"/>
        </w:rPr>
        <w:t>快捷切换患者其他门诊就诊记录</w:t>
      </w:r>
      <w:r>
        <w:rPr>
          <w:szCs w:val="24"/>
          <w:lang w:eastAsia="zh-Hans"/>
        </w:rPr>
        <w:t>，</w:t>
      </w:r>
      <w:r>
        <w:rPr>
          <w:rFonts w:hint="eastAsia"/>
          <w:szCs w:val="24"/>
          <w:lang w:eastAsia="zh-Hans"/>
        </w:rPr>
        <w:t>以便于在医疗活动中快速了解历次门诊就诊信息</w:t>
      </w:r>
      <w:r>
        <w:rPr>
          <w:rFonts w:hint="eastAsia"/>
          <w:szCs w:val="24"/>
        </w:rPr>
        <w:t>。</w:t>
      </w:r>
    </w:p>
    <w:p w14:paraId="16352C9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辅助功能</w:t>
      </w:r>
    </w:p>
    <w:p w14:paraId="72E35371" w14:textId="77777777" w:rsidR="00843624" w:rsidRDefault="001424E7">
      <w:pPr>
        <w:pStyle w:val="aff"/>
        <w:ind w:firstLine="480"/>
        <w:rPr>
          <w:b/>
          <w:bCs/>
          <w:szCs w:val="24"/>
        </w:rPr>
      </w:pPr>
      <w:r>
        <w:rPr>
          <w:rFonts w:hint="eastAsia"/>
          <w:szCs w:val="24"/>
        </w:rPr>
        <w:t>支持原始病历文档以“病历附件”的方式存储，在结构化文档中可以快速定位并调阅到与之对应的病历附件，弥补结构化电子文档数据可能不全的缺陷，系统支</w:t>
      </w:r>
      <w:r>
        <w:rPr>
          <w:rFonts w:hint="eastAsia"/>
          <w:szCs w:val="24"/>
        </w:rPr>
        <w:t>持</w:t>
      </w:r>
      <w:r>
        <w:rPr>
          <w:rFonts w:hint="eastAsia"/>
          <w:szCs w:val="24"/>
        </w:rPr>
        <w:t>XML</w:t>
      </w:r>
      <w:r>
        <w:rPr>
          <w:rFonts w:hint="eastAsia"/>
          <w:szCs w:val="24"/>
        </w:rPr>
        <w:t>、</w:t>
      </w:r>
      <w:r>
        <w:rPr>
          <w:rFonts w:hint="eastAsia"/>
          <w:szCs w:val="24"/>
        </w:rPr>
        <w:t>HTML</w:t>
      </w:r>
      <w:r>
        <w:rPr>
          <w:rFonts w:hint="eastAsia"/>
          <w:szCs w:val="24"/>
        </w:rPr>
        <w:t>、</w:t>
      </w:r>
      <w:r>
        <w:rPr>
          <w:rFonts w:hint="eastAsia"/>
          <w:szCs w:val="24"/>
        </w:rPr>
        <w:t>PDF</w:t>
      </w:r>
      <w:r>
        <w:rPr>
          <w:rFonts w:hint="eastAsia"/>
          <w:szCs w:val="24"/>
        </w:rPr>
        <w:t>、</w:t>
      </w:r>
      <w:r>
        <w:rPr>
          <w:rFonts w:hint="eastAsia"/>
          <w:szCs w:val="24"/>
        </w:rPr>
        <w:t>JPG</w:t>
      </w:r>
      <w:r>
        <w:rPr>
          <w:rFonts w:hint="eastAsia"/>
          <w:szCs w:val="24"/>
        </w:rPr>
        <w:t>等多种格式的附件调阅</w:t>
      </w:r>
      <w:r>
        <w:rPr>
          <w:szCs w:val="24"/>
        </w:rPr>
        <w:t>。</w:t>
      </w:r>
    </w:p>
    <w:p w14:paraId="72C24CC1" w14:textId="77777777" w:rsidR="00843624" w:rsidRDefault="001424E7">
      <w:pPr>
        <w:pStyle w:val="aff"/>
        <w:ind w:firstLine="480"/>
        <w:rPr>
          <w:b/>
          <w:bCs/>
          <w:szCs w:val="24"/>
        </w:rPr>
      </w:pPr>
      <w:r>
        <w:rPr>
          <w:rFonts w:hint="eastAsia"/>
          <w:szCs w:val="24"/>
        </w:rPr>
        <w:t>支持对视图下的菜单进行分层维护，菜单可分两层，可维护菜单名称、菜单模板、菜单顺序、菜单内容显示顺序</w:t>
      </w:r>
      <w:r>
        <w:rPr>
          <w:szCs w:val="24"/>
        </w:rPr>
        <w:t>，</w:t>
      </w:r>
      <w:r>
        <w:rPr>
          <w:rFonts w:hint="eastAsia"/>
          <w:szCs w:val="24"/>
          <w:lang w:eastAsia="zh-Hans"/>
        </w:rPr>
        <w:t>并可控制菜单的启用与关闭</w:t>
      </w:r>
      <w:r>
        <w:rPr>
          <w:szCs w:val="24"/>
        </w:rPr>
        <w:t>。</w:t>
      </w:r>
    </w:p>
    <w:p w14:paraId="0D8AAE51" w14:textId="77777777" w:rsidR="00843624" w:rsidRDefault="001424E7">
      <w:pPr>
        <w:pStyle w:val="aff"/>
        <w:ind w:firstLine="480"/>
        <w:rPr>
          <w:b/>
          <w:bCs/>
          <w:szCs w:val="24"/>
        </w:rPr>
      </w:pPr>
      <w:r>
        <w:rPr>
          <w:rFonts w:hint="eastAsia"/>
          <w:szCs w:val="24"/>
        </w:rPr>
        <w:t>支</w:t>
      </w:r>
      <w:r>
        <w:rPr>
          <w:rFonts w:hint="eastAsia"/>
          <w:szCs w:val="24"/>
          <w:lang w:eastAsia="zh-Hans"/>
        </w:rPr>
        <w:t>持对不同的系统域以及不同的角色分别配置不同的视图访问权限</w:t>
      </w:r>
      <w:r>
        <w:rPr>
          <w:rFonts w:hint="eastAsia"/>
          <w:szCs w:val="24"/>
        </w:rPr>
        <w:t>。</w:t>
      </w:r>
      <w:r>
        <w:rPr>
          <w:rFonts w:hint="eastAsia"/>
          <w:szCs w:val="24"/>
          <w:lang w:eastAsia="zh-Hans"/>
        </w:rPr>
        <w:t>配置系统控制按钮的使用权限，以及机构信息</w:t>
      </w:r>
      <w:r>
        <w:rPr>
          <w:szCs w:val="24"/>
        </w:rPr>
        <w:t>。</w:t>
      </w:r>
    </w:p>
    <w:p w14:paraId="705F9726" w14:textId="77777777" w:rsidR="00843624" w:rsidRDefault="001424E7">
      <w:pPr>
        <w:pStyle w:val="aff"/>
        <w:ind w:firstLine="480"/>
        <w:rPr>
          <w:szCs w:val="24"/>
        </w:rPr>
      </w:pPr>
      <w:r>
        <w:rPr>
          <w:rFonts w:hint="eastAsia"/>
          <w:szCs w:val="24"/>
        </w:rPr>
        <w:t>提供基于患者的非结构化文档的采集和查看。</w:t>
      </w:r>
    </w:p>
    <w:p w14:paraId="180C3E6D" w14:textId="77777777" w:rsidR="00843624" w:rsidRDefault="001424E7">
      <w:pPr>
        <w:pStyle w:val="aff"/>
        <w:ind w:firstLine="480"/>
        <w:rPr>
          <w:szCs w:val="24"/>
        </w:rPr>
      </w:pPr>
      <w:r>
        <w:rPr>
          <w:rFonts w:hint="eastAsia"/>
          <w:szCs w:val="24"/>
        </w:rPr>
        <w:t>支持根据不同角色设置病历信息访问权限，对患者隐私进行保护。比如影像科医生只能查看病史、检查申请、检查报告，主治医生能查看患者所有的病历。</w:t>
      </w:r>
    </w:p>
    <w:p w14:paraId="53D04E21" w14:textId="77777777" w:rsidR="00843624" w:rsidRDefault="001424E7">
      <w:pPr>
        <w:pStyle w:val="aff"/>
        <w:ind w:firstLine="480"/>
        <w:rPr>
          <w:szCs w:val="24"/>
        </w:rPr>
      </w:pPr>
      <w:r>
        <w:rPr>
          <w:rFonts w:hint="eastAsia"/>
          <w:szCs w:val="24"/>
        </w:rPr>
        <w:t>支持患者重点信息的隐私脱敏处理，比如姓名、单位等。</w:t>
      </w:r>
    </w:p>
    <w:p w14:paraId="23E3C442" w14:textId="77777777" w:rsidR="00843624" w:rsidRDefault="001424E7">
      <w:pPr>
        <w:pStyle w:val="aff"/>
        <w:ind w:firstLine="480"/>
        <w:rPr>
          <w:szCs w:val="24"/>
        </w:rPr>
      </w:pPr>
      <w:r>
        <w:rPr>
          <w:rFonts w:hint="eastAsia"/>
          <w:szCs w:val="24"/>
        </w:rPr>
        <w:t>支持病历访问量统计，包括病历访问趋势分析、各病历模块访问次数、访问用户、患者</w:t>
      </w:r>
      <w:r>
        <w:rPr>
          <w:rFonts w:hint="eastAsia"/>
          <w:szCs w:val="24"/>
        </w:rPr>
        <w:t>ID</w:t>
      </w:r>
      <w:r>
        <w:rPr>
          <w:rFonts w:hint="eastAsia"/>
          <w:szCs w:val="24"/>
        </w:rPr>
        <w:t>，以及访问调用方的访问次数。</w:t>
      </w:r>
    </w:p>
    <w:p w14:paraId="792667A4" w14:textId="77777777" w:rsidR="00843624" w:rsidRDefault="001424E7">
      <w:pPr>
        <w:pStyle w:val="aff"/>
        <w:ind w:firstLine="480"/>
        <w:rPr>
          <w:szCs w:val="24"/>
        </w:rPr>
      </w:pPr>
      <w:r>
        <w:rPr>
          <w:rFonts w:hint="eastAsia"/>
          <w:szCs w:val="24"/>
        </w:rPr>
        <w:t>权限配置：可对不同系统域，不同角色可访问的菜单进行权限的配置。</w:t>
      </w:r>
    </w:p>
    <w:p w14:paraId="65F00351" w14:textId="77777777" w:rsidR="00843624" w:rsidRDefault="001424E7">
      <w:pPr>
        <w:pStyle w:val="aff"/>
        <w:ind w:firstLine="480"/>
        <w:rPr>
          <w:szCs w:val="24"/>
        </w:rPr>
      </w:pPr>
      <w:r>
        <w:rPr>
          <w:rFonts w:hint="eastAsia"/>
          <w:szCs w:val="24"/>
        </w:rPr>
        <w:t>参数配置：可对系统各项外接功能，可调节参数如：默认检索时间范围、默认就诊时间轴的展开收起、</w:t>
      </w:r>
      <w:r>
        <w:rPr>
          <w:rFonts w:hint="eastAsia"/>
          <w:szCs w:val="24"/>
          <w:lang w:eastAsia="zh-Hans"/>
        </w:rPr>
        <w:t>水印</w:t>
      </w:r>
      <w:r>
        <w:rPr>
          <w:szCs w:val="24"/>
          <w:lang w:eastAsia="zh-Hans"/>
        </w:rPr>
        <w:t>、</w:t>
      </w:r>
      <w:r>
        <w:rPr>
          <w:rFonts w:hint="eastAsia"/>
          <w:szCs w:val="24"/>
          <w:lang w:eastAsia="zh-Hans"/>
        </w:rPr>
        <w:t>视图头部信息的颜色</w:t>
      </w:r>
      <w:r>
        <w:rPr>
          <w:szCs w:val="24"/>
          <w:lang w:eastAsia="zh-Hans"/>
        </w:rPr>
        <w:t>、</w:t>
      </w:r>
      <w:r>
        <w:rPr>
          <w:rFonts w:hint="eastAsia"/>
          <w:szCs w:val="24"/>
          <w:lang w:eastAsia="zh-Hans"/>
        </w:rPr>
        <w:t>展示内容</w:t>
      </w:r>
      <w:r>
        <w:rPr>
          <w:szCs w:val="24"/>
          <w:lang w:eastAsia="zh-Hans"/>
        </w:rPr>
        <w:t>、</w:t>
      </w:r>
      <w:r>
        <w:rPr>
          <w:rFonts w:hint="eastAsia"/>
          <w:szCs w:val="24"/>
          <w:lang w:eastAsia="zh-Hans"/>
        </w:rPr>
        <w:t>顺序</w:t>
      </w:r>
      <w:r>
        <w:rPr>
          <w:rFonts w:hint="eastAsia"/>
          <w:szCs w:val="24"/>
        </w:rPr>
        <w:t>，等功能进行配置。</w:t>
      </w:r>
    </w:p>
    <w:p w14:paraId="427003F5" w14:textId="77777777" w:rsidR="00843624" w:rsidRDefault="001424E7">
      <w:pPr>
        <w:pStyle w:val="aff"/>
        <w:ind w:firstLine="480"/>
        <w:rPr>
          <w:szCs w:val="24"/>
        </w:rPr>
      </w:pPr>
      <w:r>
        <w:rPr>
          <w:rFonts w:hint="eastAsia"/>
          <w:szCs w:val="24"/>
        </w:rPr>
        <w:t>支持患者</w:t>
      </w:r>
      <w:r>
        <w:rPr>
          <w:rFonts w:hint="eastAsia"/>
          <w:szCs w:val="24"/>
        </w:rPr>
        <w:t>360</w:t>
      </w:r>
      <w:r>
        <w:rPr>
          <w:rFonts w:hint="eastAsia"/>
          <w:szCs w:val="24"/>
        </w:rPr>
        <w:t>全视图可视化配置。</w:t>
      </w:r>
    </w:p>
    <w:p w14:paraId="0735515F" w14:textId="77777777" w:rsidR="00843624" w:rsidRDefault="001424E7">
      <w:pPr>
        <w:pStyle w:val="aff"/>
        <w:ind w:firstLine="480"/>
        <w:rPr>
          <w:szCs w:val="24"/>
        </w:rPr>
      </w:pPr>
      <w:r>
        <w:rPr>
          <w:rFonts w:hint="eastAsia"/>
          <w:szCs w:val="24"/>
        </w:rPr>
        <w:t>提供患者病历模板可视化维护管理功能，可快速扩充病历模板，调整模板内容，且系统内置医嘱、处方、报告、病历</w:t>
      </w:r>
      <w:r>
        <w:rPr>
          <w:rFonts w:hint="eastAsia"/>
          <w:szCs w:val="24"/>
        </w:rPr>
        <w:t>、护理、治理处置、孕产、申请单、知情告知、医疗费用、就诊记录等患者病历文书模板。</w:t>
      </w:r>
    </w:p>
    <w:p w14:paraId="4325D4DB" w14:textId="77777777" w:rsidR="00843624" w:rsidRDefault="001424E7">
      <w:pPr>
        <w:pStyle w:val="aff"/>
        <w:ind w:firstLine="480"/>
        <w:rPr>
          <w:szCs w:val="24"/>
        </w:rPr>
      </w:pPr>
      <w:r>
        <w:rPr>
          <w:rFonts w:hint="eastAsia"/>
          <w:szCs w:val="24"/>
        </w:rPr>
        <w:t>标签配置：自定义标签规则对患者进行标记，在人体图上以气泡形式进行标签展示。</w:t>
      </w:r>
    </w:p>
    <w:p w14:paraId="1A017FDF" w14:textId="77777777" w:rsidR="00843624" w:rsidRDefault="001424E7">
      <w:pPr>
        <w:pStyle w:val="aff"/>
        <w:ind w:firstLine="480"/>
        <w:rPr>
          <w:b/>
          <w:bCs/>
          <w:szCs w:val="24"/>
        </w:rPr>
      </w:pPr>
      <w:r>
        <w:rPr>
          <w:rFonts w:hint="eastAsia"/>
          <w:szCs w:val="24"/>
        </w:rPr>
        <w:t>支持在医生工作站、护士工作站等业务系统中的无缝集成与嵌入（单点登录与权限控制。</w:t>
      </w:r>
    </w:p>
    <w:p w14:paraId="2B5D4E51" w14:textId="77777777" w:rsidR="00843624" w:rsidRDefault="001424E7">
      <w:pPr>
        <w:pStyle w:val="aff"/>
        <w:ind w:firstLine="480"/>
        <w:rPr>
          <w:szCs w:val="24"/>
        </w:rPr>
      </w:pPr>
      <w:r>
        <w:rPr>
          <w:rFonts w:hint="eastAsia"/>
          <w:szCs w:val="24"/>
        </w:rPr>
        <w:t>支持通过样本号、条码号调阅检验报告，通过报告单号、申请单号调阅放射报告、内镜报告、病历报告、超声报告，通过住院号、就诊标识调阅住院就诊时序图。</w:t>
      </w:r>
    </w:p>
    <w:p w14:paraId="4B98B8D5" w14:textId="77777777" w:rsidR="00843624" w:rsidRDefault="001424E7">
      <w:pPr>
        <w:pStyle w:val="5"/>
        <w:rPr>
          <w:rFonts w:ascii="宋体" w:hAnsi="宋体"/>
          <w:color w:val="auto"/>
        </w:rPr>
      </w:pPr>
      <w:r>
        <w:rPr>
          <w:rFonts w:ascii="宋体" w:hAnsi="宋体" w:hint="eastAsia"/>
          <w:color w:val="auto"/>
        </w:rPr>
        <w:t>基于平台的闭环应用</w:t>
      </w:r>
    </w:p>
    <w:p w14:paraId="3C677EA8" w14:textId="77777777" w:rsidR="00843624" w:rsidRDefault="001424E7">
      <w:pPr>
        <w:pStyle w:val="6"/>
        <w:rPr>
          <w:rFonts w:ascii="宋体" w:hAnsi="宋体"/>
          <w:color w:val="auto"/>
          <w:szCs w:val="24"/>
        </w:rPr>
      </w:pPr>
      <w:r>
        <w:rPr>
          <w:rFonts w:ascii="宋体" w:hAnsi="宋体" w:hint="eastAsia"/>
          <w:color w:val="auto"/>
          <w:szCs w:val="24"/>
        </w:rPr>
        <w:t>闭环流程配置</w:t>
      </w:r>
    </w:p>
    <w:p w14:paraId="3D9E1C1F"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闭环</w:t>
      </w:r>
      <w:r>
        <w:rPr>
          <w:rFonts w:ascii="宋体" w:hAnsi="宋体"/>
          <w:sz w:val="24"/>
          <w:szCs w:val="24"/>
        </w:rPr>
        <w:t>流程配置实现闭环展示的可配置</w:t>
      </w:r>
      <w:r>
        <w:rPr>
          <w:rFonts w:ascii="宋体" w:hAnsi="宋体" w:hint="eastAsia"/>
          <w:sz w:val="24"/>
          <w:szCs w:val="24"/>
        </w:rPr>
        <w:t>化</w:t>
      </w:r>
      <w:r>
        <w:rPr>
          <w:rFonts w:ascii="宋体" w:hAnsi="宋体"/>
          <w:sz w:val="24"/>
          <w:szCs w:val="24"/>
        </w:rPr>
        <w:t>，维护各种</w:t>
      </w:r>
      <w:r>
        <w:rPr>
          <w:rFonts w:ascii="宋体" w:hAnsi="宋体" w:hint="eastAsia"/>
          <w:sz w:val="24"/>
          <w:szCs w:val="24"/>
        </w:rPr>
        <w:t>类型</w:t>
      </w:r>
      <w:r>
        <w:rPr>
          <w:rFonts w:ascii="宋体" w:hAnsi="宋体"/>
          <w:sz w:val="24"/>
          <w:szCs w:val="24"/>
        </w:rPr>
        <w:t>闭环</w:t>
      </w:r>
      <w:r>
        <w:rPr>
          <w:rFonts w:ascii="宋体" w:hAnsi="宋体" w:hint="eastAsia"/>
          <w:sz w:val="24"/>
          <w:szCs w:val="24"/>
        </w:rPr>
        <w:t>的</w:t>
      </w:r>
      <w:r>
        <w:rPr>
          <w:rFonts w:ascii="宋体" w:hAnsi="宋体"/>
          <w:sz w:val="24"/>
          <w:szCs w:val="24"/>
        </w:rPr>
        <w:t>流程节点配置</w:t>
      </w:r>
      <w:r>
        <w:rPr>
          <w:rFonts w:ascii="宋体" w:hAnsi="宋体" w:hint="eastAsia"/>
          <w:sz w:val="24"/>
          <w:szCs w:val="24"/>
        </w:rPr>
        <w:t>。包括对</w:t>
      </w:r>
      <w:r>
        <w:rPr>
          <w:rFonts w:ascii="宋体" w:hAnsi="宋体"/>
          <w:sz w:val="24"/>
          <w:szCs w:val="24"/>
        </w:rPr>
        <w:t>闭环业务流程的配置和对</w:t>
      </w:r>
      <w:r>
        <w:rPr>
          <w:rFonts w:ascii="宋体" w:hAnsi="宋体"/>
          <w:sz w:val="24"/>
          <w:szCs w:val="24"/>
        </w:rPr>
        <w:t>每个闭环业务流程中</w:t>
      </w:r>
      <w:r>
        <w:rPr>
          <w:rFonts w:ascii="宋体" w:hAnsi="宋体" w:hint="eastAsia"/>
          <w:sz w:val="24"/>
          <w:szCs w:val="24"/>
        </w:rPr>
        <w:t>流程节点</w:t>
      </w:r>
      <w:r>
        <w:rPr>
          <w:rFonts w:ascii="宋体" w:hAnsi="宋体"/>
          <w:sz w:val="24"/>
          <w:szCs w:val="24"/>
        </w:rPr>
        <w:t>的配置</w:t>
      </w:r>
      <w:r>
        <w:rPr>
          <w:rFonts w:ascii="宋体" w:hAnsi="宋体" w:hint="eastAsia"/>
          <w:sz w:val="24"/>
          <w:szCs w:val="24"/>
        </w:rPr>
        <w:t>（包括节点的必填与否、节点个告警配置、超时阈值等）</w:t>
      </w:r>
      <w:r>
        <w:rPr>
          <w:rFonts w:ascii="宋体" w:hAnsi="宋体"/>
          <w:sz w:val="24"/>
          <w:szCs w:val="24"/>
        </w:rPr>
        <w:t>。</w:t>
      </w:r>
      <w:r>
        <w:rPr>
          <w:rFonts w:ascii="宋体" w:hAnsi="宋体" w:hint="eastAsia"/>
          <w:sz w:val="24"/>
          <w:szCs w:val="24"/>
        </w:rPr>
        <w:t>同时支持流程节点导入导出。支持单组循环、多组循环、流程分组、大环套小环等样式。</w:t>
      </w:r>
    </w:p>
    <w:p w14:paraId="12C12729"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每条业务的闭环环节显示可配置，用户根据医院的场景和需要配置节点。闭环节点显示信息和显示的字段值可配置。项目闭环流程可以按版本进行管理，产品发布时自带标准版，项目上用户可以根据自身需要，复制标准版，在此基础上扩展节点和配置。</w:t>
      </w:r>
    </w:p>
    <w:p w14:paraId="3235E224" w14:textId="77777777" w:rsidR="00843624" w:rsidRDefault="00843624">
      <w:pPr>
        <w:rPr>
          <w:rFonts w:ascii="宋体" w:hAnsi="宋体"/>
          <w:sz w:val="24"/>
          <w:szCs w:val="24"/>
        </w:rPr>
      </w:pPr>
    </w:p>
    <w:p w14:paraId="4080BCBF" w14:textId="77777777" w:rsidR="00843624" w:rsidRDefault="001424E7">
      <w:pPr>
        <w:pStyle w:val="6"/>
        <w:rPr>
          <w:rFonts w:ascii="宋体" w:hAnsi="宋体"/>
          <w:color w:val="auto"/>
          <w:szCs w:val="24"/>
        </w:rPr>
      </w:pPr>
      <w:r>
        <w:rPr>
          <w:rFonts w:ascii="宋体" w:hAnsi="宋体" w:hint="eastAsia"/>
          <w:color w:val="auto"/>
          <w:szCs w:val="24"/>
        </w:rPr>
        <w:t>闭环视图展示</w:t>
      </w:r>
    </w:p>
    <w:p w14:paraId="3F08DB1E"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闭环流程应提供相应的环节消息接口服务，注册到集成平台中供第三方订阅，并形成闭环医嘱可视化视图。</w:t>
      </w:r>
    </w:p>
    <w:p w14:paraId="1785AB35"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闭环时间轴视图可供业务系统调用，在患者全息视图、医生站、护士站等选择某条医嘱弹窗显示。</w:t>
      </w:r>
    </w:p>
    <w:p w14:paraId="4DA5A0B6"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闭环视图支持循环节点，针对长期医嘱的循环执行可展开显示每次的执行信息。闭环视图的关键信息链接展示，例如报告节点可以查询检查报告。支持节点备注信息查询。支持节点链接查询，比如出报告环节可以查看具体的检查报告。</w:t>
      </w:r>
    </w:p>
    <w:p w14:paraId="15BDABFA" w14:textId="77777777" w:rsidR="00843624" w:rsidRDefault="001424E7">
      <w:pPr>
        <w:pStyle w:val="6"/>
        <w:rPr>
          <w:rFonts w:ascii="宋体" w:hAnsi="宋体"/>
          <w:color w:val="auto"/>
          <w:szCs w:val="24"/>
        </w:rPr>
      </w:pPr>
      <w:r>
        <w:rPr>
          <w:rFonts w:ascii="宋体" w:hAnsi="宋体" w:hint="eastAsia"/>
          <w:color w:val="auto"/>
          <w:szCs w:val="24"/>
        </w:rPr>
        <w:t>住院药品闭环</w:t>
      </w:r>
      <w:r>
        <w:rPr>
          <w:rFonts w:ascii="宋体" w:hAnsi="宋体" w:hint="eastAsia"/>
          <w:color w:val="auto"/>
          <w:szCs w:val="24"/>
        </w:rPr>
        <w:t>(</w:t>
      </w:r>
      <w:r>
        <w:rPr>
          <w:rFonts w:ascii="宋体" w:hAnsi="宋体" w:hint="eastAsia"/>
          <w:color w:val="auto"/>
          <w:szCs w:val="24"/>
        </w:rPr>
        <w:t>静配、口服、针剂</w:t>
      </w:r>
      <w:r>
        <w:rPr>
          <w:rFonts w:ascii="宋体" w:hAnsi="宋体" w:hint="eastAsia"/>
          <w:color w:val="auto"/>
          <w:szCs w:val="24"/>
        </w:rPr>
        <w:t>)</w:t>
      </w:r>
    </w:p>
    <w:p w14:paraId="0AD93E94"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住院药品中、口服、针剂、大输液类药品的用药流程步骤是一致的，独立为一个闭环。主要包括：医生开嘱、提交申请单、主任专家审核、护士审核、提交药房、药师审方、药品摆药、药品发药、药品配置、配置出仓、药品打包、输液核对、输液开始、输液结束等节点。</w:t>
      </w:r>
    </w:p>
    <w:p w14:paraId="372BA4B0" w14:textId="77777777" w:rsidR="00843624" w:rsidRDefault="001424E7">
      <w:pPr>
        <w:pStyle w:val="6"/>
        <w:rPr>
          <w:rFonts w:ascii="宋体" w:hAnsi="宋体"/>
          <w:color w:val="auto"/>
          <w:szCs w:val="24"/>
        </w:rPr>
      </w:pPr>
      <w:r>
        <w:rPr>
          <w:rFonts w:ascii="宋体" w:hAnsi="宋体" w:hint="eastAsia"/>
          <w:color w:val="auto"/>
          <w:szCs w:val="24"/>
        </w:rPr>
        <w:t>检验闭环</w:t>
      </w:r>
      <w:r>
        <w:rPr>
          <w:rFonts w:ascii="宋体" w:hAnsi="宋体" w:hint="eastAsia"/>
          <w:color w:val="auto"/>
          <w:szCs w:val="24"/>
        </w:rPr>
        <w:t>(</w:t>
      </w:r>
      <w:r>
        <w:rPr>
          <w:rFonts w:ascii="宋体" w:hAnsi="宋体" w:hint="eastAsia"/>
          <w:color w:val="auto"/>
          <w:szCs w:val="24"/>
        </w:rPr>
        <w:t>住院</w:t>
      </w:r>
      <w:r>
        <w:rPr>
          <w:rFonts w:ascii="宋体" w:hAnsi="宋体" w:hint="eastAsia"/>
          <w:color w:val="auto"/>
          <w:szCs w:val="24"/>
        </w:rPr>
        <w:t>)</w:t>
      </w:r>
    </w:p>
    <w:p w14:paraId="782473EB"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患者住院过程中进行执行检验医嘱的的业务流程，主要包括：医嘱提交、条码打印、标本采集、标本接收、细菌培养、初步报告、报告打印、发布危急值、护士接收危急值、医生接收危急值、危急值处理等节点。</w:t>
      </w:r>
    </w:p>
    <w:p w14:paraId="23E08ED2" w14:textId="77777777" w:rsidR="00843624" w:rsidRDefault="001424E7">
      <w:pPr>
        <w:pStyle w:val="6"/>
        <w:rPr>
          <w:rFonts w:ascii="宋体" w:hAnsi="宋体"/>
          <w:color w:val="auto"/>
          <w:szCs w:val="24"/>
        </w:rPr>
      </w:pPr>
      <w:r>
        <w:rPr>
          <w:rFonts w:ascii="宋体" w:hAnsi="宋体" w:hint="eastAsia"/>
          <w:color w:val="auto"/>
          <w:szCs w:val="24"/>
        </w:rPr>
        <w:t>检查闭环</w:t>
      </w:r>
      <w:r>
        <w:rPr>
          <w:rFonts w:ascii="宋体" w:hAnsi="宋体" w:hint="eastAsia"/>
          <w:color w:val="auto"/>
          <w:szCs w:val="24"/>
        </w:rPr>
        <w:t>(</w:t>
      </w:r>
      <w:r>
        <w:rPr>
          <w:rFonts w:ascii="宋体" w:hAnsi="宋体" w:hint="eastAsia"/>
          <w:color w:val="auto"/>
          <w:szCs w:val="24"/>
        </w:rPr>
        <w:t>住院</w:t>
      </w:r>
      <w:r>
        <w:rPr>
          <w:rFonts w:ascii="宋体" w:hAnsi="宋体" w:hint="eastAsia"/>
          <w:color w:val="auto"/>
          <w:szCs w:val="24"/>
        </w:rPr>
        <w:t>)</w:t>
      </w:r>
    </w:p>
    <w:p w14:paraId="13062C78"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住院过程中，检查医嘱的业务流程主要包括：医生提交</w:t>
      </w:r>
      <w:r>
        <w:rPr>
          <w:rFonts w:ascii="宋体" w:hAnsi="宋体" w:hint="eastAsia"/>
          <w:sz w:val="24"/>
          <w:szCs w:val="24"/>
        </w:rPr>
        <w:t>检查申请、医嘱审核、病人送出、检查到检、身份核对、检查完成、图像完成、报告完成、报告审核、报告发布、危急值发送、护士确认危急值、医生确认危急值、危急值处理等。</w:t>
      </w:r>
    </w:p>
    <w:p w14:paraId="6662107D" w14:textId="77777777" w:rsidR="00843624" w:rsidRDefault="001424E7">
      <w:pPr>
        <w:pStyle w:val="6"/>
        <w:rPr>
          <w:rFonts w:ascii="宋体" w:hAnsi="宋体"/>
          <w:color w:val="auto"/>
          <w:szCs w:val="24"/>
        </w:rPr>
      </w:pPr>
      <w:r>
        <w:rPr>
          <w:rFonts w:ascii="宋体" w:hAnsi="宋体" w:cs="宋体" w:hint="eastAsia"/>
          <w:color w:val="auto"/>
          <w:szCs w:val="24"/>
          <w:highlight w:val="yellow"/>
        </w:rPr>
        <w:t>▲</w:t>
      </w:r>
      <w:r>
        <w:rPr>
          <w:rFonts w:ascii="宋体" w:hAnsi="宋体" w:hint="eastAsia"/>
          <w:color w:val="auto"/>
          <w:szCs w:val="24"/>
        </w:rPr>
        <w:t>危急值闭环管理（门诊、住院）</w:t>
      </w:r>
    </w:p>
    <w:p w14:paraId="29FC6108" w14:textId="77777777" w:rsidR="00843624" w:rsidRDefault="001424E7">
      <w:pPr>
        <w:pStyle w:val="110"/>
        <w:spacing w:line="360" w:lineRule="auto"/>
        <w:ind w:firstLineChars="0"/>
        <w:rPr>
          <w:rFonts w:ascii="宋体" w:hAnsi="宋体"/>
          <w:sz w:val="24"/>
          <w:szCs w:val="24"/>
        </w:rPr>
      </w:pPr>
      <w:r>
        <w:rPr>
          <w:rFonts w:ascii="宋体" w:hAnsi="宋体"/>
          <w:sz w:val="24"/>
          <w:szCs w:val="24"/>
        </w:rPr>
        <w:t>临床危急值是涉及医疗安全的关键内容，一旦在检验检查结果中出现危急值，需要医技部门及时反馈给临床医生，迅速给予患者有效的干预和治疗。建设危急值闭环管理流程，完成从危急值发现、审核确认、危急值发布、医生紧急处置、反馈的全闭环管理，确保在危急值工作流的每个环节都能够及时处理，危急值信息能够在第一时间通知到责任医生。通过流程的</w:t>
      </w:r>
      <w:r>
        <w:rPr>
          <w:rFonts w:ascii="宋体" w:hAnsi="宋体"/>
          <w:sz w:val="24"/>
          <w:szCs w:val="24"/>
        </w:rPr>
        <w:t>闭环管理，质控部门能够全面掌握危急值工作流环节的各个节点信息，有效加强了监管力度。</w:t>
      </w:r>
    </w:p>
    <w:p w14:paraId="1E1AA408" w14:textId="77777777" w:rsidR="00843624" w:rsidRDefault="001424E7">
      <w:pPr>
        <w:pStyle w:val="110"/>
        <w:spacing w:line="360" w:lineRule="auto"/>
        <w:ind w:firstLineChars="0"/>
        <w:rPr>
          <w:rFonts w:ascii="宋体" w:hAnsi="宋体"/>
          <w:sz w:val="24"/>
          <w:szCs w:val="24"/>
        </w:rPr>
      </w:pPr>
      <w:r>
        <w:rPr>
          <w:rFonts w:ascii="宋体" w:hAnsi="宋体"/>
          <w:sz w:val="24"/>
          <w:szCs w:val="24"/>
        </w:rPr>
        <w:t>危急值预警系统通过检测仪器双工结果，及时发现危急值，并自动弹出窗口。</w:t>
      </w:r>
    </w:p>
    <w:p w14:paraId="2143AA91" w14:textId="77777777" w:rsidR="00843624" w:rsidRDefault="001424E7">
      <w:pPr>
        <w:pStyle w:val="110"/>
        <w:spacing w:line="360" w:lineRule="auto"/>
        <w:ind w:firstLineChars="0"/>
        <w:rPr>
          <w:rFonts w:ascii="宋体" w:hAnsi="宋体"/>
          <w:sz w:val="24"/>
          <w:szCs w:val="24"/>
        </w:rPr>
      </w:pPr>
      <w:r>
        <w:rPr>
          <w:rFonts w:ascii="宋体" w:hAnsi="宋体"/>
          <w:sz w:val="24"/>
          <w:szCs w:val="24"/>
        </w:rPr>
        <w:t>医技人员对危急值信息进行复核、确认。</w:t>
      </w:r>
    </w:p>
    <w:p w14:paraId="7CD90933" w14:textId="77777777" w:rsidR="00843624" w:rsidRDefault="001424E7">
      <w:pPr>
        <w:pStyle w:val="110"/>
        <w:spacing w:line="360" w:lineRule="auto"/>
        <w:ind w:firstLineChars="0"/>
        <w:rPr>
          <w:rFonts w:ascii="宋体" w:hAnsi="宋体"/>
          <w:sz w:val="24"/>
          <w:szCs w:val="24"/>
        </w:rPr>
      </w:pPr>
      <w:r>
        <w:rPr>
          <w:rFonts w:ascii="宋体" w:hAnsi="宋体"/>
          <w:sz w:val="24"/>
          <w:szCs w:val="24"/>
        </w:rPr>
        <w:t>医技人员对确认后的危急值进行发布，通过全方位多渠道的信息通知手段，将危急值信息报告给责任医生。通知手段包括：短信实时通知、</w:t>
      </w:r>
      <w:r>
        <w:rPr>
          <w:rFonts w:ascii="宋体" w:hAnsi="宋体" w:hint="eastAsia"/>
          <w:sz w:val="24"/>
          <w:szCs w:val="24"/>
        </w:rPr>
        <w:t>移动端</w:t>
      </w:r>
      <w:r>
        <w:rPr>
          <w:rFonts w:ascii="宋体" w:hAnsi="宋体"/>
          <w:sz w:val="24"/>
          <w:szCs w:val="24"/>
        </w:rPr>
        <w:t>实时通知、电子病历系统推送、护士站弹窗提醒。护士在处理危急值弹窗时不能强制关闭窗口，只能接收危急值信息，并同时记录接收人和接收时间。</w:t>
      </w:r>
    </w:p>
    <w:p w14:paraId="426D09D3" w14:textId="77777777" w:rsidR="00843624" w:rsidRDefault="001424E7">
      <w:pPr>
        <w:pStyle w:val="110"/>
        <w:spacing w:line="360" w:lineRule="auto"/>
        <w:ind w:firstLineChars="0"/>
        <w:rPr>
          <w:rFonts w:ascii="宋体" w:hAnsi="宋体"/>
          <w:sz w:val="24"/>
          <w:szCs w:val="24"/>
        </w:rPr>
      </w:pPr>
      <w:r>
        <w:rPr>
          <w:rFonts w:ascii="宋体" w:hAnsi="宋体"/>
          <w:sz w:val="24"/>
          <w:szCs w:val="24"/>
        </w:rPr>
        <w:t>如果超时未接收危急值，医技人员电话通知临床护士，护士核实危</w:t>
      </w:r>
      <w:r>
        <w:rPr>
          <w:rFonts w:ascii="宋体" w:hAnsi="宋体"/>
          <w:sz w:val="24"/>
          <w:szCs w:val="24"/>
        </w:rPr>
        <w:t>急值后通知责任医生。</w:t>
      </w:r>
    </w:p>
    <w:p w14:paraId="1337D693" w14:textId="77777777" w:rsidR="00843624" w:rsidRDefault="001424E7">
      <w:pPr>
        <w:pStyle w:val="110"/>
        <w:spacing w:line="360" w:lineRule="auto"/>
        <w:ind w:firstLineChars="0"/>
        <w:rPr>
          <w:rFonts w:ascii="宋体" w:hAnsi="宋体"/>
          <w:sz w:val="24"/>
          <w:szCs w:val="24"/>
        </w:rPr>
      </w:pPr>
      <w:r>
        <w:rPr>
          <w:rFonts w:ascii="宋体" w:hAnsi="宋体"/>
          <w:sz w:val="24"/>
          <w:szCs w:val="24"/>
        </w:rPr>
        <w:t>责任医生在接到危急值信息后，对病人进行紧急处置，填写危急病程。电子病历系统可要求责任医生在完成危急病程后，才能书写其他病程。</w:t>
      </w:r>
    </w:p>
    <w:p w14:paraId="237464D4" w14:textId="77777777" w:rsidR="00843624" w:rsidRDefault="001424E7">
      <w:pPr>
        <w:pStyle w:val="110"/>
        <w:spacing w:line="360" w:lineRule="auto"/>
        <w:ind w:firstLineChars="0"/>
        <w:rPr>
          <w:rFonts w:ascii="宋体" w:hAnsi="宋体"/>
          <w:sz w:val="24"/>
          <w:szCs w:val="24"/>
        </w:rPr>
      </w:pPr>
      <w:r>
        <w:rPr>
          <w:rFonts w:ascii="宋体" w:hAnsi="宋体"/>
          <w:sz w:val="24"/>
          <w:szCs w:val="24"/>
        </w:rPr>
        <w:t>质控部门定期对危急值处置情况进行统计分析并通报结果。</w:t>
      </w:r>
    </w:p>
    <w:p w14:paraId="62785282" w14:textId="77777777" w:rsidR="00843624" w:rsidRDefault="001424E7">
      <w:pPr>
        <w:pStyle w:val="5"/>
        <w:rPr>
          <w:rFonts w:ascii="宋体" w:hAnsi="宋体"/>
          <w:color w:val="auto"/>
        </w:rPr>
      </w:pPr>
      <w:r>
        <w:rPr>
          <w:rFonts w:ascii="宋体" w:hAnsi="宋体" w:hint="eastAsia"/>
          <w:color w:val="auto"/>
        </w:rPr>
        <w:t>基于平台的管理应用</w:t>
      </w:r>
    </w:p>
    <w:p w14:paraId="77E837C2" w14:textId="77777777" w:rsidR="00843624" w:rsidRDefault="001424E7">
      <w:pPr>
        <w:pStyle w:val="6"/>
        <w:rPr>
          <w:rFonts w:ascii="宋体" w:hAnsi="宋体"/>
          <w:color w:val="auto"/>
          <w:szCs w:val="24"/>
        </w:rPr>
      </w:pPr>
      <w:r>
        <w:rPr>
          <w:rFonts w:ascii="宋体" w:hAnsi="宋体" w:hint="eastAsia"/>
          <w:color w:val="auto"/>
          <w:szCs w:val="24"/>
        </w:rPr>
        <w:t>数据可视化引擎</w:t>
      </w:r>
    </w:p>
    <w:p w14:paraId="0F457E4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视图组件</w:t>
      </w:r>
    </w:p>
    <w:p w14:paraId="6D4C3E58" w14:textId="77777777" w:rsidR="00843624" w:rsidRDefault="001424E7">
      <w:pPr>
        <w:pStyle w:val="aff"/>
        <w:ind w:firstLine="480"/>
        <w:rPr>
          <w:b/>
          <w:bCs/>
          <w:szCs w:val="24"/>
        </w:rPr>
      </w:pPr>
      <w:r>
        <w:rPr>
          <w:szCs w:val="24"/>
        </w:rPr>
        <w:t>支持基础表格</w:t>
      </w:r>
      <w:r>
        <w:rPr>
          <w:rFonts w:hint="eastAsia"/>
          <w:szCs w:val="24"/>
        </w:rPr>
        <w:t>：基础表格一般用于机构、科室、日期等维度数据的展现，支持按维度的排序，是报表格式的主要视图控件。表格</w:t>
      </w:r>
      <w:r>
        <w:rPr>
          <w:szCs w:val="24"/>
        </w:rPr>
        <w:t>支持</w:t>
      </w:r>
      <w:r>
        <w:rPr>
          <w:rFonts w:hint="eastAsia"/>
          <w:szCs w:val="24"/>
        </w:rPr>
        <w:t>表格</w:t>
      </w:r>
      <w:r>
        <w:rPr>
          <w:szCs w:val="24"/>
        </w:rPr>
        <w:t>格式</w:t>
      </w:r>
      <w:r>
        <w:rPr>
          <w:rFonts w:hint="eastAsia"/>
          <w:szCs w:val="24"/>
        </w:rPr>
        <w:t>设定</w:t>
      </w:r>
      <w:r>
        <w:rPr>
          <w:szCs w:val="24"/>
        </w:rPr>
        <w:t>、数据过滤、</w:t>
      </w:r>
      <w:r>
        <w:rPr>
          <w:rFonts w:hint="eastAsia"/>
          <w:szCs w:val="24"/>
        </w:rPr>
        <w:t>数据合计、数据分页、统计跟随、独立查询、打印显示等功能，并支持复杂表头配置功能。</w:t>
      </w:r>
    </w:p>
    <w:p w14:paraId="3F91C84B" w14:textId="77777777" w:rsidR="00843624" w:rsidRDefault="001424E7">
      <w:pPr>
        <w:pStyle w:val="aff"/>
        <w:ind w:firstLine="480"/>
        <w:rPr>
          <w:b/>
          <w:bCs/>
          <w:szCs w:val="24"/>
        </w:rPr>
      </w:pPr>
      <w:r>
        <w:rPr>
          <w:szCs w:val="24"/>
        </w:rPr>
        <w:t>支持饼图</w:t>
      </w:r>
      <w:r>
        <w:rPr>
          <w:rFonts w:hint="eastAsia"/>
          <w:szCs w:val="24"/>
        </w:rPr>
        <w:t>类：饼图包括</w:t>
      </w:r>
      <w:r>
        <w:rPr>
          <w:szCs w:val="24"/>
        </w:rPr>
        <w:t>基础饼图</w:t>
      </w:r>
      <w:r>
        <w:rPr>
          <w:rFonts w:hint="eastAsia"/>
          <w:szCs w:val="24"/>
        </w:rPr>
        <w:t>、玫瑰图、环形图和环形目标图。饼图</w:t>
      </w:r>
      <w:r>
        <w:rPr>
          <w:szCs w:val="24"/>
        </w:rPr>
        <w:t>支持格式</w:t>
      </w:r>
      <w:r>
        <w:rPr>
          <w:rFonts w:hint="eastAsia"/>
          <w:szCs w:val="24"/>
        </w:rPr>
        <w:t>设定</w:t>
      </w:r>
      <w:r>
        <w:rPr>
          <w:szCs w:val="24"/>
        </w:rPr>
        <w:t>、</w:t>
      </w:r>
      <w:r>
        <w:rPr>
          <w:rFonts w:hint="eastAsia"/>
          <w:szCs w:val="24"/>
        </w:rPr>
        <w:t>统计跟随、独立查询、打印显示等功能</w:t>
      </w:r>
      <w:r>
        <w:rPr>
          <w:szCs w:val="24"/>
        </w:rPr>
        <w:t>。</w:t>
      </w:r>
    </w:p>
    <w:p w14:paraId="2E183966" w14:textId="77777777" w:rsidR="00843624" w:rsidRDefault="001424E7">
      <w:pPr>
        <w:pStyle w:val="aff"/>
        <w:ind w:firstLine="480"/>
        <w:rPr>
          <w:b/>
          <w:bCs/>
          <w:szCs w:val="24"/>
        </w:rPr>
      </w:pPr>
      <w:r>
        <w:rPr>
          <w:szCs w:val="24"/>
        </w:rPr>
        <w:t>支持柱状图</w:t>
      </w:r>
      <w:r>
        <w:rPr>
          <w:rFonts w:hint="eastAsia"/>
          <w:szCs w:val="24"/>
        </w:rPr>
        <w:t>类：柱状图包括</w:t>
      </w:r>
      <w:r>
        <w:rPr>
          <w:szCs w:val="24"/>
        </w:rPr>
        <w:t>基础柱状图、</w:t>
      </w:r>
      <w:r>
        <w:rPr>
          <w:rFonts w:hint="eastAsia"/>
          <w:szCs w:val="24"/>
        </w:rPr>
        <w:t>堆栈柱状图、横向柱状图、横向堆栈图和柱状折线图，</w:t>
      </w:r>
      <w:r>
        <w:rPr>
          <w:szCs w:val="24"/>
        </w:rPr>
        <w:t>支持</w:t>
      </w:r>
      <w:r>
        <w:rPr>
          <w:rFonts w:hint="eastAsia"/>
          <w:szCs w:val="24"/>
        </w:rPr>
        <w:t>柱状图</w:t>
      </w:r>
      <w:r>
        <w:rPr>
          <w:szCs w:val="24"/>
        </w:rPr>
        <w:t>格式</w:t>
      </w:r>
      <w:r>
        <w:rPr>
          <w:rFonts w:hint="eastAsia"/>
          <w:szCs w:val="24"/>
        </w:rPr>
        <w:t>设定</w:t>
      </w:r>
      <w:r>
        <w:rPr>
          <w:szCs w:val="24"/>
        </w:rPr>
        <w:t>、</w:t>
      </w:r>
      <w:r>
        <w:rPr>
          <w:rFonts w:hint="eastAsia"/>
          <w:szCs w:val="24"/>
        </w:rPr>
        <w:t>网格</w:t>
      </w:r>
      <w:r>
        <w:rPr>
          <w:szCs w:val="24"/>
        </w:rPr>
        <w:t>显示、</w:t>
      </w:r>
      <w:r>
        <w:rPr>
          <w:rFonts w:hint="eastAsia"/>
          <w:szCs w:val="24"/>
        </w:rPr>
        <w:t>图表数据</w:t>
      </w:r>
      <w:r>
        <w:rPr>
          <w:szCs w:val="24"/>
        </w:rPr>
        <w:t>显示、</w:t>
      </w:r>
      <w:r>
        <w:rPr>
          <w:rFonts w:hint="eastAsia"/>
          <w:szCs w:val="24"/>
        </w:rPr>
        <w:t>数据</w:t>
      </w:r>
      <w:r>
        <w:rPr>
          <w:szCs w:val="24"/>
        </w:rPr>
        <w:t>区域缩放显示</w:t>
      </w:r>
      <w:r>
        <w:rPr>
          <w:rFonts w:hint="eastAsia"/>
          <w:szCs w:val="24"/>
        </w:rPr>
        <w:t>、标签旋转度数设置、参考线</w:t>
      </w:r>
      <w:r>
        <w:rPr>
          <w:szCs w:val="24"/>
        </w:rPr>
        <w:t>设置、</w:t>
      </w:r>
      <w:r>
        <w:rPr>
          <w:rFonts w:hint="eastAsia"/>
          <w:szCs w:val="24"/>
        </w:rPr>
        <w:t>统计跟随、独立查询、打印显示等功能</w:t>
      </w:r>
      <w:r>
        <w:rPr>
          <w:szCs w:val="24"/>
        </w:rPr>
        <w:t>。</w:t>
      </w:r>
    </w:p>
    <w:p w14:paraId="1E3812DD" w14:textId="77777777" w:rsidR="00843624" w:rsidRDefault="001424E7">
      <w:pPr>
        <w:pStyle w:val="aff"/>
        <w:ind w:firstLine="480"/>
        <w:rPr>
          <w:b/>
          <w:bCs/>
          <w:szCs w:val="24"/>
        </w:rPr>
      </w:pPr>
      <w:r>
        <w:rPr>
          <w:szCs w:val="24"/>
        </w:rPr>
        <w:t>支持趋势图</w:t>
      </w:r>
      <w:r>
        <w:rPr>
          <w:rFonts w:hint="eastAsia"/>
          <w:szCs w:val="24"/>
        </w:rPr>
        <w:t>类：趋势图包括</w:t>
      </w:r>
      <w:r>
        <w:rPr>
          <w:szCs w:val="24"/>
        </w:rPr>
        <w:t>基础折线图</w:t>
      </w:r>
      <w:r>
        <w:rPr>
          <w:rFonts w:hint="eastAsia"/>
          <w:szCs w:val="24"/>
        </w:rPr>
        <w:t>和指标关系图，支持</w:t>
      </w:r>
      <w:r>
        <w:rPr>
          <w:szCs w:val="24"/>
        </w:rPr>
        <w:t>格式</w:t>
      </w:r>
      <w:r>
        <w:rPr>
          <w:rFonts w:hint="eastAsia"/>
          <w:szCs w:val="24"/>
        </w:rPr>
        <w:t>设定</w:t>
      </w:r>
      <w:r>
        <w:rPr>
          <w:szCs w:val="24"/>
        </w:rPr>
        <w:t>、</w:t>
      </w:r>
      <w:r>
        <w:rPr>
          <w:rFonts w:hint="eastAsia"/>
          <w:szCs w:val="24"/>
        </w:rPr>
        <w:t>网格</w:t>
      </w:r>
      <w:r>
        <w:rPr>
          <w:szCs w:val="24"/>
        </w:rPr>
        <w:t>显示、</w:t>
      </w:r>
      <w:r>
        <w:rPr>
          <w:rFonts w:hint="eastAsia"/>
          <w:szCs w:val="24"/>
        </w:rPr>
        <w:t>图表数据</w:t>
      </w:r>
      <w:r>
        <w:rPr>
          <w:szCs w:val="24"/>
        </w:rPr>
        <w:t>显示、</w:t>
      </w:r>
      <w:r>
        <w:rPr>
          <w:rFonts w:hint="eastAsia"/>
          <w:szCs w:val="24"/>
        </w:rPr>
        <w:t>数据</w:t>
      </w:r>
      <w:r>
        <w:rPr>
          <w:szCs w:val="24"/>
        </w:rPr>
        <w:t>区域缩放显示</w:t>
      </w:r>
      <w:r>
        <w:rPr>
          <w:rFonts w:hint="eastAsia"/>
          <w:szCs w:val="24"/>
        </w:rPr>
        <w:t>、标签旋转度数设置、参考线</w:t>
      </w:r>
      <w:r>
        <w:rPr>
          <w:szCs w:val="24"/>
        </w:rPr>
        <w:t>设置、</w:t>
      </w:r>
      <w:r>
        <w:rPr>
          <w:rFonts w:hint="eastAsia"/>
          <w:szCs w:val="24"/>
        </w:rPr>
        <w:t>统计跟随、独立查询等功能</w:t>
      </w:r>
      <w:r>
        <w:rPr>
          <w:szCs w:val="24"/>
        </w:rPr>
        <w:t>。</w:t>
      </w:r>
    </w:p>
    <w:p w14:paraId="58854C5B" w14:textId="77777777" w:rsidR="00843624" w:rsidRDefault="001424E7">
      <w:pPr>
        <w:pStyle w:val="aff"/>
        <w:ind w:firstLine="480"/>
        <w:rPr>
          <w:b/>
          <w:bCs/>
          <w:szCs w:val="24"/>
        </w:rPr>
      </w:pPr>
      <w:r>
        <w:rPr>
          <w:rFonts w:hint="eastAsia"/>
          <w:szCs w:val="24"/>
        </w:rPr>
        <w:t>支持雷达图：基础雷达图一般用于</w:t>
      </w:r>
      <w:r>
        <w:rPr>
          <w:rFonts w:hint="eastAsia"/>
          <w:szCs w:val="24"/>
        </w:rPr>
        <w:t>1-3</w:t>
      </w:r>
      <w:r>
        <w:rPr>
          <w:rFonts w:hint="eastAsia"/>
          <w:szCs w:val="24"/>
        </w:rPr>
        <w:t>个指标少量维度</w:t>
      </w:r>
      <w:r>
        <w:rPr>
          <w:szCs w:val="24"/>
        </w:rPr>
        <w:t>上的</w:t>
      </w:r>
      <w:r>
        <w:rPr>
          <w:rFonts w:hint="eastAsia"/>
          <w:szCs w:val="24"/>
        </w:rPr>
        <w:t>全面</w:t>
      </w:r>
      <w:r>
        <w:rPr>
          <w:szCs w:val="24"/>
        </w:rPr>
        <w:t>分析</w:t>
      </w:r>
      <w:r>
        <w:rPr>
          <w:rFonts w:hint="eastAsia"/>
          <w:szCs w:val="24"/>
        </w:rPr>
        <w:t>，可以直观地展示数据分布情况。</w:t>
      </w:r>
    </w:p>
    <w:p w14:paraId="76A868F2" w14:textId="77777777" w:rsidR="00843624" w:rsidRDefault="001424E7">
      <w:pPr>
        <w:pStyle w:val="aff"/>
        <w:ind w:firstLine="480"/>
        <w:rPr>
          <w:b/>
          <w:bCs/>
          <w:szCs w:val="24"/>
        </w:rPr>
      </w:pPr>
      <w:r>
        <w:rPr>
          <w:rFonts w:hint="eastAsia"/>
          <w:szCs w:val="24"/>
        </w:rPr>
        <w:t>支持仪表盘类：仪表盘分为基础仪表盘和刻度仪表盘，可用百分比或者有预警数值段的指标来展示，</w:t>
      </w:r>
      <w:r>
        <w:rPr>
          <w:szCs w:val="24"/>
        </w:rPr>
        <w:t>包括格式</w:t>
      </w:r>
      <w:r>
        <w:rPr>
          <w:rFonts w:hint="eastAsia"/>
          <w:szCs w:val="24"/>
        </w:rPr>
        <w:t>设定、打印显示、</w:t>
      </w:r>
      <w:r>
        <w:rPr>
          <w:szCs w:val="24"/>
        </w:rPr>
        <w:t>数据钻取</w:t>
      </w:r>
      <w:r>
        <w:rPr>
          <w:rFonts w:hint="eastAsia"/>
          <w:szCs w:val="24"/>
        </w:rPr>
        <w:t>等功能</w:t>
      </w:r>
      <w:r>
        <w:rPr>
          <w:szCs w:val="24"/>
        </w:rPr>
        <w:t>。</w:t>
      </w:r>
    </w:p>
    <w:p w14:paraId="40F8C851" w14:textId="77777777" w:rsidR="00843624" w:rsidRDefault="001424E7">
      <w:pPr>
        <w:pStyle w:val="aff"/>
        <w:ind w:firstLine="480"/>
        <w:rPr>
          <w:b/>
          <w:bCs/>
          <w:szCs w:val="24"/>
        </w:rPr>
      </w:pPr>
      <w:r>
        <w:rPr>
          <w:rFonts w:hint="eastAsia"/>
          <w:szCs w:val="24"/>
        </w:rPr>
        <w:t>支持散点图：散点图适用于两个指标少量维度</w:t>
      </w:r>
      <w:r>
        <w:rPr>
          <w:szCs w:val="24"/>
        </w:rPr>
        <w:t>上的分析</w:t>
      </w:r>
      <w:r>
        <w:rPr>
          <w:rFonts w:hint="eastAsia"/>
          <w:szCs w:val="24"/>
        </w:rPr>
        <w:t>，可通过</w:t>
      </w:r>
      <w:r>
        <w:rPr>
          <w:rFonts w:hint="eastAsia"/>
          <w:szCs w:val="24"/>
        </w:rPr>
        <w:t>X</w:t>
      </w:r>
      <w:r>
        <w:rPr>
          <w:rFonts w:hint="eastAsia"/>
          <w:szCs w:val="24"/>
        </w:rPr>
        <w:t>轴或者</w:t>
      </w:r>
      <w:r>
        <w:rPr>
          <w:rFonts w:hint="eastAsia"/>
          <w:szCs w:val="24"/>
        </w:rPr>
        <w:t>Y</w:t>
      </w:r>
      <w:r>
        <w:rPr>
          <w:rFonts w:hint="eastAsia"/>
          <w:szCs w:val="24"/>
        </w:rPr>
        <w:t>轴直观地展示单个指标数据分布情况。</w:t>
      </w:r>
    </w:p>
    <w:p w14:paraId="66AFD01C" w14:textId="77777777" w:rsidR="00843624" w:rsidRDefault="001424E7">
      <w:pPr>
        <w:pStyle w:val="aff"/>
        <w:ind w:firstLine="480"/>
        <w:rPr>
          <w:b/>
          <w:bCs/>
          <w:szCs w:val="24"/>
        </w:rPr>
      </w:pPr>
      <w:r>
        <w:rPr>
          <w:rFonts w:hint="eastAsia"/>
          <w:szCs w:val="24"/>
        </w:rPr>
        <w:t>支持地图：用于展示某个指标在一定地理区域范围内的分布情况，支持</w:t>
      </w:r>
      <w:r>
        <w:rPr>
          <w:szCs w:val="24"/>
        </w:rPr>
        <w:t>格式</w:t>
      </w:r>
      <w:r>
        <w:rPr>
          <w:rFonts w:hint="eastAsia"/>
          <w:szCs w:val="24"/>
        </w:rPr>
        <w:t>设定、统计跟随、独立查询、打印显示、视图</w:t>
      </w:r>
      <w:r>
        <w:rPr>
          <w:szCs w:val="24"/>
        </w:rPr>
        <w:t>钻取</w:t>
      </w:r>
      <w:r>
        <w:rPr>
          <w:rFonts w:hint="eastAsia"/>
          <w:szCs w:val="24"/>
        </w:rPr>
        <w:t>等功能，并内置地图数据，同时提供自定义上传功能。</w:t>
      </w:r>
    </w:p>
    <w:p w14:paraId="0692519D" w14:textId="77777777" w:rsidR="00843624" w:rsidRDefault="001424E7">
      <w:pPr>
        <w:pStyle w:val="aff"/>
        <w:ind w:firstLine="480"/>
        <w:rPr>
          <w:b/>
          <w:bCs/>
          <w:szCs w:val="24"/>
        </w:rPr>
      </w:pPr>
      <w:r>
        <w:rPr>
          <w:rFonts w:hint="eastAsia"/>
          <w:szCs w:val="24"/>
        </w:rPr>
        <w:t>支持看板组件类：如聚合数据块图、聚合占比图、聚合块组三种不同的视图，用于展示某个指标的同比值、同比率、同比增减值、环比值、环比率的分析数据。</w:t>
      </w:r>
    </w:p>
    <w:p w14:paraId="54A7F58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视图应用</w:t>
      </w:r>
    </w:p>
    <w:p w14:paraId="79B6622C" w14:textId="77777777" w:rsidR="00843624" w:rsidRDefault="001424E7">
      <w:pPr>
        <w:pStyle w:val="aff"/>
        <w:ind w:firstLine="480"/>
        <w:rPr>
          <w:b/>
          <w:bCs/>
          <w:szCs w:val="24"/>
        </w:rPr>
      </w:pPr>
      <w:r>
        <w:rPr>
          <w:rFonts w:hint="eastAsia"/>
          <w:szCs w:val="24"/>
        </w:rPr>
        <w:t>支持视图属性设置：为公共属性，支持视图名称、数据过滤（表格）、数据合计（表格）、数据分页（表格）、统计跟随、独立查询、打印显示、刷新时间的设置。</w:t>
      </w:r>
    </w:p>
    <w:p w14:paraId="5F88098A" w14:textId="77777777" w:rsidR="00843624" w:rsidRDefault="001424E7">
      <w:pPr>
        <w:pStyle w:val="aff"/>
        <w:ind w:firstLine="480"/>
        <w:rPr>
          <w:b/>
          <w:bCs/>
          <w:szCs w:val="24"/>
        </w:rPr>
      </w:pPr>
      <w:r>
        <w:rPr>
          <w:rFonts w:hint="eastAsia"/>
          <w:szCs w:val="24"/>
        </w:rPr>
        <w:t>支持视图指标配置：提供新增虚拟指标和引用指标维度。</w:t>
      </w:r>
    </w:p>
    <w:p w14:paraId="3CEF0F8C" w14:textId="77777777" w:rsidR="00843624" w:rsidRDefault="001424E7">
      <w:pPr>
        <w:pStyle w:val="aff"/>
        <w:ind w:firstLine="480"/>
        <w:rPr>
          <w:b/>
          <w:bCs/>
          <w:szCs w:val="24"/>
        </w:rPr>
      </w:pPr>
      <w:r>
        <w:rPr>
          <w:rFonts w:hint="eastAsia"/>
          <w:szCs w:val="24"/>
        </w:rPr>
        <w:t>支持视图钻取：提供维度列表和钻取链路配置。</w:t>
      </w:r>
    </w:p>
    <w:p w14:paraId="0E6C257C" w14:textId="77777777" w:rsidR="00843624" w:rsidRDefault="001424E7">
      <w:pPr>
        <w:pStyle w:val="aff"/>
        <w:ind w:firstLine="480"/>
        <w:rPr>
          <w:b/>
          <w:bCs/>
          <w:szCs w:val="24"/>
        </w:rPr>
      </w:pPr>
      <w:r>
        <w:rPr>
          <w:rFonts w:hint="eastAsia"/>
          <w:szCs w:val="24"/>
        </w:rPr>
        <w:t>视图联动：提供数据联动和联动钻取两种模式，适用于多个视图间联动展现。</w:t>
      </w:r>
    </w:p>
    <w:p w14:paraId="6E29340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视图配置</w:t>
      </w:r>
    </w:p>
    <w:p w14:paraId="5B480EBF" w14:textId="77777777" w:rsidR="00843624" w:rsidRDefault="001424E7">
      <w:pPr>
        <w:pStyle w:val="aff"/>
        <w:ind w:firstLine="480"/>
        <w:rPr>
          <w:b/>
          <w:bCs/>
          <w:szCs w:val="24"/>
        </w:rPr>
      </w:pPr>
      <w:r>
        <w:rPr>
          <w:rFonts w:hint="eastAsia"/>
          <w:szCs w:val="24"/>
        </w:rPr>
        <w:t>支持面板布局设置：对已经配置好的视图控件进行排版，包括位置、大小的调整。</w:t>
      </w:r>
    </w:p>
    <w:p w14:paraId="4555A2C8" w14:textId="77777777" w:rsidR="00843624" w:rsidRDefault="001424E7">
      <w:pPr>
        <w:pStyle w:val="aff"/>
        <w:ind w:firstLine="480"/>
        <w:rPr>
          <w:szCs w:val="24"/>
        </w:rPr>
      </w:pPr>
      <w:r>
        <w:rPr>
          <w:rFonts w:hint="eastAsia"/>
          <w:szCs w:val="24"/>
        </w:rPr>
        <w:t>支持多种视图风格设置：科技蓝、科技绿、深蓝系、浅绿系、橙黑系、素雅紫。</w:t>
      </w:r>
    </w:p>
    <w:p w14:paraId="21BBE092" w14:textId="77777777" w:rsidR="00843624" w:rsidRDefault="001424E7">
      <w:pPr>
        <w:pStyle w:val="aff"/>
        <w:ind w:firstLine="480"/>
        <w:rPr>
          <w:szCs w:val="24"/>
        </w:rPr>
      </w:pPr>
      <w:r>
        <w:rPr>
          <w:rFonts w:hint="eastAsia"/>
          <w:szCs w:val="24"/>
        </w:rPr>
        <w:t>多种组件色系：基础、浅绿、橙黑、蓝色、青春系、健康系、清爽系、深邃系、冷静系、厚重系、鲜艳系、玫瑰系、雷达图适用、漏斗适用、矩形树图适用、折线适用、堆柱适用、饼图适用、默认及经典等。</w:t>
      </w:r>
    </w:p>
    <w:p w14:paraId="4699AA8E" w14:textId="77777777" w:rsidR="00843624" w:rsidRDefault="001424E7">
      <w:pPr>
        <w:pStyle w:val="aff"/>
        <w:ind w:firstLine="480"/>
        <w:rPr>
          <w:b/>
          <w:bCs/>
          <w:szCs w:val="24"/>
        </w:rPr>
      </w:pPr>
      <w:r>
        <w:rPr>
          <w:rFonts w:hint="eastAsia"/>
          <w:szCs w:val="24"/>
        </w:rPr>
        <w:t>同时用户可自定义主题系，配置组件色系、主题背景图片、查询栏色系等样式。</w:t>
      </w:r>
    </w:p>
    <w:p w14:paraId="01509F12" w14:textId="77777777" w:rsidR="00843624" w:rsidRDefault="001424E7">
      <w:pPr>
        <w:pStyle w:val="aff"/>
        <w:ind w:firstLine="480"/>
        <w:rPr>
          <w:b/>
          <w:bCs/>
          <w:szCs w:val="24"/>
        </w:rPr>
      </w:pPr>
      <w:r>
        <w:rPr>
          <w:rFonts w:hint="eastAsia"/>
          <w:szCs w:val="24"/>
        </w:rPr>
        <w:t>支持选择统计方式展示：实现视图查询栏与组件的联动。</w:t>
      </w:r>
    </w:p>
    <w:p w14:paraId="7A681D0A" w14:textId="77777777" w:rsidR="00843624" w:rsidRDefault="001424E7">
      <w:pPr>
        <w:pStyle w:val="aff"/>
        <w:ind w:firstLine="480"/>
        <w:rPr>
          <w:b/>
          <w:bCs/>
          <w:szCs w:val="24"/>
        </w:rPr>
      </w:pPr>
      <w:r>
        <w:rPr>
          <w:rFonts w:hint="eastAsia"/>
          <w:szCs w:val="24"/>
        </w:rPr>
        <w:t>支持视图复制：支持复制视图后更改指标数据，加快主题的开发效</w:t>
      </w:r>
      <w:r>
        <w:rPr>
          <w:rFonts w:hint="eastAsia"/>
          <w:szCs w:val="24"/>
        </w:rPr>
        <w:t>率。</w:t>
      </w:r>
    </w:p>
    <w:p w14:paraId="68B947D5" w14:textId="77777777" w:rsidR="00843624" w:rsidRDefault="001424E7">
      <w:pPr>
        <w:pStyle w:val="aff"/>
        <w:ind w:firstLine="480"/>
        <w:rPr>
          <w:b/>
          <w:bCs/>
          <w:szCs w:val="24"/>
        </w:rPr>
      </w:pPr>
      <w:r>
        <w:rPr>
          <w:rFonts w:hint="eastAsia"/>
          <w:szCs w:val="24"/>
        </w:rPr>
        <w:t>支持视图导入导出：支持主题的导入导出，实现视图移植功能。</w:t>
      </w:r>
    </w:p>
    <w:p w14:paraId="79683EA5" w14:textId="77777777" w:rsidR="00843624" w:rsidRDefault="001424E7">
      <w:pPr>
        <w:pStyle w:val="aff"/>
        <w:ind w:firstLine="480"/>
        <w:rPr>
          <w:szCs w:val="24"/>
        </w:rPr>
      </w:pPr>
      <w:r>
        <w:rPr>
          <w:rFonts w:hint="eastAsia"/>
          <w:szCs w:val="24"/>
        </w:rPr>
        <w:t>统一大屏、移动端视图配置端，便于使用人员快速学习和系统升级。</w:t>
      </w:r>
    </w:p>
    <w:p w14:paraId="5B45735A" w14:textId="77777777" w:rsidR="00843624" w:rsidRDefault="001424E7">
      <w:pPr>
        <w:pStyle w:val="6"/>
        <w:rPr>
          <w:rFonts w:ascii="宋体" w:hAnsi="宋体"/>
          <w:color w:val="auto"/>
          <w:szCs w:val="24"/>
        </w:rPr>
      </w:pPr>
      <w:r>
        <w:rPr>
          <w:rFonts w:ascii="宋体" w:hAnsi="宋体" w:hint="eastAsia"/>
          <w:color w:val="auto"/>
          <w:szCs w:val="24"/>
        </w:rPr>
        <w:t>综合运营分析</w:t>
      </w:r>
    </w:p>
    <w:p w14:paraId="4DA52A6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综合运营分析</w:t>
      </w:r>
    </w:p>
    <w:p w14:paraId="388CC1DB" w14:textId="77777777" w:rsidR="00843624" w:rsidRDefault="001424E7">
      <w:pPr>
        <w:pStyle w:val="aff"/>
        <w:ind w:firstLine="480"/>
        <w:rPr>
          <w:b/>
          <w:bCs/>
          <w:szCs w:val="24"/>
        </w:rPr>
      </w:pPr>
      <w:r>
        <w:rPr>
          <w:rFonts w:hint="eastAsia"/>
          <w:szCs w:val="24"/>
        </w:rPr>
        <w:t>医院综合运营分析主题针对医院管理层、职能科室人员、基层职工人员分别提供了需要监测与了解的医院日常运营的基本数据，包括：院长驾驶舱、门诊</w:t>
      </w:r>
      <w:r>
        <w:rPr>
          <w:rFonts w:hint="eastAsia"/>
          <w:szCs w:val="24"/>
        </w:rPr>
        <w:t>/</w:t>
      </w:r>
      <w:r>
        <w:rPr>
          <w:rFonts w:hint="eastAsia"/>
          <w:szCs w:val="24"/>
        </w:rPr>
        <w:t>住院实时监控、门诊业务分析、住院业务分析、医技业务分析、手术业务分析、药品管理分析、医疗质量分析、人力资源分析等，帮助医院领导层更加科学高效的做出管理决策。</w:t>
      </w:r>
    </w:p>
    <w:p w14:paraId="3106158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门诊业务</w:t>
      </w:r>
    </w:p>
    <w:p w14:paraId="1251BEA9" w14:textId="77777777" w:rsidR="00843624" w:rsidRDefault="001424E7">
      <w:pPr>
        <w:pStyle w:val="aff"/>
        <w:ind w:firstLine="480"/>
        <w:rPr>
          <w:b/>
          <w:bCs/>
          <w:szCs w:val="24"/>
        </w:rPr>
      </w:pPr>
      <w:r>
        <w:rPr>
          <w:rFonts w:hint="eastAsia"/>
          <w:szCs w:val="24"/>
        </w:rPr>
        <w:t>支持门诊负荷分析：门诊就诊人次、急诊就诊人次、门急诊就</w:t>
      </w:r>
      <w:r>
        <w:rPr>
          <w:rFonts w:hint="eastAsia"/>
          <w:szCs w:val="24"/>
        </w:rPr>
        <w:t>诊人次、门诊增减率、急诊增减率、门急诊增减率等</w:t>
      </w:r>
    </w:p>
    <w:p w14:paraId="6CF8E3AC" w14:textId="77777777" w:rsidR="00843624" w:rsidRDefault="001424E7">
      <w:pPr>
        <w:pStyle w:val="aff"/>
        <w:ind w:firstLine="480"/>
        <w:rPr>
          <w:b/>
          <w:bCs/>
          <w:szCs w:val="24"/>
        </w:rPr>
      </w:pPr>
      <w:r>
        <w:rPr>
          <w:rFonts w:hint="eastAsia"/>
          <w:szCs w:val="24"/>
        </w:rPr>
        <w:t>支持门诊挂号分析：门急诊挂号人次、普通门诊挂号人次、专家门诊挂号人次、专科门诊挂号人次、自助挂号人次、门诊退号人次、门诊预约率、自助挂号率等。</w:t>
      </w:r>
    </w:p>
    <w:p w14:paraId="76B96EBB" w14:textId="77777777" w:rsidR="00843624" w:rsidRDefault="001424E7">
      <w:pPr>
        <w:pStyle w:val="aff"/>
        <w:ind w:firstLine="480"/>
        <w:rPr>
          <w:b/>
          <w:bCs/>
          <w:szCs w:val="24"/>
        </w:rPr>
      </w:pPr>
      <w:r>
        <w:rPr>
          <w:rFonts w:hint="eastAsia"/>
          <w:szCs w:val="24"/>
        </w:rPr>
        <w:t>支持门诊处方分析：门急诊抗菌药物处方使用率、门急诊注射药物处方数、门急诊注射药物处方使用率、精神药品处方数、精神药品处方数占比、处方平均种数等</w:t>
      </w:r>
    </w:p>
    <w:p w14:paraId="3EA38151" w14:textId="77777777" w:rsidR="00843624" w:rsidRDefault="001424E7">
      <w:pPr>
        <w:pStyle w:val="aff"/>
        <w:ind w:firstLine="480"/>
        <w:rPr>
          <w:b/>
          <w:bCs/>
          <w:szCs w:val="24"/>
        </w:rPr>
      </w:pPr>
      <w:r>
        <w:rPr>
          <w:rFonts w:hint="eastAsia"/>
          <w:szCs w:val="24"/>
        </w:rPr>
        <w:t>支持门诊费用分析：门急诊挂号费、门诊西药费、门急诊中成药费、门急诊均次费用、药品均次费用、抗菌药物均次费用、收入增减率、门急诊同期收入、门急诊总收入</w:t>
      </w:r>
    </w:p>
    <w:p w14:paraId="76B15495" w14:textId="77777777" w:rsidR="00843624" w:rsidRDefault="001424E7">
      <w:pPr>
        <w:pStyle w:val="aff"/>
        <w:ind w:firstLine="480"/>
        <w:rPr>
          <w:b/>
          <w:bCs/>
          <w:szCs w:val="24"/>
        </w:rPr>
      </w:pPr>
      <w:r>
        <w:rPr>
          <w:rFonts w:hint="eastAsia"/>
          <w:szCs w:val="24"/>
        </w:rPr>
        <w:t>支持门诊用药分析：门急诊药</w:t>
      </w:r>
      <w:r>
        <w:rPr>
          <w:rFonts w:hint="eastAsia"/>
          <w:szCs w:val="24"/>
        </w:rPr>
        <w:t>占比、门诊均次药品、门诊预约诊疗率、门急诊收费人次、门急诊就诊人次、门急诊挂号人次等</w:t>
      </w:r>
    </w:p>
    <w:p w14:paraId="4DB2DB84" w14:textId="77777777" w:rsidR="00843624" w:rsidRDefault="001424E7">
      <w:pPr>
        <w:pStyle w:val="aff"/>
        <w:ind w:firstLine="480"/>
        <w:rPr>
          <w:b/>
          <w:bCs/>
          <w:szCs w:val="24"/>
        </w:rPr>
      </w:pPr>
      <w:r>
        <w:rPr>
          <w:rFonts w:hint="eastAsia"/>
          <w:szCs w:val="24"/>
        </w:rPr>
        <w:t>支持处方金额分析：门急诊注射费用、门急诊西药处方总额、门急诊中药处方总额、门急诊抗菌药物费用等</w:t>
      </w:r>
    </w:p>
    <w:p w14:paraId="6E191F0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住院业务</w:t>
      </w:r>
    </w:p>
    <w:p w14:paraId="29891FC8" w14:textId="77777777" w:rsidR="00843624" w:rsidRDefault="001424E7">
      <w:pPr>
        <w:pStyle w:val="aff"/>
        <w:ind w:firstLine="480"/>
        <w:rPr>
          <w:b/>
          <w:bCs/>
          <w:szCs w:val="24"/>
        </w:rPr>
      </w:pPr>
      <w:r>
        <w:rPr>
          <w:rFonts w:hint="eastAsia"/>
          <w:szCs w:val="24"/>
        </w:rPr>
        <w:t>支持住院负荷：入院人次、出院人次、住院收入、平均住院天数、床位使用率、住院手术例数、住院死亡率、住院预约检查率、住院重返率等</w:t>
      </w:r>
    </w:p>
    <w:p w14:paraId="13FF77FC" w14:textId="77777777" w:rsidR="00843624" w:rsidRDefault="001424E7">
      <w:pPr>
        <w:pStyle w:val="aff"/>
        <w:ind w:firstLine="480"/>
        <w:rPr>
          <w:szCs w:val="24"/>
        </w:rPr>
      </w:pPr>
      <w:r>
        <w:rPr>
          <w:rFonts w:hint="eastAsia"/>
          <w:szCs w:val="24"/>
        </w:rPr>
        <w:t>支持住院床位分析：床位使用率、床位周转次数、实际开放总床日数、实际占用总床日数、出院患者平均住院日等</w:t>
      </w:r>
    </w:p>
    <w:p w14:paraId="0FEBC240" w14:textId="77777777" w:rsidR="00843624" w:rsidRDefault="001424E7">
      <w:pPr>
        <w:pStyle w:val="aff"/>
        <w:ind w:firstLine="480"/>
        <w:rPr>
          <w:szCs w:val="24"/>
        </w:rPr>
      </w:pPr>
      <w:r>
        <w:rPr>
          <w:rFonts w:hint="eastAsia"/>
          <w:szCs w:val="24"/>
        </w:rPr>
        <w:t>住院手术分析：住院手术例数、住院一级手术例数、清洁手术总例数、手术重返人数、麻醉例数、手术总用时、手术安排例数等</w:t>
      </w:r>
    </w:p>
    <w:p w14:paraId="2F5AEE4A" w14:textId="77777777" w:rsidR="00843624" w:rsidRDefault="001424E7">
      <w:pPr>
        <w:pStyle w:val="aff"/>
        <w:ind w:firstLine="480"/>
        <w:rPr>
          <w:b/>
          <w:bCs/>
          <w:szCs w:val="24"/>
        </w:rPr>
      </w:pPr>
      <w:r>
        <w:rPr>
          <w:rFonts w:hint="eastAsia"/>
          <w:szCs w:val="24"/>
        </w:rPr>
        <w:t>支持住院费用分析：住院医疗收入、住院药品收入、床位收入、住院均次药品收入、住院均次抗菌药费、住院材料收入等</w:t>
      </w:r>
    </w:p>
    <w:p w14:paraId="2A26BF7B" w14:textId="77777777" w:rsidR="00843624" w:rsidRDefault="001424E7">
      <w:pPr>
        <w:pStyle w:val="aff"/>
        <w:ind w:firstLine="480"/>
        <w:rPr>
          <w:b/>
          <w:bCs/>
          <w:szCs w:val="24"/>
        </w:rPr>
      </w:pPr>
      <w:r>
        <w:rPr>
          <w:rFonts w:hint="eastAsia"/>
          <w:szCs w:val="24"/>
        </w:rPr>
        <w:t>支持住院用药分析：住院抗菌药物使用人次、住院精神药物使用人次、住院抗菌药物使用率、住院精神药物使用率、住院均次抗菌药费、抗菌药物消耗量累计</w:t>
      </w:r>
      <w:r>
        <w:rPr>
          <w:rFonts w:hint="eastAsia"/>
          <w:szCs w:val="24"/>
        </w:rPr>
        <w:t>DDD</w:t>
      </w:r>
      <w:r>
        <w:rPr>
          <w:rFonts w:hint="eastAsia"/>
          <w:szCs w:val="24"/>
        </w:rPr>
        <w:t>数、住院抗菌药物使用强度等</w:t>
      </w:r>
    </w:p>
    <w:p w14:paraId="704738E7" w14:textId="77777777" w:rsidR="00843624" w:rsidRDefault="001424E7">
      <w:pPr>
        <w:pStyle w:val="aff"/>
        <w:ind w:firstLine="480"/>
        <w:rPr>
          <w:b/>
          <w:bCs/>
          <w:szCs w:val="24"/>
        </w:rPr>
      </w:pPr>
      <w:r>
        <w:rPr>
          <w:rFonts w:hint="eastAsia"/>
          <w:szCs w:val="24"/>
        </w:rPr>
        <w:t>支持重点疾病分析：重点疾病住院总费用、重点疾病出院人次、重点疾病平均住院费用、重点疾病住院药品总费用、重点疾病平均住院药品费用等</w:t>
      </w:r>
    </w:p>
    <w:p w14:paraId="59B51263" w14:textId="77777777" w:rsidR="00843624" w:rsidRDefault="001424E7">
      <w:pPr>
        <w:pStyle w:val="aff"/>
        <w:ind w:firstLine="480"/>
        <w:rPr>
          <w:b/>
          <w:bCs/>
          <w:szCs w:val="24"/>
        </w:rPr>
      </w:pPr>
      <w:r>
        <w:rPr>
          <w:rFonts w:hint="eastAsia"/>
          <w:szCs w:val="24"/>
        </w:rPr>
        <w:t>支持病种统计分析：在院人数、住院天数、住院西药费、住院中成药费、住院治疗收入、住院收入等</w:t>
      </w:r>
    </w:p>
    <w:p w14:paraId="323148A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医技业务</w:t>
      </w:r>
    </w:p>
    <w:p w14:paraId="5A32700D" w14:textId="77777777" w:rsidR="00843624" w:rsidRDefault="001424E7">
      <w:pPr>
        <w:pStyle w:val="aff"/>
        <w:ind w:firstLine="480"/>
        <w:rPr>
          <w:b/>
          <w:bCs/>
          <w:szCs w:val="24"/>
        </w:rPr>
      </w:pPr>
      <w:r>
        <w:rPr>
          <w:rFonts w:hint="eastAsia"/>
          <w:szCs w:val="24"/>
        </w:rPr>
        <w:t>支持医技检查业务分析：门急诊检查人次、住院检查人次、住院检验人次、门急诊检验人次、门诊医技费用、住院医技费用等</w:t>
      </w:r>
    </w:p>
    <w:p w14:paraId="79FE4DF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手术业务</w:t>
      </w:r>
    </w:p>
    <w:p w14:paraId="769B7A7C" w14:textId="77777777" w:rsidR="00843624" w:rsidRDefault="001424E7">
      <w:pPr>
        <w:pStyle w:val="aff"/>
        <w:ind w:firstLine="480"/>
        <w:rPr>
          <w:b/>
          <w:bCs/>
          <w:szCs w:val="24"/>
        </w:rPr>
      </w:pPr>
      <w:r>
        <w:rPr>
          <w:rFonts w:hint="eastAsia"/>
          <w:szCs w:val="24"/>
        </w:rPr>
        <w:t>支持住院手术分析：手术平均时间、手术患者住院死亡率、手术重返率、手术相关医院感染发生率、手术患者并发症发生率、麻醉例数等</w:t>
      </w:r>
    </w:p>
    <w:p w14:paraId="77E902C5" w14:textId="77777777" w:rsidR="00843624" w:rsidRDefault="001424E7">
      <w:pPr>
        <w:pStyle w:val="aff"/>
        <w:ind w:firstLine="480"/>
        <w:rPr>
          <w:b/>
          <w:bCs/>
          <w:szCs w:val="24"/>
        </w:rPr>
      </w:pPr>
      <w:r>
        <w:rPr>
          <w:rFonts w:hint="eastAsia"/>
          <w:szCs w:val="24"/>
        </w:rPr>
        <w:t>支持重点手术分析：重点手术出院人数、重</w:t>
      </w:r>
      <w:r>
        <w:rPr>
          <w:rFonts w:hint="eastAsia"/>
          <w:szCs w:val="24"/>
        </w:rPr>
        <w:t>点手术总费用、重点手术平均住院费用、重点手术住院死亡率、重点手术总住院日等</w:t>
      </w:r>
    </w:p>
    <w:p w14:paraId="29333171" w14:textId="77777777" w:rsidR="00843624" w:rsidRDefault="001424E7">
      <w:pPr>
        <w:pStyle w:val="aff"/>
        <w:ind w:firstLine="480"/>
        <w:rPr>
          <w:b/>
          <w:bCs/>
          <w:szCs w:val="24"/>
        </w:rPr>
      </w:pPr>
      <w:r>
        <w:rPr>
          <w:rFonts w:hint="eastAsia"/>
          <w:szCs w:val="24"/>
        </w:rPr>
        <w:t>支持手术重返分析：手术重返人数、择期手术重返人数、重点手术重返人数、出院</w:t>
      </w:r>
      <w:r>
        <w:rPr>
          <w:rFonts w:hint="eastAsia"/>
          <w:szCs w:val="24"/>
        </w:rPr>
        <w:t>31</w:t>
      </w:r>
      <w:r>
        <w:rPr>
          <w:rFonts w:hint="eastAsia"/>
          <w:szCs w:val="24"/>
        </w:rPr>
        <w:t>天重点手术重返率等</w:t>
      </w:r>
    </w:p>
    <w:p w14:paraId="433106BE" w14:textId="77777777" w:rsidR="00843624" w:rsidRDefault="001424E7">
      <w:pPr>
        <w:pStyle w:val="aff"/>
        <w:ind w:firstLine="480"/>
        <w:rPr>
          <w:b/>
          <w:bCs/>
          <w:szCs w:val="24"/>
        </w:rPr>
      </w:pPr>
      <w:r>
        <w:rPr>
          <w:rFonts w:hint="eastAsia"/>
          <w:szCs w:val="24"/>
        </w:rPr>
        <w:t>支持住院手术等级：住院手术例数、择期手术例数、住院一级手术例数、住院二级手术例数、住院三级手术例数、住院四级手术例数、重点手术例数等</w:t>
      </w:r>
    </w:p>
    <w:p w14:paraId="569E2C1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药品管理</w:t>
      </w:r>
    </w:p>
    <w:p w14:paraId="2D56C644" w14:textId="77777777" w:rsidR="00843624" w:rsidRDefault="001424E7">
      <w:pPr>
        <w:pStyle w:val="aff"/>
        <w:ind w:firstLine="480"/>
        <w:rPr>
          <w:b/>
          <w:bCs/>
          <w:szCs w:val="24"/>
        </w:rPr>
      </w:pPr>
      <w:r>
        <w:rPr>
          <w:rFonts w:hint="eastAsia"/>
          <w:szCs w:val="24"/>
        </w:rPr>
        <w:t>支持基本药物分析：基本药物消耗数量、基本药物消耗金额、基本药物消耗金额占比等</w:t>
      </w:r>
    </w:p>
    <w:p w14:paraId="7C9E705F" w14:textId="77777777" w:rsidR="00843624" w:rsidRDefault="001424E7">
      <w:pPr>
        <w:pStyle w:val="aff"/>
        <w:ind w:firstLine="480"/>
        <w:rPr>
          <w:szCs w:val="24"/>
        </w:rPr>
      </w:pPr>
      <w:r>
        <w:rPr>
          <w:rFonts w:hint="eastAsia"/>
          <w:szCs w:val="24"/>
        </w:rPr>
        <w:t>支持精神用药分析：精神药品处方数、门急诊精神药物使用人次、门急诊精神药物使用率、住院精神药物使用人次、住院精神药物使用</w:t>
      </w:r>
      <w:r>
        <w:rPr>
          <w:rFonts w:hint="eastAsia"/>
          <w:szCs w:val="24"/>
        </w:rPr>
        <w:t>率、精神药物消耗量等</w:t>
      </w:r>
    </w:p>
    <w:p w14:paraId="1E3734AE" w14:textId="77777777" w:rsidR="00843624" w:rsidRDefault="001424E7">
      <w:pPr>
        <w:pStyle w:val="aff"/>
        <w:ind w:firstLine="480"/>
        <w:rPr>
          <w:b/>
          <w:bCs/>
          <w:szCs w:val="24"/>
        </w:rPr>
      </w:pPr>
      <w:r>
        <w:rPr>
          <w:rFonts w:hint="eastAsia"/>
          <w:szCs w:val="24"/>
        </w:rPr>
        <w:t>支持抗菌药物分析：门急诊抗菌药物处方数、门急诊抗菌药物使用人次、住院抗菌药物使用率、住院抗菌药物使用人次等</w:t>
      </w:r>
    </w:p>
    <w:p w14:paraId="65F1C887" w14:textId="77777777" w:rsidR="00843624" w:rsidRDefault="001424E7">
      <w:pPr>
        <w:pStyle w:val="aff"/>
        <w:ind w:firstLine="480"/>
        <w:rPr>
          <w:b/>
          <w:bCs/>
          <w:szCs w:val="24"/>
        </w:rPr>
      </w:pPr>
      <w:r>
        <w:rPr>
          <w:rFonts w:hint="eastAsia"/>
          <w:szCs w:val="24"/>
        </w:rPr>
        <w:t>支持药品采购分析</w:t>
      </w:r>
      <w:r>
        <w:rPr>
          <w:rFonts w:hint="eastAsia"/>
          <w:szCs w:val="24"/>
        </w:rPr>
        <w:tab/>
      </w:r>
      <w:r>
        <w:rPr>
          <w:rFonts w:hint="eastAsia"/>
          <w:szCs w:val="24"/>
        </w:rPr>
        <w:t>药品入库金额、药品入库数量、药品批发额、药品零售额、进销差额</w:t>
      </w:r>
    </w:p>
    <w:p w14:paraId="0FABCB15" w14:textId="77777777" w:rsidR="00843624" w:rsidRDefault="001424E7">
      <w:pPr>
        <w:pStyle w:val="aff"/>
        <w:ind w:firstLine="480"/>
        <w:rPr>
          <w:szCs w:val="24"/>
        </w:rPr>
      </w:pPr>
      <w:r>
        <w:rPr>
          <w:rFonts w:hint="eastAsia"/>
          <w:szCs w:val="24"/>
        </w:rPr>
        <w:t>支持药品流程分析：药品消耗金额、药品消耗数量等</w:t>
      </w:r>
    </w:p>
    <w:p w14:paraId="1257A351" w14:textId="77777777" w:rsidR="00843624" w:rsidRDefault="001424E7">
      <w:pPr>
        <w:pStyle w:val="aff"/>
        <w:ind w:firstLine="480"/>
        <w:rPr>
          <w:szCs w:val="24"/>
        </w:rPr>
      </w:pPr>
      <w:r>
        <w:rPr>
          <w:rFonts w:hint="eastAsia"/>
          <w:szCs w:val="24"/>
        </w:rPr>
        <w:t>支持药品消耗分析：药品消耗分析等</w:t>
      </w:r>
    </w:p>
    <w:p w14:paraId="722701E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医疗质量</w:t>
      </w:r>
    </w:p>
    <w:p w14:paraId="03A17F21" w14:textId="77777777" w:rsidR="00843624" w:rsidRDefault="001424E7">
      <w:pPr>
        <w:pStyle w:val="aff"/>
        <w:ind w:firstLine="480"/>
        <w:rPr>
          <w:b/>
          <w:bCs/>
          <w:szCs w:val="24"/>
        </w:rPr>
      </w:pPr>
      <w:r>
        <w:rPr>
          <w:rFonts w:hint="eastAsia"/>
          <w:szCs w:val="24"/>
        </w:rPr>
        <w:t>支持住院死亡分析：住院死亡人数、住院死亡率、手术患者住院死亡人数、手术患者住院死亡率等</w:t>
      </w:r>
    </w:p>
    <w:p w14:paraId="5FBF98BB" w14:textId="77777777" w:rsidR="00843624" w:rsidRDefault="001424E7">
      <w:pPr>
        <w:pStyle w:val="aff"/>
        <w:ind w:firstLine="480"/>
        <w:rPr>
          <w:b/>
          <w:bCs/>
          <w:szCs w:val="24"/>
        </w:rPr>
      </w:pPr>
      <w:r>
        <w:rPr>
          <w:rFonts w:hint="eastAsia"/>
          <w:szCs w:val="24"/>
        </w:rPr>
        <w:t>支持住院诊断分析：住院诊断人数、住院诊断符合人数、住院诊断符合率等</w:t>
      </w:r>
    </w:p>
    <w:p w14:paraId="5E1F1AE5" w14:textId="77777777" w:rsidR="00843624" w:rsidRDefault="001424E7">
      <w:pPr>
        <w:pStyle w:val="aff"/>
        <w:ind w:firstLine="480"/>
        <w:rPr>
          <w:b/>
          <w:bCs/>
          <w:szCs w:val="24"/>
        </w:rPr>
      </w:pPr>
      <w:r>
        <w:rPr>
          <w:rFonts w:hint="eastAsia"/>
          <w:szCs w:val="24"/>
        </w:rPr>
        <w:t>支持住院重返分析：出院当天重返人数、出院当天重返率、出</w:t>
      </w:r>
      <w:r>
        <w:rPr>
          <w:rFonts w:hint="eastAsia"/>
          <w:szCs w:val="24"/>
        </w:rPr>
        <w:t>院</w:t>
      </w:r>
      <w:r>
        <w:rPr>
          <w:rFonts w:hint="eastAsia"/>
          <w:szCs w:val="24"/>
        </w:rPr>
        <w:t>2-15</w:t>
      </w:r>
      <w:r>
        <w:rPr>
          <w:rFonts w:hint="eastAsia"/>
          <w:szCs w:val="24"/>
        </w:rPr>
        <w:t>天重返人数、出院</w:t>
      </w:r>
      <w:r>
        <w:rPr>
          <w:rFonts w:hint="eastAsia"/>
          <w:szCs w:val="24"/>
        </w:rPr>
        <w:t>2-15</w:t>
      </w:r>
      <w:r>
        <w:rPr>
          <w:rFonts w:hint="eastAsia"/>
          <w:szCs w:val="24"/>
        </w:rPr>
        <w:t>天重返率、出院</w:t>
      </w:r>
      <w:r>
        <w:rPr>
          <w:rFonts w:hint="eastAsia"/>
          <w:szCs w:val="24"/>
        </w:rPr>
        <w:t>16-31</w:t>
      </w:r>
      <w:r>
        <w:rPr>
          <w:rFonts w:hint="eastAsia"/>
          <w:szCs w:val="24"/>
        </w:rPr>
        <w:t>天重返率等</w:t>
      </w:r>
    </w:p>
    <w:p w14:paraId="2D93DF2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人力资源</w:t>
      </w:r>
    </w:p>
    <w:p w14:paraId="709089F9" w14:textId="77777777" w:rsidR="00843624" w:rsidRDefault="001424E7">
      <w:pPr>
        <w:pStyle w:val="aff"/>
        <w:ind w:firstLine="480"/>
        <w:rPr>
          <w:b/>
          <w:bCs/>
          <w:szCs w:val="24"/>
        </w:rPr>
      </w:pPr>
      <w:r>
        <w:rPr>
          <w:rFonts w:hint="eastAsia"/>
          <w:szCs w:val="24"/>
        </w:rPr>
        <w:t>支持人事总体分析：对全院或者各科室级，进行医护人员的年龄分布、年资结构、学历、人员类别（医生、技师）等构成情况进行统计分析。</w:t>
      </w:r>
    </w:p>
    <w:p w14:paraId="11996827" w14:textId="77777777" w:rsidR="00843624" w:rsidRDefault="001424E7">
      <w:pPr>
        <w:pStyle w:val="6"/>
        <w:rPr>
          <w:rFonts w:ascii="宋体" w:hAnsi="宋体"/>
          <w:color w:val="auto"/>
          <w:szCs w:val="24"/>
        </w:rPr>
      </w:pPr>
      <w:r>
        <w:rPr>
          <w:rFonts w:ascii="宋体" w:hAnsi="宋体" w:hint="eastAsia"/>
          <w:color w:val="auto"/>
          <w:szCs w:val="24"/>
        </w:rPr>
        <w:t>医疗质量综合监管平台</w:t>
      </w:r>
    </w:p>
    <w:p w14:paraId="149923F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医疗质量分析</w:t>
      </w:r>
    </w:p>
    <w:p w14:paraId="1AEAA776" w14:textId="77777777" w:rsidR="00843624" w:rsidRDefault="001424E7">
      <w:pPr>
        <w:pStyle w:val="aff"/>
        <w:ind w:firstLine="480"/>
        <w:rPr>
          <w:szCs w:val="24"/>
        </w:rPr>
      </w:pPr>
      <w:r>
        <w:rPr>
          <w:rFonts w:hint="eastAsia"/>
          <w:szCs w:val="24"/>
        </w:rPr>
        <w:t>医疗质量分析专题满足《三级综合医院医疗质量管理与控制指标》，一共包含基本运行、住院死亡、住院重返、医院感染、手术并发症、患者安全、合理用药、麻醉。</w:t>
      </w:r>
    </w:p>
    <w:p w14:paraId="22E5592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基本运行专题</w:t>
      </w:r>
    </w:p>
    <w:p w14:paraId="15DC1B6D" w14:textId="77777777" w:rsidR="00843624" w:rsidRDefault="001424E7">
      <w:pPr>
        <w:pStyle w:val="aff"/>
        <w:ind w:firstLine="480"/>
        <w:rPr>
          <w:b/>
          <w:bCs/>
          <w:szCs w:val="24"/>
        </w:rPr>
      </w:pPr>
      <w:r>
        <w:rPr>
          <w:rFonts w:hint="eastAsia"/>
          <w:szCs w:val="24"/>
        </w:rPr>
        <w:t>资源</w:t>
      </w:r>
      <w:r>
        <w:rPr>
          <w:szCs w:val="24"/>
        </w:rPr>
        <w:t>配置</w:t>
      </w:r>
      <w:r>
        <w:rPr>
          <w:rFonts w:hint="eastAsia"/>
          <w:szCs w:val="24"/>
        </w:rPr>
        <w:t>：医院建筑面积</w:t>
      </w:r>
      <w:r>
        <w:rPr>
          <w:szCs w:val="24"/>
        </w:rPr>
        <w:t>、</w:t>
      </w:r>
      <w:r>
        <w:rPr>
          <w:rFonts w:hint="eastAsia"/>
          <w:szCs w:val="24"/>
        </w:rPr>
        <w:t>全院</w:t>
      </w:r>
      <w:r>
        <w:rPr>
          <w:szCs w:val="24"/>
        </w:rPr>
        <w:t>员工总数、医师数、护理人员</w:t>
      </w:r>
      <w:r>
        <w:rPr>
          <w:rFonts w:hint="eastAsia"/>
          <w:szCs w:val="24"/>
        </w:rPr>
        <w:t>、</w:t>
      </w:r>
      <w:r>
        <w:rPr>
          <w:szCs w:val="24"/>
        </w:rPr>
        <w:t>医技人数</w:t>
      </w:r>
      <w:r>
        <w:rPr>
          <w:rFonts w:hint="eastAsia"/>
          <w:szCs w:val="24"/>
        </w:rPr>
        <w:t>、</w:t>
      </w:r>
      <w:r>
        <w:rPr>
          <w:szCs w:val="24"/>
        </w:rPr>
        <w:t>实际开</w:t>
      </w:r>
      <w:r>
        <w:rPr>
          <w:rFonts w:hint="eastAsia"/>
          <w:szCs w:val="24"/>
        </w:rPr>
        <w:t>放床</w:t>
      </w:r>
      <w:r>
        <w:rPr>
          <w:szCs w:val="24"/>
        </w:rPr>
        <w:t>数、急诊留观实际开放床位、重症医学科实际开放床位</w:t>
      </w:r>
      <w:r>
        <w:rPr>
          <w:rFonts w:hint="eastAsia"/>
          <w:szCs w:val="24"/>
        </w:rPr>
        <w:t>、医师数</w:t>
      </w:r>
      <w:r>
        <w:rPr>
          <w:szCs w:val="24"/>
        </w:rPr>
        <w:t>、医技人数、护理人员数</w:t>
      </w:r>
      <w:r>
        <w:rPr>
          <w:rFonts w:hint="eastAsia"/>
          <w:szCs w:val="24"/>
        </w:rPr>
        <w:t>等</w:t>
      </w:r>
    </w:p>
    <w:p w14:paraId="3751AB9D" w14:textId="77777777" w:rsidR="00843624" w:rsidRDefault="001424E7">
      <w:pPr>
        <w:pStyle w:val="aff"/>
        <w:ind w:firstLine="480"/>
        <w:rPr>
          <w:b/>
          <w:bCs/>
          <w:szCs w:val="24"/>
        </w:rPr>
      </w:pPr>
      <w:r>
        <w:rPr>
          <w:rFonts w:hint="eastAsia"/>
          <w:szCs w:val="24"/>
        </w:rPr>
        <w:t>工作负荷：门诊人次</w:t>
      </w:r>
      <w:r>
        <w:rPr>
          <w:szCs w:val="24"/>
        </w:rPr>
        <w:t>、急诊人次、</w:t>
      </w:r>
      <w:r>
        <w:rPr>
          <w:rFonts w:hint="eastAsia"/>
          <w:szCs w:val="24"/>
        </w:rPr>
        <w:t>入院</w:t>
      </w:r>
      <w:r>
        <w:rPr>
          <w:szCs w:val="24"/>
        </w:rPr>
        <w:t>人次、出院人次、出院患者占用总床日数、</w:t>
      </w:r>
      <w:r>
        <w:rPr>
          <w:rFonts w:hint="eastAsia"/>
          <w:szCs w:val="24"/>
        </w:rPr>
        <w:t>门诊</w:t>
      </w:r>
      <w:r>
        <w:rPr>
          <w:szCs w:val="24"/>
        </w:rPr>
        <w:t>手术例数、急诊手术例数、住院</w:t>
      </w:r>
      <w:r>
        <w:rPr>
          <w:rFonts w:hint="eastAsia"/>
          <w:szCs w:val="24"/>
        </w:rPr>
        <w:t>手术例数</w:t>
      </w:r>
      <w:r>
        <w:rPr>
          <w:szCs w:val="24"/>
        </w:rPr>
        <w:t>、择期手术</w:t>
      </w:r>
      <w:r>
        <w:rPr>
          <w:rFonts w:hint="eastAsia"/>
          <w:szCs w:val="24"/>
        </w:rPr>
        <w:t>例数等</w:t>
      </w:r>
    </w:p>
    <w:p w14:paraId="60B69A01" w14:textId="77777777" w:rsidR="00843624" w:rsidRDefault="001424E7">
      <w:pPr>
        <w:pStyle w:val="aff"/>
        <w:ind w:firstLine="480"/>
        <w:rPr>
          <w:b/>
          <w:bCs/>
          <w:szCs w:val="24"/>
        </w:rPr>
      </w:pPr>
      <w:r>
        <w:rPr>
          <w:rFonts w:hint="eastAsia"/>
          <w:szCs w:val="24"/>
        </w:rPr>
        <w:t>治疗质量：出院</w:t>
      </w:r>
      <w:r>
        <w:rPr>
          <w:szCs w:val="24"/>
        </w:rPr>
        <w:t>人次、住院患者自动出院（</w:t>
      </w:r>
      <w:r>
        <w:rPr>
          <w:rFonts w:hint="eastAsia"/>
          <w:szCs w:val="24"/>
        </w:rPr>
        <w:t>非医嘱离院</w:t>
      </w:r>
      <w:r>
        <w:rPr>
          <w:szCs w:val="24"/>
        </w:rPr>
        <w:t>）</w:t>
      </w:r>
      <w:r>
        <w:rPr>
          <w:rFonts w:hint="eastAsia"/>
          <w:szCs w:val="24"/>
        </w:rPr>
        <w:t>人次</w:t>
      </w:r>
      <w:r>
        <w:rPr>
          <w:szCs w:val="24"/>
        </w:rPr>
        <w:t>、住院患者死亡人数、新生儿患者住院死亡人数、手术患者住院死亡人数</w:t>
      </w:r>
      <w:r>
        <w:rPr>
          <w:rFonts w:hint="eastAsia"/>
          <w:szCs w:val="24"/>
        </w:rPr>
        <w:t>等</w:t>
      </w:r>
    </w:p>
    <w:p w14:paraId="756DD25A" w14:textId="77777777" w:rsidR="00843624" w:rsidRDefault="001424E7">
      <w:pPr>
        <w:pStyle w:val="aff"/>
        <w:ind w:firstLine="480"/>
        <w:rPr>
          <w:b/>
          <w:bCs/>
          <w:szCs w:val="24"/>
        </w:rPr>
      </w:pPr>
      <w:r>
        <w:rPr>
          <w:rFonts w:hint="eastAsia"/>
          <w:szCs w:val="24"/>
        </w:rPr>
        <w:t>工作效率：出院人次</w:t>
      </w:r>
      <w:r>
        <w:rPr>
          <w:szCs w:val="24"/>
        </w:rPr>
        <w:t>、出院患者平均住院日、实际占用总床日数、实际开</w:t>
      </w:r>
      <w:r>
        <w:rPr>
          <w:rFonts w:hint="eastAsia"/>
          <w:szCs w:val="24"/>
        </w:rPr>
        <w:t>放</w:t>
      </w:r>
      <w:r>
        <w:rPr>
          <w:szCs w:val="24"/>
        </w:rPr>
        <w:t>总床日数、平均每张床位工作日</w:t>
      </w:r>
      <w:r>
        <w:rPr>
          <w:rFonts w:hint="eastAsia"/>
          <w:szCs w:val="24"/>
        </w:rPr>
        <w:t>、</w:t>
      </w:r>
      <w:r>
        <w:rPr>
          <w:szCs w:val="24"/>
        </w:rPr>
        <w:t>床位使用率、床位周转次数</w:t>
      </w:r>
      <w:r>
        <w:rPr>
          <w:rFonts w:hint="eastAsia"/>
          <w:szCs w:val="24"/>
        </w:rPr>
        <w:t>等</w:t>
      </w:r>
    </w:p>
    <w:p w14:paraId="7F633D19" w14:textId="77777777" w:rsidR="00843624" w:rsidRDefault="001424E7">
      <w:pPr>
        <w:pStyle w:val="aff"/>
        <w:ind w:firstLine="480"/>
        <w:rPr>
          <w:b/>
          <w:bCs/>
          <w:szCs w:val="24"/>
        </w:rPr>
      </w:pPr>
      <w:r>
        <w:rPr>
          <w:rFonts w:hint="eastAsia"/>
          <w:szCs w:val="24"/>
        </w:rPr>
        <w:t>患者负担：门诊人次</w:t>
      </w:r>
      <w:r>
        <w:rPr>
          <w:szCs w:val="24"/>
        </w:rPr>
        <w:t>、门诊均次费用、</w:t>
      </w:r>
      <w:r>
        <w:rPr>
          <w:rFonts w:hint="eastAsia"/>
          <w:szCs w:val="24"/>
        </w:rPr>
        <w:t>门诊均次</w:t>
      </w:r>
      <w:r>
        <w:rPr>
          <w:szCs w:val="24"/>
        </w:rPr>
        <w:t>药品费用、</w:t>
      </w:r>
      <w:r>
        <w:rPr>
          <w:rFonts w:hint="eastAsia"/>
          <w:szCs w:val="24"/>
        </w:rPr>
        <w:t>出</w:t>
      </w:r>
      <w:r>
        <w:rPr>
          <w:rFonts w:hint="eastAsia"/>
          <w:szCs w:val="24"/>
        </w:rPr>
        <w:t>院人次</w:t>
      </w:r>
      <w:r>
        <w:rPr>
          <w:szCs w:val="24"/>
        </w:rPr>
        <w:t>、住院均次费用</w:t>
      </w:r>
      <w:r>
        <w:rPr>
          <w:rFonts w:hint="eastAsia"/>
          <w:szCs w:val="24"/>
        </w:rPr>
        <w:t>等</w:t>
      </w:r>
    </w:p>
    <w:p w14:paraId="35717BE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住院重返专题</w:t>
      </w:r>
    </w:p>
    <w:p w14:paraId="31AAF177" w14:textId="77777777" w:rsidR="00843624" w:rsidRDefault="001424E7">
      <w:pPr>
        <w:pStyle w:val="aff"/>
        <w:ind w:firstLine="480"/>
        <w:rPr>
          <w:b/>
          <w:bCs/>
          <w:szCs w:val="24"/>
        </w:rPr>
      </w:pPr>
      <w:r>
        <w:rPr>
          <w:rFonts w:hint="eastAsia"/>
          <w:szCs w:val="24"/>
        </w:rPr>
        <w:t>住院重返：出院当天</w:t>
      </w:r>
      <w:r>
        <w:rPr>
          <w:szCs w:val="24"/>
        </w:rPr>
        <w:t>再住院人次、出院当天再住院率、出院</w:t>
      </w:r>
      <w:r>
        <w:rPr>
          <w:rFonts w:hint="eastAsia"/>
          <w:szCs w:val="24"/>
        </w:rPr>
        <w:t>2</w:t>
      </w:r>
      <w:r>
        <w:rPr>
          <w:szCs w:val="24"/>
        </w:rPr>
        <w:t>-15</w:t>
      </w:r>
      <w:r>
        <w:rPr>
          <w:rFonts w:hint="eastAsia"/>
          <w:szCs w:val="24"/>
        </w:rPr>
        <w:t>天</w:t>
      </w:r>
      <w:r>
        <w:rPr>
          <w:szCs w:val="24"/>
        </w:rPr>
        <w:t>内再住院人次、出院</w:t>
      </w:r>
      <w:r>
        <w:rPr>
          <w:rFonts w:hint="eastAsia"/>
          <w:szCs w:val="24"/>
        </w:rPr>
        <w:t>2</w:t>
      </w:r>
      <w:r>
        <w:rPr>
          <w:szCs w:val="24"/>
        </w:rPr>
        <w:t>-15</w:t>
      </w:r>
      <w:r>
        <w:rPr>
          <w:rFonts w:hint="eastAsia"/>
          <w:szCs w:val="24"/>
        </w:rPr>
        <w:t>天</w:t>
      </w:r>
      <w:r>
        <w:rPr>
          <w:szCs w:val="24"/>
        </w:rPr>
        <w:t>内再住院率、出院</w:t>
      </w:r>
      <w:r>
        <w:rPr>
          <w:rFonts w:hint="eastAsia"/>
          <w:szCs w:val="24"/>
        </w:rPr>
        <w:t>16</w:t>
      </w:r>
      <w:r>
        <w:rPr>
          <w:szCs w:val="24"/>
        </w:rPr>
        <w:t>-31</w:t>
      </w:r>
      <w:r>
        <w:rPr>
          <w:rFonts w:hint="eastAsia"/>
          <w:szCs w:val="24"/>
        </w:rPr>
        <w:t>天</w:t>
      </w:r>
      <w:r>
        <w:rPr>
          <w:szCs w:val="24"/>
        </w:rPr>
        <w:t>再住院人次等</w:t>
      </w:r>
    </w:p>
    <w:p w14:paraId="1DF87964" w14:textId="77777777" w:rsidR="00843624" w:rsidRDefault="001424E7">
      <w:pPr>
        <w:pStyle w:val="aff"/>
        <w:ind w:firstLine="480"/>
        <w:rPr>
          <w:b/>
          <w:bCs/>
          <w:szCs w:val="24"/>
        </w:rPr>
      </w:pPr>
      <w:r>
        <w:rPr>
          <w:rFonts w:hint="eastAsia"/>
          <w:szCs w:val="24"/>
        </w:rPr>
        <w:t>手术重返：手术患者</w:t>
      </w:r>
      <w:r>
        <w:rPr>
          <w:szCs w:val="24"/>
        </w:rPr>
        <w:t>出院人次、手术患者重返手术室例数、手术患者</w:t>
      </w:r>
      <w:r>
        <w:rPr>
          <w:rFonts w:hint="eastAsia"/>
          <w:szCs w:val="24"/>
        </w:rPr>
        <w:t>重返</w:t>
      </w:r>
      <w:r>
        <w:rPr>
          <w:szCs w:val="24"/>
        </w:rPr>
        <w:t>手术室发生率、择期</w:t>
      </w:r>
      <w:r>
        <w:rPr>
          <w:rFonts w:hint="eastAsia"/>
          <w:szCs w:val="24"/>
        </w:rPr>
        <w:t>手术患者</w:t>
      </w:r>
      <w:r>
        <w:rPr>
          <w:szCs w:val="24"/>
        </w:rPr>
        <w:t>出院人次、择期手术重返手术室例数等</w:t>
      </w:r>
    </w:p>
    <w:p w14:paraId="71DDD8CD" w14:textId="77777777" w:rsidR="00843624" w:rsidRDefault="001424E7">
      <w:pPr>
        <w:pStyle w:val="aff"/>
        <w:ind w:firstLine="480"/>
        <w:rPr>
          <w:b/>
          <w:bCs/>
          <w:szCs w:val="24"/>
        </w:rPr>
      </w:pPr>
      <w:r>
        <w:rPr>
          <w:rFonts w:hint="eastAsia"/>
          <w:szCs w:val="24"/>
        </w:rPr>
        <w:t>重点疾病</w:t>
      </w:r>
      <w:r>
        <w:rPr>
          <w:szCs w:val="24"/>
        </w:rPr>
        <w:t>重返</w:t>
      </w:r>
      <w:r>
        <w:rPr>
          <w:rFonts w:hint="eastAsia"/>
          <w:szCs w:val="24"/>
        </w:rPr>
        <w:t>：重点</w:t>
      </w:r>
      <w:r>
        <w:rPr>
          <w:szCs w:val="24"/>
        </w:rPr>
        <w:t>疾病出院</w:t>
      </w:r>
      <w:r>
        <w:rPr>
          <w:rFonts w:hint="eastAsia"/>
          <w:szCs w:val="24"/>
        </w:rPr>
        <w:t>31</w:t>
      </w:r>
      <w:r>
        <w:rPr>
          <w:rFonts w:hint="eastAsia"/>
          <w:szCs w:val="24"/>
        </w:rPr>
        <w:t>天</w:t>
      </w:r>
      <w:r>
        <w:rPr>
          <w:szCs w:val="24"/>
        </w:rPr>
        <w:t>内再住院率</w:t>
      </w:r>
      <w:r>
        <w:rPr>
          <w:rFonts w:hint="eastAsia"/>
          <w:szCs w:val="24"/>
        </w:rPr>
        <w:t>、</w:t>
      </w:r>
      <w:r>
        <w:rPr>
          <w:szCs w:val="24"/>
        </w:rPr>
        <w:t>重点疾病出院</w:t>
      </w:r>
      <w:r>
        <w:rPr>
          <w:rFonts w:hint="eastAsia"/>
          <w:szCs w:val="24"/>
        </w:rPr>
        <w:t>15</w:t>
      </w:r>
      <w:r>
        <w:rPr>
          <w:rFonts w:hint="eastAsia"/>
          <w:szCs w:val="24"/>
        </w:rPr>
        <w:t>天内再</w:t>
      </w:r>
      <w:r>
        <w:rPr>
          <w:szCs w:val="24"/>
        </w:rPr>
        <w:t>住院率等</w:t>
      </w:r>
    </w:p>
    <w:p w14:paraId="052A2362" w14:textId="77777777" w:rsidR="00843624" w:rsidRDefault="001424E7">
      <w:pPr>
        <w:pStyle w:val="aff"/>
        <w:ind w:firstLine="480"/>
        <w:rPr>
          <w:b/>
          <w:bCs/>
          <w:szCs w:val="24"/>
        </w:rPr>
      </w:pPr>
      <w:r>
        <w:rPr>
          <w:rFonts w:hint="eastAsia"/>
          <w:szCs w:val="24"/>
        </w:rPr>
        <w:t>重点手术</w:t>
      </w:r>
      <w:r>
        <w:rPr>
          <w:szCs w:val="24"/>
        </w:rPr>
        <w:t>重返</w:t>
      </w:r>
      <w:r>
        <w:rPr>
          <w:rFonts w:hint="eastAsia"/>
          <w:szCs w:val="24"/>
        </w:rPr>
        <w:t>：重点手术</w:t>
      </w:r>
      <w:r>
        <w:rPr>
          <w:szCs w:val="24"/>
        </w:rPr>
        <w:t>出院</w:t>
      </w:r>
      <w:r>
        <w:rPr>
          <w:rFonts w:hint="eastAsia"/>
          <w:szCs w:val="24"/>
        </w:rPr>
        <w:t>31</w:t>
      </w:r>
      <w:r>
        <w:rPr>
          <w:rFonts w:hint="eastAsia"/>
          <w:szCs w:val="24"/>
        </w:rPr>
        <w:t>天</w:t>
      </w:r>
      <w:r>
        <w:rPr>
          <w:szCs w:val="24"/>
        </w:rPr>
        <w:t>内再住院率</w:t>
      </w:r>
      <w:r>
        <w:rPr>
          <w:rFonts w:hint="eastAsia"/>
          <w:szCs w:val="24"/>
        </w:rPr>
        <w:t>、</w:t>
      </w:r>
      <w:r>
        <w:rPr>
          <w:szCs w:val="24"/>
        </w:rPr>
        <w:t>重点</w:t>
      </w:r>
      <w:r>
        <w:rPr>
          <w:rFonts w:hint="eastAsia"/>
          <w:szCs w:val="24"/>
        </w:rPr>
        <w:t>手术</w:t>
      </w:r>
      <w:r>
        <w:rPr>
          <w:szCs w:val="24"/>
        </w:rPr>
        <w:t>重返手术室发生率等</w:t>
      </w:r>
    </w:p>
    <w:p w14:paraId="7897AFA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住院死亡专题</w:t>
      </w:r>
    </w:p>
    <w:p w14:paraId="0F7A007A" w14:textId="77777777" w:rsidR="00843624" w:rsidRDefault="001424E7">
      <w:pPr>
        <w:pStyle w:val="aff"/>
        <w:ind w:firstLine="480"/>
        <w:rPr>
          <w:b/>
          <w:bCs/>
          <w:szCs w:val="24"/>
        </w:rPr>
      </w:pPr>
      <w:r>
        <w:rPr>
          <w:rFonts w:hint="eastAsia"/>
          <w:szCs w:val="24"/>
        </w:rPr>
        <w:t>住院</w:t>
      </w:r>
      <w:r>
        <w:rPr>
          <w:szCs w:val="24"/>
        </w:rPr>
        <w:t>死亡</w:t>
      </w:r>
      <w:r>
        <w:rPr>
          <w:rFonts w:hint="eastAsia"/>
          <w:szCs w:val="24"/>
        </w:rPr>
        <w:t>：出院人次</w:t>
      </w:r>
      <w:r>
        <w:rPr>
          <w:szCs w:val="24"/>
        </w:rPr>
        <w:t>、住院患者死亡人数、住院患者死亡率、手术患者出院人次、手术患者住院死亡人数</w:t>
      </w:r>
      <w:r>
        <w:rPr>
          <w:rFonts w:hint="eastAsia"/>
          <w:szCs w:val="24"/>
        </w:rPr>
        <w:t>、</w:t>
      </w:r>
      <w:r>
        <w:rPr>
          <w:szCs w:val="24"/>
        </w:rPr>
        <w:t>手术患者住院死亡率、手术患者重返手术室死亡人数、手术患者围手术期</w:t>
      </w:r>
      <w:r>
        <w:rPr>
          <w:rFonts w:hint="eastAsia"/>
          <w:szCs w:val="24"/>
        </w:rPr>
        <w:t>住院</w:t>
      </w:r>
      <w:r>
        <w:rPr>
          <w:szCs w:val="24"/>
        </w:rPr>
        <w:t>死亡人数</w:t>
      </w:r>
      <w:r>
        <w:rPr>
          <w:rFonts w:hint="eastAsia"/>
          <w:szCs w:val="24"/>
        </w:rPr>
        <w:t>等</w:t>
      </w:r>
    </w:p>
    <w:p w14:paraId="75081272" w14:textId="77777777" w:rsidR="00843624" w:rsidRDefault="001424E7">
      <w:pPr>
        <w:pStyle w:val="aff"/>
        <w:ind w:firstLine="480"/>
        <w:rPr>
          <w:b/>
          <w:bCs/>
          <w:szCs w:val="24"/>
        </w:rPr>
      </w:pPr>
      <w:r>
        <w:rPr>
          <w:rFonts w:hint="eastAsia"/>
          <w:szCs w:val="24"/>
        </w:rPr>
        <w:t>新生儿</w:t>
      </w:r>
      <w:r>
        <w:rPr>
          <w:szCs w:val="24"/>
        </w:rPr>
        <w:t>死亡</w:t>
      </w:r>
      <w:r>
        <w:rPr>
          <w:rFonts w:hint="eastAsia"/>
          <w:szCs w:val="24"/>
        </w:rPr>
        <w:t>：出生体重</w:t>
      </w:r>
      <w:r>
        <w:rPr>
          <w:szCs w:val="24"/>
        </w:rPr>
        <w:t>分级的新生儿出院人次、新生儿患者住院死亡人数、新生儿患者住院死亡率、新生儿手术患者出院人次、新生儿手术患者住院死亡人数、</w:t>
      </w:r>
      <w:r>
        <w:rPr>
          <w:rFonts w:hint="eastAsia"/>
          <w:szCs w:val="24"/>
        </w:rPr>
        <w:t>新生儿</w:t>
      </w:r>
      <w:r>
        <w:rPr>
          <w:szCs w:val="24"/>
        </w:rPr>
        <w:t>手术患者住院死亡率、新生儿非手术患者出院人次、新生儿非手术患者住院死亡人数等</w:t>
      </w:r>
    </w:p>
    <w:p w14:paraId="2C9FB78B" w14:textId="77777777" w:rsidR="00843624" w:rsidRDefault="001424E7">
      <w:pPr>
        <w:pStyle w:val="aff"/>
        <w:ind w:firstLine="480"/>
        <w:rPr>
          <w:b/>
          <w:bCs/>
          <w:szCs w:val="24"/>
        </w:rPr>
      </w:pPr>
      <w:r>
        <w:rPr>
          <w:rFonts w:hint="eastAsia"/>
          <w:szCs w:val="24"/>
        </w:rPr>
        <w:t>重点疾病：重点疾病</w:t>
      </w:r>
      <w:r>
        <w:rPr>
          <w:szCs w:val="24"/>
        </w:rPr>
        <w:t>住院死亡人数、重点疾病出院人次、重点</w:t>
      </w:r>
      <w:r>
        <w:rPr>
          <w:rFonts w:hint="eastAsia"/>
          <w:szCs w:val="24"/>
        </w:rPr>
        <w:t>疾病</w:t>
      </w:r>
      <w:r>
        <w:rPr>
          <w:szCs w:val="24"/>
        </w:rPr>
        <w:t>住院死亡率等</w:t>
      </w:r>
    </w:p>
    <w:p w14:paraId="0C3628F7" w14:textId="77777777" w:rsidR="00843624" w:rsidRDefault="001424E7">
      <w:pPr>
        <w:pStyle w:val="aff"/>
        <w:ind w:firstLine="480"/>
        <w:rPr>
          <w:b/>
          <w:bCs/>
          <w:szCs w:val="24"/>
        </w:rPr>
      </w:pPr>
      <w:r>
        <w:rPr>
          <w:rFonts w:hint="eastAsia"/>
          <w:szCs w:val="24"/>
        </w:rPr>
        <w:t>重点手术：重点手术</w:t>
      </w:r>
      <w:r>
        <w:rPr>
          <w:szCs w:val="24"/>
        </w:rPr>
        <w:t>出院人次</w:t>
      </w:r>
      <w:r>
        <w:rPr>
          <w:rFonts w:hint="eastAsia"/>
          <w:szCs w:val="24"/>
        </w:rPr>
        <w:t>、</w:t>
      </w:r>
      <w:r>
        <w:rPr>
          <w:szCs w:val="24"/>
        </w:rPr>
        <w:t>重点</w:t>
      </w:r>
      <w:r>
        <w:rPr>
          <w:rFonts w:hint="eastAsia"/>
          <w:szCs w:val="24"/>
        </w:rPr>
        <w:t>手术</w:t>
      </w:r>
      <w:r>
        <w:rPr>
          <w:szCs w:val="24"/>
        </w:rPr>
        <w:t>住院死亡人数、重点手术住</w:t>
      </w:r>
      <w:r>
        <w:rPr>
          <w:szCs w:val="24"/>
        </w:rPr>
        <w:t>院死亡率等</w:t>
      </w:r>
    </w:p>
    <w:p w14:paraId="037DA29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医院感染专题</w:t>
      </w:r>
    </w:p>
    <w:p w14:paraId="300544A3" w14:textId="77777777" w:rsidR="00843624" w:rsidRDefault="001424E7">
      <w:pPr>
        <w:pStyle w:val="aff"/>
        <w:ind w:firstLine="480"/>
        <w:rPr>
          <w:b/>
          <w:bCs/>
          <w:szCs w:val="24"/>
        </w:rPr>
      </w:pPr>
      <w:r>
        <w:rPr>
          <w:rFonts w:hint="eastAsia"/>
          <w:szCs w:val="24"/>
        </w:rPr>
        <w:t>医院</w:t>
      </w:r>
      <w:r>
        <w:rPr>
          <w:szCs w:val="24"/>
        </w:rPr>
        <w:t>感染</w:t>
      </w:r>
      <w:r>
        <w:rPr>
          <w:rFonts w:hint="eastAsia"/>
          <w:szCs w:val="24"/>
        </w:rPr>
        <w:t>：医院感染</w:t>
      </w:r>
      <w:r>
        <w:rPr>
          <w:szCs w:val="24"/>
        </w:rPr>
        <w:t>发生例数、医院感染总发生率、新生儿</w:t>
      </w:r>
      <w:r>
        <w:rPr>
          <w:rFonts w:hint="eastAsia"/>
          <w:szCs w:val="24"/>
        </w:rPr>
        <w:t>医院</w:t>
      </w:r>
      <w:r>
        <w:rPr>
          <w:szCs w:val="24"/>
        </w:rPr>
        <w:t>感染发生例数、新生儿医院感染发生率等</w:t>
      </w:r>
    </w:p>
    <w:p w14:paraId="13427BF1" w14:textId="77777777" w:rsidR="00843624" w:rsidRDefault="001424E7">
      <w:pPr>
        <w:pStyle w:val="aff"/>
        <w:ind w:firstLine="480"/>
        <w:rPr>
          <w:b/>
          <w:bCs/>
          <w:szCs w:val="24"/>
        </w:rPr>
      </w:pPr>
      <w:r>
        <w:rPr>
          <w:rFonts w:hint="eastAsia"/>
          <w:szCs w:val="24"/>
        </w:rPr>
        <w:t>手术感染：手术</w:t>
      </w:r>
      <w:r>
        <w:rPr>
          <w:szCs w:val="24"/>
        </w:rPr>
        <w:t>患者出院</w:t>
      </w:r>
      <w:r>
        <w:rPr>
          <w:rFonts w:hint="eastAsia"/>
          <w:szCs w:val="24"/>
        </w:rPr>
        <w:t>人次</w:t>
      </w:r>
      <w:r>
        <w:rPr>
          <w:szCs w:val="24"/>
        </w:rPr>
        <w:t>、手术相关</w:t>
      </w:r>
      <w:r>
        <w:rPr>
          <w:rFonts w:hint="eastAsia"/>
          <w:szCs w:val="24"/>
        </w:rPr>
        <w:t>医院</w:t>
      </w:r>
      <w:r>
        <w:rPr>
          <w:szCs w:val="24"/>
        </w:rPr>
        <w:t>感染发生率、手术患者肺部感染发生例数、手术患者肺部感染发生率等</w:t>
      </w:r>
    </w:p>
    <w:p w14:paraId="47E465D1" w14:textId="77777777" w:rsidR="00843624" w:rsidRDefault="001424E7">
      <w:pPr>
        <w:pStyle w:val="aff"/>
        <w:ind w:firstLine="480"/>
        <w:rPr>
          <w:b/>
          <w:bCs/>
          <w:szCs w:val="24"/>
        </w:rPr>
      </w:pPr>
      <w:r>
        <w:rPr>
          <w:rFonts w:hint="eastAsia"/>
          <w:szCs w:val="24"/>
        </w:rPr>
        <w:t>手术</w:t>
      </w:r>
      <w:r>
        <w:rPr>
          <w:szCs w:val="24"/>
        </w:rPr>
        <w:t>感染（</w:t>
      </w:r>
      <w:r>
        <w:rPr>
          <w:rFonts w:hint="eastAsia"/>
          <w:szCs w:val="24"/>
        </w:rPr>
        <w:t>明细</w:t>
      </w:r>
      <w:r>
        <w:rPr>
          <w:szCs w:val="24"/>
        </w:rPr>
        <w:t>）</w:t>
      </w:r>
      <w:r>
        <w:rPr>
          <w:rFonts w:hint="eastAsia"/>
          <w:szCs w:val="24"/>
        </w:rPr>
        <w:t>：</w:t>
      </w:r>
      <w:r>
        <w:rPr>
          <w:rFonts w:hint="eastAsia"/>
          <w:szCs w:val="24"/>
        </w:rPr>
        <w:t>0</w:t>
      </w:r>
      <w:r>
        <w:rPr>
          <w:rFonts w:hint="eastAsia"/>
          <w:szCs w:val="24"/>
        </w:rPr>
        <w:t>级</w:t>
      </w:r>
      <w:r>
        <w:rPr>
          <w:szCs w:val="24"/>
        </w:rPr>
        <w:t>风险手术总例数、</w:t>
      </w:r>
      <w:r>
        <w:rPr>
          <w:rFonts w:hint="eastAsia"/>
          <w:szCs w:val="24"/>
        </w:rPr>
        <w:t>0</w:t>
      </w:r>
      <w:r>
        <w:rPr>
          <w:rFonts w:hint="eastAsia"/>
          <w:szCs w:val="24"/>
        </w:rPr>
        <w:t>级</w:t>
      </w:r>
      <w:r>
        <w:rPr>
          <w:szCs w:val="24"/>
        </w:rPr>
        <w:t>手术感染例数、</w:t>
      </w:r>
      <w:r>
        <w:rPr>
          <w:rFonts w:hint="eastAsia"/>
          <w:szCs w:val="24"/>
        </w:rPr>
        <w:t>0</w:t>
      </w:r>
      <w:r>
        <w:rPr>
          <w:rFonts w:hint="eastAsia"/>
          <w:szCs w:val="24"/>
        </w:rPr>
        <w:t>级</w:t>
      </w:r>
      <w:r>
        <w:rPr>
          <w:szCs w:val="24"/>
        </w:rPr>
        <w:t>手术感染发病率、</w:t>
      </w:r>
      <w:r>
        <w:rPr>
          <w:szCs w:val="24"/>
        </w:rPr>
        <w:t>I</w:t>
      </w:r>
      <w:r>
        <w:rPr>
          <w:szCs w:val="24"/>
        </w:rPr>
        <w:t>级风险手术总例数</w:t>
      </w:r>
      <w:r>
        <w:rPr>
          <w:rFonts w:hint="eastAsia"/>
          <w:szCs w:val="24"/>
        </w:rPr>
        <w:t>、</w:t>
      </w:r>
      <w:r>
        <w:rPr>
          <w:szCs w:val="24"/>
        </w:rPr>
        <w:t>I</w:t>
      </w:r>
      <w:r>
        <w:rPr>
          <w:szCs w:val="24"/>
        </w:rPr>
        <w:t>级手术感染例数、</w:t>
      </w:r>
      <w:r>
        <w:rPr>
          <w:rFonts w:hint="eastAsia"/>
          <w:szCs w:val="24"/>
        </w:rPr>
        <w:t>I</w:t>
      </w:r>
      <w:r>
        <w:rPr>
          <w:szCs w:val="24"/>
        </w:rPr>
        <w:t>级手术感染发病率、</w:t>
      </w:r>
      <w:r>
        <w:rPr>
          <w:rFonts w:hint="eastAsia"/>
          <w:szCs w:val="24"/>
        </w:rPr>
        <w:t>二级</w:t>
      </w:r>
      <w:r>
        <w:rPr>
          <w:szCs w:val="24"/>
        </w:rPr>
        <w:t>手术感染例数</w:t>
      </w:r>
      <w:r>
        <w:rPr>
          <w:rFonts w:hint="eastAsia"/>
          <w:szCs w:val="24"/>
        </w:rPr>
        <w:t>等</w:t>
      </w:r>
    </w:p>
    <w:p w14:paraId="07A9E7F6" w14:textId="77777777" w:rsidR="00843624" w:rsidRDefault="001424E7">
      <w:pPr>
        <w:pStyle w:val="aff"/>
        <w:ind w:firstLine="480"/>
        <w:rPr>
          <w:b/>
          <w:bCs/>
          <w:szCs w:val="24"/>
        </w:rPr>
      </w:pPr>
      <w:r>
        <w:rPr>
          <w:rFonts w:hint="eastAsia"/>
          <w:szCs w:val="24"/>
        </w:rPr>
        <w:t>ICU</w:t>
      </w:r>
      <w:r>
        <w:rPr>
          <w:szCs w:val="24"/>
        </w:rPr>
        <w:t>感染</w:t>
      </w:r>
      <w:r>
        <w:rPr>
          <w:rFonts w:hint="eastAsia"/>
          <w:szCs w:val="24"/>
        </w:rPr>
        <w:t>：</w:t>
      </w:r>
      <w:r>
        <w:rPr>
          <w:rFonts w:hint="eastAsia"/>
          <w:szCs w:val="24"/>
        </w:rPr>
        <w:t>ICU</w:t>
      </w:r>
      <w:r>
        <w:rPr>
          <w:szCs w:val="24"/>
        </w:rPr>
        <w:t>患者使用中心静脉置管总日数、</w:t>
      </w:r>
      <w:r>
        <w:rPr>
          <w:szCs w:val="24"/>
        </w:rPr>
        <w:t>ICU</w:t>
      </w:r>
      <w:r>
        <w:rPr>
          <w:szCs w:val="24"/>
        </w:rPr>
        <w:t>中心静脉置管血流感染人数、</w:t>
      </w:r>
      <w:r>
        <w:rPr>
          <w:szCs w:val="24"/>
        </w:rPr>
        <w:t>ICU</w:t>
      </w:r>
      <w:r>
        <w:rPr>
          <w:szCs w:val="24"/>
        </w:rPr>
        <w:t>中心静脉置管相关血流感染发病率、</w:t>
      </w:r>
      <w:r>
        <w:rPr>
          <w:szCs w:val="24"/>
        </w:rPr>
        <w:t>ICU</w:t>
      </w:r>
      <w:r>
        <w:rPr>
          <w:rFonts w:hint="eastAsia"/>
          <w:szCs w:val="24"/>
        </w:rPr>
        <w:t>患者</w:t>
      </w:r>
      <w:r>
        <w:rPr>
          <w:szCs w:val="24"/>
        </w:rPr>
        <w:t>使用呼吸机总日数、</w:t>
      </w:r>
      <w:r>
        <w:rPr>
          <w:szCs w:val="24"/>
        </w:rPr>
        <w:t>ICU</w:t>
      </w:r>
      <w:r>
        <w:rPr>
          <w:szCs w:val="24"/>
        </w:rPr>
        <w:t>呼吸机相关肺炎例数、</w:t>
      </w:r>
      <w:r>
        <w:rPr>
          <w:szCs w:val="24"/>
        </w:rPr>
        <w:t>ICU</w:t>
      </w:r>
      <w:r>
        <w:rPr>
          <w:szCs w:val="24"/>
        </w:rPr>
        <w:t>留置导尿管泌尿系感染人数</w:t>
      </w:r>
      <w:r>
        <w:rPr>
          <w:rFonts w:hint="eastAsia"/>
          <w:szCs w:val="24"/>
        </w:rPr>
        <w:t>等</w:t>
      </w:r>
    </w:p>
    <w:p w14:paraId="5814FA2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手术并发症专题</w:t>
      </w:r>
    </w:p>
    <w:p w14:paraId="219D0589" w14:textId="77777777" w:rsidR="00843624" w:rsidRDefault="001424E7">
      <w:pPr>
        <w:pStyle w:val="aff"/>
        <w:ind w:firstLine="480"/>
        <w:rPr>
          <w:b/>
          <w:bCs/>
          <w:szCs w:val="24"/>
        </w:rPr>
      </w:pPr>
      <w:r>
        <w:rPr>
          <w:rFonts w:hint="eastAsia"/>
          <w:szCs w:val="24"/>
        </w:rPr>
        <w:t>手术并发症：手术患者</w:t>
      </w:r>
      <w:r>
        <w:rPr>
          <w:szCs w:val="24"/>
        </w:rPr>
        <w:t>并发症</w:t>
      </w:r>
      <w:r>
        <w:rPr>
          <w:rFonts w:hint="eastAsia"/>
          <w:szCs w:val="24"/>
        </w:rPr>
        <w:t>发生例数</w:t>
      </w:r>
      <w:r>
        <w:rPr>
          <w:szCs w:val="24"/>
        </w:rPr>
        <w:t>、手术患者并发症发生率、手术并发症患者住院死亡例数、手术并发症患者</w:t>
      </w:r>
      <w:r>
        <w:rPr>
          <w:rFonts w:hint="eastAsia"/>
          <w:szCs w:val="24"/>
        </w:rPr>
        <w:t>住院</w:t>
      </w:r>
      <w:r>
        <w:rPr>
          <w:szCs w:val="24"/>
        </w:rPr>
        <w:t>死亡率等</w:t>
      </w:r>
    </w:p>
    <w:p w14:paraId="2605C92C" w14:textId="77777777" w:rsidR="00843624" w:rsidRDefault="001424E7">
      <w:pPr>
        <w:pStyle w:val="aff"/>
        <w:ind w:firstLine="480"/>
        <w:rPr>
          <w:b/>
          <w:bCs/>
          <w:szCs w:val="24"/>
        </w:rPr>
      </w:pPr>
      <w:r>
        <w:rPr>
          <w:rFonts w:hint="eastAsia"/>
          <w:szCs w:val="24"/>
        </w:rPr>
        <w:t>手术</w:t>
      </w:r>
      <w:r>
        <w:rPr>
          <w:szCs w:val="24"/>
        </w:rPr>
        <w:t>并发症（</w:t>
      </w:r>
      <w:r>
        <w:rPr>
          <w:rFonts w:hint="eastAsia"/>
          <w:szCs w:val="24"/>
        </w:rPr>
        <w:t>明细</w:t>
      </w:r>
      <w:r>
        <w:rPr>
          <w:szCs w:val="24"/>
        </w:rPr>
        <w:t>）</w:t>
      </w:r>
      <w:r>
        <w:rPr>
          <w:rFonts w:hint="eastAsia"/>
          <w:szCs w:val="24"/>
        </w:rPr>
        <w:t>：手术</w:t>
      </w:r>
      <w:r>
        <w:rPr>
          <w:szCs w:val="24"/>
        </w:rPr>
        <w:t>患者手术后肺栓塞发生例数、手术患者手术</w:t>
      </w:r>
      <w:r>
        <w:rPr>
          <w:rFonts w:hint="eastAsia"/>
          <w:szCs w:val="24"/>
        </w:rPr>
        <w:t>后</w:t>
      </w:r>
      <w:r>
        <w:rPr>
          <w:szCs w:val="24"/>
        </w:rPr>
        <w:t>深静脉血栓例数、手术患者手术后败血症发生例数、</w:t>
      </w:r>
      <w:r>
        <w:rPr>
          <w:rFonts w:hint="eastAsia"/>
          <w:szCs w:val="24"/>
        </w:rPr>
        <w:t>手术</w:t>
      </w:r>
      <w:r>
        <w:rPr>
          <w:szCs w:val="24"/>
        </w:rPr>
        <w:t>患者手术后</w:t>
      </w:r>
      <w:r>
        <w:rPr>
          <w:rFonts w:hint="eastAsia"/>
          <w:szCs w:val="24"/>
        </w:rPr>
        <w:t>出血</w:t>
      </w:r>
      <w:r>
        <w:rPr>
          <w:szCs w:val="24"/>
        </w:rPr>
        <w:t>或血肿发生例数、</w:t>
      </w:r>
      <w:r>
        <w:rPr>
          <w:rFonts w:hint="eastAsia"/>
          <w:szCs w:val="24"/>
        </w:rPr>
        <w:t>手术</w:t>
      </w:r>
      <w:r>
        <w:rPr>
          <w:szCs w:val="24"/>
        </w:rPr>
        <w:t>患者手术伤口裂开发生例数、手术患者手术后猝死发生例数等</w:t>
      </w:r>
    </w:p>
    <w:p w14:paraId="608F46A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患者安全专题</w:t>
      </w:r>
    </w:p>
    <w:p w14:paraId="016207D5" w14:textId="77777777" w:rsidR="00843624" w:rsidRDefault="001424E7">
      <w:pPr>
        <w:pStyle w:val="aff"/>
        <w:ind w:firstLine="480"/>
        <w:rPr>
          <w:b/>
          <w:bCs/>
          <w:szCs w:val="24"/>
        </w:rPr>
      </w:pPr>
      <w:r>
        <w:rPr>
          <w:rFonts w:hint="eastAsia"/>
          <w:szCs w:val="24"/>
        </w:rPr>
        <w:t>入院前</w:t>
      </w:r>
      <w:r>
        <w:rPr>
          <w:szCs w:val="24"/>
        </w:rPr>
        <w:t>压疮（</w:t>
      </w:r>
      <w:r>
        <w:rPr>
          <w:rFonts w:hint="eastAsia"/>
          <w:szCs w:val="24"/>
        </w:rPr>
        <w:t>等级</w:t>
      </w:r>
      <w:r>
        <w:rPr>
          <w:szCs w:val="24"/>
        </w:rPr>
        <w:t>）</w:t>
      </w:r>
      <w:r>
        <w:rPr>
          <w:rFonts w:hint="eastAsia"/>
          <w:szCs w:val="24"/>
        </w:rPr>
        <w:t>：入院</w:t>
      </w:r>
      <w:r>
        <w:rPr>
          <w:szCs w:val="24"/>
        </w:rPr>
        <w:t>前压疮人次、入院前压疮发生率、入院前一级压疮人次、入院前一级压疮发生率、</w:t>
      </w:r>
      <w:r>
        <w:rPr>
          <w:rFonts w:hint="eastAsia"/>
          <w:szCs w:val="24"/>
        </w:rPr>
        <w:t>入院前</w:t>
      </w:r>
      <w:r>
        <w:rPr>
          <w:szCs w:val="24"/>
        </w:rPr>
        <w:t>二级压疮人次、入院前二级压疮发生率、入院前三级压疮人次、入院前三级压疮发生率、入院前</w:t>
      </w:r>
      <w:r>
        <w:rPr>
          <w:rFonts w:hint="eastAsia"/>
          <w:szCs w:val="24"/>
        </w:rPr>
        <w:t>四</w:t>
      </w:r>
      <w:r>
        <w:rPr>
          <w:szCs w:val="24"/>
        </w:rPr>
        <w:t>级压疮人次、入院前</w:t>
      </w:r>
      <w:r>
        <w:rPr>
          <w:rFonts w:hint="eastAsia"/>
          <w:szCs w:val="24"/>
        </w:rPr>
        <w:t>四</w:t>
      </w:r>
      <w:r>
        <w:rPr>
          <w:szCs w:val="24"/>
        </w:rPr>
        <w:t>级压疮发生率等</w:t>
      </w:r>
    </w:p>
    <w:p w14:paraId="214BDD63" w14:textId="77777777" w:rsidR="00843624" w:rsidRDefault="001424E7">
      <w:pPr>
        <w:pStyle w:val="aff"/>
        <w:ind w:firstLine="480"/>
        <w:rPr>
          <w:b/>
          <w:bCs/>
          <w:szCs w:val="24"/>
        </w:rPr>
      </w:pPr>
      <w:r>
        <w:rPr>
          <w:rFonts w:hint="eastAsia"/>
          <w:szCs w:val="24"/>
        </w:rPr>
        <w:t>入院前</w:t>
      </w:r>
      <w:r>
        <w:rPr>
          <w:szCs w:val="24"/>
        </w:rPr>
        <w:t>压疮（</w:t>
      </w:r>
      <w:r>
        <w:rPr>
          <w:rFonts w:hint="eastAsia"/>
          <w:szCs w:val="24"/>
        </w:rPr>
        <w:t>来源</w:t>
      </w:r>
      <w:r>
        <w:rPr>
          <w:szCs w:val="24"/>
        </w:rPr>
        <w:t>）</w:t>
      </w:r>
      <w:r>
        <w:rPr>
          <w:rFonts w:hint="eastAsia"/>
          <w:szCs w:val="24"/>
        </w:rPr>
        <w:t>：自家庭</w:t>
      </w:r>
      <w:r>
        <w:rPr>
          <w:szCs w:val="24"/>
        </w:rPr>
        <w:t>入住压疮</w:t>
      </w:r>
      <w:r>
        <w:rPr>
          <w:rFonts w:hint="eastAsia"/>
          <w:szCs w:val="24"/>
        </w:rPr>
        <w:t>人次</w:t>
      </w:r>
      <w:r>
        <w:rPr>
          <w:szCs w:val="24"/>
        </w:rPr>
        <w:t>、自养老院入住压疮发生人次、</w:t>
      </w:r>
      <w:r>
        <w:rPr>
          <w:rFonts w:hint="eastAsia"/>
          <w:szCs w:val="24"/>
        </w:rPr>
        <w:t>自其它</w:t>
      </w:r>
      <w:r>
        <w:rPr>
          <w:szCs w:val="24"/>
        </w:rPr>
        <w:t>医院转入压疮人次、自其它来源入住压疮人次</w:t>
      </w:r>
      <w:r>
        <w:rPr>
          <w:rFonts w:hint="eastAsia"/>
          <w:szCs w:val="24"/>
        </w:rPr>
        <w:t>等</w:t>
      </w:r>
    </w:p>
    <w:p w14:paraId="36A58014" w14:textId="77777777" w:rsidR="00843624" w:rsidRDefault="001424E7">
      <w:pPr>
        <w:pStyle w:val="aff"/>
        <w:ind w:firstLine="480"/>
        <w:rPr>
          <w:b/>
          <w:bCs/>
          <w:szCs w:val="24"/>
        </w:rPr>
      </w:pPr>
      <w:r>
        <w:rPr>
          <w:rFonts w:hint="eastAsia"/>
          <w:szCs w:val="24"/>
        </w:rPr>
        <w:t>住院压疮</w:t>
      </w:r>
      <w:r>
        <w:rPr>
          <w:szCs w:val="24"/>
        </w:rPr>
        <w:t>（</w:t>
      </w:r>
      <w:r>
        <w:rPr>
          <w:rFonts w:hint="eastAsia"/>
          <w:szCs w:val="24"/>
        </w:rPr>
        <w:t>等级</w:t>
      </w:r>
      <w:r>
        <w:rPr>
          <w:szCs w:val="24"/>
        </w:rPr>
        <w:t>）</w:t>
      </w:r>
      <w:r>
        <w:rPr>
          <w:rFonts w:hint="eastAsia"/>
          <w:szCs w:val="24"/>
        </w:rPr>
        <w:t>：出院人次</w:t>
      </w:r>
      <w:r>
        <w:rPr>
          <w:szCs w:val="24"/>
        </w:rPr>
        <w:t>、住院期间压疮人次、住院期间压疮发生率、住院期间一级压疮人次、住院期间二级压疮人次</w:t>
      </w:r>
      <w:r>
        <w:rPr>
          <w:rFonts w:hint="eastAsia"/>
          <w:szCs w:val="24"/>
        </w:rPr>
        <w:t>等</w:t>
      </w:r>
    </w:p>
    <w:p w14:paraId="0D780AE5" w14:textId="77777777" w:rsidR="00843624" w:rsidRDefault="001424E7">
      <w:pPr>
        <w:pStyle w:val="aff"/>
        <w:ind w:firstLine="480"/>
        <w:rPr>
          <w:b/>
          <w:bCs/>
          <w:szCs w:val="24"/>
        </w:rPr>
      </w:pPr>
      <w:r>
        <w:rPr>
          <w:rFonts w:hint="eastAsia"/>
          <w:szCs w:val="24"/>
        </w:rPr>
        <w:t>住院期间</w:t>
      </w:r>
      <w:r>
        <w:rPr>
          <w:szCs w:val="24"/>
        </w:rPr>
        <w:t>压疮（</w:t>
      </w:r>
      <w:r>
        <w:rPr>
          <w:rFonts w:hint="eastAsia"/>
          <w:szCs w:val="24"/>
        </w:rPr>
        <w:t>部位</w:t>
      </w:r>
      <w:r>
        <w:rPr>
          <w:szCs w:val="24"/>
        </w:rPr>
        <w:t>）</w:t>
      </w:r>
      <w:r>
        <w:rPr>
          <w:rFonts w:hint="eastAsia"/>
          <w:szCs w:val="24"/>
        </w:rPr>
        <w:t>：实际占用</w:t>
      </w:r>
      <w:r>
        <w:rPr>
          <w:szCs w:val="24"/>
        </w:rPr>
        <w:t>总床日数</w:t>
      </w:r>
      <w:r>
        <w:rPr>
          <w:rFonts w:hint="eastAsia"/>
          <w:szCs w:val="24"/>
        </w:rPr>
        <w:t>、</w:t>
      </w:r>
      <w:r>
        <w:rPr>
          <w:szCs w:val="24"/>
        </w:rPr>
        <w:t>住院期间压疮人次、骶尾椎骨</w:t>
      </w:r>
      <w:r>
        <w:rPr>
          <w:rFonts w:hint="eastAsia"/>
          <w:szCs w:val="24"/>
        </w:rPr>
        <w:t>处</w:t>
      </w:r>
      <w:r>
        <w:rPr>
          <w:szCs w:val="24"/>
        </w:rPr>
        <w:t>压疮发生人次、坐骨处压疮</w:t>
      </w:r>
      <w:r>
        <w:rPr>
          <w:rFonts w:hint="eastAsia"/>
          <w:szCs w:val="24"/>
        </w:rPr>
        <w:t>发生</w:t>
      </w:r>
      <w:r>
        <w:rPr>
          <w:szCs w:val="24"/>
        </w:rPr>
        <w:t>人次、股骨粗隆处压疮发生人次</w:t>
      </w:r>
      <w:r>
        <w:rPr>
          <w:rFonts w:hint="eastAsia"/>
          <w:szCs w:val="24"/>
        </w:rPr>
        <w:t>等</w:t>
      </w:r>
    </w:p>
    <w:p w14:paraId="33A27FA7" w14:textId="77777777" w:rsidR="00843624" w:rsidRDefault="001424E7">
      <w:pPr>
        <w:pStyle w:val="aff"/>
        <w:ind w:firstLine="480"/>
        <w:rPr>
          <w:b/>
          <w:bCs/>
          <w:szCs w:val="24"/>
        </w:rPr>
      </w:pPr>
      <w:r>
        <w:rPr>
          <w:rFonts w:hint="eastAsia"/>
          <w:szCs w:val="24"/>
        </w:rPr>
        <w:t>跌倒</w:t>
      </w:r>
      <w:r>
        <w:rPr>
          <w:rFonts w:hint="eastAsia"/>
          <w:szCs w:val="24"/>
        </w:rPr>
        <w:t>/</w:t>
      </w:r>
      <w:r>
        <w:rPr>
          <w:rFonts w:hint="eastAsia"/>
          <w:szCs w:val="24"/>
        </w:rPr>
        <w:t>坠床：跌倒</w:t>
      </w:r>
      <w:r>
        <w:rPr>
          <w:rFonts w:hint="eastAsia"/>
          <w:szCs w:val="24"/>
        </w:rPr>
        <w:t>/</w:t>
      </w:r>
      <w:r>
        <w:rPr>
          <w:rFonts w:hint="eastAsia"/>
          <w:szCs w:val="24"/>
        </w:rPr>
        <w:t>坠床</w:t>
      </w:r>
      <w:r>
        <w:rPr>
          <w:szCs w:val="24"/>
        </w:rPr>
        <w:t>事件数、</w:t>
      </w:r>
      <w:r>
        <w:rPr>
          <w:rFonts w:hint="eastAsia"/>
          <w:szCs w:val="24"/>
        </w:rPr>
        <w:t>因</w:t>
      </w:r>
      <w:r>
        <w:rPr>
          <w:szCs w:val="24"/>
        </w:rPr>
        <w:t>健康状况</w:t>
      </w:r>
      <w:r>
        <w:rPr>
          <w:rFonts w:hint="eastAsia"/>
          <w:szCs w:val="24"/>
        </w:rPr>
        <w:t>跌倒数</w:t>
      </w:r>
      <w:r>
        <w:rPr>
          <w:szCs w:val="24"/>
        </w:rPr>
        <w:t>、因治疗药物和（</w:t>
      </w:r>
      <w:r>
        <w:rPr>
          <w:rFonts w:hint="eastAsia"/>
          <w:szCs w:val="24"/>
        </w:rPr>
        <w:t>或</w:t>
      </w:r>
      <w:r>
        <w:rPr>
          <w:szCs w:val="24"/>
        </w:rPr>
        <w:t>）</w:t>
      </w:r>
      <w:r>
        <w:rPr>
          <w:rFonts w:hint="eastAsia"/>
          <w:szCs w:val="24"/>
        </w:rPr>
        <w:t>麻醉</w:t>
      </w:r>
      <w:r>
        <w:rPr>
          <w:szCs w:val="24"/>
        </w:rPr>
        <w:t>反应</w:t>
      </w:r>
      <w:r>
        <w:rPr>
          <w:rFonts w:hint="eastAsia"/>
          <w:szCs w:val="24"/>
        </w:rPr>
        <w:t>跌倒数</w:t>
      </w:r>
      <w:r>
        <w:rPr>
          <w:szCs w:val="24"/>
        </w:rPr>
        <w:t>、</w:t>
      </w:r>
      <w:r>
        <w:rPr>
          <w:rFonts w:hint="eastAsia"/>
          <w:szCs w:val="24"/>
        </w:rPr>
        <w:t>因治疗药物</w:t>
      </w:r>
      <w:r>
        <w:rPr>
          <w:szCs w:val="24"/>
        </w:rPr>
        <w:t>和（</w:t>
      </w:r>
      <w:r>
        <w:rPr>
          <w:rFonts w:hint="eastAsia"/>
          <w:szCs w:val="24"/>
        </w:rPr>
        <w:t>或</w:t>
      </w:r>
      <w:r>
        <w:rPr>
          <w:szCs w:val="24"/>
        </w:rPr>
        <w:t>）</w:t>
      </w:r>
      <w:r>
        <w:rPr>
          <w:rFonts w:hint="eastAsia"/>
          <w:szCs w:val="24"/>
        </w:rPr>
        <w:t>麻醉反应</w:t>
      </w:r>
      <w:r>
        <w:rPr>
          <w:szCs w:val="24"/>
        </w:rPr>
        <w:t>跌倒数、因环境中危险因子</w:t>
      </w:r>
      <w:r>
        <w:rPr>
          <w:rFonts w:hint="eastAsia"/>
          <w:szCs w:val="24"/>
        </w:rPr>
        <w:t>跌倒</w:t>
      </w:r>
      <w:r>
        <w:rPr>
          <w:szCs w:val="24"/>
        </w:rPr>
        <w:t>数等</w:t>
      </w:r>
    </w:p>
    <w:p w14:paraId="7DF6F56D" w14:textId="77777777" w:rsidR="00843624" w:rsidRDefault="001424E7">
      <w:pPr>
        <w:pStyle w:val="aff"/>
        <w:ind w:firstLine="480"/>
        <w:rPr>
          <w:b/>
          <w:bCs/>
          <w:szCs w:val="24"/>
        </w:rPr>
      </w:pPr>
      <w:r>
        <w:rPr>
          <w:rFonts w:hint="eastAsia"/>
          <w:szCs w:val="24"/>
        </w:rPr>
        <w:t>跌倒</w:t>
      </w:r>
      <w:r>
        <w:rPr>
          <w:rFonts w:hint="eastAsia"/>
          <w:szCs w:val="24"/>
        </w:rPr>
        <w:t>/</w:t>
      </w:r>
      <w:r>
        <w:rPr>
          <w:rFonts w:hint="eastAsia"/>
          <w:szCs w:val="24"/>
        </w:rPr>
        <w:t>坠床伤害：跌倒</w:t>
      </w:r>
      <w:r>
        <w:rPr>
          <w:rFonts w:hint="eastAsia"/>
          <w:szCs w:val="24"/>
        </w:rPr>
        <w:t>/</w:t>
      </w:r>
      <w:r>
        <w:rPr>
          <w:rFonts w:hint="eastAsia"/>
          <w:szCs w:val="24"/>
        </w:rPr>
        <w:t>坠床</w:t>
      </w:r>
      <w:r>
        <w:rPr>
          <w:szCs w:val="24"/>
        </w:rPr>
        <w:t>事件数</w:t>
      </w:r>
      <w:r>
        <w:rPr>
          <w:rFonts w:hint="eastAsia"/>
          <w:szCs w:val="24"/>
        </w:rPr>
        <w:t>、跌倒</w:t>
      </w:r>
      <w:r>
        <w:rPr>
          <w:rFonts w:hint="eastAsia"/>
          <w:szCs w:val="24"/>
        </w:rPr>
        <w:t>/</w:t>
      </w:r>
      <w:r>
        <w:rPr>
          <w:rFonts w:hint="eastAsia"/>
          <w:szCs w:val="24"/>
        </w:rPr>
        <w:t>坠床造成</w:t>
      </w:r>
      <w:r>
        <w:rPr>
          <w:szCs w:val="24"/>
        </w:rPr>
        <w:t>伤害事件数</w:t>
      </w:r>
      <w:r>
        <w:rPr>
          <w:rFonts w:hint="eastAsia"/>
          <w:szCs w:val="24"/>
        </w:rPr>
        <w:t>、跌倒</w:t>
      </w:r>
      <w:r>
        <w:rPr>
          <w:szCs w:val="24"/>
        </w:rPr>
        <w:t>造成伤害比率、</w:t>
      </w:r>
      <w:r>
        <w:rPr>
          <w:rFonts w:hint="eastAsia"/>
          <w:szCs w:val="24"/>
        </w:rPr>
        <w:t>跌倒</w:t>
      </w:r>
      <w:r>
        <w:rPr>
          <w:szCs w:val="24"/>
        </w:rPr>
        <w:t>伤害严重度</w:t>
      </w:r>
      <w:r>
        <w:rPr>
          <w:rFonts w:hint="eastAsia"/>
          <w:szCs w:val="24"/>
        </w:rPr>
        <w:t>1</w:t>
      </w:r>
      <w:r>
        <w:rPr>
          <w:rFonts w:hint="eastAsia"/>
          <w:szCs w:val="24"/>
        </w:rPr>
        <w:t>级</w:t>
      </w:r>
      <w:r>
        <w:rPr>
          <w:szCs w:val="24"/>
        </w:rPr>
        <w:t>事件数、跌倒伤害严重度</w:t>
      </w:r>
      <w:r>
        <w:rPr>
          <w:rFonts w:hint="eastAsia"/>
          <w:szCs w:val="24"/>
        </w:rPr>
        <w:t>2</w:t>
      </w:r>
      <w:r>
        <w:rPr>
          <w:rFonts w:hint="eastAsia"/>
          <w:szCs w:val="24"/>
        </w:rPr>
        <w:t>级事件</w:t>
      </w:r>
      <w:r>
        <w:rPr>
          <w:szCs w:val="24"/>
        </w:rPr>
        <w:t>数、跌倒伤害严重度</w:t>
      </w:r>
      <w:r>
        <w:rPr>
          <w:szCs w:val="24"/>
        </w:rPr>
        <w:t>3</w:t>
      </w:r>
      <w:r>
        <w:rPr>
          <w:rFonts w:hint="eastAsia"/>
          <w:szCs w:val="24"/>
        </w:rPr>
        <w:t>级事件</w:t>
      </w:r>
      <w:r>
        <w:rPr>
          <w:szCs w:val="24"/>
        </w:rPr>
        <w:t>数</w:t>
      </w:r>
      <w:r>
        <w:rPr>
          <w:rFonts w:hint="eastAsia"/>
          <w:szCs w:val="24"/>
        </w:rPr>
        <w:t>等</w:t>
      </w:r>
    </w:p>
    <w:p w14:paraId="22544202" w14:textId="77777777" w:rsidR="00843624" w:rsidRDefault="001424E7">
      <w:pPr>
        <w:pStyle w:val="aff"/>
        <w:ind w:firstLine="480"/>
        <w:rPr>
          <w:b/>
          <w:bCs/>
          <w:szCs w:val="24"/>
        </w:rPr>
      </w:pPr>
      <w:r>
        <w:rPr>
          <w:rFonts w:hint="eastAsia"/>
          <w:szCs w:val="24"/>
        </w:rPr>
        <w:t>产伤：产妇</w:t>
      </w:r>
      <w:r>
        <w:rPr>
          <w:szCs w:val="24"/>
        </w:rPr>
        <w:t>分娩</w:t>
      </w:r>
      <w:r>
        <w:rPr>
          <w:rFonts w:hint="eastAsia"/>
          <w:szCs w:val="24"/>
        </w:rPr>
        <w:t>人次</w:t>
      </w:r>
      <w:r>
        <w:rPr>
          <w:szCs w:val="24"/>
        </w:rPr>
        <w:t>、剖宫产人次、剖</w:t>
      </w:r>
      <w:r>
        <w:rPr>
          <w:rFonts w:hint="eastAsia"/>
          <w:szCs w:val="24"/>
        </w:rPr>
        <w:t>宫</w:t>
      </w:r>
      <w:r>
        <w:rPr>
          <w:szCs w:val="24"/>
        </w:rPr>
        <w:t>产率</w:t>
      </w:r>
      <w:r>
        <w:rPr>
          <w:rFonts w:hint="eastAsia"/>
          <w:szCs w:val="24"/>
        </w:rPr>
        <w:t>、</w:t>
      </w:r>
      <w:r>
        <w:rPr>
          <w:szCs w:val="24"/>
        </w:rPr>
        <w:t>新生儿患者出院人次、新生儿产伤人次、</w:t>
      </w:r>
      <w:r>
        <w:rPr>
          <w:rFonts w:hint="eastAsia"/>
          <w:szCs w:val="24"/>
        </w:rPr>
        <w:t>新生儿</w:t>
      </w:r>
      <w:r>
        <w:rPr>
          <w:szCs w:val="24"/>
        </w:rPr>
        <w:t>产伤发生率、阴道分娩人次、阴道分娩产伤人次、阴道分娩产生</w:t>
      </w:r>
      <w:r>
        <w:rPr>
          <w:rFonts w:hint="eastAsia"/>
          <w:szCs w:val="24"/>
        </w:rPr>
        <w:t>发生</w:t>
      </w:r>
      <w:r>
        <w:rPr>
          <w:szCs w:val="24"/>
        </w:rPr>
        <w:t>率等</w:t>
      </w:r>
    </w:p>
    <w:p w14:paraId="65B25006" w14:textId="77777777" w:rsidR="00843624" w:rsidRDefault="001424E7">
      <w:pPr>
        <w:pStyle w:val="aff"/>
        <w:ind w:firstLine="480"/>
        <w:rPr>
          <w:b/>
          <w:bCs/>
          <w:szCs w:val="24"/>
        </w:rPr>
      </w:pPr>
      <w:r>
        <w:rPr>
          <w:rFonts w:hint="eastAsia"/>
          <w:szCs w:val="24"/>
        </w:rPr>
        <w:t>不</w:t>
      </w:r>
      <w:r>
        <w:rPr>
          <w:rFonts w:hint="eastAsia"/>
          <w:szCs w:val="24"/>
        </w:rPr>
        <w:t>良事件</w:t>
      </w:r>
      <w:r>
        <w:rPr>
          <w:szCs w:val="24"/>
        </w:rPr>
        <w:t>（</w:t>
      </w:r>
      <w:r>
        <w:rPr>
          <w:rFonts w:hint="eastAsia"/>
          <w:szCs w:val="24"/>
        </w:rPr>
        <w:t>其他</w:t>
      </w:r>
      <w:r>
        <w:rPr>
          <w:szCs w:val="24"/>
        </w:rPr>
        <w:t>）</w:t>
      </w:r>
      <w:r>
        <w:rPr>
          <w:rFonts w:hint="eastAsia"/>
          <w:szCs w:val="24"/>
        </w:rPr>
        <w:t>：因用药错误</w:t>
      </w:r>
      <w:r>
        <w:rPr>
          <w:szCs w:val="24"/>
        </w:rPr>
        <w:t>导致患者死亡例数、</w:t>
      </w:r>
      <w:r>
        <w:rPr>
          <w:rFonts w:hint="eastAsia"/>
          <w:szCs w:val="24"/>
        </w:rPr>
        <w:t>发生输血</w:t>
      </w:r>
      <w:r>
        <w:rPr>
          <w:szCs w:val="24"/>
        </w:rPr>
        <w:t>反应的出院人次、接受输液的患者出院人次、发生输液反应的出院人次、接受输血的患者出院人次</w:t>
      </w:r>
      <w:r>
        <w:rPr>
          <w:rFonts w:hint="eastAsia"/>
          <w:szCs w:val="24"/>
        </w:rPr>
        <w:t>、</w:t>
      </w:r>
      <w:r>
        <w:rPr>
          <w:szCs w:val="24"/>
        </w:rPr>
        <w:t>手术异物</w:t>
      </w:r>
      <w:r>
        <w:rPr>
          <w:rFonts w:hint="eastAsia"/>
          <w:szCs w:val="24"/>
        </w:rPr>
        <w:t>遗留</w:t>
      </w:r>
      <w:r>
        <w:rPr>
          <w:szCs w:val="24"/>
        </w:rPr>
        <w:t>患者出院人次、医源性气胸出院患者人次、医源性意外穿刺或撕裂伤出院</w:t>
      </w:r>
      <w:r>
        <w:rPr>
          <w:rFonts w:hint="eastAsia"/>
          <w:szCs w:val="24"/>
        </w:rPr>
        <w:t>人次</w:t>
      </w:r>
      <w:r>
        <w:rPr>
          <w:szCs w:val="24"/>
        </w:rPr>
        <w:t>等</w:t>
      </w:r>
    </w:p>
    <w:p w14:paraId="25F5F36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合理用药专题</w:t>
      </w:r>
    </w:p>
    <w:p w14:paraId="50E34598" w14:textId="77777777" w:rsidR="00843624" w:rsidRDefault="001424E7">
      <w:pPr>
        <w:pStyle w:val="aff"/>
        <w:ind w:firstLine="480"/>
        <w:rPr>
          <w:b/>
          <w:bCs/>
          <w:szCs w:val="24"/>
        </w:rPr>
      </w:pPr>
      <w:r>
        <w:rPr>
          <w:rFonts w:hint="eastAsia"/>
          <w:szCs w:val="24"/>
        </w:rPr>
        <w:t>门急诊</w:t>
      </w:r>
      <w:r>
        <w:rPr>
          <w:szCs w:val="24"/>
        </w:rPr>
        <w:t>用药</w:t>
      </w:r>
      <w:r>
        <w:rPr>
          <w:rFonts w:hint="eastAsia"/>
          <w:szCs w:val="24"/>
        </w:rPr>
        <w:t>：住院</w:t>
      </w:r>
      <w:r>
        <w:rPr>
          <w:szCs w:val="24"/>
        </w:rPr>
        <w:t>人均使用抗菌药物品种数、住院人均抗菌药物费用、</w:t>
      </w:r>
      <w:r>
        <w:rPr>
          <w:rFonts w:hint="eastAsia"/>
          <w:szCs w:val="24"/>
        </w:rPr>
        <w:t>住院</w:t>
      </w:r>
      <w:r>
        <w:rPr>
          <w:szCs w:val="24"/>
        </w:rPr>
        <w:t>使用抗菌</w:t>
      </w:r>
      <w:r>
        <w:rPr>
          <w:rFonts w:hint="eastAsia"/>
          <w:szCs w:val="24"/>
        </w:rPr>
        <w:t>药物</w:t>
      </w:r>
      <w:r>
        <w:rPr>
          <w:szCs w:val="24"/>
        </w:rPr>
        <w:t>百分率、住院抗菌药物使用强度等</w:t>
      </w:r>
    </w:p>
    <w:p w14:paraId="3B1869D8" w14:textId="77777777" w:rsidR="00843624" w:rsidRDefault="001424E7">
      <w:pPr>
        <w:pStyle w:val="aff"/>
        <w:ind w:firstLine="480"/>
        <w:rPr>
          <w:b/>
          <w:bCs/>
          <w:szCs w:val="24"/>
        </w:rPr>
      </w:pPr>
      <w:r>
        <w:rPr>
          <w:rFonts w:hint="eastAsia"/>
          <w:szCs w:val="24"/>
        </w:rPr>
        <w:t>清洁</w:t>
      </w:r>
      <w:r>
        <w:rPr>
          <w:szCs w:val="24"/>
        </w:rPr>
        <w:t>手术预防用药</w:t>
      </w:r>
      <w:r>
        <w:rPr>
          <w:rFonts w:hint="eastAsia"/>
          <w:szCs w:val="24"/>
        </w:rPr>
        <w:t>：清洁手术</w:t>
      </w:r>
      <w:r>
        <w:rPr>
          <w:szCs w:val="24"/>
        </w:rPr>
        <w:t>预防用抗菌药物例数、清洁手术预防用抗菌药物百分率、清洁手术预防用抗菌药物总天数、清洁手术用抗菌药物人均用药天数</w:t>
      </w:r>
      <w:r>
        <w:rPr>
          <w:rFonts w:hint="eastAsia"/>
          <w:szCs w:val="24"/>
        </w:rPr>
        <w:t>、</w:t>
      </w:r>
      <w:r>
        <w:rPr>
          <w:szCs w:val="24"/>
        </w:rPr>
        <w:t>清洁手术前</w:t>
      </w:r>
      <w:r>
        <w:rPr>
          <w:rFonts w:hint="eastAsia"/>
          <w:szCs w:val="24"/>
        </w:rPr>
        <w:t>0.5</w:t>
      </w:r>
      <w:r>
        <w:rPr>
          <w:szCs w:val="24"/>
        </w:rPr>
        <w:t>-2.0</w:t>
      </w:r>
      <w:r>
        <w:rPr>
          <w:rFonts w:hint="eastAsia"/>
          <w:szCs w:val="24"/>
        </w:rPr>
        <w:t>小时</w:t>
      </w:r>
      <w:r>
        <w:rPr>
          <w:szCs w:val="24"/>
        </w:rPr>
        <w:t>内给药</w:t>
      </w:r>
      <w:r>
        <w:rPr>
          <w:rFonts w:hint="eastAsia"/>
          <w:szCs w:val="24"/>
        </w:rPr>
        <w:t>例数</w:t>
      </w:r>
      <w:r>
        <w:rPr>
          <w:szCs w:val="24"/>
        </w:rPr>
        <w:t>等</w:t>
      </w:r>
    </w:p>
    <w:p w14:paraId="108AB439" w14:textId="77777777" w:rsidR="00843624" w:rsidRDefault="001424E7">
      <w:pPr>
        <w:pStyle w:val="aff"/>
        <w:ind w:firstLine="480"/>
        <w:rPr>
          <w:b/>
          <w:bCs/>
          <w:szCs w:val="24"/>
        </w:rPr>
      </w:pPr>
      <w:r>
        <w:rPr>
          <w:rFonts w:hint="eastAsia"/>
          <w:szCs w:val="24"/>
        </w:rPr>
        <w:t>药品</w:t>
      </w:r>
      <w:r>
        <w:rPr>
          <w:szCs w:val="24"/>
        </w:rPr>
        <w:t>费用</w:t>
      </w:r>
      <w:r>
        <w:rPr>
          <w:rFonts w:hint="eastAsia"/>
          <w:szCs w:val="24"/>
        </w:rPr>
        <w:t>：药品</w:t>
      </w:r>
      <w:r>
        <w:rPr>
          <w:szCs w:val="24"/>
        </w:rPr>
        <w:t>总费用、</w:t>
      </w:r>
      <w:r>
        <w:rPr>
          <w:rFonts w:hint="eastAsia"/>
          <w:szCs w:val="24"/>
        </w:rPr>
        <w:t>药品</w:t>
      </w:r>
      <w:r>
        <w:rPr>
          <w:szCs w:val="24"/>
        </w:rPr>
        <w:t>费用占比、抗菌药物总费用、抗菌药物费用</w:t>
      </w:r>
      <w:r>
        <w:rPr>
          <w:rFonts w:hint="eastAsia"/>
          <w:szCs w:val="24"/>
        </w:rPr>
        <w:t>占比</w:t>
      </w:r>
      <w:r>
        <w:rPr>
          <w:szCs w:val="24"/>
        </w:rPr>
        <w:t>等</w:t>
      </w:r>
    </w:p>
    <w:p w14:paraId="4EF8577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麻醉专题</w:t>
      </w:r>
    </w:p>
    <w:p w14:paraId="5F046EAE" w14:textId="77777777" w:rsidR="00843624" w:rsidRDefault="001424E7">
      <w:pPr>
        <w:pStyle w:val="aff"/>
        <w:ind w:firstLine="480"/>
        <w:rPr>
          <w:b/>
          <w:bCs/>
          <w:szCs w:val="24"/>
        </w:rPr>
      </w:pPr>
      <w:r>
        <w:rPr>
          <w:rFonts w:hint="eastAsia"/>
          <w:szCs w:val="24"/>
        </w:rPr>
        <w:t>麻醉统计：全身</w:t>
      </w:r>
      <w:r>
        <w:rPr>
          <w:szCs w:val="24"/>
        </w:rPr>
        <w:t>麻醉例数、全身麻醉</w:t>
      </w:r>
      <w:r>
        <w:rPr>
          <w:szCs w:val="24"/>
        </w:rPr>
        <w:t>-</w:t>
      </w:r>
      <w:r>
        <w:rPr>
          <w:szCs w:val="24"/>
        </w:rPr>
        <w:t>体外循环例数、脊髓麻醉例数、其他类麻醉例数</w:t>
      </w:r>
      <w:r>
        <w:rPr>
          <w:rFonts w:hint="eastAsia"/>
          <w:szCs w:val="24"/>
        </w:rPr>
        <w:t>、</w:t>
      </w:r>
      <w:r>
        <w:rPr>
          <w:szCs w:val="24"/>
        </w:rPr>
        <w:t>麻醉医师</w:t>
      </w:r>
      <w:r>
        <w:rPr>
          <w:rFonts w:hint="eastAsia"/>
          <w:szCs w:val="24"/>
        </w:rPr>
        <w:t>实施</w:t>
      </w:r>
      <w:r>
        <w:rPr>
          <w:szCs w:val="24"/>
        </w:rPr>
        <w:t>镇痛治疗例数（</w:t>
      </w:r>
      <w:r>
        <w:rPr>
          <w:rFonts w:hint="eastAsia"/>
          <w:szCs w:val="24"/>
        </w:rPr>
        <w:t>门诊</w:t>
      </w:r>
      <w:r>
        <w:rPr>
          <w:szCs w:val="24"/>
        </w:rPr>
        <w:t>）</w:t>
      </w:r>
      <w:r>
        <w:rPr>
          <w:rFonts w:hint="eastAsia"/>
          <w:szCs w:val="24"/>
        </w:rPr>
        <w:t>、</w:t>
      </w:r>
      <w:r>
        <w:rPr>
          <w:szCs w:val="24"/>
        </w:rPr>
        <w:t>麻醉医师</w:t>
      </w:r>
      <w:r>
        <w:rPr>
          <w:rFonts w:hint="eastAsia"/>
          <w:szCs w:val="24"/>
        </w:rPr>
        <w:t>实施</w:t>
      </w:r>
      <w:r>
        <w:rPr>
          <w:szCs w:val="24"/>
        </w:rPr>
        <w:t>镇痛治疗例数（</w:t>
      </w:r>
      <w:r>
        <w:rPr>
          <w:rFonts w:hint="eastAsia"/>
          <w:szCs w:val="24"/>
        </w:rPr>
        <w:t>住院</w:t>
      </w:r>
      <w:r>
        <w:rPr>
          <w:szCs w:val="24"/>
        </w:rPr>
        <w:t>）</w:t>
      </w:r>
      <w:r>
        <w:rPr>
          <w:rFonts w:hint="eastAsia"/>
          <w:szCs w:val="24"/>
        </w:rPr>
        <w:t>、</w:t>
      </w:r>
      <w:r>
        <w:rPr>
          <w:szCs w:val="24"/>
        </w:rPr>
        <w:t>麻醉医师实施手术后镇痛治疗例数等</w:t>
      </w:r>
    </w:p>
    <w:p w14:paraId="28BDC3C3" w14:textId="77777777" w:rsidR="00843624" w:rsidRDefault="001424E7">
      <w:pPr>
        <w:pStyle w:val="aff"/>
        <w:ind w:firstLine="480"/>
        <w:rPr>
          <w:b/>
          <w:bCs/>
          <w:szCs w:val="24"/>
        </w:rPr>
      </w:pPr>
      <w:r>
        <w:rPr>
          <w:rFonts w:hint="eastAsia"/>
          <w:szCs w:val="24"/>
        </w:rPr>
        <w:t>麻醉事件：麻醉</w:t>
      </w:r>
      <w:r>
        <w:rPr>
          <w:szCs w:val="24"/>
        </w:rPr>
        <w:t>非预期相关事件</w:t>
      </w:r>
      <w:r>
        <w:rPr>
          <w:rFonts w:hint="eastAsia"/>
          <w:szCs w:val="24"/>
        </w:rPr>
        <w:t>例数</w:t>
      </w:r>
      <w:r>
        <w:rPr>
          <w:szCs w:val="24"/>
        </w:rPr>
        <w:t>、麻醉中发生未预期</w:t>
      </w:r>
      <w:r>
        <w:rPr>
          <w:rFonts w:hint="eastAsia"/>
          <w:szCs w:val="24"/>
        </w:rPr>
        <w:t>意识</w:t>
      </w:r>
      <w:r>
        <w:rPr>
          <w:szCs w:val="24"/>
        </w:rPr>
        <w:t>障碍例数、麻醉中出现氧饱和度重度降低例数</w:t>
      </w:r>
      <w:r>
        <w:rPr>
          <w:rFonts w:hint="eastAsia"/>
          <w:szCs w:val="24"/>
        </w:rPr>
        <w:t>、全身麻醉</w:t>
      </w:r>
      <w:r>
        <w:rPr>
          <w:szCs w:val="24"/>
        </w:rPr>
        <w:t>结束时使用催醒药物例数</w:t>
      </w:r>
      <w:r>
        <w:rPr>
          <w:rFonts w:hint="eastAsia"/>
          <w:szCs w:val="24"/>
        </w:rPr>
        <w:t>等</w:t>
      </w:r>
    </w:p>
    <w:p w14:paraId="23E9404C" w14:textId="77777777" w:rsidR="00843624" w:rsidRDefault="001424E7">
      <w:pPr>
        <w:pStyle w:val="aff"/>
        <w:ind w:firstLine="480"/>
        <w:rPr>
          <w:b/>
          <w:bCs/>
          <w:szCs w:val="24"/>
        </w:rPr>
      </w:pPr>
      <w:r>
        <w:rPr>
          <w:rFonts w:hint="eastAsia"/>
          <w:szCs w:val="24"/>
        </w:rPr>
        <w:t>麻醉分级：</w:t>
      </w:r>
      <w:r>
        <w:rPr>
          <w:rFonts w:hint="eastAsia"/>
          <w:szCs w:val="24"/>
        </w:rPr>
        <w:t>ASA</w:t>
      </w:r>
      <w:r>
        <w:rPr>
          <w:szCs w:val="24"/>
        </w:rPr>
        <w:t>-1</w:t>
      </w:r>
      <w:r>
        <w:rPr>
          <w:rFonts w:hint="eastAsia"/>
          <w:szCs w:val="24"/>
        </w:rPr>
        <w:t>级</w:t>
      </w:r>
      <w:r>
        <w:rPr>
          <w:szCs w:val="24"/>
        </w:rPr>
        <w:t>例数、</w:t>
      </w:r>
      <w:r>
        <w:rPr>
          <w:szCs w:val="24"/>
        </w:rPr>
        <w:t>ASA-2</w:t>
      </w:r>
      <w:r>
        <w:rPr>
          <w:rFonts w:hint="eastAsia"/>
          <w:szCs w:val="24"/>
        </w:rPr>
        <w:t>级</w:t>
      </w:r>
      <w:r>
        <w:rPr>
          <w:szCs w:val="24"/>
        </w:rPr>
        <w:t>例数、</w:t>
      </w:r>
      <w:r>
        <w:rPr>
          <w:szCs w:val="24"/>
        </w:rPr>
        <w:t>ASA-3</w:t>
      </w:r>
      <w:r>
        <w:rPr>
          <w:rFonts w:hint="eastAsia"/>
          <w:szCs w:val="24"/>
        </w:rPr>
        <w:t>级</w:t>
      </w:r>
      <w:r>
        <w:rPr>
          <w:szCs w:val="24"/>
        </w:rPr>
        <w:t>例数、</w:t>
      </w:r>
      <w:r>
        <w:rPr>
          <w:szCs w:val="24"/>
        </w:rPr>
        <w:t>ASA-4</w:t>
      </w:r>
      <w:r>
        <w:rPr>
          <w:rFonts w:hint="eastAsia"/>
          <w:szCs w:val="24"/>
        </w:rPr>
        <w:t>级</w:t>
      </w:r>
      <w:r>
        <w:rPr>
          <w:szCs w:val="24"/>
        </w:rPr>
        <w:t>例数</w:t>
      </w:r>
      <w:r>
        <w:rPr>
          <w:rFonts w:hint="eastAsia"/>
          <w:szCs w:val="24"/>
        </w:rPr>
        <w:t>、</w:t>
      </w:r>
      <w:r>
        <w:rPr>
          <w:rFonts w:hint="eastAsia"/>
          <w:szCs w:val="24"/>
        </w:rPr>
        <w:t>ASA</w:t>
      </w:r>
      <w:r>
        <w:rPr>
          <w:szCs w:val="24"/>
        </w:rPr>
        <w:t>-1</w:t>
      </w:r>
      <w:r>
        <w:rPr>
          <w:rFonts w:hint="eastAsia"/>
          <w:szCs w:val="24"/>
        </w:rPr>
        <w:t>级术后</w:t>
      </w:r>
      <w:r>
        <w:rPr>
          <w:szCs w:val="24"/>
        </w:rPr>
        <w:t>死亡例数</w:t>
      </w:r>
      <w:r>
        <w:rPr>
          <w:rFonts w:hint="eastAsia"/>
          <w:szCs w:val="24"/>
        </w:rPr>
        <w:t>、</w:t>
      </w:r>
      <w:r>
        <w:rPr>
          <w:rFonts w:hint="eastAsia"/>
          <w:szCs w:val="24"/>
        </w:rPr>
        <w:t>ASA</w:t>
      </w:r>
      <w:r>
        <w:rPr>
          <w:szCs w:val="24"/>
        </w:rPr>
        <w:t>-2</w:t>
      </w:r>
      <w:r>
        <w:rPr>
          <w:rFonts w:hint="eastAsia"/>
          <w:szCs w:val="24"/>
        </w:rPr>
        <w:t>级术后</w:t>
      </w:r>
      <w:r>
        <w:rPr>
          <w:szCs w:val="24"/>
        </w:rPr>
        <w:t>死亡例数</w:t>
      </w:r>
      <w:r>
        <w:rPr>
          <w:rFonts w:hint="eastAsia"/>
          <w:szCs w:val="24"/>
        </w:rPr>
        <w:t>、</w:t>
      </w:r>
      <w:r>
        <w:rPr>
          <w:rFonts w:hint="eastAsia"/>
          <w:szCs w:val="24"/>
        </w:rPr>
        <w:t>ASA</w:t>
      </w:r>
      <w:r>
        <w:rPr>
          <w:szCs w:val="24"/>
        </w:rPr>
        <w:t>-3</w:t>
      </w:r>
      <w:r>
        <w:rPr>
          <w:rFonts w:hint="eastAsia"/>
          <w:szCs w:val="24"/>
        </w:rPr>
        <w:t>级术后</w:t>
      </w:r>
      <w:r>
        <w:rPr>
          <w:szCs w:val="24"/>
        </w:rPr>
        <w:t>死亡例数</w:t>
      </w:r>
      <w:r>
        <w:rPr>
          <w:rFonts w:hint="eastAsia"/>
          <w:szCs w:val="24"/>
        </w:rPr>
        <w:t>、</w:t>
      </w:r>
      <w:r>
        <w:rPr>
          <w:rFonts w:hint="eastAsia"/>
          <w:szCs w:val="24"/>
        </w:rPr>
        <w:t>ASA</w:t>
      </w:r>
      <w:r>
        <w:rPr>
          <w:szCs w:val="24"/>
        </w:rPr>
        <w:t>-4</w:t>
      </w:r>
      <w:r>
        <w:rPr>
          <w:rFonts w:hint="eastAsia"/>
          <w:szCs w:val="24"/>
        </w:rPr>
        <w:t>级术后</w:t>
      </w:r>
      <w:r>
        <w:rPr>
          <w:szCs w:val="24"/>
        </w:rPr>
        <w:t>死亡例数</w:t>
      </w:r>
      <w:r>
        <w:rPr>
          <w:rFonts w:hint="eastAsia"/>
          <w:szCs w:val="24"/>
        </w:rPr>
        <w:t>等</w:t>
      </w:r>
    </w:p>
    <w:p w14:paraId="0E4F4FA0" w14:textId="77777777" w:rsidR="00843624" w:rsidRDefault="001424E7">
      <w:pPr>
        <w:pStyle w:val="6"/>
        <w:rPr>
          <w:rFonts w:ascii="宋体" w:hAnsi="宋体"/>
          <w:color w:val="auto"/>
          <w:szCs w:val="24"/>
        </w:rPr>
      </w:pPr>
      <w:r>
        <w:rPr>
          <w:rFonts w:ascii="宋体" w:hAnsi="宋体" w:hint="eastAsia"/>
          <w:color w:val="auto"/>
          <w:szCs w:val="24"/>
        </w:rPr>
        <w:t>三级公立医院绩效考核分析系统</w:t>
      </w:r>
    </w:p>
    <w:p w14:paraId="4175E56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s="宋体" w:hint="eastAsia"/>
          <w:color w:val="000000"/>
          <w:sz w:val="24"/>
          <w:szCs w:val="24"/>
          <w:highlight w:val="yellow"/>
          <w14:textFill>
            <w14:solidFill>
              <w14:srgbClr w14:val="000000">
                <w14:lumMod w14:val="65000"/>
                <w14:lumOff w14:val="35000"/>
              </w14:srgbClr>
            </w14:solidFill>
          </w14:textFill>
        </w:rPr>
        <w:t>▲</w:t>
      </w:r>
      <w:r>
        <w:rPr>
          <w:rFonts w:ascii="宋体" w:hAnsi="宋体" w:hint="eastAsia"/>
          <w:color w:val="000000"/>
          <w:sz w:val="24"/>
          <w:szCs w:val="24"/>
          <w14:textFill>
            <w14:solidFill>
              <w14:srgbClr w14:val="000000">
                <w14:lumMod w14:val="65000"/>
                <w14:lumOff w14:val="35000"/>
              </w14:srgbClr>
            </w14:solidFill>
          </w14:textFill>
        </w:rPr>
        <w:t>医疗质量专题</w:t>
      </w:r>
    </w:p>
    <w:p w14:paraId="08897F4E" w14:textId="77777777" w:rsidR="00843624" w:rsidRDefault="001424E7">
      <w:pPr>
        <w:pStyle w:val="aff"/>
        <w:ind w:firstLine="480"/>
        <w:rPr>
          <w:szCs w:val="24"/>
        </w:rPr>
      </w:pPr>
      <w:r>
        <w:rPr>
          <w:rFonts w:hint="eastAsia"/>
          <w:szCs w:val="24"/>
        </w:rPr>
        <w:t>重点指标：包含手术占比、微创手术占比、四级手术占比、手术并发症发生率、</w:t>
      </w:r>
      <w:r>
        <w:rPr>
          <w:rFonts w:hint="eastAsia"/>
          <w:szCs w:val="24"/>
        </w:rPr>
        <w:t>I</w:t>
      </w:r>
      <w:r>
        <w:rPr>
          <w:rFonts w:hint="eastAsia"/>
          <w:szCs w:val="24"/>
        </w:rPr>
        <w:t>类切口感染率、单病种治愈好转率、下转患者分布及住院抗菌药物使用强度等。可按行政区划、机构名称、机构等级和业务时间等维度进行业务监管。</w:t>
      </w:r>
    </w:p>
    <w:p w14:paraId="46B1CB5D" w14:textId="77777777" w:rsidR="00843624" w:rsidRDefault="001424E7">
      <w:pPr>
        <w:pStyle w:val="aff"/>
        <w:ind w:firstLine="480"/>
        <w:rPr>
          <w:szCs w:val="24"/>
        </w:rPr>
      </w:pPr>
      <w:r>
        <w:rPr>
          <w:rFonts w:hint="eastAsia"/>
          <w:szCs w:val="24"/>
        </w:rPr>
        <w:t>功能定位：包含手术患者出院人次、出院患者四级手术例数、出院患者微创手术例数、门诊出院人次占比、下转患者人次、日间手术占择期手术比例、特需医疗服务占比、特需医疗服务收入占比</w:t>
      </w:r>
      <w:r>
        <w:rPr>
          <w:rFonts w:hint="eastAsia"/>
          <w:szCs w:val="24"/>
        </w:rPr>
        <w:t>等。可按行政区划、机构名称、机构等级和业务时间等维度进行业务监管。</w:t>
      </w:r>
    </w:p>
    <w:p w14:paraId="764B1EF7" w14:textId="77777777" w:rsidR="00843624" w:rsidRDefault="001424E7">
      <w:pPr>
        <w:pStyle w:val="aff"/>
        <w:ind w:firstLine="480"/>
        <w:rPr>
          <w:szCs w:val="24"/>
        </w:rPr>
      </w:pPr>
      <w:r>
        <w:rPr>
          <w:rFonts w:hint="eastAsia"/>
          <w:szCs w:val="24"/>
        </w:rPr>
        <w:t>合理用药：包含门诊基本药物使用人次、门诊就诊人次、门诊基本药物使用率、出院人次、出院基本药物使用人次、出院基本药物使用率、点评处方占比、中标药品使用量、基药采购品种数等。可按行政区划、机构名称、机构等级和业务时间等维度进行业务监管。</w:t>
      </w:r>
    </w:p>
    <w:p w14:paraId="1250CD49" w14:textId="77777777" w:rsidR="00843624" w:rsidRDefault="001424E7">
      <w:pPr>
        <w:pStyle w:val="aff"/>
        <w:ind w:firstLine="480"/>
        <w:rPr>
          <w:szCs w:val="24"/>
        </w:rPr>
      </w:pPr>
      <w:r>
        <w:rPr>
          <w:rFonts w:hint="eastAsia"/>
          <w:szCs w:val="24"/>
        </w:rPr>
        <w:t>预约服务：包含门诊预约就诊人次、门诊就诊人次、门诊预约就诊率、挂号预约就诊平均等待时间等。可按行政区划、机构名称、机构等级和业务时间等维度进行业务监管。</w:t>
      </w:r>
    </w:p>
    <w:p w14:paraId="01E70D30" w14:textId="77777777" w:rsidR="00843624" w:rsidRDefault="001424E7">
      <w:pPr>
        <w:pStyle w:val="aff"/>
        <w:ind w:firstLine="480"/>
        <w:rPr>
          <w:szCs w:val="24"/>
        </w:rPr>
      </w:pPr>
      <w:r>
        <w:rPr>
          <w:rFonts w:hint="eastAsia"/>
          <w:szCs w:val="24"/>
        </w:rPr>
        <w:t>单病种：包含单病种治愈好转率、单病种平均住院天数、单病种</w:t>
      </w:r>
      <w:r>
        <w:rPr>
          <w:rFonts w:hint="eastAsia"/>
          <w:szCs w:val="24"/>
        </w:rPr>
        <w:t>诊断符合率、单病种平均确证天数、单病种平均费用等。可按行政区划、机构名称、机构等级和业务时间等维度进行业务监管。</w:t>
      </w:r>
    </w:p>
    <w:p w14:paraId="34B54EC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运营效率专题</w:t>
      </w:r>
    </w:p>
    <w:p w14:paraId="117FB757" w14:textId="77777777" w:rsidR="00843624" w:rsidRDefault="001424E7">
      <w:pPr>
        <w:pStyle w:val="aff"/>
        <w:ind w:firstLine="480"/>
        <w:rPr>
          <w:szCs w:val="24"/>
        </w:rPr>
      </w:pPr>
      <w:r>
        <w:rPr>
          <w:rFonts w:hint="eastAsia"/>
          <w:szCs w:val="24"/>
        </w:rPr>
        <w:t>运营效率分析：包含医疗收入、门急诊均次费用、药品均次费用、住院均次药费、住院均次药品费用、医疗收入增幅、门诊均次药品增幅、住院均次费用增幅、门诊均次费用增幅、住院均次药品增幅、门诊医保基金占比、住院医保基金占比、门诊收入占比、住院收入占比、辅助用药占比、执业医师数、每百张病床药师人数、实际占用总床日数、医师住院日均工作负担、年总能耗支出、人员支出占业务支出比例、资产负债率、收支结余</w:t>
      </w:r>
      <w:r>
        <w:rPr>
          <w:rFonts w:hint="eastAsia"/>
          <w:szCs w:val="24"/>
        </w:rPr>
        <w:t>、医疗服务收入占比等。可按行政区划、机构名称、机构等级和业务时间等维度进行业务监管。</w:t>
      </w:r>
    </w:p>
    <w:p w14:paraId="283D2B09" w14:textId="77777777" w:rsidR="00843624" w:rsidRDefault="001424E7">
      <w:pPr>
        <w:pStyle w:val="aff"/>
        <w:ind w:firstLine="480"/>
        <w:rPr>
          <w:szCs w:val="24"/>
        </w:rPr>
      </w:pPr>
      <w:r>
        <w:rPr>
          <w:rFonts w:hint="eastAsia"/>
          <w:szCs w:val="24"/>
        </w:rPr>
        <w:t>费用控制：包含全院总收入、住院均次费用、住院均次药费、门急诊均次费用、门诊均次药品费用、全院总收入同比值、住院均次费用同比值、住院均次药费同比值、门急诊均次费用同比值、门诊均次药品费用同比值等。可按行政区划、机构名称、机构等级和业务时间等维度进行业务监管。</w:t>
      </w:r>
    </w:p>
    <w:p w14:paraId="5B4E4E76" w14:textId="77777777" w:rsidR="00843624" w:rsidRDefault="001424E7">
      <w:pPr>
        <w:pStyle w:val="6"/>
        <w:rPr>
          <w:rFonts w:ascii="宋体" w:hAnsi="宋体"/>
          <w:color w:val="auto"/>
          <w:szCs w:val="24"/>
        </w:rPr>
      </w:pPr>
      <w:r>
        <w:rPr>
          <w:rFonts w:ascii="宋体" w:hAnsi="宋体" w:hint="eastAsia"/>
          <w:color w:val="auto"/>
          <w:szCs w:val="24"/>
        </w:rPr>
        <w:t>统计报表系统</w:t>
      </w:r>
    </w:p>
    <w:p w14:paraId="17AC76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系统拥有多种报表模式，可适用于不同场景，满足不同类型医疗机构的需求。</w:t>
      </w:r>
    </w:p>
    <w:p w14:paraId="2AD7B7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）普通报表模式：专注解决各类中国式报表，具备传统格子式复杂报表生成能力，支持单元格合并对齐与扩展，实现分组、交叉、分页、分栏树报表等传统复杂报表制作。</w:t>
      </w:r>
    </w:p>
    <w:p w14:paraId="7B62A2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）聚合报表模式：针对不规则大报表提供专门解决方案，如不规则大报表、组件拖曳自由合并，便捷制作复杂表，支持单元格扩展相互独立。</w:t>
      </w:r>
    </w:p>
    <w:p w14:paraId="786D58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w:t>
      </w:r>
      <w:r>
        <w:rPr>
          <w:rFonts w:ascii="宋体" w:hAnsi="宋体"/>
          <w:sz w:val="24"/>
          <w:szCs w:val="24"/>
        </w:rPr>
        <w:t>3</w:t>
      </w:r>
      <w:r>
        <w:rPr>
          <w:rFonts w:ascii="宋体" w:hAnsi="宋体" w:hint="eastAsia"/>
          <w:sz w:val="24"/>
          <w:szCs w:val="24"/>
        </w:rPr>
        <w:t>）可视化看板：支持驾驶舱、大屏场景展示等需求，支持场景地图，实现“所见即所得”，提供多种自适应方式，支持包含三维模型导入的素材配置。</w:t>
      </w:r>
    </w:p>
    <w:p w14:paraId="30E8E11B"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w:t>
      </w:r>
      <w:r>
        <w:rPr>
          <w:rFonts w:ascii="宋体" w:hAnsi="宋体" w:hint="eastAsia"/>
          <w:sz w:val="24"/>
          <w:szCs w:val="24"/>
        </w:rPr>
        <w:t>Word</w:t>
      </w:r>
      <w:r>
        <w:rPr>
          <w:rFonts w:ascii="宋体" w:hAnsi="宋体" w:hint="eastAsia"/>
          <w:sz w:val="24"/>
          <w:szCs w:val="24"/>
        </w:rPr>
        <w:t>报告：基于</w:t>
      </w:r>
      <w:r>
        <w:rPr>
          <w:rFonts w:ascii="宋体" w:hAnsi="宋体" w:hint="eastAsia"/>
          <w:sz w:val="24"/>
          <w:szCs w:val="24"/>
        </w:rPr>
        <w:t>Word</w:t>
      </w:r>
      <w:r>
        <w:rPr>
          <w:rFonts w:ascii="宋体" w:hAnsi="宋体" w:hint="eastAsia"/>
          <w:sz w:val="24"/>
          <w:szCs w:val="24"/>
        </w:rPr>
        <w:t>加入动态数据、表格、图表进行报告设计，实现报告数据实时</w:t>
      </w:r>
      <w:r>
        <w:rPr>
          <w:rFonts w:ascii="宋体" w:hAnsi="宋体" w:hint="eastAsia"/>
          <w:sz w:val="24"/>
          <w:szCs w:val="24"/>
        </w:rPr>
        <w:t>变化，实现操作习惯符合度高、报表内容可引入的功能需求，并提供报表服务器的数据集字段插入、公式与报表结果等资源。</w:t>
      </w:r>
    </w:p>
    <w:p w14:paraId="7E4ECC8F" w14:textId="77777777" w:rsidR="00843624" w:rsidRDefault="001424E7">
      <w:pPr>
        <w:pStyle w:val="6"/>
        <w:rPr>
          <w:rFonts w:ascii="宋体" w:hAnsi="宋体"/>
          <w:color w:val="auto"/>
          <w:szCs w:val="24"/>
        </w:rPr>
      </w:pPr>
      <w:r>
        <w:rPr>
          <w:rFonts w:ascii="宋体" w:hAnsi="宋体" w:hint="eastAsia"/>
          <w:color w:val="auto"/>
          <w:szCs w:val="24"/>
        </w:rPr>
        <w:t>移动</w:t>
      </w:r>
      <w:r>
        <w:rPr>
          <w:rFonts w:ascii="宋体" w:hAnsi="宋体" w:hint="eastAsia"/>
          <w:color w:val="auto"/>
          <w:szCs w:val="24"/>
        </w:rPr>
        <w:t>HBI</w:t>
      </w:r>
    </w:p>
    <w:p w14:paraId="07F089E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移动端视图汇总</w:t>
      </w:r>
    </w:p>
    <w:p w14:paraId="0C4A7BFA" w14:textId="77777777" w:rsidR="00843624" w:rsidRDefault="001424E7">
      <w:pPr>
        <w:pStyle w:val="aff"/>
        <w:ind w:firstLine="480"/>
        <w:rPr>
          <w:b/>
          <w:bCs/>
          <w:szCs w:val="24"/>
        </w:rPr>
      </w:pPr>
      <w:r>
        <w:rPr>
          <w:rFonts w:hint="eastAsia"/>
          <w:szCs w:val="24"/>
        </w:rPr>
        <w:t>提供至少</w:t>
      </w:r>
      <w:r>
        <w:rPr>
          <w:rFonts w:hint="eastAsia"/>
          <w:szCs w:val="24"/>
        </w:rPr>
        <w:t>20</w:t>
      </w:r>
      <w:r>
        <w:rPr>
          <w:rFonts w:hint="eastAsia"/>
          <w:szCs w:val="24"/>
        </w:rPr>
        <w:t>个以上成熟的移动端专题分析，包含门诊、住院、手术、驾驶舱、年度关键指标等。</w:t>
      </w:r>
    </w:p>
    <w:p w14:paraId="530F1E2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驾驶舱</w:t>
      </w:r>
    </w:p>
    <w:p w14:paraId="1D729695" w14:textId="77777777" w:rsidR="00843624" w:rsidRDefault="001424E7">
      <w:pPr>
        <w:pStyle w:val="aff"/>
        <w:ind w:firstLine="480"/>
        <w:rPr>
          <w:b/>
          <w:bCs/>
          <w:szCs w:val="24"/>
        </w:rPr>
      </w:pPr>
      <w:r>
        <w:rPr>
          <w:rFonts w:hint="eastAsia"/>
          <w:szCs w:val="24"/>
        </w:rPr>
        <w:t>院长驾驶舱：将院长最关心的指标列出来，方便院长查看。展示门诊人次、医疗收入、入院人次、出院人次等指标。</w:t>
      </w:r>
    </w:p>
    <w:p w14:paraId="19BD98C8" w14:textId="77777777" w:rsidR="00843624" w:rsidRDefault="001424E7">
      <w:pPr>
        <w:pStyle w:val="aff"/>
        <w:ind w:firstLine="480"/>
        <w:rPr>
          <w:b/>
          <w:bCs/>
          <w:szCs w:val="24"/>
        </w:rPr>
      </w:pPr>
      <w:r>
        <w:rPr>
          <w:rFonts w:hint="eastAsia"/>
          <w:szCs w:val="24"/>
        </w:rPr>
        <w:t>门诊办住院驾驶舱：将门办最关心的指标另列出来，方便门办主任查看</w:t>
      </w:r>
    </w:p>
    <w:p w14:paraId="35E23DD2" w14:textId="77777777" w:rsidR="00843624" w:rsidRDefault="001424E7">
      <w:pPr>
        <w:pStyle w:val="aff"/>
        <w:ind w:firstLine="480"/>
        <w:rPr>
          <w:b/>
          <w:bCs/>
          <w:szCs w:val="24"/>
        </w:rPr>
      </w:pPr>
      <w:r>
        <w:rPr>
          <w:rFonts w:hint="eastAsia"/>
          <w:szCs w:val="24"/>
        </w:rPr>
        <w:t>住院部主任驾驶舱：将住院部最关心的指标另列出来，方便住院部主任查看</w:t>
      </w:r>
    </w:p>
    <w:p w14:paraId="520B086F" w14:textId="77777777" w:rsidR="00843624" w:rsidRDefault="001424E7">
      <w:pPr>
        <w:pStyle w:val="aff"/>
        <w:ind w:firstLine="480"/>
        <w:rPr>
          <w:b/>
          <w:bCs/>
          <w:szCs w:val="24"/>
        </w:rPr>
      </w:pPr>
      <w:r>
        <w:rPr>
          <w:rFonts w:hint="eastAsia"/>
          <w:szCs w:val="24"/>
        </w:rPr>
        <w:t>科主任驾驶舱：将临床科主任最关心的指标另</w:t>
      </w:r>
      <w:r>
        <w:rPr>
          <w:rFonts w:hint="eastAsia"/>
          <w:szCs w:val="24"/>
        </w:rPr>
        <w:t>列出来，方便科主任查看</w:t>
      </w:r>
    </w:p>
    <w:p w14:paraId="28DCD09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全院</w:t>
      </w:r>
    </w:p>
    <w:p w14:paraId="48F7E1F5" w14:textId="77777777" w:rsidR="00843624" w:rsidRDefault="001424E7">
      <w:pPr>
        <w:pStyle w:val="aff"/>
        <w:ind w:firstLine="480"/>
        <w:rPr>
          <w:b/>
          <w:bCs/>
          <w:szCs w:val="24"/>
        </w:rPr>
      </w:pPr>
      <w:r>
        <w:rPr>
          <w:rFonts w:hint="eastAsia"/>
          <w:szCs w:val="24"/>
        </w:rPr>
        <w:t>负荷：展示全院的门诊人次、急诊人次、住院人次、出院人次、手术人次、医技检查人次。</w:t>
      </w:r>
    </w:p>
    <w:p w14:paraId="23589D3A" w14:textId="77777777" w:rsidR="00843624" w:rsidRDefault="001424E7">
      <w:pPr>
        <w:pStyle w:val="aff"/>
        <w:ind w:firstLine="480"/>
        <w:rPr>
          <w:b/>
          <w:bCs/>
          <w:szCs w:val="24"/>
        </w:rPr>
      </w:pPr>
      <w:r>
        <w:rPr>
          <w:rFonts w:hint="eastAsia"/>
          <w:szCs w:val="24"/>
        </w:rPr>
        <w:t>收入：展示全院的总的医疗收入、门诊收入、住院收入、医技收入、药品收入、药占比等。</w:t>
      </w:r>
    </w:p>
    <w:p w14:paraId="2DA0D509" w14:textId="77777777" w:rsidR="00843624" w:rsidRDefault="001424E7">
      <w:pPr>
        <w:pStyle w:val="aff"/>
        <w:ind w:firstLine="480"/>
        <w:rPr>
          <w:b/>
          <w:bCs/>
          <w:szCs w:val="24"/>
        </w:rPr>
      </w:pPr>
      <w:r>
        <w:rPr>
          <w:rFonts w:hint="eastAsia"/>
          <w:szCs w:val="24"/>
        </w:rPr>
        <w:t>效率：展示全院的门诊人次、急诊人次、体检人次、入院人次、出院人次、住院手术例数</w:t>
      </w:r>
    </w:p>
    <w:p w14:paraId="0270979E" w14:textId="77777777" w:rsidR="00843624" w:rsidRDefault="001424E7">
      <w:pPr>
        <w:pStyle w:val="aff"/>
        <w:ind w:firstLine="480"/>
        <w:rPr>
          <w:b/>
          <w:bCs/>
          <w:szCs w:val="24"/>
        </w:rPr>
      </w:pPr>
      <w:r>
        <w:rPr>
          <w:rFonts w:hint="eastAsia"/>
          <w:szCs w:val="24"/>
        </w:rPr>
        <w:t>排名：展示全院临床科室的收入排名、门诊量排名等。</w:t>
      </w:r>
    </w:p>
    <w:p w14:paraId="3E9BBE4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w:t>
      </w:r>
    </w:p>
    <w:p w14:paraId="0F24B139" w14:textId="77777777" w:rsidR="00843624" w:rsidRDefault="001424E7">
      <w:pPr>
        <w:pStyle w:val="aff"/>
        <w:ind w:firstLine="480"/>
        <w:rPr>
          <w:b/>
          <w:bCs/>
          <w:szCs w:val="24"/>
        </w:rPr>
      </w:pPr>
      <w:r>
        <w:rPr>
          <w:rFonts w:hint="eastAsia"/>
          <w:szCs w:val="24"/>
        </w:rPr>
        <w:t>负荷：展示门诊人次、</w:t>
      </w:r>
    </w:p>
    <w:p w14:paraId="207BBBA8" w14:textId="77777777" w:rsidR="00843624" w:rsidRDefault="001424E7">
      <w:pPr>
        <w:pStyle w:val="aff"/>
        <w:ind w:firstLine="480"/>
        <w:rPr>
          <w:b/>
          <w:bCs/>
          <w:szCs w:val="24"/>
        </w:rPr>
      </w:pPr>
      <w:r>
        <w:rPr>
          <w:rFonts w:hint="eastAsia"/>
          <w:szCs w:val="24"/>
        </w:rPr>
        <w:t>收入：展示门诊收入、药品收入、耗材收入、药占比。</w:t>
      </w:r>
    </w:p>
    <w:p w14:paraId="4A566F2A" w14:textId="77777777" w:rsidR="00843624" w:rsidRDefault="001424E7">
      <w:pPr>
        <w:pStyle w:val="aff"/>
        <w:ind w:firstLine="480"/>
        <w:rPr>
          <w:b/>
          <w:bCs/>
          <w:szCs w:val="24"/>
        </w:rPr>
      </w:pPr>
      <w:r>
        <w:rPr>
          <w:rFonts w:hint="eastAsia"/>
          <w:szCs w:val="24"/>
        </w:rPr>
        <w:t>效率：门诊就诊排队等候时间、门诊检查平均等候时间、门诊发药平均等候时间、门诊采血平均等候时间。</w:t>
      </w:r>
    </w:p>
    <w:p w14:paraId="146D5368" w14:textId="77777777" w:rsidR="00843624" w:rsidRDefault="001424E7">
      <w:pPr>
        <w:pStyle w:val="aff"/>
        <w:ind w:firstLine="480"/>
        <w:rPr>
          <w:b/>
          <w:bCs/>
          <w:szCs w:val="24"/>
        </w:rPr>
      </w:pPr>
      <w:r>
        <w:rPr>
          <w:rFonts w:hint="eastAsia"/>
          <w:szCs w:val="24"/>
        </w:rPr>
        <w:t>排名：展示门诊科室收入排名、门诊量排名。</w:t>
      </w:r>
    </w:p>
    <w:p w14:paraId="2419BF3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w:t>
      </w:r>
    </w:p>
    <w:p w14:paraId="4E04F13D" w14:textId="77777777" w:rsidR="00843624" w:rsidRDefault="001424E7">
      <w:pPr>
        <w:pStyle w:val="aff"/>
        <w:ind w:firstLine="480"/>
        <w:rPr>
          <w:b/>
          <w:bCs/>
          <w:szCs w:val="24"/>
        </w:rPr>
      </w:pPr>
      <w:r>
        <w:rPr>
          <w:rFonts w:hint="eastAsia"/>
          <w:szCs w:val="24"/>
        </w:rPr>
        <w:t>负荷：展示入院人次、在院人次、出院人次。</w:t>
      </w:r>
    </w:p>
    <w:p w14:paraId="6D010333" w14:textId="77777777" w:rsidR="00843624" w:rsidRDefault="001424E7">
      <w:pPr>
        <w:pStyle w:val="aff"/>
        <w:ind w:firstLine="480"/>
        <w:rPr>
          <w:b/>
          <w:bCs/>
          <w:szCs w:val="24"/>
        </w:rPr>
      </w:pPr>
      <w:r>
        <w:rPr>
          <w:rFonts w:hint="eastAsia"/>
          <w:szCs w:val="24"/>
        </w:rPr>
        <w:t>收入：展示住院收入、药品收入、耗材收入、药占比。</w:t>
      </w:r>
    </w:p>
    <w:p w14:paraId="10608835" w14:textId="77777777" w:rsidR="00843624" w:rsidRDefault="001424E7">
      <w:pPr>
        <w:pStyle w:val="aff"/>
        <w:ind w:firstLine="480"/>
        <w:rPr>
          <w:b/>
          <w:bCs/>
          <w:szCs w:val="24"/>
        </w:rPr>
      </w:pPr>
      <w:r>
        <w:rPr>
          <w:rFonts w:hint="eastAsia"/>
          <w:szCs w:val="24"/>
        </w:rPr>
        <w:t>效率：展示住院业务办理平均等候时间（入院登记、预交款），出院患者平均住院日、床位使用率、床位周转次数。</w:t>
      </w:r>
    </w:p>
    <w:p w14:paraId="0365B37F" w14:textId="77777777" w:rsidR="00843624" w:rsidRDefault="001424E7">
      <w:pPr>
        <w:pStyle w:val="aff"/>
        <w:ind w:firstLine="480"/>
        <w:rPr>
          <w:b/>
          <w:bCs/>
          <w:szCs w:val="24"/>
        </w:rPr>
      </w:pPr>
      <w:r>
        <w:rPr>
          <w:rFonts w:hint="eastAsia"/>
          <w:szCs w:val="24"/>
        </w:rPr>
        <w:t>排名：展示门诊科室收入排名、出院人次、手术人次排名。</w:t>
      </w:r>
    </w:p>
    <w:p w14:paraId="3254AEE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w:t>
      </w:r>
    </w:p>
    <w:p w14:paraId="2CBCDA06" w14:textId="77777777" w:rsidR="00843624" w:rsidRDefault="001424E7">
      <w:pPr>
        <w:pStyle w:val="aff"/>
        <w:ind w:firstLine="480"/>
        <w:rPr>
          <w:b/>
          <w:bCs/>
          <w:szCs w:val="24"/>
        </w:rPr>
      </w:pPr>
      <w:r>
        <w:rPr>
          <w:rFonts w:hint="eastAsia"/>
          <w:szCs w:val="24"/>
        </w:rPr>
        <w:t>负荷：统计当提的医技检查人次、门诊医技检查人次、住院医技检查人次、检验人次、门诊医技检验人次、住院医技检验人次。</w:t>
      </w:r>
    </w:p>
    <w:p w14:paraId="6B07C3E1" w14:textId="77777777" w:rsidR="00843624" w:rsidRDefault="001424E7">
      <w:pPr>
        <w:pStyle w:val="aff"/>
        <w:ind w:firstLine="480"/>
        <w:rPr>
          <w:b/>
          <w:bCs/>
          <w:szCs w:val="24"/>
        </w:rPr>
      </w:pPr>
      <w:r>
        <w:rPr>
          <w:rFonts w:hint="eastAsia"/>
          <w:szCs w:val="24"/>
        </w:rPr>
        <w:t>收入：统计医技检查收入、门诊检查收入、住院检查收入、检验收入、门诊检验收入、住院检验收入。</w:t>
      </w:r>
    </w:p>
    <w:p w14:paraId="37700DCD" w14:textId="77777777" w:rsidR="00843624" w:rsidRDefault="001424E7">
      <w:pPr>
        <w:pStyle w:val="aff"/>
        <w:ind w:firstLine="480"/>
        <w:rPr>
          <w:b/>
          <w:bCs/>
          <w:szCs w:val="24"/>
        </w:rPr>
      </w:pPr>
      <w:r>
        <w:rPr>
          <w:rFonts w:hint="eastAsia"/>
          <w:szCs w:val="24"/>
        </w:rPr>
        <w:t>效率：统计门诊采血平均等候时间、检查平均等候时间</w:t>
      </w:r>
    </w:p>
    <w:p w14:paraId="55A51489" w14:textId="77777777" w:rsidR="00843624" w:rsidRDefault="001424E7">
      <w:pPr>
        <w:pStyle w:val="aff"/>
        <w:ind w:firstLine="480"/>
        <w:rPr>
          <w:b/>
          <w:bCs/>
          <w:szCs w:val="24"/>
        </w:rPr>
      </w:pPr>
      <w:r>
        <w:rPr>
          <w:rFonts w:hint="eastAsia"/>
          <w:szCs w:val="24"/>
        </w:rPr>
        <w:t>排名：统计医技科室的检查人次排名、医技科室的收入排名</w:t>
      </w:r>
    </w:p>
    <w:p w14:paraId="35917F5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手术</w:t>
      </w:r>
    </w:p>
    <w:p w14:paraId="61C979FE" w14:textId="77777777" w:rsidR="00843624" w:rsidRDefault="001424E7">
      <w:pPr>
        <w:pStyle w:val="aff"/>
        <w:ind w:firstLine="480"/>
        <w:rPr>
          <w:b/>
          <w:bCs/>
          <w:szCs w:val="24"/>
        </w:rPr>
      </w:pPr>
      <w:r>
        <w:rPr>
          <w:rFonts w:hint="eastAsia"/>
          <w:szCs w:val="24"/>
        </w:rPr>
        <w:t>负荷：统计当日门诊手术例数、住院手术例数</w:t>
      </w:r>
    </w:p>
    <w:p w14:paraId="5BD24E77" w14:textId="77777777" w:rsidR="00843624" w:rsidRDefault="001424E7">
      <w:pPr>
        <w:pStyle w:val="aff"/>
        <w:ind w:firstLine="480"/>
        <w:rPr>
          <w:b/>
          <w:bCs/>
          <w:szCs w:val="24"/>
        </w:rPr>
      </w:pPr>
      <w:r>
        <w:rPr>
          <w:rFonts w:hint="eastAsia"/>
          <w:szCs w:val="24"/>
        </w:rPr>
        <w:t>收入：统计当日门诊手术收入、住院手术收入</w:t>
      </w:r>
    </w:p>
    <w:p w14:paraId="13635343" w14:textId="77777777" w:rsidR="00843624" w:rsidRDefault="001424E7">
      <w:pPr>
        <w:pStyle w:val="aff"/>
        <w:ind w:firstLine="480"/>
        <w:rPr>
          <w:b/>
          <w:bCs/>
          <w:szCs w:val="24"/>
        </w:rPr>
      </w:pPr>
      <w:r>
        <w:rPr>
          <w:rFonts w:hint="eastAsia"/>
          <w:szCs w:val="24"/>
        </w:rPr>
        <w:t>质量：按月份、年份统计重点手术例数、重点手术占比、手术死亡例数、手术死亡发生率、手术重返例数、手术重返发生率</w:t>
      </w:r>
    </w:p>
    <w:p w14:paraId="6116FEF2" w14:textId="77777777" w:rsidR="00843624" w:rsidRDefault="001424E7">
      <w:pPr>
        <w:pStyle w:val="aff"/>
        <w:ind w:firstLine="480"/>
        <w:rPr>
          <w:b/>
          <w:bCs/>
          <w:szCs w:val="24"/>
        </w:rPr>
      </w:pPr>
      <w:r>
        <w:rPr>
          <w:rFonts w:hint="eastAsia"/>
          <w:szCs w:val="24"/>
        </w:rPr>
        <w:t>排名：统计各个科室的手术例数排名、手术收入排名。按手术级别统计各个级别的手术例数分部。</w:t>
      </w:r>
    </w:p>
    <w:p w14:paraId="3C84782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w:t>
      </w:r>
    </w:p>
    <w:p w14:paraId="2727513E" w14:textId="77777777" w:rsidR="00843624" w:rsidRDefault="001424E7">
      <w:pPr>
        <w:pStyle w:val="aff"/>
        <w:ind w:firstLine="480"/>
        <w:rPr>
          <w:b/>
          <w:bCs/>
          <w:szCs w:val="24"/>
        </w:rPr>
      </w:pPr>
      <w:r>
        <w:rPr>
          <w:rFonts w:hint="eastAsia"/>
          <w:szCs w:val="24"/>
        </w:rPr>
        <w:t>负荷：统计当日门诊开方数量、处方平均费用。</w:t>
      </w:r>
    </w:p>
    <w:p w14:paraId="451E4AF7" w14:textId="77777777" w:rsidR="00843624" w:rsidRDefault="001424E7">
      <w:pPr>
        <w:pStyle w:val="aff"/>
        <w:ind w:firstLine="480"/>
        <w:rPr>
          <w:b/>
          <w:bCs/>
          <w:szCs w:val="24"/>
        </w:rPr>
      </w:pPr>
      <w:r>
        <w:rPr>
          <w:rFonts w:hint="eastAsia"/>
          <w:szCs w:val="24"/>
        </w:rPr>
        <w:t>监管：统计门诊使用抗菌药物百分率、门诊抗菌药费费用率、住院使用抗菌药物</w:t>
      </w:r>
      <w:r>
        <w:rPr>
          <w:rFonts w:hint="eastAsia"/>
          <w:szCs w:val="24"/>
        </w:rPr>
        <w:t>百分率、住院抗菌药费费用率。</w:t>
      </w:r>
    </w:p>
    <w:p w14:paraId="7A3A787B" w14:textId="77777777" w:rsidR="00843624" w:rsidRDefault="001424E7">
      <w:pPr>
        <w:pStyle w:val="aff"/>
        <w:ind w:firstLine="480"/>
        <w:rPr>
          <w:b/>
          <w:bCs/>
          <w:szCs w:val="24"/>
        </w:rPr>
      </w:pPr>
      <w:r>
        <w:rPr>
          <w:rFonts w:hint="eastAsia"/>
          <w:szCs w:val="24"/>
        </w:rPr>
        <w:t>排名：按临床科室统计各个科室的药品收入排名，按医生统计各个医生的处方平均费用排名，按处方类型统计各个类型的处方数量分布。</w:t>
      </w:r>
    </w:p>
    <w:p w14:paraId="3054E31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患者</w:t>
      </w:r>
    </w:p>
    <w:p w14:paraId="20C614FC" w14:textId="77777777" w:rsidR="00843624" w:rsidRDefault="001424E7">
      <w:pPr>
        <w:pStyle w:val="aff"/>
        <w:ind w:firstLine="480"/>
        <w:rPr>
          <w:b/>
          <w:bCs/>
          <w:szCs w:val="24"/>
        </w:rPr>
      </w:pPr>
      <w:r>
        <w:rPr>
          <w:rFonts w:hint="eastAsia"/>
          <w:szCs w:val="24"/>
        </w:rPr>
        <w:t>患者负担：查询患者门诊均次费用、住院均次费用、药占比。</w:t>
      </w:r>
    </w:p>
    <w:p w14:paraId="79D39CBB" w14:textId="77777777" w:rsidR="00843624" w:rsidRDefault="001424E7">
      <w:pPr>
        <w:pStyle w:val="aff"/>
        <w:ind w:firstLine="480"/>
        <w:rPr>
          <w:b/>
          <w:bCs/>
          <w:szCs w:val="24"/>
        </w:rPr>
      </w:pPr>
      <w:r>
        <w:rPr>
          <w:rFonts w:hint="eastAsia"/>
          <w:szCs w:val="24"/>
        </w:rPr>
        <w:t>患者构成：查询患者来源分布、患者年龄分布。</w:t>
      </w:r>
      <w:r>
        <w:rPr>
          <w:rFonts w:hint="eastAsia"/>
          <w:szCs w:val="24"/>
        </w:rPr>
        <w:t xml:space="preserve"> </w:t>
      </w:r>
    </w:p>
    <w:p w14:paraId="4CF3CAA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实时监控</w:t>
      </w:r>
    </w:p>
    <w:p w14:paraId="4EC0EEA7" w14:textId="77777777" w:rsidR="00843624" w:rsidRDefault="001424E7">
      <w:pPr>
        <w:pStyle w:val="aff"/>
        <w:ind w:firstLine="480"/>
        <w:rPr>
          <w:b/>
          <w:bCs/>
          <w:szCs w:val="24"/>
        </w:rPr>
      </w:pPr>
      <w:r>
        <w:rPr>
          <w:rFonts w:hint="eastAsia"/>
          <w:szCs w:val="24"/>
        </w:rPr>
        <w:t>支持实时数据决策支持，部分关键指标能够实时查看，和院内业务相对应</w:t>
      </w:r>
    </w:p>
    <w:p w14:paraId="687C5571" w14:textId="77777777" w:rsidR="00843624" w:rsidRDefault="001424E7">
      <w:pPr>
        <w:pStyle w:val="aff"/>
        <w:ind w:firstLine="480"/>
        <w:rPr>
          <w:b/>
          <w:bCs/>
          <w:szCs w:val="24"/>
        </w:rPr>
      </w:pPr>
      <w:r>
        <w:rPr>
          <w:szCs w:val="24"/>
        </w:rPr>
        <w:t>支持</w:t>
      </w:r>
      <w:r>
        <w:rPr>
          <w:rFonts w:hint="eastAsia"/>
          <w:szCs w:val="24"/>
        </w:rPr>
        <w:t>监控门诊、药房、医技的实时诊室、窗口开放情况，排队情况</w:t>
      </w:r>
    </w:p>
    <w:p w14:paraId="590BF57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移动端首页配置</w:t>
      </w:r>
    </w:p>
    <w:p w14:paraId="145BCED7" w14:textId="77777777" w:rsidR="00843624" w:rsidRDefault="001424E7">
      <w:pPr>
        <w:pStyle w:val="aff"/>
        <w:ind w:firstLine="480"/>
        <w:rPr>
          <w:b/>
          <w:bCs/>
          <w:szCs w:val="24"/>
        </w:rPr>
      </w:pPr>
      <w:r>
        <w:rPr>
          <w:rFonts w:hint="eastAsia"/>
          <w:szCs w:val="24"/>
        </w:rPr>
        <w:t>支持移动端首页配置，根据不同的角色权限配置不同的主题查看权限</w:t>
      </w:r>
    </w:p>
    <w:p w14:paraId="3932D56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消息推送</w:t>
      </w:r>
    </w:p>
    <w:p w14:paraId="52E75C2B" w14:textId="77777777" w:rsidR="00843624" w:rsidRDefault="001424E7">
      <w:pPr>
        <w:pStyle w:val="aff"/>
        <w:ind w:firstLine="480"/>
        <w:rPr>
          <w:b/>
          <w:bCs/>
          <w:szCs w:val="24"/>
        </w:rPr>
      </w:pPr>
      <w:r>
        <w:rPr>
          <w:rFonts w:hint="eastAsia"/>
          <w:szCs w:val="24"/>
        </w:rPr>
        <w:t>支持移动端消息推送：消息标签</w:t>
      </w:r>
      <w:r>
        <w:rPr>
          <w:rFonts w:hint="eastAsia"/>
          <w:szCs w:val="24"/>
        </w:rPr>
        <w:t>栏显示其他渠道发送过来的消息，含医院质量月报、预警消息、医院对外的公众报告等预警类</w:t>
      </w:r>
      <w:r>
        <w:rPr>
          <w:szCs w:val="24"/>
        </w:rPr>
        <w:t>和通知类消息</w:t>
      </w:r>
      <w:r>
        <w:rPr>
          <w:rFonts w:hint="eastAsia"/>
          <w:szCs w:val="24"/>
        </w:rPr>
        <w:t>，消息一般来源于</w:t>
      </w:r>
      <w:r>
        <w:rPr>
          <w:rFonts w:hint="eastAsia"/>
          <w:szCs w:val="24"/>
        </w:rPr>
        <w:t>HBI</w:t>
      </w:r>
      <w:r>
        <w:rPr>
          <w:rFonts w:hint="eastAsia"/>
          <w:szCs w:val="24"/>
        </w:rPr>
        <w:t>系统、医院公众号等。</w:t>
      </w:r>
    </w:p>
    <w:p w14:paraId="0B16E17A" w14:textId="77777777" w:rsidR="00843624" w:rsidRDefault="001424E7">
      <w:pPr>
        <w:pStyle w:val="4"/>
        <w:rPr>
          <w:rFonts w:ascii="宋体" w:hAnsi="宋体"/>
          <w:color w:val="auto"/>
          <w:sz w:val="24"/>
          <w:szCs w:val="24"/>
        </w:rPr>
      </w:pPr>
      <w:r>
        <w:rPr>
          <w:rFonts w:ascii="宋体" w:hAnsi="宋体" w:hint="eastAsia"/>
          <w:color w:val="auto"/>
          <w:sz w:val="24"/>
          <w:szCs w:val="24"/>
        </w:rPr>
        <w:t>测评支持服务</w:t>
      </w:r>
    </w:p>
    <w:p w14:paraId="1FAD96C8" w14:textId="77777777" w:rsidR="00843624" w:rsidRDefault="001424E7">
      <w:pPr>
        <w:pStyle w:val="5"/>
        <w:rPr>
          <w:rFonts w:ascii="宋体" w:hAnsi="宋体"/>
          <w:color w:val="auto"/>
        </w:rPr>
      </w:pPr>
      <w:r>
        <w:rPr>
          <w:rFonts w:ascii="宋体" w:hAnsi="宋体" w:hint="eastAsia"/>
          <w:color w:val="auto"/>
        </w:rPr>
        <w:t>互联互通测评服务</w:t>
      </w:r>
    </w:p>
    <w:p w14:paraId="288E4F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针对互联互通四级甲等评审提供包括早期咨询及调研、报名辅助、系统整改（数据资源标准化建设、互联互通标准化建设、互联互通应用效果、数据质量整改）、文审材料辅助、现场查验辅助等，能够为用户提供全方位的评级服务。</w:t>
      </w:r>
    </w:p>
    <w:p w14:paraId="7E59F808" w14:textId="77777777" w:rsidR="00843624" w:rsidRDefault="001424E7">
      <w:pPr>
        <w:pStyle w:val="5"/>
        <w:rPr>
          <w:rFonts w:ascii="宋体" w:hAnsi="宋体"/>
          <w:color w:val="auto"/>
        </w:rPr>
      </w:pPr>
      <w:r>
        <w:rPr>
          <w:rFonts w:ascii="宋体" w:hAnsi="宋体" w:hint="eastAsia"/>
          <w:color w:val="auto"/>
        </w:rPr>
        <w:t>智慧医疗测评服务</w:t>
      </w:r>
    </w:p>
    <w:p w14:paraId="2C96C0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针对</w:t>
      </w:r>
      <w:r>
        <w:rPr>
          <w:rFonts w:ascii="宋体" w:hAnsi="宋体"/>
          <w:sz w:val="24"/>
          <w:szCs w:val="24"/>
        </w:rPr>
        <w:t>智慧医疗四级评审提供</w:t>
      </w:r>
      <w:r>
        <w:rPr>
          <w:rFonts w:ascii="宋体" w:hAnsi="宋体" w:hint="eastAsia"/>
          <w:sz w:val="24"/>
          <w:szCs w:val="24"/>
        </w:rPr>
        <w:t>包括早期咨询及调研、报名辅助、系统整改（功能改造、数据质量整改）、文审材料辅助、现场查验辅助等，能够为用户提供全方位的评级服务。</w:t>
      </w:r>
    </w:p>
    <w:p w14:paraId="475D18A5" w14:textId="77777777" w:rsidR="00843624" w:rsidRDefault="00843624">
      <w:pPr>
        <w:rPr>
          <w:rFonts w:ascii="宋体" w:hAnsi="宋体"/>
          <w:sz w:val="24"/>
          <w:szCs w:val="24"/>
        </w:rPr>
      </w:pPr>
    </w:p>
    <w:bookmarkEnd w:id="32"/>
    <w:p w14:paraId="1660BD7C" w14:textId="77777777" w:rsidR="00843624" w:rsidRDefault="001424E7">
      <w:pPr>
        <w:pStyle w:val="3"/>
        <w:rPr>
          <w:rFonts w:ascii="宋体" w:eastAsia="宋体" w:hAnsi="宋体"/>
          <w:color w:val="auto"/>
          <w:sz w:val="24"/>
          <w:szCs w:val="24"/>
        </w:rPr>
      </w:pPr>
      <w:r>
        <w:rPr>
          <w:rFonts w:ascii="宋体" w:eastAsia="宋体" w:hAnsi="宋体" w:hint="eastAsia"/>
          <w:color w:val="auto"/>
          <w:sz w:val="24"/>
          <w:szCs w:val="24"/>
        </w:rPr>
        <w:t>基层医疗卫生业务系统</w:t>
      </w:r>
    </w:p>
    <w:p w14:paraId="25D111D1" w14:textId="77777777" w:rsidR="00843624" w:rsidRDefault="001424E7">
      <w:pPr>
        <w:pStyle w:val="4"/>
        <w:rPr>
          <w:rFonts w:ascii="宋体" w:hAnsi="宋体"/>
          <w:color w:val="auto"/>
          <w:sz w:val="24"/>
          <w:szCs w:val="24"/>
        </w:rPr>
      </w:pPr>
      <w:r>
        <w:rPr>
          <w:rFonts w:ascii="宋体" w:hAnsi="宋体" w:hint="eastAsia"/>
          <w:color w:val="auto"/>
          <w:sz w:val="24"/>
          <w:szCs w:val="24"/>
        </w:rPr>
        <w:t>公共卫生业务系统</w:t>
      </w:r>
    </w:p>
    <w:p w14:paraId="332E1BD0" w14:textId="77777777" w:rsidR="00843624" w:rsidRDefault="001424E7">
      <w:pPr>
        <w:pStyle w:val="5"/>
        <w:rPr>
          <w:rFonts w:ascii="宋体" w:hAnsi="宋体"/>
          <w:color w:val="auto"/>
        </w:rPr>
      </w:pPr>
      <w:r>
        <w:rPr>
          <w:rFonts w:ascii="宋体" w:hAnsi="宋体" w:hint="eastAsia"/>
          <w:color w:val="auto"/>
        </w:rPr>
        <w:t>基本公卫服务子系统</w:t>
      </w:r>
    </w:p>
    <w:p w14:paraId="7984FDDC" w14:textId="77777777" w:rsidR="00843624" w:rsidRDefault="001424E7">
      <w:pPr>
        <w:pStyle w:val="6"/>
        <w:rPr>
          <w:rFonts w:ascii="宋体" w:hAnsi="宋体"/>
          <w:color w:val="auto"/>
          <w:szCs w:val="24"/>
        </w:rPr>
      </w:pPr>
      <w:bookmarkStart w:id="66" w:name="_Toc164180982"/>
      <w:bookmarkStart w:id="67" w:name="_Toc191305714"/>
      <w:bookmarkStart w:id="68" w:name="_Toc399645948_WPSOffice_Level3"/>
      <w:bookmarkStart w:id="69" w:name="_Toc1416644501_WPSOffice_Level2"/>
      <w:r>
        <w:rPr>
          <w:rFonts w:ascii="宋体" w:hAnsi="宋体" w:hint="eastAsia"/>
          <w:color w:val="auto"/>
          <w:szCs w:val="24"/>
        </w:rPr>
        <w:t>健康教育</w:t>
      </w:r>
      <w:bookmarkEnd w:id="66"/>
      <w:bookmarkEnd w:id="67"/>
      <w:bookmarkEnd w:id="68"/>
    </w:p>
    <w:p w14:paraId="0A6FDA1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70" w:name="_Toc395779518"/>
      <w:r>
        <w:rPr>
          <w:rFonts w:ascii="宋体" w:hAnsi="宋体"/>
          <w:color w:val="000000"/>
          <w:sz w:val="24"/>
          <w:szCs w:val="24"/>
          <w14:textFill>
            <w14:solidFill>
              <w14:srgbClr w14:val="000000">
                <w14:lumMod w14:val="65000"/>
                <w14:lumOff w14:val="35000"/>
              </w14:srgbClr>
            </w14:solidFill>
          </w14:textFill>
        </w:rPr>
        <w:t>健教计划</w:t>
      </w:r>
      <w:bookmarkEnd w:id="70"/>
    </w:p>
    <w:p w14:paraId="76A930AE" w14:textId="77777777" w:rsidR="00843624" w:rsidRDefault="001424E7">
      <w:pPr>
        <w:pStyle w:val="24"/>
        <w:spacing w:line="360" w:lineRule="auto"/>
        <w:ind w:firstLineChars="200" w:firstLine="480"/>
        <w:rPr>
          <w:rFonts w:ascii="宋体" w:hAnsi="宋体"/>
          <w:sz w:val="24"/>
          <w:szCs w:val="24"/>
        </w:rPr>
      </w:pPr>
      <w:bookmarkStart w:id="71" w:name="_Toc1109504267"/>
      <w:r>
        <w:rPr>
          <w:rFonts w:ascii="宋体" w:hAnsi="宋体" w:hint="eastAsia"/>
          <w:sz w:val="24"/>
          <w:szCs w:val="24"/>
        </w:rPr>
        <w:t>1.</w:t>
      </w:r>
      <w:r>
        <w:rPr>
          <w:rFonts w:ascii="宋体" w:hAnsi="宋体" w:hint="eastAsia"/>
          <w:sz w:val="24"/>
          <w:szCs w:val="24"/>
        </w:rPr>
        <w:t>健教计划目标设定：健康教育专员根据本年度上级机构的要求和本地区居民的健康特点确定本年度开展健康教育活动目标。</w:t>
      </w:r>
    </w:p>
    <w:p w14:paraId="14CB866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计划创建：根据活动目标，健康教育专员按机构类型和人群分类制定本年度或者季度的健康教育活动计划，匹配计划执行的资源和资料。</w:t>
      </w:r>
    </w:p>
    <w:p w14:paraId="45B3493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计划管理：在健康教育活动开展之前，健康教育专员可调整活动计划，修改计划日期或者资源投入。如果计划已执行，则系统会锁定计划不能做修改。</w:t>
      </w:r>
    </w:p>
    <w:p w14:paraId="28FB82F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健康教育资源管理：健康教育专员统一维护健康教育资源、资料等等，支持与健康教育计划目标匹配，并能按病种分类、人群分类及使用场景分类检索。</w:t>
      </w:r>
    </w:p>
    <w:p w14:paraId="5F96EBF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统计分析：管理人员统计计划覆盖量及资源使用频率数据，支持导出统计报表。</w:t>
      </w:r>
    </w:p>
    <w:p w14:paraId="0E4BCE1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活动记录</w:t>
      </w:r>
      <w:bookmarkEnd w:id="71"/>
    </w:p>
    <w:p w14:paraId="757F4AD7" w14:textId="77777777" w:rsidR="00843624" w:rsidRDefault="001424E7">
      <w:pPr>
        <w:pStyle w:val="24"/>
        <w:spacing w:line="360" w:lineRule="auto"/>
        <w:ind w:firstLineChars="200" w:firstLine="480"/>
        <w:rPr>
          <w:rFonts w:ascii="宋体" w:hAnsi="宋体"/>
          <w:sz w:val="24"/>
          <w:szCs w:val="24"/>
        </w:rPr>
      </w:pPr>
      <w:bookmarkStart w:id="72" w:name="_Toc164180983"/>
      <w:bookmarkStart w:id="73" w:name="_Toc86541084_WPSOffice_Level3"/>
      <w:bookmarkStart w:id="74" w:name="_Toc191305715"/>
      <w:r>
        <w:rPr>
          <w:rFonts w:ascii="宋体" w:hAnsi="宋体" w:hint="eastAsia"/>
          <w:sz w:val="24"/>
          <w:szCs w:val="24"/>
        </w:rPr>
        <w:t>1.</w:t>
      </w:r>
      <w:r>
        <w:rPr>
          <w:rFonts w:ascii="宋体" w:hAnsi="宋体" w:hint="eastAsia"/>
          <w:sz w:val="24"/>
          <w:szCs w:val="24"/>
        </w:rPr>
        <w:t>健康教育活动记录：参加活动的医生护士负责对所负责的活动和获取的资料进行记录维护，包括地点、时间、参与人员名单、活动详情。将相关材料及现场影像资料</w:t>
      </w:r>
      <w:r>
        <w:rPr>
          <w:rFonts w:ascii="宋体" w:hAnsi="宋体" w:hint="eastAsia"/>
          <w:sz w:val="24"/>
          <w:szCs w:val="24"/>
        </w:rPr>
        <w:t>电子化，并提交到系统中。</w:t>
      </w:r>
    </w:p>
    <w:p w14:paraId="7A83A2B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健康教育效果评估：健康教育专员对已完成活动进行效果评估，统计人群参与率、知识答题结果及行为改变指标等。</w:t>
      </w:r>
    </w:p>
    <w:p w14:paraId="5EA2ADF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查询统计：管理人员通过多条件组合查询活动记录，支持导出统计报表。</w:t>
      </w:r>
    </w:p>
    <w:p w14:paraId="59F64D10" w14:textId="77777777" w:rsidR="00843624" w:rsidRDefault="001424E7">
      <w:pPr>
        <w:pStyle w:val="6"/>
        <w:rPr>
          <w:rFonts w:ascii="宋体" w:hAnsi="宋体"/>
          <w:color w:val="auto"/>
          <w:szCs w:val="24"/>
        </w:rPr>
      </w:pPr>
      <w:r>
        <w:rPr>
          <w:rFonts w:ascii="宋体" w:hAnsi="宋体" w:hint="eastAsia"/>
          <w:color w:val="auto"/>
          <w:szCs w:val="24"/>
        </w:rPr>
        <w:t>老年人健康管理</w:t>
      </w:r>
      <w:bookmarkEnd w:id="72"/>
      <w:bookmarkEnd w:id="73"/>
      <w:bookmarkEnd w:id="74"/>
    </w:p>
    <w:p w14:paraId="403644D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老年人专项档案管理：系统自动筛查</w:t>
      </w:r>
      <w:r>
        <w:rPr>
          <w:rFonts w:ascii="宋体" w:hAnsi="宋体" w:hint="eastAsia"/>
          <w:sz w:val="24"/>
          <w:szCs w:val="24"/>
        </w:rPr>
        <w:t>65</w:t>
      </w:r>
      <w:r>
        <w:rPr>
          <w:rFonts w:ascii="宋体" w:hAnsi="宋体" w:hint="eastAsia"/>
          <w:sz w:val="24"/>
          <w:szCs w:val="24"/>
        </w:rPr>
        <w:t>岁以上居民，公卫医生为符合条件的老年人建立专项健康档案。专项档案在居民档案基础上扩充，包含生活方式评估、体格检查及辅助检查等数据。医生可以修改、查询未结案的专项档案。</w:t>
      </w:r>
    </w:p>
    <w:p w14:paraId="33C4374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健康随访提醒：对随访周期内未接受服务的老年人，系统自动对医生进行工作提醒，医生安</w:t>
      </w:r>
      <w:r>
        <w:rPr>
          <w:rFonts w:ascii="宋体" w:hAnsi="宋体" w:hint="eastAsia"/>
          <w:sz w:val="24"/>
          <w:szCs w:val="24"/>
        </w:rPr>
        <w:t>排随访时间，执行预约登记操作。</w:t>
      </w:r>
    </w:p>
    <w:p w14:paraId="0E5B4F5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老年人健康随访登记：医生根据老年人的身体状况选择在医疗机构或者上门执行老年人随访登记，包括生活方式与健康状况评估、体格检查、辅助检查等。</w:t>
      </w:r>
    </w:p>
    <w:p w14:paraId="329537C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健康指导：医生在对老年人进行健康评估和体格检查结束后，对老年人进行健康指导，可以调阅健康档案和健教知识库。</w:t>
      </w:r>
    </w:p>
    <w:p w14:paraId="01EAE09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老年人健康服务等级管理：系统按照老年人健康服务等级标准要求自动生成“红黄绿”三色标记，并在查询和信息展示时显示出来。</w:t>
      </w:r>
    </w:p>
    <w:p w14:paraId="669CCB6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随访预约：医生在随访结束时与老年人预约下次健康随访的时间。</w:t>
      </w:r>
    </w:p>
    <w:p w14:paraId="7D277D9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老年人健康管理结案：当老年人死亡后，医生对老年人健康管理专案做结案操作。</w:t>
      </w:r>
    </w:p>
    <w:p w14:paraId="32A356AC" w14:textId="77777777" w:rsidR="00843624" w:rsidRDefault="001424E7">
      <w:pPr>
        <w:pStyle w:val="24"/>
        <w:spacing w:line="360" w:lineRule="auto"/>
        <w:ind w:firstLineChars="200" w:firstLine="480"/>
        <w:rPr>
          <w:rFonts w:ascii="宋体" w:hAnsi="宋体"/>
          <w:sz w:val="24"/>
          <w:szCs w:val="24"/>
        </w:rPr>
      </w:pPr>
      <w:bookmarkStart w:id="75" w:name="_Hlk203639885"/>
      <w:r>
        <w:rPr>
          <w:rFonts w:ascii="宋体" w:hAnsi="宋体" w:hint="eastAsia"/>
          <w:sz w:val="24"/>
          <w:szCs w:val="24"/>
        </w:rPr>
        <w:t>8.</w:t>
      </w:r>
      <w:r>
        <w:rPr>
          <w:rFonts w:ascii="宋体" w:hAnsi="宋体" w:hint="eastAsia"/>
          <w:sz w:val="24"/>
          <w:szCs w:val="24"/>
        </w:rPr>
        <w:t>历史随访记录导入：系统支持在最近一次随访记录信息的自动导入，同时也支持手工选择导入历史随访信息。</w:t>
      </w:r>
    </w:p>
    <w:p w14:paraId="52DB173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体检信息导入：</w:t>
      </w:r>
      <w:r>
        <w:rPr>
          <w:rFonts w:ascii="宋体" w:hAnsi="宋体" w:hint="eastAsia"/>
          <w:sz w:val="24"/>
          <w:szCs w:val="24"/>
        </w:rPr>
        <w:t>1</w:t>
      </w:r>
      <w:r>
        <w:rPr>
          <w:rFonts w:ascii="宋体" w:hAnsi="宋体" w:hint="eastAsia"/>
          <w:sz w:val="24"/>
          <w:szCs w:val="24"/>
        </w:rPr>
        <w:t>）体征信息，与体检系统对接后，系统支持体征信息的自动导入，没有对接的话，系统也支持按格式手工批量导入。</w:t>
      </w:r>
      <w:r>
        <w:rPr>
          <w:rFonts w:ascii="宋体" w:hAnsi="宋体" w:hint="eastAsia"/>
          <w:sz w:val="24"/>
          <w:szCs w:val="24"/>
        </w:rPr>
        <w:t>2</w:t>
      </w:r>
      <w:r>
        <w:rPr>
          <w:rFonts w:ascii="宋体" w:hAnsi="宋体" w:hint="eastAsia"/>
          <w:sz w:val="24"/>
          <w:szCs w:val="24"/>
        </w:rPr>
        <w:t>）检验检查信息，系统支持手工导入。</w:t>
      </w:r>
    </w:p>
    <w:p w14:paraId="12BD465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诊疗信息导入：</w:t>
      </w:r>
      <w:r>
        <w:rPr>
          <w:rFonts w:ascii="宋体" w:hAnsi="宋体" w:hint="eastAsia"/>
          <w:sz w:val="24"/>
          <w:szCs w:val="24"/>
        </w:rPr>
        <w:t>1</w:t>
      </w:r>
      <w:r>
        <w:rPr>
          <w:rFonts w:ascii="宋体" w:hAnsi="宋体" w:hint="eastAsia"/>
          <w:sz w:val="24"/>
          <w:szCs w:val="24"/>
        </w:rPr>
        <w:t>）系统支持自动导入诊疗信息。</w:t>
      </w:r>
      <w:r>
        <w:rPr>
          <w:rFonts w:ascii="宋体" w:hAnsi="宋体" w:hint="eastAsia"/>
          <w:sz w:val="24"/>
          <w:szCs w:val="24"/>
        </w:rPr>
        <w:t>2</w:t>
      </w:r>
      <w:r>
        <w:rPr>
          <w:rFonts w:ascii="宋体" w:hAnsi="宋体" w:hint="eastAsia"/>
          <w:sz w:val="24"/>
          <w:szCs w:val="24"/>
        </w:rPr>
        <w:t>）对于未接入系统的诊疗信息，系统支持按批量导入。</w:t>
      </w:r>
      <w:r>
        <w:rPr>
          <w:rFonts w:ascii="宋体" w:hAnsi="宋体" w:hint="eastAsia"/>
          <w:sz w:val="24"/>
          <w:szCs w:val="24"/>
        </w:rPr>
        <w:t>3</w:t>
      </w:r>
      <w:r>
        <w:rPr>
          <w:rFonts w:ascii="宋体" w:hAnsi="宋体" w:hint="eastAsia"/>
          <w:sz w:val="24"/>
          <w:szCs w:val="24"/>
        </w:rPr>
        <w:t>）检查检验信息，系统支持手工导入。</w:t>
      </w:r>
    </w:p>
    <w:bookmarkEnd w:id="75"/>
    <w:p w14:paraId="3550E6A9" w14:textId="77777777" w:rsidR="00843624" w:rsidRDefault="00843624">
      <w:pPr>
        <w:rPr>
          <w:rFonts w:ascii="宋体" w:hAnsi="宋体"/>
          <w:sz w:val="24"/>
          <w:szCs w:val="24"/>
        </w:rPr>
      </w:pPr>
    </w:p>
    <w:p w14:paraId="13876994" w14:textId="77777777" w:rsidR="00843624" w:rsidRDefault="001424E7">
      <w:pPr>
        <w:pStyle w:val="6"/>
        <w:rPr>
          <w:rFonts w:ascii="宋体" w:hAnsi="宋体"/>
          <w:color w:val="auto"/>
          <w:szCs w:val="24"/>
        </w:rPr>
      </w:pPr>
      <w:bookmarkStart w:id="76" w:name="_Toc191305717"/>
      <w:bookmarkStart w:id="77" w:name="_Toc164180988"/>
      <w:bookmarkStart w:id="78" w:name="_Toc526851782_WPSOffice_Level3"/>
      <w:bookmarkStart w:id="79" w:name="_Toc191305716"/>
      <w:bookmarkStart w:id="80" w:name="_Toc164180984"/>
      <w:bookmarkStart w:id="81" w:name="_Toc1659729882_WPSOffice_Level3"/>
      <w:r>
        <w:rPr>
          <w:rFonts w:ascii="宋体" w:hAnsi="宋体" w:hint="eastAsia"/>
          <w:color w:val="auto"/>
          <w:szCs w:val="24"/>
        </w:rPr>
        <w:t>高血压健康管理</w:t>
      </w:r>
      <w:bookmarkEnd w:id="76"/>
    </w:p>
    <w:p w14:paraId="57C9998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高血压患者管理</w:t>
      </w:r>
    </w:p>
    <w:p w14:paraId="0876AB0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高血压患者筛查：医生对居民首诊测压、疑似患者复检测压及高危人群测压等，系统自动筛查指标异常并标记高血压高危人群，并纳入健康管理流程。医生指导居民进一步检查。</w:t>
      </w:r>
    </w:p>
    <w:p w14:paraId="5D7260A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高血压患者档案管理：医生对确诊的高血压患者建立高血压患者专项健康档案，基于居民档案扩充高血压信息、健康检查，生活方式、随访评估等。</w:t>
      </w:r>
    </w:p>
    <w:p w14:paraId="4617547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疑似患者转诊管理：医生对疑似但无法确诊的高血压患者进行双向转诊，登记转诊信息，转诊到上级医院，转诊完成后医生要按时执行转诊随访。</w:t>
      </w:r>
    </w:p>
    <w:p w14:paraId="7AF0CEB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高血压随访：社区医生为高血压患者每年提供≥</w:t>
      </w:r>
      <w:r>
        <w:rPr>
          <w:rFonts w:ascii="宋体" w:hAnsi="宋体" w:hint="eastAsia"/>
          <w:sz w:val="24"/>
          <w:szCs w:val="24"/>
        </w:rPr>
        <w:t>4</w:t>
      </w:r>
      <w:r>
        <w:rPr>
          <w:rFonts w:ascii="宋体" w:hAnsi="宋体" w:hint="eastAsia"/>
          <w:sz w:val="24"/>
          <w:szCs w:val="24"/>
        </w:rPr>
        <w:t>次随访服务，提供症状变化、急性加</w:t>
      </w:r>
      <w:r>
        <w:rPr>
          <w:rFonts w:ascii="宋体" w:hAnsi="宋体" w:hint="eastAsia"/>
          <w:sz w:val="24"/>
          <w:szCs w:val="24"/>
        </w:rPr>
        <w:t>重史、用药依从性、危险因素、疾病评估、干预指导等服务。</w:t>
      </w:r>
    </w:p>
    <w:p w14:paraId="3EC268F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糖尿病专案结案：对转归、迁出或死亡患者执行糖尿病专项健康档案结案。</w:t>
      </w:r>
    </w:p>
    <w:p w14:paraId="470CAB72" w14:textId="77777777" w:rsidR="00843624" w:rsidRDefault="00843624">
      <w:pPr>
        <w:rPr>
          <w:rFonts w:ascii="宋体" w:hAnsi="宋体"/>
          <w:sz w:val="24"/>
          <w:szCs w:val="24"/>
        </w:rPr>
      </w:pPr>
    </w:p>
    <w:p w14:paraId="443E9712" w14:textId="77777777" w:rsidR="00843624" w:rsidRDefault="00843624">
      <w:pPr>
        <w:rPr>
          <w:rFonts w:ascii="宋体" w:hAnsi="宋体"/>
          <w:sz w:val="24"/>
          <w:szCs w:val="24"/>
        </w:rPr>
      </w:pPr>
    </w:p>
    <w:p w14:paraId="5138D90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高血压随访管理</w:t>
      </w:r>
    </w:p>
    <w:p w14:paraId="701FF6A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高血压随访预约：系统提供当期需要随访的高血压患者，医生与患者沟通预约随访时间。</w:t>
      </w:r>
    </w:p>
    <w:p w14:paraId="24DAF35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高血压患者随访登记：患者按随访时间到达后，医生为患者建立随访记录，并登记随访基本信息，基本信息中基础部分可以从居民健康档案同步获取。</w:t>
      </w:r>
    </w:p>
    <w:p w14:paraId="0490C31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高血压患者健康检查：医生为高血压患者进行健康检查，包括常规检查和专项检查，并将检查结果填报到随访记录表中。</w:t>
      </w:r>
    </w:p>
    <w:p w14:paraId="0F9B2F7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高血压患者健康指导：医生通</w:t>
      </w:r>
      <w:r>
        <w:rPr>
          <w:rFonts w:ascii="宋体" w:hAnsi="宋体" w:hint="eastAsia"/>
          <w:sz w:val="24"/>
          <w:szCs w:val="24"/>
        </w:rPr>
        <w:t>过问询、辅助检查和健康检查的信息，为高血压患者提供生活方式指导、服药指导等。</w:t>
      </w:r>
    </w:p>
    <w:p w14:paraId="51E058E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高血压患者健康评估：医生根据居民的健康情况、检查信息等为高血压患者进行健康评估，记录评估结果，如需转诊填报双向转诊登记。</w:t>
      </w:r>
    </w:p>
    <w:p w14:paraId="216FB50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高血压患者下一次随访预约：医生根据患者的病情发展和控制情况，为高血压患者预约下一次随访的时间。按规范要求控制良好的情况下，每年</w:t>
      </w:r>
      <w:r>
        <w:rPr>
          <w:rFonts w:ascii="宋体" w:hAnsi="宋体" w:hint="eastAsia"/>
          <w:sz w:val="24"/>
          <w:szCs w:val="24"/>
        </w:rPr>
        <w:t>4</w:t>
      </w:r>
      <w:r>
        <w:rPr>
          <w:rFonts w:ascii="宋体" w:hAnsi="宋体" w:hint="eastAsia"/>
          <w:sz w:val="24"/>
          <w:szCs w:val="24"/>
        </w:rPr>
        <w:t>次随访，控制不好的情况要适当缩短随访周期。</w:t>
      </w:r>
    </w:p>
    <w:p w14:paraId="2382193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历史随访记录导入：系统支持在最近一次随访记录信息的自动导入，同时也支持手工选择导入历史随访信息。</w:t>
      </w:r>
    </w:p>
    <w:p w14:paraId="23D1EE2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体检信息导入：</w:t>
      </w:r>
      <w:r>
        <w:rPr>
          <w:rFonts w:ascii="宋体" w:hAnsi="宋体" w:hint="eastAsia"/>
          <w:sz w:val="24"/>
          <w:szCs w:val="24"/>
        </w:rPr>
        <w:t>1</w:t>
      </w:r>
      <w:r>
        <w:rPr>
          <w:rFonts w:ascii="宋体" w:hAnsi="宋体" w:hint="eastAsia"/>
          <w:sz w:val="24"/>
          <w:szCs w:val="24"/>
        </w:rPr>
        <w:t>）体征信息</w:t>
      </w:r>
      <w:r>
        <w:rPr>
          <w:rFonts w:ascii="宋体" w:hAnsi="宋体" w:hint="eastAsia"/>
          <w:sz w:val="24"/>
          <w:szCs w:val="24"/>
        </w:rPr>
        <w:t>，与体检系统对接后，系统支持体征信息的自动导入，没有对接的话，系统也支持按格式手工批量导入。</w:t>
      </w:r>
      <w:r>
        <w:rPr>
          <w:rFonts w:ascii="宋体" w:hAnsi="宋体" w:hint="eastAsia"/>
          <w:sz w:val="24"/>
          <w:szCs w:val="24"/>
        </w:rPr>
        <w:t>2</w:t>
      </w:r>
      <w:r>
        <w:rPr>
          <w:rFonts w:ascii="宋体" w:hAnsi="宋体" w:hint="eastAsia"/>
          <w:sz w:val="24"/>
          <w:szCs w:val="24"/>
        </w:rPr>
        <w:t>）检验检查信息，系统支持手工导入。</w:t>
      </w:r>
    </w:p>
    <w:p w14:paraId="35027EC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诊疗信息导入：</w:t>
      </w:r>
      <w:r>
        <w:rPr>
          <w:rFonts w:ascii="宋体" w:hAnsi="宋体" w:hint="eastAsia"/>
          <w:sz w:val="24"/>
          <w:szCs w:val="24"/>
        </w:rPr>
        <w:t>1</w:t>
      </w:r>
      <w:r>
        <w:rPr>
          <w:rFonts w:ascii="宋体" w:hAnsi="宋体" w:hint="eastAsia"/>
          <w:sz w:val="24"/>
          <w:szCs w:val="24"/>
        </w:rPr>
        <w:t>）系统支持自动导入诊疗信息。</w:t>
      </w:r>
      <w:r>
        <w:rPr>
          <w:rFonts w:ascii="宋体" w:hAnsi="宋体" w:hint="eastAsia"/>
          <w:sz w:val="24"/>
          <w:szCs w:val="24"/>
        </w:rPr>
        <w:t>2</w:t>
      </w:r>
      <w:r>
        <w:rPr>
          <w:rFonts w:ascii="宋体" w:hAnsi="宋体" w:hint="eastAsia"/>
          <w:sz w:val="24"/>
          <w:szCs w:val="24"/>
        </w:rPr>
        <w:t>）对于未接入系统的诊疗信息，系统支持按批量导入。</w:t>
      </w:r>
      <w:r>
        <w:rPr>
          <w:rFonts w:ascii="宋体" w:hAnsi="宋体" w:hint="eastAsia"/>
          <w:sz w:val="24"/>
          <w:szCs w:val="24"/>
        </w:rPr>
        <w:t>3</w:t>
      </w:r>
      <w:r>
        <w:rPr>
          <w:rFonts w:ascii="宋体" w:hAnsi="宋体" w:hint="eastAsia"/>
          <w:sz w:val="24"/>
          <w:szCs w:val="24"/>
        </w:rPr>
        <w:t>）检查检验信息，系统支持手工导入。</w:t>
      </w:r>
    </w:p>
    <w:p w14:paraId="6F36937B" w14:textId="77777777" w:rsidR="00843624" w:rsidRDefault="001424E7">
      <w:pPr>
        <w:pStyle w:val="6"/>
        <w:rPr>
          <w:rFonts w:ascii="宋体" w:hAnsi="宋体"/>
          <w:color w:val="auto"/>
          <w:szCs w:val="24"/>
        </w:rPr>
      </w:pPr>
      <w:bookmarkStart w:id="82" w:name="_Toc191305718"/>
      <w:r>
        <w:rPr>
          <w:rFonts w:ascii="宋体" w:hAnsi="宋体" w:hint="eastAsia"/>
          <w:color w:val="auto"/>
          <w:szCs w:val="24"/>
        </w:rPr>
        <w:t>I</w:t>
      </w:r>
      <w:r>
        <w:rPr>
          <w:rFonts w:ascii="宋体" w:hAnsi="宋体"/>
          <w:color w:val="auto"/>
          <w:szCs w:val="24"/>
        </w:rPr>
        <w:t>I</w:t>
      </w:r>
      <w:r>
        <w:rPr>
          <w:rFonts w:ascii="宋体" w:hAnsi="宋体" w:hint="eastAsia"/>
          <w:color w:val="auto"/>
          <w:szCs w:val="24"/>
        </w:rPr>
        <w:t>型糖尿病健康管理</w:t>
      </w:r>
      <w:bookmarkEnd w:id="82"/>
    </w:p>
    <w:p w14:paraId="45C4DA7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糖尿病患者管理</w:t>
      </w:r>
    </w:p>
    <w:p w14:paraId="24FD39C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糖尿病患者筛查：医生对居民进行空腹血糖检查，指标异常纳入健康监测并指导居民进一步检查。</w:t>
      </w:r>
    </w:p>
    <w:p w14:paraId="7529182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糖尿病患者档案管理：医生对确诊的糖尿病患者建立糖尿病专项健康档案，基于居民健康档案扩充糖尿病信息、随访评估及健康检查数据。</w:t>
      </w:r>
    </w:p>
    <w:p w14:paraId="366AD8F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疑似患者转诊管理：医生对疑似无法确诊或者病情失控的糖尿病患者进行双向转诊，登记转诊信息，转诊到上级医院，转诊完成后医生要按时执行转诊随访。</w:t>
      </w:r>
    </w:p>
    <w:p w14:paraId="344607D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糖尿病专案结案：对转归、迁出或死亡患者执行糖尿病专项健康档案结案。</w:t>
      </w:r>
    </w:p>
    <w:p w14:paraId="78BAD69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糖尿病健康专案统计：按照糖尿病分级、并发症分布、居民基本信息、服药情况等统计。</w:t>
      </w:r>
    </w:p>
    <w:p w14:paraId="70866CF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糖尿病随访管理</w:t>
      </w:r>
    </w:p>
    <w:p w14:paraId="015AEBC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糖尿病随访：社区医生为糖尿病患者每年提供≥</w:t>
      </w:r>
      <w:r>
        <w:rPr>
          <w:rFonts w:ascii="宋体" w:hAnsi="宋体" w:hint="eastAsia"/>
          <w:sz w:val="24"/>
          <w:szCs w:val="24"/>
        </w:rPr>
        <w:t>4</w:t>
      </w:r>
      <w:r>
        <w:rPr>
          <w:rFonts w:ascii="宋体" w:hAnsi="宋体" w:hint="eastAsia"/>
          <w:sz w:val="24"/>
          <w:szCs w:val="24"/>
        </w:rPr>
        <w:t>次随访服务，提供症状</w:t>
      </w:r>
      <w:r>
        <w:rPr>
          <w:rFonts w:ascii="宋体" w:hAnsi="宋体" w:hint="eastAsia"/>
          <w:sz w:val="24"/>
          <w:szCs w:val="24"/>
        </w:rPr>
        <w:t>变化、急性加重史、用药依从性、危险因素、疾病评估、干预指导等服务。</w:t>
      </w:r>
    </w:p>
    <w:p w14:paraId="21CBB21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糖尿病随访预约：系统提供当期需要随访的糖尿病患者，医生与患者沟通预约随访时间。</w:t>
      </w:r>
    </w:p>
    <w:p w14:paraId="07F9521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糖尿病患者随访登记：患者按随访时间到达后，医生为患者建立随访记录，并登记随访基本信息，基本信息中基础部分可以从居民健康档案同步获取。</w:t>
      </w:r>
    </w:p>
    <w:p w14:paraId="29F2EB8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糖尿病患者健康检查：医生为糖尿病患者进行健康检查，包括常规检查和专项检查，并将检查结果填报到随访记录表中。</w:t>
      </w:r>
    </w:p>
    <w:p w14:paraId="050D2FD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糖尿病患者健康指导：医生通过问询、辅助检查和健康检查的信息，为糖尿病患者提供生活方式指导、服药指导等。</w:t>
      </w:r>
    </w:p>
    <w:p w14:paraId="4F5F70D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糖尿病患者健康评估：医生根据居民的健康情况、检查信息等为糖尿病患者进行健康评估，记录评估结果，如需转诊填报双向转诊登记。</w:t>
      </w:r>
    </w:p>
    <w:p w14:paraId="35DBEB1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糖尿病患者下一次随访预约：医生根据患者的病情发展和控制情况，为糖尿病患者预约下一次随访的时间。按规范要求控制良好的情况下，每年</w:t>
      </w:r>
      <w:r>
        <w:rPr>
          <w:rFonts w:ascii="宋体" w:hAnsi="宋体" w:hint="eastAsia"/>
          <w:sz w:val="24"/>
          <w:szCs w:val="24"/>
        </w:rPr>
        <w:t>4</w:t>
      </w:r>
      <w:r>
        <w:rPr>
          <w:rFonts w:ascii="宋体" w:hAnsi="宋体" w:hint="eastAsia"/>
          <w:sz w:val="24"/>
          <w:szCs w:val="24"/>
        </w:rPr>
        <w:t>次随访，控制不满意的情况要适当缩短随访周期。</w:t>
      </w:r>
    </w:p>
    <w:p w14:paraId="7017C37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历史随访记录导入：系统支持在最近一次随访记录信息的自动导入，同时也支持手工选择导入历史随访信息。</w:t>
      </w:r>
    </w:p>
    <w:p w14:paraId="5028607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体检信息导入：</w:t>
      </w:r>
      <w:r>
        <w:rPr>
          <w:rFonts w:ascii="宋体" w:hAnsi="宋体" w:hint="eastAsia"/>
          <w:sz w:val="24"/>
          <w:szCs w:val="24"/>
        </w:rPr>
        <w:t>1</w:t>
      </w:r>
      <w:r>
        <w:rPr>
          <w:rFonts w:ascii="宋体" w:hAnsi="宋体" w:hint="eastAsia"/>
          <w:sz w:val="24"/>
          <w:szCs w:val="24"/>
        </w:rPr>
        <w:t>）体征信息，与体检系统对接后，系统支持体征信息的自动导入，没有对接的话，系统也支持按格</w:t>
      </w:r>
      <w:r>
        <w:rPr>
          <w:rFonts w:ascii="宋体" w:hAnsi="宋体" w:hint="eastAsia"/>
          <w:sz w:val="24"/>
          <w:szCs w:val="24"/>
        </w:rPr>
        <w:t>式手工批量导入。</w:t>
      </w:r>
      <w:r>
        <w:rPr>
          <w:rFonts w:ascii="宋体" w:hAnsi="宋体" w:hint="eastAsia"/>
          <w:sz w:val="24"/>
          <w:szCs w:val="24"/>
        </w:rPr>
        <w:t>2</w:t>
      </w:r>
      <w:r>
        <w:rPr>
          <w:rFonts w:ascii="宋体" w:hAnsi="宋体" w:hint="eastAsia"/>
          <w:sz w:val="24"/>
          <w:szCs w:val="24"/>
        </w:rPr>
        <w:t>）检验检查信息，系统支持手工导入。</w:t>
      </w:r>
    </w:p>
    <w:p w14:paraId="3E013F1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诊疗信息导入：</w:t>
      </w:r>
      <w:r>
        <w:rPr>
          <w:rFonts w:ascii="宋体" w:hAnsi="宋体" w:hint="eastAsia"/>
          <w:sz w:val="24"/>
          <w:szCs w:val="24"/>
        </w:rPr>
        <w:t>1</w:t>
      </w:r>
      <w:r>
        <w:rPr>
          <w:rFonts w:ascii="宋体" w:hAnsi="宋体" w:hint="eastAsia"/>
          <w:sz w:val="24"/>
          <w:szCs w:val="24"/>
        </w:rPr>
        <w:t>）系统支持自动导入诊疗信息。</w:t>
      </w:r>
      <w:r>
        <w:rPr>
          <w:rFonts w:ascii="宋体" w:hAnsi="宋体" w:hint="eastAsia"/>
          <w:sz w:val="24"/>
          <w:szCs w:val="24"/>
        </w:rPr>
        <w:t>2</w:t>
      </w:r>
      <w:r>
        <w:rPr>
          <w:rFonts w:ascii="宋体" w:hAnsi="宋体" w:hint="eastAsia"/>
          <w:sz w:val="24"/>
          <w:szCs w:val="24"/>
        </w:rPr>
        <w:t>）对于未接入系统的诊疗信息，系统支持按批量导入。</w:t>
      </w:r>
      <w:r>
        <w:rPr>
          <w:rFonts w:ascii="宋体" w:hAnsi="宋体" w:hint="eastAsia"/>
          <w:sz w:val="24"/>
          <w:szCs w:val="24"/>
        </w:rPr>
        <w:t>3</w:t>
      </w:r>
      <w:r>
        <w:rPr>
          <w:rFonts w:ascii="宋体" w:hAnsi="宋体" w:hint="eastAsia"/>
          <w:sz w:val="24"/>
          <w:szCs w:val="24"/>
        </w:rPr>
        <w:t>）检查检验信息，系统支持手工导入。</w:t>
      </w:r>
    </w:p>
    <w:p w14:paraId="5F0F2C6A" w14:textId="77777777" w:rsidR="00843624" w:rsidRDefault="00843624">
      <w:pPr>
        <w:spacing w:line="360" w:lineRule="auto"/>
        <w:rPr>
          <w:rFonts w:ascii="宋体" w:hAnsi="宋体"/>
          <w:sz w:val="24"/>
          <w:szCs w:val="24"/>
        </w:rPr>
      </w:pPr>
    </w:p>
    <w:p w14:paraId="46760F9A" w14:textId="77777777" w:rsidR="00843624" w:rsidRDefault="001424E7">
      <w:pPr>
        <w:pStyle w:val="6"/>
        <w:rPr>
          <w:rFonts w:ascii="宋体" w:hAnsi="宋体"/>
          <w:color w:val="auto"/>
          <w:szCs w:val="24"/>
        </w:rPr>
      </w:pPr>
      <w:bookmarkStart w:id="83" w:name="_Toc191305727"/>
      <w:r>
        <w:rPr>
          <w:rFonts w:ascii="宋体" w:hAnsi="宋体" w:hint="eastAsia"/>
          <w:color w:val="auto"/>
          <w:szCs w:val="24"/>
        </w:rPr>
        <w:t>慢阻肺健康管理</w:t>
      </w:r>
      <w:bookmarkEnd w:id="83"/>
    </w:p>
    <w:p w14:paraId="59E03E1A"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w:t>
      </w:r>
      <w:r>
        <w:rPr>
          <w:rFonts w:ascii="宋体" w:hAnsi="宋体" w:hint="eastAsia"/>
          <w:color w:val="000000"/>
          <w:sz w:val="24"/>
          <w:szCs w:val="24"/>
          <w:lang w:eastAsia="zh"/>
          <w14:textFill>
            <w14:solidFill>
              <w14:srgbClr w14:val="000000">
                <w14:lumMod w14:val="65000"/>
                <w14:lumOff w14:val="35000"/>
              </w14:srgbClr>
            </w14:solidFill>
          </w14:textFill>
        </w:rPr>
        <w:t>档案</w:t>
      </w:r>
      <w:r>
        <w:rPr>
          <w:rFonts w:ascii="宋体" w:hAnsi="宋体"/>
          <w:color w:val="000000"/>
          <w:sz w:val="24"/>
          <w:szCs w:val="24"/>
          <w:lang w:eastAsia="zh-Hans"/>
          <w14:textFill>
            <w14:solidFill>
              <w14:srgbClr w14:val="000000">
                <w14:lumMod w14:val="65000"/>
                <w14:lumOff w14:val="35000"/>
              </w14:srgbClr>
            </w14:solidFill>
          </w14:textFill>
        </w:rPr>
        <w:t>管理</w:t>
      </w:r>
    </w:p>
    <w:p w14:paraId="2ED4D02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慢阻肺患者筛查：居民开展健康体检中发现疑似患者，医生进行日常诊疗发现疑似患者或者社区筛查到高风险人群，医生要进行高危人群标记，并纳入健康管理。</w:t>
      </w:r>
    </w:p>
    <w:p w14:paraId="6E16F81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慢阻肺患者专项健康档案管理：医生对确诊的慢阻肺患者建立慢阻肺专项健康档案和进行首次随访，基于居民健康档案扩充慢阻肺疾病信息、随访评估及健康检查数据。</w:t>
      </w:r>
    </w:p>
    <w:p w14:paraId="5AA1449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疑似患者转诊管理：医生对疑似无法确诊或者病情加重的慢阻肺患者进行双向转诊，登记转诊信息，转诊到上级医院，转诊完成后医生要按时执行转诊随访。</w:t>
      </w:r>
    </w:p>
    <w:p w14:paraId="5AC7492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慢阻肺专案结案：对转归、迁出或死亡患者执行慢阻肺专项健康档案结案。</w:t>
      </w:r>
    </w:p>
    <w:p w14:paraId="5D226A0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慢阻肺健康专案统计：按照慢阻肺分级、危险因素、并发症分布、居民基本信息、服药情况等统计。</w:t>
      </w:r>
    </w:p>
    <w:p w14:paraId="1A74E841" w14:textId="77777777" w:rsidR="00843624" w:rsidRDefault="001424E7">
      <w:pPr>
        <w:pStyle w:val="7"/>
        <w:rPr>
          <w:rFonts w:ascii="宋体" w:hAnsi="宋体"/>
          <w:color w:val="000000"/>
          <w:sz w:val="24"/>
          <w:szCs w:val="24"/>
          <w:lang w:eastAsia="zh-Hans"/>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慢阻肺</w:t>
      </w:r>
      <w:r>
        <w:rPr>
          <w:rFonts w:ascii="宋体" w:hAnsi="宋体"/>
          <w:color w:val="000000"/>
          <w:sz w:val="24"/>
          <w:szCs w:val="24"/>
          <w:lang w:eastAsia="zh-Hans"/>
          <w14:textFill>
            <w14:solidFill>
              <w14:srgbClr w14:val="000000">
                <w14:lumMod w14:val="65000"/>
                <w14:lumOff w14:val="35000"/>
              </w14:srgbClr>
            </w14:solidFill>
          </w14:textFill>
        </w:rPr>
        <w:t>随访管理</w:t>
      </w:r>
    </w:p>
    <w:p w14:paraId="1CD3C47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慢阻肺随访：社区医生为慢阻肺</w:t>
      </w:r>
      <w:r>
        <w:rPr>
          <w:rFonts w:ascii="宋体" w:hAnsi="宋体" w:hint="eastAsia"/>
          <w:sz w:val="24"/>
          <w:szCs w:val="24"/>
        </w:rPr>
        <w:t>患者每年提供≥</w:t>
      </w:r>
      <w:r>
        <w:rPr>
          <w:rFonts w:ascii="宋体" w:hAnsi="宋体" w:hint="eastAsia"/>
          <w:sz w:val="24"/>
          <w:szCs w:val="24"/>
        </w:rPr>
        <w:t>4</w:t>
      </w:r>
      <w:r>
        <w:rPr>
          <w:rFonts w:ascii="宋体" w:hAnsi="宋体" w:hint="eastAsia"/>
          <w:sz w:val="24"/>
          <w:szCs w:val="24"/>
        </w:rPr>
        <w:t>次随访服务，提供症状变化、急性加重史、用药依从性、吸入装置使用、危险因素、疾病评估、干预指导等服务。</w:t>
      </w:r>
    </w:p>
    <w:p w14:paraId="51531B8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慢阻肺随访预约：系统提供当期需要随访的慢阻肺患者，医生与患者沟通预约随访时间。</w:t>
      </w:r>
    </w:p>
    <w:p w14:paraId="48B1AB9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慢阻肺患者随访登记：患者按随访时间到达后，医生为患者建立随访记录，并登记随访基本信息，基本信息中基础部分可以从居民健康档案同步获取。</w:t>
      </w:r>
    </w:p>
    <w:p w14:paraId="45524B2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慢阻肺患者健康检查：医生为慢阻肺患者进行健康检查，包括</w:t>
      </w:r>
      <w:r>
        <w:rPr>
          <w:rFonts w:ascii="宋体" w:hAnsi="宋体" w:hint="eastAsia"/>
          <w:sz w:val="24"/>
          <w:szCs w:val="24"/>
        </w:rPr>
        <w:t>SpO2</w:t>
      </w:r>
      <w:r>
        <w:rPr>
          <w:rFonts w:ascii="宋体" w:hAnsi="宋体" w:hint="eastAsia"/>
          <w:sz w:val="24"/>
          <w:szCs w:val="24"/>
        </w:rPr>
        <w:t>监测、肺功能检测（</w:t>
      </w:r>
      <w:r>
        <w:rPr>
          <w:rFonts w:ascii="宋体" w:hAnsi="宋体" w:hint="eastAsia"/>
          <w:sz w:val="24"/>
          <w:szCs w:val="24"/>
        </w:rPr>
        <w:t>FEV1/FVC</w:t>
      </w:r>
      <w:r>
        <w:rPr>
          <w:rFonts w:ascii="宋体" w:hAnsi="宋体" w:hint="eastAsia"/>
          <w:sz w:val="24"/>
          <w:szCs w:val="24"/>
        </w:rPr>
        <w:t>等指标追踪）等常规和专项检查，并将检查结果填报到随访记录表中。</w:t>
      </w:r>
    </w:p>
    <w:p w14:paraId="7416F50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慢阻肺患者健康指导：医生通过问询、辅助检查和健康检查的信息，为慢阻肺患者提供生活方式指导、服药指导等。</w:t>
      </w:r>
    </w:p>
    <w:p w14:paraId="0176516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慢阻肺患者健康评估：医生根据居民的健康情况、检查信息等为慢阻肺病患者进行健康评估，记录评估结果，如需转诊填报双向转诊登记。</w:t>
      </w:r>
    </w:p>
    <w:p w14:paraId="40FA1F6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慢阻肺患者下一次随访预约：医生根据患者的病情发展和控制情况，为慢阻肺患者预约下一次随访的时间。按规范要求控制良好的情况下，每年</w:t>
      </w:r>
      <w:r>
        <w:rPr>
          <w:rFonts w:ascii="宋体" w:hAnsi="宋体" w:hint="eastAsia"/>
          <w:sz w:val="24"/>
          <w:szCs w:val="24"/>
        </w:rPr>
        <w:t>4</w:t>
      </w:r>
      <w:r>
        <w:rPr>
          <w:rFonts w:ascii="宋体" w:hAnsi="宋体" w:hint="eastAsia"/>
          <w:sz w:val="24"/>
          <w:szCs w:val="24"/>
        </w:rPr>
        <w:t>次随访，控制不满意的情况要适当缩短随访周期。</w:t>
      </w:r>
    </w:p>
    <w:p w14:paraId="01B91B8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慢阻肺健康管理统计：慢阻肺病患者规范健康服务率，慢阻肺病患者服务人群重度急性加重住院率等。</w:t>
      </w:r>
    </w:p>
    <w:p w14:paraId="12639FE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w:t>
      </w:r>
      <w:r>
        <w:rPr>
          <w:rFonts w:ascii="宋体" w:hAnsi="宋体" w:hint="eastAsia"/>
          <w:sz w:val="24"/>
          <w:szCs w:val="24"/>
        </w:rPr>
        <w:t>历史随访记录导入：系统支持在最近一次随访记录信息的自动导入，同时也支持手工选择导入历史随访信息。</w:t>
      </w:r>
    </w:p>
    <w:p w14:paraId="337091A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体检信息导入：</w:t>
      </w:r>
      <w:r>
        <w:rPr>
          <w:rFonts w:ascii="宋体" w:hAnsi="宋体" w:hint="eastAsia"/>
          <w:sz w:val="24"/>
          <w:szCs w:val="24"/>
        </w:rPr>
        <w:t>1</w:t>
      </w:r>
      <w:r>
        <w:rPr>
          <w:rFonts w:ascii="宋体" w:hAnsi="宋体" w:hint="eastAsia"/>
          <w:sz w:val="24"/>
          <w:szCs w:val="24"/>
        </w:rPr>
        <w:t>）体征信息，与体检系统对接后，系统支持体征信息的自动导入，没有对接的话，系统也支持按格式手工批量导入。</w:t>
      </w:r>
      <w:r>
        <w:rPr>
          <w:rFonts w:ascii="宋体" w:hAnsi="宋体" w:hint="eastAsia"/>
          <w:sz w:val="24"/>
          <w:szCs w:val="24"/>
        </w:rPr>
        <w:t>2</w:t>
      </w:r>
      <w:r>
        <w:rPr>
          <w:rFonts w:ascii="宋体" w:hAnsi="宋体" w:hint="eastAsia"/>
          <w:sz w:val="24"/>
          <w:szCs w:val="24"/>
        </w:rPr>
        <w:t>）检验检查信息，系统支持手工导入。</w:t>
      </w:r>
    </w:p>
    <w:p w14:paraId="5C1C6EE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诊疗信息导入：</w:t>
      </w:r>
      <w:r>
        <w:rPr>
          <w:rFonts w:ascii="宋体" w:hAnsi="宋体" w:hint="eastAsia"/>
          <w:sz w:val="24"/>
          <w:szCs w:val="24"/>
        </w:rPr>
        <w:t>1</w:t>
      </w:r>
      <w:r>
        <w:rPr>
          <w:rFonts w:ascii="宋体" w:hAnsi="宋体" w:hint="eastAsia"/>
          <w:sz w:val="24"/>
          <w:szCs w:val="24"/>
        </w:rPr>
        <w:t>）系统支持自动导入诊疗信息。</w:t>
      </w:r>
      <w:r>
        <w:rPr>
          <w:rFonts w:ascii="宋体" w:hAnsi="宋体" w:hint="eastAsia"/>
          <w:sz w:val="24"/>
          <w:szCs w:val="24"/>
        </w:rPr>
        <w:t>2</w:t>
      </w:r>
      <w:r>
        <w:rPr>
          <w:rFonts w:ascii="宋体" w:hAnsi="宋体" w:hint="eastAsia"/>
          <w:sz w:val="24"/>
          <w:szCs w:val="24"/>
        </w:rPr>
        <w:t>）对于未接入系统的诊疗信息，系统支持按批量导入。</w:t>
      </w:r>
      <w:r>
        <w:rPr>
          <w:rFonts w:ascii="宋体" w:hAnsi="宋体" w:hint="eastAsia"/>
          <w:sz w:val="24"/>
          <w:szCs w:val="24"/>
        </w:rPr>
        <w:t>3</w:t>
      </w:r>
      <w:r>
        <w:rPr>
          <w:rFonts w:ascii="宋体" w:hAnsi="宋体" w:hint="eastAsia"/>
          <w:sz w:val="24"/>
          <w:szCs w:val="24"/>
        </w:rPr>
        <w:t>）检查检验信息，系统支持手工导入。</w:t>
      </w:r>
    </w:p>
    <w:p w14:paraId="02485B75" w14:textId="77777777" w:rsidR="00843624" w:rsidRDefault="001424E7">
      <w:pPr>
        <w:pStyle w:val="6"/>
        <w:rPr>
          <w:rFonts w:ascii="宋体" w:hAnsi="宋体"/>
          <w:color w:val="auto"/>
          <w:szCs w:val="24"/>
        </w:rPr>
      </w:pPr>
      <w:bookmarkStart w:id="84" w:name="_Toc191305720"/>
      <w:r>
        <w:rPr>
          <w:rFonts w:ascii="宋体" w:hAnsi="宋体" w:hint="eastAsia"/>
          <w:color w:val="auto"/>
          <w:szCs w:val="24"/>
        </w:rPr>
        <w:t>严重精神障碍患者健康管理</w:t>
      </w:r>
      <w:bookmarkEnd w:id="84"/>
    </w:p>
    <w:p w14:paraId="17D5D87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严重精神障碍患者管理</w:t>
      </w:r>
    </w:p>
    <w:p w14:paraId="4474913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严重精神障碍患者专项健康档案创建：基层医生为已确诊的严重精神障碍患者建立专项档案，填写严重精神障碍患者信息补充表内容，主要包括重性精神疾病患者随访评估登记、干预记录、健康检查等信息。</w:t>
      </w:r>
    </w:p>
    <w:p w14:paraId="714F8D8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档案修改：在患者专项健康档案确认前，医生可以对档案的疾病基本信息进行修改和删除操作。</w:t>
      </w:r>
    </w:p>
    <w:p w14:paraId="56BF7DD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档案结案：医生可以对转归、迁出或死亡患者执行结案操作。</w:t>
      </w:r>
    </w:p>
    <w:p w14:paraId="243F602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档案统计：管理人员重点关注在管率、规范服药率等统计指标。</w:t>
      </w:r>
    </w:p>
    <w:p w14:paraId="1EC123F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精神障碍患者随访记录</w:t>
      </w:r>
    </w:p>
    <w:p w14:paraId="3FEABD1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患者随访预约：系统提供当期需要随访的患者，医生与患者监护人沟通预约随访时间。</w:t>
      </w:r>
    </w:p>
    <w:p w14:paraId="747A694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慢阻</w:t>
      </w:r>
      <w:r>
        <w:rPr>
          <w:rFonts w:ascii="宋体" w:hAnsi="宋体" w:hint="eastAsia"/>
          <w:sz w:val="24"/>
          <w:szCs w:val="24"/>
        </w:rPr>
        <w:t>肺患者随访登记：患者及监护人按随访时间到达后，医生为患者建立随访记录，并登记随访基本信息，基本信息中基础部分可以从居民健康档案同步获取。</w:t>
      </w:r>
    </w:p>
    <w:p w14:paraId="3193081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患者危险性评估：医生对患者的精神状况，包括感觉、知觉、思维、情感和意志行为、自知力等进行评估，确定危险性分级。</w:t>
      </w:r>
    </w:p>
    <w:p w14:paraId="1B6383B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患者健康检查：医生在患者及监护人同意下，对患者的精神状况、身体状况进行常规和专项检查，并将检查结果填报到随访记录表中。</w:t>
      </w:r>
    </w:p>
    <w:p w14:paraId="773E2FD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患者健康评估：医生根据患者的健康情况、检查信息等为患者进行健康评估，检查是否有危重情况发生，记录评估结果，如需转诊填报双向转诊登记</w:t>
      </w:r>
      <w:r>
        <w:rPr>
          <w:rFonts w:ascii="宋体" w:hAnsi="宋体" w:hint="eastAsia"/>
          <w:sz w:val="24"/>
          <w:szCs w:val="24"/>
        </w:rPr>
        <w:t>。</w:t>
      </w:r>
    </w:p>
    <w:p w14:paraId="30FE4FE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患者健康指导和康复训练：医生按照规范要求对患者进行康复训练，记录患者康复训练计划及执行情况，并对患者及监护人提供健康指导意见。</w:t>
      </w:r>
    </w:p>
    <w:p w14:paraId="583824C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患者下一次随访预约：医生根据患者的危险性分级、社会功能状况、精神症状等为患者预约下一次随访的时间。按规范要求控制良好的情况下，每年</w:t>
      </w:r>
      <w:r>
        <w:rPr>
          <w:rFonts w:ascii="宋体" w:hAnsi="宋体" w:hint="eastAsia"/>
          <w:sz w:val="24"/>
          <w:szCs w:val="24"/>
        </w:rPr>
        <w:t>4</w:t>
      </w:r>
      <w:r>
        <w:rPr>
          <w:rFonts w:ascii="宋体" w:hAnsi="宋体" w:hint="eastAsia"/>
          <w:sz w:val="24"/>
          <w:szCs w:val="24"/>
        </w:rPr>
        <w:t>次随访，控制不满意的情况要适当缩短随访周期。</w:t>
      </w:r>
    </w:p>
    <w:p w14:paraId="09265181" w14:textId="77777777" w:rsidR="00843624" w:rsidRDefault="001424E7">
      <w:pPr>
        <w:pStyle w:val="6"/>
        <w:rPr>
          <w:rFonts w:ascii="宋体" w:hAnsi="宋体"/>
          <w:color w:val="auto"/>
          <w:szCs w:val="24"/>
        </w:rPr>
      </w:pPr>
      <w:r>
        <w:rPr>
          <w:rFonts w:ascii="宋体" w:hAnsi="宋体" w:hint="eastAsia"/>
          <w:color w:val="auto"/>
          <w:szCs w:val="24"/>
        </w:rPr>
        <w:t>中医</w:t>
      </w:r>
      <w:bookmarkEnd w:id="77"/>
      <w:bookmarkEnd w:id="78"/>
      <w:r>
        <w:rPr>
          <w:rFonts w:ascii="宋体" w:hAnsi="宋体" w:hint="eastAsia"/>
          <w:color w:val="auto"/>
          <w:szCs w:val="24"/>
        </w:rPr>
        <w:t>药健康管理</w:t>
      </w:r>
      <w:bookmarkEnd w:id="79"/>
    </w:p>
    <w:p w14:paraId="6ACC53C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中医体质辨识</w:t>
      </w:r>
    </w:p>
    <w:p w14:paraId="2C05B2D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中医体质辨识服务：中医医生每年为</w:t>
      </w:r>
      <w:r>
        <w:rPr>
          <w:rFonts w:ascii="宋体" w:hAnsi="宋体" w:hint="eastAsia"/>
          <w:sz w:val="24"/>
          <w:szCs w:val="24"/>
        </w:rPr>
        <w:t>65</w:t>
      </w:r>
      <w:r>
        <w:rPr>
          <w:rFonts w:ascii="宋体" w:hAnsi="宋体" w:hint="eastAsia"/>
          <w:sz w:val="24"/>
          <w:szCs w:val="24"/>
        </w:rPr>
        <w:t>岁以上老年人提供中医药健康管理服务。医生通过标准化体质辨识问卷采集信息，系统自动分析问卷数据并生成体质辨识结果。公卫医生将辨</w:t>
      </w:r>
      <w:r>
        <w:rPr>
          <w:rFonts w:ascii="宋体" w:hAnsi="宋体" w:hint="eastAsia"/>
          <w:sz w:val="24"/>
          <w:szCs w:val="24"/>
        </w:rPr>
        <w:t>识结果告知老年人。</w:t>
      </w:r>
    </w:p>
    <w:p w14:paraId="108CCD7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中医药保健指导：系统根据体质辨识结果智能推送个性化中医保健方案。医生从饮食调养、起居、运动保健等多个维度进行针对性指导。</w:t>
      </w:r>
    </w:p>
    <w:p w14:paraId="7C06149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数据统计分析：管理人员统计辖区居民中医体质分布比例及各体质健康问题发生率。支持按年龄、性别、社区（村）等多维度分析，为公共卫生决策提供数据支撑。</w:t>
      </w:r>
    </w:p>
    <w:p w14:paraId="39A4C28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0</w:t>
      </w:r>
      <w:r>
        <w:rPr>
          <w:rFonts w:ascii="宋体" w:hAnsi="宋体"/>
          <w:color w:val="000000"/>
          <w:sz w:val="24"/>
          <w:szCs w:val="24"/>
          <w14:textFill>
            <w14:solidFill>
              <w14:srgbClr w14:val="000000">
                <w14:lumMod w14:val="65000"/>
                <w14:lumOff w14:val="35000"/>
              </w14:srgbClr>
            </w14:solidFill>
          </w14:textFill>
        </w:rPr>
        <w:t>-36</w:t>
      </w:r>
      <w:r>
        <w:rPr>
          <w:rFonts w:ascii="宋体" w:hAnsi="宋体" w:hint="eastAsia"/>
          <w:color w:val="000000"/>
          <w:sz w:val="24"/>
          <w:szCs w:val="24"/>
          <w14:textFill>
            <w14:solidFill>
              <w14:srgbClr w14:val="000000">
                <w14:lumMod w14:val="65000"/>
                <w14:lumOff w14:val="35000"/>
              </w14:srgbClr>
            </w14:solidFill>
          </w14:textFill>
        </w:rPr>
        <w:t>个月儿童中医药健康管理</w:t>
      </w:r>
    </w:p>
    <w:p w14:paraId="65E7FCD9" w14:textId="77777777" w:rsidR="00843624" w:rsidRDefault="001424E7">
      <w:pPr>
        <w:pStyle w:val="24"/>
        <w:spacing w:line="360" w:lineRule="auto"/>
        <w:ind w:firstLineChars="200" w:firstLine="480"/>
        <w:rPr>
          <w:rFonts w:ascii="宋体" w:hAnsi="宋体"/>
          <w:sz w:val="24"/>
          <w:szCs w:val="24"/>
        </w:rPr>
      </w:pPr>
      <w:bookmarkStart w:id="85" w:name="_Toc191305719"/>
      <w:bookmarkStart w:id="86" w:name="_Toc164180986"/>
      <w:bookmarkStart w:id="87" w:name="_Toc164180987"/>
      <w:bookmarkStart w:id="88" w:name="_Toc1274313159_WPSOffice_Level3"/>
      <w:bookmarkEnd w:id="80"/>
      <w:bookmarkEnd w:id="81"/>
      <w:r>
        <w:rPr>
          <w:rFonts w:ascii="宋体" w:hAnsi="宋体" w:hint="eastAsia"/>
          <w:sz w:val="24"/>
          <w:szCs w:val="24"/>
        </w:rPr>
        <w:t>1.</w:t>
      </w:r>
      <w:r>
        <w:rPr>
          <w:rFonts w:ascii="宋体" w:hAnsi="宋体" w:hint="eastAsia"/>
          <w:sz w:val="24"/>
          <w:szCs w:val="24"/>
        </w:rPr>
        <w:t>儿童基本信息管理：首次进行中医药健康指导的儿童需要进行基本信息管理，儿童基本信息来自于健康档案、妇幼保健系统，如果该儿童没有建档，需要先建档并填写儿童的基本信息和健康信息。</w:t>
      </w:r>
    </w:p>
    <w:p w14:paraId="205E5CE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月龄识别与跟踪：系统根据儿童出生年月信息识别，</w:t>
      </w:r>
      <w:r>
        <w:rPr>
          <w:rFonts w:ascii="宋体" w:hAnsi="宋体" w:hint="eastAsia"/>
          <w:sz w:val="24"/>
          <w:szCs w:val="24"/>
        </w:rPr>
        <w:t xml:space="preserve">3/6/8/12/18/24/30/36 </w:t>
      </w:r>
      <w:r>
        <w:rPr>
          <w:rFonts w:ascii="宋体" w:hAnsi="宋体" w:hint="eastAsia"/>
          <w:sz w:val="24"/>
          <w:szCs w:val="24"/>
        </w:rPr>
        <w:t>月龄等关键节点，不同节点显示不同的中医指导服务任务，引导医生提供对应服务。</w:t>
      </w:r>
    </w:p>
    <w:p w14:paraId="160A140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分月龄提供中医药保健指导并记录：医生根据月龄段向儿童（监护人）提供调养、起居调摄及穴位按揉等中医健康指导，并在记录表中记录任务进展情况。</w:t>
      </w:r>
    </w:p>
    <w:p w14:paraId="070816C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预约下次指导：医生在本次服务结束后，向儿童（监护人）预约下次进行中医药健康服务的时间，并记录随访时间。</w:t>
      </w:r>
    </w:p>
    <w:p w14:paraId="3D0E3EF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数据统计分析：统计辖区内</w:t>
      </w:r>
      <w:r>
        <w:rPr>
          <w:rFonts w:ascii="宋体" w:hAnsi="宋体" w:hint="eastAsia"/>
          <w:sz w:val="24"/>
          <w:szCs w:val="24"/>
        </w:rPr>
        <w:t>0-36</w:t>
      </w:r>
      <w:r>
        <w:rPr>
          <w:rFonts w:ascii="宋体" w:hAnsi="宋体" w:hint="eastAsia"/>
          <w:sz w:val="24"/>
          <w:szCs w:val="24"/>
        </w:rPr>
        <w:t>个月进行中医健康指导活动，提供分月段统计，分指导项目统计。</w:t>
      </w:r>
    </w:p>
    <w:p w14:paraId="461B8AE2" w14:textId="77777777" w:rsidR="00843624" w:rsidRDefault="001424E7">
      <w:pPr>
        <w:pStyle w:val="6"/>
        <w:rPr>
          <w:rFonts w:ascii="宋体" w:hAnsi="宋体"/>
          <w:color w:val="auto"/>
          <w:szCs w:val="24"/>
        </w:rPr>
      </w:pPr>
      <w:bookmarkStart w:id="89" w:name="_Toc191305722"/>
      <w:r>
        <w:rPr>
          <w:rFonts w:ascii="宋体" w:hAnsi="宋体" w:hint="eastAsia"/>
          <w:color w:val="auto"/>
          <w:szCs w:val="24"/>
        </w:rPr>
        <w:t>儿童健康管理</w:t>
      </w:r>
      <w:bookmarkEnd w:id="89"/>
    </w:p>
    <w:p w14:paraId="0CEAF95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儿童档案管理</w:t>
      </w:r>
    </w:p>
    <w:p w14:paraId="03AE30FA" w14:textId="77777777" w:rsidR="00843624" w:rsidRDefault="001424E7">
      <w:pPr>
        <w:pStyle w:val="24"/>
        <w:spacing w:line="360" w:lineRule="auto"/>
        <w:ind w:firstLineChars="200" w:firstLine="480"/>
        <w:rPr>
          <w:rFonts w:ascii="宋体" w:hAnsi="宋体"/>
          <w:sz w:val="24"/>
          <w:szCs w:val="24"/>
        </w:rPr>
      </w:pPr>
      <w:bookmarkStart w:id="90" w:name="_Toc767340452"/>
      <w:r>
        <w:rPr>
          <w:rFonts w:ascii="宋体" w:hAnsi="宋体" w:hint="eastAsia"/>
          <w:sz w:val="24"/>
          <w:szCs w:val="24"/>
        </w:rPr>
        <w:t>1.</w:t>
      </w:r>
      <w:r>
        <w:rPr>
          <w:rFonts w:ascii="宋体" w:hAnsi="宋体" w:hint="eastAsia"/>
          <w:sz w:val="24"/>
          <w:szCs w:val="24"/>
        </w:rPr>
        <w:t>儿童健康档案管理：基层医生为</w:t>
      </w:r>
      <w:r>
        <w:rPr>
          <w:rFonts w:ascii="宋体" w:hAnsi="宋体" w:hint="eastAsia"/>
          <w:sz w:val="24"/>
          <w:szCs w:val="24"/>
        </w:rPr>
        <w:t>0-6</w:t>
      </w:r>
      <w:r>
        <w:rPr>
          <w:rFonts w:ascii="宋体" w:hAnsi="宋体" w:hint="eastAsia"/>
          <w:sz w:val="24"/>
          <w:szCs w:val="24"/>
        </w:rPr>
        <w:t>岁儿童建立儿童健康档案，包含辖区信息、儿童基本信息、出生记录及疾病信息，系统也可以自动从妇幼保健系统或全民健康平台获取外部机构建立的儿童档案。同时，医生为母婴档案双向关联。</w:t>
      </w:r>
    </w:p>
    <w:p w14:paraId="5EEAB34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儿童档案结案：儿童保健医生对超龄儿童执行健康管理结案，生成儿童健康结案小结报告。</w:t>
      </w:r>
    </w:p>
    <w:p w14:paraId="634DD16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儿童随访列表</w:t>
      </w:r>
      <w:bookmarkEnd w:id="90"/>
    </w:p>
    <w:p w14:paraId="42A7A16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体弱儿（高危儿）管理：系统将体弱儿信息推动到基层医疗机构，医生对确诊体弱儿执行专案管理，建立体弱儿专案，并预约诊疗，记录首诊</w:t>
      </w:r>
      <w:r>
        <w:rPr>
          <w:rFonts w:ascii="宋体" w:hAnsi="宋体" w:hint="eastAsia"/>
          <w:sz w:val="24"/>
          <w:szCs w:val="24"/>
        </w:rPr>
        <w:t>/</w:t>
      </w:r>
      <w:r>
        <w:rPr>
          <w:rFonts w:ascii="宋体" w:hAnsi="宋体" w:hint="eastAsia"/>
          <w:sz w:val="24"/>
          <w:szCs w:val="24"/>
        </w:rPr>
        <w:t>复诊数据。</w:t>
      </w:r>
    </w:p>
    <w:p w14:paraId="4619F54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婴幼儿随访管理：儿保医生</w:t>
      </w:r>
      <w:r>
        <w:rPr>
          <w:rFonts w:ascii="宋体" w:hAnsi="宋体" w:hint="eastAsia"/>
          <w:sz w:val="24"/>
          <w:szCs w:val="24"/>
        </w:rPr>
        <w:t>在</w:t>
      </w:r>
      <w:r>
        <w:rPr>
          <w:rFonts w:ascii="宋体" w:hAnsi="宋体" w:hint="eastAsia"/>
          <w:sz w:val="24"/>
          <w:szCs w:val="24"/>
        </w:rPr>
        <w:t>1-36</w:t>
      </w:r>
      <w:r>
        <w:rPr>
          <w:rFonts w:ascii="宋体" w:hAnsi="宋体" w:hint="eastAsia"/>
          <w:sz w:val="24"/>
          <w:szCs w:val="24"/>
        </w:rPr>
        <w:t>月龄对在册</w:t>
      </w:r>
      <w:r>
        <w:rPr>
          <w:rFonts w:ascii="宋体" w:hAnsi="宋体" w:hint="eastAsia"/>
          <w:sz w:val="24"/>
          <w:szCs w:val="24"/>
        </w:rPr>
        <w:t xml:space="preserve"> </w:t>
      </w:r>
      <w:r>
        <w:rPr>
          <w:rFonts w:ascii="宋体" w:hAnsi="宋体" w:hint="eastAsia"/>
          <w:sz w:val="24"/>
          <w:szCs w:val="24"/>
        </w:rPr>
        <w:t>婴幼儿进行体格检查（身长</w:t>
      </w:r>
      <w:r>
        <w:rPr>
          <w:rFonts w:ascii="宋体" w:hAnsi="宋体" w:hint="eastAsia"/>
          <w:sz w:val="24"/>
          <w:szCs w:val="24"/>
        </w:rPr>
        <w:t>/</w:t>
      </w:r>
      <w:r>
        <w:rPr>
          <w:rFonts w:ascii="宋体" w:hAnsi="宋体" w:hint="eastAsia"/>
          <w:sz w:val="24"/>
          <w:szCs w:val="24"/>
        </w:rPr>
        <w:t>体重</w:t>
      </w:r>
      <w:r>
        <w:rPr>
          <w:rFonts w:ascii="宋体" w:hAnsi="宋体" w:hint="eastAsia"/>
          <w:sz w:val="24"/>
          <w:szCs w:val="24"/>
        </w:rPr>
        <w:t>/</w:t>
      </w:r>
      <w:r>
        <w:rPr>
          <w:rFonts w:ascii="宋体" w:hAnsi="宋体" w:hint="eastAsia"/>
          <w:sz w:val="24"/>
          <w:szCs w:val="24"/>
        </w:rPr>
        <w:t>头围）、发育评估、医学检查和听力筛查等，记录随访结果。在随访中医生对家长进行婴幼儿的健康指导。</w:t>
      </w:r>
    </w:p>
    <w:p w14:paraId="435DBE9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学龄前儿童管理：医生为</w:t>
      </w:r>
      <w:r>
        <w:rPr>
          <w:rFonts w:ascii="宋体" w:hAnsi="宋体" w:hint="eastAsia"/>
          <w:sz w:val="24"/>
          <w:szCs w:val="24"/>
        </w:rPr>
        <w:t>4-6</w:t>
      </w:r>
      <w:r>
        <w:rPr>
          <w:rFonts w:ascii="宋体" w:hAnsi="宋体" w:hint="eastAsia"/>
          <w:sz w:val="24"/>
          <w:szCs w:val="24"/>
        </w:rPr>
        <w:t>岁儿童定期进行随访，包括体格检查、心理行为评估、血常规检测、视力筛查，并对家长和儿童进行健康指导。</w:t>
      </w:r>
    </w:p>
    <w:p w14:paraId="4D1432D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儿童体检管理：社区医院与学校组织儿童集体体检活动，基层医生记录体检信息和筛查结果。</w:t>
      </w:r>
    </w:p>
    <w:p w14:paraId="0B8CE94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5.0-6</w:t>
      </w:r>
      <w:r>
        <w:rPr>
          <w:rFonts w:ascii="宋体" w:hAnsi="宋体" w:hint="eastAsia"/>
          <w:sz w:val="24"/>
          <w:szCs w:val="24"/>
        </w:rPr>
        <w:t>岁儿童死亡登记：妇幼医生根据社区、学校等的上报，登记</w:t>
      </w:r>
      <w:r>
        <w:rPr>
          <w:rFonts w:ascii="宋体" w:hAnsi="宋体" w:hint="eastAsia"/>
          <w:sz w:val="24"/>
          <w:szCs w:val="24"/>
        </w:rPr>
        <w:t>0-6</w:t>
      </w:r>
      <w:r>
        <w:rPr>
          <w:rFonts w:ascii="宋体" w:hAnsi="宋体" w:hint="eastAsia"/>
          <w:sz w:val="24"/>
          <w:szCs w:val="24"/>
        </w:rPr>
        <w:t>岁儿童死亡报告。</w:t>
      </w:r>
    </w:p>
    <w:p w14:paraId="4821C55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健康问题处理：对于社区、学校等存在健康问题的儿童，基</w:t>
      </w:r>
      <w:r>
        <w:rPr>
          <w:rFonts w:ascii="宋体" w:hAnsi="宋体" w:hint="eastAsia"/>
          <w:sz w:val="24"/>
          <w:szCs w:val="24"/>
        </w:rPr>
        <w:t>层医生需要对儿童身体情况进行复检，并提供饮食指导，肥胖专项指导以及视听障碍转诊治疗。</w:t>
      </w:r>
    </w:p>
    <w:p w14:paraId="4AC02F5B" w14:textId="77777777" w:rsidR="00843624" w:rsidRDefault="001424E7">
      <w:pPr>
        <w:pStyle w:val="6"/>
        <w:rPr>
          <w:rFonts w:ascii="宋体" w:hAnsi="宋体"/>
          <w:color w:val="auto"/>
          <w:szCs w:val="24"/>
        </w:rPr>
      </w:pPr>
      <w:bookmarkStart w:id="91" w:name="_Toc191305721"/>
      <w:bookmarkStart w:id="92" w:name="_Toc164180990"/>
      <w:bookmarkStart w:id="93" w:name="_Toc1078518765_WPSOffice_Level3"/>
      <w:bookmarkStart w:id="94" w:name="_Toc164180989"/>
      <w:r>
        <w:rPr>
          <w:rFonts w:ascii="宋体" w:hAnsi="宋体" w:hint="eastAsia"/>
          <w:color w:val="auto"/>
          <w:szCs w:val="24"/>
        </w:rPr>
        <w:t>孕产妇健康管理</w:t>
      </w:r>
      <w:bookmarkEnd w:id="91"/>
      <w:bookmarkEnd w:id="92"/>
      <w:bookmarkEnd w:id="93"/>
    </w:p>
    <w:p w14:paraId="0BECB53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孕产妇健康档案</w:t>
      </w:r>
    </w:p>
    <w:p w14:paraId="17F52D9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孕产妇档案管理：妇保医生为孕产妇在孕期</w:t>
      </w:r>
      <w:r>
        <w:rPr>
          <w:rFonts w:ascii="宋体" w:hAnsi="宋体" w:hint="eastAsia"/>
          <w:sz w:val="24"/>
          <w:szCs w:val="24"/>
        </w:rPr>
        <w:t>12</w:t>
      </w:r>
      <w:r>
        <w:rPr>
          <w:rFonts w:ascii="宋体" w:hAnsi="宋体" w:hint="eastAsia"/>
          <w:sz w:val="24"/>
          <w:szCs w:val="24"/>
        </w:rPr>
        <w:t>周以后建立孕产妇健康档案，登记孕妇基本信息、病史信息、建档期别、孕期（产前）的健康检查与评估信息、孕期随访信息、产前筛查信息、产前诊断信息、分娩信息等。</w:t>
      </w:r>
    </w:p>
    <w:p w14:paraId="6B5D645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孕产妇档案信息同步：系统自动从妇幼系统或区域平台获取外部机构建档信息（含产检</w:t>
      </w:r>
      <w:r>
        <w:rPr>
          <w:rFonts w:ascii="宋体" w:hAnsi="宋体" w:hint="eastAsia"/>
          <w:sz w:val="24"/>
          <w:szCs w:val="24"/>
        </w:rPr>
        <w:t>/</w:t>
      </w:r>
      <w:r>
        <w:rPr>
          <w:rFonts w:ascii="宋体" w:hAnsi="宋体" w:hint="eastAsia"/>
          <w:sz w:val="24"/>
          <w:szCs w:val="24"/>
        </w:rPr>
        <w:t>诊断</w:t>
      </w:r>
      <w:r>
        <w:rPr>
          <w:rFonts w:ascii="宋体" w:hAnsi="宋体" w:hint="eastAsia"/>
          <w:sz w:val="24"/>
          <w:szCs w:val="24"/>
        </w:rPr>
        <w:t>/</w:t>
      </w:r>
      <w:r>
        <w:rPr>
          <w:rFonts w:ascii="宋体" w:hAnsi="宋体" w:hint="eastAsia"/>
          <w:sz w:val="24"/>
          <w:szCs w:val="24"/>
        </w:rPr>
        <w:t>分娩记录）。</w:t>
      </w:r>
    </w:p>
    <w:p w14:paraId="6C59060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高危孕产妇专案管理</w:t>
      </w:r>
      <w:r>
        <w:rPr>
          <w:rFonts w:ascii="宋体" w:hAnsi="宋体" w:hint="eastAsia"/>
          <w:sz w:val="24"/>
          <w:szCs w:val="24"/>
        </w:rPr>
        <w:t>:</w:t>
      </w:r>
      <w:r>
        <w:rPr>
          <w:rFonts w:ascii="宋体" w:hAnsi="宋体" w:hint="eastAsia"/>
          <w:sz w:val="24"/>
          <w:szCs w:val="24"/>
        </w:rPr>
        <w:t>妇保医生对高危孕妇建立专项管理档案。</w:t>
      </w:r>
    </w:p>
    <w:p w14:paraId="6724CF2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孕产妇档案结案：系统在产后</w:t>
      </w:r>
      <w:r>
        <w:rPr>
          <w:rFonts w:ascii="宋体" w:hAnsi="宋体" w:hint="eastAsia"/>
          <w:sz w:val="24"/>
          <w:szCs w:val="24"/>
        </w:rPr>
        <w:t>42</w:t>
      </w:r>
      <w:r>
        <w:rPr>
          <w:rFonts w:ascii="宋体" w:hAnsi="宋体" w:hint="eastAsia"/>
          <w:sz w:val="24"/>
          <w:szCs w:val="24"/>
        </w:rPr>
        <w:t>天检查完成、终止妊娠或孕产妇死亡时自动结案。</w:t>
      </w:r>
    </w:p>
    <w:p w14:paraId="33A8AB13" w14:textId="77777777" w:rsidR="00843624" w:rsidRDefault="00843624">
      <w:pPr>
        <w:spacing w:line="360" w:lineRule="auto"/>
        <w:ind w:firstLineChars="200" w:firstLine="480"/>
        <w:rPr>
          <w:rFonts w:ascii="宋体" w:hAnsi="宋体"/>
          <w:sz w:val="24"/>
          <w:szCs w:val="24"/>
        </w:rPr>
      </w:pPr>
    </w:p>
    <w:p w14:paraId="19C8CE3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孕产妇随访列表</w:t>
      </w:r>
    </w:p>
    <w:bookmarkEnd w:id="94"/>
    <w:p w14:paraId="64E3D36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孕期健康管理：医生按规范要求分阶段为孕产妇进行产前检查和随访，登记产前检查信息，包括疾病史信息、精神体态评估、体格检查、妇科检查、实验室检查等。医生对孕产妇进行产前的健康指导。</w:t>
      </w:r>
    </w:p>
    <w:p w14:paraId="1BB1C1A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高危评分：系统依据产前检查结果自动为孕产妇进行高危评分并列出风险因素。</w:t>
      </w:r>
    </w:p>
    <w:p w14:paraId="4DAAC94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转诊：医生对需转诊孕妇预约转诊服务，将产前筛查转至妇幼专科机构、高危妊娠转至上级医院。</w:t>
      </w:r>
    </w:p>
    <w:p w14:paraId="4A63286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产妇访视管理：社区医生接收助产机构转入产妇，登记产妇恢复情况、产褥期问题处理、指导产褥期护理。</w:t>
      </w:r>
    </w:p>
    <w:p w14:paraId="304A387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产后</w:t>
      </w:r>
      <w:r>
        <w:rPr>
          <w:rFonts w:ascii="宋体" w:hAnsi="宋体" w:hint="eastAsia"/>
          <w:sz w:val="24"/>
          <w:szCs w:val="24"/>
        </w:rPr>
        <w:t>42</w:t>
      </w:r>
      <w:r>
        <w:rPr>
          <w:rFonts w:ascii="宋体" w:hAnsi="宋体" w:hint="eastAsia"/>
          <w:sz w:val="24"/>
          <w:szCs w:val="24"/>
        </w:rPr>
        <w:t>天管理：妇保医生预约产妇进行</w:t>
      </w:r>
      <w:r>
        <w:rPr>
          <w:rFonts w:ascii="宋体" w:hAnsi="宋体" w:hint="eastAsia"/>
          <w:sz w:val="24"/>
          <w:szCs w:val="24"/>
        </w:rPr>
        <w:t>42</w:t>
      </w:r>
      <w:r>
        <w:rPr>
          <w:rFonts w:ascii="宋体" w:hAnsi="宋体" w:hint="eastAsia"/>
          <w:sz w:val="24"/>
          <w:szCs w:val="24"/>
        </w:rPr>
        <w:t>天随访，填写随访记录，登记健康检查结果、健康指导以及对异常产妇自动转诊至上机构等。</w:t>
      </w:r>
    </w:p>
    <w:p w14:paraId="00028EA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孕产妇统计：管理人员查看系统生成的孕产妇的产检覆盖率、高危妊娠管理率、产后访视完成率等统计报表。</w:t>
      </w:r>
    </w:p>
    <w:p w14:paraId="0C6C72C9" w14:textId="77777777" w:rsidR="00843624" w:rsidRDefault="001424E7">
      <w:pPr>
        <w:pStyle w:val="6"/>
        <w:rPr>
          <w:rFonts w:ascii="宋体" w:hAnsi="宋体"/>
          <w:color w:val="auto"/>
          <w:szCs w:val="24"/>
        </w:rPr>
      </w:pPr>
      <w:bookmarkStart w:id="95" w:name="_Toc1902902675_WPSOffice_Level3"/>
      <w:bookmarkStart w:id="96" w:name="_Toc191305726"/>
      <w:bookmarkStart w:id="97" w:name="_Toc164180991"/>
      <w:r>
        <w:rPr>
          <w:rFonts w:ascii="宋体" w:hAnsi="宋体" w:hint="eastAsia"/>
          <w:color w:val="auto"/>
          <w:szCs w:val="24"/>
        </w:rPr>
        <w:t>预防接种</w:t>
      </w:r>
      <w:bookmarkEnd w:id="95"/>
      <w:bookmarkEnd w:id="96"/>
      <w:bookmarkEnd w:id="97"/>
    </w:p>
    <w:p w14:paraId="5280C86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疫苗字典管理：防保科负责对疫苗字典进行维护管理，包括疫苗信息的添加、修改和删除等。</w:t>
      </w:r>
    </w:p>
    <w:p w14:paraId="5210F18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预防接种程序管理：防保科负责对免疫规划的接种时间表、接种流程进行管理定期更新维护</w:t>
      </w:r>
      <w:r>
        <w:rPr>
          <w:rFonts w:ascii="宋体" w:hAnsi="宋体" w:hint="eastAsia"/>
          <w:sz w:val="24"/>
          <w:szCs w:val="24"/>
        </w:rPr>
        <w:t>。</w:t>
      </w:r>
    </w:p>
    <w:p w14:paraId="7D8121E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预防接种档案管理：社区医生负责为辖区内所有居住满</w:t>
      </w:r>
      <w:r>
        <w:rPr>
          <w:rFonts w:ascii="宋体" w:hAnsi="宋体" w:hint="eastAsia"/>
          <w:sz w:val="24"/>
          <w:szCs w:val="24"/>
        </w:rPr>
        <w:t>3</w:t>
      </w:r>
      <w:r>
        <w:rPr>
          <w:rFonts w:ascii="宋体" w:hAnsi="宋体" w:hint="eastAsia"/>
          <w:sz w:val="24"/>
          <w:szCs w:val="24"/>
        </w:rPr>
        <w:t>个月的</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6</w:t>
      </w:r>
      <w:r>
        <w:rPr>
          <w:rFonts w:ascii="宋体" w:hAnsi="宋体" w:hint="eastAsia"/>
          <w:sz w:val="24"/>
          <w:szCs w:val="24"/>
        </w:rPr>
        <w:t>岁儿童建立预防接种证和预防接种卡等儿童预防接种档案，并确保档案信息的完整性和准确性。</w:t>
      </w:r>
    </w:p>
    <w:p w14:paraId="0220247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预防接种提醒：系统依据预防接种程序自动生成接种提醒，通知预防接种对象及接种医生按时接种，接种医生负责确认提醒内容并执行接种计划。</w:t>
      </w:r>
    </w:p>
    <w:p w14:paraId="0D99F31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预防接种预约登记：家长或监护人通过系统进行预防接种的预约登记，包括接种疫苗的种类、时间、地点和相关要求。接种医生负责审核预约信息并安排接种。</w:t>
      </w:r>
    </w:p>
    <w:p w14:paraId="49A0142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预防接种登记：接种医生依据预防接种档案及预防接种程序，对对应接种儿童实施</w:t>
      </w:r>
      <w:r>
        <w:rPr>
          <w:rFonts w:ascii="宋体" w:hAnsi="宋体" w:hint="eastAsia"/>
          <w:sz w:val="24"/>
          <w:szCs w:val="24"/>
        </w:rPr>
        <w:t>接种，并在系统中完成接种登记。系统支持批量登记功能以提高效率。</w:t>
      </w:r>
    </w:p>
    <w:p w14:paraId="7482E37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疑似异常反应登记：接种医生负责对预防接种异常反应或疑似异常反应进行登记，记录详细情况。</w:t>
      </w:r>
    </w:p>
    <w:p w14:paraId="2086DC2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疑似异常反应上报：接种医生负责通过系统客户端服务，将疑似预防接种异常反应监测上报至相关部门。</w:t>
      </w:r>
    </w:p>
    <w:p w14:paraId="668BA0AF" w14:textId="77777777" w:rsidR="00843624" w:rsidRDefault="00843624">
      <w:pPr>
        <w:spacing w:line="360" w:lineRule="auto"/>
        <w:ind w:firstLineChars="200" w:firstLine="480"/>
        <w:rPr>
          <w:rFonts w:ascii="宋体" w:hAnsi="宋体"/>
          <w:sz w:val="24"/>
          <w:szCs w:val="24"/>
        </w:rPr>
      </w:pPr>
    </w:p>
    <w:p w14:paraId="03D3556F" w14:textId="77777777" w:rsidR="00843624" w:rsidRDefault="001424E7">
      <w:pPr>
        <w:pStyle w:val="6"/>
        <w:rPr>
          <w:rFonts w:ascii="宋体" w:hAnsi="宋体"/>
          <w:color w:val="auto"/>
          <w:szCs w:val="24"/>
        </w:rPr>
      </w:pPr>
      <w:bookmarkStart w:id="98" w:name="_Toc191305723"/>
      <w:bookmarkStart w:id="99" w:name="_Toc1737008093"/>
      <w:bookmarkStart w:id="100" w:name="_Toc164180992"/>
      <w:r>
        <w:rPr>
          <w:rFonts w:ascii="宋体" w:hAnsi="宋体"/>
          <w:color w:val="auto"/>
          <w:szCs w:val="24"/>
        </w:rPr>
        <w:t>传染病管理</w:t>
      </w:r>
      <w:bookmarkEnd w:id="98"/>
      <w:bookmarkEnd w:id="99"/>
      <w:bookmarkEnd w:id="100"/>
    </w:p>
    <w:p w14:paraId="069DFC03" w14:textId="77777777" w:rsidR="00843624" w:rsidRDefault="001424E7">
      <w:pPr>
        <w:pStyle w:val="24"/>
        <w:spacing w:line="360" w:lineRule="auto"/>
        <w:ind w:firstLineChars="200" w:firstLine="480"/>
        <w:rPr>
          <w:rFonts w:ascii="宋体" w:hAnsi="宋体"/>
          <w:sz w:val="24"/>
          <w:szCs w:val="24"/>
        </w:rPr>
      </w:pPr>
      <w:bookmarkStart w:id="101" w:name="_Toc1051676529"/>
      <w:bookmarkStart w:id="102" w:name="_Toc191305724"/>
      <w:bookmarkStart w:id="103" w:name="_Toc164180993"/>
      <w:bookmarkStart w:id="104" w:name="_Toc163399385"/>
      <w:r>
        <w:rPr>
          <w:rFonts w:ascii="宋体" w:hAnsi="宋体" w:hint="eastAsia"/>
          <w:sz w:val="24"/>
          <w:szCs w:val="24"/>
        </w:rPr>
        <w:t>1.</w:t>
      </w:r>
      <w:r>
        <w:rPr>
          <w:rFonts w:ascii="宋体" w:hAnsi="宋体" w:hint="eastAsia"/>
          <w:sz w:val="24"/>
          <w:szCs w:val="24"/>
        </w:rPr>
        <w:t>传染病患者信息报卡：医生在诊疗服务过程中如果发现符合法定传染病（如乙肝、肺结核等）或突发急性传染病（如新冠、禽流感等）诊断标准的患者，有医生负责进行传染病信息报卡。系统支持自动识别疑似病例（基于</w:t>
      </w:r>
      <w:r>
        <w:rPr>
          <w:rFonts w:ascii="宋体" w:hAnsi="宋体" w:hint="eastAsia"/>
          <w:sz w:val="24"/>
          <w:szCs w:val="24"/>
        </w:rPr>
        <w:t>ICD</w:t>
      </w:r>
      <w:r>
        <w:rPr>
          <w:rFonts w:ascii="宋体" w:hAnsi="宋体" w:hint="eastAsia"/>
          <w:sz w:val="24"/>
          <w:szCs w:val="24"/>
        </w:rPr>
        <w:t>诊断编码或关键词触发预警），并提醒医生填</w:t>
      </w:r>
      <w:r>
        <w:rPr>
          <w:rFonts w:ascii="宋体" w:hAnsi="宋体" w:hint="eastAsia"/>
          <w:sz w:val="24"/>
          <w:szCs w:val="24"/>
        </w:rPr>
        <w:t>报。</w:t>
      </w:r>
    </w:p>
    <w:p w14:paraId="3036259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传染病报告卡填报：医生按照传染病报卡的模版进行填报，包括传染病分类、患者基本信息、发病症状及时间、诊断依据等。支持医生手动填报填写关键信息，同时系统能自动读取患者基本信息和病历信息，对传报卡进行填充。。</w:t>
      </w:r>
    </w:p>
    <w:p w14:paraId="7A4676A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报告审核：医生完成报告卡填写并提交后，由防保科医生登录系统进行审核报告卡，审核通过后通过接口或者手动的方式直接上报至中国疾病预防控制信息系统（</w:t>
      </w:r>
      <w:r>
        <w:rPr>
          <w:rFonts w:ascii="宋体" w:hAnsi="宋体" w:hint="eastAsia"/>
          <w:sz w:val="24"/>
          <w:szCs w:val="24"/>
        </w:rPr>
        <w:t>CDC</w:t>
      </w:r>
      <w:r>
        <w:rPr>
          <w:rFonts w:ascii="宋体" w:hAnsi="宋体" w:hint="eastAsia"/>
          <w:sz w:val="24"/>
          <w:szCs w:val="24"/>
        </w:rPr>
        <w:t>平台），审核不通过退回填报医生并注明原因医生需在</w:t>
      </w:r>
      <w:r>
        <w:rPr>
          <w:rFonts w:ascii="宋体" w:hAnsi="宋体" w:hint="eastAsia"/>
          <w:sz w:val="24"/>
          <w:szCs w:val="24"/>
        </w:rPr>
        <w:t>24</w:t>
      </w:r>
      <w:r>
        <w:rPr>
          <w:rFonts w:ascii="宋体" w:hAnsi="宋体" w:hint="eastAsia"/>
          <w:sz w:val="24"/>
          <w:szCs w:val="24"/>
        </w:rPr>
        <w:t>小时内修订后重新提交。</w:t>
      </w:r>
    </w:p>
    <w:p w14:paraId="1F9892E7" w14:textId="77777777" w:rsidR="00843624" w:rsidRDefault="001424E7">
      <w:pPr>
        <w:pStyle w:val="6"/>
        <w:rPr>
          <w:rFonts w:ascii="宋体" w:hAnsi="宋体"/>
          <w:color w:val="auto"/>
          <w:szCs w:val="24"/>
        </w:rPr>
      </w:pPr>
      <w:r>
        <w:rPr>
          <w:rFonts w:ascii="宋体" w:hAnsi="宋体"/>
          <w:color w:val="auto"/>
          <w:szCs w:val="24"/>
        </w:rPr>
        <w:t>突发公共卫生事件</w:t>
      </w:r>
      <w:bookmarkEnd w:id="101"/>
      <w:bookmarkEnd w:id="102"/>
      <w:bookmarkEnd w:id="103"/>
      <w:bookmarkEnd w:id="104"/>
      <w:r>
        <w:rPr>
          <w:rFonts w:ascii="宋体" w:hAnsi="宋体" w:hint="eastAsia"/>
          <w:color w:val="auto"/>
          <w:szCs w:val="24"/>
        </w:rPr>
        <w:t>管理</w:t>
      </w:r>
    </w:p>
    <w:p w14:paraId="561A8CC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105" w:name="_Toc1002321733"/>
      <w:r>
        <w:rPr>
          <w:rFonts w:ascii="宋体" w:hAnsi="宋体"/>
          <w:color w:val="000000"/>
          <w:sz w:val="24"/>
          <w:szCs w:val="24"/>
          <w14:textFill>
            <w14:solidFill>
              <w14:srgbClr w14:val="000000">
                <w14:lumMod w14:val="65000"/>
                <w14:lumOff w14:val="35000"/>
              </w14:srgbClr>
            </w14:solidFill>
          </w14:textFill>
        </w:rPr>
        <w:t>突发公共卫生</w:t>
      </w:r>
      <w:bookmarkEnd w:id="105"/>
      <w:r>
        <w:rPr>
          <w:rFonts w:ascii="宋体" w:hAnsi="宋体" w:hint="eastAsia"/>
          <w:color w:val="000000"/>
          <w:sz w:val="24"/>
          <w:szCs w:val="24"/>
          <w14:textFill>
            <w14:solidFill>
              <w14:srgbClr w14:val="000000">
                <w14:lumMod w14:val="65000"/>
                <w14:lumOff w14:val="35000"/>
              </w14:srgbClr>
            </w14:solidFill>
          </w14:textFill>
        </w:rPr>
        <w:t>事件管理</w:t>
      </w:r>
    </w:p>
    <w:p w14:paraId="61F83FAA" w14:textId="77777777" w:rsidR="00843624" w:rsidRDefault="001424E7">
      <w:pPr>
        <w:pStyle w:val="24"/>
        <w:spacing w:line="360" w:lineRule="auto"/>
        <w:ind w:firstLineChars="200" w:firstLine="480"/>
        <w:rPr>
          <w:rFonts w:ascii="宋体" w:hAnsi="宋体"/>
          <w:sz w:val="24"/>
          <w:szCs w:val="24"/>
        </w:rPr>
      </w:pPr>
      <w:bookmarkStart w:id="106" w:name="_Toc1159639463"/>
      <w:r>
        <w:rPr>
          <w:rFonts w:ascii="宋体" w:hAnsi="宋体" w:hint="eastAsia"/>
          <w:sz w:val="24"/>
          <w:szCs w:val="24"/>
        </w:rPr>
        <w:t>1.</w:t>
      </w:r>
      <w:r>
        <w:rPr>
          <w:rFonts w:ascii="宋体" w:hAnsi="宋体" w:hint="eastAsia"/>
          <w:sz w:val="24"/>
          <w:szCs w:val="24"/>
        </w:rPr>
        <w:t>风险管理：基层医疗机构应急管理人员负责在专业机构的指导下，协助专业机构开展风险排查，收集风险信息。包括人口流动情况监测、环境因素评估等，填报风险评估报告。</w:t>
      </w:r>
    </w:p>
    <w:p w14:paraId="6906513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预案管理：应急管理人员负责制定和更新各类应急预案，预案内容包括应急响应流程、人员分工、物资储备要求等。</w:t>
      </w:r>
    </w:p>
    <w:p w14:paraId="0FED400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突发公共卫生事件报告登记：公卫医生负责填写突发公共卫生事件报告，内容包括事件类型、涉及范围、危害程度等，提交防保科审核。</w:t>
      </w:r>
    </w:p>
    <w:p w14:paraId="3E58FBE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报告审核：防保科医生负责对医生填报的报告进行审核，对于重大事件需要提交上级领导进行复核，审核后通过接口或者手工上报</w:t>
      </w:r>
      <w:r>
        <w:rPr>
          <w:rFonts w:ascii="宋体" w:hAnsi="宋体" w:hint="eastAsia"/>
          <w:sz w:val="24"/>
          <w:szCs w:val="24"/>
        </w:rPr>
        <w:t>“国家突发公共卫生事件报告系统”。</w:t>
      </w:r>
    </w:p>
    <w:p w14:paraId="2216FE9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补报申请：公卫医生发现漏报病例时，需填写补报申请，说明补报原因经防保科审核后上报，系统保留原始记录。</w:t>
      </w:r>
    </w:p>
    <w:p w14:paraId="72B0AB4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环境卫生事件</w:t>
      </w:r>
      <w:bookmarkEnd w:id="106"/>
      <w:r>
        <w:rPr>
          <w:rFonts w:ascii="宋体" w:hAnsi="宋体" w:hint="eastAsia"/>
          <w:color w:val="000000"/>
          <w:sz w:val="24"/>
          <w:szCs w:val="24"/>
          <w14:textFill>
            <w14:solidFill>
              <w14:srgbClr w14:val="000000">
                <w14:lumMod w14:val="65000"/>
                <w14:lumOff w14:val="35000"/>
              </w14:srgbClr>
            </w14:solidFill>
          </w14:textFill>
        </w:rPr>
        <w:t>管理</w:t>
      </w:r>
    </w:p>
    <w:p w14:paraId="687478A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环境卫生事件监测：基层卫生疾病预防管理人员负责日常监测工作，填写环境卫生事件监测记录。监测内容包括：就诊数据异常波动、相似症状病例聚集、居民环境投诉信息等。</w:t>
      </w:r>
    </w:p>
    <w:p w14:paraId="0F713D7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预警功能：系统根据所监测的数据指标自动触发预警，包括同一区域短时间内出现多例相似环境暴露症状病例、特定污染物检测指标异常</w:t>
      </w:r>
    </w:p>
    <w:p w14:paraId="665CD41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、居民集中投诉同一环境问题等。</w:t>
      </w:r>
    </w:p>
    <w:p w14:paraId="49DF001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环境卫生事件报告登记：基层卫生人员负责填写环境卫生事件报告，包括：事件基本信息、污染源初步判断、受影响人群范围及症状、已采取的应急措施等。系统支持多种信息录入方式，包括文字、图片等，系统通过接口关联到患者诊疗记录。</w:t>
      </w:r>
    </w:p>
    <w:p w14:paraId="24AABB5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报告审核：基层卫生人员填报并提交事件报告，经公共卫生专家审核后，上报主管部门。</w:t>
      </w:r>
    </w:p>
    <w:p w14:paraId="6EF3685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事件跟踪</w:t>
      </w:r>
      <w:r>
        <w:rPr>
          <w:rFonts w:ascii="宋体" w:hAnsi="宋体" w:hint="eastAsia"/>
          <w:sz w:val="24"/>
          <w:szCs w:val="24"/>
        </w:rPr>
        <w:t>:</w:t>
      </w:r>
      <w:r>
        <w:rPr>
          <w:rFonts w:ascii="宋体" w:hAnsi="宋体" w:hint="eastAsia"/>
          <w:sz w:val="24"/>
          <w:szCs w:val="24"/>
        </w:rPr>
        <w:t>基层卫生人员按要求持续跟踪事件发展，更新事件数据，每日上报事件进展报告。</w:t>
      </w:r>
    </w:p>
    <w:p w14:paraId="719ED74B" w14:textId="77777777" w:rsidR="00843624" w:rsidRDefault="001424E7">
      <w:pPr>
        <w:pStyle w:val="6"/>
        <w:rPr>
          <w:rFonts w:ascii="宋体" w:hAnsi="宋体"/>
          <w:color w:val="auto"/>
          <w:szCs w:val="24"/>
        </w:rPr>
      </w:pPr>
      <w:r>
        <w:rPr>
          <w:rFonts w:ascii="宋体" w:hAnsi="宋体" w:hint="eastAsia"/>
          <w:color w:val="auto"/>
          <w:szCs w:val="24"/>
        </w:rPr>
        <w:t>肺结核患者健康管理</w:t>
      </w:r>
      <w:bookmarkEnd w:id="85"/>
      <w:bookmarkEnd w:id="86"/>
    </w:p>
    <w:p w14:paraId="20E29E9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肺结核患者管理</w:t>
      </w:r>
    </w:p>
    <w:p w14:paraId="0763382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肺结核筛查：医生对疑似肺结核患者进行筛查评估，生成疑似程度评分，采集患者的信息包</w:t>
      </w:r>
      <w:r>
        <w:rPr>
          <w:rFonts w:ascii="宋体" w:hAnsi="宋体" w:hint="eastAsia"/>
          <w:sz w:val="24"/>
          <w:szCs w:val="24"/>
        </w:rPr>
        <w:t>括：患者基本信息登记、患者临床症状、流行病学史、检查报告、影像报告等</w:t>
      </w:r>
    </w:p>
    <w:p w14:paraId="3587EAF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转诊处理：若评估为高度疑似，医生通过系统调取双向转诊功能，将患者转诊至定点结核病专科医院，并填写转诊原因及初步诊断意见。转诊成功后，系统推送患者信息至接收医院。</w:t>
      </w:r>
    </w:p>
    <w:p w14:paraId="3922118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档案建立：对确诊患者，医生为患者建立肺结核专案档案，维护随访计划，系统支持自动生成随访计划，将患者纳入随访管理队列。</w:t>
      </w:r>
    </w:p>
    <w:p w14:paraId="21BA89B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随访信息录入：医生进行患者复诊或远程随访，维护以下信息：病情变化、用药方案、痰检转阴、影像学改善等。支持查看历史修改记录，确保数据可追溯。</w:t>
      </w:r>
    </w:p>
    <w:p w14:paraId="109C376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第一次</w:t>
      </w:r>
      <w:r>
        <w:rPr>
          <w:rFonts w:ascii="宋体" w:hAnsi="宋体" w:hint="eastAsia"/>
          <w:sz w:val="24"/>
          <w:szCs w:val="24"/>
        </w:rPr>
        <w:t>入户随访推送：系统按随访计划向公卫医生推送首次入户随访任务，包括患者基本信息、确诊时间及治疗方案、随访计划时间。</w:t>
      </w:r>
    </w:p>
    <w:p w14:paraId="2C4412D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第一次入户随访执行：公卫医生现场记录患者的服药依从性、漏服次数、症状改善情况、不良反应、家庭防护情况等。</w:t>
      </w:r>
    </w:p>
    <w:p w14:paraId="3CF0DD9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肺结核随访管理</w:t>
      </w:r>
    </w:p>
    <w:p w14:paraId="4E76D51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督导服药管理：患者服药日，医务人员对患者面视下进行服药，并填写服药记录。家庭成员督导情况下，患者在家庭成员面视下进行服药，手工填报服药记录表，由医生手工录入系统。</w:t>
      </w:r>
    </w:p>
    <w:p w14:paraId="38FF4BA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随访计划创建：系统根据患者疾病情况和督导情况自动生成个性化随访计划。医生可以根据肺结核患者的疾病情况调整随访时间、随访方式等。</w:t>
      </w:r>
    </w:p>
    <w:p w14:paraId="0EBC35A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随访提醒：系统提前</w:t>
      </w:r>
      <w:r>
        <w:rPr>
          <w:rFonts w:ascii="宋体" w:hAnsi="宋体" w:hint="eastAsia"/>
          <w:sz w:val="24"/>
          <w:szCs w:val="24"/>
        </w:rPr>
        <w:t>3</w:t>
      </w:r>
      <w:r>
        <w:rPr>
          <w:rFonts w:ascii="宋体" w:hAnsi="宋体" w:hint="eastAsia"/>
          <w:sz w:val="24"/>
          <w:szCs w:val="24"/>
        </w:rPr>
        <w:t>天给医生推送随访提醒，标红高风险患者任务。医生电话与患者沟通确定随访时间和随访安排。</w:t>
      </w:r>
    </w:p>
    <w:p w14:paraId="2087A2D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随访执行：基层医生通过门诊或者上门的方式进行随访，填写随访记录表，并对患者情况进行评估，如果存在危机情况则需要进行转诊，否则询问患者服药情况、症状发展、并发症及用药依从性、生活方式等并记录，并进行分类干预指导。</w:t>
      </w:r>
    </w:p>
    <w:p w14:paraId="2F5C542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肺结核结案：医生对停止用药治疗患者进行结案评估。</w:t>
      </w:r>
    </w:p>
    <w:p w14:paraId="3DFF3327" w14:textId="77777777" w:rsidR="00843624" w:rsidRDefault="00843624">
      <w:pPr>
        <w:spacing w:line="360" w:lineRule="auto"/>
        <w:ind w:firstLineChars="200" w:firstLine="480"/>
        <w:rPr>
          <w:rFonts w:ascii="宋体" w:hAnsi="宋体" w:cstheme="minorEastAsia"/>
          <w:sz w:val="24"/>
          <w:szCs w:val="24"/>
        </w:rPr>
      </w:pPr>
    </w:p>
    <w:p w14:paraId="624248C1" w14:textId="77777777" w:rsidR="00843624" w:rsidRDefault="001424E7">
      <w:pPr>
        <w:pStyle w:val="6"/>
        <w:rPr>
          <w:rFonts w:ascii="宋体" w:hAnsi="宋体"/>
          <w:color w:val="auto"/>
          <w:szCs w:val="24"/>
        </w:rPr>
      </w:pPr>
      <w:bookmarkStart w:id="107" w:name="_Toc164180995"/>
      <w:bookmarkStart w:id="108" w:name="_Toc191305725"/>
      <w:bookmarkStart w:id="109" w:name="_Toc815070013_WPSOffice_Level3"/>
      <w:bookmarkEnd w:id="87"/>
      <w:bookmarkEnd w:id="88"/>
      <w:r>
        <w:rPr>
          <w:rFonts w:ascii="宋体" w:hAnsi="宋体" w:hint="eastAsia"/>
          <w:color w:val="auto"/>
          <w:szCs w:val="24"/>
        </w:rPr>
        <w:t>卫生计生监督协管</w:t>
      </w:r>
      <w:bookmarkEnd w:id="107"/>
      <w:bookmarkEnd w:id="108"/>
      <w:bookmarkEnd w:id="109"/>
    </w:p>
    <w:p w14:paraId="69A3192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监督协管信息管理</w:t>
      </w:r>
    </w:p>
    <w:p w14:paraId="5ABD4C9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卫生监督协管报告登记：协管员在巡查过程中发现安全事件，手工填报卫生监督协管信息报告登记表，内容包括：报告类型、事件详情、发生时间、地点、涉及范围及危害程度等，登记表手工录入系统提交上级审核。</w:t>
      </w:r>
    </w:p>
    <w:p w14:paraId="4CB33B6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报告审核：上级部门在接受到报告后，进行初审，审核无误后签字确认，并组织指导评估。</w:t>
      </w:r>
    </w:p>
    <w:p w14:paraId="2376B25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监督协管巡查管理</w:t>
      </w:r>
    </w:p>
    <w:p w14:paraId="1F0F39B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监督协管巡查报告登记：协管员完成一次卫生监督巡查，手工填报卫生监督协管巡查登记表，登记协查情况，巡查登记内容包括：社区及家庭、农村集中供水、城市二次供水点、非法行医、学校等场所情况，记录巡查结果，发现的问题描述、整改结果、现场照片等附件上传。</w:t>
      </w:r>
    </w:p>
    <w:p w14:paraId="083BF9B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报告审核：上级部门在接受到报告后，进行初审，审核无误后签字确认，报告归档。</w:t>
      </w:r>
    </w:p>
    <w:p w14:paraId="5A896F50" w14:textId="77777777" w:rsidR="00843624" w:rsidRDefault="00843624">
      <w:pPr>
        <w:spacing w:line="360" w:lineRule="auto"/>
        <w:ind w:firstLine="480"/>
        <w:rPr>
          <w:rFonts w:ascii="宋体" w:hAnsi="宋体" w:cs="Times New Roman"/>
          <w:sz w:val="24"/>
          <w:szCs w:val="24"/>
        </w:rPr>
      </w:pPr>
    </w:p>
    <w:p w14:paraId="138EBA32" w14:textId="77777777" w:rsidR="00843624" w:rsidRDefault="001424E7">
      <w:pPr>
        <w:pStyle w:val="6"/>
        <w:rPr>
          <w:rFonts w:ascii="宋体" w:hAnsi="宋体"/>
          <w:color w:val="auto"/>
          <w:szCs w:val="24"/>
          <w:lang w:eastAsia="zh-Hans"/>
        </w:rPr>
      </w:pPr>
      <w:bookmarkStart w:id="110" w:name="_Toc1485718855_WPSOffice_Level3"/>
      <w:bookmarkStart w:id="111" w:name="_Toc191305729"/>
      <w:bookmarkStart w:id="112" w:name="_Toc164180996"/>
      <w:r>
        <w:rPr>
          <w:rFonts w:ascii="宋体" w:hAnsi="宋体" w:hint="eastAsia"/>
          <w:color w:val="auto"/>
          <w:szCs w:val="24"/>
        </w:rPr>
        <w:t>基本公卫</w:t>
      </w:r>
      <w:r>
        <w:rPr>
          <w:rFonts w:ascii="宋体" w:hAnsi="宋体" w:hint="eastAsia"/>
          <w:color w:val="auto"/>
          <w:szCs w:val="24"/>
          <w:lang w:eastAsia="zh-Hans"/>
        </w:rPr>
        <w:t>统计分析</w:t>
      </w:r>
      <w:bookmarkEnd w:id="110"/>
      <w:bookmarkEnd w:id="111"/>
      <w:bookmarkEnd w:id="112"/>
    </w:p>
    <w:bookmarkEnd w:id="69"/>
    <w:p w14:paraId="5452B9B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居民健康档案统计</w:t>
      </w:r>
    </w:p>
    <w:p w14:paraId="1DCED4B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健康档案管理率统计表：按人口统计档案覆盖率，按重点人群分类（儿童</w:t>
      </w:r>
      <w:r>
        <w:rPr>
          <w:rFonts w:ascii="宋体" w:hAnsi="宋体" w:hint="eastAsia"/>
          <w:sz w:val="24"/>
          <w:szCs w:val="24"/>
        </w:rPr>
        <w:t>/</w:t>
      </w:r>
      <w:r>
        <w:rPr>
          <w:rFonts w:ascii="宋体" w:hAnsi="宋体" w:hint="eastAsia"/>
          <w:sz w:val="24"/>
          <w:szCs w:val="24"/>
        </w:rPr>
        <w:t>孕产妇</w:t>
      </w:r>
      <w:r>
        <w:rPr>
          <w:rFonts w:ascii="宋体" w:hAnsi="宋体" w:hint="eastAsia"/>
          <w:sz w:val="24"/>
          <w:szCs w:val="24"/>
        </w:rPr>
        <w:t>/</w:t>
      </w:r>
      <w:r>
        <w:rPr>
          <w:rFonts w:ascii="宋体" w:hAnsi="宋体" w:hint="eastAsia"/>
          <w:sz w:val="24"/>
          <w:szCs w:val="24"/>
        </w:rPr>
        <w:t>老年人等）统计建档比率、档案完整率等指标。</w:t>
      </w:r>
    </w:p>
    <w:p w14:paraId="104796B2" w14:textId="77777777" w:rsidR="00843624" w:rsidRDefault="001424E7">
      <w:pPr>
        <w:pStyle w:val="24"/>
        <w:spacing w:line="360" w:lineRule="auto"/>
        <w:ind w:firstLineChars="200" w:firstLine="480"/>
        <w:rPr>
          <w:rFonts w:ascii="宋体" w:hAnsi="宋体"/>
          <w:sz w:val="24"/>
          <w:szCs w:val="24"/>
        </w:rPr>
      </w:pPr>
      <w:bookmarkStart w:id="113" w:name="_Hlk203566310"/>
      <w:r>
        <w:rPr>
          <w:rFonts w:ascii="宋体" w:hAnsi="宋体" w:hint="eastAsia"/>
          <w:sz w:val="24"/>
          <w:szCs w:val="24"/>
        </w:rPr>
        <w:t>2.</w:t>
      </w:r>
      <w:r>
        <w:rPr>
          <w:rFonts w:ascii="宋体" w:hAnsi="宋体" w:hint="eastAsia"/>
          <w:sz w:val="24"/>
          <w:szCs w:val="24"/>
        </w:rPr>
        <w:t>健康档案质量统计表：统计档案关键信息完整率、档案信息准确率或错误率、档案规范化数率。</w:t>
      </w:r>
    </w:p>
    <w:p w14:paraId="34F76A8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健康档案活跃度统计表：年度档案更新率、档案活跃率、档案调阅率、档案开放率。</w:t>
      </w:r>
    </w:p>
    <w:bookmarkEnd w:id="113"/>
    <w:p w14:paraId="3CACA6A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居民健康体检统计表：统计体检人数、阳性检出率、套餐使用分布。</w:t>
      </w:r>
    </w:p>
    <w:p w14:paraId="4B48312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高血压管理统计</w:t>
      </w:r>
    </w:p>
    <w:p w14:paraId="62441137" w14:textId="77777777" w:rsidR="00843624" w:rsidRDefault="001424E7">
      <w:pPr>
        <w:pStyle w:val="24"/>
        <w:spacing w:line="360" w:lineRule="auto"/>
        <w:ind w:firstLineChars="200" w:firstLine="480"/>
        <w:rPr>
          <w:rFonts w:ascii="宋体" w:hAnsi="宋体"/>
          <w:sz w:val="24"/>
          <w:szCs w:val="24"/>
        </w:rPr>
      </w:pPr>
      <w:bookmarkStart w:id="114" w:name="_Hlk203569481"/>
      <w:r>
        <w:rPr>
          <w:rFonts w:ascii="宋体" w:hAnsi="宋体" w:hint="eastAsia"/>
          <w:sz w:val="24"/>
          <w:szCs w:val="24"/>
        </w:rPr>
        <w:t>高血压患者健康管理报表：统计辖区高血压患者数，高血压建档数、高血压管理率、新发高血压患者人数。</w:t>
      </w:r>
    </w:p>
    <w:p w14:paraId="7A2A2F2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高血压规范管理统计表：</w:t>
      </w:r>
      <w:r>
        <w:rPr>
          <w:rFonts w:ascii="宋体" w:hAnsi="宋体" w:hint="eastAsia"/>
          <w:sz w:val="24"/>
          <w:szCs w:val="24"/>
        </w:rPr>
        <w:t>1</w:t>
      </w:r>
      <w:r>
        <w:rPr>
          <w:rFonts w:ascii="宋体" w:hAnsi="宋体" w:hint="eastAsia"/>
          <w:sz w:val="24"/>
          <w:szCs w:val="24"/>
        </w:rPr>
        <w:t>）满足一年四次面访和一次体检的规范档案。</w:t>
      </w:r>
      <w:r>
        <w:rPr>
          <w:rFonts w:ascii="宋体" w:hAnsi="宋体" w:hint="eastAsia"/>
          <w:sz w:val="24"/>
          <w:szCs w:val="24"/>
        </w:rPr>
        <w:t>2</w:t>
      </w:r>
      <w:r>
        <w:rPr>
          <w:rFonts w:ascii="宋体" w:hAnsi="宋体" w:hint="eastAsia"/>
          <w:sz w:val="24"/>
          <w:szCs w:val="24"/>
        </w:rPr>
        <w:t>）在以上条件基础上每次随访空漏错项小于等于</w:t>
      </w:r>
      <w:r>
        <w:rPr>
          <w:rFonts w:ascii="宋体" w:hAnsi="宋体" w:hint="eastAsia"/>
          <w:sz w:val="24"/>
          <w:szCs w:val="24"/>
        </w:rPr>
        <w:t>2</w:t>
      </w:r>
      <w:r>
        <w:rPr>
          <w:rFonts w:ascii="宋体" w:hAnsi="宋体" w:hint="eastAsia"/>
          <w:sz w:val="24"/>
          <w:szCs w:val="24"/>
        </w:rPr>
        <w:t>项，首次控制不满意增加随访，两次控制不满意建议转诊的规</w:t>
      </w:r>
      <w:r>
        <w:rPr>
          <w:rFonts w:ascii="宋体" w:hAnsi="宋体" w:hint="eastAsia"/>
          <w:sz w:val="24"/>
          <w:szCs w:val="24"/>
        </w:rPr>
        <w:t>范档案。</w:t>
      </w:r>
    </w:p>
    <w:p w14:paraId="5EAE54A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高血压随访统计表：统计随访完成率、随访表完整率、分类干预率、血压控制率。</w:t>
      </w:r>
    </w:p>
    <w:bookmarkEnd w:id="114"/>
    <w:p w14:paraId="3B0E9A4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I</w:t>
      </w:r>
      <w:r>
        <w:rPr>
          <w:rFonts w:ascii="宋体" w:hAnsi="宋体"/>
          <w:color w:val="000000"/>
          <w:sz w:val="24"/>
          <w:szCs w:val="24"/>
          <w14:textFill>
            <w14:solidFill>
              <w14:srgbClr w14:val="000000">
                <w14:lumMod w14:val="65000"/>
                <w14:lumOff w14:val="35000"/>
              </w14:srgbClr>
            </w14:solidFill>
          </w14:textFill>
        </w:rPr>
        <w:t>I</w:t>
      </w:r>
      <w:r>
        <w:rPr>
          <w:rFonts w:ascii="宋体" w:hAnsi="宋体"/>
          <w:color w:val="000000"/>
          <w:sz w:val="24"/>
          <w:szCs w:val="24"/>
          <w14:textFill>
            <w14:solidFill>
              <w14:srgbClr w14:val="000000">
                <w14:lumMod w14:val="65000"/>
                <w14:lumOff w14:val="35000"/>
              </w14:srgbClr>
            </w14:solidFill>
          </w14:textFill>
        </w:rPr>
        <w:t>型</w:t>
      </w:r>
      <w:r>
        <w:rPr>
          <w:rFonts w:ascii="宋体" w:hAnsi="宋体" w:hint="eastAsia"/>
          <w:color w:val="000000"/>
          <w:sz w:val="24"/>
          <w:szCs w:val="24"/>
          <w14:textFill>
            <w14:solidFill>
              <w14:srgbClr w14:val="000000">
                <w14:lumMod w14:val="65000"/>
                <w14:lumOff w14:val="35000"/>
              </w14:srgbClr>
            </w14:solidFill>
          </w14:textFill>
        </w:rPr>
        <w:t>糖尿病管理统计</w:t>
      </w:r>
    </w:p>
    <w:p w14:paraId="3C9DAE5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II</w:t>
      </w:r>
      <w:r>
        <w:rPr>
          <w:rFonts w:ascii="宋体" w:hAnsi="宋体" w:hint="eastAsia"/>
          <w:sz w:val="24"/>
          <w:szCs w:val="24"/>
        </w:rPr>
        <w:t>型糖尿病患者健康管理报表：统计辖区糖尿病患者数，糖尿病建档数、糖尿病管理率、新发糖尿病患者人数。</w:t>
      </w:r>
    </w:p>
    <w:p w14:paraId="1154DDE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II</w:t>
      </w:r>
      <w:r>
        <w:rPr>
          <w:rFonts w:ascii="宋体" w:hAnsi="宋体" w:hint="eastAsia"/>
          <w:sz w:val="24"/>
          <w:szCs w:val="24"/>
        </w:rPr>
        <w:t>型糖尿病患者规范管理统计表：</w:t>
      </w:r>
      <w:r>
        <w:rPr>
          <w:rFonts w:ascii="宋体" w:hAnsi="宋体" w:hint="eastAsia"/>
          <w:sz w:val="24"/>
          <w:szCs w:val="24"/>
        </w:rPr>
        <w:t>1</w:t>
      </w:r>
      <w:r>
        <w:rPr>
          <w:rFonts w:ascii="宋体" w:hAnsi="宋体" w:hint="eastAsia"/>
          <w:sz w:val="24"/>
          <w:szCs w:val="24"/>
        </w:rPr>
        <w:t>）满足一年四次面访和一次体检的规范档案。</w:t>
      </w:r>
      <w:r>
        <w:rPr>
          <w:rFonts w:ascii="宋体" w:hAnsi="宋体" w:hint="eastAsia"/>
          <w:sz w:val="24"/>
          <w:szCs w:val="24"/>
        </w:rPr>
        <w:t>2</w:t>
      </w:r>
      <w:r>
        <w:rPr>
          <w:rFonts w:ascii="宋体" w:hAnsi="宋体" w:hint="eastAsia"/>
          <w:sz w:val="24"/>
          <w:szCs w:val="24"/>
        </w:rPr>
        <w:t>）在以上条件基础上每次随访空漏错项小于等于</w:t>
      </w:r>
      <w:r>
        <w:rPr>
          <w:rFonts w:ascii="宋体" w:hAnsi="宋体" w:hint="eastAsia"/>
          <w:sz w:val="24"/>
          <w:szCs w:val="24"/>
        </w:rPr>
        <w:t>2</w:t>
      </w:r>
      <w:r>
        <w:rPr>
          <w:rFonts w:ascii="宋体" w:hAnsi="宋体" w:hint="eastAsia"/>
          <w:sz w:val="24"/>
          <w:szCs w:val="24"/>
        </w:rPr>
        <w:t>项，首次控制不满意增加随访，两次控制不满意建议转诊的规范档案。</w:t>
      </w:r>
    </w:p>
    <w:p w14:paraId="27F92EB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II</w:t>
      </w:r>
      <w:r>
        <w:rPr>
          <w:rFonts w:ascii="宋体" w:hAnsi="宋体" w:hint="eastAsia"/>
          <w:sz w:val="24"/>
          <w:szCs w:val="24"/>
        </w:rPr>
        <w:t>型糖尿病患者随访统计表：统计随访完成率、随访表完整率、分类干预率、糖化血红蛋白达标率。</w:t>
      </w:r>
    </w:p>
    <w:p w14:paraId="3306E14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 xml:space="preserve"> </w:t>
      </w:r>
      <w:r>
        <w:rPr>
          <w:rFonts w:ascii="宋体" w:hAnsi="宋体" w:hint="eastAsia"/>
          <w:color w:val="000000"/>
          <w:sz w:val="24"/>
          <w:szCs w:val="24"/>
          <w14:textFill>
            <w14:solidFill>
              <w14:srgbClr w14:val="000000">
                <w14:lumMod w14:val="65000"/>
                <w14:lumOff w14:val="35000"/>
              </w14:srgbClr>
            </w14:solidFill>
          </w14:textFill>
        </w:rPr>
        <w:t>慢阻肺患者管理统计</w:t>
      </w:r>
    </w:p>
    <w:p w14:paraId="41F10EB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慢阻肺</w:t>
      </w:r>
      <w:r>
        <w:rPr>
          <w:rFonts w:ascii="宋体" w:hAnsi="宋体" w:hint="eastAsia"/>
          <w:sz w:val="24"/>
          <w:szCs w:val="24"/>
        </w:rPr>
        <w:t>患者健康管理报表：统计辖区慢阻肺患者数，慢阻肺建档数、慢阻肺管理率、新发慢阻肺患者人数。</w:t>
      </w:r>
    </w:p>
    <w:p w14:paraId="7CC4DDD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慢阻肺患者规范管理统计表：</w:t>
      </w:r>
      <w:r>
        <w:rPr>
          <w:rFonts w:ascii="宋体" w:hAnsi="宋体" w:hint="eastAsia"/>
          <w:sz w:val="24"/>
          <w:szCs w:val="24"/>
        </w:rPr>
        <w:t>1</w:t>
      </w:r>
      <w:r>
        <w:rPr>
          <w:rFonts w:ascii="宋体" w:hAnsi="宋体" w:hint="eastAsia"/>
          <w:sz w:val="24"/>
          <w:szCs w:val="24"/>
        </w:rPr>
        <w:t>）满足一年四次面访和一次体检的规范档案。</w:t>
      </w:r>
      <w:r>
        <w:rPr>
          <w:rFonts w:ascii="宋体" w:hAnsi="宋体" w:hint="eastAsia"/>
          <w:sz w:val="24"/>
          <w:szCs w:val="24"/>
        </w:rPr>
        <w:t>2</w:t>
      </w:r>
      <w:r>
        <w:rPr>
          <w:rFonts w:ascii="宋体" w:hAnsi="宋体" w:hint="eastAsia"/>
          <w:sz w:val="24"/>
          <w:szCs w:val="24"/>
        </w:rPr>
        <w:t>）在以上条件基础上每次随访空漏错项小于等于</w:t>
      </w:r>
      <w:r>
        <w:rPr>
          <w:rFonts w:ascii="宋体" w:hAnsi="宋体" w:hint="eastAsia"/>
          <w:sz w:val="24"/>
          <w:szCs w:val="24"/>
        </w:rPr>
        <w:t>2</w:t>
      </w:r>
      <w:r>
        <w:rPr>
          <w:rFonts w:ascii="宋体" w:hAnsi="宋体" w:hint="eastAsia"/>
          <w:sz w:val="24"/>
          <w:szCs w:val="24"/>
        </w:rPr>
        <w:t>项，首次控制不满意增加随访，两次控制不满意建议转诊的规范档案。</w:t>
      </w:r>
    </w:p>
    <w:p w14:paraId="4F2832D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慢阻肺患者随访统计表：统计随访完成率、随访表完整率、分类干预率、肺功能监测达标率。</w:t>
      </w:r>
    </w:p>
    <w:p w14:paraId="6EC1CB0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中医药服务统计</w:t>
      </w:r>
    </w:p>
    <w:p w14:paraId="6B221E5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中医体质辨识管理统计报表：统计九种体质分布比例、重点人群（老年人）辨识覆盖率。</w:t>
      </w:r>
    </w:p>
    <w:p w14:paraId="48EB233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中医健康指导统计报表：统计处方类型（食疗</w:t>
      </w:r>
      <w:r>
        <w:rPr>
          <w:rFonts w:ascii="宋体" w:hAnsi="宋体" w:hint="eastAsia"/>
          <w:sz w:val="24"/>
          <w:szCs w:val="24"/>
        </w:rPr>
        <w:t>/</w:t>
      </w:r>
      <w:r>
        <w:rPr>
          <w:rFonts w:ascii="宋体" w:hAnsi="宋体" w:hint="eastAsia"/>
          <w:sz w:val="24"/>
          <w:szCs w:val="24"/>
        </w:rPr>
        <w:t>针灸</w:t>
      </w:r>
      <w:r>
        <w:rPr>
          <w:rFonts w:ascii="宋体" w:hAnsi="宋体" w:hint="eastAsia"/>
          <w:sz w:val="24"/>
          <w:szCs w:val="24"/>
        </w:rPr>
        <w:t>/</w:t>
      </w:r>
      <w:r>
        <w:rPr>
          <w:rFonts w:ascii="宋体" w:hAnsi="宋体" w:hint="eastAsia"/>
          <w:sz w:val="24"/>
          <w:szCs w:val="24"/>
        </w:rPr>
        <w:t>功法）、</w:t>
      </w:r>
      <w:r>
        <w:rPr>
          <w:rFonts w:ascii="宋体" w:hAnsi="宋体" w:hint="eastAsia"/>
          <w:sz w:val="24"/>
          <w:szCs w:val="24"/>
        </w:rPr>
        <w:t>接受率、症状改善率。</w:t>
      </w:r>
    </w:p>
    <w:p w14:paraId="454E72C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儿童中医健康指导统计：接受中医健康管理指导儿童（家长）数、接受中医饮食调养指导儿童（家长）数、接受中医起居调摄指导儿童（家长）数、接受专业方法指导儿童（家长）数。</w:t>
      </w:r>
    </w:p>
    <w:p w14:paraId="03C9304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肺结核管理统计</w:t>
      </w:r>
    </w:p>
    <w:p w14:paraId="4ED3213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肺结核患者健康管理报表：统计新登记患者数、规则服药率、密切接触者筛查率。</w:t>
      </w:r>
    </w:p>
    <w:p w14:paraId="79D552D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肺结核患者随访报表：统计进度、药物不良反应率。</w:t>
      </w:r>
    </w:p>
    <w:p w14:paraId="688C08F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老年人健康管理统计</w:t>
      </w:r>
    </w:p>
    <w:p w14:paraId="78E7D1A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岁以上老年人健康管理服务项目统计表：统计体检完成率、认知功能筛查率、流感疫苗接种率。</w:t>
      </w:r>
    </w:p>
    <w:p w14:paraId="50ED8E5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健康教育统计</w:t>
      </w:r>
    </w:p>
    <w:p w14:paraId="1B413BF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健康教育统计表：发放印刷资料数量、播放印象资料次数、参加讲座人数、咨询活动次数、举办讲座次数。</w:t>
      </w:r>
    </w:p>
    <w:p w14:paraId="7807498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严重精神障碍患者管理统计</w:t>
      </w:r>
    </w:p>
    <w:p w14:paraId="1665F31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严重精神障碍患者管理统计表：管理患者数、纳入管理率、新发现患者数、随访率、失访率、死亡人数。</w:t>
      </w:r>
    </w:p>
    <w:p w14:paraId="67E7C8E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严重精神障碍患者规范管理统计：规范管理率、数据完整率、及时率。</w:t>
      </w:r>
    </w:p>
    <w:p w14:paraId="566CD9D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严重精神障碍患者疾病控制统计：在管患者服药率、高风险患者控制率、高风险率、病情恶化率。</w:t>
      </w:r>
    </w:p>
    <w:p w14:paraId="72DABF5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传染病管理统计</w:t>
      </w:r>
    </w:p>
    <w:p w14:paraId="5BEAA3F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传染病报卡统计表：报卡率、各级法定传染病统计、重点传染病报告统计、报告及时率、报告完整率。</w:t>
      </w:r>
    </w:p>
    <w:p w14:paraId="3BE3759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突发公卫事件报告统计</w:t>
      </w:r>
    </w:p>
    <w:p w14:paraId="3D4A971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突</w:t>
      </w:r>
      <w:r>
        <w:rPr>
          <w:rFonts w:ascii="宋体" w:hAnsi="宋体" w:hint="eastAsia"/>
          <w:sz w:val="24"/>
          <w:szCs w:val="24"/>
        </w:rPr>
        <w:t>发公共卫生事件报告统计表：事件分级统计、时间类型统计、发病时间统计、确诊病例、疑似病例、报告及时率、密接追踪率。</w:t>
      </w:r>
    </w:p>
    <w:p w14:paraId="345D8D9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卫生计生监督协管统计</w:t>
      </w:r>
    </w:p>
    <w:p w14:paraId="1CEFF6B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卫生计生监督协管统计表：包括巡查次数、报告数量、巡查对象、合格率、查处率、任务完成率、巡查覆盖率。</w:t>
      </w:r>
    </w:p>
    <w:p w14:paraId="4F1187B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国家、省基本公卫统计年报</w:t>
      </w:r>
    </w:p>
    <w:p w14:paraId="08E1050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按照国家、省基本公卫年报的要求，系统自动生成各地区、各层级相应统计年报（系统业务数据范围内）。</w:t>
      </w:r>
    </w:p>
    <w:p w14:paraId="32DA9925" w14:textId="77777777" w:rsidR="00843624" w:rsidRDefault="00843624">
      <w:pPr>
        <w:rPr>
          <w:rFonts w:ascii="宋体" w:hAnsi="宋体"/>
          <w:sz w:val="24"/>
          <w:szCs w:val="24"/>
        </w:rPr>
      </w:pPr>
    </w:p>
    <w:p w14:paraId="19A261B7" w14:textId="77777777" w:rsidR="00843624" w:rsidRDefault="00843624">
      <w:pPr>
        <w:rPr>
          <w:rFonts w:ascii="宋体" w:hAnsi="宋体"/>
          <w:sz w:val="24"/>
          <w:szCs w:val="24"/>
        </w:rPr>
      </w:pPr>
    </w:p>
    <w:p w14:paraId="0C8FAC0D" w14:textId="77777777" w:rsidR="00843624" w:rsidRDefault="001424E7">
      <w:pPr>
        <w:pStyle w:val="5"/>
        <w:rPr>
          <w:rFonts w:ascii="宋体" w:hAnsi="宋体"/>
          <w:color w:val="auto"/>
        </w:rPr>
      </w:pPr>
      <w:r>
        <w:rPr>
          <w:rFonts w:ascii="宋体" w:hAnsi="宋体" w:hint="eastAsia"/>
          <w:color w:val="auto"/>
        </w:rPr>
        <w:t>家医签约服务子系统</w:t>
      </w:r>
    </w:p>
    <w:p w14:paraId="09EA5E46" w14:textId="77777777" w:rsidR="00843624" w:rsidRDefault="001424E7">
      <w:pPr>
        <w:pStyle w:val="6"/>
        <w:tabs>
          <w:tab w:val="left" w:pos="1474"/>
        </w:tabs>
        <w:rPr>
          <w:rFonts w:ascii="宋体" w:hAnsi="宋体"/>
          <w:color w:val="auto"/>
          <w:szCs w:val="24"/>
        </w:rPr>
      </w:pPr>
      <w:bookmarkStart w:id="115" w:name="_Toc24186"/>
      <w:bookmarkStart w:id="116" w:name="_Toc16986"/>
      <w:r>
        <w:rPr>
          <w:rFonts w:ascii="宋体" w:hAnsi="宋体" w:hint="eastAsia"/>
          <w:color w:val="auto"/>
          <w:szCs w:val="24"/>
        </w:rPr>
        <w:t>签约服务管理</w:t>
      </w:r>
      <w:bookmarkEnd w:id="115"/>
      <w:bookmarkEnd w:id="116"/>
    </w:p>
    <w:p w14:paraId="1FFF9A1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签约服务记录</w:t>
      </w:r>
    </w:p>
    <w:p w14:paraId="52C0D6C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签约团队管理：家医团队负责人负责管理家庭医生团队和成员，包括维护团队成员信息、为团队成员分配权限</w:t>
      </w:r>
      <w:r>
        <w:rPr>
          <w:rFonts w:ascii="宋体" w:hAnsi="宋体" w:hint="eastAsia"/>
          <w:sz w:val="24"/>
          <w:szCs w:val="24"/>
        </w:rPr>
        <w:t>、增加和删减团队成员等。</w:t>
      </w:r>
    </w:p>
    <w:p w14:paraId="130B49D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签约协议管理：家医团队负责人管理签约协议模板，模版要支持</w:t>
      </w:r>
      <w:r>
        <w:rPr>
          <w:rFonts w:ascii="宋体" w:hAnsi="宋体" w:hint="eastAsia"/>
          <w:sz w:val="24"/>
          <w:szCs w:val="24"/>
        </w:rPr>
        <w:t>WORD</w:t>
      </w:r>
      <w:r>
        <w:rPr>
          <w:rFonts w:ascii="宋体" w:hAnsi="宋体" w:hint="eastAsia"/>
          <w:sz w:val="24"/>
          <w:szCs w:val="24"/>
        </w:rPr>
        <w:t>文档格式，针对签约服务提供专用模板，支持签约时模版要支持自动填充居民姓名、机构名称、签约有效期等关键字段，支持电子签名接口。</w:t>
      </w:r>
    </w:p>
    <w:p w14:paraId="2E2D19D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服务包管理：家医团队负责人负责添加和维护签约服务包内容，包括：服务包名称与分类、家签服务具体项目、家签项目与诊疗项目的对应关系。</w:t>
      </w:r>
    </w:p>
    <w:p w14:paraId="65DB298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家医签约管理：签约护士在系统中选择该居民的健康档案，维护签约服务包及签约年限，系统生成签约协议，并居民签字。现场收集签字协议和居民照片，确认后提交审核。</w:t>
      </w:r>
    </w:p>
    <w:p w14:paraId="055F0AD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签约看板：签约看板实时展示签约人数、履约率等核心指标。</w:t>
      </w:r>
    </w:p>
    <w:p w14:paraId="58A478F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居民也可通过线上小程序的方式完成预签约，并预约时间到现场实际核实生效。</w:t>
      </w:r>
    </w:p>
    <w:p w14:paraId="582E512F" w14:textId="77777777" w:rsidR="00843624" w:rsidRDefault="001424E7">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7.</w:t>
      </w:r>
      <w:r>
        <w:rPr>
          <w:rFonts w:ascii="宋体" w:hAnsi="宋体" w:hint="eastAsia"/>
          <w:sz w:val="24"/>
          <w:szCs w:val="24"/>
          <w:lang w:eastAsia="zh"/>
        </w:rPr>
        <w:t>家医签约续约提醒：居民签约临期或者已经到期，系统会自动生成续约任务发送给家庭医生，家庭医生可以联系居民进行续约。</w:t>
      </w:r>
    </w:p>
    <w:p w14:paraId="5A2B035B" w14:textId="77777777" w:rsidR="00843624" w:rsidRDefault="001424E7">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8.</w:t>
      </w:r>
      <w:r>
        <w:rPr>
          <w:rFonts w:ascii="宋体" w:hAnsi="宋体" w:hint="eastAsia"/>
          <w:sz w:val="24"/>
          <w:szCs w:val="24"/>
          <w:lang w:eastAsia="zh"/>
        </w:rPr>
        <w:t>家庭医生签约续约：系统支持免费包的自动续约，对于收费包或者增值包，家庭医生可以进行续约或者批量续约。</w:t>
      </w:r>
    </w:p>
    <w:p w14:paraId="5FC4BEE4" w14:textId="77777777" w:rsidR="00843624" w:rsidRDefault="001424E7">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9.</w:t>
      </w:r>
      <w:r>
        <w:rPr>
          <w:rFonts w:ascii="宋体" w:hAnsi="宋体" w:hint="eastAsia"/>
          <w:sz w:val="24"/>
          <w:szCs w:val="24"/>
          <w:lang w:eastAsia="zh"/>
        </w:rPr>
        <w:t>面向居民的提醒服务，省级层面保留支持性接口，由各区县自行负责实现。</w:t>
      </w:r>
    </w:p>
    <w:p w14:paraId="18B90CBC" w14:textId="77777777" w:rsidR="00843624" w:rsidRDefault="001424E7">
      <w:pPr>
        <w:pStyle w:val="6"/>
        <w:tabs>
          <w:tab w:val="left" w:pos="1474"/>
        </w:tabs>
        <w:rPr>
          <w:rFonts w:ascii="宋体" w:hAnsi="宋体"/>
          <w:color w:val="auto"/>
          <w:szCs w:val="24"/>
        </w:rPr>
      </w:pPr>
      <w:bookmarkStart w:id="117" w:name="_Toc25764"/>
      <w:bookmarkStart w:id="118" w:name="_Toc28278"/>
      <w:r>
        <w:rPr>
          <w:rFonts w:ascii="宋体" w:hAnsi="宋体" w:hint="eastAsia"/>
          <w:color w:val="auto"/>
          <w:szCs w:val="24"/>
        </w:rPr>
        <w:t>履约服务管理</w:t>
      </w:r>
      <w:bookmarkEnd w:id="117"/>
      <w:bookmarkEnd w:id="118"/>
    </w:p>
    <w:p w14:paraId="29286D5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履约服务记录</w:t>
      </w:r>
    </w:p>
    <w:p w14:paraId="5C47EA9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个性化履约任务生成：系统根据居民签约服务包内容（如高血压管理包、糖尿病管理包等），自动生成履约任务清单，并进行时间排期。</w:t>
      </w:r>
    </w:p>
    <w:p w14:paraId="3A8C375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智能任务提醒：系统提前</w:t>
      </w:r>
      <w:r>
        <w:rPr>
          <w:rFonts w:ascii="宋体" w:hAnsi="宋体" w:hint="eastAsia"/>
          <w:sz w:val="24"/>
          <w:szCs w:val="24"/>
        </w:rPr>
        <w:t>3</w:t>
      </w:r>
      <w:r>
        <w:rPr>
          <w:rFonts w:ascii="宋体" w:hAnsi="宋体" w:hint="eastAsia"/>
          <w:sz w:val="24"/>
          <w:szCs w:val="24"/>
        </w:rPr>
        <w:t>天推送待办任务至家庭医生工作站，标记任务的紧急程度，家庭医生根据提醒与患者沟通履约安排。</w:t>
      </w:r>
    </w:p>
    <w:p w14:paraId="492C951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履约服务自动关联：居民在门诊诊疗服务或体检服务时，可以选择使用签约项目，则关联的诊疗和检查记录会自动填充履约服务记录。</w:t>
      </w:r>
    </w:p>
    <w:p w14:paraId="1788C78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手动履约服务：对于家医对居民提供的系统外履约服务，家庭医生可以在系统中填写履约记录。</w:t>
      </w:r>
    </w:p>
    <w:p w14:paraId="5F378AA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健康档案动态关联：履约记录自动同步至居民健康档案并</w:t>
      </w:r>
      <w:r>
        <w:rPr>
          <w:rFonts w:ascii="宋体" w:hAnsi="宋体" w:hint="eastAsia"/>
          <w:sz w:val="24"/>
          <w:szCs w:val="24"/>
        </w:rPr>
        <w:t>更新相关健康指标和服务。</w:t>
      </w:r>
    </w:p>
    <w:p w14:paraId="476A5197" w14:textId="77777777" w:rsidR="00843624" w:rsidRDefault="001424E7">
      <w:pPr>
        <w:pStyle w:val="6"/>
        <w:tabs>
          <w:tab w:val="left" w:pos="1474"/>
        </w:tabs>
        <w:rPr>
          <w:rFonts w:ascii="宋体" w:hAnsi="宋体"/>
          <w:color w:val="auto"/>
          <w:szCs w:val="24"/>
        </w:rPr>
      </w:pPr>
      <w:bookmarkStart w:id="119" w:name="_Toc25861"/>
      <w:bookmarkStart w:id="120" w:name="_Toc26437"/>
      <w:r>
        <w:rPr>
          <w:rFonts w:ascii="宋体" w:hAnsi="宋体" w:hint="eastAsia"/>
          <w:color w:val="auto"/>
          <w:szCs w:val="24"/>
        </w:rPr>
        <w:t>居民预约</w:t>
      </w:r>
      <w:bookmarkEnd w:id="119"/>
      <w:bookmarkEnd w:id="120"/>
    </w:p>
    <w:p w14:paraId="712E8A3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预约服务列表</w:t>
      </w:r>
    </w:p>
    <w:p w14:paraId="35FD07D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诊疗预约：居民通过小程序预约就诊，提交就诊时间、科室、医生，系统向居民发送预约答复，并同步至医生工作站。</w:t>
      </w:r>
    </w:p>
    <w:p w14:paraId="0E7DDFB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体检预约：居民通过小程序预约健康体检，选择体检时间及体检项目，系统生成预约凭证（含二维码）并发送预约答复。</w:t>
      </w:r>
    </w:p>
    <w:p w14:paraId="48CE251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预防接种提醒与预约：系统依据居民预防接种程序表通过小程序自动推送提醒，居民预约接种时间及地点，接种医生确认后发送预约答复。</w:t>
      </w:r>
    </w:p>
    <w:p w14:paraId="5EC042C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随访提醒与预约：系统依据随访计划自动推送随访提醒，居民提交随访时间，责任医生实时反馈预约答复。</w:t>
      </w:r>
    </w:p>
    <w:p w14:paraId="22A0919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家庭医生</w:t>
      </w:r>
      <w:r>
        <w:rPr>
          <w:rFonts w:ascii="宋体" w:hAnsi="宋体" w:hint="eastAsia"/>
          <w:sz w:val="24"/>
          <w:szCs w:val="24"/>
        </w:rPr>
        <w:t>预签约：居民通过小程序可以进行家庭医生预签约，维护签约医生、签约服务包、签约项目、签约时间，并上传电子签名。预签约审核通过后，可以到现场签约。</w:t>
      </w:r>
    </w:p>
    <w:p w14:paraId="7D6EC5A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医生待办列表：系统根据预约产生的待办任务，向医生工作台实时推送待办任务列表，并跟踪待办进度。</w:t>
      </w:r>
    </w:p>
    <w:p w14:paraId="074B58E3" w14:textId="77777777" w:rsidR="00843624" w:rsidRDefault="001424E7">
      <w:pPr>
        <w:pStyle w:val="24"/>
        <w:spacing w:line="360" w:lineRule="auto"/>
        <w:ind w:firstLineChars="200" w:firstLine="480"/>
        <w:rPr>
          <w:rFonts w:ascii="宋体" w:hAnsi="宋体"/>
          <w:sz w:val="24"/>
          <w:szCs w:val="24"/>
          <w:lang w:eastAsia="zh"/>
        </w:rPr>
      </w:pPr>
      <w:r>
        <w:rPr>
          <w:rFonts w:ascii="宋体" w:hAnsi="宋体" w:hint="eastAsia"/>
          <w:sz w:val="24"/>
          <w:szCs w:val="24"/>
          <w:lang w:eastAsia="zh"/>
        </w:rPr>
        <w:t>7.</w:t>
      </w:r>
      <w:r>
        <w:rPr>
          <w:rFonts w:ascii="宋体" w:hAnsi="宋体" w:hint="eastAsia"/>
          <w:sz w:val="24"/>
          <w:szCs w:val="24"/>
          <w:lang w:eastAsia="zh"/>
        </w:rPr>
        <w:t>面向居民的提醒服务，省级层面保留支持性接口，由各区县自行负责实现。</w:t>
      </w:r>
    </w:p>
    <w:p w14:paraId="235D8FD7" w14:textId="77777777" w:rsidR="00843624" w:rsidRDefault="00843624">
      <w:pPr>
        <w:pStyle w:val="24"/>
        <w:rPr>
          <w:rFonts w:ascii="宋体" w:hAnsi="宋体"/>
          <w:sz w:val="24"/>
          <w:szCs w:val="24"/>
        </w:rPr>
      </w:pPr>
    </w:p>
    <w:p w14:paraId="5A73D466" w14:textId="77777777" w:rsidR="00843624" w:rsidRDefault="001424E7">
      <w:pPr>
        <w:pStyle w:val="6"/>
        <w:tabs>
          <w:tab w:val="left" w:pos="1474"/>
        </w:tabs>
        <w:rPr>
          <w:rFonts w:ascii="宋体" w:hAnsi="宋体"/>
          <w:color w:val="auto"/>
          <w:szCs w:val="24"/>
        </w:rPr>
      </w:pPr>
      <w:bookmarkStart w:id="121" w:name="_Toc10261"/>
      <w:bookmarkStart w:id="122" w:name="_Toc31680"/>
      <w:r>
        <w:rPr>
          <w:rFonts w:ascii="宋体" w:hAnsi="宋体" w:hint="eastAsia"/>
          <w:color w:val="auto"/>
          <w:szCs w:val="24"/>
        </w:rPr>
        <w:t>咨询互动</w:t>
      </w:r>
      <w:bookmarkEnd w:id="121"/>
      <w:bookmarkEnd w:id="122"/>
    </w:p>
    <w:p w14:paraId="221408C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咨询互动</w:t>
      </w:r>
    </w:p>
    <w:p w14:paraId="313E81C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咨询申请发起：居民可通过小程序发起多形式健康咨询，包括图文、语音和视频，同时也支持实时互动或者离线问答多种场景。系统为家庭医生成实时消息提醒并推送到家庭医生工作台。</w:t>
      </w:r>
    </w:p>
    <w:p w14:paraId="4C4D9D7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家</w:t>
      </w:r>
      <w:r>
        <w:rPr>
          <w:rFonts w:ascii="宋体" w:hAnsi="宋体" w:hint="eastAsia"/>
          <w:sz w:val="24"/>
          <w:szCs w:val="24"/>
        </w:rPr>
        <w:t>庭医生在线回复：家庭医生接收消息提醒并在线回复，支持附件上传。</w:t>
      </w:r>
    </w:p>
    <w:p w14:paraId="6D7BBB7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家庭医生咨询工作台：系统为家庭医生咨询互动提供工作台界面，</w:t>
      </w:r>
      <w:r>
        <w:rPr>
          <w:rFonts w:ascii="宋体" w:hAnsi="宋体" w:hint="eastAsia"/>
          <w:sz w:val="24"/>
          <w:szCs w:val="24"/>
        </w:rPr>
        <w:t xml:space="preserve"> </w:t>
      </w:r>
      <w:r>
        <w:rPr>
          <w:rFonts w:ascii="宋体" w:hAnsi="宋体" w:hint="eastAsia"/>
          <w:sz w:val="24"/>
          <w:szCs w:val="24"/>
        </w:rPr>
        <w:t>提供居民健康档案、近期检查检验指标、医疗知识库等。</w:t>
      </w:r>
    </w:p>
    <w:p w14:paraId="36EE9D8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沟通记录管理：系统为每次咨询生成咨询记录，家庭医生可以调阅记录并修改，保留修改痕迹。标记未解决咨询，提醒家庭医生。</w:t>
      </w:r>
    </w:p>
    <w:p w14:paraId="76FF016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对接排班系统：居民发起咨询时根据互动方式、咨询的方向等自动分配家庭医生。</w:t>
      </w:r>
    </w:p>
    <w:p w14:paraId="72CECD99" w14:textId="77777777" w:rsidR="00843624" w:rsidRDefault="001424E7">
      <w:pPr>
        <w:pStyle w:val="6"/>
        <w:tabs>
          <w:tab w:val="left" w:pos="1474"/>
        </w:tabs>
        <w:rPr>
          <w:rFonts w:ascii="宋体" w:hAnsi="宋体"/>
          <w:color w:val="auto"/>
          <w:szCs w:val="24"/>
        </w:rPr>
      </w:pPr>
      <w:bookmarkStart w:id="123" w:name="_Toc15360"/>
      <w:bookmarkStart w:id="124" w:name="_Toc16008"/>
      <w:r>
        <w:rPr>
          <w:rFonts w:ascii="宋体" w:hAnsi="宋体" w:hint="eastAsia"/>
          <w:color w:val="auto"/>
          <w:szCs w:val="24"/>
        </w:rPr>
        <w:t>家医签约接口</w:t>
      </w:r>
      <w:bookmarkEnd w:id="123"/>
      <w:bookmarkEnd w:id="124"/>
    </w:p>
    <w:p w14:paraId="24157BB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签约审核</w:t>
      </w:r>
    </w:p>
    <w:p w14:paraId="05ACADA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合规性预审核：系统自动对居民提交的预签约信息执行合规性预审，审核内容包括资质匹配、政策符合性、信息规范性等。</w:t>
      </w:r>
    </w:p>
    <w:p w14:paraId="4D47D37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团队长审核：家医团队长负责在</w:t>
      </w:r>
      <w:r>
        <w:rPr>
          <w:rFonts w:ascii="宋体" w:hAnsi="宋体" w:hint="eastAsia"/>
          <w:sz w:val="24"/>
          <w:szCs w:val="24"/>
        </w:rPr>
        <w:t>24</w:t>
      </w:r>
      <w:r>
        <w:rPr>
          <w:rFonts w:ascii="宋体" w:hAnsi="宋体" w:hint="eastAsia"/>
          <w:sz w:val="24"/>
          <w:szCs w:val="24"/>
        </w:rPr>
        <w:t>小时内对签约内容进行核对，标记补充材料，居民健康需求与服务能力匹配度等。</w:t>
      </w:r>
    </w:p>
    <w:p w14:paraId="20A686F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机构管理专干复核：机构管理专干负责审核服务包医保政策符合性、特殊签约服务包符合性等业务。</w:t>
      </w:r>
    </w:p>
    <w:p w14:paraId="62C016A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签约生效管理：审批通过后系统自动生成电子协议（含电子签名）、急活服务包权限、推送履约任务清单至家庭医生工作台。</w:t>
      </w:r>
    </w:p>
    <w:p w14:paraId="20645154" w14:textId="77777777" w:rsidR="00843624" w:rsidRDefault="001424E7">
      <w:pPr>
        <w:pStyle w:val="24"/>
        <w:spacing w:line="360" w:lineRule="auto"/>
        <w:ind w:firstLineChars="200" w:firstLine="480"/>
        <w:rPr>
          <w:rFonts w:ascii="宋体" w:hAnsi="宋体"/>
          <w:sz w:val="24"/>
          <w:szCs w:val="24"/>
          <w:lang w:eastAsia="zh"/>
        </w:rPr>
      </w:pPr>
      <w:r>
        <w:rPr>
          <w:rFonts w:ascii="宋体" w:hAnsi="宋体" w:hint="eastAsia"/>
          <w:sz w:val="24"/>
          <w:szCs w:val="24"/>
        </w:rPr>
        <w:t>5.</w:t>
      </w:r>
      <w:r>
        <w:rPr>
          <w:rFonts w:ascii="宋体" w:hAnsi="宋体" w:hint="eastAsia"/>
          <w:sz w:val="24"/>
          <w:szCs w:val="24"/>
        </w:rPr>
        <w:t>全流程监控：系统提供实时追踪看板，家庭医生可以通过跟踪看板查看居民签约的审</w:t>
      </w:r>
      <w:r>
        <w:rPr>
          <w:rFonts w:ascii="宋体" w:hAnsi="宋体" w:hint="eastAsia"/>
          <w:sz w:val="24"/>
          <w:szCs w:val="24"/>
        </w:rPr>
        <w:t>核进度。</w:t>
      </w:r>
    </w:p>
    <w:p w14:paraId="37F8C72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解约审核</w:t>
      </w:r>
    </w:p>
    <w:p w14:paraId="3AFCA79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1. </w:t>
      </w:r>
      <w:r>
        <w:rPr>
          <w:rFonts w:ascii="宋体" w:hAnsi="宋体" w:hint="eastAsia"/>
          <w:sz w:val="24"/>
          <w:szCs w:val="24"/>
        </w:rPr>
        <w:t>解约申请提交：居民通过线上</w:t>
      </w:r>
      <w:r>
        <w:rPr>
          <w:rFonts w:ascii="宋体" w:hAnsi="宋体" w:hint="eastAsia"/>
          <w:sz w:val="24"/>
          <w:szCs w:val="24"/>
        </w:rPr>
        <w:t>/</w:t>
      </w:r>
      <w:r>
        <w:rPr>
          <w:rFonts w:ascii="宋体" w:hAnsi="宋体" w:hint="eastAsia"/>
          <w:sz w:val="24"/>
          <w:szCs w:val="24"/>
        </w:rPr>
        <w:t>线下渠道提交解约申请，填写解约原因、服务转移需求，系统自动关联当前签约协议、履约记录等。</w:t>
      </w:r>
    </w:p>
    <w:p w14:paraId="11530FD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2. </w:t>
      </w:r>
      <w:r>
        <w:rPr>
          <w:rFonts w:ascii="宋体" w:hAnsi="宋体" w:hint="eastAsia"/>
          <w:sz w:val="24"/>
          <w:szCs w:val="24"/>
        </w:rPr>
        <w:t>合规性预审：系统对居民提交的申请自动校验解约条件，查看履约进度是否未满</w:t>
      </w:r>
      <w:r>
        <w:rPr>
          <w:rFonts w:ascii="宋体" w:hAnsi="宋体" w:hint="eastAsia"/>
          <w:sz w:val="24"/>
          <w:szCs w:val="24"/>
        </w:rPr>
        <w:t>3</w:t>
      </w:r>
      <w:r>
        <w:rPr>
          <w:rFonts w:ascii="宋体" w:hAnsi="宋体" w:hint="eastAsia"/>
          <w:sz w:val="24"/>
          <w:szCs w:val="24"/>
        </w:rPr>
        <w:t>个月、费用清算、是否符合特殊人群管理要求。</w:t>
      </w:r>
    </w:p>
    <w:p w14:paraId="7D68D12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家庭医生处理：家庭医生在</w:t>
      </w:r>
      <w:r>
        <w:rPr>
          <w:rFonts w:ascii="宋体" w:hAnsi="宋体" w:hint="eastAsia"/>
          <w:sz w:val="24"/>
          <w:szCs w:val="24"/>
        </w:rPr>
        <w:t>24</w:t>
      </w:r>
      <w:r>
        <w:rPr>
          <w:rFonts w:ascii="宋体" w:hAnsi="宋体" w:hint="eastAsia"/>
          <w:sz w:val="24"/>
          <w:szCs w:val="24"/>
        </w:rPr>
        <w:t>小时内对申请进行线上审核，包括服务是否中断、沟通挽留等。如果确认居民终止签约服务，由家庭医生检查需要审核的项目，包括解约条件和费用清算，根据系统提示的未清算费用信息及其他清算条件要求，计算出结算金额，由家庭医生输入</w:t>
      </w:r>
      <w:r>
        <w:rPr>
          <w:rFonts w:ascii="宋体" w:hAnsi="宋体" w:hint="eastAsia"/>
          <w:sz w:val="24"/>
          <w:szCs w:val="24"/>
        </w:rPr>
        <w:t>系统。检查无误后，点击确定，完成家医审核。如果有特殊解约条件或者未结算费用，系统发送到机构管理人员进行审批。</w:t>
      </w:r>
    </w:p>
    <w:p w14:paraId="6D4A289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机构管理专干审核：机构管理专干负责对申请进行线上审核，包括是否符合解约条件、审核结算金额和签发解约证明。</w:t>
      </w:r>
    </w:p>
    <w:p w14:paraId="73E41553" w14:textId="77777777" w:rsidR="00843624" w:rsidRDefault="001424E7">
      <w:pPr>
        <w:pStyle w:val="6"/>
        <w:tabs>
          <w:tab w:val="left" w:pos="1474"/>
        </w:tabs>
        <w:rPr>
          <w:rFonts w:ascii="宋体" w:hAnsi="宋体"/>
          <w:color w:val="auto"/>
          <w:szCs w:val="24"/>
        </w:rPr>
      </w:pPr>
      <w:bookmarkStart w:id="125" w:name="_Toc11226"/>
      <w:bookmarkStart w:id="126" w:name="_Toc16054"/>
      <w:r>
        <w:rPr>
          <w:rFonts w:ascii="宋体" w:hAnsi="宋体" w:hint="eastAsia"/>
          <w:color w:val="auto"/>
          <w:szCs w:val="24"/>
        </w:rPr>
        <w:t>家医签约统计分析</w:t>
      </w:r>
      <w:bookmarkEnd w:id="125"/>
      <w:bookmarkEnd w:id="126"/>
    </w:p>
    <w:p w14:paraId="0396199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家庭医生签约统计：按团队统计签约人数、重点人群覆盖率、服务包使用分布</w:t>
      </w:r>
      <w:r>
        <w:rPr>
          <w:rFonts w:ascii="宋体" w:hAnsi="宋体" w:hint="eastAsia"/>
          <w:sz w:val="24"/>
          <w:szCs w:val="24"/>
        </w:rPr>
        <w:t>.</w:t>
      </w:r>
    </w:p>
    <w:p w14:paraId="1700C6B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履约情况统计：统计任务完成率、超时未履约比例、居民满意度评分。</w:t>
      </w:r>
    </w:p>
    <w:p w14:paraId="6FAD3E7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绩效考核分析：采用报表分析的方式，展示绩效考核情况，已</w:t>
      </w:r>
      <w:r>
        <w:rPr>
          <w:rFonts w:ascii="宋体" w:hAnsi="宋体" w:hint="eastAsia"/>
          <w:sz w:val="24"/>
          <w:szCs w:val="24"/>
          <w:lang w:eastAsia="zh"/>
        </w:rPr>
        <w:t>签约</w:t>
      </w:r>
      <w:r>
        <w:rPr>
          <w:rFonts w:ascii="宋体" w:hAnsi="宋体" w:hint="eastAsia"/>
          <w:sz w:val="24"/>
          <w:szCs w:val="24"/>
        </w:rPr>
        <w:t>未履约</w:t>
      </w:r>
      <w:r>
        <w:rPr>
          <w:rFonts w:ascii="宋体" w:hAnsi="宋体" w:hint="eastAsia"/>
          <w:sz w:val="24"/>
          <w:szCs w:val="24"/>
          <w:lang w:eastAsia="zh"/>
        </w:rPr>
        <w:t>分析</w:t>
      </w:r>
      <w:r>
        <w:rPr>
          <w:rFonts w:ascii="宋体" w:hAnsi="宋体" w:hint="eastAsia"/>
          <w:sz w:val="24"/>
          <w:szCs w:val="24"/>
        </w:rPr>
        <w:t>、签约履约</w:t>
      </w:r>
      <w:r>
        <w:rPr>
          <w:rFonts w:ascii="宋体" w:hAnsi="宋体" w:hint="eastAsia"/>
          <w:sz w:val="24"/>
          <w:szCs w:val="24"/>
          <w:lang w:eastAsia="zh"/>
        </w:rPr>
        <w:t>情况分析</w:t>
      </w:r>
      <w:r>
        <w:rPr>
          <w:rFonts w:ascii="宋体" w:hAnsi="宋体" w:hint="eastAsia"/>
          <w:sz w:val="24"/>
          <w:szCs w:val="24"/>
        </w:rPr>
        <w:t>、各种服务包的签约履约</w:t>
      </w:r>
      <w:r>
        <w:rPr>
          <w:rFonts w:ascii="宋体" w:hAnsi="宋体" w:hint="eastAsia"/>
          <w:sz w:val="24"/>
          <w:szCs w:val="24"/>
          <w:lang w:eastAsia="zh"/>
        </w:rPr>
        <w:t>情况分析</w:t>
      </w:r>
      <w:r>
        <w:rPr>
          <w:rFonts w:ascii="宋体" w:hAnsi="宋体" w:hint="eastAsia"/>
          <w:sz w:val="24"/>
          <w:szCs w:val="24"/>
        </w:rPr>
        <w:t>、不同团队</w:t>
      </w:r>
      <w:r>
        <w:rPr>
          <w:rFonts w:ascii="宋体" w:hAnsi="宋体" w:hint="eastAsia"/>
          <w:sz w:val="24"/>
          <w:szCs w:val="24"/>
        </w:rPr>
        <w:t>的签约履约</w:t>
      </w:r>
      <w:r>
        <w:rPr>
          <w:rFonts w:ascii="宋体" w:hAnsi="宋体" w:hint="eastAsia"/>
          <w:sz w:val="24"/>
          <w:szCs w:val="24"/>
          <w:lang w:eastAsia="zh"/>
        </w:rPr>
        <w:t>情况分析</w:t>
      </w:r>
      <w:r>
        <w:rPr>
          <w:rFonts w:ascii="宋体" w:hAnsi="宋体" w:hint="eastAsia"/>
          <w:sz w:val="24"/>
          <w:szCs w:val="24"/>
        </w:rPr>
        <w:t>、签约费用</w:t>
      </w:r>
      <w:r>
        <w:rPr>
          <w:rFonts w:ascii="宋体" w:hAnsi="宋体" w:hint="eastAsia"/>
          <w:sz w:val="24"/>
          <w:szCs w:val="24"/>
          <w:lang w:eastAsia="zh"/>
        </w:rPr>
        <w:t>情况分析，可以钻取查看详细签约履约个案信息</w:t>
      </w:r>
      <w:r>
        <w:rPr>
          <w:rFonts w:ascii="宋体" w:hAnsi="宋体" w:hint="eastAsia"/>
          <w:sz w:val="24"/>
          <w:szCs w:val="24"/>
        </w:rPr>
        <w:t>。</w:t>
      </w:r>
    </w:p>
    <w:p w14:paraId="75BD6321" w14:textId="77777777" w:rsidR="00843624" w:rsidRDefault="00843624">
      <w:pPr>
        <w:rPr>
          <w:rFonts w:ascii="宋体" w:hAnsi="宋体"/>
          <w:sz w:val="24"/>
          <w:szCs w:val="24"/>
        </w:rPr>
      </w:pPr>
    </w:p>
    <w:p w14:paraId="34331177" w14:textId="77777777" w:rsidR="00843624" w:rsidRDefault="001424E7">
      <w:pPr>
        <w:pStyle w:val="5"/>
        <w:rPr>
          <w:rFonts w:ascii="宋体" w:hAnsi="宋体"/>
          <w:color w:val="auto"/>
        </w:rPr>
      </w:pPr>
      <w:r>
        <w:rPr>
          <w:rFonts w:ascii="宋体" w:hAnsi="宋体" w:hint="eastAsia"/>
          <w:color w:val="auto"/>
        </w:rPr>
        <w:t>医防融合服务子系统</w:t>
      </w:r>
    </w:p>
    <w:p w14:paraId="6D7089D5" w14:textId="77777777" w:rsidR="00843624" w:rsidRDefault="00843624">
      <w:pPr>
        <w:rPr>
          <w:rFonts w:ascii="宋体" w:hAnsi="宋体"/>
          <w:sz w:val="24"/>
          <w:szCs w:val="24"/>
        </w:rPr>
      </w:pPr>
    </w:p>
    <w:p w14:paraId="40CD1B30" w14:textId="77777777" w:rsidR="00843624" w:rsidRDefault="001424E7">
      <w:pPr>
        <w:pStyle w:val="6"/>
        <w:tabs>
          <w:tab w:val="left" w:pos="1474"/>
        </w:tabs>
        <w:rPr>
          <w:rFonts w:ascii="宋体" w:hAnsi="宋体"/>
          <w:color w:val="auto"/>
          <w:szCs w:val="24"/>
        </w:rPr>
      </w:pPr>
      <w:bookmarkStart w:id="127" w:name="_Toc31134"/>
      <w:r>
        <w:rPr>
          <w:rFonts w:ascii="宋体" w:hAnsi="宋体" w:hint="eastAsia"/>
          <w:color w:val="auto"/>
          <w:szCs w:val="24"/>
        </w:rPr>
        <w:t>医防融合监控服务</w:t>
      </w:r>
      <w:bookmarkEnd w:id="127"/>
    </w:p>
    <w:p w14:paraId="139EF5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该模块主要负责对医防融合服务的各项服务进行监控，包括诊间基本档案建档服务、诊间慢病专项建档服务、诊间慢病随访服务、诊间家医签约服务、诊间家医履约服务、诊间家医续约解约服务、诊间健康教育服务和老年人健康体检服务。根据监控情况，反馈监控结果。</w:t>
      </w:r>
    </w:p>
    <w:p w14:paraId="3D4307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诊间基本档案建档服务监控</w:t>
      </w:r>
    </w:p>
    <w:p w14:paraId="48A0A6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查询监控基本档案信息</w:t>
      </w:r>
    </w:p>
    <w:p w14:paraId="2B3714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诊间慢病专项建档服务监控</w:t>
      </w:r>
    </w:p>
    <w:p w14:paraId="6362CD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查询监控慢病专项信息</w:t>
      </w:r>
    </w:p>
    <w:p w14:paraId="5AB1D7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诊间慢病随访服务监控</w:t>
      </w:r>
    </w:p>
    <w:p w14:paraId="122978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查询监控慢病随访信息</w:t>
      </w:r>
    </w:p>
    <w:p w14:paraId="182C13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诊间家医签约服务监控</w:t>
      </w:r>
    </w:p>
    <w:p w14:paraId="7EDF5F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查询监控家医签约信息</w:t>
      </w:r>
    </w:p>
    <w:p w14:paraId="400778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诊间家医履约服务监控</w:t>
      </w:r>
    </w:p>
    <w:p w14:paraId="60D474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查询监控家医履约信息</w:t>
      </w:r>
    </w:p>
    <w:p w14:paraId="42A830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诊间家医续约解约服务监控</w:t>
      </w:r>
    </w:p>
    <w:p w14:paraId="6785C6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查询监控履约信息</w:t>
      </w:r>
    </w:p>
    <w:p w14:paraId="3A180E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诊间健康教育服务监控</w:t>
      </w:r>
    </w:p>
    <w:p w14:paraId="5551A1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查询监控患者疾病信息、健康教育信息</w:t>
      </w:r>
    </w:p>
    <w:p w14:paraId="0D619F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老年人健康体检服务监控</w:t>
      </w:r>
    </w:p>
    <w:p w14:paraId="54300A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查询监控老年人体检计划信息</w:t>
      </w:r>
    </w:p>
    <w:p w14:paraId="00E9D8D1" w14:textId="77777777" w:rsidR="00843624" w:rsidRDefault="001424E7">
      <w:pPr>
        <w:pStyle w:val="6"/>
        <w:tabs>
          <w:tab w:val="left" w:pos="1474"/>
        </w:tabs>
        <w:rPr>
          <w:rFonts w:ascii="宋体" w:hAnsi="宋体"/>
          <w:color w:val="auto"/>
          <w:szCs w:val="24"/>
        </w:rPr>
      </w:pPr>
      <w:bookmarkStart w:id="128" w:name="_Toc21967"/>
      <w:r>
        <w:rPr>
          <w:rFonts w:ascii="宋体" w:hAnsi="宋体" w:hint="eastAsia"/>
          <w:color w:val="auto"/>
          <w:szCs w:val="24"/>
        </w:rPr>
        <w:t>医防融合提醒服务</w:t>
      </w:r>
      <w:bookmarkEnd w:id="128"/>
    </w:p>
    <w:p w14:paraId="26514C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该模块主要负责对医防融合服务的各项服务进行提醒，包括诊间基本档案建档服务提醒、诊间慢病专项建档服务提醒、诊间慢病随访服务提醒、诊间家医签约服务提醒、诊间家医履约服务提醒、诊间家医续约解约服务提醒、诊间健康教育服务提醒和老年人健康体检</w:t>
      </w:r>
      <w:r>
        <w:rPr>
          <w:rFonts w:ascii="宋体" w:hAnsi="宋体" w:hint="eastAsia"/>
          <w:sz w:val="24"/>
          <w:szCs w:val="24"/>
        </w:rPr>
        <w:t>服务提醒。该模块通过对服务的执行状态和时间进行监测，并根据设定的提醒规则，及时向相关人员发送提醒信息。</w:t>
      </w:r>
    </w:p>
    <w:p w14:paraId="0C4A59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诊间基本档案建档服务提醒</w:t>
      </w:r>
    </w:p>
    <w:p w14:paraId="05F52D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根据档案监控情况，产生建档服务提醒</w:t>
      </w:r>
    </w:p>
    <w:p w14:paraId="2970B8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诊间慢病专项建档服务提醒</w:t>
      </w:r>
    </w:p>
    <w:p w14:paraId="55D203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根据慢病专项档案情况，产生专项建档提醒</w:t>
      </w:r>
    </w:p>
    <w:p w14:paraId="23B163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诊间慢病随访服务提醒</w:t>
      </w:r>
    </w:p>
    <w:p w14:paraId="1BB374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根据慢病随访服务监控状态，产生慢病随访服务提醒</w:t>
      </w:r>
    </w:p>
    <w:p w14:paraId="25C136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诊间家医签约服务提醒</w:t>
      </w:r>
    </w:p>
    <w:p w14:paraId="760346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根据家医签约服务监控状态，产生家医签约服务提醒</w:t>
      </w:r>
    </w:p>
    <w:p w14:paraId="19866A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诊间家医履约服务提醒</w:t>
      </w:r>
    </w:p>
    <w:p w14:paraId="580521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根据家医履约信息监控状态，产生履约提醒</w:t>
      </w:r>
    </w:p>
    <w:p w14:paraId="4C94E4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诊间家医续约解约服务提醒</w:t>
      </w:r>
    </w:p>
    <w:p w14:paraId="6C069F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根据家医续约监控状态，产生续约提醒</w:t>
      </w:r>
    </w:p>
    <w:p w14:paraId="1E7669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诊间健康教育服务提醒</w:t>
      </w:r>
    </w:p>
    <w:p w14:paraId="639754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根据患者疾病健康状态，匹配健康教育知识库，产生健康教育提醒</w:t>
      </w:r>
    </w:p>
    <w:p w14:paraId="7DF548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老年人健康体检服务提醒</w:t>
      </w:r>
    </w:p>
    <w:p w14:paraId="787B7D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根据老年人体检计划监控状态，产生老年人体检服务提醒</w:t>
      </w:r>
    </w:p>
    <w:p w14:paraId="56F1EA95" w14:textId="77777777" w:rsidR="00843624" w:rsidRDefault="001424E7">
      <w:pPr>
        <w:pStyle w:val="6"/>
        <w:tabs>
          <w:tab w:val="left" w:pos="1474"/>
        </w:tabs>
        <w:rPr>
          <w:rFonts w:ascii="宋体" w:hAnsi="宋体"/>
          <w:color w:val="auto"/>
          <w:szCs w:val="24"/>
        </w:rPr>
      </w:pPr>
      <w:bookmarkStart w:id="129" w:name="_Toc9324"/>
      <w:r>
        <w:rPr>
          <w:rFonts w:ascii="宋体" w:hAnsi="宋体" w:hint="eastAsia"/>
          <w:color w:val="auto"/>
          <w:szCs w:val="24"/>
        </w:rPr>
        <w:t>医防融合规则配置服务</w:t>
      </w:r>
      <w:bookmarkEnd w:id="129"/>
    </w:p>
    <w:p w14:paraId="21B0CE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医防融合规则配置新增、查询、修改、删除服务。</w:t>
      </w:r>
    </w:p>
    <w:p w14:paraId="797AE2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医防融合规则新增</w:t>
      </w:r>
    </w:p>
    <w:p w14:paraId="4A2F3C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根据业务场景范围，新增监控、提醒规则。</w:t>
      </w:r>
    </w:p>
    <w:p w14:paraId="0FD261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医防融合规则查询</w:t>
      </w:r>
    </w:p>
    <w:p w14:paraId="4324B9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查询目前已有规则</w:t>
      </w:r>
    </w:p>
    <w:p w14:paraId="471AA7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医防融合规则修改</w:t>
      </w:r>
    </w:p>
    <w:p w14:paraId="7E1797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修改医防融合规则配置</w:t>
      </w:r>
    </w:p>
    <w:p w14:paraId="06188A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医防融合规则删除</w:t>
      </w:r>
    </w:p>
    <w:p w14:paraId="447D53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删除已配置的医防融合规则</w:t>
      </w:r>
    </w:p>
    <w:p w14:paraId="100953F1" w14:textId="77777777" w:rsidR="00843624" w:rsidRDefault="00843624">
      <w:pPr>
        <w:rPr>
          <w:rFonts w:ascii="宋体" w:hAnsi="宋体"/>
          <w:sz w:val="24"/>
          <w:szCs w:val="24"/>
        </w:rPr>
      </w:pPr>
    </w:p>
    <w:p w14:paraId="482D703F" w14:textId="77777777" w:rsidR="00843624" w:rsidRDefault="001424E7">
      <w:pPr>
        <w:pStyle w:val="5"/>
        <w:rPr>
          <w:rFonts w:ascii="宋体" w:hAnsi="宋体"/>
          <w:color w:val="auto"/>
        </w:rPr>
      </w:pPr>
      <w:r>
        <w:rPr>
          <w:rFonts w:ascii="宋体" w:hAnsi="宋体" w:hint="eastAsia"/>
          <w:color w:val="auto"/>
        </w:rPr>
        <w:t>档案应用服务子系统</w:t>
      </w:r>
    </w:p>
    <w:p w14:paraId="4678CEBA" w14:textId="77777777" w:rsidR="00843624" w:rsidRDefault="00843624">
      <w:pPr>
        <w:rPr>
          <w:rFonts w:ascii="宋体" w:hAnsi="宋体"/>
          <w:sz w:val="24"/>
          <w:szCs w:val="24"/>
        </w:rPr>
      </w:pPr>
    </w:p>
    <w:p w14:paraId="466C1D27" w14:textId="77777777" w:rsidR="00843624" w:rsidRDefault="001424E7">
      <w:pPr>
        <w:pStyle w:val="6"/>
        <w:tabs>
          <w:tab w:val="left" w:pos="1474"/>
        </w:tabs>
        <w:rPr>
          <w:rFonts w:ascii="宋体" w:hAnsi="宋体"/>
          <w:color w:val="auto"/>
          <w:szCs w:val="24"/>
        </w:rPr>
      </w:pPr>
      <w:bookmarkStart w:id="130" w:name="_Toc4587"/>
      <w:bookmarkStart w:id="131" w:name="_Toc9473"/>
      <w:r>
        <w:rPr>
          <w:rFonts w:ascii="宋体" w:hAnsi="宋体" w:hint="eastAsia"/>
          <w:color w:val="auto"/>
          <w:szCs w:val="24"/>
        </w:rPr>
        <w:t>健康档案管理</w:t>
      </w:r>
      <w:bookmarkEnd w:id="130"/>
      <w:bookmarkEnd w:id="131"/>
    </w:p>
    <w:p w14:paraId="2191B1D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个人健康档</w:t>
      </w:r>
      <w:r>
        <w:rPr>
          <w:rFonts w:ascii="宋体" w:hAnsi="宋体" w:hint="eastAsia"/>
          <w:color w:val="000000"/>
          <w:sz w:val="24"/>
          <w:szCs w:val="24"/>
          <w14:textFill>
            <w14:solidFill>
              <w14:srgbClr w14:val="000000">
                <w14:lumMod w14:val="65000"/>
                <w14:lumOff w14:val="35000"/>
              </w14:srgbClr>
            </w14:solidFill>
          </w14:textFill>
        </w:rPr>
        <w:t>案管理</w:t>
      </w:r>
    </w:p>
    <w:p w14:paraId="509B0DF9"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建档服务：档案管理人员采集居民个人基本信息，建立居民健康档案。</w:t>
      </w:r>
    </w:p>
    <w:p w14:paraId="2A2591B4"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信息修改：档案管理人员可修改已建档案中的个人基础信息，增加或删除健康记录项目。</w:t>
      </w:r>
    </w:p>
    <w:p w14:paraId="2BBF227A"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数据更新：系统自动与其他业务组件在线实时同步更新个人基本信息及健康记录数据，确保档案信息时效性。</w:t>
      </w:r>
    </w:p>
    <w:p w14:paraId="3196A73E"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档案迁移：原居住地档案管理员可因居民居住地变更办理健康档案迁出。新居住地档案管理员可办理迁入。</w:t>
      </w:r>
    </w:p>
    <w:p w14:paraId="4B4FA586"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档案删除：建档人员对尚未确认生效的档案，可直接删除，对已确认生效的档案，需通过档案注销流程操作，系统不执行物理删除。</w:t>
      </w:r>
    </w:p>
    <w:p w14:paraId="2DD1D0A5"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档案注销：管理人员在确认居民死亡或发现重复建档等情况后，执行档案注销操作，注销后标记档案状态为注销状态，档案数据保留在系统中。</w:t>
      </w:r>
    </w:p>
    <w:p w14:paraId="1549DB0C"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查重合并：系统自动检测具有相同或高相似度个人信息的档案记录，管理人员确认属于同一人后，执行档案合并操作。合并时优先保留建档时间较早的档案作为主档案，后续建立的档案记录合并入主档案后由系统标记为注销。</w:t>
      </w:r>
    </w:p>
    <w:p w14:paraId="5BC2C5F1"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统计分析：管理人员或数据分析人员可按地区、时间段、特定健康人群分类进行健康信息统计。管理人员或数据分析人员可统计健康档案建档率、档案更新频率、关键信息完整率等档案使用情况。</w:t>
      </w:r>
    </w:p>
    <w:p w14:paraId="2DDB0FF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健康体检管理</w:t>
      </w:r>
    </w:p>
    <w:p w14:paraId="29CF6B7A"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体检申请登记：居民到医疗机构来开展健康体检，登记护士登记体检基本信息，包括体检人身份信息、体检套餐类型、体检项目、预约时间等。</w:t>
      </w:r>
    </w:p>
    <w:p w14:paraId="06CAE813"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体检结果录入：健康体检结束后，医生将体检报告的信息手工录入健康体检记录，有两种录入方式：手工录入和批量录入。手工录入是由医生手工逐项录入，批量录入是通过与</w:t>
      </w:r>
      <w:r>
        <w:rPr>
          <w:rFonts w:ascii="宋体" w:hAnsi="宋体" w:cs="宋体" w:hint="eastAsia"/>
          <w:sz w:val="24"/>
          <w:szCs w:val="24"/>
        </w:rPr>
        <w:t>LIS</w:t>
      </w:r>
      <w:r>
        <w:rPr>
          <w:rFonts w:ascii="宋体" w:hAnsi="宋体" w:cs="宋体" w:hint="eastAsia"/>
          <w:sz w:val="24"/>
          <w:szCs w:val="24"/>
        </w:rPr>
        <w:t>系统等对接自动同步检验数据</w:t>
      </w:r>
    </w:p>
    <w:p w14:paraId="032DB8D7"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体检报告评价：系统根据预设规则自动生成评价结论，显示异常指标、健康风险和体检建议。</w:t>
      </w:r>
    </w:p>
    <w:p w14:paraId="4781E01E"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健康教育支持：系统引用健康教育知识库，针对异常结果自动推送健康指南或者图文指导等</w:t>
      </w:r>
      <w:r>
        <w:rPr>
          <w:rFonts w:ascii="宋体" w:hAnsi="宋体" w:cs="宋体" w:hint="eastAsia"/>
          <w:sz w:val="24"/>
          <w:szCs w:val="24"/>
        </w:rPr>
        <w:t>。</w:t>
      </w:r>
    </w:p>
    <w:p w14:paraId="3FB1A336"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健康处方开具：医生根据居民体检结果为居民开具个性化的健康处方，例如运动方案、饮食生活等。</w:t>
      </w:r>
    </w:p>
    <w:p w14:paraId="087461A6"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体检报告查询：医生可以按照体检信息、体检报告结果、体检项目等多种类型条件进行查询，调阅使用居民的健康体检报告。</w:t>
      </w:r>
    </w:p>
    <w:p w14:paraId="7B8AC8A1"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健康体检统计：公卫管理人员可以通过多个维度统计居民的指标异常、体检覆盖或者疾病检出率等。</w:t>
      </w:r>
    </w:p>
    <w:p w14:paraId="45704C1F"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历史体检信息导入：</w:t>
      </w:r>
      <w:r>
        <w:rPr>
          <w:rFonts w:ascii="宋体" w:hAnsi="宋体" w:cs="宋体" w:hint="eastAsia"/>
          <w:sz w:val="24"/>
          <w:szCs w:val="24"/>
        </w:rPr>
        <w:t>1</w:t>
      </w:r>
      <w:r>
        <w:rPr>
          <w:rFonts w:ascii="宋体" w:hAnsi="宋体" w:cs="宋体" w:hint="eastAsia"/>
          <w:sz w:val="24"/>
          <w:szCs w:val="24"/>
        </w:rPr>
        <w:t>）体征信息，与体检系统对接后，系统支持体征信息的自动导入，没有对接的话，系统也支持按格式手工批量导入。</w:t>
      </w:r>
      <w:r>
        <w:rPr>
          <w:rFonts w:ascii="宋体" w:hAnsi="宋体" w:cs="宋体" w:hint="eastAsia"/>
          <w:sz w:val="24"/>
          <w:szCs w:val="24"/>
        </w:rPr>
        <w:t>2</w:t>
      </w:r>
      <w:r>
        <w:rPr>
          <w:rFonts w:ascii="宋体" w:hAnsi="宋体" w:cs="宋体" w:hint="eastAsia"/>
          <w:sz w:val="24"/>
          <w:szCs w:val="24"/>
        </w:rPr>
        <w:t>）检验检查信息，系统支持手工导入。</w:t>
      </w:r>
    </w:p>
    <w:p w14:paraId="5ABFE368"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面向居民的提醒服务，省级层面保留支持</w:t>
      </w:r>
      <w:r>
        <w:rPr>
          <w:rFonts w:ascii="宋体" w:hAnsi="宋体" w:cs="宋体" w:hint="eastAsia"/>
          <w:sz w:val="24"/>
          <w:szCs w:val="24"/>
        </w:rPr>
        <w:t>性接口，由各区县自行负责实现。</w:t>
      </w:r>
    </w:p>
    <w:p w14:paraId="1BC8AB1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家庭档案管理</w:t>
      </w:r>
    </w:p>
    <w:p w14:paraId="3AC56CEE"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档案建立：档案管理人员采集家庭基本信息，创建家庭健康档案。</w:t>
      </w:r>
    </w:p>
    <w:p w14:paraId="3FE8726E"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批量导入：档案管理人员通过文本或数据库文件，可以从其他系统批量导入家庭健康档案数据。</w:t>
      </w:r>
    </w:p>
    <w:p w14:paraId="1F10DE6D"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信息修改：档案管理人员修改家庭基本信息，添加或解除居民健康档案关联。</w:t>
      </w:r>
    </w:p>
    <w:p w14:paraId="3E5EDDAB"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数据更新：系统根据其他服务组件或系统模块要求，自动同步更新家庭及关联居民健康档案内容。</w:t>
      </w:r>
    </w:p>
    <w:p w14:paraId="3D461A58"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档案删除：管理人员对含家庭成员的家庭档案，需先移除所有成员后方可执行删除操作。</w:t>
      </w:r>
    </w:p>
    <w:p w14:paraId="64698B01"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成员管理：档案管理人员为家庭档案添加和删除成员健康档案和记</w:t>
      </w:r>
      <w:r>
        <w:rPr>
          <w:rFonts w:ascii="宋体" w:hAnsi="宋体" w:cs="宋体" w:hint="eastAsia"/>
          <w:sz w:val="24"/>
          <w:szCs w:val="24"/>
        </w:rPr>
        <w:t>录成员关系。</w:t>
      </w:r>
    </w:p>
    <w:p w14:paraId="671D07C0" w14:textId="77777777" w:rsidR="00843624" w:rsidRDefault="001424E7">
      <w:pPr>
        <w:pStyle w:val="Char3"/>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查询调阅：医务人员或管理人员查询辖区内家庭档案清单、详细档案信息及家谱关系图。</w:t>
      </w:r>
    </w:p>
    <w:p w14:paraId="1EA9930D" w14:textId="77777777" w:rsidR="00843624" w:rsidRDefault="001424E7">
      <w:pPr>
        <w:pStyle w:val="Char3"/>
        <w:spacing w:line="360" w:lineRule="auto"/>
        <w:ind w:firstLineChars="200" w:firstLine="480"/>
        <w:rPr>
          <w:rFonts w:ascii="宋体" w:hAnsi="宋体"/>
          <w:sz w:val="24"/>
          <w:szCs w:val="24"/>
        </w:rPr>
      </w:pPr>
      <w:r>
        <w:rPr>
          <w:rFonts w:ascii="宋体" w:hAnsi="宋体" w:cs="宋体" w:hint="eastAsia"/>
          <w:sz w:val="24"/>
          <w:szCs w:val="24"/>
        </w:rPr>
        <w:t>8.</w:t>
      </w:r>
      <w:r>
        <w:rPr>
          <w:rFonts w:ascii="宋体" w:hAnsi="宋体" w:cs="宋体" w:hint="eastAsia"/>
          <w:sz w:val="24"/>
          <w:szCs w:val="24"/>
        </w:rPr>
        <w:t>统计分析：管理人员按社区（村）、时间段、健康特征等条件，输出家庭健康档案建档统计结果</w:t>
      </w:r>
    </w:p>
    <w:p w14:paraId="6F7096AC" w14:textId="77777777" w:rsidR="00843624" w:rsidRDefault="00843624">
      <w:pPr>
        <w:rPr>
          <w:rFonts w:ascii="宋体" w:hAnsi="宋体"/>
          <w:sz w:val="24"/>
          <w:szCs w:val="24"/>
        </w:rPr>
      </w:pPr>
    </w:p>
    <w:p w14:paraId="73AB8D7C" w14:textId="77777777" w:rsidR="00843624" w:rsidRDefault="001424E7">
      <w:pPr>
        <w:pStyle w:val="4"/>
        <w:rPr>
          <w:rFonts w:ascii="宋体" w:hAnsi="宋体"/>
          <w:color w:val="auto"/>
          <w:sz w:val="24"/>
          <w:szCs w:val="24"/>
        </w:rPr>
      </w:pPr>
      <w:r>
        <w:rPr>
          <w:rFonts w:ascii="宋体" w:hAnsi="宋体" w:hint="eastAsia"/>
          <w:color w:val="auto"/>
          <w:sz w:val="24"/>
          <w:szCs w:val="24"/>
        </w:rPr>
        <w:t>基本医疗业务系统</w:t>
      </w:r>
    </w:p>
    <w:p w14:paraId="69FE7FC6" w14:textId="77777777" w:rsidR="00843624" w:rsidRDefault="001424E7">
      <w:pPr>
        <w:pStyle w:val="5"/>
        <w:tabs>
          <w:tab w:val="left" w:pos="567"/>
        </w:tabs>
        <w:rPr>
          <w:rFonts w:ascii="宋体" w:hAnsi="宋体"/>
          <w:color w:val="auto"/>
        </w:rPr>
      </w:pPr>
      <w:bookmarkStart w:id="132" w:name="_Toc28406"/>
      <w:bookmarkStart w:id="133" w:name="_Toc20110"/>
      <w:bookmarkStart w:id="134" w:name="_Toc27426"/>
      <w:bookmarkStart w:id="135" w:name="_Toc15523"/>
      <w:bookmarkStart w:id="136" w:name="_Toc1038315926"/>
      <w:r>
        <w:rPr>
          <w:rFonts w:ascii="宋体" w:hAnsi="宋体" w:hint="eastAsia"/>
          <w:color w:val="auto"/>
        </w:rPr>
        <w:t>挂号模块</w:t>
      </w:r>
      <w:bookmarkEnd w:id="132"/>
      <w:bookmarkEnd w:id="133"/>
      <w:bookmarkEnd w:id="134"/>
      <w:bookmarkEnd w:id="135"/>
    </w:p>
    <w:p w14:paraId="073228C7" w14:textId="77777777" w:rsidR="00843624" w:rsidRDefault="001424E7">
      <w:pPr>
        <w:pStyle w:val="6"/>
        <w:tabs>
          <w:tab w:val="left" w:pos="1474"/>
        </w:tabs>
        <w:rPr>
          <w:rFonts w:ascii="宋体" w:hAnsi="宋体"/>
          <w:color w:val="auto"/>
          <w:szCs w:val="24"/>
        </w:rPr>
      </w:pPr>
      <w:bookmarkStart w:id="137" w:name="_Toc10566"/>
      <w:bookmarkStart w:id="138" w:name="_Toc13459"/>
      <w:bookmarkStart w:id="139" w:name="_Toc10546"/>
      <w:r>
        <w:rPr>
          <w:rFonts w:ascii="宋体" w:hAnsi="宋体" w:hint="eastAsia"/>
          <w:color w:val="auto"/>
          <w:szCs w:val="24"/>
        </w:rPr>
        <w:t>号源管理</w:t>
      </w:r>
      <w:bookmarkEnd w:id="137"/>
      <w:bookmarkEnd w:id="138"/>
      <w:bookmarkEnd w:id="139"/>
    </w:p>
    <w:p w14:paraId="6261DAD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午别配置</w:t>
      </w:r>
    </w:p>
    <w:p w14:paraId="5BC4E77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本模块用于对机构的班别、时令进行维护，按机构、业务类别设定班别（上午、下午、晚上等）。</w:t>
      </w:r>
    </w:p>
    <w:p w14:paraId="54B0E14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挂号收费标准</w:t>
      </w:r>
    </w:p>
    <w:p w14:paraId="3FBDC91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本模块用于维护挂号费用标准，按机构区分维护，收费时，需要按照医疗机构收费项目进行收费。</w:t>
      </w:r>
    </w:p>
    <w:p w14:paraId="42A3DDD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门诊排班资源</w:t>
      </w:r>
    </w:p>
    <w:p w14:paraId="248E17C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本功能用于对门诊资源进行维护，可以通过机构管理员登录维护本机构出诊的门诊排班资源，即科室和医生。</w:t>
      </w:r>
    </w:p>
    <w:p w14:paraId="0CBB10B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门诊排班计划</w:t>
      </w:r>
    </w:p>
    <w:p w14:paraId="50DFD152" w14:textId="77777777" w:rsidR="00843624" w:rsidRDefault="001424E7">
      <w:pPr>
        <w:pStyle w:val="24"/>
        <w:rPr>
          <w:rFonts w:ascii="宋体" w:hAnsi="宋体"/>
          <w:sz w:val="24"/>
          <w:szCs w:val="24"/>
        </w:rPr>
      </w:pPr>
      <w:r>
        <w:rPr>
          <w:rFonts w:ascii="宋体" w:hAnsi="宋体" w:hint="eastAsia"/>
          <w:sz w:val="24"/>
          <w:szCs w:val="24"/>
        </w:rPr>
        <w:t>本功能用于机构管理员可在本页面维护本机构的门诊排班计划，计划可用于生成号源。</w:t>
      </w:r>
    </w:p>
    <w:p w14:paraId="619FE22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门诊排班号源</w:t>
      </w:r>
    </w:p>
    <w:p w14:paraId="37165DE9" w14:textId="77777777" w:rsidR="00843624" w:rsidRDefault="001424E7">
      <w:pPr>
        <w:pStyle w:val="24"/>
        <w:rPr>
          <w:rFonts w:ascii="宋体" w:hAnsi="宋体"/>
          <w:sz w:val="24"/>
          <w:szCs w:val="24"/>
        </w:rPr>
      </w:pPr>
      <w:r>
        <w:rPr>
          <w:rFonts w:ascii="宋体" w:hAnsi="宋体" w:hint="eastAsia"/>
          <w:sz w:val="24"/>
          <w:szCs w:val="24"/>
        </w:rPr>
        <w:t>本模块用于机构管理员在本页面维护本机构的门诊排班号源。</w:t>
      </w:r>
    </w:p>
    <w:p w14:paraId="38B86E41"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挂号</w:t>
      </w:r>
    </w:p>
    <w:p w14:paraId="480601B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通过统一身份识别系统提取居民</w:t>
      </w:r>
      <w:r>
        <w:rPr>
          <w:rFonts w:ascii="宋体" w:hAnsi="宋体" w:hint="eastAsia"/>
          <w:sz w:val="24"/>
          <w:szCs w:val="24"/>
        </w:rPr>
        <w:t xml:space="preserve"> / </w:t>
      </w:r>
      <w:r>
        <w:rPr>
          <w:rFonts w:ascii="宋体" w:hAnsi="宋体" w:hint="eastAsia"/>
          <w:sz w:val="24"/>
          <w:szCs w:val="24"/>
        </w:rPr>
        <w:t>患者的健康档案信息：若存在档案则直接调用。若无档案，系统将患者登记信息（含登记时填报的全部资料）推送至公卫，由公卫医生完成信息核实并建立健康档案。</w:t>
      </w:r>
    </w:p>
    <w:p w14:paraId="4F93A59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通过统一身份识别可提取居民</w:t>
      </w:r>
      <w:r>
        <w:rPr>
          <w:rFonts w:ascii="宋体" w:hAnsi="宋体" w:hint="eastAsia"/>
          <w:sz w:val="24"/>
          <w:szCs w:val="24"/>
        </w:rPr>
        <w:t xml:space="preserve"> / </w:t>
      </w:r>
      <w:r>
        <w:rPr>
          <w:rFonts w:ascii="宋体" w:hAnsi="宋体" w:hint="eastAsia"/>
          <w:sz w:val="24"/>
          <w:szCs w:val="24"/>
        </w:rPr>
        <w:t>患者的签约状态。若已签约，系统将</w:t>
      </w:r>
      <w:r>
        <w:rPr>
          <w:rFonts w:ascii="宋体" w:hAnsi="宋体" w:hint="eastAsia"/>
          <w:sz w:val="24"/>
          <w:szCs w:val="24"/>
        </w:rPr>
        <w:t>在本次就诊记录中自动标注，使医生在诊疗过程中直观识别家医签约患者。同时，家医签约居民可享受免挂号及优先预约服务。也可通过参数控制业务流程是先挂号还是先就诊。</w:t>
      </w:r>
    </w:p>
    <w:p w14:paraId="4D9A415B"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退号</w:t>
      </w:r>
    </w:p>
    <w:p w14:paraId="486B675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未就诊状态即可进行退号，点击退号按钮，弹出退号界面，对需要退号病人进行退号。</w:t>
      </w:r>
    </w:p>
    <w:p w14:paraId="785101F0"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转科</w:t>
      </w:r>
    </w:p>
    <w:p w14:paraId="6AA30E4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未就诊挂号费用一致则可以转科，点击转科按钮，弹出转科界面，对需要转科病人进行转科。</w:t>
      </w:r>
    </w:p>
    <w:p w14:paraId="53125D0F"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挂号预约</w:t>
      </w:r>
    </w:p>
    <w:p w14:paraId="1B29130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点击预约调入按钮，跳转预约调入界面，对预约挂号病人进行信息调入</w:t>
      </w:r>
      <w:r>
        <w:rPr>
          <w:rFonts w:ascii="宋体" w:hAnsi="宋体" w:hint="eastAsia"/>
          <w:sz w:val="24"/>
          <w:szCs w:val="24"/>
        </w:rPr>
        <w:t>.</w:t>
      </w:r>
    </w:p>
    <w:p w14:paraId="387949F5" w14:textId="77777777" w:rsidR="00843624" w:rsidRDefault="001424E7">
      <w:pPr>
        <w:pStyle w:val="5"/>
        <w:tabs>
          <w:tab w:val="left" w:pos="567"/>
        </w:tabs>
        <w:rPr>
          <w:rFonts w:ascii="宋体" w:hAnsi="宋体"/>
          <w:color w:val="auto"/>
        </w:rPr>
      </w:pPr>
      <w:bookmarkStart w:id="140" w:name="_Toc19866"/>
      <w:bookmarkStart w:id="141" w:name="_Toc24217"/>
      <w:bookmarkStart w:id="142" w:name="_Toc18252"/>
      <w:bookmarkStart w:id="143" w:name="_Toc4000"/>
      <w:r>
        <w:rPr>
          <w:rFonts w:ascii="宋体" w:hAnsi="宋体" w:hint="eastAsia"/>
          <w:color w:val="auto"/>
        </w:rPr>
        <w:t>结算模块</w:t>
      </w:r>
      <w:bookmarkEnd w:id="140"/>
      <w:bookmarkEnd w:id="141"/>
      <w:bookmarkEnd w:id="142"/>
      <w:bookmarkEnd w:id="143"/>
    </w:p>
    <w:p w14:paraId="35343A5E" w14:textId="77777777" w:rsidR="00843624" w:rsidRDefault="001424E7">
      <w:pPr>
        <w:pStyle w:val="6"/>
        <w:tabs>
          <w:tab w:val="left" w:pos="1474"/>
        </w:tabs>
        <w:rPr>
          <w:rFonts w:ascii="宋体" w:hAnsi="宋体"/>
          <w:color w:val="auto"/>
          <w:szCs w:val="24"/>
        </w:rPr>
      </w:pPr>
      <w:bookmarkStart w:id="144" w:name="_Toc15987"/>
      <w:bookmarkStart w:id="145" w:name="_Toc1948"/>
      <w:bookmarkStart w:id="146" w:name="_Toc1276"/>
      <w:r>
        <w:rPr>
          <w:rFonts w:ascii="宋体" w:hAnsi="宋体" w:hint="eastAsia"/>
          <w:color w:val="auto"/>
          <w:szCs w:val="24"/>
        </w:rPr>
        <w:t>门诊结算</w:t>
      </w:r>
      <w:bookmarkEnd w:id="144"/>
      <w:bookmarkEnd w:id="145"/>
      <w:bookmarkEnd w:id="146"/>
    </w:p>
    <w:p w14:paraId="028AA64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门诊结算</w:t>
      </w:r>
    </w:p>
    <w:p w14:paraId="559302B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本模块主要实现针对医生站开具的处方、处置单据进行收费功能，并提供手工单录入功能。病人就诊时医生开具的处方、收费项目以及手工单录入的费用信息同步至收费界面。</w:t>
      </w:r>
    </w:p>
    <w:p w14:paraId="3C1C458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票据维护</w:t>
      </w:r>
    </w:p>
    <w:p w14:paraId="4B8D8C4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本功能支持维护发票开始号码和发票结束号码，根据使用方式的不同打印发票。</w:t>
      </w:r>
    </w:p>
    <w:p w14:paraId="67476F8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门诊退费</w:t>
      </w:r>
    </w:p>
    <w:p w14:paraId="17A2051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本功能实现对门诊收费结算过的病人，通过录入发票号码对发票上的处方和处置费用进行退费操作。</w:t>
      </w:r>
    </w:p>
    <w:p w14:paraId="3727BE1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收费查询</w:t>
      </w:r>
    </w:p>
    <w:p w14:paraId="6A23169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本功能模块用于查询当前医疗机构下，所有的收费发票和明细，可根据病人姓名、收费日期、收费员等条件检索。包含查看发票详情、发票重打和发票补打功能。</w:t>
      </w:r>
    </w:p>
    <w:p w14:paraId="102E2E8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收费日报</w:t>
      </w:r>
    </w:p>
    <w:p w14:paraId="1B3402D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本模块用于统计收费员当日的收费信息。收费员日报可多次结账。可实现个人结账、往期结账单查询功能。</w:t>
      </w:r>
    </w:p>
    <w:p w14:paraId="2356BC54" w14:textId="77777777" w:rsidR="00843624" w:rsidRDefault="001424E7">
      <w:pPr>
        <w:pStyle w:val="6"/>
        <w:tabs>
          <w:tab w:val="left" w:pos="1474"/>
        </w:tabs>
        <w:rPr>
          <w:rFonts w:ascii="宋体" w:hAnsi="宋体"/>
          <w:color w:val="auto"/>
          <w:szCs w:val="24"/>
        </w:rPr>
      </w:pPr>
      <w:bookmarkStart w:id="147" w:name="_Toc28307"/>
      <w:r>
        <w:rPr>
          <w:rFonts w:ascii="宋体" w:hAnsi="宋体" w:hint="eastAsia"/>
          <w:color w:val="auto"/>
          <w:szCs w:val="24"/>
        </w:rPr>
        <w:t>住院结算</w:t>
      </w:r>
      <w:bookmarkEnd w:id="147"/>
    </w:p>
    <w:p w14:paraId="633B076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住院登记</w:t>
      </w:r>
    </w:p>
    <w:p w14:paraId="266CB6E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提供病人入院登记和患者管理功能。</w:t>
      </w:r>
    </w:p>
    <w:p w14:paraId="6E658D3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入院登记：支持住院收费员为患者办理入院登记，选择住院科室、主治医生等必填信息，以及联系人信息、费用停药线和报警线等，完成入院登记操作。</w:t>
      </w:r>
    </w:p>
    <w:p w14:paraId="01F06D3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同时支持接收由门诊发起的入院通知单，自动带出入院通知单上的入院相关信息，为患者办理入院登记。</w:t>
      </w:r>
    </w:p>
    <w:p w14:paraId="44BE30C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患者管理：支持对住院患者进行管理，查看患者信息，并按在院、出院患者进行分类，针对在院患者，提供姓名、科室、入院时间区间、患者状态、病区等多种条件查询方式进行检索。针对出院患者，提供姓名、科室、出院时间区间、费别、病区等多种条件查询方式进行检索。</w:t>
      </w:r>
    </w:p>
    <w:p w14:paraId="02CF171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出院管理：提供出院召回等功能，支持对已出院患者发起出院召回操作，患者召回后变为在院患者。</w:t>
      </w:r>
    </w:p>
    <w:p w14:paraId="5C7B50D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预交款管理</w:t>
      </w:r>
    </w:p>
    <w:p w14:paraId="068E5DE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支持收费员对住院患者预交金进行管理，提供费用预缴和预交金退费功能。</w:t>
      </w:r>
    </w:p>
    <w:p w14:paraId="4B3B9F9A" w14:textId="77777777" w:rsidR="00843624" w:rsidRDefault="001424E7">
      <w:pPr>
        <w:pStyle w:val="24"/>
        <w:spacing w:line="360" w:lineRule="auto"/>
        <w:ind w:firstLineChars="200" w:firstLine="480"/>
        <w:rPr>
          <w:rFonts w:ascii="宋体" w:hAnsi="宋体"/>
          <w:sz w:val="24"/>
          <w:szCs w:val="24"/>
          <w:lang w:eastAsia="zh-Hans"/>
        </w:rPr>
      </w:pPr>
      <w:r>
        <w:rPr>
          <w:rFonts w:ascii="宋体" w:hAnsi="宋体" w:hint="eastAsia"/>
          <w:sz w:val="24"/>
          <w:szCs w:val="24"/>
        </w:rPr>
        <w:t>预交金收取后支持打印收费凭证和发票。</w:t>
      </w:r>
    </w:p>
    <w:p w14:paraId="565ED82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住院结算</w:t>
      </w:r>
    </w:p>
    <w:p w14:paraId="46C7F92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支持对在院患者进行在院结算，对已出区患者进行出院</w:t>
      </w:r>
      <w:r>
        <w:rPr>
          <w:rFonts w:ascii="宋体" w:hAnsi="宋体" w:hint="eastAsia"/>
          <w:sz w:val="24"/>
          <w:szCs w:val="24"/>
        </w:rPr>
        <w:t>结算。结算时可查看费用明细、预交金明细、结账记录等数据，支持一张发票和分开发票结算，结算后可自动打印收费凭证。</w:t>
      </w:r>
    </w:p>
    <w:p w14:paraId="4880E22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日结管理</w:t>
      </w:r>
    </w:p>
    <w:p w14:paraId="5F67B33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提供给住院收费员使用，供收费员核对自己的收支，核对清楚后将费用上交财务，也方便财务查看全院和每个收费员的收支费用明细。支持住院收费员按照结账时间段查询日结数据，默认只能查询当前登录账号的操作员日结数据。</w:t>
      </w:r>
    </w:p>
    <w:p w14:paraId="475AAE23" w14:textId="77777777" w:rsidR="00843624" w:rsidRDefault="00843624">
      <w:pPr>
        <w:spacing w:line="360" w:lineRule="auto"/>
        <w:ind w:firstLineChars="200" w:firstLine="480"/>
        <w:rPr>
          <w:rFonts w:ascii="宋体" w:hAnsi="宋体"/>
          <w:sz w:val="24"/>
          <w:szCs w:val="24"/>
          <w:lang w:eastAsia="zh-Hans"/>
        </w:rPr>
      </w:pPr>
    </w:p>
    <w:p w14:paraId="4E033E84" w14:textId="77777777" w:rsidR="00843624" w:rsidRDefault="001424E7">
      <w:pPr>
        <w:pStyle w:val="5"/>
        <w:tabs>
          <w:tab w:val="left" w:pos="567"/>
        </w:tabs>
        <w:rPr>
          <w:rFonts w:ascii="宋体" w:hAnsi="宋体"/>
          <w:color w:val="auto"/>
        </w:rPr>
      </w:pPr>
      <w:bookmarkStart w:id="148" w:name="_Toc23211"/>
      <w:bookmarkStart w:id="149" w:name="_Toc29404"/>
      <w:bookmarkStart w:id="150" w:name="_Toc26155"/>
      <w:bookmarkStart w:id="151" w:name="_Toc19348"/>
      <w:r>
        <w:rPr>
          <w:rFonts w:ascii="宋体" w:hAnsi="宋体"/>
          <w:color w:val="auto"/>
        </w:rPr>
        <w:t>药械</w:t>
      </w:r>
      <w:bookmarkEnd w:id="136"/>
      <w:r>
        <w:rPr>
          <w:rFonts w:ascii="宋体" w:hAnsi="宋体" w:hint="eastAsia"/>
          <w:color w:val="auto"/>
        </w:rPr>
        <w:t>模块</w:t>
      </w:r>
      <w:bookmarkEnd w:id="148"/>
      <w:bookmarkEnd w:id="149"/>
      <w:bookmarkEnd w:id="150"/>
      <w:bookmarkEnd w:id="151"/>
    </w:p>
    <w:p w14:paraId="50D20DBF" w14:textId="77777777" w:rsidR="00843624" w:rsidRDefault="001424E7">
      <w:pPr>
        <w:pStyle w:val="6"/>
        <w:tabs>
          <w:tab w:val="left" w:pos="1474"/>
        </w:tabs>
        <w:rPr>
          <w:rFonts w:ascii="宋体" w:hAnsi="宋体"/>
          <w:color w:val="auto"/>
          <w:szCs w:val="24"/>
        </w:rPr>
      </w:pPr>
      <w:bookmarkStart w:id="152" w:name="_Toc23799"/>
      <w:bookmarkStart w:id="153" w:name="_Toc17996"/>
      <w:bookmarkStart w:id="154" w:name="_Toc523652760"/>
      <w:bookmarkStart w:id="155" w:name="_Toc8648"/>
      <w:r>
        <w:rPr>
          <w:rFonts w:ascii="宋体" w:hAnsi="宋体" w:hint="eastAsia"/>
          <w:color w:val="auto"/>
          <w:szCs w:val="24"/>
        </w:rPr>
        <w:t>药库管理</w:t>
      </w:r>
      <w:bookmarkEnd w:id="152"/>
      <w:bookmarkEnd w:id="153"/>
    </w:p>
    <w:p w14:paraId="38CB79E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采购计划</w:t>
      </w:r>
    </w:p>
    <w:p w14:paraId="5440E72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支持手动生成、自动生成药品计划。</w:t>
      </w:r>
    </w:p>
    <w:p w14:paraId="2365679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支持选择不同条件：仅提取低于下限的药品、不产生计划数量、不产生计划数量为</w:t>
      </w:r>
      <w:r>
        <w:rPr>
          <w:rFonts w:ascii="宋体" w:hAnsi="宋体" w:hint="eastAsia"/>
          <w:sz w:val="24"/>
          <w:szCs w:val="24"/>
        </w:rPr>
        <w:t>0</w:t>
      </w:r>
      <w:r>
        <w:rPr>
          <w:rFonts w:ascii="宋体" w:hAnsi="宋体" w:hint="eastAsia"/>
          <w:sz w:val="24"/>
          <w:szCs w:val="24"/>
        </w:rPr>
        <w:t>的药品记录、包含基本药物、仅含基本药物、不考虑先库存数量、按销量产生计划数量。</w:t>
      </w:r>
    </w:p>
    <w:p w14:paraId="5F608E2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支持常备药选择：不考虑是否常备药、仅提取常备药、仅提取非常备药。</w:t>
      </w:r>
    </w:p>
    <w:p w14:paraId="74153BD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支持剂型选择：方剂、片剂、溶液剂（注射剂）、粉剂（粉针剂）、酊剂、气雾剂（喷雾剂）等，不选择剂型默认提取所有剂型药品功能。</w:t>
      </w:r>
    </w:p>
    <w:p w14:paraId="58AF78B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支持选择编制方法：往年同期线性参照法、临近期间平均参照法、药品储备定额参照法、药品日出库量参照法、自定义区间参照法</w:t>
      </w:r>
    </w:p>
    <w:p w14:paraId="3DED10B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支持选择编制计划类型：周计划、月度计划、季度计划、年度计划。</w:t>
      </w:r>
    </w:p>
    <w:p w14:paraId="381F89C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支持药品计划记录的查询、审核、删除以及打印等。</w:t>
      </w:r>
    </w:p>
    <w:p w14:paraId="2C706C2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采购入库</w:t>
      </w:r>
    </w:p>
    <w:p w14:paraId="1D271D0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支持采购订单同步</w:t>
      </w:r>
      <w:r>
        <w:rPr>
          <w:rFonts w:ascii="宋体" w:hAnsi="宋体" w:hint="eastAsia"/>
          <w:sz w:val="24"/>
          <w:szCs w:val="24"/>
        </w:rPr>
        <w:t>/</w:t>
      </w:r>
      <w:r>
        <w:rPr>
          <w:rFonts w:ascii="宋体" w:hAnsi="宋体" w:hint="eastAsia"/>
          <w:sz w:val="24"/>
          <w:szCs w:val="24"/>
        </w:rPr>
        <w:t>导入：</w:t>
      </w:r>
      <w:r>
        <w:rPr>
          <w:rFonts w:ascii="宋体" w:hAnsi="宋体" w:hint="eastAsia"/>
          <w:sz w:val="24"/>
          <w:szCs w:val="24"/>
        </w:rPr>
        <w:t xml:space="preserve"> </w:t>
      </w:r>
      <w:r>
        <w:rPr>
          <w:rFonts w:ascii="宋体" w:hAnsi="宋体" w:hint="eastAsia"/>
          <w:sz w:val="24"/>
          <w:szCs w:val="24"/>
        </w:rPr>
        <w:t>接收来自医院采购管理系统生成的电子采购订单数据（通常通过接口），或允许手动录入采购订单核心信息（订单号、供应商、商品明细、数量、单价等）。</w:t>
      </w:r>
    </w:p>
    <w:p w14:paraId="0387F61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供应商：内置供应商名单，支持选择供应商。</w:t>
      </w:r>
    </w:p>
    <w:p w14:paraId="5597018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支持实时库存更新：</w:t>
      </w:r>
      <w:r>
        <w:rPr>
          <w:rFonts w:ascii="宋体" w:hAnsi="宋体" w:hint="eastAsia"/>
          <w:sz w:val="24"/>
          <w:szCs w:val="24"/>
        </w:rPr>
        <w:t xml:space="preserve"> </w:t>
      </w:r>
      <w:r>
        <w:rPr>
          <w:rFonts w:ascii="宋体" w:hAnsi="宋体" w:hint="eastAsia"/>
          <w:sz w:val="24"/>
          <w:szCs w:val="24"/>
        </w:rPr>
        <w:t>入库单审核后，系统自动、实时增加指定库位对应物资的实际库存数量。</w:t>
      </w:r>
    </w:p>
    <w:p w14:paraId="3EC5043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采购入库记录查询：</w:t>
      </w:r>
      <w:r>
        <w:rPr>
          <w:rFonts w:ascii="宋体" w:hAnsi="宋体" w:hint="eastAsia"/>
          <w:sz w:val="24"/>
          <w:szCs w:val="24"/>
        </w:rPr>
        <w:t xml:space="preserve"> </w:t>
      </w:r>
      <w:r>
        <w:rPr>
          <w:rFonts w:ascii="宋体" w:hAnsi="宋体" w:hint="eastAsia"/>
          <w:sz w:val="24"/>
          <w:szCs w:val="24"/>
        </w:rPr>
        <w:t>提供强大的查询功能，可按多种组合条件（日期、单据号、供应商、库房、药品分类、药</w:t>
      </w:r>
      <w:r>
        <w:rPr>
          <w:rFonts w:ascii="宋体" w:hAnsi="宋体" w:hint="eastAsia"/>
          <w:sz w:val="24"/>
          <w:szCs w:val="24"/>
        </w:rPr>
        <w:t>品剂型、单个药品、操作员、状态）检索历史入库单详情。</w:t>
      </w:r>
    </w:p>
    <w:p w14:paraId="4A7BAFB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财务验收</w:t>
      </w:r>
    </w:p>
    <w:p w14:paraId="0692F27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支持管理应付款记录，允许用户手工输入应付款。</w:t>
      </w:r>
    </w:p>
    <w:p w14:paraId="6B37215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支持对采购款的支付申请与审批以及应付记录和付款记录的销账、审核处理。</w:t>
      </w:r>
    </w:p>
    <w:p w14:paraId="4FF2E50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支持对各个供货单位的应付款、已付款及未付款进行明细账目查询。</w:t>
      </w:r>
    </w:p>
    <w:p w14:paraId="2D8B72E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药品调价</w:t>
      </w:r>
    </w:p>
    <w:p w14:paraId="5062320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调价基础信息录入</w:t>
      </w:r>
      <w:r>
        <w:rPr>
          <w:rFonts w:ascii="宋体" w:hAnsi="宋体" w:hint="eastAsia"/>
          <w:sz w:val="24"/>
          <w:szCs w:val="24"/>
        </w:rPr>
        <w:t>/</w:t>
      </w:r>
      <w:r>
        <w:rPr>
          <w:rFonts w:ascii="宋体" w:hAnsi="宋体" w:hint="eastAsia"/>
          <w:sz w:val="24"/>
          <w:szCs w:val="24"/>
        </w:rPr>
        <w:t>导入：自动关联显示药品当前库存信息（各库房数量、批次、效期）。</w:t>
      </w:r>
    </w:p>
    <w:p w14:paraId="0EB6438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支持调价模式选择：仅调售价、仅调成本价、售价成本价一起调价。</w:t>
      </w:r>
    </w:p>
    <w:p w14:paraId="1D53683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支持选择调价表执行时间：立即执行</w:t>
      </w:r>
      <w:r>
        <w:rPr>
          <w:rFonts w:ascii="宋体" w:hAnsi="宋体" w:hint="eastAsia"/>
          <w:sz w:val="24"/>
          <w:szCs w:val="24"/>
        </w:rPr>
        <w:t>/</w:t>
      </w:r>
      <w:r>
        <w:rPr>
          <w:rFonts w:ascii="宋体" w:hAnsi="宋体" w:hint="eastAsia"/>
          <w:sz w:val="24"/>
          <w:szCs w:val="24"/>
        </w:rPr>
        <w:t>指定日期执行（精确到年月日时分，通常为</w:t>
      </w:r>
      <w:r>
        <w:rPr>
          <w:rFonts w:ascii="宋体" w:hAnsi="宋体" w:hint="eastAsia"/>
          <w:sz w:val="24"/>
          <w:szCs w:val="24"/>
        </w:rPr>
        <w:t>00:00:00</w:t>
      </w:r>
      <w:r>
        <w:rPr>
          <w:rFonts w:ascii="宋体" w:hAnsi="宋体" w:hint="eastAsia"/>
          <w:sz w:val="24"/>
          <w:szCs w:val="24"/>
        </w:rPr>
        <w:t>）。</w:t>
      </w:r>
    </w:p>
    <w:p w14:paraId="1A748F2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系统自动记录所有关键操</w:t>
      </w:r>
      <w:r>
        <w:rPr>
          <w:rFonts w:ascii="宋体" w:hAnsi="宋体" w:hint="eastAsia"/>
          <w:sz w:val="24"/>
          <w:szCs w:val="24"/>
        </w:rPr>
        <w:t>作：调价人、调价时间、执行时间、调价前后主数据快照（价格、库存成本）。</w:t>
      </w:r>
    </w:p>
    <w:p w14:paraId="0685092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调价记录查询：可根据调价单填制日期、执行日期、单个药品、仅调售价、仅调成本价、售价成本价一起调价条件进行查询。</w:t>
      </w:r>
    </w:p>
    <w:p w14:paraId="3F56C60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调拨出库</w:t>
      </w:r>
    </w:p>
    <w:p w14:paraId="7B3214A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调拨申请单创建：由申请库房（通常是需求方</w:t>
      </w:r>
      <w:r>
        <w:rPr>
          <w:rFonts w:ascii="宋体" w:hAnsi="宋体" w:hint="eastAsia"/>
          <w:sz w:val="24"/>
          <w:szCs w:val="24"/>
        </w:rPr>
        <w:t>/</w:t>
      </w:r>
      <w:r>
        <w:rPr>
          <w:rFonts w:ascii="宋体" w:hAnsi="宋体" w:hint="eastAsia"/>
          <w:sz w:val="24"/>
          <w:szCs w:val="24"/>
        </w:rPr>
        <w:t>调入方，如门诊药房）的管理员或指定人员在系统中发起调拨申请。录入</w:t>
      </w:r>
      <w:r>
        <w:rPr>
          <w:rFonts w:ascii="宋体" w:hAnsi="宋体" w:hint="eastAsia"/>
          <w:sz w:val="24"/>
          <w:szCs w:val="24"/>
        </w:rPr>
        <w:t>/</w:t>
      </w:r>
      <w:r>
        <w:rPr>
          <w:rFonts w:ascii="宋体" w:hAnsi="宋体" w:hint="eastAsia"/>
          <w:sz w:val="24"/>
          <w:szCs w:val="24"/>
        </w:rPr>
        <w:t>选择需调拨的物资信息（药品</w:t>
      </w:r>
      <w:r>
        <w:rPr>
          <w:rFonts w:ascii="宋体" w:hAnsi="宋体" w:hint="eastAsia"/>
          <w:sz w:val="24"/>
          <w:szCs w:val="24"/>
        </w:rPr>
        <w:t>/</w:t>
      </w:r>
      <w:r>
        <w:rPr>
          <w:rFonts w:ascii="宋体" w:hAnsi="宋体" w:hint="eastAsia"/>
          <w:sz w:val="24"/>
          <w:szCs w:val="24"/>
        </w:rPr>
        <w:t>耗材编码</w:t>
      </w:r>
      <w:r>
        <w:rPr>
          <w:rFonts w:ascii="宋体" w:hAnsi="宋体" w:hint="eastAsia"/>
          <w:sz w:val="24"/>
          <w:szCs w:val="24"/>
        </w:rPr>
        <w:t>/</w:t>
      </w:r>
      <w:r>
        <w:rPr>
          <w:rFonts w:ascii="宋体" w:hAnsi="宋体" w:hint="eastAsia"/>
          <w:sz w:val="24"/>
          <w:szCs w:val="24"/>
        </w:rPr>
        <w:t>名称、规格、单位）。录入申请数量。</w:t>
      </w:r>
    </w:p>
    <w:p w14:paraId="3D17E83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调拨申请审批：系统内置电子审批流程。申请库房负责人</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调出库房负责人（关键！需确认可供应量）</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药剂科</w:t>
      </w:r>
      <w:r>
        <w:rPr>
          <w:rFonts w:ascii="宋体" w:hAnsi="宋体" w:hint="eastAsia"/>
          <w:sz w:val="24"/>
          <w:szCs w:val="24"/>
        </w:rPr>
        <w:t>/</w:t>
      </w:r>
      <w:r>
        <w:rPr>
          <w:rFonts w:ascii="宋体" w:hAnsi="宋体" w:hint="eastAsia"/>
          <w:sz w:val="24"/>
          <w:szCs w:val="24"/>
        </w:rPr>
        <w:t>设备科</w:t>
      </w:r>
      <w:r>
        <w:rPr>
          <w:rFonts w:ascii="宋体" w:hAnsi="宋体" w:hint="eastAsia"/>
          <w:sz w:val="24"/>
          <w:szCs w:val="24"/>
        </w:rPr>
        <w:t>/</w:t>
      </w:r>
      <w:r>
        <w:rPr>
          <w:rFonts w:ascii="宋体" w:hAnsi="宋体" w:hint="eastAsia"/>
          <w:sz w:val="24"/>
          <w:szCs w:val="24"/>
        </w:rPr>
        <w:t>物资管理部门主管（视</w:t>
      </w:r>
      <w:r>
        <w:rPr>
          <w:rFonts w:ascii="宋体" w:hAnsi="宋体" w:hint="eastAsia"/>
          <w:sz w:val="24"/>
          <w:szCs w:val="24"/>
        </w:rPr>
        <w:t>调拨物资价值</w:t>
      </w:r>
      <w:r>
        <w:rPr>
          <w:rFonts w:ascii="宋体" w:hAnsi="宋体" w:hint="eastAsia"/>
          <w:sz w:val="24"/>
          <w:szCs w:val="24"/>
        </w:rPr>
        <w:t>/</w:t>
      </w:r>
      <w:r>
        <w:rPr>
          <w:rFonts w:ascii="宋体" w:hAnsi="宋体" w:hint="eastAsia"/>
          <w:sz w:val="24"/>
          <w:szCs w:val="24"/>
        </w:rPr>
        <w:t>类型而定）。</w:t>
      </w:r>
    </w:p>
    <w:p w14:paraId="212268A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生成调拨出库单：系统自动关联申请单信息（目标调入库房、物资列表、批准数量），实时扣减调出库房的库存。</w:t>
      </w:r>
    </w:p>
    <w:p w14:paraId="1006585A" w14:textId="77777777" w:rsidR="00843624" w:rsidRDefault="00843624">
      <w:pPr>
        <w:rPr>
          <w:rFonts w:ascii="宋体" w:hAnsi="宋体"/>
          <w:sz w:val="24"/>
          <w:szCs w:val="24"/>
        </w:rPr>
      </w:pPr>
    </w:p>
    <w:p w14:paraId="404E10E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申领出库</w:t>
      </w:r>
    </w:p>
    <w:p w14:paraId="7491DAC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创建申领单：可通过物资编码</w:t>
      </w:r>
      <w:r>
        <w:rPr>
          <w:rFonts w:ascii="宋体" w:hAnsi="宋体" w:hint="eastAsia"/>
          <w:sz w:val="24"/>
          <w:szCs w:val="24"/>
        </w:rPr>
        <w:t>/</w:t>
      </w:r>
      <w:r>
        <w:rPr>
          <w:rFonts w:ascii="宋体" w:hAnsi="宋体" w:hint="eastAsia"/>
          <w:sz w:val="24"/>
          <w:szCs w:val="24"/>
        </w:rPr>
        <w:t>名称的方式快速查找药品、耗材、试剂等。录入申领数量。选择目标出库库房（药库、耗材库等）。</w:t>
      </w:r>
    </w:p>
    <w:p w14:paraId="478EA1E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申领单审核：物资管理部门（药剂科、设备科）审核：</w:t>
      </w:r>
      <w:r>
        <w:rPr>
          <w:rFonts w:ascii="宋体" w:hAnsi="宋体" w:hint="eastAsia"/>
          <w:sz w:val="24"/>
          <w:szCs w:val="24"/>
        </w:rPr>
        <w:t xml:space="preserve"> </w:t>
      </w:r>
      <w:r>
        <w:rPr>
          <w:rFonts w:ascii="宋体" w:hAnsi="宋体" w:hint="eastAsia"/>
          <w:sz w:val="24"/>
          <w:szCs w:val="24"/>
        </w:rPr>
        <w:t>记录审核人、审核时间、摘要等。</w:t>
      </w:r>
    </w:p>
    <w:p w14:paraId="7783D17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生成申领出库单：系统自动关联申请单信息，实时扣减调出库房的库存。</w:t>
      </w:r>
    </w:p>
    <w:p w14:paraId="06CBA8B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申领单查询：按单据、日期、药品分类、领用部门、申领人等条件进行查询出库记录。</w:t>
      </w:r>
    </w:p>
    <w:p w14:paraId="259F3AD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库房月结</w:t>
      </w:r>
    </w:p>
    <w:p w14:paraId="1B92602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月结日期设定：系统支持配置固定的月结日期（通常为月末最后一天</w:t>
      </w:r>
      <w:r>
        <w:rPr>
          <w:rFonts w:ascii="宋体" w:hAnsi="宋体" w:hint="eastAsia"/>
          <w:sz w:val="24"/>
          <w:szCs w:val="24"/>
        </w:rPr>
        <w:t>23:59:59</w:t>
      </w:r>
      <w:r>
        <w:rPr>
          <w:rFonts w:ascii="宋体" w:hAnsi="宋体" w:hint="eastAsia"/>
          <w:sz w:val="24"/>
          <w:szCs w:val="24"/>
        </w:rPr>
        <w:t>）。可设多个库房不同步月结（如药库、耗材库可分别结）。</w:t>
      </w:r>
    </w:p>
    <w:p w14:paraId="6539AF5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未完结业务强制处理：系统强制扫描并要求处理所有可能影响当期库存或成本的未完结单据，如入库类：</w:t>
      </w:r>
      <w:r>
        <w:rPr>
          <w:rFonts w:ascii="宋体" w:hAnsi="宋体" w:hint="eastAsia"/>
          <w:sz w:val="24"/>
          <w:szCs w:val="24"/>
        </w:rPr>
        <w:t xml:space="preserve"> </w:t>
      </w:r>
      <w:r>
        <w:rPr>
          <w:rFonts w:ascii="宋体" w:hAnsi="宋体" w:hint="eastAsia"/>
          <w:sz w:val="24"/>
          <w:szCs w:val="24"/>
        </w:rPr>
        <w:t>已验收但未审核入库的采购入库单、调拨入库单、退库单、其他入库单等。必须审核或作废。出库类：</w:t>
      </w:r>
      <w:r>
        <w:rPr>
          <w:rFonts w:ascii="宋体" w:hAnsi="宋体" w:hint="eastAsia"/>
          <w:sz w:val="24"/>
          <w:szCs w:val="24"/>
        </w:rPr>
        <w:t xml:space="preserve"> </w:t>
      </w:r>
      <w:r>
        <w:rPr>
          <w:rFonts w:ascii="宋体" w:hAnsi="宋体" w:hint="eastAsia"/>
          <w:sz w:val="24"/>
          <w:szCs w:val="24"/>
        </w:rPr>
        <w:t>已拣货</w:t>
      </w:r>
      <w:r>
        <w:rPr>
          <w:rFonts w:ascii="宋体" w:hAnsi="宋体" w:hint="eastAsia"/>
          <w:sz w:val="24"/>
          <w:szCs w:val="24"/>
        </w:rPr>
        <w:t>/</w:t>
      </w:r>
      <w:r>
        <w:rPr>
          <w:rFonts w:ascii="宋体" w:hAnsi="宋体" w:hint="eastAsia"/>
          <w:sz w:val="24"/>
          <w:szCs w:val="24"/>
        </w:rPr>
        <w:t>发药但未审核出库的申领出库单、调拨出库单、报损单、发药单（如住院摆药未确认）等。必须审核、退回或作废。</w:t>
      </w:r>
    </w:p>
    <w:p w14:paraId="668E7BF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业务操作冻结：确认启动月结后（通常选择业务最清闲时段），系统自动冻结该库房</w:t>
      </w:r>
      <w:r>
        <w:rPr>
          <w:rFonts w:ascii="宋体" w:hAnsi="宋体" w:hint="eastAsia"/>
          <w:sz w:val="24"/>
          <w:szCs w:val="24"/>
        </w:rPr>
        <w:t>/</w:t>
      </w:r>
      <w:r>
        <w:rPr>
          <w:rFonts w:ascii="宋体" w:hAnsi="宋体" w:hint="eastAsia"/>
          <w:sz w:val="24"/>
          <w:szCs w:val="24"/>
        </w:rPr>
        <w:t>物资类别的所有非月结相关的库存异动操作（采购入库、调拨、申领等）。</w:t>
      </w:r>
    </w:p>
    <w:p w14:paraId="159D2D2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库存盘点：可在月结启动时强制触发该库房的“盘点表”生成（基于当前所有物资的理论账面结存数量）。</w:t>
      </w:r>
    </w:p>
    <w:p w14:paraId="08A7D64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盘盈盘亏处理：录入实盘数量后，系统自动计算盘盈或盘亏</w:t>
      </w:r>
      <w:r>
        <w:rPr>
          <w:rFonts w:ascii="宋体" w:hAnsi="宋体" w:hint="eastAsia"/>
          <w:sz w:val="24"/>
          <w:szCs w:val="24"/>
        </w:rPr>
        <w:t xml:space="preserve"> </w:t>
      </w:r>
      <w:r>
        <w:rPr>
          <w:rFonts w:ascii="宋体" w:hAnsi="宋体" w:hint="eastAsia"/>
          <w:sz w:val="24"/>
          <w:szCs w:val="24"/>
        </w:rPr>
        <w:t>数量及金额。生成的盘点表必须经过指定人员（库房主管、财务）审批。审核盘盈</w:t>
      </w:r>
      <w:r>
        <w:rPr>
          <w:rFonts w:ascii="宋体" w:hAnsi="宋体" w:hint="eastAsia"/>
          <w:sz w:val="24"/>
          <w:szCs w:val="24"/>
        </w:rPr>
        <w:t>/</w:t>
      </w:r>
      <w:r>
        <w:rPr>
          <w:rFonts w:ascii="宋体" w:hAnsi="宋体" w:hint="eastAsia"/>
          <w:sz w:val="24"/>
          <w:szCs w:val="24"/>
        </w:rPr>
        <w:t>盘亏单后，系统立即更新账面库存数量，使账实相符。</w:t>
      </w:r>
    </w:p>
    <w:p w14:paraId="7AE35068" w14:textId="77777777" w:rsidR="00843624" w:rsidRDefault="001424E7">
      <w:pPr>
        <w:pStyle w:val="6"/>
        <w:tabs>
          <w:tab w:val="left" w:pos="1474"/>
        </w:tabs>
        <w:rPr>
          <w:rFonts w:ascii="宋体" w:hAnsi="宋体"/>
          <w:color w:val="auto"/>
          <w:szCs w:val="24"/>
        </w:rPr>
      </w:pPr>
      <w:bookmarkStart w:id="156" w:name="_Toc23283"/>
      <w:bookmarkStart w:id="157" w:name="_Toc272"/>
      <w:r>
        <w:rPr>
          <w:rFonts w:ascii="宋体" w:hAnsi="宋体" w:hint="eastAsia"/>
          <w:color w:val="auto"/>
          <w:szCs w:val="24"/>
        </w:rPr>
        <w:t>药房管理</w:t>
      </w:r>
      <w:bookmarkEnd w:id="156"/>
      <w:bookmarkEnd w:id="157"/>
    </w:p>
    <w:p w14:paraId="65A9391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门诊发药</w:t>
      </w:r>
    </w:p>
    <w:p w14:paraId="20F90A1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处方的自动接收与状态更新：患者在门诊医生处开方并缴费（或记账）成功后，处方</w:t>
      </w:r>
      <w:r>
        <w:rPr>
          <w:rFonts w:ascii="宋体" w:hAnsi="宋体" w:hint="eastAsia"/>
          <w:sz w:val="24"/>
          <w:szCs w:val="24"/>
        </w:rPr>
        <w:t>信息（含患者</w:t>
      </w:r>
      <w:r>
        <w:rPr>
          <w:rFonts w:ascii="宋体" w:hAnsi="宋体" w:hint="eastAsia"/>
          <w:sz w:val="24"/>
          <w:szCs w:val="24"/>
        </w:rPr>
        <w:t>ID</w:t>
      </w:r>
      <w:r>
        <w:rPr>
          <w:rFonts w:ascii="宋体" w:hAnsi="宋体" w:hint="eastAsia"/>
          <w:sz w:val="24"/>
          <w:szCs w:val="24"/>
        </w:rPr>
        <w:t>、处方号、药品明细、用法用量、费用状态、医生、开方时间等）实时推送或更新状态至门诊药房系统。系统自动将已缴费处方标记为</w:t>
      </w:r>
      <w:r>
        <w:rPr>
          <w:rFonts w:ascii="宋体" w:hAnsi="宋体" w:hint="eastAsia"/>
          <w:sz w:val="24"/>
          <w:szCs w:val="24"/>
        </w:rPr>
        <w:t xml:space="preserve"> </w:t>
      </w:r>
      <w:r>
        <w:rPr>
          <w:rFonts w:ascii="宋体" w:hAnsi="宋体" w:hint="eastAsia"/>
          <w:sz w:val="24"/>
          <w:szCs w:val="24"/>
        </w:rPr>
        <w:t>“待发药”</w:t>
      </w:r>
      <w:r>
        <w:rPr>
          <w:rFonts w:ascii="宋体" w:hAnsi="宋体" w:hint="eastAsia"/>
          <w:sz w:val="24"/>
          <w:szCs w:val="24"/>
        </w:rPr>
        <w:t xml:space="preserve"> </w:t>
      </w:r>
      <w:r>
        <w:rPr>
          <w:rFonts w:ascii="宋体" w:hAnsi="宋体" w:hint="eastAsia"/>
          <w:sz w:val="24"/>
          <w:szCs w:val="24"/>
        </w:rPr>
        <w:t>状态，纳入配药队列，支持刷身份证、医保卡、健康卡快速定位病人。支持处方明细、处方签两种视图。</w:t>
      </w:r>
    </w:p>
    <w:p w14:paraId="42F3A01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药品调配、核对与发放：药师根据电子配药单，按导航到指定货位取药。核对患者身份证明，核对系统显示或打印的处方信息与患者所述病情</w:t>
      </w:r>
      <w:r>
        <w:rPr>
          <w:rFonts w:ascii="宋体" w:hAnsi="宋体" w:hint="eastAsia"/>
          <w:sz w:val="24"/>
          <w:szCs w:val="24"/>
        </w:rPr>
        <w:t>/</w:t>
      </w:r>
      <w:r>
        <w:rPr>
          <w:rFonts w:ascii="宋体" w:hAnsi="宋体" w:hint="eastAsia"/>
          <w:sz w:val="24"/>
          <w:szCs w:val="24"/>
        </w:rPr>
        <w:t>药品预期是否相符。核对无误后，发药药师将药品正式交给患者或患者家属。</w:t>
      </w:r>
    </w:p>
    <w:p w14:paraId="0E46263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门诊退药</w:t>
      </w:r>
    </w:p>
    <w:p w14:paraId="0756B0B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患者</w:t>
      </w:r>
      <w:r>
        <w:rPr>
          <w:rFonts w:ascii="宋体" w:hAnsi="宋体" w:hint="eastAsia"/>
          <w:sz w:val="24"/>
          <w:szCs w:val="24"/>
        </w:rPr>
        <w:t>/</w:t>
      </w:r>
      <w:r>
        <w:rPr>
          <w:rFonts w:ascii="宋体" w:hAnsi="宋体" w:hint="eastAsia"/>
          <w:sz w:val="24"/>
          <w:szCs w:val="24"/>
        </w:rPr>
        <w:t>代理人申请与资格核查：由患者本人或其家属到门诊药房指定窗口</w:t>
      </w:r>
      <w:r>
        <w:rPr>
          <w:rFonts w:ascii="宋体" w:hAnsi="宋体" w:hint="eastAsia"/>
          <w:sz w:val="24"/>
          <w:szCs w:val="24"/>
        </w:rPr>
        <w:t>（通常为发药窗口或专用退药窗口）提出退药申请。必须提供原始购药凭证（发票</w:t>
      </w:r>
      <w:r>
        <w:rPr>
          <w:rFonts w:ascii="宋体" w:hAnsi="宋体" w:hint="eastAsia"/>
          <w:sz w:val="24"/>
          <w:szCs w:val="24"/>
        </w:rPr>
        <w:t>/</w:t>
      </w:r>
      <w:r>
        <w:rPr>
          <w:rFonts w:ascii="宋体" w:hAnsi="宋体" w:hint="eastAsia"/>
          <w:sz w:val="24"/>
          <w:szCs w:val="24"/>
        </w:rPr>
        <w:t>收据）和待退药品。</w:t>
      </w:r>
    </w:p>
    <w:p w14:paraId="173BA63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系统自动校验处方状态：系统查询患者待退药品对应的原始处方状态必须为</w:t>
      </w:r>
      <w:r>
        <w:rPr>
          <w:rFonts w:ascii="宋体" w:hAnsi="宋体" w:hint="eastAsia"/>
          <w:sz w:val="24"/>
          <w:szCs w:val="24"/>
        </w:rPr>
        <w:t xml:space="preserve"> </w:t>
      </w:r>
      <w:r>
        <w:rPr>
          <w:rFonts w:ascii="宋体" w:hAnsi="宋体" w:hint="eastAsia"/>
          <w:sz w:val="24"/>
          <w:szCs w:val="24"/>
        </w:rPr>
        <w:t>“已发药”（证明已完成发药流程）。检查该处方对应的缴费记录状态。并在系统中操作退药。</w:t>
      </w:r>
    </w:p>
    <w:p w14:paraId="239EAE2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费用处理：经审批通过的退药申请单，由财务</w:t>
      </w:r>
      <w:r>
        <w:rPr>
          <w:rFonts w:ascii="宋体" w:hAnsi="宋体" w:hint="eastAsia"/>
          <w:sz w:val="24"/>
          <w:szCs w:val="24"/>
        </w:rPr>
        <w:t>/</w:t>
      </w:r>
      <w:r>
        <w:rPr>
          <w:rFonts w:ascii="宋体" w:hAnsi="宋体" w:hint="eastAsia"/>
          <w:sz w:val="24"/>
          <w:szCs w:val="24"/>
        </w:rPr>
        <w:t>收费处人员在系统中操作</w:t>
      </w:r>
      <w:r>
        <w:rPr>
          <w:rFonts w:ascii="宋体" w:hAnsi="宋体" w:hint="eastAsia"/>
          <w:sz w:val="24"/>
          <w:szCs w:val="24"/>
        </w:rPr>
        <w:t xml:space="preserve"> </w:t>
      </w:r>
      <w:r>
        <w:rPr>
          <w:rFonts w:ascii="宋体" w:hAnsi="宋体" w:hint="eastAsia"/>
          <w:sz w:val="24"/>
          <w:szCs w:val="24"/>
        </w:rPr>
        <w:t>“退费冲销”。</w:t>
      </w:r>
    </w:p>
    <w:p w14:paraId="2AC7690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处方状态更新：将原处方状态更新为</w:t>
      </w:r>
      <w:r>
        <w:rPr>
          <w:rFonts w:ascii="宋体" w:hAnsi="宋体" w:hint="eastAsia"/>
          <w:sz w:val="24"/>
          <w:szCs w:val="24"/>
        </w:rPr>
        <w:t xml:space="preserve"> </w:t>
      </w:r>
      <w:r>
        <w:rPr>
          <w:rFonts w:ascii="宋体" w:hAnsi="宋体" w:hint="eastAsia"/>
          <w:sz w:val="24"/>
          <w:szCs w:val="24"/>
        </w:rPr>
        <w:t>“已退药”</w:t>
      </w:r>
      <w:r>
        <w:rPr>
          <w:rFonts w:ascii="宋体" w:hAnsi="宋体" w:hint="eastAsia"/>
          <w:sz w:val="24"/>
          <w:szCs w:val="24"/>
        </w:rPr>
        <w:t xml:space="preserve"> </w:t>
      </w:r>
      <w:r>
        <w:rPr>
          <w:rFonts w:ascii="宋体" w:hAnsi="宋体" w:hint="eastAsia"/>
          <w:sz w:val="24"/>
          <w:szCs w:val="24"/>
        </w:rPr>
        <w:t>（或新增关联的退药标识）。</w:t>
      </w:r>
    </w:p>
    <w:p w14:paraId="312E8BE4" w14:textId="77777777" w:rsidR="00843624" w:rsidRDefault="00843624">
      <w:pPr>
        <w:rPr>
          <w:rFonts w:ascii="宋体" w:hAnsi="宋体"/>
          <w:sz w:val="24"/>
          <w:szCs w:val="24"/>
        </w:rPr>
      </w:pPr>
    </w:p>
    <w:p w14:paraId="5171B47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住院发药</w:t>
      </w:r>
    </w:p>
    <w:p w14:paraId="11E206B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医嘱筛选：系统自动接收并处理病区（病房、</w:t>
      </w:r>
      <w:r>
        <w:rPr>
          <w:rFonts w:ascii="宋体" w:hAnsi="宋体" w:hint="eastAsia"/>
          <w:sz w:val="24"/>
          <w:szCs w:val="24"/>
        </w:rPr>
        <w:t>ICU</w:t>
      </w:r>
      <w:r>
        <w:rPr>
          <w:rFonts w:ascii="宋体" w:hAnsi="宋体" w:hint="eastAsia"/>
          <w:sz w:val="24"/>
          <w:szCs w:val="24"/>
        </w:rPr>
        <w:t>、手术室等）医生开具的有效医嘱（长期</w:t>
      </w:r>
      <w:r>
        <w:rPr>
          <w:rFonts w:ascii="宋体" w:hAnsi="宋体" w:hint="eastAsia"/>
          <w:sz w:val="24"/>
          <w:szCs w:val="24"/>
        </w:rPr>
        <w:t>/</w:t>
      </w:r>
      <w:r>
        <w:rPr>
          <w:rFonts w:ascii="宋体" w:hAnsi="宋体" w:hint="eastAsia"/>
          <w:sz w:val="24"/>
          <w:szCs w:val="24"/>
        </w:rPr>
        <w:t>临时医嘱），</w:t>
      </w:r>
      <w:r>
        <w:rPr>
          <w:rFonts w:ascii="宋体" w:hAnsi="宋体" w:hint="eastAsia"/>
          <w:sz w:val="24"/>
          <w:szCs w:val="24"/>
        </w:rPr>
        <w:t>重点处理需药房配发的药品医嘱（口服、注射、外用等）。</w:t>
      </w:r>
    </w:p>
    <w:p w14:paraId="15FEC64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摆药：长期药品：最常见的是每日固定时间点（如晨间摆药、午间摆药、晚间摆药）</w:t>
      </w:r>
      <w:r>
        <w:rPr>
          <w:rFonts w:ascii="宋体" w:hAnsi="宋体" w:hint="eastAsia"/>
          <w:sz w:val="24"/>
          <w:szCs w:val="24"/>
        </w:rPr>
        <w:t xml:space="preserve"> </w:t>
      </w:r>
      <w:r>
        <w:rPr>
          <w:rFonts w:ascii="宋体" w:hAnsi="宋体" w:hint="eastAsia"/>
          <w:sz w:val="24"/>
          <w:szCs w:val="24"/>
        </w:rPr>
        <w:t>触发该时段内所有长期口服药的汇总摆药。针剂</w:t>
      </w:r>
      <w:r>
        <w:rPr>
          <w:rFonts w:ascii="宋体" w:hAnsi="宋体" w:hint="eastAsia"/>
          <w:sz w:val="24"/>
          <w:szCs w:val="24"/>
        </w:rPr>
        <w:t>/</w:t>
      </w:r>
      <w:r>
        <w:rPr>
          <w:rFonts w:ascii="宋体" w:hAnsi="宋体" w:hint="eastAsia"/>
          <w:sz w:val="24"/>
          <w:szCs w:val="24"/>
        </w:rPr>
        <w:t>其他药品：</w:t>
      </w:r>
      <w:r>
        <w:rPr>
          <w:rFonts w:ascii="宋体" w:hAnsi="宋体" w:hint="eastAsia"/>
          <w:sz w:val="24"/>
          <w:szCs w:val="24"/>
        </w:rPr>
        <w:t xml:space="preserve"> </w:t>
      </w:r>
      <w:r>
        <w:rPr>
          <w:rFonts w:ascii="宋体" w:hAnsi="宋体" w:hint="eastAsia"/>
          <w:sz w:val="24"/>
          <w:szCs w:val="24"/>
        </w:rPr>
        <w:t>通常按需触发（护士提交领药申请）或设定固定频次（如每日一次</w:t>
      </w:r>
      <w:r>
        <w:rPr>
          <w:rFonts w:ascii="宋体" w:hAnsi="宋体" w:hint="eastAsia"/>
          <w:sz w:val="24"/>
          <w:szCs w:val="24"/>
        </w:rPr>
        <w:t>/</w:t>
      </w:r>
      <w:r>
        <w:rPr>
          <w:rFonts w:ascii="宋体" w:hAnsi="宋体" w:hint="eastAsia"/>
          <w:sz w:val="24"/>
          <w:szCs w:val="24"/>
        </w:rPr>
        <w:t>两次）</w:t>
      </w:r>
      <w:r>
        <w:rPr>
          <w:rFonts w:ascii="宋体" w:hAnsi="宋体" w:hint="eastAsia"/>
          <w:sz w:val="24"/>
          <w:szCs w:val="24"/>
        </w:rPr>
        <w:t xml:space="preserve"> </w:t>
      </w:r>
      <w:r>
        <w:rPr>
          <w:rFonts w:ascii="宋体" w:hAnsi="宋体" w:hint="eastAsia"/>
          <w:sz w:val="24"/>
          <w:szCs w:val="24"/>
        </w:rPr>
        <w:t>统一配发。</w:t>
      </w:r>
    </w:p>
    <w:p w14:paraId="756361F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摆药单生成：系统按病区、患者（住院号）、时间段（如当次摆药）自动汇总所需药品。</w:t>
      </w:r>
    </w:p>
    <w:p w14:paraId="76555CF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发药：药房操作员核对后在</w:t>
      </w:r>
      <w:r>
        <w:rPr>
          <w:rFonts w:ascii="宋体" w:hAnsi="宋体" w:hint="eastAsia"/>
          <w:sz w:val="24"/>
          <w:szCs w:val="24"/>
        </w:rPr>
        <w:t>HIS</w:t>
      </w:r>
      <w:r>
        <w:rPr>
          <w:rFonts w:ascii="宋体" w:hAnsi="宋体" w:hint="eastAsia"/>
          <w:sz w:val="24"/>
          <w:szCs w:val="24"/>
        </w:rPr>
        <w:t>系统中操作</w:t>
      </w:r>
      <w:r>
        <w:rPr>
          <w:rFonts w:ascii="宋体" w:hAnsi="宋体" w:hint="eastAsia"/>
          <w:sz w:val="24"/>
          <w:szCs w:val="24"/>
        </w:rPr>
        <w:t xml:space="preserve"> </w:t>
      </w:r>
      <w:r>
        <w:rPr>
          <w:rFonts w:ascii="宋体" w:hAnsi="宋体" w:hint="eastAsia"/>
          <w:sz w:val="24"/>
          <w:szCs w:val="24"/>
        </w:rPr>
        <w:t>“确认发药”</w:t>
      </w:r>
      <w:r>
        <w:rPr>
          <w:rFonts w:ascii="宋体" w:hAnsi="宋体" w:hint="eastAsia"/>
          <w:sz w:val="24"/>
          <w:szCs w:val="24"/>
        </w:rPr>
        <w:t xml:space="preserve"> </w:t>
      </w:r>
      <w:r>
        <w:rPr>
          <w:rFonts w:ascii="宋体" w:hAnsi="宋体" w:hint="eastAsia"/>
          <w:sz w:val="24"/>
          <w:szCs w:val="24"/>
        </w:rPr>
        <w:t>或审核相应摆药单</w:t>
      </w:r>
      <w:r>
        <w:rPr>
          <w:rFonts w:ascii="宋体" w:hAnsi="宋体" w:hint="eastAsia"/>
          <w:sz w:val="24"/>
          <w:szCs w:val="24"/>
        </w:rPr>
        <w:t>/</w:t>
      </w:r>
      <w:r>
        <w:rPr>
          <w:rFonts w:ascii="宋体" w:hAnsi="宋体" w:hint="eastAsia"/>
          <w:sz w:val="24"/>
          <w:szCs w:val="24"/>
        </w:rPr>
        <w:t>发药单。</w:t>
      </w:r>
    </w:p>
    <w:p w14:paraId="096329A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住院退药</w:t>
      </w:r>
    </w:p>
    <w:p w14:paraId="06C5DC8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病区护士申请退药：由病区护士长或指定责任护士（有操作权限）在护士工作站发</w:t>
      </w:r>
      <w:r>
        <w:rPr>
          <w:rFonts w:ascii="宋体" w:hAnsi="宋体" w:hint="eastAsia"/>
          <w:sz w:val="24"/>
          <w:szCs w:val="24"/>
        </w:rPr>
        <w:t>起退药申请。选择</w:t>
      </w:r>
      <w:r>
        <w:rPr>
          <w:rFonts w:ascii="宋体" w:hAnsi="宋体" w:hint="eastAsia"/>
          <w:sz w:val="24"/>
          <w:szCs w:val="24"/>
        </w:rPr>
        <w:t>/</w:t>
      </w:r>
      <w:r>
        <w:rPr>
          <w:rFonts w:ascii="宋体" w:hAnsi="宋体" w:hint="eastAsia"/>
          <w:sz w:val="24"/>
          <w:szCs w:val="24"/>
        </w:rPr>
        <w:t>确认待退药品信息（品名、规格、批号、效期），系统强制显示原发药信息，需护士实物核对确认无误后方可录入实退数量（≤原领数量）。</w:t>
      </w:r>
    </w:p>
    <w:p w14:paraId="5306BB2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病区护士长</w:t>
      </w:r>
      <w:r>
        <w:rPr>
          <w:rFonts w:ascii="宋体" w:hAnsi="宋体" w:hint="eastAsia"/>
          <w:sz w:val="24"/>
          <w:szCs w:val="24"/>
        </w:rPr>
        <w:t>/</w:t>
      </w:r>
      <w:r>
        <w:rPr>
          <w:rFonts w:ascii="宋体" w:hAnsi="宋体" w:hint="eastAsia"/>
          <w:sz w:val="24"/>
          <w:szCs w:val="24"/>
        </w:rPr>
        <w:t>护长初审：申请提交后，需病区护士长或带班主管在系统中初审：确认申请真实性、药品实物状况、退药原因合理、数量准确。</w:t>
      </w:r>
    </w:p>
    <w:p w14:paraId="7B213D7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药品退回：在系统中根据退药申请单生成</w:t>
      </w:r>
      <w:r>
        <w:rPr>
          <w:rFonts w:ascii="宋体" w:hAnsi="宋体" w:hint="eastAsia"/>
          <w:sz w:val="24"/>
          <w:szCs w:val="24"/>
        </w:rPr>
        <w:t xml:space="preserve"> </w:t>
      </w:r>
      <w:r>
        <w:rPr>
          <w:rFonts w:ascii="宋体" w:hAnsi="宋体" w:hint="eastAsia"/>
          <w:sz w:val="24"/>
          <w:szCs w:val="24"/>
        </w:rPr>
        <w:t>“住院退药入库单”，指定原批号</w:t>
      </w:r>
      <w:r>
        <w:rPr>
          <w:rFonts w:ascii="宋体" w:hAnsi="宋体" w:hint="eastAsia"/>
          <w:sz w:val="24"/>
          <w:szCs w:val="24"/>
        </w:rPr>
        <w:t>/</w:t>
      </w:r>
      <w:r>
        <w:rPr>
          <w:rFonts w:ascii="宋体" w:hAnsi="宋体" w:hint="eastAsia"/>
          <w:sz w:val="24"/>
          <w:szCs w:val="24"/>
        </w:rPr>
        <w:t>效期，按原库存成本价增加住院药房库存。</w:t>
      </w:r>
    </w:p>
    <w:p w14:paraId="491D902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医嘱费用冲销：药房确认实物接收并完成系统入退库</w:t>
      </w:r>
      <w:r>
        <w:rPr>
          <w:rFonts w:ascii="宋体" w:hAnsi="宋体" w:hint="eastAsia"/>
          <w:sz w:val="24"/>
          <w:szCs w:val="24"/>
        </w:rPr>
        <w:t>/</w:t>
      </w:r>
      <w:r>
        <w:rPr>
          <w:rFonts w:ascii="宋体" w:hAnsi="宋体" w:hint="eastAsia"/>
          <w:sz w:val="24"/>
          <w:szCs w:val="24"/>
        </w:rPr>
        <w:t>报损操作后（状态变为“已退药”）。</w:t>
      </w:r>
    </w:p>
    <w:p w14:paraId="5860A9D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库房结账</w:t>
      </w:r>
    </w:p>
    <w:p w14:paraId="1B9CA12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支持根据按月进行盘点结账。</w:t>
      </w:r>
    </w:p>
    <w:p w14:paraId="2FCE596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盘点规则包括：药品剂型、盘点类型、盘点日期、仅盘点有库存数量药品、仅盘点已停用药品、药品范围、基药类型、药品分类。</w:t>
      </w:r>
    </w:p>
    <w:p w14:paraId="2AEB8FD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当出现实际盘点结果与系统中出现差异，系统将自动进行校对，如：盘亏后自动出库，盘盈后自动入库。当需要全部清零重新进行盘点时，支持一键全盘为零。支持盘点作废，支持打印盘点结果。</w:t>
      </w:r>
    </w:p>
    <w:p w14:paraId="1F4157E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药品盘点</w:t>
      </w:r>
    </w:p>
    <w:p w14:paraId="68A8214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盘点单创建与计划：支持生成定期（如月末、季度末）或临时（突击、抽查）盘点任务单。可选择盘点范围：全院药房、指定药房（中心药房、门诊药房、住院药房等）、指定药品类别（如针剂、高值药品、精神麻醉药品）、指定货架或</w:t>
      </w:r>
      <w:r>
        <w:rPr>
          <w:rFonts w:ascii="宋体" w:hAnsi="宋体" w:hint="eastAsia"/>
          <w:sz w:val="24"/>
          <w:szCs w:val="24"/>
        </w:rPr>
        <w:t>区域、甚至单个药品。可选择盘点方式：全盘（所有药品）、抽盘（按比例或特定规则抽取部分药品）。</w:t>
      </w:r>
    </w:p>
    <w:p w14:paraId="4C912CA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、批号与效期管理：必须包含药品的批号和有效期信息。提供待盘点的药品清单，明确显示每个药品的品名、规格、当前账面库存量、批号、效期。</w:t>
      </w:r>
    </w:p>
    <w:p w14:paraId="256C5E3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库存差异分析与处理：当出现实际盘点结果与系统中出现差异，系统将自动进行校对，如：盘亏后自动出库，盘盈后自动入库。当需要全部清零重新进行盘点时，支持一键全盘为零。支持盘点作废，支持打印盘点结果。</w:t>
      </w:r>
    </w:p>
    <w:p w14:paraId="4D89EAE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、库存账目自动调整：审批通过的库存调整单，系统自动更新</w:t>
      </w:r>
      <w:r>
        <w:rPr>
          <w:rFonts w:ascii="宋体" w:hAnsi="宋体" w:hint="eastAsia"/>
          <w:sz w:val="24"/>
          <w:szCs w:val="24"/>
        </w:rPr>
        <w:t>HIS</w:t>
      </w:r>
      <w:r>
        <w:rPr>
          <w:rFonts w:ascii="宋体" w:hAnsi="宋体" w:hint="eastAsia"/>
          <w:sz w:val="24"/>
          <w:szCs w:val="24"/>
        </w:rPr>
        <w:t>核心库存数据库中的库存数量（及对应批号库存），确保账实一致。</w:t>
      </w:r>
    </w:p>
    <w:p w14:paraId="5C26C82B" w14:textId="77777777" w:rsidR="00843624" w:rsidRDefault="00843624">
      <w:pPr>
        <w:pStyle w:val="24"/>
        <w:rPr>
          <w:rFonts w:ascii="宋体" w:hAnsi="宋体"/>
          <w:sz w:val="24"/>
          <w:szCs w:val="24"/>
        </w:rPr>
      </w:pPr>
    </w:p>
    <w:p w14:paraId="51E5DC3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药品养护</w:t>
      </w:r>
    </w:p>
    <w:p w14:paraId="461C916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药品储存条件监控：系统内置或管理员可维护每种</w:t>
      </w:r>
      <w:r>
        <w:rPr>
          <w:rFonts w:ascii="宋体" w:hAnsi="宋体" w:hint="eastAsia"/>
          <w:sz w:val="24"/>
          <w:szCs w:val="24"/>
        </w:rPr>
        <w:t>/</w:t>
      </w:r>
      <w:r>
        <w:rPr>
          <w:rFonts w:ascii="宋体" w:hAnsi="宋体" w:hint="eastAsia"/>
          <w:sz w:val="24"/>
          <w:szCs w:val="24"/>
        </w:rPr>
        <w:t>每类药品的标准储存要求（如常温</w:t>
      </w:r>
      <w:r>
        <w:rPr>
          <w:rFonts w:ascii="宋体" w:hAnsi="宋体" w:hint="eastAsia"/>
          <w:sz w:val="24"/>
          <w:szCs w:val="24"/>
        </w:rPr>
        <w:t>/</w:t>
      </w:r>
      <w:r>
        <w:rPr>
          <w:rFonts w:ascii="宋体" w:hAnsi="宋体" w:hint="eastAsia"/>
          <w:sz w:val="24"/>
          <w:szCs w:val="24"/>
        </w:rPr>
        <w:t>阴凉</w:t>
      </w:r>
      <w:r>
        <w:rPr>
          <w:rFonts w:ascii="宋体" w:hAnsi="宋体" w:hint="eastAsia"/>
          <w:sz w:val="24"/>
          <w:szCs w:val="24"/>
        </w:rPr>
        <w:t>/</w:t>
      </w:r>
      <w:r>
        <w:rPr>
          <w:rFonts w:ascii="宋体" w:hAnsi="宋体" w:hint="eastAsia"/>
          <w:sz w:val="24"/>
          <w:szCs w:val="24"/>
        </w:rPr>
        <w:t>冷处</w:t>
      </w:r>
      <w:r>
        <w:rPr>
          <w:rFonts w:ascii="宋体" w:hAnsi="宋体" w:hint="eastAsia"/>
          <w:sz w:val="24"/>
          <w:szCs w:val="24"/>
        </w:rPr>
        <w:t>/</w:t>
      </w:r>
      <w:r>
        <w:rPr>
          <w:rFonts w:ascii="宋体" w:hAnsi="宋体" w:hint="eastAsia"/>
          <w:sz w:val="24"/>
          <w:szCs w:val="24"/>
        </w:rPr>
        <w:t>冷冻、相对湿度范围、避光</w:t>
      </w:r>
      <w:r>
        <w:rPr>
          <w:rFonts w:ascii="宋体" w:hAnsi="宋体" w:hint="eastAsia"/>
          <w:sz w:val="24"/>
          <w:szCs w:val="24"/>
        </w:rPr>
        <w:t>/</w:t>
      </w:r>
      <w:r>
        <w:rPr>
          <w:rFonts w:ascii="宋体" w:hAnsi="宋体" w:hint="eastAsia"/>
          <w:sz w:val="24"/>
          <w:szCs w:val="24"/>
        </w:rPr>
        <w:t>遮光、特殊气体环境等）。</w:t>
      </w:r>
    </w:p>
    <w:p w14:paraId="12DD2D6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养护查看：支持中药日常养护查看，储存记录、药品现况、保质期和时效性、药品药效。中药房药品调剂，辅助药品库存管理，中药养护、完成药品损溢情况，查漏补缺。</w:t>
      </w:r>
    </w:p>
    <w:p w14:paraId="5C6C71D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库存冻结</w:t>
      </w:r>
    </w:p>
    <w:p w14:paraId="3D0FDAB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、支持在药品发送后对未收费的药品进行库存冻结。</w:t>
      </w:r>
    </w:p>
    <w:p w14:paraId="30ED1A7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、支持在一定时间段对</w:t>
      </w:r>
      <w:r>
        <w:rPr>
          <w:rFonts w:ascii="宋体" w:hAnsi="宋体" w:hint="eastAsia"/>
          <w:sz w:val="24"/>
          <w:szCs w:val="24"/>
        </w:rPr>
        <w:t>冻结库存进行释放</w:t>
      </w:r>
    </w:p>
    <w:p w14:paraId="2334D80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申领入库</w:t>
      </w:r>
    </w:p>
    <w:p w14:paraId="450D262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申领单创建与提交：支持药房（门诊、住院）、临床科室（需开通权限）、药库根据实际库存消耗、药品目录、用药计划发起药品申领单。提供模板化或自由选择方式添加药品：输入药品编码</w:t>
      </w:r>
      <w:r>
        <w:rPr>
          <w:rFonts w:ascii="宋体" w:hAnsi="宋体" w:hint="eastAsia"/>
          <w:sz w:val="24"/>
          <w:szCs w:val="24"/>
        </w:rPr>
        <w:t>/</w:t>
      </w:r>
      <w:r>
        <w:rPr>
          <w:rFonts w:ascii="宋体" w:hAnsi="宋体" w:hint="eastAsia"/>
          <w:sz w:val="24"/>
          <w:szCs w:val="24"/>
        </w:rPr>
        <w:t>名称</w:t>
      </w:r>
      <w:r>
        <w:rPr>
          <w:rFonts w:ascii="宋体" w:hAnsi="宋体" w:hint="eastAsia"/>
          <w:sz w:val="24"/>
          <w:szCs w:val="24"/>
        </w:rPr>
        <w:t>/</w:t>
      </w:r>
      <w:r>
        <w:rPr>
          <w:rFonts w:ascii="宋体" w:hAnsi="宋体" w:hint="eastAsia"/>
          <w:sz w:val="24"/>
          <w:szCs w:val="24"/>
        </w:rPr>
        <w:t>拼音码搜索并选择，录入申领数量。支持根据药品批次申请。支持根据库存限制申领。</w:t>
      </w:r>
    </w:p>
    <w:p w14:paraId="6DF82E1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申领单审批：申领单提交后，按预设流程（如药师</w:t>
      </w:r>
      <w:r>
        <w:rPr>
          <w:rFonts w:ascii="宋体" w:hAnsi="宋体" w:hint="eastAsia"/>
          <w:sz w:val="24"/>
          <w:szCs w:val="24"/>
        </w:rPr>
        <w:t>-&gt;</w:t>
      </w:r>
      <w:r>
        <w:rPr>
          <w:rFonts w:ascii="宋体" w:hAnsi="宋体" w:hint="eastAsia"/>
          <w:sz w:val="24"/>
          <w:szCs w:val="24"/>
        </w:rPr>
        <w:t>药房组长</w:t>
      </w:r>
      <w:r>
        <w:rPr>
          <w:rFonts w:ascii="宋体" w:hAnsi="宋体" w:hint="eastAsia"/>
          <w:sz w:val="24"/>
          <w:szCs w:val="24"/>
        </w:rPr>
        <w:t>-&gt;</w:t>
      </w:r>
      <w:r>
        <w:rPr>
          <w:rFonts w:ascii="宋体" w:hAnsi="宋体" w:hint="eastAsia"/>
          <w:sz w:val="24"/>
          <w:szCs w:val="24"/>
        </w:rPr>
        <w:t>药库管理员）进行在线审批支持查询申领记录。支持打印申领单据。</w:t>
      </w:r>
    </w:p>
    <w:p w14:paraId="0EB760B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库存账目实时更新：审核确认后，系统自动、准确地增加对应的药品库存数量（包括批号和效期）。</w:t>
      </w:r>
    </w:p>
    <w:p w14:paraId="6F9629DB" w14:textId="77777777" w:rsidR="00843624" w:rsidRDefault="00843624">
      <w:pPr>
        <w:rPr>
          <w:rFonts w:ascii="宋体" w:hAnsi="宋体"/>
          <w:sz w:val="24"/>
          <w:szCs w:val="24"/>
        </w:rPr>
      </w:pPr>
    </w:p>
    <w:p w14:paraId="7DB83D8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调拨入库</w:t>
      </w:r>
    </w:p>
    <w:p w14:paraId="311FAB1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调拨入</w:t>
      </w:r>
      <w:r>
        <w:rPr>
          <w:rFonts w:ascii="宋体" w:hAnsi="宋体" w:hint="eastAsia"/>
          <w:sz w:val="24"/>
          <w:szCs w:val="24"/>
        </w:rPr>
        <w:t>库单创建：调入方操作人员根据送达的实物药品和随货同行的调拨出库单据（纸质或电子单据号</w:t>
      </w:r>
      <w:r>
        <w:rPr>
          <w:rFonts w:ascii="宋体" w:hAnsi="宋体" w:hint="eastAsia"/>
          <w:sz w:val="24"/>
          <w:szCs w:val="24"/>
        </w:rPr>
        <w:t>/</w:t>
      </w:r>
      <w:r>
        <w:rPr>
          <w:rFonts w:ascii="宋体" w:hAnsi="宋体" w:hint="eastAsia"/>
          <w:sz w:val="24"/>
          <w:szCs w:val="24"/>
        </w:rPr>
        <w:t>二维码），在</w:t>
      </w:r>
      <w:r>
        <w:rPr>
          <w:rFonts w:ascii="宋体" w:hAnsi="宋体" w:hint="eastAsia"/>
          <w:sz w:val="24"/>
          <w:szCs w:val="24"/>
        </w:rPr>
        <w:t>HIS</w:t>
      </w:r>
      <w:r>
        <w:rPr>
          <w:rFonts w:ascii="宋体" w:hAnsi="宋体" w:hint="eastAsia"/>
          <w:sz w:val="24"/>
          <w:szCs w:val="24"/>
        </w:rPr>
        <w:t>中通过扫描调拨单号、输入调拨单号或选择待处理调拨单的方式，自动关联并创建对应的调拨入库单。</w:t>
      </w:r>
    </w:p>
    <w:p w14:paraId="44B4419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入库审核：录入实际收货数量（按批号）。操作无误后，操作人员（通常需要双人操作，尤其对于麻精、高值药品）在系统中确认验收完成。系统记录验收人、验收日期时间。</w:t>
      </w:r>
    </w:p>
    <w:p w14:paraId="1B59A8F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库存更新：入库单审核通过后，增加对应药品、对应批号、效期的实际库存数量，更新调入点的药品效期信息（纳入预警范围）。</w:t>
      </w:r>
    </w:p>
    <w:p w14:paraId="77AF8D69" w14:textId="77777777" w:rsidR="00843624" w:rsidRDefault="001424E7">
      <w:pPr>
        <w:pStyle w:val="6"/>
        <w:tabs>
          <w:tab w:val="left" w:pos="1474"/>
        </w:tabs>
        <w:rPr>
          <w:rFonts w:ascii="宋体" w:hAnsi="宋体"/>
          <w:color w:val="auto"/>
          <w:szCs w:val="24"/>
        </w:rPr>
      </w:pPr>
      <w:bookmarkStart w:id="158" w:name="_Toc2184"/>
      <w:bookmarkStart w:id="159" w:name="_Toc17389"/>
      <w:r>
        <w:rPr>
          <w:rFonts w:ascii="宋体" w:hAnsi="宋体" w:hint="eastAsia"/>
          <w:color w:val="auto"/>
          <w:szCs w:val="24"/>
        </w:rPr>
        <w:t>药品追溯码管理</w:t>
      </w:r>
      <w:bookmarkEnd w:id="158"/>
      <w:bookmarkEnd w:id="159"/>
    </w:p>
    <w:p w14:paraId="69F540B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追溯码对照</w:t>
      </w:r>
    </w:p>
    <w:p w14:paraId="01A9B1C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扫码录入：</w:t>
      </w:r>
      <w:r>
        <w:rPr>
          <w:rFonts w:ascii="宋体" w:hAnsi="宋体" w:hint="eastAsia"/>
          <w:sz w:val="24"/>
          <w:szCs w:val="24"/>
        </w:rPr>
        <w:t xml:space="preserve"> </w:t>
      </w:r>
      <w:r>
        <w:rPr>
          <w:rFonts w:ascii="宋体" w:hAnsi="宋体" w:hint="eastAsia"/>
          <w:sz w:val="24"/>
          <w:szCs w:val="24"/>
        </w:rPr>
        <w:t>在关键操作节点（收货验收、拆零上架、配药发药、患者用药记录）通过固定式或手持</w:t>
      </w:r>
      <w:r>
        <w:rPr>
          <w:rFonts w:ascii="宋体" w:hAnsi="宋体" w:hint="eastAsia"/>
          <w:sz w:val="24"/>
          <w:szCs w:val="24"/>
        </w:rPr>
        <w:t>PDA/</w:t>
      </w:r>
      <w:r>
        <w:rPr>
          <w:rFonts w:ascii="宋体" w:hAnsi="宋体" w:hint="eastAsia"/>
          <w:sz w:val="24"/>
          <w:szCs w:val="24"/>
        </w:rPr>
        <w:t>平板设备扫描药品最小包装上的追溯码（一维条码、二维码）。</w:t>
      </w:r>
    </w:p>
    <w:p w14:paraId="21B9AB8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追溯码解析与标准对接：与国家</w:t>
      </w:r>
      <w:r>
        <w:rPr>
          <w:rFonts w:ascii="宋体" w:hAnsi="宋体" w:hint="eastAsia"/>
          <w:sz w:val="24"/>
          <w:szCs w:val="24"/>
        </w:rPr>
        <w:t>/</w:t>
      </w:r>
      <w:r>
        <w:rPr>
          <w:rFonts w:ascii="宋体" w:hAnsi="宋体" w:hint="eastAsia"/>
          <w:sz w:val="24"/>
          <w:szCs w:val="24"/>
        </w:rPr>
        <w:t>省药品（医疗器械）追溯协同服务平台或第三方追溯平台建立接口，并与平台基础数据库（如药品基本属性）进行匹配。</w:t>
      </w:r>
    </w:p>
    <w:p w14:paraId="20D859B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内部信息映射关系建立：自动将解析得到的标准化追溯码信息与</w:t>
      </w:r>
      <w:r>
        <w:rPr>
          <w:rFonts w:ascii="宋体" w:hAnsi="宋体" w:hint="eastAsia"/>
          <w:sz w:val="24"/>
          <w:szCs w:val="24"/>
        </w:rPr>
        <w:t>HIS</w:t>
      </w:r>
      <w:r>
        <w:rPr>
          <w:rFonts w:ascii="宋体" w:hAnsi="宋体" w:hint="eastAsia"/>
          <w:sz w:val="24"/>
          <w:szCs w:val="24"/>
        </w:rPr>
        <w:t>内部管理的药品基础数据进行关键字段</w:t>
      </w:r>
    </w:p>
    <w:p w14:paraId="43580E2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追溯码补传</w:t>
      </w:r>
    </w:p>
    <w:p w14:paraId="439AB94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系统自动检测：核心节点（如验收完成、发药确认、报损处理）操作时检测到未扫码（系统未接收到任何该包装追溯码信息）。检测到节点</w:t>
      </w:r>
      <w:r>
        <w:rPr>
          <w:rFonts w:ascii="宋体" w:hAnsi="宋体" w:hint="eastAsia"/>
          <w:sz w:val="24"/>
          <w:szCs w:val="24"/>
        </w:rPr>
        <w:t>操作已完成，但上传国家平台失败（网络超时、接口错误）。</w:t>
      </w:r>
    </w:p>
    <w:p w14:paraId="1EB6A09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人工主动发现：药房</w:t>
      </w:r>
      <w:r>
        <w:rPr>
          <w:rFonts w:ascii="宋体" w:hAnsi="宋体" w:hint="eastAsia"/>
          <w:sz w:val="24"/>
          <w:szCs w:val="24"/>
        </w:rPr>
        <w:t>/</w:t>
      </w:r>
      <w:r>
        <w:rPr>
          <w:rFonts w:ascii="宋体" w:hAnsi="宋体" w:hint="eastAsia"/>
          <w:sz w:val="24"/>
          <w:szCs w:val="24"/>
        </w:rPr>
        <w:t>药库管理员在盘点、核对或自查中发现某批次或某盒药品在某一环节缺少追溯码记录。在扫描用药时发现追溯码信息缺失，无法关联。</w:t>
      </w:r>
    </w:p>
    <w:p w14:paraId="41FC10F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支持数据有问题导致自动上传失败的，调整数据之后手动补传。</w:t>
      </w:r>
    </w:p>
    <w:p w14:paraId="3C58ACE6" w14:textId="77777777" w:rsidR="00843624" w:rsidRDefault="001424E7">
      <w:pPr>
        <w:pStyle w:val="5"/>
        <w:tabs>
          <w:tab w:val="left" w:pos="567"/>
        </w:tabs>
        <w:rPr>
          <w:rFonts w:ascii="宋体" w:hAnsi="宋体"/>
          <w:color w:val="auto"/>
        </w:rPr>
      </w:pPr>
      <w:bookmarkStart w:id="160" w:name="_Toc19357"/>
      <w:bookmarkStart w:id="161" w:name="_Toc13273"/>
      <w:bookmarkStart w:id="162" w:name="_Toc21980"/>
      <w:r>
        <w:rPr>
          <w:rFonts w:ascii="宋体" w:hAnsi="宋体"/>
          <w:color w:val="auto"/>
        </w:rPr>
        <w:t>患者</w:t>
      </w:r>
      <w:bookmarkEnd w:id="154"/>
      <w:r>
        <w:rPr>
          <w:rFonts w:ascii="宋体" w:hAnsi="宋体" w:hint="eastAsia"/>
          <w:color w:val="auto"/>
        </w:rPr>
        <w:t>模块</w:t>
      </w:r>
      <w:bookmarkEnd w:id="155"/>
      <w:bookmarkEnd w:id="160"/>
      <w:bookmarkEnd w:id="161"/>
      <w:bookmarkEnd w:id="162"/>
    </w:p>
    <w:p w14:paraId="4F531684" w14:textId="77777777" w:rsidR="00843624" w:rsidRDefault="001424E7">
      <w:pPr>
        <w:pStyle w:val="24"/>
        <w:spacing w:line="360" w:lineRule="auto"/>
        <w:ind w:firstLineChars="200" w:firstLine="480"/>
        <w:rPr>
          <w:rFonts w:ascii="宋体" w:hAnsi="宋体"/>
          <w:sz w:val="24"/>
          <w:szCs w:val="24"/>
        </w:rPr>
      </w:pPr>
      <w:bookmarkStart w:id="163" w:name="_Toc643951914"/>
      <w:bookmarkStart w:id="164" w:name="_Toc14070"/>
      <w:r>
        <w:rPr>
          <w:rFonts w:ascii="宋体" w:hAnsi="宋体" w:hint="eastAsia"/>
          <w:sz w:val="24"/>
          <w:szCs w:val="24"/>
        </w:rPr>
        <w:t>本功能主要用于医疗患者档案的新建，填写基本信息、证件与卡、地址信息等模块并存储展示。</w:t>
      </w:r>
    </w:p>
    <w:p w14:paraId="0073BD58" w14:textId="77777777" w:rsidR="00843624" w:rsidRDefault="001424E7">
      <w:pPr>
        <w:pStyle w:val="5"/>
        <w:tabs>
          <w:tab w:val="left" w:pos="567"/>
        </w:tabs>
        <w:rPr>
          <w:rFonts w:ascii="宋体" w:hAnsi="宋体"/>
          <w:color w:val="auto"/>
        </w:rPr>
      </w:pPr>
      <w:bookmarkStart w:id="165" w:name="_Toc24387"/>
      <w:bookmarkStart w:id="166" w:name="_Toc1313"/>
      <w:bookmarkStart w:id="167" w:name="_Toc5642"/>
      <w:r>
        <w:rPr>
          <w:rFonts w:ascii="宋体" w:hAnsi="宋体"/>
          <w:color w:val="auto"/>
        </w:rPr>
        <w:t>医护</w:t>
      </w:r>
      <w:bookmarkEnd w:id="163"/>
      <w:r>
        <w:rPr>
          <w:rFonts w:ascii="宋体" w:hAnsi="宋体" w:hint="eastAsia"/>
          <w:color w:val="auto"/>
        </w:rPr>
        <w:t>模块</w:t>
      </w:r>
      <w:bookmarkEnd w:id="164"/>
      <w:bookmarkEnd w:id="165"/>
      <w:bookmarkEnd w:id="166"/>
      <w:bookmarkEnd w:id="167"/>
    </w:p>
    <w:p w14:paraId="07DF849B" w14:textId="77777777" w:rsidR="00843624" w:rsidRDefault="001424E7">
      <w:pPr>
        <w:pStyle w:val="6"/>
        <w:tabs>
          <w:tab w:val="left" w:pos="1474"/>
        </w:tabs>
        <w:rPr>
          <w:rFonts w:ascii="宋体" w:hAnsi="宋体"/>
          <w:color w:val="auto"/>
          <w:szCs w:val="24"/>
        </w:rPr>
      </w:pPr>
      <w:bookmarkStart w:id="168" w:name="_Toc30575"/>
      <w:r>
        <w:rPr>
          <w:rFonts w:ascii="宋体" w:hAnsi="宋体" w:hint="eastAsia"/>
          <w:color w:val="auto"/>
          <w:szCs w:val="24"/>
        </w:rPr>
        <w:t>人员管理</w:t>
      </w:r>
      <w:bookmarkEnd w:id="168"/>
    </w:p>
    <w:p w14:paraId="1D22E94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人员管理模块负责医疗机构内部工作人员的信息管理，包括医生、护士等各类人员的基本信息维护、账号管理等功能。</w:t>
      </w:r>
    </w:p>
    <w:p w14:paraId="4C8DB490" w14:textId="77777777" w:rsidR="00843624" w:rsidRDefault="001424E7">
      <w:pPr>
        <w:pStyle w:val="5"/>
        <w:tabs>
          <w:tab w:val="left" w:pos="567"/>
        </w:tabs>
        <w:rPr>
          <w:rFonts w:ascii="宋体" w:hAnsi="宋体"/>
          <w:color w:val="auto"/>
        </w:rPr>
      </w:pPr>
      <w:bookmarkStart w:id="169" w:name="_Toc1729721365"/>
      <w:bookmarkStart w:id="170" w:name="_Toc8214"/>
      <w:bookmarkStart w:id="171" w:name="_Toc2858"/>
      <w:bookmarkStart w:id="172" w:name="_Toc22414"/>
      <w:bookmarkStart w:id="173" w:name="_Toc6846"/>
      <w:r>
        <w:rPr>
          <w:rFonts w:ascii="宋体" w:hAnsi="宋体"/>
          <w:color w:val="auto"/>
        </w:rPr>
        <w:t>消息</w:t>
      </w:r>
      <w:bookmarkEnd w:id="169"/>
      <w:r>
        <w:rPr>
          <w:rFonts w:ascii="宋体" w:hAnsi="宋体" w:hint="eastAsia"/>
          <w:color w:val="auto"/>
        </w:rPr>
        <w:t>通知模块</w:t>
      </w:r>
      <w:bookmarkEnd w:id="170"/>
      <w:bookmarkEnd w:id="171"/>
      <w:bookmarkEnd w:id="172"/>
      <w:bookmarkEnd w:id="173"/>
    </w:p>
    <w:p w14:paraId="417B775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医疗系统的“消息通知”模块是一个重要的组成部分，它可以帮助医疗机构更好地管理和协调各种通知和提醒事项。该模块的主要内容包括：患者预约提醒、医生排班提醒、药品库存提醒、检查报告提醒等。</w:t>
      </w:r>
    </w:p>
    <w:p w14:paraId="2EF5699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通知”模块的实现可以带来多重价值。首先，它可以提高医疗机构的工作效率，减少人工操作，从而节省时间和资源。其次，它可以提升服务质量，通过及时提醒和通知，医疗机构可以更好地服务患者，提高患者满意度。此外，自动化提醒和通知可以降低人为错误，提高医疗机构的准确性和可靠性。总之，“通知中心”模块是医疗系统中不可或缺的一部分，它可以</w:t>
      </w:r>
      <w:r>
        <w:rPr>
          <w:rFonts w:ascii="宋体" w:hAnsi="宋体" w:hint="eastAsia"/>
          <w:sz w:val="24"/>
          <w:szCs w:val="24"/>
        </w:rPr>
        <w:t>帮助医疗机构更好地管理和协调各种通知和提醒事项，提高工作效率、服务质量和患者满意度，降低错误率，从而为医疗机构带来更多的价值。</w:t>
      </w:r>
    </w:p>
    <w:p w14:paraId="7748448D" w14:textId="77777777" w:rsidR="00843624" w:rsidRDefault="001424E7">
      <w:pPr>
        <w:pStyle w:val="6"/>
        <w:tabs>
          <w:tab w:val="left" w:pos="1474"/>
        </w:tabs>
        <w:rPr>
          <w:rFonts w:ascii="宋体" w:hAnsi="宋体"/>
          <w:color w:val="auto"/>
          <w:szCs w:val="24"/>
        </w:rPr>
      </w:pPr>
      <w:bookmarkStart w:id="174" w:name="_Toc25180"/>
      <w:r>
        <w:rPr>
          <w:rFonts w:ascii="宋体" w:hAnsi="宋体" w:hint="eastAsia"/>
          <w:color w:val="auto"/>
          <w:szCs w:val="24"/>
        </w:rPr>
        <w:t>消息模板管理服务</w:t>
      </w:r>
      <w:bookmarkEnd w:id="174"/>
    </w:p>
    <w:p w14:paraId="2F2CBFD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“通知中心”模块中的“消息模板管理”功能是一个非常实用的工具，它可以帮助医疗机构更好地管理和定制各种通知和提醒消息的模板。该功能的主要内容包括：模板创建、模板编辑、模板删除、模板分类等。</w:t>
      </w:r>
    </w:p>
    <w:p w14:paraId="0C8E94B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通过模板化的方式，医疗机构可以快速创建和编辑各种通知和提醒消息，减少人工操作，提高工作效率。同时，医疗机构可以更好地服务患者，提高服务质量。最后，医疗机构可以减少人为错误，降低错</w:t>
      </w:r>
      <w:r>
        <w:rPr>
          <w:rFonts w:ascii="宋体" w:hAnsi="宋体" w:hint="eastAsia"/>
          <w:sz w:val="24"/>
          <w:szCs w:val="24"/>
        </w:rPr>
        <w:t>误率，医疗机构可以更好地满足患者需求，提高患者满意度。</w:t>
      </w:r>
    </w:p>
    <w:p w14:paraId="02B4BC0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1806A99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消息模板新增服务</w:t>
      </w:r>
    </w:p>
    <w:p w14:paraId="1DED92F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消息模板修改服务</w:t>
      </w:r>
    </w:p>
    <w:p w14:paraId="120C3B6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消息模板查询服务</w:t>
      </w:r>
    </w:p>
    <w:p w14:paraId="4C4C593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消息模板删除服务</w:t>
      </w:r>
    </w:p>
    <w:p w14:paraId="254C7DB5"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消息提醒管理服务</w:t>
      </w:r>
    </w:p>
    <w:p w14:paraId="08129EE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“消息提醒管理”功能是可以帮助医疗机构更好地管理和协调各种通知和提醒消息的发送和接收，从而提高工作效率、服务质量和患者满意度，降低错误率。</w:t>
      </w:r>
    </w:p>
    <w:p w14:paraId="53E4998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具体来说，通过自动化的消息发送和接收，医疗机构可以减少人工操作，提高工作效率。及时的消息提醒和通知可以更好地服务患者，提高服务质量。自动化的消息发送和接收可以减少人为错误，降低错误率。同时，及时的消息提醒和通知可以更好地满足患者需求，提高患者满意度。</w:t>
      </w:r>
    </w:p>
    <w:p w14:paraId="4868C5A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总之，“消息提醒管理”功能是医疗系统中不可或缺的一部分，它可以帮助医疗机构更好地管理和协调各种通知和提醒消息的发送和接收，提高工作效率、服务质量和患者满意度，降低错误率，从而为医疗机构带来更多的价值。</w:t>
      </w:r>
    </w:p>
    <w:p w14:paraId="3E59D93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493D81B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消息提醒方式配置服务</w:t>
      </w:r>
    </w:p>
    <w:p w14:paraId="258990E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消息提醒时间配置服务</w:t>
      </w:r>
    </w:p>
    <w:p w14:paraId="201D309F" w14:textId="77777777" w:rsidR="00843624" w:rsidRDefault="001424E7">
      <w:pPr>
        <w:pStyle w:val="6"/>
        <w:tabs>
          <w:tab w:val="left" w:pos="1474"/>
        </w:tabs>
        <w:rPr>
          <w:rFonts w:ascii="宋体" w:hAnsi="宋体"/>
          <w:color w:val="auto"/>
          <w:szCs w:val="24"/>
        </w:rPr>
      </w:pPr>
      <w:bookmarkStart w:id="175" w:name="_Toc15844"/>
      <w:r>
        <w:rPr>
          <w:rFonts w:ascii="宋体" w:hAnsi="宋体" w:hint="eastAsia"/>
          <w:color w:val="auto"/>
          <w:szCs w:val="24"/>
        </w:rPr>
        <w:t>各</w:t>
      </w:r>
      <w:r>
        <w:rPr>
          <w:rFonts w:ascii="宋体" w:hAnsi="宋体" w:hint="eastAsia"/>
          <w:color w:val="auto"/>
          <w:szCs w:val="24"/>
        </w:rPr>
        <w:t>类通知服务管理服务</w:t>
      </w:r>
      <w:bookmarkEnd w:id="175"/>
    </w:p>
    <w:p w14:paraId="0C6C554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知中心”模块中的“各类通知服务管理”功能是一个非常实用的工具，它可以帮助医疗机构更好地管理和协调各种通知服务的发送和接收。该功能的主要内容包括：消息服务场景配置消息、欠费提醒、医嘱校对和执行提醒等。</w:t>
      </w:r>
    </w:p>
    <w:p w14:paraId="34C2FA5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“各类通知服务管理”功能是医疗系统中非常重要的一部分，它可以帮助医疗机构更好地管理和协调各种通知服务的发送和接收，从而提高医疗机构的工作效率、服务质量和患者满意度，同时降低错误率。</w:t>
      </w:r>
      <w:r>
        <w:rPr>
          <w:rFonts w:ascii="宋体" w:hAnsi="宋体" w:hint="eastAsia"/>
          <w:sz w:val="24"/>
          <w:szCs w:val="24"/>
        </w:rPr>
        <w:t xml:space="preserve"> </w:t>
      </w:r>
      <w:r>
        <w:rPr>
          <w:rFonts w:ascii="宋体" w:hAnsi="宋体" w:hint="eastAsia"/>
          <w:sz w:val="24"/>
          <w:szCs w:val="24"/>
        </w:rPr>
        <w:t>该功能通过自动化的通知服务发送和接收，减少了人工操作，提高了工作效率。及时的通知服务提醒和通知可以更好地服</w:t>
      </w:r>
      <w:r>
        <w:rPr>
          <w:rFonts w:ascii="宋体" w:hAnsi="宋体" w:hint="eastAsia"/>
          <w:sz w:val="24"/>
          <w:szCs w:val="24"/>
        </w:rPr>
        <w:t>务患者，提高服务质量。自动化的通知服务发送和接收可以减少人为错误，降低错误率。同时，及时的通知服务提醒和通知可以更好地满足患者需求，提高患者满意度。</w:t>
      </w:r>
    </w:p>
    <w:p w14:paraId="6CF3CFE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包含服务：</w:t>
      </w:r>
    </w:p>
    <w:p w14:paraId="0D61C99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消息服务场景配置服务消息</w:t>
      </w:r>
    </w:p>
    <w:p w14:paraId="7E41453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欠费提醒服务</w:t>
      </w:r>
    </w:p>
    <w:p w14:paraId="22F198E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医嘱待校对提醒服务</w:t>
      </w:r>
    </w:p>
    <w:p w14:paraId="52769DF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医嘱待执行提醒服务</w:t>
      </w:r>
    </w:p>
    <w:p w14:paraId="20C4378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停嘱提醒服务</w:t>
      </w:r>
    </w:p>
    <w:p w14:paraId="7CFC53E0" w14:textId="77777777" w:rsidR="00843624" w:rsidRDefault="001424E7">
      <w:pPr>
        <w:pStyle w:val="5"/>
        <w:tabs>
          <w:tab w:val="left" w:pos="567"/>
        </w:tabs>
        <w:rPr>
          <w:rFonts w:ascii="宋体" w:hAnsi="宋体"/>
          <w:color w:val="auto"/>
        </w:rPr>
      </w:pPr>
      <w:bookmarkStart w:id="176" w:name="_Toc8319"/>
      <w:bookmarkStart w:id="177" w:name="_Toc12276"/>
      <w:bookmarkStart w:id="178" w:name="_Toc13899"/>
      <w:bookmarkStart w:id="179" w:name="_Toc26190"/>
      <w:bookmarkStart w:id="180" w:name="_Toc265979619"/>
      <w:r>
        <w:rPr>
          <w:rFonts w:ascii="宋体" w:hAnsi="宋体" w:hint="eastAsia"/>
          <w:color w:val="auto"/>
        </w:rPr>
        <w:t>医保模块</w:t>
      </w:r>
      <w:bookmarkEnd w:id="176"/>
      <w:bookmarkEnd w:id="177"/>
      <w:bookmarkEnd w:id="178"/>
      <w:bookmarkEnd w:id="179"/>
    </w:p>
    <w:p w14:paraId="0B6C7798" w14:textId="77777777" w:rsidR="00843624" w:rsidRDefault="001424E7">
      <w:pPr>
        <w:pStyle w:val="6"/>
        <w:tabs>
          <w:tab w:val="left" w:pos="1474"/>
        </w:tabs>
        <w:rPr>
          <w:rFonts w:ascii="宋体" w:hAnsi="宋体"/>
          <w:color w:val="auto"/>
          <w:szCs w:val="24"/>
        </w:rPr>
      </w:pPr>
      <w:bookmarkStart w:id="181" w:name="_Toc4909"/>
      <w:r>
        <w:rPr>
          <w:rFonts w:ascii="宋体" w:hAnsi="宋体" w:hint="eastAsia"/>
          <w:color w:val="auto"/>
          <w:szCs w:val="24"/>
        </w:rPr>
        <w:t>医保信息配置</w:t>
      </w:r>
      <w:bookmarkEnd w:id="181"/>
    </w:p>
    <w:p w14:paraId="415955A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医疗机构申请成为医保定点机构，医保支付中心将提供医保机构代码、机构名称、机构所属地区编码、所属地区、法人信息、数字签名</w:t>
      </w:r>
      <w:r>
        <w:rPr>
          <w:rFonts w:ascii="宋体" w:hAnsi="宋体" w:hint="eastAsia"/>
          <w:sz w:val="24"/>
          <w:szCs w:val="24"/>
        </w:rPr>
        <w:t>KEY</w:t>
      </w:r>
      <w:r>
        <w:rPr>
          <w:rFonts w:ascii="宋体" w:hAnsi="宋体" w:hint="eastAsia"/>
          <w:sz w:val="24"/>
          <w:szCs w:val="24"/>
        </w:rPr>
        <w:t>等机构有效信息，系统提供页面管理，方便机构进行变更与维护。</w:t>
      </w:r>
    </w:p>
    <w:p w14:paraId="1E1D04D7" w14:textId="77777777" w:rsidR="00843624" w:rsidRDefault="001424E7">
      <w:pPr>
        <w:pStyle w:val="6"/>
        <w:tabs>
          <w:tab w:val="left" w:pos="1474"/>
        </w:tabs>
        <w:rPr>
          <w:rFonts w:ascii="宋体" w:hAnsi="宋体"/>
          <w:color w:val="auto"/>
          <w:szCs w:val="24"/>
        </w:rPr>
      </w:pPr>
      <w:bookmarkStart w:id="182" w:name="_Toc26728"/>
      <w:r>
        <w:rPr>
          <w:rFonts w:ascii="宋体" w:hAnsi="宋体" w:hint="eastAsia"/>
          <w:color w:val="auto"/>
          <w:szCs w:val="24"/>
        </w:rPr>
        <w:t>医保对照</w:t>
      </w:r>
      <w:bookmarkEnd w:id="182"/>
    </w:p>
    <w:p w14:paraId="1A61612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功能用于医保对照的维护，包括西成药对照、中草药对照、耗材对照、诊疗对照，进行系统内数据与医保进行对照、上传、取消上传、删除等功能。支持通过名称进行模糊查询，支持是否上传、是否对照进行筛选。</w:t>
      </w:r>
    </w:p>
    <w:p w14:paraId="4671821C" w14:textId="77777777" w:rsidR="00843624" w:rsidRDefault="001424E7">
      <w:pPr>
        <w:pStyle w:val="5"/>
        <w:tabs>
          <w:tab w:val="left" w:pos="567"/>
        </w:tabs>
        <w:rPr>
          <w:rFonts w:ascii="宋体" w:hAnsi="宋体"/>
          <w:color w:val="auto"/>
        </w:rPr>
      </w:pPr>
      <w:bookmarkStart w:id="183" w:name="_Toc30133"/>
      <w:bookmarkStart w:id="184" w:name="_Toc342"/>
      <w:bookmarkStart w:id="185" w:name="_Toc22672"/>
      <w:bookmarkStart w:id="186" w:name="_Toc10914"/>
      <w:r>
        <w:rPr>
          <w:rFonts w:ascii="宋体" w:hAnsi="宋体" w:hint="eastAsia"/>
          <w:color w:val="auto"/>
        </w:rPr>
        <w:t>质量模块</w:t>
      </w:r>
      <w:bookmarkEnd w:id="183"/>
      <w:bookmarkEnd w:id="184"/>
      <w:bookmarkEnd w:id="185"/>
      <w:bookmarkEnd w:id="186"/>
    </w:p>
    <w:p w14:paraId="038FF0A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质量模块作为基层医疗服务质量的基础组件，满足不同层级的卫生管理人员对医疗服务质量的监管和分析，主要包含事中质控和事后质控两大业务中心，事中质控面向医生提供实时的病历、诊断、用药质控。事后质控将基于过程中产生的质量监管数据，按照管理的维度进行医疗质量展示。</w:t>
      </w:r>
    </w:p>
    <w:p w14:paraId="435DB47C" w14:textId="77777777" w:rsidR="00843624" w:rsidRDefault="001424E7">
      <w:pPr>
        <w:pStyle w:val="6"/>
        <w:tabs>
          <w:tab w:val="left" w:pos="1474"/>
        </w:tabs>
        <w:rPr>
          <w:rFonts w:ascii="宋体" w:hAnsi="宋体"/>
          <w:color w:val="auto"/>
          <w:szCs w:val="24"/>
        </w:rPr>
      </w:pPr>
      <w:bookmarkStart w:id="187" w:name="_Toc24031"/>
      <w:r>
        <w:rPr>
          <w:rFonts w:ascii="宋体" w:hAnsi="宋体"/>
          <w:color w:val="auto"/>
          <w:szCs w:val="24"/>
        </w:rPr>
        <w:t>事中质控</w:t>
      </w:r>
      <w:bookmarkEnd w:id="187"/>
    </w:p>
    <w:p w14:paraId="1EE5D1B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病历质检</w:t>
      </w:r>
    </w:p>
    <w:p w14:paraId="2662A65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病历格式质检</w:t>
      </w:r>
    </w:p>
    <w:p w14:paraId="07635F7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可对必填字段（主诉、</w:t>
      </w:r>
      <w:r>
        <w:rPr>
          <w:rFonts w:ascii="宋体" w:hAnsi="宋体" w:hint="eastAsia"/>
          <w:sz w:val="24"/>
          <w:szCs w:val="24"/>
        </w:rPr>
        <w:t>现病史）及字段内必填内容的缺失进行检测并提醒，以及对书写内容中存在不符合病历规范但不影响病历完整及可理解性的情况进行检测并提醒。</w:t>
      </w:r>
    </w:p>
    <w:p w14:paraId="74C1372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病历内涵质检</w:t>
      </w:r>
    </w:p>
    <w:p w14:paraId="2164673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可对主诉、现病史、体格检查及一般项目中存在前后信息不一致或逻辑矛盾的情况进行检测并提醒。</w:t>
      </w:r>
    </w:p>
    <w:p w14:paraId="4B02416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生命体征数值异常质检</w:t>
      </w:r>
    </w:p>
    <w:p w14:paraId="00C83E2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可对体温、血压、脉搏、呼吸、心率等一般生命体征数值异常的进行识别、检测和提醒。</w:t>
      </w:r>
    </w:p>
    <w:p w14:paraId="4BA3CC0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特殊病历监测识别</w:t>
      </w:r>
    </w:p>
    <w:p w14:paraId="7450D64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可对病历描述患者就诊目的是来院体检、取药、预防接种、孕产检、计生服务而非正常看病的情况进行判断并提示，且不进行常规质检判断。</w:t>
      </w:r>
    </w:p>
    <w:p w14:paraId="11F10BE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病历质检分析</w:t>
      </w:r>
    </w:p>
    <w:p w14:paraId="2C01834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提供查看病历书写情况功能，包括病历质量展示、病历数量显示、相关占比等信息。</w:t>
      </w:r>
    </w:p>
    <w:p w14:paraId="5645997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诊断质检</w:t>
      </w:r>
    </w:p>
    <w:p w14:paraId="26B65E6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诊断不一致提示</w:t>
      </w:r>
    </w:p>
    <w:p w14:paraId="5095D60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可结合患者的病历信息对医生所下的诊断进行质控分析，提供人机诊断不一致的提示。</w:t>
      </w:r>
    </w:p>
    <w:p w14:paraId="2DF7530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诊断必要依据提示</w:t>
      </w:r>
    </w:p>
    <w:p w14:paraId="0D103DB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可结合医生所下诊断所需的必要症状依据给出资源推荐，供医生参考。</w:t>
      </w:r>
    </w:p>
    <w:p w14:paraId="5C18346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合理用药</w:t>
      </w:r>
    </w:p>
    <w:p w14:paraId="56D9B83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用药不合理警示级别展示</w:t>
      </w:r>
    </w:p>
    <w:p w14:paraId="236AF29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系统可对于各种用药不合理情况做出高、中、低不同警示级别的展示。</w:t>
      </w:r>
    </w:p>
    <w:p w14:paraId="4392D3D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用药不合理原因展示</w:t>
      </w:r>
    </w:p>
    <w:p w14:paraId="3A2B023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医生可查看本次提交处方不合理问题类型，包括但不限于药物遴选不适宜、存在配伍禁忌、无适应症用药、溶媒选择不适宜、溶媒剂量不适宜、重复用药、给药途径不适宜、给药剂量不适宜、给药频次不适宜、超疗程用药、超处方限量等。</w:t>
      </w:r>
    </w:p>
    <w:p w14:paraId="48272BC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不合理用药推荐用药方案</w:t>
      </w:r>
    </w:p>
    <w:p w14:paraId="3311837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对于系统判断不合理的用药，系统会提供相应的推荐用药方案，包括但不限于用法、用量、频次、溶媒、疗程等。</w:t>
      </w:r>
    </w:p>
    <w:p w14:paraId="304596F3" w14:textId="77777777" w:rsidR="00843624" w:rsidRDefault="001424E7">
      <w:pPr>
        <w:pStyle w:val="6"/>
        <w:tabs>
          <w:tab w:val="left" w:pos="1474"/>
        </w:tabs>
        <w:rPr>
          <w:rFonts w:ascii="宋体" w:hAnsi="宋体"/>
          <w:color w:val="auto"/>
          <w:szCs w:val="24"/>
        </w:rPr>
      </w:pPr>
      <w:bookmarkStart w:id="188" w:name="_Toc22358"/>
      <w:r>
        <w:rPr>
          <w:rFonts w:ascii="宋体" w:hAnsi="宋体"/>
          <w:color w:val="auto"/>
          <w:szCs w:val="24"/>
        </w:rPr>
        <w:t>事后质控</w:t>
      </w:r>
      <w:bookmarkEnd w:id="188"/>
    </w:p>
    <w:p w14:paraId="6C0CA40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监管平台大数据统计子系统</w:t>
      </w:r>
    </w:p>
    <w:p w14:paraId="26CF7A7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数据集成管理</w:t>
      </w:r>
    </w:p>
    <w:p w14:paraId="18F8CD7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数据接入管理</w:t>
      </w:r>
    </w:p>
    <w:p w14:paraId="6754255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平台提供对来源各个区县的数据的集成接入能力，通过实时同步数据库日志方式进行前端数据接入，通过消息通道进行数据传</w:t>
      </w:r>
      <w:r>
        <w:rPr>
          <w:rFonts w:ascii="宋体" w:hAnsi="宋体" w:hint="eastAsia"/>
          <w:sz w:val="24"/>
          <w:szCs w:val="24"/>
        </w:rPr>
        <w:t>输，通过数据同步组件进行数据汇聚，再通过数据监控任务管理数据集成。</w:t>
      </w:r>
    </w:p>
    <w:p w14:paraId="39317DF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数据集成调度管理</w:t>
      </w:r>
    </w:p>
    <w:p w14:paraId="46E835F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平台提供对数据集成任务的</w:t>
      </w:r>
      <w:r>
        <w:rPr>
          <w:rFonts w:ascii="宋体" w:hAnsi="宋体" w:hint="eastAsia"/>
          <w:sz w:val="24"/>
          <w:szCs w:val="24"/>
        </w:rPr>
        <w:t>web</w:t>
      </w:r>
      <w:r>
        <w:rPr>
          <w:rFonts w:ascii="宋体" w:hAnsi="宋体" w:hint="eastAsia"/>
          <w:sz w:val="24"/>
          <w:szCs w:val="24"/>
        </w:rPr>
        <w:t>可视化管理能力，具备客户端执行器管理、调度任务管理、调度日志管理等核心功能。</w:t>
      </w:r>
    </w:p>
    <w:p w14:paraId="375A40F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集成状态监测管理</w:t>
      </w:r>
    </w:p>
    <w:p w14:paraId="29D85F1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平台提供对数据集成状态检测能力，具备数据源同步的网络，流量监控能力。</w:t>
      </w:r>
    </w:p>
    <w:p w14:paraId="5976917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数据治理模块</w:t>
      </w:r>
    </w:p>
    <w:p w14:paraId="2E546B0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数据质量分析管理</w:t>
      </w:r>
    </w:p>
    <w:p w14:paraId="1DC9A6B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平台对接入的数据进行周期性数据质量分析，以机构维度对机构的业务数据的规范性、一致性和合理性进行校验，并定期输出数据质量报告，以便于项目前端进行改进。</w:t>
      </w:r>
    </w:p>
    <w:p w14:paraId="3AD6296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数据清洗</w:t>
      </w:r>
    </w:p>
    <w:p w14:paraId="57D78A6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平台对接入的异常数据进行规整和清洗，通过</w:t>
      </w:r>
      <w:r>
        <w:rPr>
          <w:rFonts w:ascii="宋体" w:hAnsi="宋体" w:hint="eastAsia"/>
          <w:sz w:val="24"/>
          <w:szCs w:val="24"/>
        </w:rPr>
        <w:t>SQL</w:t>
      </w:r>
      <w:r>
        <w:rPr>
          <w:rFonts w:ascii="宋体" w:hAnsi="宋体" w:hint="eastAsia"/>
          <w:sz w:val="24"/>
          <w:szCs w:val="24"/>
        </w:rPr>
        <w:t>、正则表达式、程序等方式对数据进行补全、去重、转换、脱敏等清洗操作。</w:t>
      </w:r>
    </w:p>
    <w:p w14:paraId="59C1342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数据标化</w:t>
      </w:r>
    </w:p>
    <w:p w14:paraId="5E4ADF0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平台对接入的业务数据进行标化处理，通过</w:t>
      </w:r>
      <w:r>
        <w:rPr>
          <w:rFonts w:ascii="宋体" w:hAnsi="宋体" w:hint="eastAsia"/>
          <w:sz w:val="24"/>
          <w:szCs w:val="24"/>
        </w:rPr>
        <w:t>SQL</w:t>
      </w:r>
      <w:r>
        <w:rPr>
          <w:rFonts w:ascii="宋体" w:hAnsi="宋体" w:hint="eastAsia"/>
          <w:sz w:val="24"/>
          <w:szCs w:val="24"/>
        </w:rPr>
        <w:t>、正则表达式、程序等方式对数据进行归一化、标准转换等操作。</w:t>
      </w:r>
    </w:p>
    <w:p w14:paraId="6F237C3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数据元管理</w:t>
      </w:r>
    </w:p>
    <w:p w14:paraId="2B84AFD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共享数据集</w:t>
      </w:r>
    </w:p>
    <w:p w14:paraId="571265B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平台对外提供的标准共享数据集，便于外部数据以统一的要求进行接入。</w:t>
      </w:r>
    </w:p>
    <w:p w14:paraId="668BB0B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标准字典管理</w:t>
      </w:r>
    </w:p>
    <w:p w14:paraId="61F4378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平台对外提供统一的字典数据，便于各业务间按标准的数据格式进行交互。</w:t>
      </w:r>
    </w:p>
    <w:p w14:paraId="45D66B8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基础数据模块</w:t>
      </w:r>
    </w:p>
    <w:p w14:paraId="16BCBAB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平台对外提供统一的基础数据，便于各业务间按标准的基础数据进行交互。</w:t>
      </w:r>
    </w:p>
    <w:p w14:paraId="690F6CC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贴源库管理</w:t>
      </w:r>
    </w:p>
    <w:p w14:paraId="5B127D9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基于外部集成的数</w:t>
      </w:r>
      <w:r>
        <w:rPr>
          <w:rFonts w:ascii="宋体" w:hAnsi="宋体" w:hint="eastAsia"/>
          <w:sz w:val="24"/>
          <w:szCs w:val="24"/>
        </w:rPr>
        <w:t>据，进行分类存储到贴源库，以保存原始的数据，按照周期进行管理，同时便于对源数据进行质量分析。</w:t>
      </w:r>
    </w:p>
    <w:p w14:paraId="5FBCCE2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数据仓库管理</w:t>
      </w:r>
    </w:p>
    <w:p w14:paraId="17BF6DA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基于外部集成的数据，进行数据仓库化存储、仓库内的数据映射转换、数据处理任务调度等，对历史数据进行全量存储和处理，以便于后续分析。</w:t>
      </w:r>
    </w:p>
    <w:p w14:paraId="1605F3B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主题分析库管理</w:t>
      </w:r>
    </w:p>
    <w:p w14:paraId="0DC07E2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基于统计分析和挖掘的需求，对数据仓库的数据进行主题划分，依据主题数据进行轻度汇总和指标计算，建设辅诊、患者、病历等主题分析库。</w:t>
      </w:r>
    </w:p>
    <w:p w14:paraId="70D04C5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指标可视化管理</w:t>
      </w:r>
    </w:p>
    <w:p w14:paraId="6F2F0E2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基础构件</w:t>
      </w:r>
    </w:p>
    <w:p w14:paraId="7726697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基础构件是系统运行必备的核心模块，主要包括系统基础配置、监管首页配置、身份识别组件等，权控模块实现系统菜</w:t>
      </w:r>
      <w:r>
        <w:rPr>
          <w:rFonts w:ascii="宋体" w:hAnsi="宋体" w:hint="eastAsia"/>
          <w:sz w:val="24"/>
          <w:szCs w:val="24"/>
        </w:rPr>
        <w:t>单权限、系统数据权限分配管理等功能保障系统数据安全。</w:t>
      </w:r>
    </w:p>
    <w:p w14:paraId="332AD24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智能图表组件</w:t>
      </w:r>
    </w:p>
    <w:p w14:paraId="3DD42658" w14:textId="77777777" w:rsidR="00843624" w:rsidRDefault="001424E7">
      <w:pPr>
        <w:ind w:firstLine="480"/>
        <w:rPr>
          <w:rFonts w:ascii="宋体" w:hAnsi="宋体"/>
          <w:sz w:val="24"/>
          <w:szCs w:val="24"/>
        </w:rPr>
      </w:pPr>
      <w:r>
        <w:rPr>
          <w:rFonts w:ascii="宋体" w:hAnsi="宋体" w:hint="eastAsia"/>
          <w:sz w:val="24"/>
          <w:szCs w:val="24"/>
        </w:rPr>
        <w:t>智能图表组件与指标体系融合，为数据分析可视化展现提供基础保障，图表可实现维度自由对比分析、占比分析、同比分析、环比分析、多维分析、预警分析、分布分析等功能，具体包括智能图表组件、图表数据配置、图表属性配置、图表操作配置。</w:t>
      </w:r>
    </w:p>
    <w:p w14:paraId="4B48744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标准指标体系管理</w:t>
      </w:r>
    </w:p>
    <w:p w14:paraId="0A58EB7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为保障指标规范统一及数据准确性，同时满足复用共享的要求，系统应提供指标知识体系的可视化管理，将指标规范、统一的管理起来，包含业务域管理、指标分类管理、指标信息管理、钻取路径管理等。其中指标信息管理需要完成指标名称、编码、来源业务、数据来源、指标计算公式（加、减、乘、除）管理、统计条件嵌套组合管理、业务说明等信息的管理。分析路径管理完成指标钻取分析的分析路径规划，便于对指标进行多维度的钻取、旋转、切片、切块等分析操作。</w:t>
      </w:r>
    </w:p>
    <w:p w14:paraId="3CCD954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应用指标体系管理</w:t>
      </w:r>
    </w:p>
    <w:p w14:paraId="06CC0AF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为快速响应不同管理监管规范、监管文件等要求，利用已建立的基于标准指标体系快速构建对应的监管应用指标体系，系统应提供应用指标体系管理功能，含应用名称管理、指标分类管理、应用指标管理等。</w:t>
      </w:r>
    </w:p>
    <w:p w14:paraId="2054233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指标审核管理</w:t>
      </w:r>
    </w:p>
    <w:p w14:paraId="4E0FF8F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为保障指标体系及指标统计逻辑正确性、准确性、统一性，指标发布使用之前需要经过严格把关和审视，系统提供具体指标审核管理，包含标准指标审核、应用指标审核，便于保障指标体系的规范性、合理性、正确性等，包括通过、退回等操作。</w:t>
      </w:r>
    </w:p>
    <w:p w14:paraId="6EC217B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指标预警基线管理</w:t>
      </w:r>
    </w:p>
    <w:p w14:paraId="5E78413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为更好地给管理者提供智能的数据、信息服务，进而及时地进行管理决策，系统应提供指</w:t>
      </w:r>
      <w:r>
        <w:rPr>
          <w:rFonts w:ascii="宋体" w:hAnsi="宋体" w:hint="eastAsia"/>
          <w:sz w:val="24"/>
          <w:szCs w:val="24"/>
        </w:rPr>
        <w:t>标预警基线值管理功能，包含预警指标范围管理、预警指标预警基线管理，预警基线数据可按区域、机构、时间维护并提供多种辅助算法提升预警线管理效率，对核心指标进行预警线设定，当指标数据触发预警线，则分析报表中会显示预警信息，管理者即可及时分析并采取管理措施。</w:t>
      </w:r>
    </w:p>
    <w:p w14:paraId="0A4C9AB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指标数据核验管理</w:t>
      </w:r>
    </w:p>
    <w:p w14:paraId="2E5ABB5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为保障数据的正确、准确性，指标数据在发布使用前会进行相关校验，含核对的指标范围管理、核对逻辑管理、核对周期管理、数据核对、异常查看追溯等功能，保障指标数据的有效性、合理性、正确性，含新增、删除、修改以及对核对指标信息查看等功能。</w:t>
      </w:r>
    </w:p>
    <w:p w14:paraId="65DADF1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指标信息调阅</w:t>
      </w:r>
    </w:p>
    <w:p w14:paraId="1FBF814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指标信息调阅的目的是解决用户在日常管理中对指标统计逻辑的查看，以评估数据是否合理正确、合理，包含指标信息检索、图表指标信息一键调阅功能，支持从系统图表中各图例一键调阅指标描述信息，以便于使用者快速理解指标数据统计逻辑。</w:t>
      </w:r>
    </w:p>
    <w:p w14:paraId="1EC0C02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图表布局模板管理</w:t>
      </w:r>
    </w:p>
    <w:p w14:paraId="4E155B4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为快速地实现报表的开发，提升报表中各个图例组件的大小、位置、间距等设置的效率，系统应提供基于栅格化的布局模板管理。</w:t>
      </w:r>
    </w:p>
    <w:p w14:paraId="007D966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分析图表设计管理</w:t>
      </w:r>
    </w:p>
    <w:p w14:paraId="22F7595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为快速响应统计分析报表的设计开发需求，提供通过可视化零代码的拖拽式配置操作，能够快速实现对分析图表进行个性化配置，应提供含卡片、卡片组、进</w:t>
      </w:r>
      <w:r>
        <w:rPr>
          <w:rFonts w:ascii="宋体" w:hAnsi="宋体" w:hint="eastAsia"/>
          <w:sz w:val="24"/>
          <w:szCs w:val="24"/>
        </w:rPr>
        <w:t>度条、仪表盘、柱图、线图、气泡图、表格等丰富的可自定义配置。分析图例组件与应用指标体系结合，直接将所要呈现的图例组件拖拽到布局栅格内，选取指标及维度即可进行自由配置，全程可视化、图形化编辑操作，无需编写任何代码即可将数据以生动灵活的方式呈现出来，同时提供指标查看、报表钻取、数据联动、报表跳转、维度对比、维度过滤等分析功能。</w:t>
      </w:r>
    </w:p>
    <w:p w14:paraId="29B2844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图表指标数据导出</w:t>
      </w:r>
    </w:p>
    <w:p w14:paraId="4E240DF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根据实际需求，可将分析图表进行导出操作，含图表导出、指标数据导出、局部导出、全局导出等，目的是解决用户日常数据统计需要从系统分析图表中获取指标数据作为参考的要求，以完成</w:t>
      </w:r>
      <w:r>
        <w:rPr>
          <w:rFonts w:ascii="宋体" w:hAnsi="宋体" w:hint="eastAsia"/>
          <w:sz w:val="24"/>
          <w:szCs w:val="24"/>
        </w:rPr>
        <w:t>日常工作需要。</w:t>
      </w:r>
    </w:p>
    <w:p w14:paraId="4C5C854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数据填报管理</w:t>
      </w:r>
    </w:p>
    <w:p w14:paraId="0E0A1EE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鉴于实际业务信息化建设情况，可能会出现部分数据无法自动获取的情况，此时系统需提供对无法采集的数据进行填报录入功能，以满足缺失数据的手工录入。根据数据填报范围及要求，需对填报范围、填报分工及填报周期进行配置管理，同时对数据填报的用户权限、数据权限进行控制。</w:t>
      </w:r>
    </w:p>
    <w:p w14:paraId="76D52BA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分析报告设计器</w:t>
      </w:r>
    </w:p>
    <w:p w14:paraId="3E11906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为响应日常管理中所需月报、年报等常用数据汇总分析报表，针对不同需求内容制定对应的专题分析报告内容模板，定期将分析报告生成数据、定期提供周期分析结果报告供管理者查阅、使用。</w:t>
      </w:r>
    </w:p>
    <w:p w14:paraId="691981CC" w14:textId="77777777" w:rsidR="00843624" w:rsidRDefault="001424E7">
      <w:pPr>
        <w:pStyle w:val="6"/>
        <w:tabs>
          <w:tab w:val="left" w:pos="1474"/>
        </w:tabs>
        <w:rPr>
          <w:rFonts w:ascii="宋体" w:hAnsi="宋体"/>
          <w:color w:val="auto"/>
          <w:szCs w:val="24"/>
        </w:rPr>
      </w:pPr>
      <w:bookmarkStart w:id="189" w:name="_Toc28313"/>
      <w:r>
        <w:rPr>
          <w:rFonts w:ascii="宋体" w:hAnsi="宋体" w:hint="eastAsia"/>
          <w:color w:val="auto"/>
          <w:szCs w:val="24"/>
        </w:rPr>
        <w:t>综合概况</w:t>
      </w:r>
      <w:bookmarkEnd w:id="189"/>
    </w:p>
    <w:p w14:paraId="4F4FA4F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从全局视角对区域内</w:t>
      </w:r>
      <w:r>
        <w:rPr>
          <w:rFonts w:ascii="宋体" w:hAnsi="宋体" w:hint="eastAsia"/>
          <w:sz w:val="24"/>
          <w:szCs w:val="24"/>
        </w:rPr>
        <w:t>AI</w:t>
      </w:r>
      <w:r>
        <w:rPr>
          <w:rFonts w:ascii="宋体" w:hAnsi="宋体" w:hint="eastAsia"/>
          <w:sz w:val="24"/>
          <w:szCs w:val="24"/>
        </w:rPr>
        <w:t>服务相</w:t>
      </w:r>
      <w:r>
        <w:rPr>
          <w:rFonts w:ascii="宋体" w:hAnsi="宋体" w:hint="eastAsia"/>
          <w:sz w:val="24"/>
          <w:szCs w:val="24"/>
        </w:rPr>
        <w:t>关指标进行总体监测，通过对</w:t>
      </w:r>
      <w:r>
        <w:rPr>
          <w:rFonts w:ascii="宋体" w:hAnsi="宋体" w:hint="eastAsia"/>
          <w:sz w:val="24"/>
          <w:szCs w:val="24"/>
        </w:rPr>
        <w:t>AI</w:t>
      </w:r>
      <w:r>
        <w:rPr>
          <w:rFonts w:ascii="宋体" w:hAnsi="宋体" w:hint="eastAsia"/>
          <w:sz w:val="24"/>
          <w:szCs w:val="24"/>
        </w:rPr>
        <w:t>服务量、病历规范、诊断符合、处方合理等业务进行监测，总体了解目前区域内</w:t>
      </w:r>
      <w:r>
        <w:rPr>
          <w:rFonts w:ascii="宋体" w:hAnsi="宋体" w:hint="eastAsia"/>
          <w:sz w:val="24"/>
          <w:szCs w:val="24"/>
        </w:rPr>
        <w:t>AI</w:t>
      </w:r>
      <w:r>
        <w:rPr>
          <w:rFonts w:ascii="宋体" w:hAnsi="宋体" w:hint="eastAsia"/>
          <w:sz w:val="24"/>
          <w:szCs w:val="24"/>
        </w:rPr>
        <w:t>服务情况，支持时间、区域、机构等维度钻取及多维分析操作。</w:t>
      </w:r>
    </w:p>
    <w:p w14:paraId="62670D7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服务数据总览</w:t>
      </w:r>
    </w:p>
    <w:p w14:paraId="7075891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从全局视角总体分析当前区域内</w:t>
      </w:r>
      <w:r>
        <w:rPr>
          <w:rFonts w:ascii="宋体" w:hAnsi="宋体" w:hint="eastAsia"/>
          <w:sz w:val="24"/>
          <w:szCs w:val="24"/>
        </w:rPr>
        <w:t>AI</w:t>
      </w:r>
      <w:r>
        <w:rPr>
          <w:rFonts w:ascii="宋体" w:hAnsi="宋体" w:hint="eastAsia"/>
          <w:sz w:val="24"/>
          <w:szCs w:val="24"/>
        </w:rPr>
        <w:t>服务量、病历规范、诊断符合、处方合理等业务监管指标数据情况。</w:t>
      </w:r>
    </w:p>
    <w:p w14:paraId="1761652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辅助服务量趋势分析</w:t>
      </w:r>
    </w:p>
    <w:p w14:paraId="3FCFED7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w:t>
      </w:r>
      <w:r>
        <w:rPr>
          <w:rFonts w:ascii="宋体" w:hAnsi="宋体" w:hint="eastAsia"/>
          <w:sz w:val="24"/>
          <w:szCs w:val="24"/>
        </w:rPr>
        <w:t>AI</w:t>
      </w:r>
      <w:r>
        <w:rPr>
          <w:rFonts w:ascii="宋体" w:hAnsi="宋体" w:hint="eastAsia"/>
          <w:sz w:val="24"/>
          <w:szCs w:val="24"/>
        </w:rPr>
        <w:t>服务量等指标变化情况。</w:t>
      </w:r>
    </w:p>
    <w:p w14:paraId="1D5AE0A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病历规范趋势分析</w:t>
      </w:r>
    </w:p>
    <w:p w14:paraId="36F4D7A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通过趋势分析总体了解当前区域内病历规范质检等指标变化情况。</w:t>
      </w:r>
    </w:p>
    <w:p w14:paraId="055C4C4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诊断质检趋势分析</w:t>
      </w:r>
    </w:p>
    <w:p w14:paraId="0683C2C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通过趋势分析总体了解当前区域内诊断符合质检等指标变化情况。</w:t>
      </w:r>
    </w:p>
    <w:p w14:paraId="00161A7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处方合理趋势分析</w:t>
      </w:r>
    </w:p>
    <w:p w14:paraId="588B96F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通过趋势分析总体了解当前区域内处方合理质检等指标变化情况。</w:t>
      </w:r>
    </w:p>
    <w:p w14:paraId="6376833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服务概况综合报表</w:t>
      </w:r>
    </w:p>
    <w:p w14:paraId="03E8D3D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从时间、区县级、机构等维度对当前</w:t>
      </w:r>
      <w:r>
        <w:rPr>
          <w:rFonts w:ascii="宋体" w:hAnsi="宋体" w:hint="eastAsia"/>
          <w:sz w:val="24"/>
          <w:szCs w:val="24"/>
        </w:rPr>
        <w:t>AI</w:t>
      </w:r>
      <w:r>
        <w:rPr>
          <w:rFonts w:ascii="宋体" w:hAnsi="宋体" w:hint="eastAsia"/>
          <w:sz w:val="24"/>
          <w:szCs w:val="24"/>
        </w:rPr>
        <w:t>服务量、病历规范、诊断符合、处方合理等业务监管指标数据进行统计，支持数据导出、指标口径查看。</w:t>
      </w:r>
    </w:p>
    <w:p w14:paraId="0BD61B2C" w14:textId="77777777" w:rsidR="00843624" w:rsidRDefault="001424E7">
      <w:pPr>
        <w:pStyle w:val="6"/>
        <w:tabs>
          <w:tab w:val="left" w:pos="1474"/>
        </w:tabs>
        <w:rPr>
          <w:rFonts w:ascii="宋体" w:hAnsi="宋体"/>
          <w:color w:val="auto"/>
          <w:szCs w:val="24"/>
        </w:rPr>
      </w:pPr>
      <w:bookmarkStart w:id="190" w:name="_Toc9801"/>
      <w:r>
        <w:rPr>
          <w:rFonts w:ascii="宋体" w:hAnsi="宋体" w:hint="eastAsia"/>
          <w:color w:val="auto"/>
          <w:szCs w:val="24"/>
        </w:rPr>
        <w:t>AI</w:t>
      </w:r>
      <w:r>
        <w:rPr>
          <w:rFonts w:ascii="宋体" w:hAnsi="宋体" w:hint="eastAsia"/>
          <w:color w:val="auto"/>
          <w:szCs w:val="24"/>
        </w:rPr>
        <w:t>辅助服务量</w:t>
      </w:r>
      <w:bookmarkEnd w:id="190"/>
    </w:p>
    <w:p w14:paraId="2FAD436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从全局视角对区域内</w:t>
      </w:r>
      <w:r>
        <w:rPr>
          <w:rFonts w:ascii="宋体" w:hAnsi="宋体" w:hint="eastAsia"/>
          <w:sz w:val="24"/>
          <w:szCs w:val="24"/>
        </w:rPr>
        <w:t>AI</w:t>
      </w:r>
      <w:r>
        <w:rPr>
          <w:rFonts w:ascii="宋体" w:hAnsi="宋体" w:hint="eastAsia"/>
          <w:sz w:val="24"/>
          <w:szCs w:val="24"/>
        </w:rPr>
        <w:t>辅助服务业务进行监测，涉及</w:t>
      </w:r>
      <w:r>
        <w:rPr>
          <w:rFonts w:ascii="宋体" w:hAnsi="宋体" w:hint="eastAsia"/>
          <w:sz w:val="24"/>
          <w:szCs w:val="24"/>
        </w:rPr>
        <w:t>AI</w:t>
      </w:r>
      <w:r>
        <w:rPr>
          <w:rFonts w:ascii="宋体" w:hAnsi="宋体" w:hint="eastAsia"/>
          <w:sz w:val="24"/>
          <w:szCs w:val="24"/>
        </w:rPr>
        <w:t>辅助次数、</w:t>
      </w:r>
      <w:r>
        <w:rPr>
          <w:rFonts w:ascii="宋体" w:hAnsi="宋体" w:hint="eastAsia"/>
          <w:sz w:val="24"/>
          <w:szCs w:val="24"/>
        </w:rPr>
        <w:t>AI</w:t>
      </w:r>
      <w:r>
        <w:rPr>
          <w:rFonts w:ascii="宋体" w:hAnsi="宋体" w:hint="eastAsia"/>
          <w:sz w:val="24"/>
          <w:szCs w:val="24"/>
        </w:rPr>
        <w:t>推荐诊断次数、</w:t>
      </w:r>
      <w:r>
        <w:rPr>
          <w:rFonts w:ascii="宋体" w:hAnsi="宋体" w:hint="eastAsia"/>
          <w:sz w:val="24"/>
          <w:szCs w:val="24"/>
        </w:rPr>
        <w:t>AI</w:t>
      </w:r>
      <w:r>
        <w:rPr>
          <w:rFonts w:ascii="宋体" w:hAnsi="宋体" w:hint="eastAsia"/>
          <w:sz w:val="24"/>
          <w:szCs w:val="24"/>
        </w:rPr>
        <w:t>医学检索等多个指标分析，为</w:t>
      </w:r>
      <w:r>
        <w:rPr>
          <w:rFonts w:ascii="宋体" w:hAnsi="宋体" w:hint="eastAsia"/>
          <w:sz w:val="24"/>
          <w:szCs w:val="24"/>
        </w:rPr>
        <w:t>AI</w:t>
      </w:r>
      <w:r>
        <w:rPr>
          <w:rFonts w:ascii="宋体" w:hAnsi="宋体" w:hint="eastAsia"/>
          <w:sz w:val="24"/>
          <w:szCs w:val="24"/>
        </w:rPr>
        <w:t>辅助服务业务的监管提供数据支撑，支持时间、区域、机构等维度钻取及多维分析操作。</w:t>
      </w:r>
    </w:p>
    <w:p w14:paraId="45A8BBD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辅助服务量数据总览</w:t>
      </w:r>
    </w:p>
    <w:p w14:paraId="7E094F36" w14:textId="77777777" w:rsidR="00843624" w:rsidRDefault="001424E7">
      <w:pPr>
        <w:ind w:firstLine="480"/>
        <w:rPr>
          <w:rFonts w:ascii="宋体" w:hAnsi="宋体"/>
          <w:sz w:val="24"/>
          <w:szCs w:val="24"/>
        </w:rPr>
      </w:pPr>
      <w:r>
        <w:rPr>
          <w:rFonts w:ascii="宋体" w:hAnsi="宋体" w:hint="eastAsia"/>
          <w:sz w:val="24"/>
          <w:szCs w:val="24"/>
        </w:rPr>
        <w:t>从全局视角总体分析当前区域内</w:t>
      </w:r>
      <w:r>
        <w:rPr>
          <w:rFonts w:ascii="宋体" w:hAnsi="宋体" w:hint="eastAsia"/>
          <w:sz w:val="24"/>
          <w:szCs w:val="24"/>
        </w:rPr>
        <w:t>AI</w:t>
      </w:r>
      <w:r>
        <w:rPr>
          <w:rFonts w:ascii="宋体" w:hAnsi="宋体" w:hint="eastAsia"/>
          <w:sz w:val="24"/>
          <w:szCs w:val="24"/>
        </w:rPr>
        <w:t>辅助次数、</w:t>
      </w:r>
      <w:r>
        <w:rPr>
          <w:rFonts w:ascii="宋体" w:hAnsi="宋体" w:hint="eastAsia"/>
          <w:sz w:val="24"/>
          <w:szCs w:val="24"/>
        </w:rPr>
        <w:t>AI</w:t>
      </w:r>
      <w:r>
        <w:rPr>
          <w:rFonts w:ascii="宋体" w:hAnsi="宋体" w:hint="eastAsia"/>
          <w:sz w:val="24"/>
          <w:szCs w:val="24"/>
        </w:rPr>
        <w:t>推</w:t>
      </w:r>
      <w:r>
        <w:rPr>
          <w:rFonts w:ascii="宋体" w:hAnsi="宋体" w:hint="eastAsia"/>
          <w:sz w:val="24"/>
          <w:szCs w:val="24"/>
        </w:rPr>
        <w:t>荐诊断次数、</w:t>
      </w:r>
      <w:r>
        <w:rPr>
          <w:rFonts w:ascii="宋体" w:hAnsi="宋体" w:hint="eastAsia"/>
          <w:sz w:val="24"/>
          <w:szCs w:val="24"/>
        </w:rPr>
        <w:t>AI</w:t>
      </w:r>
      <w:r>
        <w:rPr>
          <w:rFonts w:ascii="宋体" w:hAnsi="宋体" w:hint="eastAsia"/>
          <w:sz w:val="24"/>
          <w:szCs w:val="24"/>
        </w:rPr>
        <w:t>医学检索次数等指标数据情况。</w:t>
      </w:r>
    </w:p>
    <w:p w14:paraId="50E2CD3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辅助次数趋势分析</w:t>
      </w:r>
    </w:p>
    <w:p w14:paraId="2E559EB4" w14:textId="77777777" w:rsidR="00843624" w:rsidRDefault="001424E7">
      <w:pPr>
        <w:ind w:firstLine="480"/>
        <w:rPr>
          <w:rFonts w:ascii="宋体" w:hAnsi="宋体"/>
          <w:sz w:val="24"/>
          <w:szCs w:val="24"/>
        </w:rPr>
      </w:pPr>
      <w:r>
        <w:rPr>
          <w:rFonts w:ascii="宋体" w:hAnsi="宋体" w:hint="eastAsia"/>
          <w:spacing w:val="1"/>
          <w:sz w:val="24"/>
          <w:szCs w:val="24"/>
        </w:rPr>
        <w:t>通过趋势分析总体了解当前区域内</w:t>
      </w:r>
      <w:r>
        <w:rPr>
          <w:rFonts w:ascii="宋体" w:hAnsi="宋体" w:hint="eastAsia"/>
          <w:sz w:val="24"/>
          <w:szCs w:val="24"/>
        </w:rPr>
        <w:t>A</w:t>
      </w:r>
      <w:r>
        <w:rPr>
          <w:rFonts w:ascii="宋体" w:hAnsi="宋体" w:hint="eastAsia"/>
          <w:spacing w:val="-38"/>
          <w:sz w:val="24"/>
          <w:szCs w:val="24"/>
        </w:rPr>
        <w:t>I</w:t>
      </w:r>
      <w:r>
        <w:rPr>
          <w:rFonts w:ascii="宋体" w:hAnsi="宋体" w:hint="eastAsia"/>
          <w:spacing w:val="1"/>
          <w:sz w:val="24"/>
          <w:szCs w:val="24"/>
        </w:rPr>
        <w:t>辅助次数等指标变</w:t>
      </w:r>
      <w:r>
        <w:rPr>
          <w:rFonts w:ascii="宋体" w:hAnsi="宋体" w:hint="eastAsia"/>
          <w:sz w:val="24"/>
          <w:szCs w:val="24"/>
        </w:rPr>
        <w:t>化情况。</w:t>
      </w:r>
    </w:p>
    <w:p w14:paraId="381B058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辅助次数排名分析</w:t>
      </w:r>
    </w:p>
    <w:p w14:paraId="40CD01ED" w14:textId="77777777" w:rsidR="00843624" w:rsidRDefault="001424E7">
      <w:pPr>
        <w:ind w:firstLine="480"/>
        <w:rPr>
          <w:rFonts w:ascii="宋体" w:hAnsi="宋体"/>
          <w:sz w:val="24"/>
          <w:szCs w:val="24"/>
        </w:rPr>
      </w:pPr>
      <w:r>
        <w:rPr>
          <w:rFonts w:ascii="宋体" w:hAnsi="宋体" w:hint="eastAsia"/>
          <w:sz w:val="24"/>
          <w:szCs w:val="24"/>
        </w:rPr>
        <w:t>通过排名分析总体了解当前区域</w:t>
      </w:r>
      <w:r>
        <w:rPr>
          <w:rFonts w:ascii="宋体" w:hAnsi="宋体" w:hint="eastAsia"/>
          <w:sz w:val="24"/>
          <w:szCs w:val="24"/>
        </w:rPr>
        <w:t>/</w:t>
      </w:r>
      <w:r>
        <w:rPr>
          <w:rFonts w:ascii="宋体" w:hAnsi="宋体" w:hint="eastAsia"/>
          <w:sz w:val="24"/>
          <w:szCs w:val="24"/>
        </w:rPr>
        <w:t>机构</w:t>
      </w:r>
      <w:r>
        <w:rPr>
          <w:rFonts w:ascii="宋体" w:hAnsi="宋体" w:hint="eastAsia"/>
          <w:sz w:val="24"/>
          <w:szCs w:val="24"/>
        </w:rPr>
        <w:t>AI</w:t>
      </w:r>
      <w:r>
        <w:rPr>
          <w:rFonts w:ascii="宋体" w:hAnsi="宋体" w:hint="eastAsia"/>
          <w:sz w:val="24"/>
          <w:szCs w:val="24"/>
        </w:rPr>
        <w:t>辅助次数等指标排名情况。</w:t>
      </w:r>
    </w:p>
    <w:p w14:paraId="6733A26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推荐诊断次数趋势分析</w:t>
      </w:r>
    </w:p>
    <w:p w14:paraId="7B84DEA4" w14:textId="77777777" w:rsidR="00843624" w:rsidRDefault="001424E7">
      <w:pPr>
        <w:ind w:firstLine="480"/>
        <w:rPr>
          <w:rFonts w:ascii="宋体" w:hAnsi="宋体"/>
          <w:sz w:val="24"/>
          <w:szCs w:val="24"/>
        </w:rPr>
      </w:pPr>
      <w:r>
        <w:rPr>
          <w:rFonts w:ascii="宋体" w:hAnsi="宋体" w:hint="eastAsia"/>
          <w:sz w:val="24"/>
          <w:szCs w:val="24"/>
        </w:rPr>
        <w:t>通过趋势分析总体了解当前区域内</w:t>
      </w:r>
      <w:r>
        <w:rPr>
          <w:rFonts w:ascii="宋体" w:hAnsi="宋体" w:hint="eastAsia"/>
          <w:sz w:val="24"/>
          <w:szCs w:val="24"/>
        </w:rPr>
        <w:t>AI</w:t>
      </w:r>
      <w:r>
        <w:rPr>
          <w:rFonts w:ascii="宋体" w:hAnsi="宋体" w:hint="eastAsia"/>
          <w:sz w:val="24"/>
          <w:szCs w:val="24"/>
        </w:rPr>
        <w:t>推荐诊断次数等指标变化情况。</w:t>
      </w:r>
    </w:p>
    <w:p w14:paraId="2C02A95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推荐诊断次数排名分析</w:t>
      </w:r>
    </w:p>
    <w:p w14:paraId="402EA82E" w14:textId="77777777" w:rsidR="00843624" w:rsidRDefault="001424E7">
      <w:pPr>
        <w:ind w:firstLine="480"/>
        <w:rPr>
          <w:rFonts w:ascii="宋体" w:hAnsi="宋体"/>
          <w:sz w:val="24"/>
          <w:szCs w:val="24"/>
        </w:rPr>
      </w:pPr>
      <w:r>
        <w:rPr>
          <w:rFonts w:ascii="宋体" w:hAnsi="宋体" w:hint="eastAsia"/>
          <w:sz w:val="24"/>
          <w:szCs w:val="24"/>
        </w:rPr>
        <w:t>通过排名分析总体了解当前区域</w:t>
      </w:r>
      <w:r>
        <w:rPr>
          <w:rFonts w:ascii="宋体" w:hAnsi="宋体" w:hint="eastAsia"/>
          <w:sz w:val="24"/>
          <w:szCs w:val="24"/>
        </w:rPr>
        <w:t>/</w:t>
      </w:r>
      <w:r>
        <w:rPr>
          <w:rFonts w:ascii="宋体" w:hAnsi="宋体" w:hint="eastAsia"/>
          <w:sz w:val="24"/>
          <w:szCs w:val="24"/>
        </w:rPr>
        <w:t>机构</w:t>
      </w:r>
      <w:r>
        <w:rPr>
          <w:rFonts w:ascii="宋体" w:hAnsi="宋体" w:hint="eastAsia"/>
          <w:sz w:val="24"/>
          <w:szCs w:val="24"/>
        </w:rPr>
        <w:t>AI</w:t>
      </w:r>
      <w:r>
        <w:rPr>
          <w:rFonts w:ascii="宋体" w:hAnsi="宋体" w:hint="eastAsia"/>
          <w:sz w:val="24"/>
          <w:szCs w:val="24"/>
        </w:rPr>
        <w:t>推荐诊断次数等指标排名情况。</w:t>
      </w:r>
    </w:p>
    <w:p w14:paraId="76DF860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医学检索次数趋势分析</w:t>
      </w:r>
    </w:p>
    <w:p w14:paraId="309A1AE2" w14:textId="77777777" w:rsidR="00843624" w:rsidRDefault="001424E7">
      <w:pPr>
        <w:ind w:firstLine="480"/>
        <w:rPr>
          <w:rFonts w:ascii="宋体" w:hAnsi="宋体"/>
          <w:sz w:val="24"/>
          <w:szCs w:val="24"/>
        </w:rPr>
      </w:pPr>
      <w:r>
        <w:rPr>
          <w:rFonts w:ascii="宋体" w:hAnsi="宋体" w:hint="eastAsia"/>
          <w:sz w:val="24"/>
          <w:szCs w:val="24"/>
        </w:rPr>
        <w:t>通过趋势分析总体了解当前区域内</w:t>
      </w:r>
      <w:r>
        <w:rPr>
          <w:rFonts w:ascii="宋体" w:hAnsi="宋体" w:hint="eastAsia"/>
          <w:sz w:val="24"/>
          <w:szCs w:val="24"/>
        </w:rPr>
        <w:t>AI</w:t>
      </w:r>
      <w:r>
        <w:rPr>
          <w:rFonts w:ascii="宋体" w:hAnsi="宋体" w:hint="eastAsia"/>
          <w:sz w:val="24"/>
          <w:szCs w:val="24"/>
        </w:rPr>
        <w:t>医学检索次数等指标变化情况。</w:t>
      </w:r>
    </w:p>
    <w:p w14:paraId="01AB6C6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医学检索次数排名分析</w:t>
      </w:r>
    </w:p>
    <w:p w14:paraId="4E02F36C" w14:textId="77777777" w:rsidR="00843624" w:rsidRDefault="001424E7">
      <w:pPr>
        <w:ind w:firstLine="480"/>
        <w:rPr>
          <w:rFonts w:ascii="宋体" w:hAnsi="宋体"/>
          <w:sz w:val="24"/>
          <w:szCs w:val="24"/>
        </w:rPr>
      </w:pPr>
      <w:r>
        <w:rPr>
          <w:rFonts w:ascii="宋体" w:hAnsi="宋体" w:hint="eastAsia"/>
          <w:sz w:val="24"/>
          <w:szCs w:val="24"/>
        </w:rPr>
        <w:t>通过排名分析总体了解当前区域</w:t>
      </w:r>
      <w:r>
        <w:rPr>
          <w:rFonts w:ascii="宋体" w:hAnsi="宋体" w:hint="eastAsia"/>
          <w:sz w:val="24"/>
          <w:szCs w:val="24"/>
        </w:rPr>
        <w:t>/</w:t>
      </w:r>
      <w:r>
        <w:rPr>
          <w:rFonts w:ascii="宋体" w:hAnsi="宋体" w:hint="eastAsia"/>
          <w:sz w:val="24"/>
          <w:szCs w:val="24"/>
        </w:rPr>
        <w:t>机构</w:t>
      </w:r>
      <w:r>
        <w:rPr>
          <w:rFonts w:ascii="宋体" w:hAnsi="宋体" w:hint="eastAsia"/>
          <w:sz w:val="24"/>
          <w:szCs w:val="24"/>
        </w:rPr>
        <w:t>AI</w:t>
      </w:r>
      <w:r>
        <w:rPr>
          <w:rFonts w:ascii="宋体" w:hAnsi="宋体" w:hint="eastAsia"/>
          <w:sz w:val="24"/>
          <w:szCs w:val="24"/>
        </w:rPr>
        <w:t>医学检索次数等指标排名情况。</w:t>
      </w:r>
    </w:p>
    <w:p w14:paraId="576C0A8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辅助服务量综合报表</w:t>
      </w:r>
    </w:p>
    <w:p w14:paraId="36FDD5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从时间、区县级、机构等维度对当前</w:t>
      </w:r>
      <w:r>
        <w:rPr>
          <w:rFonts w:ascii="宋体" w:hAnsi="宋体" w:hint="eastAsia"/>
          <w:sz w:val="24"/>
          <w:szCs w:val="24"/>
        </w:rPr>
        <w:t>AI</w:t>
      </w:r>
      <w:r>
        <w:rPr>
          <w:rFonts w:ascii="宋体" w:hAnsi="宋体" w:hint="eastAsia"/>
          <w:sz w:val="24"/>
          <w:szCs w:val="24"/>
        </w:rPr>
        <w:t>辅助次数、</w:t>
      </w:r>
      <w:r>
        <w:rPr>
          <w:rFonts w:ascii="宋体" w:hAnsi="宋体" w:hint="eastAsia"/>
          <w:sz w:val="24"/>
          <w:szCs w:val="24"/>
        </w:rPr>
        <w:t>AI</w:t>
      </w:r>
      <w:r>
        <w:rPr>
          <w:rFonts w:ascii="宋体" w:hAnsi="宋体" w:hint="eastAsia"/>
          <w:sz w:val="24"/>
          <w:szCs w:val="24"/>
        </w:rPr>
        <w:t>推荐诊断次数、</w:t>
      </w:r>
      <w:r>
        <w:rPr>
          <w:rFonts w:ascii="宋体" w:hAnsi="宋体" w:hint="eastAsia"/>
          <w:sz w:val="24"/>
          <w:szCs w:val="24"/>
        </w:rPr>
        <w:t>AI</w:t>
      </w:r>
      <w:r>
        <w:rPr>
          <w:rFonts w:ascii="宋体" w:hAnsi="宋体" w:hint="eastAsia"/>
          <w:sz w:val="24"/>
          <w:szCs w:val="24"/>
        </w:rPr>
        <w:t>医学检索次数等业务监管指标数据进行统计，支持数据导出、指标口径查看。</w:t>
      </w:r>
    </w:p>
    <w:p w14:paraId="2593E59E" w14:textId="77777777" w:rsidR="00843624" w:rsidRDefault="001424E7">
      <w:pPr>
        <w:pStyle w:val="6"/>
        <w:tabs>
          <w:tab w:val="left" w:pos="1474"/>
        </w:tabs>
        <w:rPr>
          <w:rFonts w:ascii="宋体" w:hAnsi="宋体"/>
          <w:color w:val="auto"/>
          <w:szCs w:val="24"/>
        </w:rPr>
      </w:pPr>
      <w:bookmarkStart w:id="191" w:name="_Toc11644"/>
      <w:r>
        <w:rPr>
          <w:rFonts w:ascii="宋体" w:hAnsi="宋体" w:hint="eastAsia"/>
          <w:color w:val="auto"/>
          <w:szCs w:val="24"/>
        </w:rPr>
        <w:t>AI</w:t>
      </w:r>
      <w:r>
        <w:rPr>
          <w:rFonts w:ascii="宋体" w:hAnsi="宋体" w:hint="eastAsia"/>
          <w:color w:val="auto"/>
          <w:szCs w:val="24"/>
        </w:rPr>
        <w:t>病历质检</w:t>
      </w:r>
      <w:bookmarkEnd w:id="191"/>
    </w:p>
    <w:p w14:paraId="7FE38C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从全局视角对区域内</w:t>
      </w:r>
      <w:r>
        <w:rPr>
          <w:rFonts w:ascii="宋体" w:hAnsi="宋体" w:hint="eastAsia"/>
          <w:sz w:val="24"/>
          <w:szCs w:val="24"/>
        </w:rPr>
        <w:t>AI</w:t>
      </w:r>
      <w:r>
        <w:rPr>
          <w:rFonts w:ascii="宋体" w:hAnsi="宋体" w:hint="eastAsia"/>
          <w:sz w:val="24"/>
          <w:szCs w:val="24"/>
        </w:rPr>
        <w:t>病历质检业务进行监测，涉及</w:t>
      </w:r>
      <w:r>
        <w:rPr>
          <w:rFonts w:ascii="宋体" w:hAnsi="宋体" w:hint="eastAsia"/>
          <w:sz w:val="24"/>
          <w:szCs w:val="24"/>
        </w:rPr>
        <w:t>AI</w:t>
      </w:r>
      <w:r>
        <w:rPr>
          <w:rFonts w:ascii="宋体" w:hAnsi="宋体" w:hint="eastAsia"/>
          <w:sz w:val="24"/>
          <w:szCs w:val="24"/>
        </w:rPr>
        <w:t>病历质检次数、病历规范数、病历不规范数、病历规范率等多个指标分析，为</w:t>
      </w:r>
      <w:r>
        <w:rPr>
          <w:rFonts w:ascii="宋体" w:hAnsi="宋体" w:hint="eastAsia"/>
          <w:sz w:val="24"/>
          <w:szCs w:val="24"/>
        </w:rPr>
        <w:t>AI</w:t>
      </w:r>
      <w:r>
        <w:rPr>
          <w:rFonts w:ascii="宋体" w:hAnsi="宋体" w:hint="eastAsia"/>
          <w:sz w:val="24"/>
          <w:szCs w:val="24"/>
        </w:rPr>
        <w:t>病历质检业务的监管提供数据支撑，支持时间、区域、机构等维度钻取及多维分析操作。</w:t>
      </w:r>
    </w:p>
    <w:p w14:paraId="4ECD7A3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病历质检数据总览</w:t>
      </w:r>
    </w:p>
    <w:p w14:paraId="309D88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从全局视角总体分析当前区域内</w:t>
      </w:r>
      <w:r>
        <w:rPr>
          <w:rFonts w:ascii="宋体" w:hAnsi="宋体" w:hint="eastAsia"/>
          <w:sz w:val="24"/>
          <w:szCs w:val="24"/>
        </w:rPr>
        <w:t>AI</w:t>
      </w:r>
      <w:r>
        <w:rPr>
          <w:rFonts w:ascii="宋体" w:hAnsi="宋体" w:hint="eastAsia"/>
          <w:sz w:val="24"/>
          <w:szCs w:val="24"/>
        </w:rPr>
        <w:t>病历质检次数、病历规范数、病历不规范数、病历规范率等业务监管指标数据情况。</w:t>
      </w:r>
    </w:p>
    <w:p w14:paraId="1CBE588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病历规范率趋势分析</w:t>
      </w:r>
    </w:p>
    <w:p w14:paraId="119EBD3A" w14:textId="77777777" w:rsidR="00843624" w:rsidRDefault="001424E7">
      <w:pPr>
        <w:ind w:firstLine="480"/>
        <w:rPr>
          <w:rFonts w:ascii="宋体" w:hAnsi="宋体"/>
          <w:sz w:val="24"/>
          <w:szCs w:val="24"/>
        </w:rPr>
      </w:pPr>
      <w:r>
        <w:rPr>
          <w:rFonts w:ascii="宋体" w:hAnsi="宋体" w:hint="eastAsia"/>
          <w:sz w:val="24"/>
          <w:szCs w:val="24"/>
        </w:rPr>
        <w:t>通过趋势分析总体掌握当前区域内</w:t>
      </w:r>
      <w:r>
        <w:rPr>
          <w:rFonts w:ascii="宋体" w:hAnsi="宋体" w:hint="eastAsia"/>
          <w:sz w:val="24"/>
          <w:szCs w:val="24"/>
        </w:rPr>
        <w:t>AI</w:t>
      </w:r>
      <w:r>
        <w:rPr>
          <w:rFonts w:ascii="宋体" w:hAnsi="宋体" w:hint="eastAsia"/>
          <w:sz w:val="24"/>
          <w:szCs w:val="24"/>
        </w:rPr>
        <w:t>病历质检次数、病历规范率指标变化情况。</w:t>
      </w:r>
    </w:p>
    <w:p w14:paraId="2B48A32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病历不规范原因分析</w:t>
      </w:r>
    </w:p>
    <w:p w14:paraId="0D7BF7A4" w14:textId="77777777" w:rsidR="00843624" w:rsidRDefault="001424E7">
      <w:pPr>
        <w:ind w:firstLine="480"/>
        <w:rPr>
          <w:rFonts w:ascii="宋体" w:hAnsi="宋体"/>
          <w:sz w:val="24"/>
          <w:szCs w:val="24"/>
        </w:rPr>
      </w:pPr>
      <w:r>
        <w:rPr>
          <w:rFonts w:ascii="宋体" w:hAnsi="宋体" w:hint="eastAsia"/>
          <w:spacing w:val="12"/>
          <w:sz w:val="24"/>
          <w:szCs w:val="24"/>
        </w:rPr>
        <w:t>通过构成分析总体掌握当前区域内病历不规范原因分</w:t>
      </w:r>
      <w:r>
        <w:rPr>
          <w:rFonts w:ascii="宋体" w:hAnsi="宋体" w:hint="eastAsia"/>
          <w:sz w:val="24"/>
          <w:szCs w:val="24"/>
        </w:rPr>
        <w:t>布情况。</w:t>
      </w:r>
    </w:p>
    <w:p w14:paraId="5289BC6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病历规范率排名分析</w:t>
      </w:r>
    </w:p>
    <w:p w14:paraId="72AA5470" w14:textId="77777777" w:rsidR="00843624" w:rsidRDefault="001424E7">
      <w:pPr>
        <w:ind w:firstLine="480"/>
        <w:rPr>
          <w:rFonts w:ascii="宋体" w:hAnsi="宋体"/>
          <w:sz w:val="24"/>
          <w:szCs w:val="24"/>
        </w:rPr>
      </w:pPr>
      <w:r>
        <w:rPr>
          <w:rFonts w:ascii="宋体" w:hAnsi="宋体" w:hint="eastAsia"/>
          <w:sz w:val="24"/>
          <w:szCs w:val="24"/>
        </w:rPr>
        <w:t>通过排名分析总体了解当前区域</w:t>
      </w:r>
      <w:r>
        <w:rPr>
          <w:rFonts w:ascii="宋体" w:hAnsi="宋体" w:hint="eastAsia"/>
          <w:sz w:val="24"/>
          <w:szCs w:val="24"/>
        </w:rPr>
        <w:t>/</w:t>
      </w:r>
      <w:r>
        <w:rPr>
          <w:rFonts w:ascii="宋体" w:hAnsi="宋体" w:hint="eastAsia"/>
          <w:sz w:val="24"/>
          <w:szCs w:val="24"/>
        </w:rPr>
        <w:t>机构病历规范率等指标排名情况。</w:t>
      </w:r>
    </w:p>
    <w:p w14:paraId="6ADC7EB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病历质检综合报表</w:t>
      </w:r>
    </w:p>
    <w:p w14:paraId="220D41A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从时间、区县级、机构等维度对当前</w:t>
      </w:r>
      <w:r>
        <w:rPr>
          <w:rFonts w:ascii="宋体" w:hAnsi="宋体" w:hint="eastAsia"/>
          <w:sz w:val="24"/>
          <w:szCs w:val="24"/>
        </w:rPr>
        <w:t>AI</w:t>
      </w:r>
      <w:r>
        <w:rPr>
          <w:rFonts w:ascii="宋体" w:hAnsi="宋体" w:hint="eastAsia"/>
          <w:sz w:val="24"/>
          <w:szCs w:val="24"/>
        </w:rPr>
        <w:t>病历质检次数、病历规范数、病历不规范数、病历规范率等业务监管指标数据进行统计，支持数据导出、指</w:t>
      </w:r>
      <w:r>
        <w:rPr>
          <w:rFonts w:ascii="宋体" w:hAnsi="宋体" w:hint="eastAsia"/>
          <w:sz w:val="24"/>
          <w:szCs w:val="24"/>
        </w:rPr>
        <w:t>标口径查看。</w:t>
      </w:r>
    </w:p>
    <w:p w14:paraId="5DA1B701" w14:textId="77777777" w:rsidR="00843624" w:rsidRDefault="001424E7">
      <w:pPr>
        <w:pStyle w:val="6"/>
        <w:tabs>
          <w:tab w:val="left" w:pos="1474"/>
        </w:tabs>
        <w:rPr>
          <w:rFonts w:ascii="宋体" w:hAnsi="宋体"/>
          <w:color w:val="auto"/>
          <w:szCs w:val="24"/>
        </w:rPr>
      </w:pPr>
      <w:bookmarkStart w:id="192" w:name="_Toc22797"/>
      <w:r>
        <w:rPr>
          <w:rFonts w:ascii="宋体" w:hAnsi="宋体" w:hint="eastAsia"/>
          <w:color w:val="auto"/>
          <w:szCs w:val="24"/>
        </w:rPr>
        <w:t>AI</w:t>
      </w:r>
      <w:r>
        <w:rPr>
          <w:rFonts w:ascii="宋体" w:hAnsi="宋体" w:hint="eastAsia"/>
          <w:color w:val="auto"/>
          <w:szCs w:val="24"/>
        </w:rPr>
        <w:t>诊断质检</w:t>
      </w:r>
      <w:bookmarkEnd w:id="192"/>
    </w:p>
    <w:p w14:paraId="3A2355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从全局视角对区域内</w:t>
      </w:r>
      <w:r>
        <w:rPr>
          <w:rFonts w:ascii="宋体" w:hAnsi="宋体" w:hint="eastAsia"/>
          <w:sz w:val="24"/>
          <w:szCs w:val="24"/>
        </w:rPr>
        <w:t>AI</w:t>
      </w:r>
      <w:r>
        <w:rPr>
          <w:rFonts w:ascii="宋体" w:hAnsi="宋体" w:hint="eastAsia"/>
          <w:sz w:val="24"/>
          <w:szCs w:val="24"/>
        </w:rPr>
        <w:t>诊断质检业务进行监测，涉及</w:t>
      </w:r>
      <w:r>
        <w:rPr>
          <w:rFonts w:ascii="宋体" w:hAnsi="宋体" w:hint="eastAsia"/>
          <w:sz w:val="24"/>
          <w:szCs w:val="24"/>
        </w:rPr>
        <w:t>AI</w:t>
      </w:r>
      <w:r>
        <w:rPr>
          <w:rFonts w:ascii="宋体" w:hAnsi="宋体" w:hint="eastAsia"/>
          <w:sz w:val="24"/>
          <w:szCs w:val="24"/>
        </w:rPr>
        <w:t>诊断质检次数、诊断符合数、诊断不符合数、诊断符合率等多个指标分析，为</w:t>
      </w:r>
      <w:r>
        <w:rPr>
          <w:rFonts w:ascii="宋体" w:hAnsi="宋体" w:hint="eastAsia"/>
          <w:sz w:val="24"/>
          <w:szCs w:val="24"/>
        </w:rPr>
        <w:t>AI</w:t>
      </w:r>
      <w:r>
        <w:rPr>
          <w:rFonts w:ascii="宋体" w:hAnsi="宋体" w:hint="eastAsia"/>
          <w:sz w:val="24"/>
          <w:szCs w:val="24"/>
        </w:rPr>
        <w:t>诊断质检业务的监管提供数据支撑，应支持时间、区域、机构等维度钻取及多维分析操作。</w:t>
      </w:r>
    </w:p>
    <w:p w14:paraId="2FA1514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诊断质检数据总览</w:t>
      </w:r>
    </w:p>
    <w:p w14:paraId="2426D1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从全局视角总体分析当前区域内</w:t>
      </w:r>
      <w:r>
        <w:rPr>
          <w:rFonts w:ascii="宋体" w:hAnsi="宋体" w:hint="eastAsia"/>
          <w:sz w:val="24"/>
          <w:szCs w:val="24"/>
        </w:rPr>
        <w:t>AI</w:t>
      </w:r>
      <w:r>
        <w:rPr>
          <w:rFonts w:ascii="宋体" w:hAnsi="宋体" w:hint="eastAsia"/>
          <w:sz w:val="24"/>
          <w:szCs w:val="24"/>
        </w:rPr>
        <w:t>诊断质检次数、诊断符合数、诊断不符合数、诊断符合率等业务监管指标数据情况。</w:t>
      </w:r>
    </w:p>
    <w:p w14:paraId="6B831FF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诊断符合率趋势分析</w:t>
      </w:r>
    </w:p>
    <w:p w14:paraId="26AF4807" w14:textId="77777777" w:rsidR="00843624" w:rsidRDefault="001424E7">
      <w:pPr>
        <w:ind w:firstLine="480"/>
        <w:rPr>
          <w:rFonts w:ascii="宋体" w:hAnsi="宋体"/>
          <w:sz w:val="24"/>
          <w:szCs w:val="24"/>
        </w:rPr>
      </w:pPr>
      <w:r>
        <w:rPr>
          <w:rFonts w:ascii="宋体" w:hAnsi="宋体" w:hint="eastAsia"/>
          <w:sz w:val="24"/>
          <w:szCs w:val="24"/>
        </w:rPr>
        <w:t>通过趋势分析总体掌握当前区域内</w:t>
      </w:r>
      <w:r>
        <w:rPr>
          <w:rFonts w:ascii="宋体" w:hAnsi="宋体" w:hint="eastAsia"/>
          <w:sz w:val="24"/>
          <w:szCs w:val="24"/>
        </w:rPr>
        <w:t>AI</w:t>
      </w:r>
      <w:r>
        <w:rPr>
          <w:rFonts w:ascii="宋体" w:hAnsi="宋体" w:hint="eastAsia"/>
          <w:sz w:val="24"/>
          <w:szCs w:val="24"/>
        </w:rPr>
        <w:t>诊断质检次数、诊断符合率指标变化情况。</w:t>
      </w:r>
    </w:p>
    <w:p w14:paraId="48BB3AC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诊断不符合原因分析</w:t>
      </w:r>
    </w:p>
    <w:p w14:paraId="54405967" w14:textId="77777777" w:rsidR="00843624" w:rsidRDefault="001424E7">
      <w:pPr>
        <w:ind w:firstLine="480"/>
        <w:rPr>
          <w:rFonts w:ascii="宋体" w:hAnsi="宋体"/>
          <w:sz w:val="24"/>
          <w:szCs w:val="24"/>
        </w:rPr>
      </w:pPr>
      <w:r>
        <w:rPr>
          <w:rFonts w:ascii="宋体" w:hAnsi="宋体" w:hint="eastAsia"/>
          <w:spacing w:val="12"/>
          <w:sz w:val="24"/>
          <w:szCs w:val="24"/>
        </w:rPr>
        <w:t>通过构成分析总体掌握当前区域内诊断</w:t>
      </w:r>
      <w:r>
        <w:rPr>
          <w:rFonts w:ascii="宋体" w:hAnsi="宋体" w:hint="eastAsia"/>
          <w:spacing w:val="12"/>
          <w:sz w:val="24"/>
          <w:szCs w:val="24"/>
        </w:rPr>
        <w:t>不符合原因分</w:t>
      </w:r>
      <w:r>
        <w:rPr>
          <w:rFonts w:ascii="宋体" w:hAnsi="宋体" w:hint="eastAsia"/>
          <w:sz w:val="24"/>
          <w:szCs w:val="24"/>
        </w:rPr>
        <w:t>布情况。</w:t>
      </w:r>
    </w:p>
    <w:p w14:paraId="5C63B00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诊断符合率排名分析</w:t>
      </w:r>
    </w:p>
    <w:p w14:paraId="0728E9DD" w14:textId="77777777" w:rsidR="00843624" w:rsidRDefault="001424E7">
      <w:pPr>
        <w:ind w:firstLine="480"/>
        <w:rPr>
          <w:rFonts w:ascii="宋体" w:hAnsi="宋体"/>
          <w:sz w:val="24"/>
          <w:szCs w:val="24"/>
        </w:rPr>
      </w:pPr>
      <w:r>
        <w:rPr>
          <w:rFonts w:ascii="宋体" w:hAnsi="宋体" w:hint="eastAsia"/>
          <w:sz w:val="24"/>
          <w:szCs w:val="24"/>
        </w:rPr>
        <w:t>通过排名分析总体了解当前区域</w:t>
      </w:r>
      <w:r>
        <w:rPr>
          <w:rFonts w:ascii="宋体" w:hAnsi="宋体" w:hint="eastAsia"/>
          <w:sz w:val="24"/>
          <w:szCs w:val="24"/>
        </w:rPr>
        <w:t>/</w:t>
      </w:r>
      <w:r>
        <w:rPr>
          <w:rFonts w:ascii="宋体" w:hAnsi="宋体" w:hint="eastAsia"/>
          <w:sz w:val="24"/>
          <w:szCs w:val="24"/>
        </w:rPr>
        <w:t>机构诊断符合率等指标排名情况。</w:t>
      </w:r>
    </w:p>
    <w:p w14:paraId="7D38559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诊断质检综合报表</w:t>
      </w:r>
    </w:p>
    <w:p w14:paraId="5AC21A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从时间、区县级、机构等维度对当前</w:t>
      </w:r>
      <w:r>
        <w:rPr>
          <w:rFonts w:ascii="宋体" w:hAnsi="宋体" w:hint="eastAsia"/>
          <w:sz w:val="24"/>
          <w:szCs w:val="24"/>
        </w:rPr>
        <w:t>AI</w:t>
      </w:r>
      <w:r>
        <w:rPr>
          <w:rFonts w:ascii="宋体" w:hAnsi="宋体" w:hint="eastAsia"/>
          <w:sz w:val="24"/>
          <w:szCs w:val="24"/>
        </w:rPr>
        <w:t>诊断质检次数、诊断符合数、诊断不符合数、诊断符合率等业务监管指标数据进行统计，支持数据导出、指标口径查看。</w:t>
      </w:r>
    </w:p>
    <w:p w14:paraId="232D2357" w14:textId="77777777" w:rsidR="00843624" w:rsidRDefault="001424E7">
      <w:pPr>
        <w:pStyle w:val="6"/>
        <w:tabs>
          <w:tab w:val="left" w:pos="1474"/>
        </w:tabs>
        <w:rPr>
          <w:rFonts w:ascii="宋体" w:hAnsi="宋体"/>
          <w:color w:val="auto"/>
          <w:szCs w:val="24"/>
        </w:rPr>
      </w:pPr>
      <w:bookmarkStart w:id="193" w:name="_Toc28430"/>
      <w:r>
        <w:rPr>
          <w:rFonts w:ascii="宋体" w:hAnsi="宋体" w:hint="eastAsia"/>
          <w:color w:val="auto"/>
          <w:szCs w:val="24"/>
        </w:rPr>
        <w:t>AI</w:t>
      </w:r>
      <w:r>
        <w:rPr>
          <w:rFonts w:ascii="宋体" w:hAnsi="宋体" w:hint="eastAsia"/>
          <w:color w:val="auto"/>
          <w:szCs w:val="24"/>
        </w:rPr>
        <w:t>合理用药质检</w:t>
      </w:r>
      <w:bookmarkEnd w:id="193"/>
    </w:p>
    <w:p w14:paraId="3525D8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从全局视角对区域内</w:t>
      </w:r>
      <w:r>
        <w:rPr>
          <w:rFonts w:ascii="宋体" w:hAnsi="宋体" w:hint="eastAsia"/>
          <w:sz w:val="24"/>
          <w:szCs w:val="24"/>
        </w:rPr>
        <w:t>AI</w:t>
      </w:r>
      <w:r>
        <w:rPr>
          <w:rFonts w:ascii="宋体" w:hAnsi="宋体" w:hint="eastAsia"/>
          <w:sz w:val="24"/>
          <w:szCs w:val="24"/>
        </w:rPr>
        <w:t>合理用药质检业务进行监测，涉及</w:t>
      </w:r>
      <w:r>
        <w:rPr>
          <w:rFonts w:ascii="宋体" w:hAnsi="宋体" w:hint="eastAsia"/>
          <w:sz w:val="24"/>
          <w:szCs w:val="24"/>
        </w:rPr>
        <w:t>AI</w:t>
      </w:r>
      <w:r>
        <w:rPr>
          <w:rFonts w:ascii="宋体" w:hAnsi="宋体" w:hint="eastAsia"/>
          <w:sz w:val="24"/>
          <w:szCs w:val="24"/>
        </w:rPr>
        <w:t>合理用药质检次数、合理处方数、不合理处方数、处方合理率等多个指标分析，为</w:t>
      </w:r>
      <w:r>
        <w:rPr>
          <w:rFonts w:ascii="宋体" w:hAnsi="宋体" w:hint="eastAsia"/>
          <w:sz w:val="24"/>
          <w:szCs w:val="24"/>
        </w:rPr>
        <w:t>AI</w:t>
      </w:r>
      <w:r>
        <w:rPr>
          <w:rFonts w:ascii="宋体" w:hAnsi="宋体" w:hint="eastAsia"/>
          <w:sz w:val="24"/>
          <w:szCs w:val="24"/>
        </w:rPr>
        <w:t>合理用药质检业务的监管提供数据支撑，支持时间、区域、机构等维度钻取及多维分析操作。</w:t>
      </w:r>
    </w:p>
    <w:p w14:paraId="1662EF1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合理用药质检数据总览</w:t>
      </w:r>
    </w:p>
    <w:p w14:paraId="00D684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从全局视角总体分析当前区域内</w:t>
      </w:r>
      <w:r>
        <w:rPr>
          <w:rFonts w:ascii="宋体" w:hAnsi="宋体" w:hint="eastAsia"/>
          <w:sz w:val="24"/>
          <w:szCs w:val="24"/>
        </w:rPr>
        <w:t>AI</w:t>
      </w:r>
      <w:r>
        <w:rPr>
          <w:rFonts w:ascii="宋体" w:hAnsi="宋体" w:hint="eastAsia"/>
          <w:sz w:val="24"/>
          <w:szCs w:val="24"/>
        </w:rPr>
        <w:t>合理用药质检次数、合理处方数、不合理处方数、处方合理率等业务监管指标数据情况。</w:t>
      </w:r>
    </w:p>
    <w:p w14:paraId="54BBB83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处方合理率趋势分析</w:t>
      </w:r>
    </w:p>
    <w:p w14:paraId="22CFCA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通过趋势分析总体掌握当前区域内</w:t>
      </w:r>
      <w:r>
        <w:rPr>
          <w:rFonts w:ascii="宋体" w:hAnsi="宋体" w:hint="eastAsia"/>
          <w:sz w:val="24"/>
          <w:szCs w:val="24"/>
        </w:rPr>
        <w:t>AI</w:t>
      </w:r>
      <w:r>
        <w:rPr>
          <w:rFonts w:ascii="宋体" w:hAnsi="宋体" w:hint="eastAsia"/>
          <w:sz w:val="24"/>
          <w:szCs w:val="24"/>
        </w:rPr>
        <w:t>合理用药质检次数、处方合理率指标变化情况。</w:t>
      </w:r>
    </w:p>
    <w:p w14:paraId="5664279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处方不合理原因分析</w:t>
      </w:r>
    </w:p>
    <w:p w14:paraId="1CEFFF9B" w14:textId="77777777" w:rsidR="00843624" w:rsidRDefault="001424E7">
      <w:pPr>
        <w:ind w:firstLine="480"/>
        <w:rPr>
          <w:rFonts w:ascii="宋体" w:hAnsi="宋体"/>
          <w:sz w:val="24"/>
          <w:szCs w:val="24"/>
        </w:rPr>
      </w:pPr>
      <w:r>
        <w:rPr>
          <w:rFonts w:ascii="宋体" w:hAnsi="宋体" w:hint="eastAsia"/>
          <w:spacing w:val="12"/>
          <w:sz w:val="24"/>
          <w:szCs w:val="24"/>
        </w:rPr>
        <w:t>通过构成分析总体掌握当前区域内处方不合理原因分</w:t>
      </w:r>
      <w:r>
        <w:rPr>
          <w:rFonts w:ascii="宋体" w:hAnsi="宋体" w:hint="eastAsia"/>
          <w:sz w:val="24"/>
          <w:szCs w:val="24"/>
        </w:rPr>
        <w:t>布情况。</w:t>
      </w:r>
    </w:p>
    <w:p w14:paraId="5C9D158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处方合理率排名分析</w:t>
      </w:r>
    </w:p>
    <w:p w14:paraId="0C19FA35" w14:textId="77777777" w:rsidR="00843624" w:rsidRDefault="001424E7">
      <w:pPr>
        <w:ind w:firstLine="480"/>
        <w:rPr>
          <w:rFonts w:ascii="宋体" w:hAnsi="宋体"/>
          <w:sz w:val="24"/>
          <w:szCs w:val="24"/>
        </w:rPr>
      </w:pPr>
      <w:r>
        <w:rPr>
          <w:rFonts w:ascii="宋体" w:hAnsi="宋体" w:hint="eastAsia"/>
          <w:sz w:val="24"/>
          <w:szCs w:val="24"/>
        </w:rPr>
        <w:t>通过排名分析总体了解当前区域</w:t>
      </w:r>
      <w:r>
        <w:rPr>
          <w:rFonts w:ascii="宋体" w:hAnsi="宋体" w:hint="eastAsia"/>
          <w:sz w:val="24"/>
          <w:szCs w:val="24"/>
        </w:rPr>
        <w:t>/</w:t>
      </w:r>
      <w:r>
        <w:rPr>
          <w:rFonts w:ascii="宋体" w:hAnsi="宋体" w:hint="eastAsia"/>
          <w:sz w:val="24"/>
          <w:szCs w:val="24"/>
        </w:rPr>
        <w:t>机构处方合理率等指标排名情况。</w:t>
      </w:r>
    </w:p>
    <w:p w14:paraId="561E616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AI</w:t>
      </w:r>
      <w:r>
        <w:rPr>
          <w:rFonts w:ascii="宋体" w:hAnsi="宋体" w:hint="eastAsia"/>
          <w:color w:val="000000"/>
          <w:sz w:val="24"/>
          <w:szCs w:val="24"/>
          <w14:textFill>
            <w14:solidFill>
              <w14:srgbClr w14:val="000000">
                <w14:lumMod w14:val="65000"/>
                <w14:lumOff w14:val="35000"/>
              </w14:srgbClr>
            </w14:solidFill>
          </w14:textFill>
        </w:rPr>
        <w:t>合理用药质检综合报表</w:t>
      </w:r>
    </w:p>
    <w:p w14:paraId="086212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从时间、区县级、机构等维度对当前</w:t>
      </w:r>
      <w:r>
        <w:rPr>
          <w:rFonts w:ascii="宋体" w:hAnsi="宋体" w:hint="eastAsia"/>
          <w:sz w:val="24"/>
          <w:szCs w:val="24"/>
        </w:rPr>
        <w:t>AI</w:t>
      </w:r>
      <w:r>
        <w:rPr>
          <w:rFonts w:ascii="宋体" w:hAnsi="宋体" w:hint="eastAsia"/>
          <w:sz w:val="24"/>
          <w:szCs w:val="24"/>
        </w:rPr>
        <w:t>合理用药质检次数、合理处方数、不合理处方数、处方合理率等</w:t>
      </w:r>
      <w:r>
        <w:rPr>
          <w:rFonts w:ascii="宋体" w:hAnsi="宋体" w:hint="eastAsia"/>
          <w:sz w:val="24"/>
          <w:szCs w:val="24"/>
        </w:rPr>
        <w:t>业务监管指标数据进行统计，支持数据导出、指标口径查看。</w:t>
      </w:r>
    </w:p>
    <w:p w14:paraId="1DD4C6AF" w14:textId="77777777" w:rsidR="00843624" w:rsidRDefault="001424E7">
      <w:pPr>
        <w:pStyle w:val="6"/>
        <w:tabs>
          <w:tab w:val="left" w:pos="1474"/>
        </w:tabs>
        <w:rPr>
          <w:rFonts w:ascii="宋体" w:hAnsi="宋体"/>
          <w:color w:val="auto"/>
          <w:szCs w:val="24"/>
        </w:rPr>
      </w:pPr>
      <w:bookmarkStart w:id="194" w:name="_Toc3679"/>
      <w:r>
        <w:rPr>
          <w:rFonts w:ascii="宋体" w:hAnsi="宋体" w:hint="eastAsia"/>
          <w:color w:val="auto"/>
          <w:szCs w:val="24"/>
        </w:rPr>
        <w:t>活跃用户分析</w:t>
      </w:r>
      <w:bookmarkEnd w:id="194"/>
    </w:p>
    <w:p w14:paraId="29F786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医生使用进行监测，涉及活跃用户数、不活跃用户数、活跃率等多个指标分析，为医生系统使用情况的监管提供数据支撑，辅助管理者进行精细化管理，提升医生系统使用率及系统使用行为规范。</w:t>
      </w:r>
    </w:p>
    <w:p w14:paraId="25901B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活跃用户数据总览。总体分析当前区域内活跃用户数、不活跃用户数、活跃率等业务监管指标数据情况。</w:t>
      </w:r>
    </w:p>
    <w:p w14:paraId="2B459A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活跃用户趋势分析。支持通过趋势分析，总体掌握当前区域内活跃用户指标变化情况。</w:t>
      </w:r>
    </w:p>
    <w:p w14:paraId="500A5F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活跃用户排名分析。支持通过排名分析，总体了</w:t>
      </w:r>
      <w:r>
        <w:rPr>
          <w:rFonts w:ascii="宋体" w:hAnsi="宋体" w:hint="eastAsia"/>
          <w:sz w:val="24"/>
          <w:szCs w:val="24"/>
        </w:rPr>
        <w:t>解当前区域</w:t>
      </w:r>
      <w:r>
        <w:rPr>
          <w:rFonts w:ascii="宋体" w:hAnsi="宋体" w:hint="eastAsia"/>
          <w:sz w:val="24"/>
          <w:szCs w:val="24"/>
        </w:rPr>
        <w:t>/</w:t>
      </w:r>
      <w:r>
        <w:rPr>
          <w:rFonts w:ascii="宋体" w:hAnsi="宋体" w:hint="eastAsia"/>
          <w:sz w:val="24"/>
          <w:szCs w:val="24"/>
        </w:rPr>
        <w:t>机构活跃用户指标排名情况。</w:t>
      </w:r>
    </w:p>
    <w:p w14:paraId="76B4DF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不活跃用户趋势分析。支持通过趋势分析，总体掌握当前区域内不活跃用户指标变化情况。</w:t>
      </w:r>
    </w:p>
    <w:p w14:paraId="2DCCA76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不活跃用户排名分析。支持通过排名分析，总体了解当前区域</w:t>
      </w:r>
      <w:r>
        <w:rPr>
          <w:rFonts w:ascii="宋体" w:hAnsi="宋体" w:hint="eastAsia"/>
          <w:sz w:val="24"/>
          <w:szCs w:val="24"/>
        </w:rPr>
        <w:t>/</w:t>
      </w:r>
      <w:r>
        <w:rPr>
          <w:rFonts w:ascii="宋体" w:hAnsi="宋体" w:hint="eastAsia"/>
          <w:sz w:val="24"/>
          <w:szCs w:val="24"/>
        </w:rPr>
        <w:t>机构不活跃用户指标排名情况。</w:t>
      </w:r>
    </w:p>
    <w:p w14:paraId="045CF563" w14:textId="77777777" w:rsidR="00843624" w:rsidRDefault="001424E7">
      <w:pPr>
        <w:pStyle w:val="6"/>
        <w:tabs>
          <w:tab w:val="left" w:pos="1474"/>
        </w:tabs>
        <w:rPr>
          <w:rFonts w:ascii="宋体" w:hAnsi="宋体"/>
          <w:color w:val="auto"/>
          <w:szCs w:val="24"/>
        </w:rPr>
      </w:pPr>
      <w:bookmarkStart w:id="195" w:name="_Toc18978"/>
      <w:r>
        <w:rPr>
          <w:rFonts w:ascii="宋体" w:hAnsi="宋体" w:hint="eastAsia"/>
          <w:color w:val="auto"/>
          <w:szCs w:val="24"/>
        </w:rPr>
        <w:t>病历明细查询</w:t>
      </w:r>
      <w:bookmarkEnd w:id="195"/>
    </w:p>
    <w:p w14:paraId="229F5A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按照各级单位层级，从全局视角对区域内病历进行多维度、多条件检索，涉及条件含：时间、机构、医生、病历类型、规范标志、不规范原因等，辅助管理者进行精准特定病历检索。</w:t>
      </w:r>
    </w:p>
    <w:p w14:paraId="2184F04C" w14:textId="77777777" w:rsidR="00843624" w:rsidRDefault="001424E7">
      <w:pPr>
        <w:pStyle w:val="6"/>
        <w:tabs>
          <w:tab w:val="left" w:pos="1474"/>
        </w:tabs>
        <w:rPr>
          <w:rFonts w:ascii="宋体" w:hAnsi="宋体"/>
          <w:color w:val="auto"/>
          <w:szCs w:val="24"/>
        </w:rPr>
      </w:pPr>
      <w:bookmarkStart w:id="196" w:name="_Toc20649"/>
      <w:r>
        <w:rPr>
          <w:rFonts w:ascii="宋体" w:hAnsi="宋体" w:hint="eastAsia"/>
          <w:color w:val="auto"/>
          <w:szCs w:val="24"/>
        </w:rPr>
        <w:t>处方明细查询</w:t>
      </w:r>
      <w:bookmarkEnd w:id="196"/>
    </w:p>
    <w:p w14:paraId="45B43DC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按照各级单位层级，从全局视角对区域内处方进行多维度、多条件检索，涉及条件含：时间、机构、医生、处方类型</w:t>
      </w:r>
      <w:r>
        <w:rPr>
          <w:rFonts w:ascii="宋体" w:hAnsi="宋体" w:hint="eastAsia"/>
          <w:sz w:val="24"/>
          <w:szCs w:val="24"/>
        </w:rPr>
        <w:t>、分类项、不合理原因等，辅助管理者进行精准特定处方检索。</w:t>
      </w:r>
    </w:p>
    <w:p w14:paraId="157B67FA" w14:textId="77777777" w:rsidR="00843624" w:rsidRDefault="001424E7">
      <w:pPr>
        <w:pStyle w:val="6"/>
        <w:tabs>
          <w:tab w:val="left" w:pos="1474"/>
        </w:tabs>
        <w:rPr>
          <w:rFonts w:ascii="宋体" w:hAnsi="宋体"/>
          <w:color w:val="auto"/>
          <w:szCs w:val="24"/>
        </w:rPr>
      </w:pPr>
      <w:bookmarkStart w:id="197" w:name="_Toc15056"/>
      <w:r>
        <w:rPr>
          <w:rFonts w:ascii="宋体" w:hAnsi="宋体"/>
          <w:color w:val="auto"/>
          <w:szCs w:val="24"/>
        </w:rPr>
        <w:t>运行监管呈现大屏子系统</w:t>
      </w:r>
      <w:bookmarkEnd w:id="197"/>
    </w:p>
    <w:p w14:paraId="215BFB0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运行数据监控</w:t>
      </w:r>
    </w:p>
    <w:p w14:paraId="182C3DA4" w14:textId="77777777" w:rsidR="00843624" w:rsidRDefault="001424E7">
      <w:pPr>
        <w:pStyle w:val="8"/>
        <w:rPr>
          <w:rFonts w:ascii="宋体" w:hAnsi="宋体"/>
          <w:color w:val="auto"/>
          <w:sz w:val="24"/>
          <w:szCs w:val="24"/>
        </w:rPr>
      </w:pPr>
      <w:r>
        <w:rPr>
          <w:rFonts w:ascii="宋体" w:hAnsi="宋体" w:hint="eastAsia"/>
          <w:color w:val="auto"/>
          <w:sz w:val="24"/>
          <w:szCs w:val="24"/>
        </w:rPr>
        <w:t>运行</w:t>
      </w:r>
      <w:r>
        <w:rPr>
          <w:rFonts w:ascii="宋体" w:hAnsi="宋体"/>
          <w:color w:val="auto"/>
          <w:sz w:val="24"/>
          <w:szCs w:val="24"/>
        </w:rPr>
        <w:t>监管数据总览</w:t>
      </w:r>
    </w:p>
    <w:p w14:paraId="76DC53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通过大屏总体呈现当前区域内运行监管指标数据情况，包括覆盖机构数、覆盖人口数、服务医生数、医生活跃数、病历数和</w:t>
      </w:r>
      <w:r>
        <w:rPr>
          <w:rFonts w:ascii="宋体" w:hAnsi="宋体" w:hint="eastAsia"/>
          <w:sz w:val="24"/>
          <w:szCs w:val="24"/>
        </w:rPr>
        <w:t>AI</w:t>
      </w:r>
      <w:r>
        <w:rPr>
          <w:rFonts w:ascii="宋体" w:hAnsi="宋体" w:hint="eastAsia"/>
          <w:sz w:val="24"/>
          <w:szCs w:val="24"/>
        </w:rPr>
        <w:t>辅助次数等运行指标数据。</w:t>
      </w:r>
    </w:p>
    <w:p w14:paraId="2442E384" w14:textId="77777777" w:rsidR="00843624" w:rsidRDefault="001424E7">
      <w:pPr>
        <w:pStyle w:val="8"/>
        <w:rPr>
          <w:rFonts w:ascii="宋体" w:hAnsi="宋体" w:cs="Times New Roman"/>
          <w:color w:val="auto"/>
          <w:sz w:val="24"/>
          <w:szCs w:val="24"/>
        </w:rPr>
      </w:pPr>
      <w:r>
        <w:rPr>
          <w:rFonts w:ascii="宋体" w:hAnsi="宋体" w:cs="Times New Roman" w:hint="eastAsia"/>
          <w:color w:val="auto"/>
          <w:sz w:val="24"/>
          <w:szCs w:val="24"/>
        </w:rPr>
        <w:t>运行监管数据区域分布</w:t>
      </w:r>
    </w:p>
    <w:p w14:paraId="569F1BD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通过可视化区域地图总体呈现当前区域内系统建设情况，支持钻取操作，通过钻取整体展示下级区域指标数据情况。</w:t>
      </w:r>
    </w:p>
    <w:p w14:paraId="2C054C48" w14:textId="77777777" w:rsidR="00843624" w:rsidRDefault="001424E7">
      <w:pPr>
        <w:pStyle w:val="8"/>
        <w:rPr>
          <w:rFonts w:ascii="宋体" w:hAnsi="宋体" w:cs="Times New Roman"/>
          <w:color w:val="auto"/>
          <w:sz w:val="24"/>
          <w:szCs w:val="24"/>
        </w:rPr>
      </w:pPr>
      <w:r>
        <w:rPr>
          <w:rFonts w:ascii="宋体" w:hAnsi="宋体" w:cs="Times New Roman" w:hint="eastAsia"/>
          <w:color w:val="auto"/>
          <w:sz w:val="24"/>
          <w:szCs w:val="24"/>
        </w:rPr>
        <w:t>运行监管数据趋势分析</w:t>
      </w:r>
    </w:p>
    <w:p w14:paraId="7FAC05C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从全局视角对区域内病历数、</w:t>
      </w:r>
      <w:r>
        <w:rPr>
          <w:rFonts w:ascii="宋体" w:hAnsi="宋体" w:hint="eastAsia"/>
          <w:sz w:val="24"/>
          <w:szCs w:val="24"/>
        </w:rPr>
        <w:t>AI</w:t>
      </w:r>
      <w:r>
        <w:rPr>
          <w:rFonts w:ascii="宋体" w:hAnsi="宋体" w:hint="eastAsia"/>
          <w:sz w:val="24"/>
          <w:szCs w:val="24"/>
        </w:rPr>
        <w:t>辅助次数进行监测，通过趋势分析，总体反映当前区域内病历数、</w:t>
      </w:r>
      <w:r>
        <w:rPr>
          <w:rFonts w:ascii="宋体" w:hAnsi="宋体" w:hint="eastAsia"/>
          <w:sz w:val="24"/>
          <w:szCs w:val="24"/>
        </w:rPr>
        <w:t>AI</w:t>
      </w:r>
      <w:r>
        <w:rPr>
          <w:rFonts w:ascii="宋体" w:hAnsi="宋体" w:hint="eastAsia"/>
          <w:sz w:val="24"/>
          <w:szCs w:val="24"/>
        </w:rPr>
        <w:t>辅助次数等指标变化情况。</w:t>
      </w:r>
    </w:p>
    <w:p w14:paraId="78FBCF0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医疗质量监控</w:t>
      </w:r>
    </w:p>
    <w:p w14:paraId="2B9F55CE" w14:textId="77777777" w:rsidR="00843624" w:rsidRDefault="001424E7">
      <w:pPr>
        <w:pStyle w:val="8"/>
        <w:rPr>
          <w:rFonts w:ascii="宋体" w:hAnsi="宋体"/>
          <w:color w:val="auto"/>
          <w:sz w:val="24"/>
          <w:szCs w:val="24"/>
        </w:rPr>
      </w:pPr>
      <w:r>
        <w:rPr>
          <w:rFonts w:ascii="宋体" w:hAnsi="宋体" w:hint="eastAsia"/>
          <w:color w:val="auto"/>
          <w:sz w:val="24"/>
          <w:szCs w:val="24"/>
        </w:rPr>
        <w:t>医疗质量监控数据总览</w:t>
      </w:r>
    </w:p>
    <w:p w14:paraId="7862278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总体呈现当前区域内运行监管指标数据情况，包括病历总数、规范病历数、</w:t>
      </w:r>
      <w:r>
        <w:rPr>
          <w:rFonts w:ascii="宋体" w:hAnsi="宋体" w:hint="eastAsia"/>
          <w:sz w:val="24"/>
          <w:szCs w:val="24"/>
        </w:rPr>
        <w:t>AI</w:t>
      </w:r>
      <w:r>
        <w:rPr>
          <w:rFonts w:ascii="宋体" w:hAnsi="宋体" w:hint="eastAsia"/>
          <w:sz w:val="24"/>
          <w:szCs w:val="24"/>
        </w:rPr>
        <w:t>辅助次数、</w:t>
      </w:r>
      <w:r>
        <w:rPr>
          <w:rFonts w:ascii="宋体" w:hAnsi="宋体" w:hint="eastAsia"/>
          <w:sz w:val="24"/>
          <w:szCs w:val="24"/>
        </w:rPr>
        <w:t>AI</w:t>
      </w:r>
      <w:r>
        <w:rPr>
          <w:rFonts w:ascii="宋体" w:hAnsi="宋体" w:hint="eastAsia"/>
          <w:sz w:val="24"/>
          <w:szCs w:val="24"/>
        </w:rPr>
        <w:t>医学检索次数等指标数据。</w:t>
      </w:r>
    </w:p>
    <w:p w14:paraId="65FEE46A" w14:textId="77777777" w:rsidR="00843624" w:rsidRDefault="001424E7">
      <w:pPr>
        <w:pStyle w:val="8"/>
        <w:rPr>
          <w:rFonts w:ascii="宋体" w:hAnsi="宋体"/>
          <w:color w:val="auto"/>
          <w:sz w:val="24"/>
          <w:szCs w:val="24"/>
        </w:rPr>
      </w:pPr>
      <w:r>
        <w:rPr>
          <w:rFonts w:ascii="宋体" w:hAnsi="宋体" w:hint="eastAsia"/>
          <w:color w:val="auto"/>
          <w:sz w:val="24"/>
          <w:szCs w:val="24"/>
        </w:rPr>
        <w:t>病历规范总览</w:t>
      </w:r>
    </w:p>
    <w:p w14:paraId="476A6AA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总体呈现当前区域内病历规范数、病历不规范数指标数据情况。</w:t>
      </w:r>
    </w:p>
    <w:p w14:paraId="3144EC3F" w14:textId="77777777" w:rsidR="00843624" w:rsidRDefault="001424E7">
      <w:pPr>
        <w:pStyle w:val="8"/>
        <w:rPr>
          <w:rFonts w:ascii="宋体" w:hAnsi="宋体"/>
          <w:color w:val="auto"/>
          <w:sz w:val="24"/>
          <w:szCs w:val="24"/>
        </w:rPr>
      </w:pPr>
      <w:r>
        <w:rPr>
          <w:rFonts w:ascii="宋体" w:hAnsi="宋体" w:hint="eastAsia"/>
          <w:color w:val="auto"/>
          <w:sz w:val="24"/>
          <w:szCs w:val="24"/>
        </w:rPr>
        <w:t>病历不规范原因分布</w:t>
      </w:r>
    </w:p>
    <w:p w14:paraId="555C834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通过构成分析总体分析当前区域内病历不规范原因分布情况。</w:t>
      </w:r>
    </w:p>
    <w:p w14:paraId="2CEEA60C" w14:textId="77777777" w:rsidR="00843624" w:rsidRDefault="001424E7">
      <w:pPr>
        <w:pStyle w:val="8"/>
        <w:rPr>
          <w:rFonts w:ascii="宋体" w:hAnsi="宋体"/>
          <w:color w:val="auto"/>
          <w:sz w:val="24"/>
          <w:szCs w:val="24"/>
        </w:rPr>
      </w:pPr>
      <w:r>
        <w:rPr>
          <w:rFonts w:ascii="宋体" w:hAnsi="宋体" w:hint="eastAsia"/>
          <w:color w:val="auto"/>
          <w:sz w:val="24"/>
          <w:szCs w:val="24"/>
        </w:rPr>
        <w:t>病历规范率机构排名</w:t>
      </w:r>
    </w:p>
    <w:p w14:paraId="50E5A387" w14:textId="77777777" w:rsidR="00843624" w:rsidRDefault="001424E7">
      <w:pPr>
        <w:ind w:firstLine="480"/>
        <w:rPr>
          <w:rFonts w:ascii="宋体" w:hAnsi="宋体"/>
          <w:sz w:val="24"/>
          <w:szCs w:val="24"/>
        </w:rPr>
      </w:pPr>
      <w:r>
        <w:rPr>
          <w:rFonts w:ascii="宋体" w:hAnsi="宋体" w:cstheme="minorBidi" w:hint="eastAsia"/>
          <w:sz w:val="24"/>
          <w:szCs w:val="24"/>
        </w:rPr>
        <w:t>通过排名分析总体了解当前区域内各机构病历规范率指标排名情况。</w:t>
      </w:r>
    </w:p>
    <w:p w14:paraId="6554BC50" w14:textId="77777777" w:rsidR="00843624" w:rsidRDefault="001424E7">
      <w:pPr>
        <w:pStyle w:val="8"/>
        <w:rPr>
          <w:rFonts w:ascii="宋体" w:hAnsi="宋体"/>
          <w:color w:val="auto"/>
          <w:sz w:val="24"/>
          <w:szCs w:val="24"/>
        </w:rPr>
      </w:pPr>
      <w:r>
        <w:rPr>
          <w:rFonts w:ascii="宋体" w:hAnsi="宋体" w:hint="eastAsia"/>
          <w:color w:val="auto"/>
          <w:sz w:val="24"/>
          <w:szCs w:val="24"/>
        </w:rPr>
        <w:t>诊断符合总览</w:t>
      </w:r>
    </w:p>
    <w:p w14:paraId="402E8DC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总体呈现当前区域内诊断符合数、诊断不符合数指标数据情况。</w:t>
      </w:r>
    </w:p>
    <w:p w14:paraId="3DA5E4CC" w14:textId="77777777" w:rsidR="00843624" w:rsidRDefault="001424E7">
      <w:pPr>
        <w:pStyle w:val="8"/>
        <w:rPr>
          <w:rFonts w:ascii="宋体" w:hAnsi="宋体"/>
          <w:color w:val="auto"/>
          <w:sz w:val="24"/>
          <w:szCs w:val="24"/>
        </w:rPr>
      </w:pPr>
      <w:r>
        <w:rPr>
          <w:rFonts w:ascii="宋体" w:hAnsi="宋体" w:hint="eastAsia"/>
          <w:color w:val="auto"/>
          <w:sz w:val="24"/>
          <w:szCs w:val="24"/>
        </w:rPr>
        <w:t>诊断不符合原因分布</w:t>
      </w:r>
    </w:p>
    <w:p w14:paraId="228A4B0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通过构成分析总体分析当前区域内诊断不符合原因分布情况。</w:t>
      </w:r>
    </w:p>
    <w:p w14:paraId="3AB626A3" w14:textId="77777777" w:rsidR="00843624" w:rsidRDefault="001424E7">
      <w:pPr>
        <w:pStyle w:val="8"/>
        <w:rPr>
          <w:rFonts w:ascii="宋体" w:hAnsi="宋体"/>
          <w:color w:val="auto"/>
          <w:sz w:val="24"/>
          <w:szCs w:val="24"/>
        </w:rPr>
      </w:pPr>
      <w:r>
        <w:rPr>
          <w:rFonts w:ascii="宋体" w:hAnsi="宋体" w:hint="eastAsia"/>
          <w:color w:val="auto"/>
          <w:sz w:val="24"/>
          <w:szCs w:val="24"/>
        </w:rPr>
        <w:t>诊断不符合排名</w:t>
      </w:r>
    </w:p>
    <w:p w14:paraId="4C815AA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通过排名分析总体了解当前区域诊断不符合排名情况。</w:t>
      </w:r>
    </w:p>
    <w:p w14:paraId="7B6257BF" w14:textId="77777777" w:rsidR="00843624" w:rsidRDefault="001424E7">
      <w:pPr>
        <w:pStyle w:val="8"/>
        <w:rPr>
          <w:rFonts w:ascii="宋体" w:hAnsi="宋体"/>
          <w:color w:val="auto"/>
          <w:sz w:val="24"/>
          <w:szCs w:val="24"/>
        </w:rPr>
      </w:pPr>
      <w:r>
        <w:rPr>
          <w:rFonts w:ascii="宋体" w:hAnsi="宋体" w:hint="eastAsia"/>
          <w:color w:val="auto"/>
          <w:sz w:val="24"/>
          <w:szCs w:val="24"/>
        </w:rPr>
        <w:t>用药合理总览</w:t>
      </w:r>
    </w:p>
    <w:p w14:paraId="1F2FC45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总体呈现当前区域内合理处方数、不合理处方数指标数据情况。</w:t>
      </w:r>
    </w:p>
    <w:p w14:paraId="6909905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用药不合理原因分布</w:t>
      </w:r>
    </w:p>
    <w:p w14:paraId="192DC5F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通过构成分析总体分析当前区域内用药不合理原因分布情况。</w:t>
      </w:r>
    </w:p>
    <w:p w14:paraId="3082DB5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用药不合理机构排名</w:t>
      </w:r>
    </w:p>
    <w:p w14:paraId="65F6D98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通过排名分析总体了解当前区域各机构用药不合理排名情况。</w:t>
      </w:r>
    </w:p>
    <w:p w14:paraId="5955A09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br w:type="page"/>
      </w:r>
    </w:p>
    <w:p w14:paraId="2ACB4159" w14:textId="77777777" w:rsidR="00843624" w:rsidRDefault="001424E7">
      <w:pPr>
        <w:pStyle w:val="5"/>
        <w:tabs>
          <w:tab w:val="left" w:pos="567"/>
        </w:tabs>
        <w:rPr>
          <w:rFonts w:ascii="宋体" w:hAnsi="宋体"/>
          <w:color w:val="auto"/>
        </w:rPr>
      </w:pPr>
      <w:bookmarkStart w:id="198" w:name="_Toc22906"/>
      <w:bookmarkStart w:id="199" w:name="_Toc16788"/>
      <w:bookmarkStart w:id="200" w:name="_Toc10354"/>
      <w:bookmarkStart w:id="201" w:name="_Toc3336"/>
      <w:r>
        <w:rPr>
          <w:rFonts w:ascii="宋体" w:hAnsi="宋体" w:hint="eastAsia"/>
          <w:color w:val="auto"/>
        </w:rPr>
        <w:t>门诊一体化服务模块</w:t>
      </w:r>
      <w:bookmarkEnd w:id="198"/>
      <w:bookmarkEnd w:id="199"/>
      <w:bookmarkEnd w:id="200"/>
      <w:bookmarkEnd w:id="201"/>
    </w:p>
    <w:p w14:paraId="25F2C38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202" w:name="_Toc183"/>
      <w:bookmarkStart w:id="203" w:name="_Toc25165"/>
      <w:bookmarkStart w:id="204" w:name="_Toc31995"/>
      <w:r>
        <w:rPr>
          <w:rFonts w:ascii="宋体" w:hAnsi="宋体" w:hint="eastAsia"/>
          <w:color w:val="000000"/>
          <w:sz w:val="24"/>
          <w:szCs w:val="24"/>
          <w14:textFill>
            <w14:solidFill>
              <w14:srgbClr w14:val="000000">
                <w14:lumMod w14:val="65000"/>
                <w14:lumOff w14:val="35000"/>
              </w14:srgbClr>
            </w14:solidFill>
          </w14:textFill>
        </w:rPr>
        <w:t>门诊医生站</w:t>
      </w:r>
      <w:bookmarkEnd w:id="202"/>
      <w:bookmarkEnd w:id="203"/>
      <w:bookmarkEnd w:id="204"/>
    </w:p>
    <w:p w14:paraId="719D3663" w14:textId="77777777" w:rsidR="00843624" w:rsidRDefault="001424E7">
      <w:pPr>
        <w:pStyle w:val="8"/>
        <w:rPr>
          <w:rFonts w:ascii="宋体" w:hAnsi="宋体"/>
          <w:color w:val="auto"/>
          <w:sz w:val="24"/>
          <w:szCs w:val="24"/>
        </w:rPr>
      </w:pPr>
      <w:r>
        <w:rPr>
          <w:rFonts w:ascii="宋体" w:hAnsi="宋体" w:hint="eastAsia"/>
          <w:color w:val="auto"/>
          <w:sz w:val="24"/>
          <w:szCs w:val="24"/>
        </w:rPr>
        <w:t>门诊医生站</w:t>
      </w:r>
    </w:p>
    <w:p w14:paraId="0097AC9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本功能用于门诊医生进行门诊就诊，该界面集成电子病历系统，支持待诊患者叫号调入，患者读卡调入，调入患者信息进行展示。支持西成药处方、草药处方、处置的录入，检查、检验申请单的录入。</w:t>
      </w:r>
    </w:p>
    <w:p w14:paraId="0532930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可配置化应用助手，包含申请单查阅、就诊历史查询调入、复诊预约、常用诊断、医嘱模板、公卫提醒、住院预约、疾病报卡等应用。</w:t>
      </w:r>
    </w:p>
    <w:p w14:paraId="06890767" w14:textId="77777777" w:rsidR="00843624" w:rsidRDefault="001424E7">
      <w:pPr>
        <w:pStyle w:val="8"/>
        <w:rPr>
          <w:rFonts w:ascii="宋体" w:hAnsi="宋体"/>
          <w:color w:val="auto"/>
          <w:sz w:val="24"/>
          <w:szCs w:val="24"/>
        </w:rPr>
      </w:pPr>
      <w:r>
        <w:rPr>
          <w:rFonts w:ascii="宋体" w:hAnsi="宋体" w:hint="eastAsia"/>
          <w:color w:val="auto"/>
          <w:sz w:val="24"/>
          <w:szCs w:val="24"/>
        </w:rPr>
        <w:t>诊断录入</w:t>
      </w:r>
    </w:p>
    <w:p w14:paraId="347FC13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本功能用于医生下诊断，提供新增诊断、保存、删除、关闭等操作功能，同时提供常用诊断、诊断部位、诊断录入等助手功能。支持西医诊断和中医诊断录入。</w:t>
      </w:r>
    </w:p>
    <w:p w14:paraId="4738AA6E" w14:textId="77777777" w:rsidR="00843624" w:rsidRDefault="001424E7">
      <w:pPr>
        <w:pStyle w:val="8"/>
        <w:rPr>
          <w:rFonts w:ascii="宋体" w:hAnsi="宋体"/>
          <w:color w:val="auto"/>
          <w:sz w:val="24"/>
          <w:szCs w:val="24"/>
        </w:rPr>
      </w:pPr>
      <w:r>
        <w:rPr>
          <w:rFonts w:ascii="宋体" w:hAnsi="宋体" w:hint="eastAsia"/>
          <w:color w:val="auto"/>
          <w:sz w:val="24"/>
          <w:szCs w:val="24"/>
        </w:rPr>
        <w:t>处方开具</w:t>
      </w:r>
    </w:p>
    <w:p w14:paraId="42F09C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本功能用于医生开西成药处方，提供处方录入的新组、删除、保存、打印、关闭等操作功能，同时提供常用药（根据开具频率进行排序）、处方组套等助手功能以及药品的附件计价功能。</w:t>
      </w:r>
    </w:p>
    <w:p w14:paraId="45E0FAA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处方打印</w:t>
      </w:r>
    </w:p>
    <w:p w14:paraId="081C7D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该功能用于医生打印西成药处方、草药处方、处置单、检查申请单、检验申请单</w:t>
      </w:r>
    </w:p>
    <w:p w14:paraId="0FC75F1E" w14:textId="77777777" w:rsidR="00843624" w:rsidRDefault="001424E7">
      <w:pPr>
        <w:pStyle w:val="8"/>
        <w:rPr>
          <w:rFonts w:ascii="宋体" w:hAnsi="宋体"/>
          <w:color w:val="auto"/>
          <w:sz w:val="24"/>
          <w:szCs w:val="24"/>
        </w:rPr>
      </w:pPr>
      <w:r>
        <w:rPr>
          <w:rFonts w:ascii="宋体" w:hAnsi="宋体" w:hint="eastAsia"/>
          <w:color w:val="auto"/>
          <w:sz w:val="24"/>
          <w:szCs w:val="24"/>
        </w:rPr>
        <w:t>开立检查申请单</w:t>
      </w:r>
    </w:p>
    <w:p w14:paraId="0CA646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该功能用于医生开检查申请单，提供检查项目的模式、部位的筛选并进行录入加急标注、检查目的、申请单备注的填写的操作功能。同时支持已开检查申请单的打印及状态的查阅，报告查阅。</w:t>
      </w:r>
    </w:p>
    <w:p w14:paraId="5A03BB1F" w14:textId="77777777" w:rsidR="00843624" w:rsidRDefault="001424E7">
      <w:pPr>
        <w:pStyle w:val="8"/>
        <w:rPr>
          <w:rFonts w:ascii="宋体" w:hAnsi="宋体"/>
          <w:color w:val="auto"/>
          <w:sz w:val="24"/>
          <w:szCs w:val="24"/>
        </w:rPr>
      </w:pPr>
      <w:r>
        <w:rPr>
          <w:rFonts w:ascii="宋体" w:hAnsi="宋体" w:hint="eastAsia"/>
          <w:color w:val="auto"/>
          <w:sz w:val="24"/>
          <w:szCs w:val="24"/>
        </w:rPr>
        <w:t>开立检验申请单</w:t>
      </w:r>
    </w:p>
    <w:p w14:paraId="2CD4E2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该功能用于医生开检验申请单，提供检验项目的申请开单并进行录入加</w:t>
      </w:r>
      <w:r>
        <w:rPr>
          <w:rFonts w:ascii="宋体" w:hAnsi="宋体" w:hint="eastAsia"/>
          <w:sz w:val="24"/>
          <w:szCs w:val="24"/>
        </w:rPr>
        <w:t>急标注、申请单备注的填写的操作功能。同时支持已开检查申请单的打印及状态的查阅，检验结果的展示、报告查阅。</w:t>
      </w:r>
    </w:p>
    <w:p w14:paraId="491FA1A8" w14:textId="77777777" w:rsidR="00843624" w:rsidRDefault="001424E7">
      <w:pPr>
        <w:pStyle w:val="8"/>
        <w:rPr>
          <w:rFonts w:ascii="宋体" w:hAnsi="宋体"/>
          <w:color w:val="auto"/>
          <w:sz w:val="24"/>
          <w:szCs w:val="24"/>
        </w:rPr>
      </w:pPr>
      <w:r>
        <w:rPr>
          <w:rFonts w:ascii="宋体" w:hAnsi="宋体" w:hint="eastAsia"/>
          <w:color w:val="auto"/>
          <w:sz w:val="24"/>
          <w:szCs w:val="24"/>
        </w:rPr>
        <w:t>报告查询</w:t>
      </w:r>
    </w:p>
    <w:p w14:paraId="2F46D2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本功能主要应用于查询患者检查检验申请的状态，及已出报告内容。</w:t>
      </w:r>
    </w:p>
    <w:p w14:paraId="0BCF0351" w14:textId="77777777" w:rsidR="00843624" w:rsidRDefault="001424E7">
      <w:pPr>
        <w:pStyle w:val="8"/>
        <w:rPr>
          <w:rFonts w:ascii="宋体" w:hAnsi="宋体"/>
          <w:color w:val="auto"/>
          <w:sz w:val="24"/>
          <w:szCs w:val="24"/>
        </w:rPr>
      </w:pPr>
      <w:r>
        <w:rPr>
          <w:rFonts w:ascii="宋体" w:hAnsi="宋体" w:hint="eastAsia"/>
          <w:color w:val="auto"/>
          <w:sz w:val="24"/>
          <w:szCs w:val="24"/>
        </w:rPr>
        <w:t>复诊预约</w:t>
      </w:r>
    </w:p>
    <w:p w14:paraId="0DAC0D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本功能实现患者下一次复诊时间的预约。</w:t>
      </w:r>
    </w:p>
    <w:p w14:paraId="24B9E09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205" w:name="_Toc4871"/>
      <w:bookmarkStart w:id="206" w:name="_Toc22854"/>
      <w:bookmarkStart w:id="207" w:name="_Toc5244"/>
      <w:r>
        <w:rPr>
          <w:rFonts w:ascii="宋体" w:hAnsi="宋体" w:hint="eastAsia"/>
          <w:color w:val="000000"/>
          <w:sz w:val="24"/>
          <w:szCs w:val="24"/>
          <w14:textFill>
            <w14:solidFill>
              <w14:srgbClr w14:val="000000">
                <w14:lumMod w14:val="65000"/>
                <w14:lumOff w14:val="35000"/>
              </w14:srgbClr>
            </w14:solidFill>
          </w14:textFill>
        </w:rPr>
        <w:t>基层门诊电子病历</w:t>
      </w:r>
      <w:bookmarkEnd w:id="205"/>
      <w:bookmarkEnd w:id="206"/>
      <w:bookmarkEnd w:id="207"/>
    </w:p>
    <w:p w14:paraId="7AE33642" w14:textId="77777777" w:rsidR="00843624" w:rsidRDefault="001424E7">
      <w:pPr>
        <w:pStyle w:val="8"/>
        <w:rPr>
          <w:rFonts w:ascii="宋体" w:hAnsi="宋体"/>
          <w:color w:val="auto"/>
          <w:sz w:val="24"/>
          <w:szCs w:val="24"/>
        </w:rPr>
      </w:pPr>
      <w:r>
        <w:rPr>
          <w:rFonts w:ascii="宋体" w:hAnsi="宋体" w:hint="eastAsia"/>
          <w:color w:val="auto"/>
          <w:sz w:val="24"/>
          <w:szCs w:val="24"/>
        </w:rPr>
        <w:t>新建病历</w:t>
      </w:r>
    </w:p>
    <w:p w14:paraId="6A5CD5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本功能实现门诊病历书写、自动获取自定义的默认模板和手动新增选择一个模板进行病历书写。提供类</w:t>
      </w:r>
      <w:r>
        <w:rPr>
          <w:rFonts w:ascii="宋体" w:hAnsi="宋体" w:hint="eastAsia"/>
          <w:sz w:val="24"/>
          <w:szCs w:val="24"/>
        </w:rPr>
        <w:t>WORD</w:t>
      </w:r>
      <w:r>
        <w:rPr>
          <w:rFonts w:ascii="宋体" w:hAnsi="宋体" w:hint="eastAsia"/>
          <w:sz w:val="24"/>
          <w:szCs w:val="24"/>
        </w:rPr>
        <w:t>书写界面风格，结构化书写。支持文本元素、日期元素、单选元素、多选元素等多种书写格式。</w:t>
      </w:r>
    </w:p>
    <w:p w14:paraId="142564D3" w14:textId="77777777" w:rsidR="00843624" w:rsidRDefault="001424E7">
      <w:pPr>
        <w:pStyle w:val="8"/>
        <w:rPr>
          <w:rFonts w:ascii="宋体" w:hAnsi="宋体"/>
          <w:color w:val="auto"/>
          <w:sz w:val="24"/>
          <w:szCs w:val="24"/>
        </w:rPr>
      </w:pPr>
      <w:r>
        <w:rPr>
          <w:rFonts w:ascii="宋体" w:hAnsi="宋体" w:hint="eastAsia"/>
          <w:color w:val="auto"/>
          <w:sz w:val="24"/>
          <w:szCs w:val="24"/>
        </w:rPr>
        <w:t>病历打印</w:t>
      </w:r>
    </w:p>
    <w:p w14:paraId="5985F9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本功能实现门诊病历的原样打印，打印格式与书写格式一致。统一提供病</w:t>
      </w:r>
      <w:r>
        <w:rPr>
          <w:rFonts w:ascii="宋体" w:hAnsi="宋体" w:hint="eastAsia"/>
          <w:sz w:val="24"/>
          <w:szCs w:val="24"/>
        </w:rPr>
        <w:t>历书写和打印内容相分离的功能，支持病历打印模板的自定义，在保持病历单复选、下拉式表格等形式易用性的前提条件下，使打印出的文件保持自然文本的流畅性和简洁性。</w:t>
      </w:r>
    </w:p>
    <w:p w14:paraId="557BB98B" w14:textId="77777777" w:rsidR="00843624" w:rsidRDefault="001424E7">
      <w:pPr>
        <w:pStyle w:val="8"/>
        <w:rPr>
          <w:rFonts w:ascii="宋体" w:hAnsi="宋体"/>
          <w:color w:val="auto"/>
          <w:sz w:val="24"/>
          <w:szCs w:val="24"/>
        </w:rPr>
      </w:pPr>
      <w:r>
        <w:rPr>
          <w:rFonts w:ascii="宋体" w:hAnsi="宋体" w:hint="eastAsia"/>
          <w:color w:val="auto"/>
          <w:sz w:val="24"/>
          <w:szCs w:val="24"/>
        </w:rPr>
        <w:t>修改痕迹对比</w:t>
      </w:r>
    </w:p>
    <w:p w14:paraId="3F22A8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本功能实现门诊病历修改痕迹记录和比对，当医生正式保存完病历，再次修改有痕迹记录。</w:t>
      </w:r>
    </w:p>
    <w:p w14:paraId="5D5113DD" w14:textId="77777777" w:rsidR="00843624" w:rsidRDefault="001424E7">
      <w:pPr>
        <w:pStyle w:val="8"/>
        <w:rPr>
          <w:rFonts w:ascii="宋体" w:hAnsi="宋体"/>
          <w:color w:val="auto"/>
          <w:sz w:val="24"/>
          <w:szCs w:val="24"/>
        </w:rPr>
      </w:pPr>
      <w:r>
        <w:rPr>
          <w:rFonts w:ascii="宋体" w:hAnsi="宋体" w:hint="eastAsia"/>
          <w:color w:val="auto"/>
          <w:sz w:val="24"/>
          <w:szCs w:val="24"/>
        </w:rPr>
        <w:t>常用语引用</w:t>
      </w:r>
    </w:p>
    <w:p w14:paraId="71D5FA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实现门诊病历常用语引用，含通用引用、按章节引用、元素级引用三种模式，通用引用模式下医生可以从常用语收藏夹中选择一个或者多个常用语引入到病历，章节引用模式下只显示该章节的常用语进行引用。元素级引用模式下能精准筛选出当前焦点对应的元素常用语进行引用。</w:t>
      </w:r>
    </w:p>
    <w:p w14:paraId="05AAC86B" w14:textId="77777777" w:rsidR="00843624" w:rsidRDefault="001424E7">
      <w:pPr>
        <w:pStyle w:val="8"/>
        <w:rPr>
          <w:rFonts w:ascii="宋体" w:hAnsi="宋体"/>
          <w:color w:val="auto"/>
          <w:sz w:val="24"/>
          <w:szCs w:val="24"/>
        </w:rPr>
      </w:pPr>
      <w:r>
        <w:rPr>
          <w:rFonts w:ascii="宋体" w:hAnsi="宋体" w:hint="eastAsia"/>
          <w:color w:val="auto"/>
          <w:sz w:val="24"/>
          <w:szCs w:val="24"/>
        </w:rPr>
        <w:t>检查检验结果回写</w:t>
      </w:r>
    </w:p>
    <w:p w14:paraId="694416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本功能提供检验报告（住院</w:t>
      </w:r>
      <w:r>
        <w:rPr>
          <w:rFonts w:ascii="宋体" w:hAnsi="宋体" w:hint="eastAsia"/>
          <w:sz w:val="24"/>
          <w:szCs w:val="24"/>
        </w:rPr>
        <w:t>/</w:t>
      </w:r>
      <w:r>
        <w:rPr>
          <w:rFonts w:ascii="宋体" w:hAnsi="宋体" w:hint="eastAsia"/>
          <w:sz w:val="24"/>
          <w:szCs w:val="24"/>
        </w:rPr>
        <w:t>门诊）、检查报告（住院</w:t>
      </w:r>
      <w:r>
        <w:rPr>
          <w:rFonts w:ascii="宋体" w:hAnsi="宋体" w:hint="eastAsia"/>
          <w:sz w:val="24"/>
          <w:szCs w:val="24"/>
        </w:rPr>
        <w:t>/</w:t>
      </w:r>
      <w:r>
        <w:rPr>
          <w:rFonts w:ascii="宋体" w:hAnsi="宋体" w:hint="eastAsia"/>
          <w:sz w:val="24"/>
          <w:szCs w:val="24"/>
        </w:rPr>
        <w:t>门诊）、病理检查、生命体征的查询和引入功能，检验报告的异常值支持进行颜色配置。</w:t>
      </w:r>
    </w:p>
    <w:p w14:paraId="5D2334EE" w14:textId="77777777" w:rsidR="00843624" w:rsidRDefault="001424E7">
      <w:pPr>
        <w:pStyle w:val="5"/>
        <w:tabs>
          <w:tab w:val="left" w:pos="567"/>
        </w:tabs>
        <w:rPr>
          <w:rFonts w:ascii="宋体" w:hAnsi="宋体"/>
          <w:color w:val="auto"/>
        </w:rPr>
      </w:pPr>
      <w:bookmarkStart w:id="208" w:name="_Toc27360"/>
      <w:bookmarkStart w:id="209" w:name="_Toc29275"/>
      <w:bookmarkStart w:id="210" w:name="_Toc5210"/>
      <w:bookmarkStart w:id="211" w:name="_Toc19723"/>
      <w:r>
        <w:rPr>
          <w:rFonts w:ascii="宋体" w:hAnsi="宋体" w:hint="eastAsia"/>
          <w:color w:val="auto"/>
        </w:rPr>
        <w:t>住院一体化服务模块</w:t>
      </w:r>
      <w:bookmarkEnd w:id="208"/>
      <w:bookmarkEnd w:id="209"/>
      <w:bookmarkEnd w:id="210"/>
      <w:bookmarkEnd w:id="211"/>
    </w:p>
    <w:p w14:paraId="3836A475" w14:textId="77777777" w:rsidR="00843624" w:rsidRDefault="001424E7">
      <w:pPr>
        <w:pStyle w:val="6"/>
        <w:tabs>
          <w:tab w:val="left" w:pos="1474"/>
        </w:tabs>
        <w:rPr>
          <w:rFonts w:ascii="宋体" w:hAnsi="宋体"/>
          <w:color w:val="auto"/>
          <w:szCs w:val="24"/>
        </w:rPr>
      </w:pPr>
      <w:bookmarkStart w:id="212" w:name="_Toc16714"/>
      <w:bookmarkStart w:id="213" w:name="_Toc10785"/>
      <w:r>
        <w:rPr>
          <w:rFonts w:ascii="宋体" w:hAnsi="宋体" w:hint="eastAsia"/>
          <w:color w:val="auto"/>
          <w:szCs w:val="24"/>
        </w:rPr>
        <w:t>住院医生站</w:t>
      </w:r>
      <w:bookmarkEnd w:id="212"/>
      <w:bookmarkEnd w:id="213"/>
    </w:p>
    <w:p w14:paraId="4761B33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Hans"/>
          <w14:textFill>
            <w14:solidFill>
              <w14:srgbClr w14:val="000000">
                <w14:lumMod w14:val="65000"/>
                <w14:lumOff w14:val="35000"/>
              </w14:srgbClr>
            </w14:solidFill>
          </w14:textFill>
        </w:rPr>
        <w:t>医嘱开立</w:t>
      </w:r>
    </w:p>
    <w:p w14:paraId="6F641C90" w14:textId="77777777" w:rsidR="00843624" w:rsidRDefault="001424E7">
      <w:pPr>
        <w:spacing w:line="360" w:lineRule="auto"/>
        <w:ind w:firstLineChars="200" w:firstLine="480"/>
        <w:rPr>
          <w:rFonts w:ascii="宋体" w:hAnsi="宋体"/>
          <w:sz w:val="24"/>
          <w:szCs w:val="24"/>
        </w:rPr>
      </w:pPr>
      <w:r>
        <w:rPr>
          <w:rFonts w:ascii="宋体" w:hAnsi="宋体"/>
          <w:sz w:val="24"/>
          <w:szCs w:val="24"/>
        </w:rPr>
        <w:t>支持开立权限内允许的长期医嘱和临时医嘱的开立、停止、作废功能</w:t>
      </w:r>
      <w:r>
        <w:rPr>
          <w:rFonts w:ascii="宋体" w:hAnsi="宋体" w:hint="eastAsia"/>
          <w:sz w:val="24"/>
          <w:szCs w:val="24"/>
        </w:rPr>
        <w:t>。</w:t>
      </w:r>
    </w:p>
    <w:p w14:paraId="0C884232" w14:textId="77777777" w:rsidR="00843624" w:rsidRDefault="001424E7">
      <w:pPr>
        <w:spacing w:line="360" w:lineRule="auto"/>
        <w:ind w:firstLineChars="200" w:firstLine="480"/>
        <w:rPr>
          <w:rFonts w:ascii="宋体" w:hAnsi="宋体"/>
          <w:sz w:val="24"/>
          <w:szCs w:val="24"/>
        </w:rPr>
      </w:pPr>
      <w:r>
        <w:rPr>
          <w:rFonts w:ascii="宋体" w:hAnsi="宋体"/>
          <w:sz w:val="24"/>
          <w:szCs w:val="24"/>
        </w:rPr>
        <w:t>支持开立各类申请单，包括检查、检验、治疗等</w:t>
      </w:r>
      <w:r>
        <w:rPr>
          <w:rFonts w:ascii="宋体" w:hAnsi="宋体" w:hint="eastAsia"/>
          <w:sz w:val="24"/>
          <w:szCs w:val="24"/>
        </w:rPr>
        <w:t>。</w:t>
      </w:r>
    </w:p>
    <w:p w14:paraId="002A02F0" w14:textId="77777777" w:rsidR="00843624" w:rsidRDefault="001424E7">
      <w:pPr>
        <w:spacing w:line="360" w:lineRule="auto"/>
        <w:ind w:firstLineChars="200" w:firstLine="480"/>
        <w:rPr>
          <w:rFonts w:ascii="宋体" w:hAnsi="宋体"/>
          <w:sz w:val="24"/>
          <w:szCs w:val="24"/>
          <w:lang w:eastAsia="zh-Hans"/>
        </w:rPr>
      </w:pPr>
      <w:r>
        <w:rPr>
          <w:rFonts w:ascii="宋体" w:hAnsi="宋体"/>
          <w:sz w:val="24"/>
          <w:szCs w:val="24"/>
        </w:rPr>
        <w:t>医嘱管理列表中，使用标记标示出医嘱的状态，主要是上述开立、停止、作废的状态。支持医嘱模板定制的功能，以方便医嘱的开立和使用</w:t>
      </w:r>
      <w:r>
        <w:rPr>
          <w:rFonts w:ascii="宋体" w:hAnsi="宋体" w:hint="eastAsia"/>
          <w:sz w:val="24"/>
          <w:szCs w:val="24"/>
        </w:rPr>
        <w:t>。</w:t>
      </w:r>
      <w:r>
        <w:rPr>
          <w:rFonts w:ascii="宋体" w:hAnsi="宋体"/>
          <w:sz w:val="24"/>
          <w:szCs w:val="24"/>
        </w:rPr>
        <w:t>支持打印长期</w:t>
      </w:r>
      <w:r>
        <w:rPr>
          <w:rFonts w:ascii="宋体" w:hAnsi="宋体"/>
          <w:sz w:val="24"/>
          <w:szCs w:val="24"/>
        </w:rPr>
        <w:t>/</w:t>
      </w:r>
      <w:r>
        <w:rPr>
          <w:rFonts w:ascii="宋体" w:hAnsi="宋体"/>
          <w:sz w:val="24"/>
          <w:szCs w:val="24"/>
        </w:rPr>
        <w:t>临时医嘱单和申请单</w:t>
      </w:r>
      <w:r>
        <w:rPr>
          <w:rFonts w:ascii="宋体" w:hAnsi="宋体" w:hint="eastAsia"/>
          <w:sz w:val="24"/>
          <w:szCs w:val="24"/>
        </w:rPr>
        <w:t>。</w:t>
      </w:r>
      <w:r>
        <w:rPr>
          <w:rFonts w:ascii="宋体" w:hAnsi="宋体"/>
          <w:sz w:val="24"/>
          <w:szCs w:val="24"/>
        </w:rPr>
        <w:t>支持成套医嘱、用法联动、医嘱打印等功能</w:t>
      </w:r>
      <w:r>
        <w:rPr>
          <w:rFonts w:ascii="宋体" w:hAnsi="宋体" w:hint="eastAsia"/>
          <w:sz w:val="24"/>
          <w:szCs w:val="24"/>
        </w:rPr>
        <w:t>。</w:t>
      </w:r>
    </w:p>
    <w:p w14:paraId="79F5C93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诊断录入</w:t>
      </w:r>
    </w:p>
    <w:p w14:paraId="49B04B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维护住院患者诊断信息，进行新增、修改、维护等。支持患者诊断信息录入、维护，包括但不限于以下诊断：</w:t>
      </w:r>
    </w:p>
    <w:p w14:paraId="0C5731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门诊诊断：支持从</w:t>
      </w:r>
      <w:r>
        <w:rPr>
          <w:rFonts w:ascii="宋体" w:hAnsi="宋体" w:hint="eastAsia"/>
          <w:sz w:val="24"/>
          <w:szCs w:val="24"/>
        </w:rPr>
        <w:t>HIS</w:t>
      </w:r>
      <w:r>
        <w:rPr>
          <w:rFonts w:ascii="宋体" w:hAnsi="宋体" w:hint="eastAsia"/>
          <w:sz w:val="24"/>
          <w:szCs w:val="24"/>
        </w:rPr>
        <w:t>引入门诊诊断</w:t>
      </w:r>
      <w:r>
        <w:rPr>
          <w:rFonts w:ascii="宋体" w:hAnsi="宋体" w:hint="eastAsia"/>
          <w:sz w:val="24"/>
          <w:szCs w:val="24"/>
        </w:rPr>
        <w:t>,</w:t>
      </w:r>
      <w:r>
        <w:rPr>
          <w:rFonts w:ascii="宋体" w:hAnsi="宋体" w:hint="eastAsia"/>
          <w:sz w:val="24"/>
          <w:szCs w:val="24"/>
        </w:rPr>
        <w:t>或医生补录。</w:t>
      </w:r>
    </w:p>
    <w:p w14:paraId="2F9FC3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入院诊断：支持从</w:t>
      </w:r>
      <w:r>
        <w:rPr>
          <w:rFonts w:ascii="宋体" w:hAnsi="宋体" w:hint="eastAsia"/>
          <w:sz w:val="24"/>
          <w:szCs w:val="24"/>
        </w:rPr>
        <w:t>HIS</w:t>
      </w:r>
      <w:r>
        <w:rPr>
          <w:rFonts w:ascii="宋体" w:hAnsi="宋体" w:hint="eastAsia"/>
          <w:sz w:val="24"/>
          <w:szCs w:val="24"/>
        </w:rPr>
        <w:t>引入入院诊断</w:t>
      </w:r>
      <w:r>
        <w:rPr>
          <w:rFonts w:ascii="宋体" w:hAnsi="宋体" w:hint="eastAsia"/>
          <w:sz w:val="24"/>
          <w:szCs w:val="24"/>
        </w:rPr>
        <w:t>,</w:t>
      </w:r>
      <w:r>
        <w:rPr>
          <w:rFonts w:ascii="宋体" w:hAnsi="宋体" w:hint="eastAsia"/>
          <w:sz w:val="24"/>
          <w:szCs w:val="24"/>
        </w:rPr>
        <w:t>或医生补录。</w:t>
      </w:r>
    </w:p>
    <w:p w14:paraId="461307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修正诊断：支持主治医生或主任医师的修正诊断。</w:t>
      </w:r>
    </w:p>
    <w:p w14:paraId="6C6F1F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出院诊断：支</w:t>
      </w:r>
      <w:r>
        <w:rPr>
          <w:rFonts w:ascii="宋体" w:hAnsi="宋体" w:hint="eastAsia"/>
          <w:sz w:val="24"/>
          <w:szCs w:val="24"/>
        </w:rPr>
        <w:t>持医生录入出院诊断。</w:t>
      </w:r>
    </w:p>
    <w:p w14:paraId="26B4A4F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病理诊断：支持医生录入病理诊断。</w:t>
      </w:r>
    </w:p>
    <w:p w14:paraId="5E802D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院内感染：支持医生录入院内感染。</w:t>
      </w:r>
    </w:p>
    <w:p w14:paraId="0E403E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损伤和中毒外部原因：支持医生录入损伤和中毒外部原因。</w:t>
      </w:r>
    </w:p>
    <w:p w14:paraId="12B0BA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手术并发症：支持医生录入手术并发症。</w:t>
      </w:r>
    </w:p>
    <w:p w14:paraId="2B0186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并发症：支持医生录入并发症。</w:t>
      </w:r>
    </w:p>
    <w:p w14:paraId="66C598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中医门诊诊断：支持医生录入中医门诊诊断，并支持选择对应中医症候、中医治法。</w:t>
      </w:r>
    </w:p>
    <w:p w14:paraId="154C07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中医入院诊断：支持医生录入中医入院诊断，并支持选择对应中医症候、中医治法。</w:t>
      </w:r>
    </w:p>
    <w:p w14:paraId="3250AD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中医出院诊断：支持医生录入中医出院诊断等，并支持选择对应中医症候、中医治法。</w:t>
      </w:r>
    </w:p>
    <w:p w14:paraId="7CFFF333" w14:textId="77777777" w:rsidR="00843624" w:rsidRDefault="00843624">
      <w:pPr>
        <w:spacing w:line="360" w:lineRule="auto"/>
        <w:ind w:firstLineChars="200" w:firstLine="480"/>
        <w:rPr>
          <w:rFonts w:ascii="宋体" w:hAnsi="宋体"/>
          <w:sz w:val="24"/>
          <w:szCs w:val="24"/>
          <w:lang w:eastAsia="zh-Hans"/>
        </w:rPr>
      </w:pPr>
    </w:p>
    <w:p w14:paraId="7B8E0D1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检查开单</w:t>
      </w:r>
    </w:p>
    <w:p w14:paraId="018104F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A.</w:t>
      </w:r>
      <w:r>
        <w:rPr>
          <w:rFonts w:ascii="宋体" w:hAnsi="宋体" w:hint="eastAsia"/>
          <w:sz w:val="24"/>
          <w:szCs w:val="24"/>
        </w:rPr>
        <w:t>支持开立权限内允许的长期医嘱和临时医嘱的开立、停止、作废功能。</w:t>
      </w:r>
    </w:p>
    <w:p w14:paraId="72BF43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B.</w:t>
      </w:r>
      <w:r>
        <w:rPr>
          <w:rFonts w:ascii="宋体" w:hAnsi="宋体" w:hint="eastAsia"/>
          <w:sz w:val="24"/>
          <w:szCs w:val="24"/>
        </w:rPr>
        <w:t>支持开立各类申请单，包括检查、检验、治疗等。</w:t>
      </w:r>
    </w:p>
    <w:p w14:paraId="094AFF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C.</w:t>
      </w:r>
      <w:r>
        <w:rPr>
          <w:rFonts w:ascii="宋体" w:hAnsi="宋体" w:hint="eastAsia"/>
          <w:sz w:val="24"/>
          <w:szCs w:val="24"/>
        </w:rPr>
        <w:t>医嘱管理列表中，使用标记标示出医嘱的状态，主要是上述开立、停止、作废的状态。</w:t>
      </w:r>
    </w:p>
    <w:p w14:paraId="05F1A7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D.</w:t>
      </w:r>
      <w:r>
        <w:rPr>
          <w:rFonts w:ascii="宋体" w:hAnsi="宋体" w:hint="eastAsia"/>
          <w:sz w:val="24"/>
          <w:szCs w:val="24"/>
        </w:rPr>
        <w:t>支持医嘱模板定制的功能，以方便医嘱的开立和使用。</w:t>
      </w:r>
    </w:p>
    <w:p w14:paraId="751489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E.</w:t>
      </w:r>
      <w:r>
        <w:rPr>
          <w:rFonts w:ascii="宋体" w:hAnsi="宋体" w:hint="eastAsia"/>
          <w:sz w:val="24"/>
          <w:szCs w:val="24"/>
        </w:rPr>
        <w:t>支持打印长期</w:t>
      </w:r>
      <w:r>
        <w:rPr>
          <w:rFonts w:ascii="宋体" w:hAnsi="宋体" w:hint="eastAsia"/>
          <w:sz w:val="24"/>
          <w:szCs w:val="24"/>
        </w:rPr>
        <w:t>/</w:t>
      </w:r>
      <w:r>
        <w:rPr>
          <w:rFonts w:ascii="宋体" w:hAnsi="宋体" w:hint="eastAsia"/>
          <w:sz w:val="24"/>
          <w:szCs w:val="24"/>
        </w:rPr>
        <w:t>临时医嘱单和申请单。</w:t>
      </w:r>
    </w:p>
    <w:p w14:paraId="7F81D1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F.</w:t>
      </w:r>
      <w:r>
        <w:rPr>
          <w:rFonts w:ascii="宋体" w:hAnsi="宋体" w:hint="eastAsia"/>
          <w:sz w:val="24"/>
          <w:szCs w:val="24"/>
        </w:rPr>
        <w:t>支持成套医嘱、用法联动、医嘱打印等功能。</w:t>
      </w:r>
    </w:p>
    <w:p w14:paraId="37409D8A" w14:textId="77777777" w:rsidR="00843624" w:rsidRDefault="00843624">
      <w:pPr>
        <w:spacing w:line="360" w:lineRule="auto"/>
        <w:ind w:firstLineChars="200" w:firstLine="480"/>
        <w:rPr>
          <w:rFonts w:ascii="宋体" w:hAnsi="宋体"/>
          <w:sz w:val="24"/>
          <w:szCs w:val="24"/>
          <w:lang w:eastAsia="zh-Hans"/>
        </w:rPr>
      </w:pPr>
    </w:p>
    <w:p w14:paraId="1293A43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检验开单</w:t>
      </w:r>
    </w:p>
    <w:p w14:paraId="44D749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支持开立权限内允许的长期医嘱和临时医嘱的开立、停止、作废功能。</w:t>
      </w:r>
    </w:p>
    <w:p w14:paraId="121C78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支持开立各类申请单，包括检查、检验、治疗等。</w:t>
      </w:r>
    </w:p>
    <w:p w14:paraId="29DD67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医嘱管理列表中，使用标记标示出医嘱的状态，主要是上</w:t>
      </w:r>
      <w:r>
        <w:rPr>
          <w:rFonts w:ascii="宋体" w:hAnsi="宋体" w:hint="eastAsia"/>
          <w:sz w:val="24"/>
          <w:szCs w:val="24"/>
        </w:rPr>
        <w:t>述开立、停止、作废的状态。</w:t>
      </w:r>
    </w:p>
    <w:p w14:paraId="038E97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支持医嘱模板定制的功能，以方便医嘱的开立和使用。</w:t>
      </w:r>
    </w:p>
    <w:p w14:paraId="556879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支持打印长期</w:t>
      </w:r>
      <w:r>
        <w:rPr>
          <w:rFonts w:ascii="宋体" w:hAnsi="宋体" w:hint="eastAsia"/>
          <w:sz w:val="24"/>
          <w:szCs w:val="24"/>
        </w:rPr>
        <w:t>/</w:t>
      </w:r>
      <w:r>
        <w:rPr>
          <w:rFonts w:ascii="宋体" w:hAnsi="宋体" w:hint="eastAsia"/>
          <w:sz w:val="24"/>
          <w:szCs w:val="24"/>
        </w:rPr>
        <w:t>临时医嘱单和申请单。</w:t>
      </w:r>
    </w:p>
    <w:p w14:paraId="1EC1AF4D"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支持成套医嘱、用法联动、医嘱打印等功能。</w:t>
      </w:r>
    </w:p>
    <w:p w14:paraId="2E423E9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出院证</w:t>
      </w:r>
    </w:p>
    <w:p w14:paraId="391590F0"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住院护士在为住院患者办理出区登记时，需同步打印出院证，出院证内容包括患者的基本信息、出院诊断、出院方式、出区时间等。</w:t>
      </w:r>
    </w:p>
    <w:p w14:paraId="2673D16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会诊</w:t>
      </w:r>
    </w:p>
    <w:p w14:paraId="348B059E"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住院医生发起会诊申请，选择会诊科室、医生，发起会诊。会诊医生接到会诊邀请后，在会诊管理中接受或拒绝操作，接受会诊后，可以查看会诊患者的住院病历信息。在接受会诊后可以在完成会诊后写会诊记录。</w:t>
      </w:r>
    </w:p>
    <w:p w14:paraId="3857384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手术申请</w:t>
      </w:r>
    </w:p>
    <w:p w14:paraId="0F681D1B" w14:textId="77777777" w:rsidR="00843624" w:rsidRDefault="001424E7">
      <w:pPr>
        <w:spacing w:line="360" w:lineRule="auto"/>
        <w:ind w:firstLineChars="200" w:firstLine="480"/>
        <w:rPr>
          <w:rFonts w:ascii="宋体" w:hAnsi="宋体"/>
          <w:sz w:val="24"/>
          <w:szCs w:val="24"/>
        </w:rPr>
      </w:pPr>
      <w:r>
        <w:rPr>
          <w:rFonts w:ascii="宋体" w:hAnsi="宋体"/>
          <w:sz w:val="24"/>
          <w:szCs w:val="24"/>
        </w:rPr>
        <w:t>住院医生开立手术医嘱，完</w:t>
      </w:r>
      <w:r>
        <w:rPr>
          <w:rFonts w:ascii="宋体" w:hAnsi="宋体"/>
          <w:sz w:val="24"/>
          <w:szCs w:val="24"/>
        </w:rPr>
        <w:t>善手术申请信息，保存后生成一条手术文字医嘱、一条手术申请。保存时校验该患者所有历史手术申请是否已登记过，如否提示</w:t>
      </w:r>
      <w:r>
        <w:rPr>
          <w:rFonts w:ascii="宋体" w:hAnsi="宋体"/>
          <w:sz w:val="24"/>
          <w:szCs w:val="24"/>
        </w:rPr>
        <w:t>“</w:t>
      </w:r>
      <w:r>
        <w:rPr>
          <w:rFonts w:ascii="宋体" w:hAnsi="宋体"/>
          <w:sz w:val="24"/>
          <w:szCs w:val="24"/>
        </w:rPr>
        <w:t>当前有未完成的手术，不可重复申请。</w:t>
      </w:r>
      <w:r>
        <w:rPr>
          <w:rFonts w:ascii="宋体" w:hAnsi="宋体"/>
          <w:sz w:val="24"/>
          <w:szCs w:val="24"/>
        </w:rPr>
        <w:t>”</w:t>
      </w:r>
    </w:p>
    <w:p w14:paraId="4C9A4FAB" w14:textId="77777777" w:rsidR="00843624" w:rsidRDefault="001424E7">
      <w:pPr>
        <w:pStyle w:val="6"/>
        <w:tabs>
          <w:tab w:val="left" w:pos="1474"/>
        </w:tabs>
        <w:rPr>
          <w:rFonts w:ascii="宋体" w:hAnsi="宋体"/>
          <w:color w:val="auto"/>
          <w:szCs w:val="24"/>
        </w:rPr>
      </w:pPr>
      <w:bookmarkStart w:id="214" w:name="_Toc2411"/>
      <w:bookmarkStart w:id="215" w:name="_Toc15006"/>
      <w:r>
        <w:rPr>
          <w:rFonts w:ascii="宋体" w:hAnsi="宋体" w:hint="eastAsia"/>
          <w:color w:val="auto"/>
          <w:szCs w:val="24"/>
        </w:rPr>
        <w:t>基层住院电子病历系统</w:t>
      </w:r>
      <w:bookmarkEnd w:id="214"/>
      <w:bookmarkEnd w:id="215"/>
    </w:p>
    <w:p w14:paraId="1AD23579"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病案首页</w:t>
      </w:r>
    </w:p>
    <w:p w14:paraId="46461ECB"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病案首页包括住院患者基本信息（即病案基本信息）、就诊信息、诊断信息、手术信息以及出院信息等，并支持对相关数据的查看及修改。</w:t>
      </w:r>
    </w:p>
    <w:p w14:paraId="63240E0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新建病历</w:t>
      </w:r>
    </w:p>
    <w:p w14:paraId="3AFAB61B" w14:textId="77777777" w:rsidR="00843624" w:rsidRDefault="001424E7">
      <w:pPr>
        <w:spacing w:line="360" w:lineRule="auto"/>
        <w:ind w:firstLineChars="200" w:firstLine="480"/>
        <w:rPr>
          <w:rFonts w:ascii="宋体" w:hAnsi="宋体"/>
          <w:sz w:val="24"/>
          <w:szCs w:val="24"/>
        </w:rPr>
      </w:pPr>
      <w:r>
        <w:rPr>
          <w:rFonts w:ascii="宋体" w:hAnsi="宋体"/>
          <w:sz w:val="24"/>
          <w:szCs w:val="24"/>
        </w:rPr>
        <w:t>提供住院病历书写和查阅、打印功能，同时在病历录入过程中提供智能化输入，提升病历录入效率，减轻医务人员工作压力。</w:t>
      </w:r>
    </w:p>
    <w:p w14:paraId="3200C53A" w14:textId="77777777" w:rsidR="00843624" w:rsidRDefault="001424E7">
      <w:pPr>
        <w:spacing w:line="360" w:lineRule="auto"/>
        <w:ind w:firstLineChars="200" w:firstLine="480"/>
        <w:rPr>
          <w:rFonts w:ascii="宋体" w:hAnsi="宋体"/>
          <w:sz w:val="24"/>
          <w:szCs w:val="24"/>
        </w:rPr>
      </w:pPr>
      <w:r>
        <w:rPr>
          <w:rFonts w:ascii="宋体" w:hAnsi="宋体"/>
          <w:sz w:val="24"/>
          <w:szCs w:val="24"/>
        </w:rPr>
        <w:t>模板管理：支持住院病历模板管理功能</w:t>
      </w:r>
      <w:r>
        <w:rPr>
          <w:rFonts w:ascii="宋体" w:hAnsi="宋体" w:hint="eastAsia"/>
          <w:sz w:val="24"/>
          <w:szCs w:val="24"/>
        </w:rPr>
        <w:t>。</w:t>
      </w:r>
    </w:p>
    <w:p w14:paraId="1489EDDC" w14:textId="77777777" w:rsidR="00843624" w:rsidRDefault="001424E7">
      <w:pPr>
        <w:spacing w:line="360" w:lineRule="auto"/>
        <w:ind w:firstLineChars="200" w:firstLine="480"/>
        <w:rPr>
          <w:rFonts w:ascii="宋体" w:hAnsi="宋体"/>
          <w:sz w:val="24"/>
          <w:szCs w:val="24"/>
        </w:rPr>
      </w:pPr>
      <w:r>
        <w:rPr>
          <w:rFonts w:ascii="宋体" w:hAnsi="宋体"/>
          <w:sz w:val="24"/>
          <w:szCs w:val="24"/>
        </w:rPr>
        <w:t>病程管理：支持合并病程记录进行打印管理</w:t>
      </w:r>
      <w:r>
        <w:rPr>
          <w:rFonts w:ascii="宋体" w:hAnsi="宋体" w:hint="eastAsia"/>
          <w:sz w:val="24"/>
          <w:szCs w:val="24"/>
        </w:rPr>
        <w:t>。</w:t>
      </w:r>
    </w:p>
    <w:p w14:paraId="449211E3" w14:textId="77777777" w:rsidR="00843624" w:rsidRDefault="001424E7">
      <w:pPr>
        <w:spacing w:line="360" w:lineRule="auto"/>
        <w:ind w:firstLineChars="200" w:firstLine="480"/>
        <w:rPr>
          <w:rFonts w:ascii="宋体" w:hAnsi="宋体"/>
          <w:sz w:val="24"/>
          <w:szCs w:val="24"/>
        </w:rPr>
      </w:pPr>
      <w:r>
        <w:rPr>
          <w:rFonts w:ascii="宋体" w:hAnsi="宋体"/>
          <w:sz w:val="24"/>
          <w:szCs w:val="24"/>
        </w:rPr>
        <w:t>既往病历：支持住院既往病历的查阅功能，同时支持历史病历复用</w:t>
      </w:r>
      <w:r>
        <w:rPr>
          <w:rFonts w:ascii="宋体" w:hAnsi="宋体" w:hint="eastAsia"/>
          <w:sz w:val="24"/>
          <w:szCs w:val="24"/>
        </w:rPr>
        <w:t>。</w:t>
      </w:r>
    </w:p>
    <w:p w14:paraId="1644F9C1" w14:textId="77777777" w:rsidR="00843624" w:rsidRDefault="001424E7">
      <w:pPr>
        <w:spacing w:line="360" w:lineRule="auto"/>
        <w:ind w:firstLineChars="200" w:firstLine="480"/>
        <w:rPr>
          <w:rFonts w:ascii="宋体" w:hAnsi="宋体"/>
          <w:sz w:val="24"/>
          <w:szCs w:val="24"/>
        </w:rPr>
      </w:pPr>
      <w:r>
        <w:rPr>
          <w:rFonts w:ascii="宋体" w:hAnsi="宋体"/>
          <w:sz w:val="24"/>
          <w:szCs w:val="24"/>
        </w:rPr>
        <w:t>病史信息：在院病史快速查看，并支持住院医生书写住院治疗文书时引用患者病史信息</w:t>
      </w:r>
      <w:r>
        <w:rPr>
          <w:rFonts w:ascii="宋体" w:hAnsi="宋体" w:hint="eastAsia"/>
          <w:sz w:val="24"/>
          <w:szCs w:val="24"/>
        </w:rPr>
        <w:t>。</w:t>
      </w:r>
    </w:p>
    <w:p w14:paraId="0C73D2B4" w14:textId="77777777" w:rsidR="00843624" w:rsidRDefault="001424E7">
      <w:pPr>
        <w:spacing w:line="360" w:lineRule="auto"/>
        <w:ind w:firstLineChars="200" w:firstLine="480"/>
        <w:rPr>
          <w:rFonts w:ascii="宋体" w:hAnsi="宋体"/>
          <w:sz w:val="24"/>
          <w:szCs w:val="24"/>
        </w:rPr>
      </w:pPr>
      <w:r>
        <w:rPr>
          <w:rFonts w:ascii="宋体" w:hAnsi="宋体"/>
          <w:sz w:val="24"/>
          <w:szCs w:val="24"/>
        </w:rPr>
        <w:t>医技报告调阅：支持住院检查报告和住院检验报告的调阅</w:t>
      </w:r>
      <w:r>
        <w:rPr>
          <w:rFonts w:ascii="宋体" w:hAnsi="宋体" w:hint="eastAsia"/>
          <w:sz w:val="24"/>
          <w:szCs w:val="24"/>
        </w:rPr>
        <w:t>。</w:t>
      </w:r>
    </w:p>
    <w:p w14:paraId="1A66B3E8" w14:textId="77777777" w:rsidR="00843624" w:rsidRDefault="001424E7">
      <w:pPr>
        <w:spacing w:line="360" w:lineRule="auto"/>
        <w:ind w:firstLineChars="200" w:firstLine="480"/>
        <w:rPr>
          <w:rFonts w:ascii="宋体" w:hAnsi="宋体"/>
          <w:sz w:val="24"/>
          <w:szCs w:val="24"/>
        </w:rPr>
      </w:pPr>
      <w:r>
        <w:rPr>
          <w:rFonts w:ascii="宋体" w:hAnsi="宋体"/>
          <w:sz w:val="24"/>
          <w:szCs w:val="24"/>
        </w:rPr>
        <w:t>医技报告异常数据引用：提供住院检查和住院检验异常数据引用功能</w:t>
      </w:r>
      <w:r>
        <w:rPr>
          <w:rFonts w:ascii="宋体" w:hAnsi="宋体" w:hint="eastAsia"/>
          <w:sz w:val="24"/>
          <w:szCs w:val="24"/>
        </w:rPr>
        <w:t>。</w:t>
      </w:r>
    </w:p>
    <w:p w14:paraId="35502C77" w14:textId="77777777" w:rsidR="00843624" w:rsidRDefault="001424E7">
      <w:pPr>
        <w:spacing w:line="360" w:lineRule="auto"/>
        <w:ind w:firstLineChars="200" w:firstLine="480"/>
        <w:rPr>
          <w:rFonts w:ascii="宋体" w:hAnsi="宋体"/>
          <w:sz w:val="24"/>
          <w:szCs w:val="24"/>
        </w:rPr>
      </w:pPr>
      <w:r>
        <w:rPr>
          <w:rFonts w:ascii="宋体" w:hAnsi="宋体"/>
          <w:sz w:val="24"/>
          <w:szCs w:val="24"/>
        </w:rPr>
        <w:t>医嘱调用：支持住院医生病历书写时调用医嘱信息</w:t>
      </w:r>
      <w:r>
        <w:rPr>
          <w:rFonts w:ascii="宋体" w:hAnsi="宋体" w:hint="eastAsia"/>
          <w:sz w:val="24"/>
          <w:szCs w:val="24"/>
        </w:rPr>
        <w:t>。</w:t>
      </w:r>
    </w:p>
    <w:p w14:paraId="44007E10" w14:textId="77777777" w:rsidR="00843624" w:rsidRDefault="001424E7">
      <w:pPr>
        <w:spacing w:line="360" w:lineRule="auto"/>
        <w:ind w:firstLineChars="200" w:firstLine="480"/>
        <w:rPr>
          <w:rFonts w:ascii="宋体" w:hAnsi="宋体"/>
          <w:sz w:val="24"/>
          <w:szCs w:val="24"/>
        </w:rPr>
      </w:pPr>
      <w:r>
        <w:rPr>
          <w:rFonts w:ascii="宋体" w:hAnsi="宋体"/>
          <w:sz w:val="24"/>
          <w:szCs w:val="24"/>
        </w:rPr>
        <w:t>医学符号：支持住院医生病历书写时引用常见性医学符号</w:t>
      </w:r>
      <w:r>
        <w:rPr>
          <w:rFonts w:ascii="宋体" w:hAnsi="宋体" w:hint="eastAsia"/>
          <w:sz w:val="24"/>
          <w:szCs w:val="24"/>
        </w:rPr>
        <w:t>。</w:t>
      </w:r>
    </w:p>
    <w:p w14:paraId="15C732B8" w14:textId="77777777" w:rsidR="00843624" w:rsidRDefault="001424E7">
      <w:pPr>
        <w:spacing w:line="360" w:lineRule="auto"/>
        <w:ind w:firstLineChars="200" w:firstLine="480"/>
        <w:rPr>
          <w:rFonts w:ascii="宋体" w:hAnsi="宋体"/>
          <w:sz w:val="24"/>
          <w:szCs w:val="24"/>
        </w:rPr>
      </w:pPr>
      <w:r>
        <w:rPr>
          <w:rFonts w:ascii="宋体" w:hAnsi="宋体"/>
          <w:sz w:val="24"/>
          <w:szCs w:val="24"/>
        </w:rPr>
        <w:t>病历日志：对病历书写过程中的操作进行记录</w:t>
      </w:r>
      <w:r>
        <w:rPr>
          <w:rFonts w:ascii="宋体" w:hAnsi="宋体" w:hint="eastAsia"/>
          <w:sz w:val="24"/>
          <w:szCs w:val="24"/>
        </w:rPr>
        <w:t>。</w:t>
      </w:r>
    </w:p>
    <w:p w14:paraId="078EC9BE" w14:textId="77777777" w:rsidR="00843624" w:rsidRDefault="001424E7">
      <w:pPr>
        <w:spacing w:line="360" w:lineRule="auto"/>
        <w:ind w:firstLineChars="200" w:firstLine="480"/>
        <w:rPr>
          <w:rFonts w:ascii="宋体" w:hAnsi="宋体"/>
          <w:sz w:val="24"/>
          <w:szCs w:val="24"/>
        </w:rPr>
      </w:pPr>
      <w:r>
        <w:rPr>
          <w:rFonts w:ascii="宋体" w:hAnsi="宋体"/>
          <w:sz w:val="24"/>
          <w:szCs w:val="24"/>
        </w:rPr>
        <w:t>病种模板：提供病种模板推荐及引用</w:t>
      </w:r>
      <w:r>
        <w:rPr>
          <w:rFonts w:ascii="宋体" w:hAnsi="宋体" w:hint="eastAsia"/>
          <w:sz w:val="24"/>
          <w:szCs w:val="24"/>
        </w:rPr>
        <w:t>。</w:t>
      </w:r>
    </w:p>
    <w:p w14:paraId="28FE0A5E" w14:textId="77777777" w:rsidR="00843624" w:rsidRDefault="001424E7">
      <w:pPr>
        <w:spacing w:line="360" w:lineRule="auto"/>
        <w:ind w:firstLineChars="200" w:firstLine="480"/>
        <w:rPr>
          <w:rFonts w:ascii="宋体" w:hAnsi="宋体"/>
          <w:sz w:val="24"/>
          <w:szCs w:val="24"/>
        </w:rPr>
      </w:pPr>
      <w:r>
        <w:rPr>
          <w:rFonts w:ascii="宋体" w:hAnsi="宋体"/>
          <w:sz w:val="24"/>
          <w:szCs w:val="24"/>
        </w:rPr>
        <w:t>病历日志列表：提供住院患者病历日志列表，支持查看住院患者病历操作日志记</w:t>
      </w:r>
      <w:r>
        <w:rPr>
          <w:rFonts w:ascii="宋体" w:hAnsi="宋体"/>
          <w:sz w:val="24"/>
          <w:szCs w:val="24"/>
        </w:rPr>
        <w:t>录。</w:t>
      </w:r>
    </w:p>
    <w:p w14:paraId="732495F4" w14:textId="77777777" w:rsidR="00843624" w:rsidRDefault="00843624">
      <w:pPr>
        <w:spacing w:line="360" w:lineRule="auto"/>
        <w:ind w:firstLineChars="200" w:firstLine="480"/>
        <w:rPr>
          <w:rFonts w:ascii="宋体" w:hAnsi="宋体"/>
          <w:sz w:val="24"/>
          <w:szCs w:val="24"/>
          <w:lang w:eastAsia="zh-Hans"/>
        </w:rPr>
      </w:pPr>
    </w:p>
    <w:p w14:paraId="60AAA3F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病历打印</w:t>
      </w:r>
    </w:p>
    <w:p w14:paraId="7D7E8997" w14:textId="77777777" w:rsidR="00843624" w:rsidRDefault="001424E7">
      <w:pPr>
        <w:spacing w:line="360" w:lineRule="auto"/>
        <w:ind w:firstLineChars="200" w:firstLine="480"/>
        <w:rPr>
          <w:rFonts w:ascii="宋体" w:hAnsi="宋体"/>
          <w:sz w:val="24"/>
          <w:szCs w:val="24"/>
        </w:rPr>
      </w:pPr>
      <w:r>
        <w:rPr>
          <w:rFonts w:ascii="宋体" w:hAnsi="宋体"/>
          <w:sz w:val="24"/>
          <w:szCs w:val="24"/>
        </w:rPr>
        <w:t>病历打印：提供病历打印功能，同时支持选择打印、续打、多份病历合并打印等功能，满足多种打印需要。</w:t>
      </w:r>
    </w:p>
    <w:p w14:paraId="450397B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修改痕迹对比</w:t>
      </w:r>
    </w:p>
    <w:p w14:paraId="47DDF568" w14:textId="77777777" w:rsidR="00843624" w:rsidRDefault="001424E7">
      <w:pPr>
        <w:spacing w:line="360" w:lineRule="auto"/>
        <w:ind w:firstLineChars="200" w:firstLine="480"/>
        <w:rPr>
          <w:rFonts w:ascii="宋体" w:hAnsi="宋体"/>
          <w:sz w:val="24"/>
          <w:szCs w:val="24"/>
          <w:lang w:eastAsia="zh-Hans"/>
        </w:rPr>
      </w:pPr>
      <w:r>
        <w:rPr>
          <w:rFonts w:ascii="宋体" w:hAnsi="宋体"/>
          <w:sz w:val="24"/>
          <w:szCs w:val="24"/>
        </w:rPr>
        <w:t>痕迹视图：支持保留住院病历的修改痕迹</w:t>
      </w:r>
      <w:r>
        <w:rPr>
          <w:rFonts w:ascii="宋体" w:hAnsi="宋体" w:hint="eastAsia"/>
          <w:sz w:val="24"/>
          <w:szCs w:val="24"/>
        </w:rPr>
        <w:t>。</w:t>
      </w:r>
    </w:p>
    <w:p w14:paraId="6422D33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常用语引用</w:t>
      </w:r>
    </w:p>
    <w:p w14:paraId="43AB41FF" w14:textId="77777777" w:rsidR="00843624" w:rsidRDefault="001424E7">
      <w:pPr>
        <w:spacing w:line="360" w:lineRule="auto"/>
        <w:ind w:firstLineChars="200" w:firstLine="480"/>
        <w:rPr>
          <w:rFonts w:ascii="宋体" w:hAnsi="宋体"/>
          <w:sz w:val="24"/>
          <w:szCs w:val="24"/>
          <w:lang w:eastAsia="zh-Hans"/>
        </w:rPr>
      </w:pPr>
      <w:r>
        <w:rPr>
          <w:rFonts w:ascii="宋体" w:hAnsi="宋体"/>
          <w:sz w:val="24"/>
          <w:szCs w:val="24"/>
        </w:rPr>
        <w:t>支持按病历元素维护常用段落，住院医生在书写病历过程中可以直接引用常用模版。</w:t>
      </w:r>
    </w:p>
    <w:p w14:paraId="4746FDC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检查检验结果回写</w:t>
      </w:r>
    </w:p>
    <w:p w14:paraId="00E94C21" w14:textId="77777777" w:rsidR="00843624" w:rsidRDefault="001424E7">
      <w:pPr>
        <w:spacing w:line="360" w:lineRule="auto"/>
        <w:ind w:firstLineChars="200" w:firstLine="480"/>
        <w:rPr>
          <w:rFonts w:ascii="宋体" w:hAnsi="宋体"/>
          <w:sz w:val="24"/>
          <w:szCs w:val="24"/>
        </w:rPr>
      </w:pPr>
      <w:r>
        <w:rPr>
          <w:rFonts w:ascii="宋体" w:hAnsi="宋体"/>
          <w:sz w:val="24"/>
          <w:szCs w:val="24"/>
        </w:rPr>
        <w:t>书写住院病历时，辅助检查内容支持直接引用医技结果，支持引用异常结果和全部结果，引用后直接插入到辅助诊疗元素中。</w:t>
      </w:r>
    </w:p>
    <w:p w14:paraId="17B6F13C" w14:textId="77777777" w:rsidR="00843624" w:rsidRDefault="001424E7">
      <w:pPr>
        <w:pStyle w:val="6"/>
        <w:tabs>
          <w:tab w:val="left" w:pos="1474"/>
        </w:tabs>
        <w:rPr>
          <w:rFonts w:ascii="宋体" w:hAnsi="宋体"/>
          <w:color w:val="auto"/>
          <w:szCs w:val="24"/>
        </w:rPr>
      </w:pPr>
      <w:bookmarkStart w:id="216" w:name="_Toc24545"/>
      <w:bookmarkStart w:id="217" w:name="_Toc24364"/>
      <w:r>
        <w:rPr>
          <w:rFonts w:ascii="宋体" w:hAnsi="宋体" w:hint="eastAsia"/>
          <w:color w:val="auto"/>
          <w:szCs w:val="24"/>
        </w:rPr>
        <w:t>病案管理</w:t>
      </w:r>
      <w:bookmarkEnd w:id="216"/>
      <w:bookmarkEnd w:id="217"/>
    </w:p>
    <w:p w14:paraId="2376458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病案借阅</w:t>
      </w:r>
    </w:p>
    <w:p w14:paraId="24C826A9" w14:textId="77777777" w:rsidR="00843624" w:rsidRDefault="001424E7">
      <w:pPr>
        <w:pStyle w:val="24"/>
        <w:spacing w:line="360" w:lineRule="auto"/>
        <w:rPr>
          <w:rFonts w:ascii="宋体" w:hAnsi="宋体"/>
          <w:sz w:val="24"/>
          <w:szCs w:val="24"/>
        </w:rPr>
      </w:pPr>
      <w:r>
        <w:rPr>
          <w:rFonts w:ascii="宋体" w:hAnsi="宋体" w:hint="eastAsia"/>
          <w:sz w:val="24"/>
          <w:szCs w:val="24"/>
        </w:rPr>
        <w:t>在病案首页借阅、归还时系统提供登记功能，同时支持对病案首页的借阅情况进行查询。归还后记录归还日期等信息，若病案丢失需要报损，报损后记录改为已报损。</w:t>
      </w:r>
    </w:p>
    <w:p w14:paraId="176FAEC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病案等级评定</w:t>
      </w:r>
    </w:p>
    <w:p w14:paraId="70C40DB4" w14:textId="77777777" w:rsidR="00843624" w:rsidRDefault="001424E7">
      <w:pPr>
        <w:spacing w:line="360" w:lineRule="auto"/>
        <w:ind w:firstLineChars="200" w:firstLine="480"/>
        <w:rPr>
          <w:rFonts w:ascii="宋体" w:hAnsi="宋体"/>
          <w:sz w:val="24"/>
          <w:szCs w:val="24"/>
        </w:rPr>
      </w:pPr>
      <w:r>
        <w:rPr>
          <w:rFonts w:ascii="宋体" w:hAnsi="宋体"/>
          <w:sz w:val="24"/>
          <w:szCs w:val="24"/>
        </w:rPr>
        <w:t>通过对病历质量进行分级（通常分为甲级、乙级、丙级），规范医疗文书书写，确保病历的完整性、准确性、及时性，为医疗质量监管、医院等级评审及法律举证提供依据。</w:t>
      </w:r>
    </w:p>
    <w:p w14:paraId="1A8E74F6" w14:textId="77777777" w:rsidR="00843624" w:rsidRDefault="001424E7">
      <w:pPr>
        <w:spacing w:line="360" w:lineRule="auto"/>
        <w:ind w:firstLineChars="200" w:firstLine="480"/>
        <w:rPr>
          <w:rFonts w:ascii="宋体" w:hAnsi="宋体"/>
          <w:sz w:val="24"/>
          <w:szCs w:val="24"/>
          <w:lang w:eastAsia="zh-Hans"/>
        </w:rPr>
      </w:pPr>
      <w:r>
        <w:rPr>
          <w:rFonts w:ascii="宋体" w:hAnsi="宋体"/>
          <w:sz w:val="24"/>
          <w:szCs w:val="24"/>
        </w:rPr>
        <w:t>支持手动对住院病历进行质量评定，默认显示自动显示质控的结果，支持修改调整。</w:t>
      </w:r>
    </w:p>
    <w:p w14:paraId="2CD4D14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病案超期查询</w:t>
      </w:r>
    </w:p>
    <w:p w14:paraId="1042B815" w14:textId="77777777" w:rsidR="00843624" w:rsidRDefault="001424E7">
      <w:pPr>
        <w:spacing w:line="360" w:lineRule="auto"/>
        <w:ind w:firstLineChars="200" w:firstLine="480"/>
        <w:rPr>
          <w:rFonts w:ascii="宋体" w:hAnsi="宋体"/>
          <w:sz w:val="24"/>
          <w:szCs w:val="24"/>
          <w:lang w:eastAsia="zh-Hans"/>
        </w:rPr>
      </w:pPr>
      <w:r>
        <w:rPr>
          <w:rFonts w:ascii="宋体" w:hAnsi="宋体"/>
          <w:sz w:val="24"/>
          <w:szCs w:val="24"/>
        </w:rPr>
        <w:t>查询病案未在规定时间内完成归档或借阅后未按时归还的数据。</w:t>
      </w:r>
    </w:p>
    <w:p w14:paraId="61881094" w14:textId="77777777" w:rsidR="00843624" w:rsidRDefault="001424E7">
      <w:pPr>
        <w:pStyle w:val="5"/>
        <w:tabs>
          <w:tab w:val="left" w:pos="567"/>
        </w:tabs>
        <w:rPr>
          <w:rFonts w:ascii="宋体" w:hAnsi="宋体"/>
          <w:color w:val="auto"/>
        </w:rPr>
      </w:pPr>
      <w:bookmarkStart w:id="218" w:name="_Toc17017"/>
      <w:bookmarkStart w:id="219" w:name="_Toc11436"/>
      <w:bookmarkStart w:id="220" w:name="_Toc21484"/>
      <w:bookmarkStart w:id="221" w:name="_Toc9987"/>
      <w:r>
        <w:rPr>
          <w:rFonts w:ascii="宋体" w:hAnsi="宋体"/>
          <w:color w:val="auto"/>
        </w:rPr>
        <w:t>护理一体化服务</w:t>
      </w:r>
      <w:bookmarkEnd w:id="180"/>
      <w:r>
        <w:rPr>
          <w:rFonts w:ascii="宋体" w:hAnsi="宋体" w:hint="eastAsia"/>
          <w:color w:val="auto"/>
        </w:rPr>
        <w:t>模块</w:t>
      </w:r>
      <w:bookmarkEnd w:id="218"/>
      <w:bookmarkEnd w:id="219"/>
      <w:bookmarkEnd w:id="220"/>
      <w:bookmarkEnd w:id="221"/>
    </w:p>
    <w:p w14:paraId="314BCED0" w14:textId="77777777" w:rsidR="00843624" w:rsidRDefault="001424E7">
      <w:pPr>
        <w:pStyle w:val="6"/>
        <w:tabs>
          <w:tab w:val="left" w:pos="1474"/>
        </w:tabs>
        <w:rPr>
          <w:rFonts w:ascii="宋体" w:hAnsi="宋体"/>
          <w:color w:val="auto"/>
          <w:szCs w:val="24"/>
        </w:rPr>
      </w:pPr>
      <w:bookmarkStart w:id="222" w:name="_Toc3156"/>
      <w:bookmarkStart w:id="223" w:name="_Toc30757"/>
      <w:bookmarkStart w:id="224" w:name="_Toc20223"/>
      <w:r>
        <w:rPr>
          <w:rFonts w:ascii="宋体" w:hAnsi="宋体" w:hint="eastAsia"/>
          <w:color w:val="auto"/>
          <w:szCs w:val="24"/>
        </w:rPr>
        <w:t>门诊护士站</w:t>
      </w:r>
      <w:bookmarkEnd w:id="222"/>
      <w:bookmarkEnd w:id="223"/>
      <w:bookmarkEnd w:id="224"/>
    </w:p>
    <w:p w14:paraId="3387AD2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皮试管理</w:t>
      </w:r>
    </w:p>
    <w:p w14:paraId="589872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用于对门诊医生站开具的有皮试药品处方进行皮试处理，可针对药品信息设置的原液皮试和非原液皮试判断是否先收费后皮试，并对皮试结果为阳性的患者自动产生其对应的过敏史。</w:t>
      </w:r>
    </w:p>
    <w:p w14:paraId="26A39D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用于将已经皮试处理的皮试药品进行取消皮试，使皮试药品可重新皮试处理</w:t>
      </w:r>
    </w:p>
    <w:p w14:paraId="1DC1FB2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执行计划</w:t>
      </w:r>
    </w:p>
    <w:p w14:paraId="5A0535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将门诊医生开具需门诊护士执行的已收费处置单生成对应的执行计划。</w:t>
      </w:r>
    </w:p>
    <w:p w14:paraId="51BA83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门诊护士可对执行计划进行执行操作。</w:t>
      </w:r>
    </w:p>
    <w:p w14:paraId="3B9517A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输液管理</w:t>
      </w:r>
    </w:p>
    <w:p w14:paraId="6C7A79D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将门诊医生开具需门诊护士补充附加计价信息的未收费输液处方单据进行展示。</w:t>
      </w:r>
    </w:p>
    <w:p w14:paraId="15929D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门诊护士可根据实际情况对未收费的输液处方进行附加计价信息的录入，并可在收费处对附加计价信息</w:t>
      </w:r>
      <w:r>
        <w:rPr>
          <w:rFonts w:ascii="宋体" w:hAnsi="宋体" w:hint="eastAsia"/>
          <w:sz w:val="24"/>
          <w:szCs w:val="24"/>
        </w:rPr>
        <w:t>进行收费处理。</w:t>
      </w:r>
    </w:p>
    <w:p w14:paraId="5A6A44E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医嘱卡片</w:t>
      </w:r>
    </w:p>
    <w:p w14:paraId="773E7B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将门诊医生开具需门诊护士打印的已收费处方单据进行医嘱卡片生成。</w:t>
      </w:r>
    </w:p>
    <w:p w14:paraId="76D4B6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门诊护士可根据药品用法设置的医嘱卡片格式进行对应的医嘱卡片打印。</w:t>
      </w:r>
    </w:p>
    <w:p w14:paraId="64C20E7C" w14:textId="77777777" w:rsidR="00843624" w:rsidRDefault="001424E7">
      <w:pPr>
        <w:pStyle w:val="6"/>
        <w:tabs>
          <w:tab w:val="left" w:pos="1474"/>
        </w:tabs>
        <w:rPr>
          <w:rFonts w:ascii="宋体" w:hAnsi="宋体"/>
          <w:color w:val="auto"/>
          <w:szCs w:val="24"/>
        </w:rPr>
      </w:pPr>
      <w:bookmarkStart w:id="225" w:name="_Toc18581"/>
      <w:bookmarkStart w:id="226" w:name="_Toc14225"/>
      <w:r>
        <w:rPr>
          <w:rFonts w:ascii="宋体" w:hAnsi="宋体" w:hint="eastAsia"/>
          <w:color w:val="auto"/>
          <w:szCs w:val="24"/>
        </w:rPr>
        <w:t>病区管理</w:t>
      </w:r>
      <w:bookmarkEnd w:id="225"/>
      <w:bookmarkEnd w:id="226"/>
    </w:p>
    <w:p w14:paraId="00835C9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入院评估</w:t>
      </w:r>
    </w:p>
    <w:p w14:paraId="05AD551D" w14:textId="77777777" w:rsidR="00843624" w:rsidRDefault="001424E7">
      <w:pPr>
        <w:spacing w:line="360" w:lineRule="auto"/>
        <w:ind w:firstLineChars="200" w:firstLine="480"/>
        <w:rPr>
          <w:rFonts w:ascii="宋体" w:hAnsi="宋体"/>
          <w:sz w:val="24"/>
          <w:szCs w:val="24"/>
          <w:lang w:eastAsia="zh-Hans"/>
        </w:rPr>
      </w:pPr>
      <w:r>
        <w:rPr>
          <w:rFonts w:ascii="宋体" w:hAnsi="宋体" w:hint="eastAsia"/>
          <w:sz w:val="24"/>
          <w:szCs w:val="24"/>
        </w:rPr>
        <w:t>患者入院后通过入院评估单对患者进行入院评估，评估结果记录在护理病历中，根据评估结果安排住院后续流程。</w:t>
      </w:r>
    </w:p>
    <w:p w14:paraId="41A8357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转科</w:t>
      </w:r>
    </w:p>
    <w:p w14:paraId="438025F0" w14:textId="77777777" w:rsidR="00843624" w:rsidRDefault="001424E7">
      <w:pPr>
        <w:pStyle w:val="24"/>
        <w:rPr>
          <w:rFonts w:ascii="宋体" w:hAnsi="宋体"/>
          <w:sz w:val="24"/>
          <w:szCs w:val="24"/>
        </w:rPr>
      </w:pPr>
      <w:r>
        <w:rPr>
          <w:rFonts w:ascii="宋体" w:hAnsi="宋体"/>
          <w:sz w:val="24"/>
          <w:szCs w:val="24"/>
        </w:rPr>
        <w:t>支持医生向不同病区发起病人转科的申请，提供转科申请录入、审核以及转科接收功能。</w:t>
      </w:r>
    </w:p>
    <w:p w14:paraId="79664D2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医嘱处理</w:t>
      </w:r>
    </w:p>
    <w:p w14:paraId="0238DE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医嘱校对：用于护士对医生开立的医嘱进行校对，长期和临时医嘱可以分开查询校对，还可以查看病人诊断以及余额信息。</w:t>
      </w:r>
    </w:p>
    <w:p w14:paraId="79CAA4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医嘱执行：用于护士执行医嘱，医嘱按每日执行批量记账，药嘱同时按每日执行量发送领药申请。</w:t>
      </w:r>
    </w:p>
    <w:p w14:paraId="1AF8E8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待执行患者选择：可选择护士所在病区的单个、多个患者执行医嘱。</w:t>
      </w:r>
    </w:p>
    <w:p w14:paraId="6E62DD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医嘱执行：执行选中患者的长期医嘱，记录执行人和执行时间。同时生成记账信息，药嘱生成领药申请、医技申请等。</w:t>
      </w:r>
    </w:p>
    <w:p w14:paraId="4E41244E" w14:textId="77777777" w:rsidR="00843624" w:rsidRDefault="00843624">
      <w:pPr>
        <w:spacing w:line="360" w:lineRule="auto"/>
        <w:ind w:firstLineChars="200" w:firstLine="480"/>
        <w:rPr>
          <w:rFonts w:ascii="宋体" w:hAnsi="宋体"/>
          <w:sz w:val="24"/>
          <w:szCs w:val="24"/>
          <w:lang w:eastAsia="zh-Hans"/>
        </w:rPr>
      </w:pPr>
    </w:p>
    <w:p w14:paraId="50E0EE0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护理记录</w:t>
      </w:r>
    </w:p>
    <w:p w14:paraId="75298617" w14:textId="77777777" w:rsidR="00843624" w:rsidRDefault="001424E7">
      <w:pPr>
        <w:spacing w:line="360" w:lineRule="auto"/>
        <w:ind w:firstLineChars="200" w:firstLine="480"/>
        <w:rPr>
          <w:rFonts w:ascii="宋体" w:hAnsi="宋体"/>
          <w:sz w:val="24"/>
          <w:szCs w:val="24"/>
        </w:rPr>
      </w:pPr>
      <w:r>
        <w:rPr>
          <w:rFonts w:ascii="宋体" w:hAnsi="宋体"/>
          <w:sz w:val="24"/>
          <w:szCs w:val="24"/>
        </w:rPr>
        <w:t>新建：采集护理记录单、体温单要求的各项信息。护士记录单主要包括患者基本信息，护理日期、护理内容、每日护理记录信息。</w:t>
      </w:r>
    </w:p>
    <w:p w14:paraId="483D62EF" w14:textId="77777777" w:rsidR="00843624" w:rsidRDefault="001424E7">
      <w:pPr>
        <w:spacing w:line="360" w:lineRule="auto"/>
        <w:ind w:firstLineChars="200" w:firstLine="480"/>
        <w:rPr>
          <w:rFonts w:ascii="宋体" w:hAnsi="宋体"/>
          <w:sz w:val="24"/>
          <w:szCs w:val="24"/>
        </w:rPr>
      </w:pPr>
      <w:r>
        <w:rPr>
          <w:rFonts w:ascii="宋体" w:hAnsi="宋体"/>
          <w:sz w:val="24"/>
          <w:szCs w:val="24"/>
        </w:rPr>
        <w:t>修改：修改已经填写完毕的一份护理记录单。</w:t>
      </w:r>
    </w:p>
    <w:p w14:paraId="73EFA99E" w14:textId="77777777" w:rsidR="00843624" w:rsidRDefault="001424E7">
      <w:pPr>
        <w:spacing w:line="360" w:lineRule="auto"/>
        <w:ind w:firstLineChars="200" w:firstLine="480"/>
        <w:rPr>
          <w:rFonts w:ascii="宋体" w:hAnsi="宋体"/>
          <w:sz w:val="24"/>
          <w:szCs w:val="24"/>
        </w:rPr>
      </w:pPr>
      <w:r>
        <w:rPr>
          <w:rFonts w:ascii="宋体" w:hAnsi="宋体"/>
          <w:sz w:val="24"/>
          <w:szCs w:val="24"/>
        </w:rPr>
        <w:t>删除：删除已经填写完毕的一份护理记录单。</w:t>
      </w:r>
    </w:p>
    <w:p w14:paraId="3F8997AD" w14:textId="77777777" w:rsidR="00843624" w:rsidRDefault="001424E7">
      <w:pPr>
        <w:spacing w:line="360" w:lineRule="auto"/>
        <w:ind w:firstLineChars="200" w:firstLine="480"/>
        <w:rPr>
          <w:rFonts w:ascii="宋体" w:hAnsi="宋体"/>
          <w:sz w:val="24"/>
          <w:szCs w:val="24"/>
        </w:rPr>
      </w:pPr>
      <w:r>
        <w:rPr>
          <w:rFonts w:ascii="宋体" w:hAnsi="宋体"/>
          <w:sz w:val="24"/>
          <w:szCs w:val="24"/>
        </w:rPr>
        <w:t>保存：保存护理记录单。支持对护理信息的的完整性（必填项提示）和合理性（录入数据值域的提示）进行审查提示。</w:t>
      </w:r>
    </w:p>
    <w:p w14:paraId="71007CA4" w14:textId="77777777" w:rsidR="00843624" w:rsidRDefault="001424E7">
      <w:pPr>
        <w:spacing w:line="360" w:lineRule="auto"/>
        <w:ind w:firstLineChars="200" w:firstLine="480"/>
        <w:rPr>
          <w:rFonts w:ascii="宋体" w:hAnsi="宋体"/>
          <w:sz w:val="24"/>
          <w:szCs w:val="24"/>
        </w:rPr>
      </w:pPr>
      <w:r>
        <w:rPr>
          <w:rFonts w:ascii="宋体" w:hAnsi="宋体"/>
          <w:sz w:val="24"/>
          <w:szCs w:val="24"/>
        </w:rPr>
        <w:t>打印：通过打印出来的医疗知情同意书向患者进行健康教育指导和有关告知事项。打印体温单。</w:t>
      </w:r>
    </w:p>
    <w:p w14:paraId="431BC338" w14:textId="77777777" w:rsidR="00843624" w:rsidRDefault="001424E7">
      <w:pPr>
        <w:spacing w:line="360" w:lineRule="auto"/>
        <w:ind w:firstLineChars="200" w:firstLine="480"/>
        <w:rPr>
          <w:rFonts w:ascii="宋体" w:hAnsi="宋体"/>
          <w:sz w:val="24"/>
          <w:szCs w:val="24"/>
        </w:rPr>
      </w:pPr>
      <w:r>
        <w:rPr>
          <w:rFonts w:ascii="宋体" w:hAnsi="宋体"/>
          <w:sz w:val="24"/>
          <w:szCs w:val="24"/>
        </w:rPr>
        <w:t>系统提供医疗知情同意书定制功能、自动填写患者基本信息</w:t>
      </w:r>
      <w:r>
        <w:rPr>
          <w:rFonts w:ascii="宋体" w:hAnsi="宋体" w:hint="eastAsia"/>
          <w:sz w:val="24"/>
          <w:szCs w:val="24"/>
        </w:rPr>
        <w:t>。</w:t>
      </w:r>
      <w:r>
        <w:rPr>
          <w:rFonts w:ascii="宋体" w:hAnsi="宋体"/>
          <w:sz w:val="24"/>
          <w:szCs w:val="24"/>
        </w:rPr>
        <w:t>支持按医疗知情同意书的名称对医疗知情同意书的管理，包括新增、修改和删除</w:t>
      </w:r>
      <w:r>
        <w:rPr>
          <w:rFonts w:ascii="宋体" w:hAnsi="宋体" w:hint="eastAsia"/>
          <w:sz w:val="24"/>
          <w:szCs w:val="24"/>
        </w:rPr>
        <w:t>。</w:t>
      </w:r>
    </w:p>
    <w:p w14:paraId="5937A1BC" w14:textId="77777777" w:rsidR="00843624" w:rsidRDefault="00843624">
      <w:pPr>
        <w:spacing w:line="360" w:lineRule="auto"/>
        <w:ind w:firstLineChars="200" w:firstLine="480"/>
        <w:rPr>
          <w:rFonts w:ascii="宋体" w:hAnsi="宋体"/>
          <w:sz w:val="24"/>
          <w:szCs w:val="24"/>
          <w:lang w:eastAsia="zh-Hans"/>
        </w:rPr>
      </w:pPr>
    </w:p>
    <w:p w14:paraId="188B988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药品批量提交</w:t>
      </w:r>
    </w:p>
    <w:p w14:paraId="376CA31A" w14:textId="77777777" w:rsidR="00843624" w:rsidRDefault="001424E7">
      <w:pPr>
        <w:spacing w:line="360" w:lineRule="auto"/>
        <w:ind w:firstLineChars="200" w:firstLine="480"/>
        <w:rPr>
          <w:rFonts w:ascii="宋体" w:hAnsi="宋体"/>
          <w:sz w:val="24"/>
          <w:szCs w:val="24"/>
        </w:rPr>
      </w:pPr>
      <w:r>
        <w:rPr>
          <w:rFonts w:ascii="宋体" w:hAnsi="宋体"/>
          <w:sz w:val="24"/>
          <w:szCs w:val="24"/>
        </w:rPr>
        <w:t>医生在医嘱开立界面开立药品医嘱后，支持对未提交的医嘱批量提交。点击批量提交，自动将未提交的医嘱全部提交，也支持选中需要提交的多条医嘱，进行批量提交。</w:t>
      </w:r>
    </w:p>
    <w:p w14:paraId="121E017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项目批量执行</w:t>
      </w:r>
    </w:p>
    <w:p w14:paraId="0BD32ED0" w14:textId="77777777" w:rsidR="00843624" w:rsidRDefault="001424E7">
      <w:pPr>
        <w:spacing w:line="360" w:lineRule="auto"/>
        <w:ind w:firstLineChars="200" w:firstLine="480"/>
        <w:rPr>
          <w:rFonts w:ascii="宋体" w:hAnsi="宋体"/>
          <w:sz w:val="24"/>
          <w:szCs w:val="24"/>
        </w:rPr>
      </w:pPr>
      <w:r>
        <w:rPr>
          <w:rFonts w:ascii="宋体" w:hAnsi="宋体"/>
          <w:sz w:val="24"/>
          <w:szCs w:val="24"/>
        </w:rPr>
        <w:t>护士在医嘱执</w:t>
      </w:r>
      <w:r>
        <w:rPr>
          <w:rFonts w:ascii="宋体" w:hAnsi="宋体"/>
          <w:sz w:val="24"/>
          <w:szCs w:val="24"/>
        </w:rPr>
        <w:t>行界面，支持对待执行患者医嘱多选，一键全部执行。选择待执行患者，右侧列表加载出所有待执行医嘱列表，默认全选，支持手动调整选中医嘱内容，执行医嘱时执行选中全部医嘱。</w:t>
      </w:r>
    </w:p>
    <w:p w14:paraId="402311D4" w14:textId="77777777" w:rsidR="00843624" w:rsidRDefault="00843624">
      <w:pPr>
        <w:spacing w:line="360" w:lineRule="auto"/>
        <w:ind w:firstLineChars="200" w:firstLine="480"/>
        <w:rPr>
          <w:rFonts w:ascii="宋体" w:hAnsi="宋体"/>
          <w:sz w:val="24"/>
          <w:szCs w:val="24"/>
          <w:lang w:eastAsia="zh-Hans"/>
        </w:rPr>
      </w:pPr>
    </w:p>
    <w:p w14:paraId="7AFAB18F"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项目批量提交</w:t>
      </w:r>
    </w:p>
    <w:p w14:paraId="5950FD77" w14:textId="77777777" w:rsidR="00843624" w:rsidRDefault="001424E7">
      <w:pPr>
        <w:spacing w:line="360" w:lineRule="auto"/>
        <w:ind w:firstLineChars="200" w:firstLine="480"/>
        <w:rPr>
          <w:rFonts w:ascii="宋体" w:hAnsi="宋体"/>
          <w:sz w:val="24"/>
          <w:szCs w:val="24"/>
        </w:rPr>
      </w:pPr>
      <w:r>
        <w:rPr>
          <w:rFonts w:ascii="宋体" w:hAnsi="宋体"/>
          <w:sz w:val="24"/>
          <w:szCs w:val="24"/>
        </w:rPr>
        <w:t>医生在医嘱开立界面开立药品医嘱后，支持对未提交的医嘱批量提交。点击批量提交，自动将未提交的医嘱全部提交，也支持选中需要提交的多条医嘱，进行批量提交。</w:t>
      </w:r>
    </w:p>
    <w:p w14:paraId="27A1600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体温单</w:t>
      </w:r>
    </w:p>
    <w:p w14:paraId="034FA7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提供体温单的数据录入、预览及体温单绘制、打印功能。同时体温单支持灵活配置，支持体温单上录入内容自由配置，设置各数据的顺序、格式、默认值、最大值最小值等。</w:t>
      </w:r>
    </w:p>
    <w:p w14:paraId="306A0B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支持儿童体温单的配置</w:t>
      </w:r>
      <w:r>
        <w:rPr>
          <w:rFonts w:ascii="宋体" w:hAnsi="宋体" w:hint="eastAsia"/>
          <w:sz w:val="24"/>
          <w:szCs w:val="24"/>
        </w:rPr>
        <w:t>，儿童体温单录入等功能。</w:t>
      </w:r>
    </w:p>
    <w:p w14:paraId="484DAA7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医嘱退费</w:t>
      </w:r>
    </w:p>
    <w:p w14:paraId="2B4626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医嘱计费后要进行退费，通过医嘱执行回退或费用作废实现医嘱退费。</w:t>
      </w:r>
    </w:p>
    <w:p w14:paraId="2609DD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医嘱执行回退、费用作废时，需要判断医嘱状态，药品医嘱未生成领药单、检查检验医嘱未未确认才能执行回退，若已生成领药单、或确认，弹窗提示对应状态无法执行回退。</w:t>
      </w:r>
    </w:p>
    <w:p w14:paraId="6A6E542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退药申请</w:t>
      </w:r>
    </w:p>
    <w:p w14:paraId="396BF93A" w14:textId="77777777" w:rsidR="00843624" w:rsidRDefault="001424E7">
      <w:pPr>
        <w:spacing w:line="360" w:lineRule="auto"/>
        <w:ind w:firstLineChars="200" w:firstLine="480"/>
        <w:rPr>
          <w:rFonts w:ascii="宋体" w:hAnsi="宋体"/>
          <w:sz w:val="24"/>
          <w:szCs w:val="24"/>
        </w:rPr>
      </w:pPr>
      <w:r>
        <w:rPr>
          <w:rFonts w:ascii="宋体" w:hAnsi="宋体"/>
          <w:sz w:val="24"/>
          <w:szCs w:val="24"/>
        </w:rPr>
        <w:t>对已发药患者，护士按照患者选中待退药向药房申请退药，退药时支持修改退药数量，退于申请提交后，住院药房收到退药申请，退药完成后对患者记账进行作废。</w:t>
      </w:r>
    </w:p>
    <w:p w14:paraId="6FC4F471" w14:textId="77777777" w:rsidR="00843624" w:rsidRDefault="00843624">
      <w:pPr>
        <w:pStyle w:val="24"/>
        <w:rPr>
          <w:rFonts w:ascii="宋体" w:hAnsi="宋体"/>
          <w:sz w:val="24"/>
          <w:szCs w:val="24"/>
          <w:lang w:eastAsia="zh-Hans"/>
        </w:rPr>
      </w:pPr>
    </w:p>
    <w:p w14:paraId="6C5AA9A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费用记账</w:t>
      </w:r>
    </w:p>
    <w:p w14:paraId="7A5AA966" w14:textId="77777777" w:rsidR="00843624" w:rsidRDefault="001424E7">
      <w:pPr>
        <w:spacing w:line="360" w:lineRule="auto"/>
        <w:ind w:firstLineChars="200" w:firstLine="480"/>
        <w:rPr>
          <w:rFonts w:ascii="宋体" w:hAnsi="宋体"/>
          <w:sz w:val="24"/>
          <w:szCs w:val="24"/>
        </w:rPr>
      </w:pPr>
      <w:r>
        <w:rPr>
          <w:rFonts w:ascii="宋体" w:hAnsi="宋体"/>
          <w:sz w:val="24"/>
          <w:szCs w:val="24"/>
        </w:rPr>
        <w:t>该功能主要用于护士对住院患者的费用记账确认和费用补录。通过住院号或姓名等方式获取患者医嘱等费用信息。进行记账操作，对于漏收的费用系统支持进行费用补录</w:t>
      </w:r>
      <w:r>
        <w:rPr>
          <w:rFonts w:ascii="宋体" w:hAnsi="宋体" w:hint="eastAsia"/>
          <w:sz w:val="24"/>
          <w:szCs w:val="24"/>
        </w:rPr>
        <w:t>。</w:t>
      </w:r>
    </w:p>
    <w:p w14:paraId="2C1B246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转诊申请</w:t>
      </w:r>
    </w:p>
    <w:p w14:paraId="3A59ECB4" w14:textId="77777777" w:rsidR="00843624" w:rsidRDefault="001424E7">
      <w:pPr>
        <w:spacing w:line="360" w:lineRule="auto"/>
        <w:ind w:firstLineChars="200" w:firstLine="480"/>
        <w:rPr>
          <w:rFonts w:ascii="宋体" w:hAnsi="宋体"/>
          <w:sz w:val="24"/>
          <w:szCs w:val="24"/>
          <w:lang w:eastAsia="zh-Hans"/>
        </w:rPr>
      </w:pPr>
      <w:r>
        <w:rPr>
          <w:rFonts w:ascii="宋体" w:hAnsi="宋体"/>
          <w:sz w:val="24"/>
          <w:szCs w:val="24"/>
        </w:rPr>
        <w:t>HIS</w:t>
      </w:r>
      <w:r>
        <w:rPr>
          <w:rFonts w:ascii="宋体" w:hAnsi="宋体"/>
          <w:sz w:val="24"/>
          <w:szCs w:val="24"/>
        </w:rPr>
        <w:t>系统对接转诊系统，调用转诊接口申请转出，并报送相关资料。对方接收后，返回状态，转诊完成。</w:t>
      </w:r>
    </w:p>
    <w:p w14:paraId="6DC708B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分配床位</w:t>
      </w:r>
    </w:p>
    <w:p w14:paraId="3C5490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住院护士在位患者办理入区时，支持选择对应的入院科室、病区，同时能够查看某病区剩余床位，支持分配床位。</w:t>
      </w:r>
    </w:p>
    <w:p w14:paraId="2B4F03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分配床位时根据病床设置规则分配。</w:t>
      </w:r>
    </w:p>
    <w:p w14:paraId="4D75605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通知出院</w:t>
      </w:r>
    </w:p>
    <w:p w14:paraId="314DE113" w14:textId="77777777" w:rsidR="00843624" w:rsidRDefault="001424E7">
      <w:pPr>
        <w:spacing w:line="360" w:lineRule="auto"/>
        <w:ind w:firstLineChars="200" w:firstLine="480"/>
        <w:rPr>
          <w:rFonts w:ascii="宋体" w:hAnsi="宋体"/>
          <w:sz w:val="24"/>
          <w:szCs w:val="24"/>
        </w:rPr>
      </w:pPr>
      <w:r>
        <w:rPr>
          <w:rFonts w:ascii="宋体" w:hAnsi="宋体"/>
          <w:sz w:val="24"/>
          <w:szCs w:val="24"/>
        </w:rPr>
        <w:t>住院医生开立出院医嘱，护士校对执行后，办理出区，同步开立出院证明。</w:t>
      </w:r>
    </w:p>
    <w:p w14:paraId="3BC19A8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转床</w:t>
      </w:r>
    </w:p>
    <w:p w14:paraId="524A88BF" w14:textId="77777777" w:rsidR="00843624" w:rsidRDefault="001424E7">
      <w:pPr>
        <w:spacing w:line="360" w:lineRule="auto"/>
        <w:ind w:firstLineChars="200" w:firstLine="480"/>
        <w:rPr>
          <w:rFonts w:ascii="宋体" w:hAnsi="宋体"/>
          <w:sz w:val="24"/>
          <w:szCs w:val="24"/>
        </w:rPr>
      </w:pPr>
      <w:r>
        <w:rPr>
          <w:rFonts w:ascii="宋体" w:hAnsi="宋体"/>
          <w:sz w:val="24"/>
          <w:szCs w:val="24"/>
        </w:rPr>
        <w:t>住院护士对在院患者进行同病区换床操作，支持查看该病区所有空床位，选择换床号码后，换床成功。</w:t>
      </w:r>
    </w:p>
    <w:p w14:paraId="7D332C63" w14:textId="77777777" w:rsidR="00843624" w:rsidRDefault="00843624">
      <w:pPr>
        <w:spacing w:line="360" w:lineRule="auto"/>
        <w:ind w:firstLineChars="200" w:firstLine="480"/>
        <w:rPr>
          <w:rFonts w:ascii="宋体" w:hAnsi="宋体"/>
          <w:sz w:val="24"/>
          <w:szCs w:val="24"/>
          <w:lang w:eastAsia="zh-Hans"/>
        </w:rPr>
      </w:pPr>
    </w:p>
    <w:p w14:paraId="2359032E"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退床</w:t>
      </w:r>
    </w:p>
    <w:p w14:paraId="4D614B41" w14:textId="77777777" w:rsidR="00843624" w:rsidRDefault="001424E7">
      <w:pPr>
        <w:spacing w:line="360" w:lineRule="auto"/>
        <w:ind w:firstLineChars="200" w:firstLine="480"/>
        <w:rPr>
          <w:rFonts w:ascii="宋体" w:hAnsi="宋体"/>
          <w:sz w:val="24"/>
          <w:szCs w:val="24"/>
          <w:lang w:eastAsia="zh-Hans"/>
        </w:rPr>
      </w:pPr>
      <w:r>
        <w:rPr>
          <w:rFonts w:ascii="宋体" w:hAnsi="宋体"/>
          <w:sz w:val="24"/>
          <w:szCs w:val="24"/>
        </w:rPr>
        <w:t>家庭病床退床流程，患者申请退床后，办理出区出院操作</w:t>
      </w:r>
    </w:p>
    <w:p w14:paraId="0590378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账卡</w:t>
      </w:r>
    </w:p>
    <w:p w14:paraId="444503E0" w14:textId="77777777" w:rsidR="00843624" w:rsidRDefault="001424E7">
      <w:pPr>
        <w:spacing w:line="360" w:lineRule="auto"/>
        <w:ind w:firstLineChars="200" w:firstLine="480"/>
        <w:rPr>
          <w:rFonts w:ascii="宋体" w:hAnsi="宋体"/>
          <w:sz w:val="24"/>
          <w:szCs w:val="24"/>
          <w:lang w:eastAsia="zh-Hans"/>
        </w:rPr>
      </w:pPr>
      <w:r>
        <w:rPr>
          <w:rFonts w:ascii="宋体" w:hAnsi="宋体"/>
          <w:sz w:val="24"/>
          <w:szCs w:val="24"/>
        </w:rPr>
        <w:t>住院护士查看患者每次的费用情况、催款单等。</w:t>
      </w:r>
    </w:p>
    <w:p w14:paraId="5C3ECC4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医嘱卡打印</w:t>
      </w:r>
    </w:p>
    <w:p w14:paraId="5DEB632A" w14:textId="77777777" w:rsidR="00843624" w:rsidRDefault="001424E7">
      <w:pPr>
        <w:spacing w:line="360" w:lineRule="auto"/>
        <w:ind w:firstLineChars="200" w:firstLine="480"/>
        <w:rPr>
          <w:rFonts w:ascii="宋体" w:hAnsi="宋体"/>
          <w:sz w:val="24"/>
          <w:szCs w:val="24"/>
        </w:rPr>
      </w:pPr>
      <w:r>
        <w:rPr>
          <w:rFonts w:ascii="宋体" w:hAnsi="宋体"/>
          <w:sz w:val="24"/>
          <w:szCs w:val="24"/>
        </w:rPr>
        <w:t>支持多种单据打印，如床头卡、瓶签、输液单、肌注卡、排药单、口服单以及治疗单等，提供单人治疗单据打印功能，同时支持多人治疗单据的打印，满足多场景打印需要。</w:t>
      </w:r>
    </w:p>
    <w:p w14:paraId="195898BC" w14:textId="77777777" w:rsidR="00843624" w:rsidRDefault="001424E7">
      <w:pPr>
        <w:pStyle w:val="6"/>
        <w:tabs>
          <w:tab w:val="left" w:pos="1474"/>
        </w:tabs>
        <w:rPr>
          <w:rFonts w:ascii="宋体" w:hAnsi="宋体"/>
          <w:color w:val="auto"/>
          <w:szCs w:val="24"/>
        </w:rPr>
      </w:pPr>
      <w:bookmarkStart w:id="227" w:name="_Toc8754"/>
      <w:bookmarkStart w:id="228" w:name="_Toc12075"/>
      <w:r>
        <w:rPr>
          <w:rFonts w:ascii="宋体" w:hAnsi="宋体" w:hint="eastAsia"/>
          <w:color w:val="auto"/>
          <w:szCs w:val="24"/>
        </w:rPr>
        <w:t>护理风险评估</w:t>
      </w:r>
      <w:bookmarkEnd w:id="227"/>
      <w:bookmarkEnd w:id="228"/>
    </w:p>
    <w:p w14:paraId="0A74B1E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风险评估</w:t>
      </w:r>
    </w:p>
    <w:p w14:paraId="75D9A3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住院护士对住院患者继续拧风险评估，风险评估</w:t>
      </w:r>
      <w:r>
        <w:rPr>
          <w:rFonts w:ascii="MS Gothic" w:eastAsia="MS Gothic" w:hAnsi="MS Gothic" w:cs="MS Gothic" w:hint="eastAsia"/>
          <w:sz w:val="24"/>
          <w:szCs w:val="24"/>
        </w:rPr>
        <w:t>‌</w:t>
      </w:r>
      <w:r>
        <w:rPr>
          <w:rFonts w:ascii="宋体" w:hAnsi="宋体" w:hint="eastAsia"/>
          <w:sz w:val="24"/>
          <w:szCs w:val="24"/>
        </w:rPr>
        <w:t>旨在识别患者可能存在的健康威胁或并发症风险，提前制定预防措施，降低不良事件（如跌倒、压疮、感染等）发生率，确保患者安全。</w:t>
      </w:r>
    </w:p>
    <w:p w14:paraId="478210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常见的风险评估单：</w:t>
      </w:r>
      <w:r>
        <w:rPr>
          <w:rFonts w:ascii="MS Gothic" w:eastAsia="MS Gothic" w:hAnsi="MS Gothic" w:cs="MS Gothic" w:hint="eastAsia"/>
          <w:sz w:val="24"/>
          <w:szCs w:val="24"/>
        </w:rPr>
        <w:t>‌</w:t>
      </w:r>
      <w:r>
        <w:rPr>
          <w:rFonts w:ascii="宋体" w:hAnsi="宋体" w:hint="eastAsia"/>
          <w:sz w:val="24"/>
          <w:szCs w:val="24"/>
        </w:rPr>
        <w:t>压疮风险、</w:t>
      </w:r>
      <w:r>
        <w:rPr>
          <w:rFonts w:ascii="MS Gothic" w:eastAsia="MS Gothic" w:hAnsi="MS Gothic" w:cs="MS Gothic" w:hint="eastAsia"/>
          <w:sz w:val="24"/>
          <w:szCs w:val="24"/>
        </w:rPr>
        <w:t>‌</w:t>
      </w:r>
      <w:r>
        <w:rPr>
          <w:rFonts w:ascii="宋体" w:hAnsi="宋体" w:hint="eastAsia"/>
          <w:sz w:val="24"/>
          <w:szCs w:val="24"/>
        </w:rPr>
        <w:t>跌倒风险、</w:t>
      </w:r>
      <w:r>
        <w:rPr>
          <w:rFonts w:ascii="MS Gothic" w:eastAsia="MS Gothic" w:hAnsi="MS Gothic" w:cs="MS Gothic" w:hint="eastAsia"/>
          <w:sz w:val="24"/>
          <w:szCs w:val="24"/>
        </w:rPr>
        <w:t>‌</w:t>
      </w:r>
      <w:r>
        <w:rPr>
          <w:rFonts w:ascii="宋体" w:hAnsi="宋体" w:hint="eastAsia"/>
          <w:sz w:val="24"/>
          <w:szCs w:val="24"/>
        </w:rPr>
        <w:t>深静脉血栓、自杀</w:t>
      </w:r>
      <w:r>
        <w:rPr>
          <w:rFonts w:ascii="宋体" w:hAnsi="宋体" w:hint="eastAsia"/>
          <w:sz w:val="24"/>
          <w:szCs w:val="24"/>
        </w:rPr>
        <w:t>/</w:t>
      </w:r>
      <w:r>
        <w:rPr>
          <w:rFonts w:ascii="宋体" w:hAnsi="宋体" w:hint="eastAsia"/>
          <w:sz w:val="24"/>
          <w:szCs w:val="24"/>
        </w:rPr>
        <w:t>自伤风险、</w:t>
      </w:r>
      <w:r>
        <w:rPr>
          <w:rFonts w:ascii="MS Gothic" w:eastAsia="MS Gothic" w:hAnsi="MS Gothic" w:cs="MS Gothic" w:hint="eastAsia"/>
          <w:sz w:val="24"/>
          <w:szCs w:val="24"/>
        </w:rPr>
        <w:t>‌</w:t>
      </w:r>
      <w:r>
        <w:rPr>
          <w:rFonts w:ascii="宋体" w:hAnsi="宋体" w:hint="eastAsia"/>
          <w:sz w:val="24"/>
          <w:szCs w:val="24"/>
        </w:rPr>
        <w:t>认知障碍风险</w:t>
      </w:r>
      <w:r>
        <w:rPr>
          <w:rFonts w:ascii="MS Gothic" w:eastAsia="MS Gothic" w:hAnsi="MS Gothic" w:cs="MS Gothic" w:hint="eastAsia"/>
          <w:sz w:val="24"/>
          <w:szCs w:val="24"/>
        </w:rPr>
        <w:t>‌</w:t>
      </w:r>
      <w:r>
        <w:rPr>
          <w:rFonts w:ascii="宋体" w:hAnsi="宋体" w:hint="eastAsia"/>
          <w:sz w:val="24"/>
          <w:szCs w:val="24"/>
        </w:rPr>
        <w:t>等风险评估单。</w:t>
      </w:r>
    </w:p>
    <w:p w14:paraId="047DEEAA" w14:textId="77777777" w:rsidR="00843624" w:rsidRDefault="00843624">
      <w:pPr>
        <w:spacing w:line="360" w:lineRule="auto"/>
        <w:ind w:firstLineChars="200" w:firstLine="480"/>
        <w:rPr>
          <w:rFonts w:ascii="宋体" w:hAnsi="宋体"/>
          <w:sz w:val="24"/>
          <w:szCs w:val="24"/>
          <w:lang w:eastAsia="zh-Hans"/>
        </w:rPr>
      </w:pPr>
    </w:p>
    <w:p w14:paraId="21BDDB4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lang w:eastAsia="zh"/>
          <w14:textFill>
            <w14:solidFill>
              <w14:srgbClr w14:val="000000">
                <w14:lumMod w14:val="65000"/>
                <w14:lumOff w14:val="35000"/>
              </w14:srgbClr>
            </w14:solidFill>
          </w14:textFill>
        </w:rPr>
        <w:t>护理措施</w:t>
      </w:r>
    </w:p>
    <w:p w14:paraId="7C21E9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基础护理措施</w:t>
      </w:r>
      <w:r>
        <w:rPr>
          <w:rFonts w:ascii="MS Gothic" w:eastAsia="MS Gothic" w:hAnsi="MS Gothic" w:cs="MS Gothic" w:hint="eastAsia"/>
          <w:sz w:val="24"/>
          <w:szCs w:val="24"/>
        </w:rPr>
        <w:t>‌</w:t>
      </w:r>
      <w:r>
        <w:rPr>
          <w:rFonts w:ascii="宋体" w:hAnsi="宋体" w:hint="eastAsia"/>
          <w:sz w:val="24"/>
          <w:szCs w:val="24"/>
        </w:rPr>
        <w:t>包括：</w:t>
      </w:r>
      <w:r>
        <w:rPr>
          <w:rFonts w:ascii="MS Gothic" w:eastAsia="MS Gothic" w:hAnsi="MS Gothic" w:cs="MS Gothic" w:hint="eastAsia"/>
          <w:sz w:val="24"/>
          <w:szCs w:val="24"/>
        </w:rPr>
        <w:t>‌</w:t>
      </w:r>
      <w:r>
        <w:rPr>
          <w:rFonts w:ascii="宋体" w:hAnsi="宋体" w:hint="eastAsia"/>
          <w:sz w:val="24"/>
          <w:szCs w:val="24"/>
        </w:rPr>
        <w:t>生命体征监测，</w:t>
      </w:r>
      <w:r>
        <w:rPr>
          <w:rFonts w:ascii="MS Gothic" w:eastAsia="MS Gothic" w:hAnsi="MS Gothic" w:cs="MS Gothic" w:hint="eastAsia"/>
          <w:sz w:val="24"/>
          <w:szCs w:val="24"/>
        </w:rPr>
        <w:t>‌</w:t>
      </w:r>
      <w:r>
        <w:rPr>
          <w:rFonts w:ascii="宋体" w:hAnsi="宋体" w:hint="eastAsia"/>
          <w:sz w:val="24"/>
          <w:szCs w:val="24"/>
        </w:rPr>
        <w:t>定时测量体温、脉搏、呼吸、血压，术后或危重患者需持续心电监护。记录出入量（尤其是心衰、肾病患者），</w:t>
      </w:r>
      <w:r>
        <w:rPr>
          <w:rFonts w:ascii="MS Gothic" w:eastAsia="MS Gothic" w:hAnsi="MS Gothic" w:cs="MS Gothic" w:hint="eastAsia"/>
          <w:sz w:val="24"/>
          <w:szCs w:val="24"/>
        </w:rPr>
        <w:t>‌</w:t>
      </w:r>
      <w:r>
        <w:rPr>
          <w:rFonts w:ascii="宋体" w:hAnsi="宋体" w:hint="eastAsia"/>
          <w:sz w:val="24"/>
          <w:szCs w:val="24"/>
        </w:rPr>
        <w:t>体位管理等</w:t>
      </w:r>
    </w:p>
    <w:p w14:paraId="713051A0" w14:textId="77777777" w:rsidR="00843624" w:rsidRDefault="001424E7">
      <w:pPr>
        <w:spacing w:line="360" w:lineRule="auto"/>
        <w:ind w:firstLineChars="200" w:firstLine="480"/>
        <w:rPr>
          <w:rFonts w:ascii="宋体" w:hAnsi="宋体"/>
          <w:sz w:val="24"/>
          <w:szCs w:val="24"/>
        </w:rPr>
      </w:pPr>
      <w:r>
        <w:rPr>
          <w:rFonts w:ascii="MS Gothic" w:eastAsia="MS Gothic" w:hAnsi="MS Gothic" w:cs="MS Gothic" w:hint="eastAsia"/>
          <w:sz w:val="24"/>
          <w:szCs w:val="24"/>
        </w:rPr>
        <w:t>‌</w:t>
      </w:r>
      <w:r>
        <w:rPr>
          <w:rFonts w:ascii="宋体" w:hAnsi="宋体" w:hint="eastAsia"/>
          <w:sz w:val="24"/>
          <w:szCs w:val="24"/>
        </w:rPr>
        <w:t>专科护理措施包括</w:t>
      </w:r>
      <w:r>
        <w:rPr>
          <w:rFonts w:ascii="MS Gothic" w:eastAsia="MS Gothic" w:hAnsi="MS Gothic" w:cs="MS Gothic" w:hint="eastAsia"/>
          <w:sz w:val="24"/>
          <w:szCs w:val="24"/>
        </w:rPr>
        <w:t>‌‌</w:t>
      </w:r>
      <w:r>
        <w:rPr>
          <w:rFonts w:ascii="宋体" w:hAnsi="宋体" w:hint="eastAsia"/>
          <w:sz w:val="24"/>
          <w:szCs w:val="24"/>
        </w:rPr>
        <w:t>术后护理、</w:t>
      </w:r>
      <w:r>
        <w:rPr>
          <w:rFonts w:ascii="MS Gothic" w:eastAsia="MS Gothic" w:hAnsi="MS Gothic" w:cs="MS Gothic" w:hint="eastAsia"/>
          <w:sz w:val="24"/>
          <w:szCs w:val="24"/>
        </w:rPr>
        <w:t>‌‌</w:t>
      </w:r>
      <w:r>
        <w:rPr>
          <w:rFonts w:ascii="宋体" w:hAnsi="宋体" w:hint="eastAsia"/>
          <w:sz w:val="24"/>
          <w:szCs w:val="24"/>
        </w:rPr>
        <w:t>呼吸道护理</w:t>
      </w:r>
      <w:r>
        <w:rPr>
          <w:rFonts w:ascii="MS Gothic" w:eastAsia="MS Gothic" w:hAnsi="MS Gothic" w:cs="MS Gothic" w:hint="eastAsia"/>
          <w:sz w:val="24"/>
          <w:szCs w:val="24"/>
        </w:rPr>
        <w:t>‌</w:t>
      </w:r>
      <w:r>
        <w:rPr>
          <w:rFonts w:ascii="宋体" w:hAnsi="宋体" w:hint="eastAsia"/>
          <w:sz w:val="24"/>
          <w:szCs w:val="24"/>
        </w:rPr>
        <w:t>、</w:t>
      </w:r>
      <w:r>
        <w:rPr>
          <w:rFonts w:ascii="MS Gothic" w:eastAsia="MS Gothic" w:hAnsi="MS Gothic" w:cs="MS Gothic" w:hint="eastAsia"/>
          <w:sz w:val="24"/>
          <w:szCs w:val="24"/>
        </w:rPr>
        <w:t>‌</w:t>
      </w:r>
      <w:r>
        <w:rPr>
          <w:rFonts w:ascii="宋体" w:hAnsi="宋体" w:hint="eastAsia"/>
          <w:sz w:val="24"/>
          <w:szCs w:val="24"/>
        </w:rPr>
        <w:t>管路护理等。</w:t>
      </w:r>
    </w:p>
    <w:p w14:paraId="569FB1AC" w14:textId="77777777" w:rsidR="00843624" w:rsidRDefault="00843624">
      <w:pPr>
        <w:spacing w:line="360" w:lineRule="auto"/>
        <w:ind w:firstLineChars="200" w:firstLine="480"/>
        <w:rPr>
          <w:rFonts w:ascii="宋体" w:hAnsi="宋体"/>
          <w:sz w:val="24"/>
          <w:szCs w:val="24"/>
          <w:lang w:eastAsia="zh-Hans"/>
        </w:rPr>
      </w:pPr>
    </w:p>
    <w:p w14:paraId="6ED2DDB9"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医技管理</w:t>
      </w:r>
    </w:p>
    <w:p w14:paraId="4063CE3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医技执行</w:t>
      </w:r>
    </w:p>
    <w:p w14:paraId="11FAAB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检验：样本前处理：门诊条码打印、住院条码打印。常规检验。微生物检验。质量控制。统计查询。检验申请。样本后处理。仪器监听及相关服务。外检功能及相关服务。自助报告单打印及相关服务。</w:t>
      </w:r>
    </w:p>
    <w:p w14:paraId="4E1CD6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检查：与</w:t>
      </w:r>
      <w:r>
        <w:rPr>
          <w:rFonts w:ascii="宋体" w:hAnsi="宋体" w:hint="eastAsia"/>
          <w:sz w:val="24"/>
          <w:szCs w:val="24"/>
        </w:rPr>
        <w:t>HIS</w:t>
      </w:r>
      <w:r>
        <w:rPr>
          <w:rFonts w:ascii="宋体" w:hAnsi="宋体" w:hint="eastAsia"/>
          <w:sz w:val="24"/>
          <w:szCs w:val="24"/>
        </w:rPr>
        <w:t>互联互通，自动获取医嘱信息并加载待登记病人列表。支持针对体检、公卫服务等情况手动登记新检查。支持查看登记列表，可查看申请单、查看报告、打印报告。支持新增或修改病人档案，并推送消息到公卫系统。支持在放射工作站直接新建、修改、确认、取消登记等操作。支持在放射工作站查看患者报告，进行打印等操作。支持报告对比。支持观片。书写检</w:t>
      </w:r>
      <w:r>
        <w:rPr>
          <w:rFonts w:ascii="宋体" w:hAnsi="宋体" w:hint="eastAsia"/>
          <w:sz w:val="24"/>
          <w:szCs w:val="24"/>
        </w:rPr>
        <w:t>查报告时，提供词句引用功能，减轻医生工作量</w:t>
      </w:r>
    </w:p>
    <w:p w14:paraId="71AA060C"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医技取消执行</w:t>
      </w:r>
    </w:p>
    <w:p w14:paraId="6FE4C1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检验：支持已采集项目进行取消采集。支持对已签收的标本进行取消签收。支持已核收的标本进行取消核收。</w:t>
      </w:r>
    </w:p>
    <w:p w14:paraId="1F3A67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检查：支持已登记项目进行取消登记。支持已执行的项目取消执行。</w:t>
      </w:r>
    </w:p>
    <w:p w14:paraId="7CF251D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hint="eastAsia"/>
          <w:color w:val="000000"/>
          <w:sz w:val="24"/>
          <w:szCs w:val="24"/>
          <w14:textFill>
            <w14:solidFill>
              <w14:srgbClr w14:val="000000">
                <w14:lumMod w14:val="65000"/>
                <w14:lumOff w14:val="35000"/>
              </w14:srgbClr>
            </w14:solidFill>
          </w14:textFill>
        </w:rPr>
        <w:t>医技业务统计</w:t>
      </w:r>
    </w:p>
    <w:p w14:paraId="38D003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系统提供多维度的统计查询，包括临床符合率统计、阳性率统计、申请医生工作量统计、诊断医生工作量统计、审核医生工作量统计、设备摄影量统计、图像质量统计等。</w:t>
      </w:r>
    </w:p>
    <w:p w14:paraId="7C6F4A64" w14:textId="77777777" w:rsidR="00843624" w:rsidRDefault="001424E7">
      <w:pPr>
        <w:pStyle w:val="5"/>
        <w:tabs>
          <w:tab w:val="left" w:pos="567"/>
        </w:tabs>
        <w:rPr>
          <w:rFonts w:ascii="宋体" w:hAnsi="宋体"/>
          <w:color w:val="auto"/>
        </w:rPr>
      </w:pPr>
      <w:bookmarkStart w:id="229" w:name="_Toc1863"/>
      <w:bookmarkStart w:id="230" w:name="_Toc5275"/>
      <w:bookmarkStart w:id="231" w:name="_Toc2440"/>
      <w:bookmarkStart w:id="232" w:name="_Toc23166"/>
      <w:r>
        <w:rPr>
          <w:rFonts w:ascii="宋体" w:hAnsi="宋体" w:hint="eastAsia"/>
          <w:color w:val="auto"/>
        </w:rPr>
        <w:t>体检一体化服务模块</w:t>
      </w:r>
      <w:bookmarkEnd w:id="229"/>
      <w:bookmarkEnd w:id="230"/>
      <w:bookmarkEnd w:id="231"/>
      <w:bookmarkEnd w:id="232"/>
    </w:p>
    <w:p w14:paraId="2B2485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体检一体化业务服务是指在健康体检领域中建立的一种集成化、统一化的业务平台，旨在整合体检相关的数据、流程和服务，提供一站式的健康体检服务。体检一体化业务内容包含体检项目信息管理、项目组合管理、体检套餐管理、指引单管理、预约管理、个人登记管理、团队登记管理、签报分诊管理、检查结果管理、总检管理、体检报告查询、检查后随访、高危异常统计、工作量统计等服务内容。</w:t>
      </w:r>
    </w:p>
    <w:p w14:paraId="720199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通过体检中心业务中台，用户可以在一个统一的平台上完成体检的预约、检查、报告查看和健康管理等操作，享受一体化的便捷服务。同时，医疗机构和健康管理机构可以通过业</w:t>
      </w:r>
      <w:r>
        <w:rPr>
          <w:rFonts w:ascii="宋体" w:hAnsi="宋体" w:hint="eastAsia"/>
          <w:sz w:val="24"/>
          <w:szCs w:val="24"/>
        </w:rPr>
        <w:t>务中台实现数据的集中管理和共享，提高工作效率和服务质量。</w:t>
      </w:r>
    </w:p>
    <w:p w14:paraId="736106E1" w14:textId="77777777" w:rsidR="00843624" w:rsidRDefault="001424E7">
      <w:pPr>
        <w:pStyle w:val="6"/>
        <w:tabs>
          <w:tab w:val="left" w:pos="1474"/>
        </w:tabs>
        <w:rPr>
          <w:rFonts w:ascii="宋体" w:hAnsi="宋体"/>
          <w:color w:val="auto"/>
          <w:szCs w:val="24"/>
        </w:rPr>
      </w:pPr>
      <w:bookmarkStart w:id="233" w:name="_Toc5886"/>
      <w:r>
        <w:rPr>
          <w:rFonts w:ascii="宋体" w:hAnsi="宋体" w:hint="eastAsia"/>
          <w:color w:val="auto"/>
          <w:szCs w:val="24"/>
        </w:rPr>
        <w:t>体检项目信息管理服务</w:t>
      </w:r>
      <w:bookmarkEnd w:id="233"/>
    </w:p>
    <w:p w14:paraId="2453E417" w14:textId="77777777" w:rsidR="00843624" w:rsidRDefault="001424E7">
      <w:pPr>
        <w:ind w:firstLine="480"/>
        <w:rPr>
          <w:rFonts w:ascii="宋体" w:hAnsi="宋体"/>
          <w:sz w:val="24"/>
          <w:szCs w:val="24"/>
        </w:rPr>
      </w:pPr>
      <w:r>
        <w:rPr>
          <w:rFonts w:ascii="宋体" w:hAnsi="宋体" w:hint="eastAsia"/>
          <w:sz w:val="24"/>
          <w:szCs w:val="24"/>
        </w:rPr>
        <w:t>体检项目信息管理服务是指对体检项目进行全面管理和维护的过程，面向健康体检前端系统。它包括对体检项目的分类、标准化、更新和监控，以确保体检项目的准确性、一致性和及时性。提供对体检明细项目、收费项目、收费科室的新增、删除、修改、查询管理服务：</w:t>
      </w:r>
    </w:p>
    <w:p w14:paraId="79FA0DE4"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体检项目新增</w:t>
      </w:r>
    </w:p>
    <w:p w14:paraId="22EF56B2"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体检项目修改</w:t>
      </w:r>
    </w:p>
    <w:p w14:paraId="2834F83C"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体检项目删除</w:t>
      </w:r>
    </w:p>
    <w:p w14:paraId="401385F9"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体检项目查询</w:t>
      </w:r>
    </w:p>
    <w:p w14:paraId="64CFCB2E"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体检收费项目新增</w:t>
      </w:r>
    </w:p>
    <w:p w14:paraId="304279A5"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体检收费项目修改</w:t>
      </w:r>
    </w:p>
    <w:p w14:paraId="62A9CB05"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体检收费项目删除</w:t>
      </w:r>
    </w:p>
    <w:p w14:paraId="4D0AB47C"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体检收费项目查询</w:t>
      </w:r>
    </w:p>
    <w:p w14:paraId="3E77B614"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体检收费科室新增</w:t>
      </w:r>
    </w:p>
    <w:p w14:paraId="565C2A43"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体检收费科室修改</w:t>
      </w:r>
    </w:p>
    <w:p w14:paraId="3D3FC74A"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体检收费科室删除</w:t>
      </w:r>
    </w:p>
    <w:p w14:paraId="5CD20109"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体检收费科室查询</w:t>
      </w:r>
    </w:p>
    <w:p w14:paraId="1058652E" w14:textId="77777777" w:rsidR="00843624" w:rsidRDefault="001424E7">
      <w:pPr>
        <w:pStyle w:val="6"/>
        <w:tabs>
          <w:tab w:val="left" w:pos="1474"/>
        </w:tabs>
        <w:rPr>
          <w:rFonts w:ascii="宋体" w:hAnsi="宋体"/>
          <w:color w:val="auto"/>
          <w:szCs w:val="24"/>
        </w:rPr>
      </w:pPr>
      <w:bookmarkStart w:id="234" w:name="_Toc29037"/>
      <w:r>
        <w:rPr>
          <w:rFonts w:ascii="宋体" w:hAnsi="宋体" w:hint="eastAsia"/>
          <w:color w:val="auto"/>
          <w:szCs w:val="24"/>
        </w:rPr>
        <w:t>项目组合管理服务</w:t>
      </w:r>
      <w:bookmarkEnd w:id="234"/>
    </w:p>
    <w:p w14:paraId="50DE7F72" w14:textId="77777777" w:rsidR="00843624" w:rsidRDefault="001424E7">
      <w:pPr>
        <w:ind w:firstLine="480"/>
        <w:rPr>
          <w:rFonts w:ascii="宋体" w:hAnsi="宋体"/>
          <w:sz w:val="24"/>
          <w:szCs w:val="24"/>
        </w:rPr>
      </w:pPr>
      <w:r>
        <w:rPr>
          <w:rFonts w:ascii="宋体" w:hAnsi="宋体" w:hint="eastAsia"/>
          <w:sz w:val="24"/>
          <w:szCs w:val="24"/>
        </w:rPr>
        <w:t>根据需求和特定条件，选择合适的体检项目并打包形成一个组合项目。提供对体检明细项目进行组合管理，包括新增组合、删除组合、修改组合、发布和查询的服务。新增组合明细、删除组合明细、修改组合明细、发布和查询的服务：</w:t>
      </w:r>
    </w:p>
    <w:p w14:paraId="093DCF46"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新增组合</w:t>
      </w:r>
    </w:p>
    <w:p w14:paraId="5A11BCE8"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删除组合</w:t>
      </w:r>
    </w:p>
    <w:p w14:paraId="7E607772"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修改组合</w:t>
      </w:r>
    </w:p>
    <w:p w14:paraId="22994279"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发布组合</w:t>
      </w:r>
    </w:p>
    <w:p w14:paraId="5D477996"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查询组合</w:t>
      </w:r>
    </w:p>
    <w:p w14:paraId="6FEF39B8"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新增组合明细</w:t>
      </w:r>
    </w:p>
    <w:p w14:paraId="56CAD1BB"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删除组合明细</w:t>
      </w:r>
    </w:p>
    <w:p w14:paraId="682C4902"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修改组合明细</w:t>
      </w:r>
    </w:p>
    <w:p w14:paraId="5CBBF3B5"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发布组合明细</w:t>
      </w:r>
    </w:p>
    <w:p w14:paraId="287A9DC5"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查询组合明细</w:t>
      </w:r>
    </w:p>
    <w:p w14:paraId="7A7F7684" w14:textId="77777777" w:rsidR="00843624" w:rsidRDefault="001424E7">
      <w:pPr>
        <w:pStyle w:val="6"/>
        <w:tabs>
          <w:tab w:val="left" w:pos="1474"/>
        </w:tabs>
        <w:rPr>
          <w:rFonts w:ascii="宋体" w:hAnsi="宋体"/>
          <w:color w:val="auto"/>
          <w:szCs w:val="24"/>
        </w:rPr>
      </w:pPr>
      <w:bookmarkStart w:id="235" w:name="_Toc4169"/>
      <w:r>
        <w:rPr>
          <w:rFonts w:ascii="宋体" w:hAnsi="宋体" w:hint="eastAsia"/>
          <w:color w:val="auto"/>
          <w:szCs w:val="24"/>
        </w:rPr>
        <w:t>体检套餐管理服务</w:t>
      </w:r>
      <w:bookmarkEnd w:id="235"/>
    </w:p>
    <w:p w14:paraId="738ECB70" w14:textId="77777777" w:rsidR="00843624" w:rsidRDefault="001424E7">
      <w:pPr>
        <w:ind w:firstLine="480"/>
        <w:rPr>
          <w:rFonts w:ascii="宋体" w:hAnsi="宋体"/>
          <w:sz w:val="24"/>
          <w:szCs w:val="24"/>
        </w:rPr>
      </w:pPr>
      <w:r>
        <w:rPr>
          <w:rFonts w:ascii="宋体" w:hAnsi="宋体" w:hint="eastAsia"/>
          <w:sz w:val="24"/>
          <w:szCs w:val="24"/>
        </w:rPr>
        <w:t>根据用户需求和特定条件，选择合适的体检项目或组合项目成套餐或方案，面向健康体检前端系统。包括套餐描述、项目选择、价格设置等。提供定制化的体检套餐选择，方便用户根据自身需求进行体检。提供对体检套餐的管理，包括套餐、套餐描述、套餐价格等内容的新增、删除、修改、发布和查询服务：</w:t>
      </w:r>
    </w:p>
    <w:p w14:paraId="0E9BDD15"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新增套餐</w:t>
      </w:r>
    </w:p>
    <w:p w14:paraId="0C3AC8EF"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删除套餐</w:t>
      </w:r>
    </w:p>
    <w:p w14:paraId="4FE7A151"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修改套餐</w:t>
      </w:r>
    </w:p>
    <w:p w14:paraId="03DE6604"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发布套餐</w:t>
      </w:r>
    </w:p>
    <w:p w14:paraId="2B64F05C"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查询套餐</w:t>
      </w:r>
    </w:p>
    <w:p w14:paraId="06A132C1"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套餐描述新增服务</w:t>
      </w:r>
    </w:p>
    <w:p w14:paraId="09D75397"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套餐描述删除服务</w:t>
      </w:r>
    </w:p>
    <w:p w14:paraId="6C618B85"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套餐描述修改服务</w:t>
      </w:r>
    </w:p>
    <w:p w14:paraId="75F8B3DE"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套餐描述查询服务</w:t>
      </w:r>
    </w:p>
    <w:p w14:paraId="2F0F210E"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套餐价格新增服务</w:t>
      </w:r>
    </w:p>
    <w:p w14:paraId="41747398"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套餐价格删除服务</w:t>
      </w:r>
    </w:p>
    <w:p w14:paraId="3B6534FC"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套餐价格修改服务</w:t>
      </w:r>
    </w:p>
    <w:p w14:paraId="606944B7"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套餐价格查询服务</w:t>
      </w:r>
    </w:p>
    <w:p w14:paraId="3C1A8B73" w14:textId="77777777" w:rsidR="00843624" w:rsidRDefault="001424E7">
      <w:pPr>
        <w:pStyle w:val="6"/>
        <w:tabs>
          <w:tab w:val="left" w:pos="1474"/>
        </w:tabs>
        <w:rPr>
          <w:rFonts w:ascii="宋体" w:hAnsi="宋体"/>
          <w:color w:val="auto"/>
          <w:szCs w:val="24"/>
        </w:rPr>
      </w:pPr>
      <w:bookmarkStart w:id="236" w:name="_Toc28779"/>
      <w:r>
        <w:rPr>
          <w:rFonts w:ascii="宋体" w:hAnsi="宋体" w:hint="eastAsia"/>
          <w:color w:val="auto"/>
          <w:szCs w:val="24"/>
        </w:rPr>
        <w:t>指引单管理服务</w:t>
      </w:r>
      <w:bookmarkEnd w:id="236"/>
    </w:p>
    <w:p w14:paraId="157C727C" w14:textId="77777777" w:rsidR="00843624" w:rsidRDefault="001424E7">
      <w:pPr>
        <w:ind w:firstLine="480"/>
        <w:rPr>
          <w:rFonts w:ascii="宋体" w:hAnsi="宋体"/>
          <w:sz w:val="24"/>
          <w:szCs w:val="24"/>
        </w:rPr>
      </w:pPr>
      <w:r>
        <w:rPr>
          <w:rFonts w:ascii="宋体" w:hAnsi="宋体" w:hint="eastAsia"/>
          <w:sz w:val="24"/>
          <w:szCs w:val="24"/>
        </w:rPr>
        <w:t>生成和管理用户的体检指引单，面向健康体检前端系统。包括指导用户前往体检的流程、时间和地点。确保用户按时参加体检，并了解体检流程。提供针对不同套餐生成对应的指引单，包括生成、删除、修改、查询的服务：</w:t>
      </w:r>
    </w:p>
    <w:p w14:paraId="3709E182"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生成指引单</w:t>
      </w:r>
    </w:p>
    <w:p w14:paraId="74757A18"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删除指引单</w:t>
      </w:r>
    </w:p>
    <w:p w14:paraId="5D0AB689"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修改指引单</w:t>
      </w:r>
    </w:p>
    <w:p w14:paraId="18C84FB0"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查询指引单</w:t>
      </w:r>
    </w:p>
    <w:p w14:paraId="7A1E1B0D"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新增指引单地点</w:t>
      </w:r>
    </w:p>
    <w:p w14:paraId="27ADF4F8"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删除指引单地点</w:t>
      </w:r>
    </w:p>
    <w:p w14:paraId="53089F33"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修改指引单地点</w:t>
      </w:r>
    </w:p>
    <w:p w14:paraId="5255AC7D"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查询指引单地点</w:t>
      </w:r>
    </w:p>
    <w:p w14:paraId="404F3AD0" w14:textId="77777777" w:rsidR="00843624" w:rsidRDefault="001424E7">
      <w:pPr>
        <w:pStyle w:val="6"/>
        <w:tabs>
          <w:tab w:val="left" w:pos="1474"/>
        </w:tabs>
        <w:rPr>
          <w:rFonts w:ascii="宋体" w:hAnsi="宋体"/>
          <w:color w:val="auto"/>
          <w:szCs w:val="24"/>
        </w:rPr>
      </w:pPr>
      <w:bookmarkStart w:id="237" w:name="_Toc1102"/>
      <w:r>
        <w:rPr>
          <w:rFonts w:ascii="宋体" w:hAnsi="宋体" w:hint="eastAsia"/>
          <w:color w:val="auto"/>
          <w:szCs w:val="24"/>
        </w:rPr>
        <w:t>个人预约管理服务</w:t>
      </w:r>
      <w:bookmarkEnd w:id="237"/>
    </w:p>
    <w:p w14:paraId="5893D343" w14:textId="77777777" w:rsidR="00843624" w:rsidRDefault="001424E7">
      <w:pPr>
        <w:ind w:firstLine="480"/>
        <w:rPr>
          <w:rFonts w:ascii="宋体" w:hAnsi="宋体"/>
          <w:sz w:val="24"/>
          <w:szCs w:val="24"/>
        </w:rPr>
      </w:pPr>
      <w:r>
        <w:rPr>
          <w:rFonts w:ascii="宋体" w:hAnsi="宋体" w:hint="eastAsia"/>
          <w:sz w:val="24"/>
          <w:szCs w:val="24"/>
        </w:rPr>
        <w:t>管理用户的体检预约信息，面向健康体检前端系统。包括预约时间、项目选择、套餐选择等。协助用户方便地预约适合的体检时间和项目。提供居民体检的预约、取消、修改、查询服务：</w:t>
      </w:r>
    </w:p>
    <w:p w14:paraId="5E2712CE"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新增个人预约排班</w:t>
      </w:r>
    </w:p>
    <w:p w14:paraId="08DB98A2"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修改个人预约排班</w:t>
      </w:r>
    </w:p>
    <w:p w14:paraId="6BA8A043"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删除个人预约排班</w:t>
      </w:r>
    </w:p>
    <w:p w14:paraId="045D1BAF"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查询个人预约排班</w:t>
      </w:r>
    </w:p>
    <w:p w14:paraId="4F8F8299"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个人预约套餐选择</w:t>
      </w:r>
    </w:p>
    <w:p w14:paraId="7952BFA9"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个人预约套餐取消</w:t>
      </w:r>
    </w:p>
    <w:p w14:paraId="4B5D36EA"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个人预约套餐修改</w:t>
      </w:r>
    </w:p>
    <w:p w14:paraId="19581804"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个人预约套餐删除</w:t>
      </w:r>
    </w:p>
    <w:p w14:paraId="0905AF37"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个人预约</w:t>
      </w:r>
    </w:p>
    <w:p w14:paraId="688668A7"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取消个人预约</w:t>
      </w:r>
    </w:p>
    <w:p w14:paraId="02C3141F"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修改个人预约</w:t>
      </w:r>
    </w:p>
    <w:p w14:paraId="4F304A97"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查询个人预约信息</w:t>
      </w:r>
    </w:p>
    <w:p w14:paraId="49E7DE01" w14:textId="77777777" w:rsidR="00843624" w:rsidRDefault="001424E7">
      <w:pPr>
        <w:pStyle w:val="6"/>
        <w:tabs>
          <w:tab w:val="left" w:pos="1474"/>
        </w:tabs>
        <w:rPr>
          <w:rFonts w:ascii="宋体" w:hAnsi="宋体"/>
          <w:color w:val="auto"/>
          <w:szCs w:val="24"/>
        </w:rPr>
      </w:pPr>
      <w:bookmarkStart w:id="238" w:name="_Toc11388"/>
      <w:r>
        <w:rPr>
          <w:rFonts w:ascii="宋体" w:hAnsi="宋体" w:hint="eastAsia"/>
          <w:color w:val="auto"/>
          <w:szCs w:val="24"/>
        </w:rPr>
        <w:t>团体预约管理服务</w:t>
      </w:r>
      <w:bookmarkEnd w:id="238"/>
    </w:p>
    <w:p w14:paraId="2FC12B8A" w14:textId="77777777" w:rsidR="00843624" w:rsidRDefault="001424E7">
      <w:pPr>
        <w:ind w:firstLine="480"/>
        <w:rPr>
          <w:rFonts w:ascii="宋体" w:hAnsi="宋体"/>
          <w:sz w:val="24"/>
          <w:szCs w:val="24"/>
        </w:rPr>
      </w:pPr>
      <w:r>
        <w:rPr>
          <w:rFonts w:ascii="宋体" w:hAnsi="宋体" w:hint="eastAsia"/>
          <w:sz w:val="24"/>
          <w:szCs w:val="24"/>
        </w:rPr>
        <w:t>团体预约信息，面向健康体检前端系统。包括预约时间、项目选择、套餐选择、团体人数等。协助用户方便地预约适合的体检时间和项目。提供居民团体体检的预约、取消、修改、查询服务：</w:t>
      </w:r>
    </w:p>
    <w:p w14:paraId="1F6AEAAD"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新增团体预约排班</w:t>
      </w:r>
    </w:p>
    <w:p w14:paraId="3712CA8A"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修改团体预约排班</w:t>
      </w:r>
    </w:p>
    <w:p w14:paraId="1ACE1168"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删除团体预约排班</w:t>
      </w:r>
    </w:p>
    <w:p w14:paraId="1837ECBC"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查询团体预约排班</w:t>
      </w:r>
    </w:p>
    <w:p w14:paraId="60735DD8"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团体预约</w:t>
      </w:r>
    </w:p>
    <w:p w14:paraId="6B2E800A"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取消团体预约</w:t>
      </w:r>
    </w:p>
    <w:p w14:paraId="5DE5BEAF"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修改团体预约</w:t>
      </w:r>
    </w:p>
    <w:p w14:paraId="53E51ED3"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查询团体预约信息</w:t>
      </w:r>
    </w:p>
    <w:p w14:paraId="14788F77"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团体预约项目新增</w:t>
      </w:r>
    </w:p>
    <w:p w14:paraId="4CAA931F"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团体预约项目修改</w:t>
      </w:r>
    </w:p>
    <w:p w14:paraId="7E638347"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团体预约项目删除</w:t>
      </w:r>
    </w:p>
    <w:p w14:paraId="4AFD3400" w14:textId="77777777" w:rsidR="00843624" w:rsidRDefault="001424E7">
      <w:pPr>
        <w:pStyle w:val="aff2"/>
        <w:numPr>
          <w:ilvl w:val="0"/>
          <w:numId w:val="46"/>
        </w:numPr>
        <w:ind w:firstLine="480"/>
        <w:rPr>
          <w:rFonts w:ascii="宋体" w:hAnsi="宋体" w:cs="宋体"/>
          <w:kern w:val="2"/>
          <w:sz w:val="24"/>
          <w:szCs w:val="24"/>
        </w:rPr>
      </w:pPr>
      <w:r>
        <w:rPr>
          <w:rFonts w:ascii="宋体" w:hAnsi="宋体" w:cs="宋体" w:hint="eastAsia"/>
          <w:kern w:val="2"/>
          <w:sz w:val="24"/>
          <w:szCs w:val="24"/>
        </w:rPr>
        <w:t>团体预约项目查询</w:t>
      </w:r>
    </w:p>
    <w:p w14:paraId="5D2D5958" w14:textId="77777777" w:rsidR="00843624" w:rsidRDefault="001424E7">
      <w:pPr>
        <w:pStyle w:val="6"/>
        <w:tabs>
          <w:tab w:val="left" w:pos="1474"/>
        </w:tabs>
        <w:rPr>
          <w:rFonts w:ascii="宋体" w:hAnsi="宋体"/>
          <w:color w:val="auto"/>
          <w:szCs w:val="24"/>
        </w:rPr>
      </w:pPr>
      <w:bookmarkStart w:id="239" w:name="_Toc18016"/>
      <w:r>
        <w:rPr>
          <w:rFonts w:ascii="宋体" w:hAnsi="宋体" w:hint="eastAsia"/>
          <w:color w:val="auto"/>
          <w:szCs w:val="24"/>
        </w:rPr>
        <w:t>个人登记管理服务</w:t>
      </w:r>
      <w:bookmarkEnd w:id="239"/>
    </w:p>
    <w:p w14:paraId="5A6BC24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管理用户的个人信息和健康档案，面向健康体检前端系统。包括基本信息、病史、过敏史等。确保个人信息的准确性和隐私安全。提供对居民个人体检进行登记、撤销、修改、查询的管理服务：</w:t>
      </w:r>
    </w:p>
    <w:p w14:paraId="0E5E8E7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个人登记</w:t>
      </w:r>
    </w:p>
    <w:p w14:paraId="78F61A8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撤销个人登记</w:t>
      </w:r>
    </w:p>
    <w:p w14:paraId="246F6BC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修改个人登记信息</w:t>
      </w:r>
    </w:p>
    <w:p w14:paraId="76297DA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查询个人登记信息</w:t>
      </w:r>
    </w:p>
    <w:p w14:paraId="675FE56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个人病史登记</w:t>
      </w:r>
    </w:p>
    <w:p w14:paraId="1DEDB6D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撤销个人病史登记</w:t>
      </w:r>
    </w:p>
    <w:p w14:paraId="600D77C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修改个人病史</w:t>
      </w:r>
    </w:p>
    <w:p w14:paraId="7B7A4E3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查询个人病史</w:t>
      </w:r>
    </w:p>
    <w:p w14:paraId="1DD31C6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个人过敏史登记</w:t>
      </w:r>
    </w:p>
    <w:p w14:paraId="0C2E8E7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撤销个人过敏史登记</w:t>
      </w:r>
    </w:p>
    <w:p w14:paraId="2ED4BC4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修改个人过敏史</w:t>
      </w:r>
    </w:p>
    <w:p w14:paraId="13AFEFD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查询个人过敏史</w:t>
      </w:r>
    </w:p>
    <w:p w14:paraId="6FC61E13" w14:textId="77777777" w:rsidR="00843624" w:rsidRDefault="001424E7">
      <w:pPr>
        <w:pStyle w:val="6"/>
        <w:tabs>
          <w:tab w:val="left" w:pos="1474"/>
        </w:tabs>
        <w:rPr>
          <w:rFonts w:ascii="宋体" w:hAnsi="宋体"/>
          <w:color w:val="auto"/>
          <w:szCs w:val="24"/>
        </w:rPr>
      </w:pPr>
      <w:bookmarkStart w:id="240" w:name="_Toc18336"/>
      <w:r>
        <w:rPr>
          <w:rFonts w:ascii="宋体" w:hAnsi="宋体" w:hint="eastAsia"/>
          <w:color w:val="auto"/>
          <w:szCs w:val="24"/>
        </w:rPr>
        <w:t>团队登记管理服务</w:t>
      </w:r>
      <w:bookmarkEnd w:id="240"/>
    </w:p>
    <w:p w14:paraId="2E2E6D1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管理团体或企业的体检登记信息，面向健康体检前端系统。包括团队成员名单、体检时间、项目选择等。提供团队体检服务的组织和管理。提供对团队体检进行登记、撤销、修改、查询的管理服务：</w:t>
      </w:r>
    </w:p>
    <w:p w14:paraId="29D4AC6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团队登记</w:t>
      </w:r>
    </w:p>
    <w:p w14:paraId="5077B79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撤销团队登记</w:t>
      </w:r>
    </w:p>
    <w:p w14:paraId="5380D7B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修改团队登记信息</w:t>
      </w:r>
    </w:p>
    <w:p w14:paraId="413BF32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查询团队登记信息</w:t>
      </w:r>
    </w:p>
    <w:p w14:paraId="6B424D1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团队成员名单登记</w:t>
      </w:r>
    </w:p>
    <w:p w14:paraId="5901899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撤销团队成员名单登记</w:t>
      </w:r>
    </w:p>
    <w:p w14:paraId="0683A64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修改团队成员名单登记信息</w:t>
      </w:r>
    </w:p>
    <w:p w14:paraId="1478F20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查询团队成员名单登记信息</w:t>
      </w:r>
    </w:p>
    <w:p w14:paraId="4DCEA85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团队体检项目登记</w:t>
      </w:r>
    </w:p>
    <w:p w14:paraId="7DE3CD4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撤销团队体检项目登记</w:t>
      </w:r>
    </w:p>
    <w:p w14:paraId="50F9655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修改团队体检项目登记信息</w:t>
      </w:r>
    </w:p>
    <w:p w14:paraId="23CC0B8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查询团队体检项目登记信息</w:t>
      </w:r>
    </w:p>
    <w:p w14:paraId="51D9725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团队体检时间登记</w:t>
      </w:r>
    </w:p>
    <w:p w14:paraId="604BC01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撤销团队体检时间登记</w:t>
      </w:r>
    </w:p>
    <w:p w14:paraId="25FA1B1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修改团队体检时间登记信息</w:t>
      </w:r>
    </w:p>
    <w:p w14:paraId="746B77E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查询团队体检时间登记信息</w:t>
      </w:r>
    </w:p>
    <w:p w14:paraId="5EAFBE06" w14:textId="77777777" w:rsidR="00843624" w:rsidRDefault="001424E7">
      <w:pPr>
        <w:pStyle w:val="6"/>
        <w:tabs>
          <w:tab w:val="left" w:pos="1474"/>
        </w:tabs>
        <w:rPr>
          <w:rFonts w:ascii="宋体" w:hAnsi="宋体"/>
          <w:color w:val="auto"/>
          <w:szCs w:val="24"/>
        </w:rPr>
      </w:pPr>
      <w:bookmarkStart w:id="241" w:name="_Toc1162"/>
      <w:r>
        <w:rPr>
          <w:rFonts w:ascii="宋体" w:hAnsi="宋体" w:hint="eastAsia"/>
          <w:color w:val="auto"/>
          <w:szCs w:val="24"/>
        </w:rPr>
        <w:t>分检管理服务</w:t>
      </w:r>
      <w:bookmarkEnd w:id="241"/>
    </w:p>
    <w:p w14:paraId="78C907B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管理体检现场的签到和分诊流程，面向健康体检前端系统，确保体检流程有序进行。对用户进行签到登记，并将其引导到相应的体检项目。提供待检居民进行报到、查询、分诊、过号管理、回诊管理服务：</w:t>
      </w:r>
    </w:p>
    <w:p w14:paraId="2A7C78D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报到管理</w:t>
      </w:r>
    </w:p>
    <w:p w14:paraId="7620FBB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查询报到信息</w:t>
      </w:r>
    </w:p>
    <w:p w14:paraId="6A22024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新增分检结果</w:t>
      </w:r>
    </w:p>
    <w:p w14:paraId="1B40035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修改分检结果</w:t>
      </w:r>
    </w:p>
    <w:p w14:paraId="728CBB3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删除分检结果</w:t>
      </w:r>
    </w:p>
    <w:p w14:paraId="17C8E6B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查询分检结果</w:t>
      </w:r>
    </w:p>
    <w:p w14:paraId="6D6B50C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过号管理</w:t>
      </w:r>
    </w:p>
    <w:p w14:paraId="0A0A444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回诊管理</w:t>
      </w:r>
    </w:p>
    <w:p w14:paraId="205A1278" w14:textId="77777777" w:rsidR="00843624" w:rsidRDefault="001424E7">
      <w:pPr>
        <w:pStyle w:val="6"/>
        <w:tabs>
          <w:tab w:val="left" w:pos="1474"/>
        </w:tabs>
        <w:rPr>
          <w:rFonts w:ascii="宋体" w:hAnsi="宋体"/>
          <w:color w:val="auto"/>
          <w:szCs w:val="24"/>
        </w:rPr>
      </w:pPr>
      <w:bookmarkStart w:id="242" w:name="_Toc17276"/>
      <w:r>
        <w:rPr>
          <w:rFonts w:ascii="宋体" w:hAnsi="宋体" w:hint="eastAsia"/>
          <w:color w:val="auto"/>
          <w:szCs w:val="24"/>
        </w:rPr>
        <w:t>检查结果管理服务</w:t>
      </w:r>
      <w:bookmarkEnd w:id="242"/>
    </w:p>
    <w:p w14:paraId="3D55EFD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管理体检项目的检查结果，面向健康体检前端系统。包括数据录入、结果解读和存档。确保检查结果的准确性和及时性，并提供合理的解读和分析。提供对项目检查结果的新增、删除、修改、查询、审核服务，及项目检查结果趋势分析、项目检查结果异常指标分析服务：</w:t>
      </w:r>
    </w:p>
    <w:p w14:paraId="34E17B3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项目检查结果新增</w:t>
      </w:r>
    </w:p>
    <w:p w14:paraId="7A6A246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项目检查结果删除</w:t>
      </w:r>
    </w:p>
    <w:p w14:paraId="10CCA52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项目检查结果修改</w:t>
      </w:r>
    </w:p>
    <w:p w14:paraId="6B90326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项目检查结果审核</w:t>
      </w:r>
    </w:p>
    <w:p w14:paraId="57D8857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项目检查结果查询</w:t>
      </w:r>
    </w:p>
    <w:p w14:paraId="6008D29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项目检查结果趋势分析</w:t>
      </w:r>
    </w:p>
    <w:p w14:paraId="0E6ED55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项目检查结果异常指标分析</w:t>
      </w:r>
    </w:p>
    <w:p w14:paraId="4A4B6825" w14:textId="77777777" w:rsidR="00843624" w:rsidRDefault="001424E7">
      <w:pPr>
        <w:pStyle w:val="6"/>
        <w:tabs>
          <w:tab w:val="left" w:pos="1474"/>
        </w:tabs>
        <w:rPr>
          <w:rFonts w:ascii="宋体" w:hAnsi="宋体"/>
          <w:color w:val="auto"/>
          <w:szCs w:val="24"/>
        </w:rPr>
      </w:pPr>
      <w:bookmarkStart w:id="243" w:name="_Toc16001"/>
      <w:r>
        <w:rPr>
          <w:rFonts w:ascii="宋体" w:hAnsi="宋体" w:hint="eastAsia"/>
          <w:color w:val="auto"/>
          <w:szCs w:val="24"/>
        </w:rPr>
        <w:t>总检管理服务</w:t>
      </w:r>
      <w:bookmarkEnd w:id="243"/>
    </w:p>
    <w:p w14:paraId="4B481D1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对完成体检的用户进行总检，面向健康体检前端系统，综合分析各项体检结果，识别潜在健康问题。提供个性化的健康评估和建议。提供对体检总体结果进行新增、删除、修改、审核、查询服务：</w:t>
      </w:r>
    </w:p>
    <w:p w14:paraId="4B1BA53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新增总检结果</w:t>
      </w:r>
    </w:p>
    <w:p w14:paraId="1CACBEB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删除总检结果</w:t>
      </w:r>
    </w:p>
    <w:p w14:paraId="179501C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修改总检结果</w:t>
      </w:r>
    </w:p>
    <w:p w14:paraId="729429D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审核发布总检结果</w:t>
      </w:r>
    </w:p>
    <w:p w14:paraId="7EFA2BB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查询总检结果</w:t>
      </w:r>
    </w:p>
    <w:p w14:paraId="537DB977" w14:textId="77777777" w:rsidR="00843624" w:rsidRDefault="001424E7">
      <w:pPr>
        <w:pStyle w:val="6"/>
        <w:tabs>
          <w:tab w:val="left" w:pos="1474"/>
        </w:tabs>
        <w:rPr>
          <w:rFonts w:ascii="宋体" w:hAnsi="宋体"/>
          <w:color w:val="auto"/>
          <w:szCs w:val="24"/>
        </w:rPr>
      </w:pPr>
      <w:bookmarkStart w:id="244" w:name="_Toc6928"/>
      <w:r>
        <w:rPr>
          <w:rFonts w:ascii="宋体" w:hAnsi="宋体" w:hint="eastAsia"/>
          <w:color w:val="auto"/>
          <w:szCs w:val="24"/>
        </w:rPr>
        <w:t>体检报告查询服务</w:t>
      </w:r>
      <w:bookmarkEnd w:id="244"/>
    </w:p>
    <w:p w14:paraId="24EC8CC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提供用户查询和查看体检报告的服务，面向健康体检前端系统，确保用户方便地获取自己的体检报告。报告可以在线查看、下载或打印，也支持生成</w:t>
      </w:r>
      <w:r>
        <w:rPr>
          <w:rFonts w:ascii="宋体" w:hAnsi="宋体" w:hint="eastAsia"/>
          <w:sz w:val="24"/>
          <w:szCs w:val="24"/>
        </w:rPr>
        <w:t>PDF</w:t>
      </w:r>
      <w:r>
        <w:rPr>
          <w:rFonts w:ascii="宋体" w:hAnsi="宋体" w:hint="eastAsia"/>
          <w:sz w:val="24"/>
          <w:szCs w:val="24"/>
        </w:rPr>
        <w:t>。提供居民体检报告信息的个人查询、打印服务及体检报告异常指标分析服务：</w:t>
      </w:r>
    </w:p>
    <w:p w14:paraId="682AD56A"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体检报告结果查询</w:t>
      </w:r>
    </w:p>
    <w:p w14:paraId="3A54779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体检报告明细数据查询</w:t>
      </w:r>
    </w:p>
    <w:p w14:paraId="77D0A41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体检报告导出打印</w:t>
      </w:r>
    </w:p>
    <w:p w14:paraId="4599B97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体检报告趋势分析</w:t>
      </w:r>
    </w:p>
    <w:p w14:paraId="613830A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体检报告异常指标分析</w:t>
      </w:r>
    </w:p>
    <w:p w14:paraId="7B45C79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体检报告异常指标信息库</w:t>
      </w:r>
    </w:p>
    <w:p w14:paraId="7AAA15B1"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w:t>
      </w:r>
      <w:r>
        <w:rPr>
          <w:rFonts w:ascii="宋体" w:hAnsi="宋体" w:hint="eastAsia"/>
          <w:sz w:val="24"/>
          <w:szCs w:val="24"/>
        </w:rPr>
        <w:t>PDF</w:t>
      </w:r>
      <w:r>
        <w:rPr>
          <w:rFonts w:ascii="宋体" w:hAnsi="宋体" w:hint="eastAsia"/>
          <w:sz w:val="24"/>
          <w:szCs w:val="24"/>
        </w:rPr>
        <w:t>生成</w:t>
      </w:r>
    </w:p>
    <w:p w14:paraId="102721F0" w14:textId="77777777" w:rsidR="00843624" w:rsidRDefault="001424E7">
      <w:pPr>
        <w:pStyle w:val="6"/>
        <w:tabs>
          <w:tab w:val="left" w:pos="1474"/>
        </w:tabs>
        <w:rPr>
          <w:rFonts w:ascii="宋体" w:hAnsi="宋体"/>
          <w:color w:val="auto"/>
          <w:szCs w:val="24"/>
        </w:rPr>
      </w:pPr>
      <w:bookmarkStart w:id="245" w:name="_Toc31994"/>
      <w:r>
        <w:rPr>
          <w:rFonts w:ascii="宋体" w:hAnsi="宋体" w:hint="eastAsia"/>
          <w:color w:val="auto"/>
          <w:szCs w:val="24"/>
        </w:rPr>
        <w:t>检查后随访管理服务</w:t>
      </w:r>
      <w:bookmarkEnd w:id="245"/>
    </w:p>
    <w:p w14:paraId="12D0276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根据体检结果，进行相应的检查后随访管理，面向健康体检前端系统。提供健康咨询、复查安排、追踪观察等服务，确保异常结果得到及时处理和跟进。提供居民检后异常的随访服务，随访信息的新增、删除、修改、查询服务：</w:t>
      </w:r>
    </w:p>
    <w:p w14:paraId="1DA4DC5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随访信息新增</w:t>
      </w:r>
    </w:p>
    <w:p w14:paraId="700930C0"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随访信息删除</w:t>
      </w:r>
    </w:p>
    <w:p w14:paraId="25CD9079"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随访信息修改</w:t>
      </w:r>
    </w:p>
    <w:p w14:paraId="0DDD291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随访信息查询</w:t>
      </w:r>
    </w:p>
    <w:p w14:paraId="4027E0DE" w14:textId="77777777" w:rsidR="00843624" w:rsidRDefault="001424E7">
      <w:pPr>
        <w:pStyle w:val="6"/>
        <w:tabs>
          <w:tab w:val="left" w:pos="1474"/>
        </w:tabs>
        <w:rPr>
          <w:rFonts w:ascii="宋体" w:hAnsi="宋体"/>
          <w:color w:val="auto"/>
          <w:szCs w:val="24"/>
        </w:rPr>
      </w:pPr>
      <w:bookmarkStart w:id="246" w:name="_Toc3877"/>
      <w:r>
        <w:rPr>
          <w:rFonts w:ascii="宋体" w:hAnsi="宋体" w:hint="eastAsia"/>
          <w:color w:val="auto"/>
          <w:szCs w:val="24"/>
        </w:rPr>
        <w:t>高危异常统计服务</w:t>
      </w:r>
      <w:bookmarkEnd w:id="246"/>
    </w:p>
    <w:p w14:paraId="36EDC9F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针对高危异常结果进行统计，面向健康体检前端系统。识别高风险群体，提供相关的风险评估和干预措施，以促进早期发现和管理潜在健康风险。提供体检结果高危异常情况的数据查询服务及异常指标分析、异常指标趋势图服务：</w:t>
      </w:r>
    </w:p>
    <w:p w14:paraId="7C10256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体检结果异常统计数据查询</w:t>
      </w:r>
    </w:p>
    <w:p w14:paraId="45A5CB8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体检结果异常明细数据查询</w:t>
      </w:r>
    </w:p>
    <w:p w14:paraId="584739E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体检报告异常指标分析</w:t>
      </w:r>
    </w:p>
    <w:p w14:paraId="66005B32"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体检报告异常指标趋势图</w:t>
      </w:r>
    </w:p>
    <w:p w14:paraId="5E558FE8" w14:textId="77777777" w:rsidR="00843624" w:rsidRDefault="001424E7">
      <w:pPr>
        <w:pStyle w:val="6"/>
        <w:tabs>
          <w:tab w:val="left" w:pos="1474"/>
        </w:tabs>
        <w:rPr>
          <w:rFonts w:ascii="宋体" w:hAnsi="宋体"/>
          <w:color w:val="auto"/>
          <w:szCs w:val="24"/>
        </w:rPr>
      </w:pPr>
      <w:bookmarkStart w:id="247" w:name="_Toc5341"/>
      <w:r>
        <w:rPr>
          <w:rFonts w:ascii="宋体" w:hAnsi="宋体" w:hint="eastAsia"/>
          <w:color w:val="auto"/>
          <w:szCs w:val="24"/>
        </w:rPr>
        <w:t>工作量统计服务</w:t>
      </w:r>
      <w:bookmarkEnd w:id="247"/>
    </w:p>
    <w:p w14:paraId="79F2B7B4"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对体检工作量进行统计，包括预约量、体检人数、项目数量、工作效率等，以评估和优化体检服务的效率和质量。提供体检医生工作量统计数据的查询服务：</w:t>
      </w:r>
    </w:p>
    <w:p w14:paraId="1F8C0A8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体检量统计查询</w:t>
      </w:r>
    </w:p>
    <w:p w14:paraId="4DD098F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工作量统计日报</w:t>
      </w:r>
    </w:p>
    <w:p w14:paraId="0022CE2D"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工作量统计月报</w:t>
      </w:r>
    </w:p>
    <w:p w14:paraId="554457D5"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工作量</w:t>
      </w:r>
      <w:r>
        <w:rPr>
          <w:rFonts w:ascii="宋体" w:hAnsi="宋体" w:hint="eastAsia"/>
          <w:sz w:val="24"/>
          <w:szCs w:val="24"/>
        </w:rPr>
        <w:t>统计打印功能</w:t>
      </w:r>
    </w:p>
    <w:p w14:paraId="772924EB" w14:textId="77777777" w:rsidR="00843624" w:rsidRDefault="001424E7">
      <w:pPr>
        <w:pStyle w:val="5"/>
        <w:tabs>
          <w:tab w:val="left" w:pos="567"/>
        </w:tabs>
        <w:rPr>
          <w:rFonts w:ascii="宋体" w:hAnsi="宋体"/>
          <w:color w:val="auto"/>
        </w:rPr>
      </w:pPr>
      <w:bookmarkStart w:id="248" w:name="_Toc12144"/>
      <w:bookmarkStart w:id="249" w:name="_Toc10086"/>
      <w:bookmarkStart w:id="250" w:name="_Toc20781"/>
      <w:bookmarkStart w:id="251" w:name="_Toc25405"/>
      <w:r>
        <w:rPr>
          <w:rFonts w:ascii="宋体" w:hAnsi="宋体" w:hint="eastAsia"/>
          <w:color w:val="auto"/>
        </w:rPr>
        <w:t>手术一体化服务模块</w:t>
      </w:r>
      <w:bookmarkEnd w:id="248"/>
      <w:bookmarkEnd w:id="249"/>
      <w:bookmarkEnd w:id="250"/>
      <w:bookmarkEnd w:id="251"/>
    </w:p>
    <w:p w14:paraId="1A81A57D" w14:textId="77777777" w:rsidR="00843624" w:rsidRDefault="001424E7">
      <w:pPr>
        <w:pStyle w:val="6"/>
        <w:tabs>
          <w:tab w:val="left" w:pos="1474"/>
        </w:tabs>
        <w:rPr>
          <w:rFonts w:ascii="宋体" w:hAnsi="宋体"/>
          <w:color w:val="auto"/>
          <w:szCs w:val="24"/>
        </w:rPr>
      </w:pPr>
      <w:bookmarkStart w:id="252" w:name="_Toc2842"/>
      <w:bookmarkStart w:id="253" w:name="_Toc5355"/>
      <w:r>
        <w:rPr>
          <w:rFonts w:ascii="宋体" w:hAnsi="宋体" w:hint="eastAsia"/>
          <w:color w:val="auto"/>
          <w:szCs w:val="24"/>
        </w:rPr>
        <w:t>门诊手术</w:t>
      </w:r>
      <w:bookmarkEnd w:id="252"/>
      <w:bookmarkEnd w:id="253"/>
    </w:p>
    <w:p w14:paraId="29DBAD9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254" w:name="_Toc23791"/>
      <w:r>
        <w:rPr>
          <w:rFonts w:ascii="宋体" w:hAnsi="宋体" w:hint="eastAsia"/>
          <w:color w:val="000000"/>
          <w:sz w:val="24"/>
          <w:szCs w:val="24"/>
          <w14:textFill>
            <w14:solidFill>
              <w14:srgbClr w14:val="000000">
                <w14:lumMod w14:val="65000"/>
                <w14:lumOff w14:val="35000"/>
              </w14:srgbClr>
            </w14:solidFill>
          </w14:textFill>
        </w:rPr>
        <w:t>门诊手术申请</w:t>
      </w:r>
      <w:bookmarkEnd w:id="254"/>
    </w:p>
    <w:p w14:paraId="189990AF"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门诊医生在诊间发起门诊手术申请，手术申请提供保存和提交功能。</w:t>
      </w:r>
    </w:p>
    <w:p w14:paraId="694CFCD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申请基本信息：包含申请科室、申请医生、拟手术时间、手术科室、术前诊断、拟手术名称。申请科室、申请医生默认带入系统登录的医生，“术前诊断”自动调入门诊主诊断，申请科室、申请医生、术前诊断均可在填申请单时进行修改。拟手术时间、手术科室、拟手术名称是医生对患者计划手术内容，医生对该记录进行计划填写。</w:t>
      </w:r>
    </w:p>
    <w:p w14:paraId="0FED7A3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手术申请医助信息：主要包含手术医生、手术助理医生信息填写，其中手术主刀医生必须填写。</w:t>
      </w:r>
    </w:p>
    <w:p w14:paraId="6440DB18"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手术申</w:t>
      </w:r>
      <w:r>
        <w:rPr>
          <w:rFonts w:ascii="宋体" w:hAnsi="宋体" w:hint="eastAsia"/>
          <w:sz w:val="24"/>
          <w:szCs w:val="24"/>
        </w:rPr>
        <w:t>请手术信息：主要包含手术等级（按手术编码维护的相关信息自动同步）、手术部位、手术切口等级，如果有麻醉填写计划麻醉医生、麻醉方法等信息，手术前讨论信息、传染病信息、备血情况以及附加手术信息进行完善。</w:t>
      </w:r>
    </w:p>
    <w:p w14:paraId="7CED4A5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手术申请提交后，由手术室医生进行手术申请安排，手术安排提供退回和安排功能。</w:t>
      </w:r>
    </w:p>
    <w:p w14:paraId="4AC8EC27"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手术申请安排信息：主要包含通知时间、手术时间默认拟手术时间，手术护士、巡回护士，手术房间、手术台号、麻醉医生、麻醉方法必须填写。</w:t>
      </w:r>
    </w:p>
    <w:p w14:paraId="61689F9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255" w:name="_Toc12774"/>
      <w:r>
        <w:rPr>
          <w:rFonts w:ascii="宋体" w:hAnsi="宋体" w:hint="eastAsia"/>
          <w:color w:val="000000"/>
          <w:sz w:val="24"/>
          <w:szCs w:val="24"/>
          <w14:textFill>
            <w14:solidFill>
              <w14:srgbClr w14:val="000000">
                <w14:lumMod w14:val="65000"/>
                <w14:lumOff w14:val="35000"/>
              </w14:srgbClr>
            </w14:solidFill>
          </w14:textFill>
        </w:rPr>
        <w:t>门诊手术开单</w:t>
      </w:r>
      <w:bookmarkEnd w:id="255"/>
    </w:p>
    <w:p w14:paraId="55926E1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手术、麻醉医生在门诊医生工作站对门诊手术相应费用进行计费开单，在开具处方、处置、检查申请单、检</w:t>
      </w:r>
      <w:r>
        <w:rPr>
          <w:rFonts w:ascii="宋体" w:hAnsi="宋体" w:hint="eastAsia"/>
          <w:sz w:val="24"/>
          <w:szCs w:val="24"/>
        </w:rPr>
        <w:t>验申请单时可将单据关联对应的手术记录。</w:t>
      </w:r>
    </w:p>
    <w:p w14:paraId="7B62D903"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手术、麻醉医生在开完门诊手术单据后，可将单据在门诊收费处进行收费结算。</w:t>
      </w:r>
    </w:p>
    <w:p w14:paraId="549BBBB6"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256" w:name="_Toc18658"/>
      <w:r>
        <w:rPr>
          <w:rFonts w:ascii="宋体" w:hAnsi="宋体" w:hint="eastAsia"/>
          <w:color w:val="000000"/>
          <w:sz w:val="24"/>
          <w:szCs w:val="24"/>
          <w14:textFill>
            <w14:solidFill>
              <w14:srgbClr w14:val="000000">
                <w14:lumMod w14:val="65000"/>
                <w14:lumOff w14:val="35000"/>
              </w14:srgbClr>
            </w14:solidFill>
          </w14:textFill>
        </w:rPr>
        <w:t>门诊手术完成</w:t>
      </w:r>
      <w:bookmarkEnd w:id="256"/>
    </w:p>
    <w:p w14:paraId="45ECC58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手术、麻醉医生在完成当次门诊手术后，可分别对该手术记录进行手术完成操作和麻醉完成操作，用以标识该手术记录手术、麻醉完成情况。</w:t>
      </w:r>
    </w:p>
    <w:p w14:paraId="1A9B129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当手术、麻醉医生完成此次手术后，该手术记录信息不可在门诊手术开单中选择。</w:t>
      </w:r>
    </w:p>
    <w:p w14:paraId="02A8C728" w14:textId="77777777" w:rsidR="00843624" w:rsidRDefault="001424E7">
      <w:pPr>
        <w:pStyle w:val="6"/>
        <w:tabs>
          <w:tab w:val="left" w:pos="1474"/>
        </w:tabs>
        <w:rPr>
          <w:rFonts w:ascii="宋体" w:hAnsi="宋体"/>
          <w:color w:val="auto"/>
          <w:szCs w:val="24"/>
        </w:rPr>
      </w:pPr>
      <w:bookmarkStart w:id="257" w:name="_Toc31262"/>
      <w:r>
        <w:rPr>
          <w:rFonts w:ascii="宋体" w:hAnsi="宋体" w:hint="eastAsia"/>
          <w:color w:val="auto"/>
          <w:szCs w:val="24"/>
        </w:rPr>
        <w:t>住院</w:t>
      </w:r>
      <w:r>
        <w:rPr>
          <w:rFonts w:ascii="宋体" w:hAnsi="宋体" w:hint="eastAsia"/>
          <w:color w:val="auto"/>
          <w:szCs w:val="24"/>
          <w:lang w:eastAsia="zh"/>
        </w:rPr>
        <w:t>手术</w:t>
      </w:r>
      <w:bookmarkEnd w:id="257"/>
    </w:p>
    <w:p w14:paraId="11CA1054"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258" w:name="_Toc17413"/>
      <w:r>
        <w:rPr>
          <w:rFonts w:ascii="宋体" w:hAnsi="宋体" w:hint="eastAsia"/>
          <w:color w:val="000000"/>
          <w:sz w:val="24"/>
          <w:szCs w:val="24"/>
          <w:lang w:eastAsia="zh"/>
          <w14:textFill>
            <w14:solidFill>
              <w14:srgbClr w14:val="000000">
                <w14:lumMod w14:val="65000"/>
                <w14:lumOff w14:val="35000"/>
              </w14:srgbClr>
            </w14:solidFill>
          </w14:textFill>
        </w:rPr>
        <w:t>麻醉管理</w:t>
      </w:r>
      <w:bookmarkEnd w:id="258"/>
    </w:p>
    <w:p w14:paraId="2EA30399" w14:textId="77777777" w:rsidR="00843624" w:rsidRDefault="001424E7">
      <w:pPr>
        <w:pStyle w:val="24"/>
        <w:spacing w:line="360" w:lineRule="auto"/>
        <w:ind w:firstLineChars="200" w:firstLine="480"/>
        <w:rPr>
          <w:rFonts w:ascii="宋体" w:hAnsi="宋体"/>
          <w:sz w:val="24"/>
          <w:szCs w:val="24"/>
        </w:rPr>
      </w:pPr>
      <w:r>
        <w:rPr>
          <w:rFonts w:ascii="宋体" w:hAnsi="宋体"/>
          <w:sz w:val="24"/>
          <w:szCs w:val="24"/>
        </w:rPr>
        <w:t>A. </w:t>
      </w:r>
      <w:r>
        <w:rPr>
          <w:rFonts w:ascii="宋体" w:hAnsi="宋体"/>
          <w:sz w:val="24"/>
          <w:szCs w:val="24"/>
        </w:rPr>
        <w:t>麻醉登记，提供麻醉登记表单，填写麻醉登记信息，包括麻醉医师（必填）、副麻醉医师、麻醉护士、预计时间（只读）、</w:t>
      </w:r>
      <w:r>
        <w:rPr>
          <w:rFonts w:ascii="宋体" w:hAnsi="宋体"/>
          <w:sz w:val="24"/>
          <w:szCs w:val="24"/>
        </w:rPr>
        <w:t>ASA</w:t>
      </w:r>
      <w:r>
        <w:rPr>
          <w:rFonts w:ascii="宋体" w:hAnsi="宋体"/>
          <w:sz w:val="24"/>
          <w:szCs w:val="24"/>
        </w:rPr>
        <w:t>分级（必填）、麻醉方法、麻醉备注等。麻醉方式（必填）：单选，默认手术申请信息麻醉效果：默认为空，选项取数据字典数据。</w:t>
      </w:r>
    </w:p>
    <w:p w14:paraId="7ED1CEC2" w14:textId="77777777" w:rsidR="00843624" w:rsidRDefault="001424E7">
      <w:pPr>
        <w:pStyle w:val="24"/>
        <w:spacing w:line="360" w:lineRule="auto"/>
        <w:ind w:firstLineChars="200" w:firstLine="480"/>
        <w:rPr>
          <w:rFonts w:ascii="宋体" w:hAnsi="宋体"/>
          <w:sz w:val="24"/>
          <w:szCs w:val="24"/>
        </w:rPr>
      </w:pPr>
      <w:r>
        <w:rPr>
          <w:rFonts w:ascii="宋体" w:hAnsi="宋体"/>
          <w:sz w:val="24"/>
          <w:szCs w:val="24"/>
        </w:rPr>
        <w:t>B. </w:t>
      </w:r>
      <w:r>
        <w:rPr>
          <w:rFonts w:ascii="宋体" w:hAnsi="宋体"/>
          <w:sz w:val="24"/>
          <w:szCs w:val="24"/>
        </w:rPr>
        <w:t>麻醉记录，提供麻醉记录模版，记录麻醉情况，记录麻醉开始时间、麻醉结束时间、以及麻醉过程中的情况说明。</w:t>
      </w:r>
    </w:p>
    <w:p w14:paraId="29A8F85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259" w:name="_Toc3848"/>
      <w:r>
        <w:rPr>
          <w:rFonts w:ascii="宋体" w:hAnsi="宋体" w:hint="eastAsia"/>
          <w:color w:val="000000"/>
          <w:sz w:val="24"/>
          <w:szCs w:val="24"/>
          <w:lang w:eastAsia="zh"/>
          <w14:textFill>
            <w14:solidFill>
              <w14:srgbClr w14:val="000000">
                <w14:lumMod w14:val="65000"/>
                <w14:lumOff w14:val="35000"/>
              </w14:srgbClr>
            </w14:solidFill>
          </w14:textFill>
        </w:rPr>
        <w:t>手术管理</w:t>
      </w:r>
      <w:bookmarkEnd w:id="259"/>
    </w:p>
    <w:p w14:paraId="4D307A9E" w14:textId="77777777" w:rsidR="00843624" w:rsidRDefault="001424E7">
      <w:pPr>
        <w:pStyle w:val="24"/>
        <w:spacing w:line="360" w:lineRule="auto"/>
        <w:ind w:firstLineChars="200" w:firstLine="480"/>
        <w:rPr>
          <w:rFonts w:ascii="宋体" w:hAnsi="宋体"/>
          <w:sz w:val="24"/>
          <w:szCs w:val="24"/>
        </w:rPr>
      </w:pPr>
      <w:r>
        <w:rPr>
          <w:rFonts w:ascii="宋体" w:hAnsi="宋体"/>
          <w:sz w:val="24"/>
          <w:szCs w:val="24"/>
        </w:rPr>
        <w:t>手术室管理：维护手术室、手术台信息。</w:t>
      </w:r>
    </w:p>
    <w:p w14:paraId="0DD774C6" w14:textId="77777777" w:rsidR="00843624" w:rsidRDefault="001424E7">
      <w:pPr>
        <w:pStyle w:val="24"/>
        <w:spacing w:line="360" w:lineRule="auto"/>
        <w:ind w:firstLineChars="200" w:firstLine="480"/>
        <w:rPr>
          <w:rFonts w:ascii="宋体" w:hAnsi="宋体"/>
          <w:sz w:val="24"/>
          <w:szCs w:val="24"/>
        </w:rPr>
      </w:pPr>
      <w:r>
        <w:rPr>
          <w:rFonts w:ascii="宋体" w:hAnsi="宋体"/>
          <w:sz w:val="24"/>
          <w:szCs w:val="24"/>
        </w:rPr>
        <w:t>手术</w:t>
      </w:r>
      <w:r>
        <w:rPr>
          <w:rFonts w:ascii="宋体" w:hAnsi="宋体" w:hint="eastAsia"/>
          <w:sz w:val="24"/>
          <w:szCs w:val="24"/>
          <w:lang w:eastAsia="zh"/>
        </w:rPr>
        <w:t>登记</w:t>
      </w:r>
      <w:r>
        <w:rPr>
          <w:rFonts w:ascii="宋体" w:hAnsi="宋体"/>
          <w:sz w:val="24"/>
          <w:szCs w:val="24"/>
        </w:rPr>
        <w:t>：住院医生</w:t>
      </w:r>
      <w:r>
        <w:rPr>
          <w:rFonts w:ascii="宋体" w:hAnsi="宋体" w:hint="eastAsia"/>
          <w:sz w:val="24"/>
          <w:szCs w:val="24"/>
          <w:lang w:eastAsia="zh"/>
        </w:rPr>
        <w:t>手术申请并手术审核通过后，予以手术安排后，进行手术登记，</w:t>
      </w:r>
      <w:r>
        <w:rPr>
          <w:rFonts w:ascii="宋体" w:hAnsi="宋体"/>
          <w:sz w:val="24"/>
          <w:szCs w:val="24"/>
        </w:rPr>
        <w:t>完善手术</w:t>
      </w:r>
      <w:r>
        <w:rPr>
          <w:rFonts w:ascii="宋体" w:hAnsi="宋体" w:hint="eastAsia"/>
          <w:sz w:val="24"/>
          <w:szCs w:val="24"/>
          <w:lang w:eastAsia="zh"/>
        </w:rPr>
        <w:t>信息。</w:t>
      </w:r>
    </w:p>
    <w:p w14:paraId="7B5BA6F5" w14:textId="77777777" w:rsidR="00843624" w:rsidRDefault="001424E7">
      <w:pPr>
        <w:pStyle w:val="24"/>
        <w:spacing w:line="360" w:lineRule="auto"/>
        <w:ind w:firstLineChars="200" w:firstLine="480"/>
        <w:rPr>
          <w:rFonts w:ascii="宋体" w:hAnsi="宋体"/>
          <w:sz w:val="24"/>
          <w:szCs w:val="24"/>
        </w:rPr>
      </w:pPr>
      <w:r>
        <w:rPr>
          <w:rFonts w:ascii="宋体" w:hAnsi="宋体"/>
          <w:sz w:val="24"/>
          <w:szCs w:val="24"/>
        </w:rPr>
        <w:t>手术审核：手术室管理人员查看</w:t>
      </w:r>
      <w:r>
        <w:rPr>
          <w:rFonts w:ascii="宋体" w:hAnsi="宋体"/>
          <w:sz w:val="24"/>
          <w:szCs w:val="24"/>
        </w:rPr>
        <w:t>手术申请信息，查看内容包括手术申请、病历、和医技报告。审核结果：审核通过、拒绝，默认无选中，审核人、审核时间：取当前操作人及操作时间不可编辑。审核意见：多行文本默认为空。当选择</w:t>
      </w:r>
      <w:r>
        <w:rPr>
          <w:rFonts w:ascii="宋体" w:hAnsi="宋体"/>
          <w:sz w:val="24"/>
          <w:szCs w:val="24"/>
        </w:rPr>
        <w:t>“</w:t>
      </w:r>
      <w:r>
        <w:rPr>
          <w:rFonts w:ascii="宋体" w:hAnsi="宋体"/>
          <w:sz w:val="24"/>
          <w:szCs w:val="24"/>
        </w:rPr>
        <w:t>拒绝</w:t>
      </w:r>
      <w:r>
        <w:rPr>
          <w:rFonts w:ascii="宋体" w:hAnsi="宋体"/>
          <w:sz w:val="24"/>
          <w:szCs w:val="24"/>
        </w:rPr>
        <w:t>”</w:t>
      </w:r>
      <w:r>
        <w:rPr>
          <w:rFonts w:ascii="宋体" w:hAnsi="宋体"/>
          <w:sz w:val="24"/>
          <w:szCs w:val="24"/>
        </w:rPr>
        <w:t>时审核意见必填。确认后审核意见更新到主列表</w:t>
      </w:r>
      <w:r>
        <w:rPr>
          <w:rFonts w:ascii="宋体" w:hAnsi="宋体"/>
          <w:sz w:val="24"/>
          <w:szCs w:val="24"/>
        </w:rPr>
        <w:t>“</w:t>
      </w:r>
      <w:r>
        <w:rPr>
          <w:rFonts w:ascii="宋体" w:hAnsi="宋体"/>
          <w:sz w:val="24"/>
          <w:szCs w:val="24"/>
        </w:rPr>
        <w:t>审核意见</w:t>
      </w:r>
      <w:r>
        <w:rPr>
          <w:rFonts w:ascii="宋体" w:hAnsi="宋体"/>
          <w:sz w:val="24"/>
          <w:szCs w:val="24"/>
        </w:rPr>
        <w:t>”</w:t>
      </w:r>
      <w:r>
        <w:rPr>
          <w:rFonts w:ascii="宋体" w:hAnsi="宋体"/>
          <w:sz w:val="24"/>
          <w:szCs w:val="24"/>
        </w:rPr>
        <w:t>栏。取消审核：弹框提示</w:t>
      </w:r>
      <w:r>
        <w:rPr>
          <w:rFonts w:ascii="宋体" w:hAnsi="宋体"/>
          <w:sz w:val="24"/>
          <w:szCs w:val="24"/>
        </w:rPr>
        <w:t>“</w:t>
      </w:r>
      <w:r>
        <w:rPr>
          <w:rFonts w:ascii="宋体" w:hAnsi="宋体"/>
          <w:sz w:val="24"/>
          <w:szCs w:val="24"/>
        </w:rPr>
        <w:t>确认取消审核？</w:t>
      </w:r>
      <w:r>
        <w:rPr>
          <w:rFonts w:ascii="宋体" w:hAnsi="宋体"/>
          <w:sz w:val="24"/>
          <w:szCs w:val="24"/>
        </w:rPr>
        <w:t>”</w:t>
      </w:r>
      <w:r>
        <w:rPr>
          <w:rFonts w:ascii="宋体" w:hAnsi="宋体"/>
          <w:sz w:val="24"/>
          <w:szCs w:val="24"/>
        </w:rPr>
        <w:t>确认则回到未审核状态。</w:t>
      </w:r>
    </w:p>
    <w:p w14:paraId="23799C6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bookmarkStart w:id="260" w:name="_Toc17073"/>
      <w:r>
        <w:rPr>
          <w:rFonts w:ascii="宋体" w:hAnsi="宋体" w:hint="eastAsia"/>
          <w:color w:val="000000"/>
          <w:sz w:val="24"/>
          <w:szCs w:val="24"/>
          <w:lang w:eastAsia="zh"/>
          <w14:textFill>
            <w14:solidFill>
              <w14:srgbClr w14:val="000000">
                <w14:lumMod w14:val="65000"/>
                <w14:lumOff w14:val="35000"/>
              </w14:srgbClr>
            </w14:solidFill>
          </w14:textFill>
        </w:rPr>
        <w:t>手术安排</w:t>
      </w:r>
      <w:bookmarkEnd w:id="260"/>
    </w:p>
    <w:p w14:paraId="02889EA6"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支持查看审核后的手术申请信息，查看手术信息、审核等信息。</w:t>
      </w:r>
    </w:p>
    <w:p w14:paraId="3AE5FDEC"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手术安排页面支持对未安排的手术进行安排，同时可以编辑更改手术部分信息。点击手术安排完善巡回护士、麻醉方式、手术预计时间、</w:t>
      </w:r>
      <w:r>
        <w:rPr>
          <w:rFonts w:ascii="宋体" w:hAnsi="宋体" w:hint="eastAsia"/>
          <w:sz w:val="24"/>
          <w:szCs w:val="24"/>
        </w:rPr>
        <w:t>ASA</w:t>
      </w:r>
      <w:r>
        <w:rPr>
          <w:rFonts w:ascii="宋体" w:hAnsi="宋体" w:hint="eastAsia"/>
          <w:sz w:val="24"/>
          <w:szCs w:val="24"/>
        </w:rPr>
        <w:t>分级等信息，完成</w:t>
      </w:r>
      <w:r>
        <w:rPr>
          <w:rFonts w:ascii="宋体" w:hAnsi="宋体" w:hint="eastAsia"/>
          <w:sz w:val="24"/>
          <w:szCs w:val="24"/>
        </w:rPr>
        <w:t>手术安排。</w:t>
      </w:r>
    </w:p>
    <w:p w14:paraId="129146FE"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针对已安排的手术信息，未登记前支持修改。</w:t>
      </w:r>
    </w:p>
    <w:p w14:paraId="45AA05F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针对未安排的手术，因为某些原因可以拒绝安排，拒绝时必须填写拒绝原因。</w:t>
      </w:r>
    </w:p>
    <w:p w14:paraId="021F8875" w14:textId="77777777" w:rsidR="00843624" w:rsidRDefault="001424E7">
      <w:pPr>
        <w:pStyle w:val="5"/>
        <w:tabs>
          <w:tab w:val="left" w:pos="567"/>
        </w:tabs>
        <w:rPr>
          <w:rFonts w:ascii="宋体" w:hAnsi="宋体"/>
          <w:color w:val="auto"/>
        </w:rPr>
      </w:pPr>
      <w:r>
        <w:rPr>
          <w:rFonts w:ascii="宋体" w:hAnsi="宋体" w:hint="eastAsia"/>
          <w:color w:val="auto"/>
        </w:rPr>
        <w:t>膳食运动模块</w:t>
      </w:r>
    </w:p>
    <w:p w14:paraId="13C7DCDB" w14:textId="77777777" w:rsidR="00843624" w:rsidRDefault="001424E7">
      <w:pPr>
        <w:pStyle w:val="24"/>
        <w:spacing w:line="360" w:lineRule="auto"/>
        <w:ind w:firstLineChars="200" w:firstLine="480"/>
        <w:rPr>
          <w:rFonts w:ascii="宋体" w:hAnsi="宋体"/>
          <w:sz w:val="24"/>
          <w:szCs w:val="24"/>
        </w:rPr>
      </w:pPr>
      <w:r>
        <w:rPr>
          <w:rFonts w:ascii="宋体" w:hAnsi="宋体" w:hint="eastAsia"/>
          <w:sz w:val="24"/>
          <w:szCs w:val="24"/>
        </w:rPr>
        <w:t>《关于做好</w:t>
      </w:r>
      <w:r>
        <w:rPr>
          <w:rFonts w:ascii="宋体" w:hAnsi="宋体" w:hint="eastAsia"/>
          <w:sz w:val="24"/>
          <w:szCs w:val="24"/>
        </w:rPr>
        <w:t xml:space="preserve"> </w:t>
      </w:r>
      <w:r>
        <w:rPr>
          <w:rFonts w:ascii="宋体" w:hAnsi="宋体" w:hint="eastAsia"/>
          <w:sz w:val="24"/>
          <w:szCs w:val="24"/>
        </w:rPr>
        <w:t>2025</w:t>
      </w:r>
      <w:r>
        <w:rPr>
          <w:rFonts w:ascii="宋体" w:hAnsi="宋体" w:hint="eastAsia"/>
          <w:sz w:val="24"/>
          <w:szCs w:val="24"/>
        </w:rPr>
        <w:t>基本公共卫生服务工作的通知》</w:t>
      </w:r>
      <w:r>
        <w:rPr>
          <w:rFonts w:ascii="宋体" w:hAnsi="宋体" w:hint="eastAsia"/>
          <w:sz w:val="24"/>
          <w:szCs w:val="24"/>
        </w:rPr>
        <w:t>(</w:t>
      </w:r>
      <w:r>
        <w:rPr>
          <w:rFonts w:ascii="宋体" w:hAnsi="宋体" w:hint="eastAsia"/>
          <w:sz w:val="24"/>
          <w:szCs w:val="24"/>
        </w:rPr>
        <w:t>国卫基层发〔</w:t>
      </w:r>
      <w:r>
        <w:rPr>
          <w:rFonts w:ascii="宋体" w:hAnsi="宋体" w:hint="eastAsia"/>
          <w:sz w:val="24"/>
          <w:szCs w:val="24"/>
        </w:rPr>
        <w:t>2025</w:t>
      </w:r>
      <w:r>
        <w:rPr>
          <w:rFonts w:ascii="宋体" w:hAnsi="宋体" w:hint="eastAsia"/>
          <w:sz w:val="24"/>
          <w:szCs w:val="24"/>
        </w:rPr>
        <w:t>〕</w:t>
      </w:r>
      <w:r>
        <w:rPr>
          <w:rFonts w:ascii="宋体" w:hAnsi="宋体" w:hint="eastAsia"/>
          <w:sz w:val="24"/>
          <w:szCs w:val="24"/>
        </w:rPr>
        <w:t>7</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省卫健委《关于推进高血压等慢病指导要点嵌入系统的函》有关文件要求，充分发挥基层医疗卫生机构在慢性病防治中的核心作用，进一步普及健康生活方式，推动慢性病防治关口前移。应按照省卫健委发布的《膳食运动基层指导接口规范》完成接口对接，将高血压、</w:t>
      </w:r>
      <w:r>
        <w:rPr>
          <w:rFonts w:ascii="宋体" w:hAnsi="宋体" w:hint="eastAsia"/>
          <w:sz w:val="24"/>
          <w:szCs w:val="24"/>
        </w:rPr>
        <w:t>2</w:t>
      </w:r>
      <w:r>
        <w:rPr>
          <w:rFonts w:ascii="宋体" w:hAnsi="宋体" w:hint="eastAsia"/>
          <w:sz w:val="24"/>
          <w:szCs w:val="24"/>
        </w:rPr>
        <w:t>型糖尿病、高脂血症、肥胖症膳食运动基层指导要点模块嵌入</w:t>
      </w:r>
      <w:r>
        <w:rPr>
          <w:rFonts w:ascii="宋体" w:hAnsi="宋体" w:hint="eastAsia"/>
          <w:sz w:val="24"/>
          <w:szCs w:val="24"/>
        </w:rPr>
        <w:t>HIS</w:t>
      </w:r>
      <w:r>
        <w:rPr>
          <w:rFonts w:ascii="宋体" w:hAnsi="宋体" w:hint="eastAsia"/>
          <w:sz w:val="24"/>
          <w:szCs w:val="24"/>
        </w:rPr>
        <w:t>系统，指导基层医疗卫生机构利用系统功能，在慢性病患者门诊就诊、慢病随访、老年人体检、家庭医生签约服务等关键场景中精准应用指导要点，为患者提供个性化</w:t>
      </w:r>
      <w:r>
        <w:rPr>
          <w:rFonts w:ascii="宋体" w:hAnsi="宋体" w:hint="eastAsia"/>
          <w:sz w:val="24"/>
          <w:szCs w:val="24"/>
        </w:rPr>
        <w:t>膳食、运动指导建议。</w:t>
      </w:r>
    </w:p>
    <w:p w14:paraId="56F5F5C9" w14:textId="77777777" w:rsidR="00843624" w:rsidRDefault="00843624">
      <w:pPr>
        <w:rPr>
          <w:rFonts w:ascii="宋体" w:hAnsi="宋体"/>
          <w:sz w:val="24"/>
          <w:szCs w:val="24"/>
        </w:rPr>
      </w:pPr>
    </w:p>
    <w:p w14:paraId="28BF772D" w14:textId="77777777" w:rsidR="00843624" w:rsidRDefault="001424E7">
      <w:pPr>
        <w:pStyle w:val="4"/>
        <w:rPr>
          <w:rFonts w:ascii="宋体" w:hAnsi="宋体"/>
          <w:color w:val="auto"/>
          <w:sz w:val="24"/>
          <w:szCs w:val="24"/>
        </w:rPr>
      </w:pPr>
      <w:r>
        <w:rPr>
          <w:rFonts w:ascii="宋体" w:hAnsi="宋体" w:hint="eastAsia"/>
          <w:color w:val="auto"/>
          <w:sz w:val="24"/>
          <w:szCs w:val="24"/>
        </w:rPr>
        <w:t>医共体业务系统</w:t>
      </w:r>
    </w:p>
    <w:p w14:paraId="30D78E26" w14:textId="77777777" w:rsidR="00843624" w:rsidRDefault="001424E7">
      <w:pPr>
        <w:pStyle w:val="5"/>
        <w:tabs>
          <w:tab w:val="left" w:pos="567"/>
        </w:tabs>
        <w:rPr>
          <w:rFonts w:ascii="宋体" w:hAnsi="宋体"/>
          <w:color w:val="auto"/>
        </w:rPr>
      </w:pPr>
      <w:bookmarkStart w:id="261" w:name="_Toc182218859"/>
      <w:bookmarkStart w:id="262" w:name="_Toc2162"/>
      <w:bookmarkStart w:id="263" w:name="_Toc24729"/>
      <w:bookmarkStart w:id="264" w:name="_Toc29939"/>
      <w:bookmarkStart w:id="265" w:name="_Toc23972"/>
      <w:bookmarkStart w:id="266" w:name="_Toc685"/>
      <w:r>
        <w:rPr>
          <w:rFonts w:ascii="宋体" w:hAnsi="宋体" w:hint="eastAsia"/>
          <w:color w:val="auto"/>
        </w:rPr>
        <w:t>双向转诊中心</w:t>
      </w:r>
      <w:bookmarkEnd w:id="261"/>
      <w:bookmarkEnd w:id="262"/>
      <w:bookmarkEnd w:id="263"/>
      <w:bookmarkEnd w:id="264"/>
      <w:bookmarkEnd w:id="265"/>
      <w:bookmarkEnd w:id="266"/>
    </w:p>
    <w:p w14:paraId="2817A1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省统筹构建双向转诊中心，实现在医共体二、三级医院和社区卫生服务中心之间建立无缝通道实现院间转诊，同时随着病人转诊传递的还有病人的病案信息、检验</w:t>
      </w:r>
      <w:r>
        <w:rPr>
          <w:rFonts w:ascii="宋体" w:hAnsi="宋体" w:hint="eastAsia"/>
          <w:sz w:val="24"/>
          <w:szCs w:val="24"/>
        </w:rPr>
        <w:t>/</w:t>
      </w:r>
      <w:r>
        <w:rPr>
          <w:rFonts w:ascii="宋体" w:hAnsi="宋体" w:hint="eastAsia"/>
          <w:sz w:val="24"/>
          <w:szCs w:val="24"/>
        </w:rPr>
        <w:t>检查信息和健康档案信息。双向转诊中心可以优化医疗资源的配置，提高医疗服务的效率和质量，同时降低患者的医疗费用。</w:t>
      </w:r>
    </w:p>
    <w:p w14:paraId="47C97871" w14:textId="77777777" w:rsidR="00843624" w:rsidRDefault="001424E7">
      <w:pPr>
        <w:pStyle w:val="5"/>
        <w:tabs>
          <w:tab w:val="left" w:pos="567"/>
        </w:tabs>
        <w:rPr>
          <w:rFonts w:ascii="宋体" w:hAnsi="宋体"/>
          <w:color w:val="auto"/>
        </w:rPr>
      </w:pPr>
      <w:bookmarkStart w:id="267" w:name="_Toc2053199408"/>
      <w:bookmarkStart w:id="268" w:name="_Toc3920"/>
      <w:bookmarkStart w:id="269" w:name="_Toc23982"/>
      <w:bookmarkStart w:id="270" w:name="_Toc21309"/>
      <w:bookmarkStart w:id="271" w:name="_Toc1771"/>
      <w:bookmarkStart w:id="272" w:name="_Toc5200"/>
      <w:r>
        <w:rPr>
          <w:rFonts w:ascii="宋体" w:hAnsi="宋体" w:hint="eastAsia"/>
          <w:color w:val="auto"/>
        </w:rPr>
        <w:t>县域</w:t>
      </w:r>
      <w:r>
        <w:rPr>
          <w:rFonts w:ascii="宋体" w:hAnsi="宋体"/>
          <w:color w:val="auto"/>
        </w:rPr>
        <w:t>影像中心</w:t>
      </w:r>
      <w:bookmarkEnd w:id="267"/>
      <w:bookmarkEnd w:id="268"/>
      <w:bookmarkEnd w:id="269"/>
      <w:bookmarkEnd w:id="270"/>
      <w:bookmarkEnd w:id="271"/>
      <w:bookmarkEnd w:id="272"/>
    </w:p>
    <w:p w14:paraId="497DC137" w14:textId="77777777" w:rsidR="00843624" w:rsidRDefault="001424E7">
      <w:pPr>
        <w:spacing w:line="360" w:lineRule="auto"/>
        <w:ind w:firstLineChars="200" w:firstLine="480"/>
        <w:rPr>
          <w:rFonts w:ascii="宋体" w:hAnsi="宋体" w:cs="Times New Roman"/>
          <w:sz w:val="24"/>
          <w:szCs w:val="24"/>
        </w:rPr>
      </w:pPr>
      <w:r>
        <w:rPr>
          <w:rFonts w:ascii="宋体" w:hAnsi="宋体"/>
          <w:sz w:val="24"/>
          <w:szCs w:val="24"/>
        </w:rPr>
        <w:t>省统筹构建</w:t>
      </w:r>
      <w:r>
        <w:rPr>
          <w:rFonts w:ascii="宋体" w:hAnsi="宋体" w:hint="eastAsia"/>
          <w:sz w:val="24"/>
          <w:szCs w:val="24"/>
        </w:rPr>
        <w:t>县域</w:t>
      </w:r>
      <w:r>
        <w:rPr>
          <w:rFonts w:ascii="宋体" w:hAnsi="宋体"/>
          <w:sz w:val="24"/>
          <w:szCs w:val="24"/>
        </w:rPr>
        <w:t>影像中心，由基层医生发起影像诊断申请，传送影像文件给</w:t>
      </w:r>
      <w:r>
        <w:rPr>
          <w:rFonts w:ascii="宋体" w:hAnsi="宋体"/>
          <w:sz w:val="24"/>
          <w:szCs w:val="24"/>
          <w:lang w:eastAsia="zh-Hans"/>
        </w:rPr>
        <w:t>上级医学影像诊断中心进行统一诊断，</w:t>
      </w:r>
      <w:r>
        <w:rPr>
          <w:rFonts w:ascii="宋体" w:hAnsi="宋体"/>
          <w:sz w:val="24"/>
          <w:szCs w:val="24"/>
        </w:rPr>
        <w:t>上级医院出具影像诊断报告后回传给基层医院，基层医院可以浏览并打印报告。</w:t>
      </w:r>
      <w:r>
        <w:rPr>
          <w:rFonts w:ascii="宋体" w:hAnsi="宋体" w:hint="eastAsia"/>
          <w:sz w:val="24"/>
          <w:szCs w:val="24"/>
        </w:rPr>
        <w:t>该流程可结合江苏省</w:t>
      </w:r>
      <w:r>
        <w:rPr>
          <w:rFonts w:ascii="宋体" w:hAnsi="宋体" w:hint="eastAsia"/>
          <w:sz w:val="24"/>
          <w:szCs w:val="24"/>
        </w:rPr>
        <w:t>健康云影像平台运用，</w:t>
      </w:r>
      <w:r>
        <w:rPr>
          <w:rFonts w:ascii="宋体" w:hAnsi="宋体"/>
          <w:sz w:val="24"/>
          <w:szCs w:val="24"/>
        </w:rPr>
        <w:t>使得患者可以就近就医，在基层医院也一样可以享受到上级医院的服务，减轻患者的诊疗负担。</w:t>
      </w:r>
    </w:p>
    <w:p w14:paraId="5BAFA2B5" w14:textId="77777777" w:rsidR="00843624" w:rsidRDefault="00843624">
      <w:pPr>
        <w:rPr>
          <w:rFonts w:ascii="宋体" w:hAnsi="宋体"/>
          <w:sz w:val="24"/>
          <w:szCs w:val="24"/>
        </w:rPr>
      </w:pPr>
    </w:p>
    <w:p w14:paraId="6AAF840C" w14:textId="77777777" w:rsidR="00843624" w:rsidRDefault="001424E7">
      <w:pPr>
        <w:pStyle w:val="4"/>
        <w:rPr>
          <w:rFonts w:ascii="宋体" w:hAnsi="宋体"/>
          <w:color w:val="auto"/>
          <w:sz w:val="24"/>
          <w:szCs w:val="24"/>
        </w:rPr>
      </w:pPr>
      <w:r>
        <w:rPr>
          <w:rFonts w:ascii="宋体" w:hAnsi="宋体" w:hint="eastAsia"/>
          <w:color w:val="auto"/>
          <w:sz w:val="24"/>
          <w:szCs w:val="24"/>
        </w:rPr>
        <w:t>基层辅助诊断模块</w:t>
      </w:r>
    </w:p>
    <w:p w14:paraId="66470277" w14:textId="77777777" w:rsidR="00843624" w:rsidRDefault="001424E7">
      <w:pPr>
        <w:pStyle w:val="5"/>
        <w:tabs>
          <w:tab w:val="left" w:pos="567"/>
        </w:tabs>
        <w:rPr>
          <w:rFonts w:ascii="宋体" w:hAnsi="宋体"/>
          <w:color w:val="auto"/>
        </w:rPr>
      </w:pPr>
      <w:r>
        <w:rPr>
          <w:rFonts w:ascii="宋体" w:hAnsi="宋体" w:hint="eastAsia"/>
          <w:color w:val="auto"/>
        </w:rPr>
        <w:t>智能问诊</w:t>
      </w:r>
    </w:p>
    <w:p w14:paraId="6B340C0A"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常见症状问诊</w:t>
      </w:r>
    </w:p>
    <w:p w14:paraId="550391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．基层常见症状信息</w:t>
      </w:r>
    </w:p>
    <w:p w14:paraId="434D96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基层常见症状信息：系统提供基于基层常见症状调用问诊引擎辅助医生进行问诊的功能，需对基层医疗机构常见症状如发烧、咳嗽、头晕等进行分类及存储，支持通过点选相应的症状调用智能问诊引擎，并根据不同的症状调用不同的问诊路径模板，引导医生进行规范化、系统化问诊，减少误诊、漏诊。</w:t>
      </w:r>
    </w:p>
    <w:p w14:paraId="481C3D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．基层常见症状信息查询</w:t>
      </w:r>
    </w:p>
    <w:p w14:paraId="3F890D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系统需支持对基层常见症状信息进行查询，可采用平铺或快速定位等方式将常见症状展示在系统界面，方便医生快速定位和选择，从而进入不同症状的问诊界面。</w:t>
      </w:r>
    </w:p>
    <w:p w14:paraId="497612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．基层常见症状对应问诊模板查询</w:t>
      </w:r>
    </w:p>
    <w:p w14:paraId="0D1AAE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不同的症状调用问诊引擎会出现不同的问诊模板，系统需支持根据用户点选的症状调用问诊引擎并查询到对应的问诊模板，系统根据问诊模板引导医生规范化问诊。</w:t>
      </w:r>
    </w:p>
    <w:p w14:paraId="4270E0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．调用基层常见症状问诊能力信息</w:t>
      </w:r>
    </w:p>
    <w:p w14:paraId="6D3109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系统支持基于常见症状调用问诊引擎能力，提供医生临床病史采集常见的症状问诊模板，便于医生对常见疾病的快速问诊。</w:t>
      </w:r>
    </w:p>
    <w:p w14:paraId="6388D9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．基层常见症状对应问诊模板病史采集</w:t>
      </w:r>
    </w:p>
    <w:p w14:paraId="5E2831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智能问诊能力调用后，系统提供对应的症状模板，通过问诊模板引导医生进行病史采集，医生可以对包括症状的发病时间、诱因、症状性质、频次特点、缓解因素、伴随症状、一般情况问诊等内容的录入和点选完成问诊。</w:t>
      </w:r>
    </w:p>
    <w:p w14:paraId="441AA6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．基层常见症状问诊模板症状信息添加</w:t>
      </w:r>
    </w:p>
    <w:p w14:paraId="44A5CF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系统支持医生在问诊过程中随时添加患者表述的症状，确保问诊的连续性和病史采集的完整性。</w:t>
      </w:r>
    </w:p>
    <w:p w14:paraId="7A0DF9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．基层常见症状问诊模板症状信息清空</w:t>
      </w:r>
    </w:p>
    <w:p w14:paraId="0E71FD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系统为问诊模板提供一键清空功能，支持医生在问诊时一键清空已问诊的信息，重置模板信息，可以提高医生问诊的效率。</w:t>
      </w:r>
    </w:p>
    <w:p w14:paraId="11F889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．基层常见症状问诊模板症状信息删除</w:t>
      </w:r>
    </w:p>
    <w:p w14:paraId="35793E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rPr>
        <w:t>统为问诊模板提供删除功能，针对经医生评估较为冗余的问诊模板信息，医生可快速删除相关症状，进而更加精确地完成病史采集。</w:t>
      </w:r>
    </w:p>
    <w:p w14:paraId="753B1C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．基层常见症状问诊伴随症状进一步问诊信息</w:t>
      </w:r>
    </w:p>
    <w:p w14:paraId="3C961F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问诊过程中，系统提供伴随症状推荐能力，医生可以根据问诊情况快速选择有无相应的伴随症状，对伴随症状需要进一步鉴别问诊时，可以通过点击进一步问诊，对伴随症状的相关属性进行补充问诊，已进一步完善病史采集。</w:t>
      </w:r>
    </w:p>
    <w:p w14:paraId="450FF0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．基层常见症状问诊模板症状信息结束问诊</w:t>
      </w:r>
    </w:p>
    <w:p w14:paraId="099AB9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医生根据问诊模板引导完成相关症状问诊属性的病史采集后，通过点击结束问诊，完成病史采集，退出智能问诊。</w:t>
      </w:r>
    </w:p>
    <w:p w14:paraId="21CA9CA4"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选</w:t>
      </w:r>
      <w:r>
        <w:rPr>
          <w:rFonts w:ascii="宋体" w:hAnsi="宋体" w:hint="eastAsia"/>
          <w:color w:val="auto"/>
          <w:szCs w:val="24"/>
        </w:rPr>
        <w:t>择症状问诊</w:t>
      </w:r>
    </w:p>
    <w:p w14:paraId="4775AF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．智能问诊标准症状信息</w:t>
      </w:r>
    </w:p>
    <w:p w14:paraId="152698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系统需基于智能问诊功能提供标准症状信息，支持医生根据患者的病情口述情况，从系统提供的标准症状信息中找到匹配症状，并能基于该症状自动加载问诊模板信息。</w:t>
      </w:r>
    </w:p>
    <w:p w14:paraId="113761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．智能问诊标准症状查询</w:t>
      </w:r>
    </w:p>
    <w:p w14:paraId="2E48FA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系统需支持对智能问诊标准症状信息进行查询，加载并平铺展示在系统界面，方便医生快速定位和选择，从而进入不同症状的问诊界面。</w:t>
      </w:r>
    </w:p>
    <w:p w14:paraId="154236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．人体部位分类信息</w:t>
      </w:r>
    </w:p>
    <w:p w14:paraId="04818C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系统需支持智能问诊人体部位分类信息存储，如头部、颈部、胸部、腹部、背部、生殖器、臀部、上肢、下肢等部位类型。</w:t>
      </w:r>
    </w:p>
    <w:p w14:paraId="4F6E61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．人体部位信息查询</w:t>
      </w:r>
    </w:p>
    <w:p w14:paraId="30EF3E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系统需支持对智能问诊人体部位分类信息进行查询，在系统根据患者年龄、性别智能生成的人体图中，支持根据部位信息对人体图进行模块划分，进而提供进入不同部位对应症状的快捷入口。</w:t>
      </w:r>
    </w:p>
    <w:p w14:paraId="6C871F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．人体部位对应症状信息</w:t>
      </w:r>
    </w:p>
    <w:p w14:paraId="00FABB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各个部位对应症状信息的存储。比如针对胸部可提供乳头分泌物、呼吸困难、胸骨后梗阻感、胸闷等相关症状信息的存储，针对腹部可提供上腹灼热感、排气停止、饥饿感、下胺坠胀、腹部肿物等相关症状信息的存储。</w:t>
      </w:r>
    </w:p>
    <w:p w14:paraId="7F121E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．头部对应症状信息查询</w:t>
      </w:r>
    </w:p>
    <w:p w14:paraId="0221DF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系统需支持智能问诊人体头部对应症状信息的查询。</w:t>
      </w:r>
    </w:p>
    <w:p w14:paraId="6D3BC5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．颈部对应症状信息查询</w:t>
      </w:r>
    </w:p>
    <w:p w14:paraId="36E393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系统需支持智能问诊人体颈部对应症状信息的查询。</w:t>
      </w:r>
    </w:p>
    <w:p w14:paraId="044ABE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．胸部对应症状信息查询</w:t>
      </w:r>
    </w:p>
    <w:p w14:paraId="0DED9F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系统需支持智能问诊人体胸部对应症状信息的查询。</w:t>
      </w:r>
    </w:p>
    <w:p w14:paraId="007D49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．腹部对应症状信息查询</w:t>
      </w:r>
    </w:p>
    <w:p w14:paraId="7E16EE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系统需支持智能问诊人体腹部对应症状信息的查询。</w:t>
      </w:r>
    </w:p>
    <w:p w14:paraId="591A4A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．生殖器对应症状信息查询</w:t>
      </w:r>
    </w:p>
    <w:p w14:paraId="2C8815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系统需支持智能问诊人体生殖器对应症状信息的查询。</w:t>
      </w:r>
    </w:p>
    <w:p w14:paraId="23D468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．背部对应症状信息查询</w:t>
      </w:r>
    </w:p>
    <w:p w14:paraId="3FC1D7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系统需支持智能问诊人体背部对应症状信息的查询。</w:t>
      </w:r>
    </w:p>
    <w:p w14:paraId="69534A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．臀部对应症状信息查询</w:t>
      </w:r>
    </w:p>
    <w:p w14:paraId="3623A6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系统需支持智能问诊人体臀部对应症状信息的查询。</w:t>
      </w:r>
    </w:p>
    <w:p w14:paraId="3C0A27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．上肢对应症状信息查询</w:t>
      </w:r>
    </w:p>
    <w:p w14:paraId="0F21C1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系统需支持智能问诊人体上肢对应症状信息的查询。</w:t>
      </w:r>
    </w:p>
    <w:p w14:paraId="7E80A3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．下</w:t>
      </w:r>
      <w:r>
        <w:rPr>
          <w:rFonts w:ascii="宋体" w:hAnsi="宋体" w:hint="eastAsia"/>
          <w:sz w:val="24"/>
          <w:szCs w:val="24"/>
        </w:rPr>
        <w:t>肢对应症状信息查询</w:t>
      </w:r>
    </w:p>
    <w:p w14:paraId="666868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系统需支持智能问诊人体下肢对应症状信息的查询。</w:t>
      </w:r>
    </w:p>
    <w:p w14:paraId="7CE4988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．标准症状按人体图部位分类信息查询</w:t>
      </w:r>
    </w:p>
    <w:p w14:paraId="2397CD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系统需支持智能问诊标准症状按人体部位进行分类查询。系统可基于不同年龄、性别的人体图，将标准症状按照人体部位进行分类展示，并支持医生快捷勾选人体图下的各部位症状进入智能问诊模板。</w:t>
      </w:r>
    </w:p>
    <w:p w14:paraId="73403A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．标准症状按人体系统分类信息查询</w:t>
      </w:r>
    </w:p>
    <w:p w14:paraId="290CA1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系统需支持智能问诊标准症状按人体系统进行分类查询。系统可基于不同年龄、性别的人体系统图，将标准症状按照人体系统进行分类展示，并支持医生快捷勾选人体系统图下的各部位症状进入智能问诊模板。</w:t>
      </w:r>
    </w:p>
    <w:p w14:paraId="15E577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．人体系统分类信息</w:t>
      </w:r>
    </w:p>
    <w:p w14:paraId="1A108F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系统需支持智能问诊人体系统分类信息存储。如呼吸系统、循环系统、内分泌系统、消化系统、泌尿系统、生殖系统、神经系统、运动系统等系统类型。</w:t>
      </w:r>
    </w:p>
    <w:p w14:paraId="0CE635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．人体系统分类信息查询</w:t>
      </w:r>
    </w:p>
    <w:p w14:paraId="4D83ED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系统需支持智能问诊人体系统分类信息查询。系统支持根据具体的人体系统绘制不同系统图标，便于医生直观、快速查看相应系统信息，进而提供进入不同系统对应症状的快捷入口。</w:t>
      </w:r>
    </w:p>
    <w:p w14:paraId="41C7E0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．人体系统对应症状信息</w:t>
      </w:r>
    </w:p>
    <w:p w14:paraId="621953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系统需支持智能问诊人体系统对应症状信息存储。比如针对泌尿系统可提供尿道痒、排尿困难、尿道口肿胀、尿分叉、多尿、尿液浑浊、尿液异味等相关症状信息的存储。</w:t>
      </w:r>
    </w:p>
    <w:p w14:paraId="02CEC5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．呼吸系统对应症状信息查询</w:t>
      </w:r>
    </w:p>
    <w:p w14:paraId="606DB2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系统需支持呼吸系统对应症状信息的查询。</w:t>
      </w:r>
    </w:p>
    <w:p w14:paraId="0AF3E9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．循环系统对应症状信息查询</w:t>
      </w:r>
    </w:p>
    <w:p w14:paraId="22F227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系统需支持循环系统对应症状信息的查询。</w:t>
      </w:r>
    </w:p>
    <w:p w14:paraId="07B7F5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．内分泌系统对应症状信息查询</w:t>
      </w:r>
    </w:p>
    <w:p w14:paraId="2D202D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系统需支持内分泌系统对应症状信息的查询。</w:t>
      </w:r>
    </w:p>
    <w:p w14:paraId="785B17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．消化系统对应症状信息查询</w:t>
      </w:r>
    </w:p>
    <w:p w14:paraId="5E0749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系统需支持消化系统对应症状信息的查询。</w:t>
      </w:r>
    </w:p>
    <w:p w14:paraId="372562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．泌尿系统对应症状信息查询</w:t>
      </w:r>
    </w:p>
    <w:p w14:paraId="13761D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系统需支持尿系统对应症状信息的查询。</w:t>
      </w:r>
    </w:p>
    <w:p w14:paraId="6DBD54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．生殖系统对应症状信息查询</w:t>
      </w:r>
    </w:p>
    <w:p w14:paraId="666A7D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系统需支持生殖系统对应症状信息的查询。</w:t>
      </w:r>
    </w:p>
    <w:p w14:paraId="5D2452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．神经系统对应症状信息查询</w:t>
      </w:r>
    </w:p>
    <w:p w14:paraId="180735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系统需支持神经系统对应症状信息的查询。</w:t>
      </w:r>
    </w:p>
    <w:p w14:paraId="2B43AA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．运动系统对应症状信息查询</w:t>
      </w:r>
    </w:p>
    <w:p w14:paraId="01FDD5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系统需支持运动系统对应症状信息的查询。</w:t>
      </w:r>
    </w:p>
    <w:p w14:paraId="47B1F5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．调用标准症状智能问诊能力信息</w:t>
      </w:r>
    </w:p>
    <w:p w14:paraId="56FBB2C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系统需支持调用引擎标准症状智能问诊能力信息。支持对标准症状进行智能问诊。</w:t>
      </w:r>
    </w:p>
    <w:p w14:paraId="133AC0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．部位对应症状问诊模板病史采集信息查询</w:t>
      </w:r>
    </w:p>
    <w:p w14:paraId="12AD55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系统需支持头部、颈部、胸部、腹部、生殖器、背部、臀部、上肢、下肢的对应症状问诊模板病史采集信息查询。</w:t>
      </w:r>
    </w:p>
    <w:p w14:paraId="6E4793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．系统对应症状问诊模板病史采集信息</w:t>
      </w:r>
      <w:r>
        <w:rPr>
          <w:rFonts w:ascii="宋体" w:hAnsi="宋体" w:hint="eastAsia"/>
          <w:sz w:val="24"/>
          <w:szCs w:val="24"/>
        </w:rPr>
        <w:t>查询</w:t>
      </w:r>
    </w:p>
    <w:p w14:paraId="345CC2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系统需支持呼吸系统、循环系统、内分泌系统、消化系统、泌尿系统、生殖系统、神经系统、运动系统对应症状问诊模板病史采集信息的查询。</w:t>
      </w:r>
    </w:p>
    <w:p w14:paraId="3234D8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．部位对应症状问诊模板症状信息新增</w:t>
      </w:r>
    </w:p>
    <w:p w14:paraId="6B31C0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系统需支持头部、颈部、胸部、腹部、生殖器、背部、臀部、上肢、下肢对应症状问诊模板症状信息新增。</w:t>
      </w:r>
    </w:p>
    <w:p w14:paraId="245400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．系统对应症状问诊模板症状信息新增</w:t>
      </w:r>
    </w:p>
    <w:p w14:paraId="12FE87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系统需支持呼吸系统、循环系统、内分泌系统、消化系统、泌尿系统、生殖系统、神经系统、运动系统对应症状问诊模板症状信息的新增。</w:t>
      </w:r>
    </w:p>
    <w:p w14:paraId="78383A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．部位对应症状问诊模板症状信息修改</w:t>
      </w:r>
    </w:p>
    <w:p w14:paraId="5CB4A9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系统需支持头部、颈部、胸部、腹部、生殖器、背部、臀部、上肢、下肢对应症状问诊模板症状信息修改。</w:t>
      </w:r>
    </w:p>
    <w:p w14:paraId="0D6C461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．系统对应症状问诊模板症状信息修改</w:t>
      </w:r>
    </w:p>
    <w:p w14:paraId="4E6C3B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系统需支持呼吸系统、循环系统、内分泌系统、消化系统、泌尿系统、生殖系统、神经系统、运动系统对应症状问诊模板症状信息的修改。</w:t>
      </w:r>
    </w:p>
    <w:p w14:paraId="1F1274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．部位对应症状问诊模板症状信息删除</w:t>
      </w:r>
    </w:p>
    <w:p w14:paraId="7EFD32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系统需支持头部、颈部、胸部、腹部、生殖器、背部、臀部、上肢、下肢对应症状问诊模板症状信息删除。</w:t>
      </w:r>
    </w:p>
    <w:p w14:paraId="18CC74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．系统对应症状问诊模板症状信息删除</w:t>
      </w:r>
    </w:p>
    <w:p w14:paraId="68A8A2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系统需支持呼吸系统、循环系统、内分泌系统、消化系统、泌尿系统、生殖系统、神经</w:t>
      </w:r>
      <w:r>
        <w:rPr>
          <w:rFonts w:ascii="宋体" w:hAnsi="宋体" w:hint="eastAsia"/>
          <w:sz w:val="24"/>
          <w:szCs w:val="24"/>
        </w:rPr>
        <w:t>系统、运动系统对应症状问诊模板症状信息的删除。</w:t>
      </w:r>
    </w:p>
    <w:p w14:paraId="563D9F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．调用标准症状问诊伴随症状推荐能力信息</w:t>
      </w:r>
    </w:p>
    <w:p w14:paraId="273C56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标准症状在问诊过程中，通过调用伴随症状推荐能力，引擎根据算法推荐相关伴随症状，可以通过多次能力调用匹配更适合的伴随症状。</w:t>
      </w:r>
    </w:p>
    <w:p w14:paraId="724E14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．标准症状问诊伴随症状进一步问诊信息</w:t>
      </w:r>
    </w:p>
    <w:p w14:paraId="252082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医生可以根据推荐的内容，选择有无相关伴随症状，对相关阳性症状支持进一步问诊，对相关症状的属性进一步补充问诊，以完成鉴别问诊，完善病史。</w:t>
      </w:r>
    </w:p>
    <w:p w14:paraId="67E2F1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．标准症状问诊模板症状信息结束问诊</w:t>
      </w:r>
    </w:p>
    <w:p w14:paraId="439257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系统需支持标准症状问诊模板症状信息的结束问诊。</w:t>
      </w:r>
    </w:p>
    <w:p w14:paraId="6282E1CA"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其他症状问诊</w:t>
      </w:r>
    </w:p>
    <w:p w14:paraId="1B4D35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．其他问诊症状信息</w:t>
      </w:r>
    </w:p>
    <w:p w14:paraId="26130B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系统需支持其他问诊症状信息存储。对于除系统提供的标准症状以外的症状，系统需支持存储症状信息，进而提供通用模板辅助医生问诊。</w:t>
      </w:r>
    </w:p>
    <w:p w14:paraId="06AD67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．其他问诊症状查询</w:t>
      </w:r>
    </w:p>
    <w:p w14:paraId="5E01CA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系统需支持其他问诊症状信息查询。当系统提供的标准症状无法满足医生问诊需要，医生可通过自由检索录入形式，查询其他症状，从而获取症状对应的通用问诊模板。</w:t>
      </w:r>
    </w:p>
    <w:p w14:paraId="0C167C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．调用其他症状通用问诊能力信息</w:t>
      </w:r>
    </w:p>
    <w:p w14:paraId="09AD7A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系统需支持调用引擎其他症状通用问诊能力信息，实现其他症状的智能问诊。</w:t>
      </w:r>
    </w:p>
    <w:p w14:paraId="3739A2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．其他症状对应问诊模板病史采集信息查询</w:t>
      </w:r>
    </w:p>
    <w:p w14:paraId="11D358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系统需支持他症状对应问诊模板病史采集信息的查询。</w:t>
      </w:r>
    </w:p>
    <w:p w14:paraId="6DAE0F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．其他症状对应问诊模板病史采集</w:t>
      </w:r>
    </w:p>
    <w:p w14:paraId="237C3E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系统需支持其他症状对应问诊模板的病史采集、症状增加、症状情况、信息删除。</w:t>
      </w:r>
    </w:p>
    <w:p w14:paraId="245E45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．调用其他症状问诊伴随症状推荐能力信息</w:t>
      </w:r>
    </w:p>
    <w:p w14:paraId="1122E5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系统需支持调用其他症状问诊伴随症状推荐能力信息，实现其他症状问诊伴随症状的智能推荐。</w:t>
      </w:r>
    </w:p>
    <w:p w14:paraId="16B770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．其他症状问诊伴随症状进一步问诊信息</w:t>
      </w:r>
    </w:p>
    <w:p w14:paraId="4DA31C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系统需支持其他症状问诊伴随症状进一步问诊信息的存储。</w:t>
      </w:r>
    </w:p>
    <w:p w14:paraId="7147E1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．其他症状问诊模板症状信息结束问诊</w:t>
      </w:r>
    </w:p>
    <w:p w14:paraId="5A1316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系统需支持其他症状问诊模板症状信息的结束问诊。</w:t>
      </w:r>
    </w:p>
    <w:p w14:paraId="19BB03A4"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病史采集</w:t>
      </w:r>
    </w:p>
    <w:p w14:paraId="6D4A5A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症状属性对应问诊模板信息</w:t>
      </w:r>
    </w:p>
    <w:p w14:paraId="2454DC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属性问诊模板信息的存储。系统提供针对性的症状问诊模板资源供用户快速点选录入患者病史信息。选择症状后，问诊流程循序渐进地引导医生详细询问患者每个症状的具体情况，医生可根据患者病情进行选择性的勾选。比如症状发病时间、诱因、部位、频次特点、缓解因素、原发病史等信息。</w:t>
      </w:r>
    </w:p>
    <w:p w14:paraId="58A859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症状属性问诊模板查询</w:t>
      </w:r>
    </w:p>
    <w:p w14:paraId="26AA98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系统需支持症状属性问诊模板查询。不同的症状调用问诊引擎会出现不同的问诊模板，系统需支持根据用户点选的症状调用问诊引擎并查询到对应的问诊模板，系统根据问诊模板引导医生规范化问诊。</w:t>
      </w:r>
    </w:p>
    <w:p w14:paraId="6600D4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症状属性问诊模板新增</w:t>
      </w:r>
    </w:p>
    <w:p w14:paraId="265E68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rPr>
        <w:t>统需支持症状属性问诊模板新增。针对患者可能同时存在多个症状的情况，系统支持在问诊模板中快速添加症状及症状问诊信息，进而完成详细的病史采集。</w:t>
      </w:r>
    </w:p>
    <w:p w14:paraId="0D8C4B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症状属性问诊模板删除</w:t>
      </w:r>
    </w:p>
    <w:p w14:paraId="474289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系统需支持症状属性问诊模板删除。针对经医生评估较为冗余的问诊模板信息，医生可快速删除相关症状，进而更加精确地完成病史采集。</w:t>
      </w:r>
    </w:p>
    <w:p w14:paraId="7D4900D4"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伴随症状推荐</w:t>
      </w:r>
    </w:p>
    <w:p w14:paraId="04F05B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问诊伴随症状信息</w:t>
      </w:r>
    </w:p>
    <w:p w14:paraId="5443C9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系统需支持问诊伴随症状存储。在智能问诊中，系统会基于医生当前录入的问诊内容，综合分析并推荐患者可能存在的伴随症状。通过对伴随症状的分析，医生可以更全面地了解患者的健康状况，从而做出更</w:t>
      </w:r>
      <w:r>
        <w:rPr>
          <w:rFonts w:ascii="宋体" w:hAnsi="宋体" w:hint="eastAsia"/>
          <w:sz w:val="24"/>
          <w:szCs w:val="24"/>
        </w:rPr>
        <w:t>准确的诊断和治疗建议。</w:t>
      </w:r>
    </w:p>
    <w:p w14:paraId="0EE7FB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问诊伴随症状查询</w:t>
      </w:r>
    </w:p>
    <w:p w14:paraId="7E3594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系统需支持问诊伴随症状查询。伴随症状可能与主要病症相关，也可能是独立存在的症状。系统需支持调用智能问诊引擎，基于当前问诊信息，查询患者可能存在的伴随症状。</w:t>
      </w:r>
    </w:p>
    <w:p w14:paraId="1102BB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问诊伴随症状修改</w:t>
      </w:r>
    </w:p>
    <w:p w14:paraId="2AD4AB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系统需支持问诊伴随症状修改。当医生对问诊症状或问诊模板信息进行修改，问诊伴随症状也会随之更新，从而更加贴合患者当前症状表现。</w:t>
      </w:r>
    </w:p>
    <w:p w14:paraId="3E79B5E9"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一般情况问诊</w:t>
      </w:r>
    </w:p>
    <w:p w14:paraId="7C50EB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一般情况问诊模板信息</w:t>
      </w:r>
    </w:p>
    <w:p w14:paraId="64307E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一般情况问诊模板信息存储，包括精神、睡眠、食欲、二便、体重等信息。以便对患者的整体健康状况进行评估，并确定是否存在任何潜在的健康问题。此外，这些信息还可以帮助医生制定个性化的治疗计划和监测治疗效果。</w:t>
      </w:r>
    </w:p>
    <w:p w14:paraId="5D9496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一般情况问诊模板查询</w:t>
      </w:r>
    </w:p>
    <w:p w14:paraId="5C3B59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系统需支持患者一般情况问诊模板信息查询。支持对精神、睡眠、食欲、二便、体重等问诊信息及可能情况进行查询，便于医生快速填选，避免关键信息漏问诊。</w:t>
      </w:r>
    </w:p>
    <w:p w14:paraId="7F2EDB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一般情况问诊模板修改</w:t>
      </w:r>
    </w:p>
    <w:p w14:paraId="505794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患者一般情况问诊模板填写内容进行修改。对于一般情况的问诊，系统默认患者在病程中精神尚可，睡眠正常，食欲正常，小便正常，大便正常，体重无变化。医生可根据患者实际情况进行修改补充。</w:t>
      </w:r>
    </w:p>
    <w:p w14:paraId="406ED76C"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结束问诊</w:t>
      </w:r>
    </w:p>
    <w:p w14:paraId="628FC4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问诊结果信息</w:t>
      </w:r>
    </w:p>
    <w:p w14:paraId="199451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系统需支持对用户问诊结果进行信息存储，包括已经填选的问诊问题及问诊问题结果等信息。医生问诊结果是系统生成病历、辅助诊断疾病和辅助制定治疗方案的重要依据。</w:t>
      </w:r>
    </w:p>
    <w:p w14:paraId="76D34D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问诊结果信息查询</w:t>
      </w:r>
    </w:p>
    <w:p w14:paraId="32B721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系统需支持对用户问诊结果信息进行查询，包括患者症状、病史、生活方式等信息。</w:t>
      </w:r>
    </w:p>
    <w:p w14:paraId="1E1313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病史采集结果信息</w:t>
      </w:r>
    </w:p>
    <w:p w14:paraId="56BFA1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系统需支持对用</w:t>
      </w:r>
      <w:r>
        <w:rPr>
          <w:rFonts w:ascii="宋体" w:hAnsi="宋体" w:hint="eastAsia"/>
          <w:sz w:val="24"/>
          <w:szCs w:val="24"/>
        </w:rPr>
        <w:t>户病史采集的结果进行信息存储，包括输入内容、已经填选内容的结果信息。病史采集结果是系统生成病历、辅助诊断疾病和辅助制定治疗方案的重要依据。</w:t>
      </w:r>
    </w:p>
    <w:p w14:paraId="6960C2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调用生成病历能力信息</w:t>
      </w:r>
    </w:p>
    <w:p w14:paraId="409230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系统需支持调用生成病历能力，病史采集结束后，调用生成病历能力，完成数据后处理，生成符合临床病历规范的病历数据。</w:t>
      </w:r>
    </w:p>
    <w:p w14:paraId="37DFF2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基于问诊内容生成病历</w:t>
      </w:r>
    </w:p>
    <w:p w14:paraId="537E91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将问诊结果自动生成门诊病历并回写到辅诊系统病历录入框中。比如在主诉中自动填充患者此次就诊的主要症状或不适，在现病史中自动填充患者症状的起始时间、发展过程、变化情况以及是否有明显的诱因等详细信息，</w:t>
      </w:r>
      <w:r>
        <w:rPr>
          <w:rFonts w:ascii="宋体" w:hAnsi="宋体" w:hint="eastAsia"/>
          <w:sz w:val="24"/>
          <w:szCs w:val="24"/>
        </w:rPr>
        <w:t>减轻医生的病历书写负担。</w:t>
      </w:r>
    </w:p>
    <w:p w14:paraId="33269621" w14:textId="77777777" w:rsidR="00843624" w:rsidRDefault="001424E7">
      <w:pPr>
        <w:pStyle w:val="5"/>
        <w:tabs>
          <w:tab w:val="left" w:pos="567"/>
        </w:tabs>
        <w:rPr>
          <w:rFonts w:ascii="宋体" w:hAnsi="宋体"/>
          <w:color w:val="auto"/>
        </w:rPr>
      </w:pPr>
      <w:r>
        <w:rPr>
          <w:rFonts w:ascii="宋体" w:hAnsi="宋体" w:hint="eastAsia"/>
          <w:color w:val="auto"/>
        </w:rPr>
        <w:t>病历书写</w:t>
      </w:r>
    </w:p>
    <w:p w14:paraId="1A1A3015"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患者信息</w:t>
      </w:r>
    </w:p>
    <w:p w14:paraId="06C373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患者基本信息</w:t>
      </w:r>
    </w:p>
    <w:p w14:paraId="415BBF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系统需支持患者基本信息存储，记录患者姓名、性别、年龄、学历、职业、婚姻、联系电话等基本信息。一方面可以帮助医生快速了解患者的基本情况，从而更好地进行诊断和治疗。另一方面也可以为</w:t>
      </w:r>
      <w:r>
        <w:rPr>
          <w:rFonts w:ascii="宋体" w:hAnsi="宋体" w:hint="eastAsia"/>
          <w:sz w:val="24"/>
          <w:szCs w:val="24"/>
        </w:rPr>
        <w:t>AI</w:t>
      </w:r>
      <w:r>
        <w:rPr>
          <w:rFonts w:ascii="宋体" w:hAnsi="宋体" w:hint="eastAsia"/>
          <w:sz w:val="24"/>
          <w:szCs w:val="24"/>
        </w:rPr>
        <w:t>辅助诊断提供基础的患者信息。</w:t>
      </w:r>
    </w:p>
    <w:p w14:paraId="585756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患者基本信息查询</w:t>
      </w:r>
    </w:p>
    <w:p w14:paraId="2398AC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系统需支持患者基本信息查询。系统支持将查询到的患者姓名、性别、年龄等信息直观展示在系统界面，帮助医生快速定位关键信息。</w:t>
      </w:r>
    </w:p>
    <w:p w14:paraId="06D719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患者就诊信息</w:t>
      </w:r>
    </w:p>
    <w:p w14:paraId="6890CC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系统需支持患者就诊信息存储，记录患者就诊类型、就诊医生、就诊科室等就诊信息，为</w:t>
      </w:r>
      <w:r>
        <w:rPr>
          <w:rFonts w:ascii="宋体" w:hAnsi="宋体" w:hint="eastAsia"/>
          <w:sz w:val="24"/>
          <w:szCs w:val="24"/>
        </w:rPr>
        <w:t>系统提供基础的数据支撑。</w:t>
      </w:r>
    </w:p>
    <w:p w14:paraId="6E7CA8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患者就诊信息查询</w:t>
      </w:r>
    </w:p>
    <w:p w14:paraId="26C4F1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系统需支持患者就诊信息查询。查询患者就诊类型、就诊医生、就诊科室等就诊信息。</w:t>
      </w:r>
    </w:p>
    <w:p w14:paraId="7AF0A6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患者列表信息</w:t>
      </w:r>
    </w:p>
    <w:p w14:paraId="5E1A68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系统需支持患者列表信息查看，并通过逻辑判断区分待诊患者和已诊患者，便于医生快速查看、查找患者，进行患者切换、患者信息查看、病历书写等操作。</w:t>
      </w:r>
    </w:p>
    <w:p w14:paraId="2BF889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患者列表详细信息</w:t>
      </w:r>
    </w:p>
    <w:p w14:paraId="6BA17A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系统需支持患者列表详细信息查询。当医生点击患者列表中的患者，可对患者基本信息、病历信息等详细信息进行查看、操作。</w:t>
      </w:r>
    </w:p>
    <w:p w14:paraId="34A9D0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新增患者信息</w:t>
      </w:r>
    </w:p>
    <w:p w14:paraId="0C99F7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系统需支持新增患者信息。一方面，系统支持通过接收</w:t>
      </w:r>
      <w:r>
        <w:rPr>
          <w:rFonts w:ascii="宋体" w:hAnsi="宋体" w:hint="eastAsia"/>
          <w:sz w:val="24"/>
          <w:szCs w:val="24"/>
        </w:rPr>
        <w:t>HIS</w:t>
      </w:r>
      <w:r>
        <w:rPr>
          <w:rFonts w:ascii="宋体" w:hAnsi="宋体" w:hint="eastAsia"/>
          <w:sz w:val="24"/>
          <w:szCs w:val="24"/>
        </w:rPr>
        <w:t>挂号患者新增患者信息，另一方面，系统支持在辅诊系统新建患者并填写相应的患者信息。</w:t>
      </w:r>
    </w:p>
    <w:p w14:paraId="596192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机构挂号科室信息</w:t>
      </w:r>
    </w:p>
    <w:p w14:paraId="2ECCEB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系统需支持机构挂号科室信息存储。辅诊系统中应存储机构</w:t>
      </w:r>
      <w:r>
        <w:rPr>
          <w:rFonts w:ascii="宋体" w:hAnsi="宋体" w:hint="eastAsia"/>
          <w:sz w:val="24"/>
          <w:szCs w:val="24"/>
        </w:rPr>
        <w:t>his</w:t>
      </w:r>
      <w:r>
        <w:rPr>
          <w:rFonts w:ascii="宋体" w:hAnsi="宋体" w:hint="eastAsia"/>
          <w:sz w:val="24"/>
          <w:szCs w:val="24"/>
        </w:rPr>
        <w:t>挂号科室信息，保持与</w:t>
      </w:r>
      <w:r>
        <w:rPr>
          <w:rFonts w:ascii="宋体" w:hAnsi="宋体" w:hint="eastAsia"/>
          <w:sz w:val="24"/>
          <w:szCs w:val="24"/>
        </w:rPr>
        <w:t>his</w:t>
      </w:r>
      <w:r>
        <w:rPr>
          <w:rFonts w:ascii="宋体" w:hAnsi="宋体" w:hint="eastAsia"/>
          <w:sz w:val="24"/>
          <w:szCs w:val="24"/>
        </w:rPr>
        <w:t>数据的一致性，保障信息在双方系统中的准确流转。</w:t>
      </w:r>
    </w:p>
    <w:p w14:paraId="4499E5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机构挂号科室信息查询</w:t>
      </w:r>
    </w:p>
    <w:p w14:paraId="164135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系统需支持机构挂号科室信息查询。在辅诊系统中新建患者时，系统需查询获取机构</w:t>
      </w:r>
      <w:r>
        <w:rPr>
          <w:rFonts w:ascii="宋体" w:hAnsi="宋体" w:hint="eastAsia"/>
          <w:sz w:val="24"/>
          <w:szCs w:val="24"/>
        </w:rPr>
        <w:t>his</w:t>
      </w:r>
      <w:r>
        <w:rPr>
          <w:rFonts w:ascii="宋体" w:hAnsi="宋体" w:hint="eastAsia"/>
          <w:sz w:val="24"/>
          <w:szCs w:val="24"/>
        </w:rPr>
        <w:t>的挂号科室信息，支持医生直接选择所在科室。</w:t>
      </w:r>
    </w:p>
    <w:p w14:paraId="2B2D74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机构挂号来源信息</w:t>
      </w:r>
    </w:p>
    <w:p w14:paraId="3B0FCF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系统需支持机构挂号来源信息存储。比如窗口挂号、</w:t>
      </w:r>
      <w:r>
        <w:rPr>
          <w:rFonts w:ascii="宋体" w:hAnsi="宋体" w:hint="eastAsia"/>
          <w:sz w:val="24"/>
          <w:szCs w:val="24"/>
        </w:rPr>
        <w:t>电话预约、窗口预约、门诊收费、医生站等。</w:t>
      </w:r>
    </w:p>
    <w:p w14:paraId="7800C7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机构挂号来源信息查询</w:t>
      </w:r>
    </w:p>
    <w:p w14:paraId="0C6621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系统需支持机构挂号来源信息查询。在辅诊系统中新建患者时，系统需查询获取机构</w:t>
      </w:r>
      <w:r>
        <w:rPr>
          <w:rFonts w:ascii="宋体" w:hAnsi="宋体" w:hint="eastAsia"/>
          <w:sz w:val="24"/>
          <w:szCs w:val="24"/>
        </w:rPr>
        <w:t>his</w:t>
      </w:r>
      <w:r>
        <w:rPr>
          <w:rFonts w:ascii="宋体" w:hAnsi="宋体" w:hint="eastAsia"/>
          <w:sz w:val="24"/>
          <w:szCs w:val="24"/>
        </w:rPr>
        <w:t>的挂号来源信息，支持医生直接选择。</w:t>
      </w:r>
    </w:p>
    <w:p w14:paraId="357D4B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患者就诊唯一标识信息</w:t>
      </w:r>
    </w:p>
    <w:p w14:paraId="12C6CD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系统需支持患者就诊唯一标识信息存储。在医疗信息化系统中，每个病人都有一个唯一的就诊流水号，该号码可以用于查询病人的就诊记录、检查结果等信息。</w:t>
      </w:r>
    </w:p>
    <w:p w14:paraId="1E82D9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患者就诊唯一标识信息查询</w:t>
      </w:r>
    </w:p>
    <w:p w14:paraId="5FBBCF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系统需支持患者就诊唯一标识信息查询。在辅诊系统中启用患者就诊唯一标识作为就诊事件判断条件，有利于保持就诊事件的一致性。</w:t>
      </w:r>
    </w:p>
    <w:p w14:paraId="42457DCB"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病</w:t>
      </w:r>
      <w:r>
        <w:rPr>
          <w:rFonts w:ascii="宋体" w:hAnsi="宋体" w:cs="Times New Roman" w:hint="eastAsia"/>
          <w:color w:val="auto"/>
          <w:szCs w:val="24"/>
        </w:rPr>
        <w:t>历信息书写</w:t>
      </w:r>
    </w:p>
    <w:p w14:paraId="5BECB7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病历信息</w:t>
      </w:r>
    </w:p>
    <w:p w14:paraId="7D8521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病历信息存储。包含主诉、现病史、既往史、家族史等病历信息，病历信息是医务人员对患者疾病的发生、发展、转归，进行检查、诊断、治疗等医疗活动过程的重要记录，也是辅诊系统提供病历质检、诊断质检、诊断辅助等</w:t>
      </w:r>
      <w:r>
        <w:rPr>
          <w:rFonts w:ascii="宋体" w:hAnsi="宋体" w:hint="eastAsia"/>
          <w:sz w:val="24"/>
          <w:szCs w:val="24"/>
        </w:rPr>
        <w:t>AI</w:t>
      </w:r>
      <w:r>
        <w:rPr>
          <w:rFonts w:ascii="宋体" w:hAnsi="宋体" w:hint="eastAsia"/>
          <w:sz w:val="24"/>
          <w:szCs w:val="24"/>
        </w:rPr>
        <w:t>能力的基础数据来源。</w:t>
      </w:r>
    </w:p>
    <w:p w14:paraId="7CF8CB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病历信息新增</w:t>
      </w:r>
    </w:p>
    <w:p w14:paraId="725698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系统需病历信息的新增。包括新增通过接口从</w:t>
      </w:r>
      <w:r>
        <w:rPr>
          <w:rFonts w:ascii="宋体" w:hAnsi="宋体" w:hint="eastAsia"/>
          <w:sz w:val="24"/>
          <w:szCs w:val="24"/>
        </w:rPr>
        <w:t>HIS</w:t>
      </w:r>
      <w:r>
        <w:rPr>
          <w:rFonts w:ascii="宋体" w:hAnsi="宋体" w:hint="eastAsia"/>
          <w:sz w:val="24"/>
          <w:szCs w:val="24"/>
        </w:rPr>
        <w:t>获取的病历信息、在辅诊系统新录入的病历信息。</w:t>
      </w:r>
    </w:p>
    <w:p w14:paraId="0E44C34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病历信息编辑</w:t>
      </w:r>
    </w:p>
    <w:p w14:paraId="48A457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系统需支持病历信息的编辑。包括对主诉、现病史、既往史、家族史等病历信息进行修改编辑。</w:t>
      </w:r>
    </w:p>
    <w:p w14:paraId="543693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病历信息删除</w:t>
      </w:r>
    </w:p>
    <w:p w14:paraId="71473E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系统需支持病</w:t>
      </w:r>
      <w:r>
        <w:rPr>
          <w:rFonts w:ascii="宋体" w:hAnsi="宋体" w:hint="eastAsia"/>
          <w:sz w:val="24"/>
          <w:szCs w:val="24"/>
        </w:rPr>
        <w:t>历信息的删除。在医生录入病历过程中，若存在病历信息的误写、漏写，系统支持相关信息的删除和重新录入。</w:t>
      </w:r>
    </w:p>
    <w:p w14:paraId="09D74A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病历信息推送</w:t>
      </w:r>
    </w:p>
    <w:p w14:paraId="5B3877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系统需支持接收</w:t>
      </w:r>
      <w:r>
        <w:rPr>
          <w:rFonts w:ascii="宋体" w:hAnsi="宋体" w:hint="eastAsia"/>
          <w:sz w:val="24"/>
          <w:szCs w:val="24"/>
        </w:rPr>
        <w:t>HIS</w:t>
      </w:r>
      <w:r>
        <w:rPr>
          <w:rFonts w:ascii="宋体" w:hAnsi="宋体" w:hint="eastAsia"/>
          <w:sz w:val="24"/>
          <w:szCs w:val="24"/>
        </w:rPr>
        <w:t>推送的病历信息。并根据主诉、现病史等字段，将</w:t>
      </w:r>
      <w:r>
        <w:rPr>
          <w:rFonts w:ascii="宋体" w:hAnsi="宋体" w:hint="eastAsia"/>
          <w:sz w:val="24"/>
          <w:szCs w:val="24"/>
        </w:rPr>
        <w:t>his</w:t>
      </w:r>
      <w:r>
        <w:rPr>
          <w:rFonts w:ascii="宋体" w:hAnsi="宋体" w:hint="eastAsia"/>
          <w:sz w:val="24"/>
          <w:szCs w:val="24"/>
        </w:rPr>
        <w:t>病历自动填充到辅诊病历主诉、现病史等录入框中，便于医生在辅诊中修改、完善门诊病历。</w:t>
      </w:r>
    </w:p>
    <w:p w14:paraId="23CDA6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病历信息回写</w:t>
      </w:r>
    </w:p>
    <w:p w14:paraId="44A490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当医生直接在辅诊系统书写病历时，系统需支持辅诊系统书写的病历信息回写到</w:t>
      </w:r>
      <w:r>
        <w:rPr>
          <w:rFonts w:ascii="宋体" w:hAnsi="宋体" w:hint="eastAsia"/>
          <w:sz w:val="24"/>
          <w:szCs w:val="24"/>
        </w:rPr>
        <w:t>his</w:t>
      </w:r>
      <w:r>
        <w:rPr>
          <w:rFonts w:ascii="宋体" w:hAnsi="宋体" w:hint="eastAsia"/>
          <w:sz w:val="24"/>
          <w:szCs w:val="24"/>
        </w:rPr>
        <w:t>门诊医生站的病历录入界，避免医生的重复录入。</w:t>
      </w:r>
    </w:p>
    <w:p w14:paraId="48C670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体格检查信息录入</w:t>
      </w:r>
    </w:p>
    <w:p w14:paraId="334F6F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系统需支持体格检查信息录入。包括体温、血压、脉搏、身高、呼吸、体重等体格检查基本指标的数值录入和其他体格检查信息的书写录入。</w:t>
      </w:r>
    </w:p>
    <w:p w14:paraId="36A5A4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体格检查异常值校验</w:t>
      </w:r>
    </w:p>
    <w:p w14:paraId="3EDF52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系统需支持体格检查异常值校验。当医生录入的体温、血压、脉搏、身高、呼吸、体重等体格检查基本指标的数值存在异常时，系统可给出校验提醒和正常值参考范围。</w:t>
      </w:r>
    </w:p>
    <w:p w14:paraId="2A1C7E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检验检查信息</w:t>
      </w:r>
    </w:p>
    <w:p w14:paraId="258A18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系统需支持检验检查信息录入。支持检验检查信息的常规书写录入。</w:t>
      </w:r>
    </w:p>
    <w:p w14:paraId="5D58AB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检验检查结果引用</w:t>
      </w:r>
    </w:p>
    <w:p w14:paraId="373D92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系统需支持检验检查信息引用。支持通过接口调阅患者检验检查报告结果并快速引用到病历书写界面。</w:t>
      </w:r>
    </w:p>
    <w:p w14:paraId="46771B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检</w:t>
      </w:r>
      <w:r>
        <w:rPr>
          <w:rFonts w:ascii="宋体" w:hAnsi="宋体" w:hint="eastAsia"/>
          <w:sz w:val="24"/>
          <w:szCs w:val="24"/>
        </w:rPr>
        <w:t>验检查报告结果信息</w:t>
      </w:r>
    </w:p>
    <w:p w14:paraId="58A4DB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系统需支持检验检查报告结果信息存储。包括患者的历史检查报告详情、历史检验报告详情，便于医生参考相关信息，进一步了解患者病情。</w:t>
      </w:r>
    </w:p>
    <w:p w14:paraId="6B2026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检验检查报告结果信息查询</w:t>
      </w:r>
    </w:p>
    <w:p w14:paraId="421CD9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系统需支持检验检查报告结果信息查询。在医生录入病历的过程中，查询患者历史检验检查报告，并展示在辅诊区，便于医生快捷引用。</w:t>
      </w:r>
    </w:p>
    <w:p w14:paraId="35720C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检验检查报告结果信息录入</w:t>
      </w:r>
    </w:p>
    <w:p w14:paraId="307CFA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系统需支持检验检查报告结果信息录入。在医生录入病历的过程中，可手动录入患者检验检查报告，并展示在辅诊区。</w:t>
      </w:r>
    </w:p>
    <w:p w14:paraId="694860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检验检查报告结果信息编辑</w:t>
      </w:r>
    </w:p>
    <w:p w14:paraId="32135BC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系统需支持检验检查报告结果信息查询。在医生录入病历的过程中，可手动编辑患者检验检查报告。</w:t>
      </w:r>
    </w:p>
    <w:p w14:paraId="0369D4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检验检查报告结果信息删除</w:t>
      </w:r>
    </w:p>
    <w:p w14:paraId="518F79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系统需支持检验检查报告结果信息删除。在医生录入病历的过程中，可以删除录入有误的检验检查报告。</w:t>
      </w:r>
    </w:p>
    <w:p w14:paraId="670DA5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当前操作目标高亮标识</w:t>
      </w:r>
    </w:p>
    <w:p w14:paraId="6766C8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系统需支持对医生当前的操作目标做高亮标识，从视觉和操作便利性上为医生提供良好的操作体验。</w:t>
      </w:r>
    </w:p>
    <w:p w14:paraId="5691069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病历书写方式用户自定义信息</w:t>
      </w:r>
    </w:p>
    <w:p w14:paraId="77F0AA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系统需支持用户自定义病历书写方式，如启用回车键切换文本录入框，实现病历文本的全键盘录入，简化医生病历书写操作步骤。</w:t>
      </w:r>
    </w:p>
    <w:p w14:paraId="312519CD"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诊断信息书写</w:t>
      </w:r>
    </w:p>
    <w:p w14:paraId="611B60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w:t>
      </w:r>
      <w:r>
        <w:rPr>
          <w:rFonts w:ascii="宋体" w:hAnsi="宋体" w:hint="eastAsia"/>
          <w:sz w:val="24"/>
          <w:szCs w:val="24"/>
        </w:rPr>
        <w:t>IS</w:t>
      </w:r>
      <w:r>
        <w:rPr>
          <w:rFonts w:ascii="宋体" w:hAnsi="宋体" w:hint="eastAsia"/>
          <w:sz w:val="24"/>
          <w:szCs w:val="24"/>
        </w:rPr>
        <w:t>诊断字典信息</w:t>
      </w:r>
    </w:p>
    <w:p w14:paraId="2D4AA7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HIS</w:t>
      </w:r>
      <w:r>
        <w:rPr>
          <w:rFonts w:ascii="宋体" w:hAnsi="宋体" w:hint="eastAsia"/>
          <w:sz w:val="24"/>
          <w:szCs w:val="24"/>
        </w:rPr>
        <w:t>诊断字典信息查询，包括西医诊断名称、中医诊断名称、</w:t>
      </w:r>
      <w:r>
        <w:rPr>
          <w:rFonts w:ascii="宋体" w:hAnsi="宋体" w:hint="eastAsia"/>
          <w:sz w:val="24"/>
          <w:szCs w:val="24"/>
        </w:rPr>
        <w:t>ICD</w:t>
      </w:r>
      <w:r>
        <w:rPr>
          <w:rFonts w:ascii="宋体" w:hAnsi="宋体" w:hint="eastAsia"/>
          <w:sz w:val="24"/>
          <w:szCs w:val="24"/>
        </w:rPr>
        <w:t>编码等信息。</w:t>
      </w:r>
    </w:p>
    <w:p w14:paraId="60D697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HIS</w:t>
      </w:r>
      <w:r>
        <w:rPr>
          <w:rFonts w:ascii="宋体" w:hAnsi="宋体" w:hint="eastAsia"/>
          <w:sz w:val="24"/>
          <w:szCs w:val="24"/>
        </w:rPr>
        <w:t>诊断字典列表信息</w:t>
      </w:r>
    </w:p>
    <w:p w14:paraId="091D71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HIS</w:t>
      </w:r>
      <w:r>
        <w:rPr>
          <w:rFonts w:ascii="宋体" w:hAnsi="宋体" w:hint="eastAsia"/>
          <w:sz w:val="24"/>
          <w:szCs w:val="24"/>
        </w:rPr>
        <w:t>诊断字典列表信息查看，医生在诊断录入过程中，可通过首字母检索、关键字检索的方式检索</w:t>
      </w:r>
      <w:r>
        <w:rPr>
          <w:rFonts w:ascii="宋体" w:hAnsi="宋体" w:hint="eastAsia"/>
          <w:sz w:val="24"/>
          <w:szCs w:val="24"/>
        </w:rPr>
        <w:t>HIS</w:t>
      </w:r>
      <w:r>
        <w:rPr>
          <w:rFonts w:ascii="宋体" w:hAnsi="宋体" w:hint="eastAsia"/>
          <w:sz w:val="24"/>
          <w:szCs w:val="24"/>
        </w:rPr>
        <w:t>诊断字典列表，进行诊断选择。</w:t>
      </w:r>
    </w:p>
    <w:p w14:paraId="08CDE5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t>AI</w:t>
      </w:r>
      <w:r>
        <w:rPr>
          <w:rFonts w:ascii="宋体" w:hAnsi="宋体" w:hint="eastAsia"/>
          <w:sz w:val="24"/>
          <w:szCs w:val="24"/>
        </w:rPr>
        <w:t>诊断字典信息</w:t>
      </w:r>
    </w:p>
    <w:p w14:paraId="41B304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AI</w:t>
      </w:r>
      <w:r>
        <w:rPr>
          <w:rFonts w:ascii="宋体" w:hAnsi="宋体" w:hint="eastAsia"/>
          <w:sz w:val="24"/>
          <w:szCs w:val="24"/>
        </w:rPr>
        <w:t>诊断字典信息存储。辅诊系统建立</w:t>
      </w:r>
      <w:r>
        <w:rPr>
          <w:rFonts w:ascii="宋体" w:hAnsi="宋体" w:hint="eastAsia"/>
          <w:sz w:val="24"/>
          <w:szCs w:val="24"/>
        </w:rPr>
        <w:t>AI</w:t>
      </w:r>
      <w:r>
        <w:rPr>
          <w:rFonts w:ascii="宋体" w:hAnsi="宋体" w:hint="eastAsia"/>
          <w:sz w:val="24"/>
          <w:szCs w:val="24"/>
        </w:rPr>
        <w:t>诊断标准库，作为支撑辅助诊断相关能力的基础标准数据，如标准诊断推荐、基于标准诊断的药品推荐</w:t>
      </w:r>
      <w:r>
        <w:rPr>
          <w:rFonts w:ascii="宋体" w:hAnsi="宋体" w:hint="eastAsia"/>
          <w:sz w:val="24"/>
          <w:szCs w:val="24"/>
        </w:rPr>
        <w:t>/</w:t>
      </w:r>
      <w:r>
        <w:rPr>
          <w:rFonts w:ascii="宋体" w:hAnsi="宋体" w:hint="eastAsia"/>
          <w:sz w:val="24"/>
          <w:szCs w:val="24"/>
        </w:rPr>
        <w:t>诊疗方案推荐等。</w:t>
      </w:r>
    </w:p>
    <w:p w14:paraId="5E20D8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t>AI</w:t>
      </w:r>
      <w:r>
        <w:rPr>
          <w:rFonts w:ascii="宋体" w:hAnsi="宋体" w:hint="eastAsia"/>
          <w:sz w:val="24"/>
          <w:szCs w:val="24"/>
        </w:rPr>
        <w:t>诊断字典信息查询</w:t>
      </w:r>
    </w:p>
    <w:p w14:paraId="5B5941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AI</w:t>
      </w:r>
      <w:r>
        <w:rPr>
          <w:rFonts w:ascii="宋体" w:hAnsi="宋体" w:hint="eastAsia"/>
          <w:sz w:val="24"/>
          <w:szCs w:val="24"/>
        </w:rPr>
        <w:t>诊断字典信息查询，在智能推荐疑似诊断时，可推荐</w:t>
      </w:r>
      <w:r>
        <w:rPr>
          <w:rFonts w:ascii="宋体" w:hAnsi="宋体" w:hint="eastAsia"/>
          <w:sz w:val="24"/>
          <w:szCs w:val="24"/>
        </w:rPr>
        <w:t>AI</w:t>
      </w:r>
      <w:r>
        <w:rPr>
          <w:rFonts w:ascii="宋体" w:hAnsi="宋体" w:hint="eastAsia"/>
          <w:sz w:val="24"/>
          <w:szCs w:val="24"/>
        </w:rPr>
        <w:t>诊断标准库中的标准诊断。</w:t>
      </w:r>
    </w:p>
    <w:p w14:paraId="749BE4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HIS</w:t>
      </w:r>
      <w:r>
        <w:rPr>
          <w:rFonts w:ascii="宋体" w:hAnsi="宋体" w:hint="eastAsia"/>
          <w:sz w:val="24"/>
          <w:szCs w:val="24"/>
        </w:rPr>
        <w:t>诊断字典与</w:t>
      </w:r>
      <w:r>
        <w:rPr>
          <w:rFonts w:ascii="宋体" w:hAnsi="宋体" w:hint="eastAsia"/>
          <w:sz w:val="24"/>
          <w:szCs w:val="24"/>
        </w:rPr>
        <w:t>AI</w:t>
      </w:r>
      <w:r>
        <w:rPr>
          <w:rFonts w:ascii="宋体" w:hAnsi="宋体" w:hint="eastAsia"/>
          <w:sz w:val="24"/>
          <w:szCs w:val="24"/>
        </w:rPr>
        <w:t>诊断字典映射信息</w:t>
      </w:r>
    </w:p>
    <w:p w14:paraId="30891E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HIS</w:t>
      </w:r>
      <w:r>
        <w:rPr>
          <w:rFonts w:ascii="宋体" w:hAnsi="宋体" w:hint="eastAsia"/>
          <w:sz w:val="24"/>
          <w:szCs w:val="24"/>
        </w:rPr>
        <w:t>诊断字典与</w:t>
      </w:r>
      <w:r>
        <w:rPr>
          <w:rFonts w:ascii="宋体" w:hAnsi="宋体" w:hint="eastAsia"/>
          <w:sz w:val="24"/>
          <w:szCs w:val="24"/>
        </w:rPr>
        <w:t>AI</w:t>
      </w:r>
      <w:r>
        <w:rPr>
          <w:rFonts w:ascii="宋体" w:hAnsi="宋体" w:hint="eastAsia"/>
          <w:sz w:val="24"/>
          <w:szCs w:val="24"/>
        </w:rPr>
        <w:t>诊断字典映射信息存储。不同厂商、不同机构使用的诊断字典、</w:t>
      </w:r>
      <w:r>
        <w:rPr>
          <w:rFonts w:ascii="宋体" w:hAnsi="宋体" w:hint="eastAsia"/>
          <w:sz w:val="24"/>
          <w:szCs w:val="24"/>
        </w:rPr>
        <w:t>ICD</w:t>
      </w:r>
      <w:r>
        <w:rPr>
          <w:rFonts w:ascii="宋体" w:hAnsi="宋体" w:hint="eastAsia"/>
          <w:sz w:val="24"/>
          <w:szCs w:val="24"/>
        </w:rPr>
        <w:t>编码版本可能不同，为保障机构诊断与</w:t>
      </w:r>
      <w:r>
        <w:rPr>
          <w:rFonts w:ascii="宋体" w:hAnsi="宋体" w:hint="eastAsia"/>
          <w:sz w:val="24"/>
          <w:szCs w:val="24"/>
        </w:rPr>
        <w:t>AI</w:t>
      </w:r>
      <w:r>
        <w:rPr>
          <w:rFonts w:ascii="宋体" w:hAnsi="宋体" w:hint="eastAsia"/>
          <w:sz w:val="24"/>
          <w:szCs w:val="24"/>
        </w:rPr>
        <w:t>诊断的一致性，提示</w:t>
      </w:r>
      <w:r>
        <w:rPr>
          <w:rFonts w:ascii="宋体" w:hAnsi="宋体" w:hint="eastAsia"/>
          <w:sz w:val="24"/>
          <w:szCs w:val="24"/>
        </w:rPr>
        <w:t>AI</w:t>
      </w:r>
      <w:r>
        <w:rPr>
          <w:rFonts w:ascii="宋体" w:hAnsi="宋体" w:hint="eastAsia"/>
          <w:sz w:val="24"/>
          <w:szCs w:val="24"/>
        </w:rPr>
        <w:t>推荐诊断的参考价值，系统需对</w:t>
      </w:r>
      <w:r>
        <w:rPr>
          <w:rFonts w:ascii="宋体" w:hAnsi="宋体" w:hint="eastAsia"/>
          <w:sz w:val="24"/>
          <w:szCs w:val="24"/>
        </w:rPr>
        <w:t>HIS</w:t>
      </w:r>
      <w:r>
        <w:rPr>
          <w:rFonts w:ascii="宋体" w:hAnsi="宋体" w:hint="eastAsia"/>
          <w:sz w:val="24"/>
          <w:szCs w:val="24"/>
        </w:rPr>
        <w:t>诊断字典与</w:t>
      </w:r>
      <w:r>
        <w:rPr>
          <w:rFonts w:ascii="宋体" w:hAnsi="宋体" w:hint="eastAsia"/>
          <w:sz w:val="24"/>
          <w:szCs w:val="24"/>
        </w:rPr>
        <w:t>AI</w:t>
      </w:r>
      <w:r>
        <w:rPr>
          <w:rFonts w:ascii="宋体" w:hAnsi="宋体" w:hint="eastAsia"/>
          <w:sz w:val="24"/>
          <w:szCs w:val="24"/>
        </w:rPr>
        <w:t>诊断字典进行映射，并存储映射信息。</w:t>
      </w:r>
    </w:p>
    <w:p w14:paraId="306FDC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HIS</w:t>
      </w:r>
      <w:r>
        <w:rPr>
          <w:rFonts w:ascii="宋体" w:hAnsi="宋体" w:hint="eastAsia"/>
          <w:sz w:val="24"/>
          <w:szCs w:val="24"/>
        </w:rPr>
        <w:t>诊断字典与</w:t>
      </w:r>
      <w:r>
        <w:rPr>
          <w:rFonts w:ascii="宋体" w:hAnsi="宋体" w:hint="eastAsia"/>
          <w:sz w:val="24"/>
          <w:szCs w:val="24"/>
        </w:rPr>
        <w:t>AI</w:t>
      </w:r>
      <w:r>
        <w:rPr>
          <w:rFonts w:ascii="宋体" w:hAnsi="宋体" w:hint="eastAsia"/>
          <w:sz w:val="24"/>
          <w:szCs w:val="24"/>
        </w:rPr>
        <w:t>诊断字典映射信息查询</w:t>
      </w:r>
    </w:p>
    <w:p w14:paraId="496860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HIS</w:t>
      </w:r>
      <w:r>
        <w:rPr>
          <w:rFonts w:ascii="宋体" w:hAnsi="宋体" w:hint="eastAsia"/>
          <w:sz w:val="24"/>
          <w:szCs w:val="24"/>
        </w:rPr>
        <w:t>诊断字典与</w:t>
      </w:r>
      <w:r>
        <w:rPr>
          <w:rFonts w:ascii="宋体" w:hAnsi="宋体" w:hint="eastAsia"/>
          <w:sz w:val="24"/>
          <w:szCs w:val="24"/>
        </w:rPr>
        <w:t>AI</w:t>
      </w:r>
      <w:r>
        <w:rPr>
          <w:rFonts w:ascii="宋体" w:hAnsi="宋体" w:hint="eastAsia"/>
          <w:sz w:val="24"/>
          <w:szCs w:val="24"/>
        </w:rPr>
        <w:t>诊断字典映射信息查询。当医生引用辅诊系统推荐诊断时，系统可通过查</w:t>
      </w:r>
      <w:r>
        <w:rPr>
          <w:rFonts w:ascii="宋体" w:hAnsi="宋体" w:hint="eastAsia"/>
          <w:sz w:val="24"/>
          <w:szCs w:val="24"/>
        </w:rPr>
        <w:t>询映射关系表，提供与推荐诊断匹配的机构诊断，并直接回填到诊断录入框中。</w:t>
      </w:r>
    </w:p>
    <w:p w14:paraId="3C04CB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诊断录入</w:t>
      </w:r>
    </w:p>
    <w:p w14:paraId="358728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系统需支持诊断录入。针对辅诊推出的疑似诊断</w:t>
      </w:r>
      <w:r>
        <w:rPr>
          <w:rFonts w:ascii="宋体" w:hAnsi="宋体" w:hint="eastAsia"/>
          <w:sz w:val="24"/>
          <w:szCs w:val="24"/>
        </w:rPr>
        <w:t>topN</w:t>
      </w:r>
      <w:r>
        <w:rPr>
          <w:rFonts w:ascii="宋体" w:hAnsi="宋体" w:hint="eastAsia"/>
          <w:sz w:val="24"/>
          <w:szCs w:val="24"/>
        </w:rPr>
        <w:t>，当医生点击推荐诊断下的引用时，系统给出辅诊诊断对应的机构诊断，此时用户可以选择引用相应的机构诊断到门诊病历书写界面的诊断录入框中。针对用户直接在诊断框内录入诊断，系统支持文字和首拼的模糊查询来匹配机构诊断疾病名称，用户同样可以选择引用相应的机构诊断到录入框内。</w:t>
      </w:r>
    </w:p>
    <w:p w14:paraId="3AD6BA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诊断修改</w:t>
      </w:r>
    </w:p>
    <w:p w14:paraId="7E4292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系统需支持诊断修改。在诊断录入过程中，系统支持对已录入的诊断进行修改，更新诊断。</w:t>
      </w:r>
    </w:p>
    <w:p w14:paraId="029DAD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诊断删</w:t>
      </w:r>
      <w:r>
        <w:rPr>
          <w:rFonts w:ascii="宋体" w:hAnsi="宋体" w:hint="eastAsia"/>
          <w:sz w:val="24"/>
          <w:szCs w:val="24"/>
        </w:rPr>
        <w:t>除</w:t>
      </w:r>
    </w:p>
    <w:p w14:paraId="3637C2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系统需支持诊断录入。在诊断录入过程中，系统支持对已录入的诊断进行删除，重新录入诊断。</w:t>
      </w:r>
    </w:p>
    <w:p w14:paraId="07FCB6D0"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个性化词条收藏</w:t>
      </w:r>
    </w:p>
    <w:p w14:paraId="41FFF0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个性化词条信息</w:t>
      </w:r>
    </w:p>
    <w:p w14:paraId="4246A5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系统需支持个性化词条信息存储。医生可对经常录入的病历信息进行词条收藏，方便快速引用。在既往史、过敏史、个人史、家族史输入框内，医生可输入常用词条，将词条收藏至个性化词条列表。</w:t>
      </w:r>
    </w:p>
    <w:p w14:paraId="72CD83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个性化词条信息查询</w:t>
      </w:r>
    </w:p>
    <w:p w14:paraId="53EE44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系统需支持个性化词条信息查询。在医生录入患者既往史、过敏史、个人史、家族史过程中，点击词条按钮，系统可查询既往史、过敏史、个人史、家族史对应的个性化词条。</w:t>
      </w:r>
    </w:p>
    <w:p w14:paraId="50E153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个性化词条列表信息</w:t>
      </w:r>
    </w:p>
    <w:p w14:paraId="28950B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系统需支持个性化词条列表信息查看。在医生录入患者既往史、过敏史、个人史、家族史过程中，点击词条按钮，可查看相应的个性化词条列表信息。</w:t>
      </w:r>
    </w:p>
    <w:p w14:paraId="28FC55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系统词条分类</w:t>
      </w:r>
    </w:p>
    <w:p w14:paraId="7B6CB8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系统需支持系统词条分类。针对常用词条，系统提供标准词条供医生直接使用，并按照既往史、过敏史、个人史、家族史进行分类，方便医生在录入过程中随时引用。</w:t>
      </w:r>
    </w:p>
    <w:p w14:paraId="29B0C4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系统词条查看</w:t>
      </w:r>
    </w:p>
    <w:p w14:paraId="488156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系统需支持系统词条查看。医生可查看按病历字段完成分类的系统词条并快速引用。</w:t>
      </w:r>
    </w:p>
    <w:p w14:paraId="05942C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个人词条分类</w:t>
      </w:r>
    </w:p>
    <w:p w14:paraId="7EF713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系统需支持个人词条分类。针对个人词条，系统按照既往史、过敏史、个人史、家族史进行分类，方便医生在录入过程中随时引用。</w:t>
      </w:r>
    </w:p>
    <w:p w14:paraId="3B5F4F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个人词条收藏</w:t>
      </w:r>
    </w:p>
    <w:p w14:paraId="20D004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系统需支持个人词条收藏。对于个人常用词条，医生可通过个人词条收藏，减轻病历录入负担。</w:t>
      </w:r>
    </w:p>
    <w:p w14:paraId="129DD0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个人词条查看</w:t>
      </w:r>
    </w:p>
    <w:p w14:paraId="3B3E42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系统需支持个人词条查看。医生可查看按病历字段完成分类的个人词条并快速引用。</w:t>
      </w:r>
    </w:p>
    <w:p w14:paraId="640CE6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个人词条取消收藏</w:t>
      </w:r>
    </w:p>
    <w:p w14:paraId="3DD8FA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对于使用频率不高或不再使用的个人词条，系统需支持取消收藏，避免信息冗余。</w:t>
      </w:r>
    </w:p>
    <w:p w14:paraId="256B59C4"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联想词录入</w:t>
      </w:r>
    </w:p>
    <w:p w14:paraId="6C6C6E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联想词字典信息</w:t>
      </w:r>
    </w:p>
    <w:p w14:paraId="7F765D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系统需支持联想词字典信息存储。在医生录入病历信息时，给出如症</w:t>
      </w:r>
      <w:r>
        <w:rPr>
          <w:rFonts w:ascii="宋体" w:hAnsi="宋体" w:hint="eastAsia"/>
          <w:sz w:val="24"/>
          <w:szCs w:val="24"/>
        </w:rPr>
        <w:t>状、发病时间等下一步问诊相关信息的智能推荐，方便用户快速录入。</w:t>
      </w:r>
    </w:p>
    <w:p w14:paraId="2A5E0D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调用联想输入能力信息</w:t>
      </w:r>
    </w:p>
    <w:p w14:paraId="7420E6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系统需支持调用基层辅诊核心能力支撑引擎联想输入相关能力实现联想输入相关业务功能。</w:t>
      </w:r>
    </w:p>
    <w:p w14:paraId="07A538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联想词字典查询</w:t>
      </w:r>
    </w:p>
    <w:p w14:paraId="44D2AE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系统需支持联想词字典查询。在医生录入主诉、现病史、既往史时，可根据医生已录入内容，查询联想词字典。</w:t>
      </w:r>
    </w:p>
    <w:p w14:paraId="3B1DDF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联想词字典列表信息</w:t>
      </w:r>
    </w:p>
    <w:p w14:paraId="705651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系统需支持联想词字典列表信息查看。医生在录入病历信息过程中，可实时查看、点选病历内容联想词，快速完成病历录入。</w:t>
      </w:r>
    </w:p>
    <w:p w14:paraId="5A03E9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联想词功能自定义配置</w:t>
      </w:r>
    </w:p>
    <w:p w14:paraId="549B8E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系统需支持联想词功能自定义配置。医生可根据个人使用</w:t>
      </w:r>
      <w:r>
        <w:rPr>
          <w:rFonts w:ascii="宋体" w:hAnsi="宋体" w:hint="eastAsia"/>
          <w:sz w:val="24"/>
          <w:szCs w:val="24"/>
        </w:rPr>
        <w:t>习惯，在系统设置中选择启用或关闭联想词功能。</w:t>
      </w:r>
    </w:p>
    <w:p w14:paraId="008AC2ED" w14:textId="77777777" w:rsidR="00843624" w:rsidRDefault="001424E7">
      <w:pPr>
        <w:pStyle w:val="5"/>
        <w:tabs>
          <w:tab w:val="left" w:pos="567"/>
        </w:tabs>
        <w:rPr>
          <w:rFonts w:ascii="宋体" w:hAnsi="宋体"/>
          <w:color w:val="auto"/>
        </w:rPr>
      </w:pPr>
      <w:r>
        <w:rPr>
          <w:rFonts w:ascii="宋体" w:hAnsi="宋体" w:hint="eastAsia"/>
          <w:color w:val="auto"/>
        </w:rPr>
        <w:t>病历模板</w:t>
      </w:r>
    </w:p>
    <w:p w14:paraId="53E56DB5"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系统模板</w:t>
      </w:r>
    </w:p>
    <w:p w14:paraId="3B5E13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系统模板信息</w:t>
      </w:r>
    </w:p>
    <w:p w14:paraId="19500A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系统模板信息存储。系统病历库全面覆盖了外科、内科等各大科室的疾病模板，支持医生根据患者病情，一键采用较为贴合患者病情的病历，提高电子病历书写效率。医生可以一键引用病历模板至门诊病历书写处，再进行修改完善。</w:t>
      </w:r>
    </w:p>
    <w:p w14:paraId="491464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系统模板信息查询</w:t>
      </w:r>
    </w:p>
    <w:p w14:paraId="120831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系统需支持系统模板信息查询。包括全量病历模板的统一查询和通过模板名称关键词进行的模糊查询。</w:t>
      </w:r>
    </w:p>
    <w:p w14:paraId="5A496E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系统模板详细信息</w:t>
      </w:r>
    </w:p>
    <w:p w14:paraId="2EBD36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系统需支持系统模板详细信息查询。在系统模板列表中点击具体模板，可查看该</w:t>
      </w:r>
      <w:r>
        <w:rPr>
          <w:rFonts w:ascii="宋体" w:hAnsi="宋体" w:hint="eastAsia"/>
          <w:sz w:val="24"/>
          <w:szCs w:val="24"/>
        </w:rPr>
        <w:t>模板的主诉、现病史、既往史、过敏史、个人史、家族史等详细信息。</w:t>
      </w:r>
    </w:p>
    <w:p w14:paraId="3487AF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系统模板分类信息</w:t>
      </w:r>
    </w:p>
    <w:p w14:paraId="4612C5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系统需支持系统模板分类信息存储。包括按科室、按首字母、按系统的模板分类方式信息。</w:t>
      </w:r>
    </w:p>
    <w:p w14:paraId="6FBB41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系统模板分类信息查询</w:t>
      </w:r>
    </w:p>
    <w:p w14:paraId="48903C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系统需支持系统模板分类信息查询。系统模板可通过按科室、按首字母、按系统的模板分类方式进行相应的模板分类。</w:t>
      </w:r>
    </w:p>
    <w:p w14:paraId="06902B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系统模板分类列表信息</w:t>
      </w:r>
    </w:p>
    <w:p w14:paraId="013A9B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系统需支持系统模板分类列表信息查看。针对按不同方式分类的模板，系统支持查看不同分类下的模板列表。</w:t>
      </w:r>
    </w:p>
    <w:p w14:paraId="053E26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模板默认排序方式自定义</w:t>
      </w:r>
    </w:p>
    <w:p w14:paraId="36A28E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系统需支持模板默认排序方式自定义，以便医生可以根据自己的需求和喜好来调整数据的排序顺序。医生在使用模板时可以更加灵活地对数据进行筛选、分类和展示，提高工作效率和准确性。</w:t>
      </w:r>
    </w:p>
    <w:p w14:paraId="4B10A2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模板置顶</w:t>
      </w:r>
    </w:p>
    <w:p w14:paraId="737939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系统需支持模板置顶功能，以便医生可以将常用的模板放在列表的顶部，方便快速访问和使用。医生在书写病历时可以更加便捷地选择所需的模板，避免了频繁切换和搜索模板的时间浪费。</w:t>
      </w:r>
    </w:p>
    <w:p w14:paraId="08D071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模板关键信息推荐</w:t>
      </w:r>
    </w:p>
    <w:p w14:paraId="7540BF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系统需支持模板关键信息悬浮提示。用户可以根据关键信息快速找到适合自己需求的模板，避免了手动筛选的烦琐过程。</w:t>
      </w:r>
    </w:p>
    <w:p w14:paraId="174C15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肾内科系统模板推荐</w:t>
      </w:r>
    </w:p>
    <w:p w14:paraId="6B8F40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系统需支持肾内科系统模板推荐。针对肾内科相关疾病，系统需推荐相应的优质病历模板供医生查看、参考、引用。</w:t>
      </w:r>
    </w:p>
    <w:p w14:paraId="52AD73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损伤系统模板推荐</w:t>
      </w:r>
    </w:p>
    <w:p w14:paraId="7362AE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系统需支持损伤系统模板推荐。针对损伤相关疾病，系统需推荐相应的优质病历模板供医生查看、参考、引用。</w:t>
      </w:r>
    </w:p>
    <w:p w14:paraId="630478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妇产科系统模板推荐</w:t>
      </w:r>
    </w:p>
    <w:p w14:paraId="10153F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系统需支持妇产科系统模板推荐。针对妇产科相关疾病，系统需推荐相应的优质病历模板供医生查看、参考、引用。</w:t>
      </w:r>
    </w:p>
    <w:p w14:paraId="3C141B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口腔科系统模板推荐</w:t>
      </w:r>
    </w:p>
    <w:p w14:paraId="54FE70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系统需支持口腔科系统模板推荐。针对口腔科相关疾病，系统需推荐相应的优质病历模板供医生查看、参考、引用。</w:t>
      </w:r>
    </w:p>
    <w:p w14:paraId="2C34D1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胃肠外科</w:t>
      </w:r>
      <w:r>
        <w:rPr>
          <w:rFonts w:ascii="宋体" w:hAnsi="宋体" w:hint="eastAsia"/>
          <w:sz w:val="24"/>
          <w:szCs w:val="24"/>
        </w:rPr>
        <w:t>系统模板推荐</w:t>
      </w:r>
    </w:p>
    <w:p w14:paraId="17FD95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系统需支持胃肠外科系统模板推荐。针对胃肠外科相关疾病，系统需推荐相应的优质病历模板供医生查看、参考、引用。</w:t>
      </w:r>
    </w:p>
    <w:p w14:paraId="0070F3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神经内科系统模板推荐</w:t>
      </w:r>
    </w:p>
    <w:p w14:paraId="113CD4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系统需支持神经内科系统模板推荐。针对神经内科相关疾病，系统需推荐相应的优质病历模板供医生查看、参考、引用。</w:t>
      </w:r>
    </w:p>
    <w:p w14:paraId="6F40B4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呼吸科系统模板推荐</w:t>
      </w:r>
    </w:p>
    <w:p w14:paraId="16F763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系统需支持呼吸科系统模板推荐。针对呼吸科相关疾病，系统需推荐相应的优质病历模板供医生查看、参考、引用。</w:t>
      </w:r>
    </w:p>
    <w:p w14:paraId="3A8CC2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血液科系统模板推荐</w:t>
      </w:r>
    </w:p>
    <w:p w14:paraId="661441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系统需支持血液科系统模板推荐。针对血液科相关疾病，系统需推荐相应的优质病历模板供医生查看、参</w:t>
      </w:r>
      <w:r>
        <w:rPr>
          <w:rFonts w:ascii="宋体" w:hAnsi="宋体" w:hint="eastAsia"/>
          <w:sz w:val="24"/>
          <w:szCs w:val="24"/>
        </w:rPr>
        <w:t>考、引用。</w:t>
      </w:r>
    </w:p>
    <w:p w14:paraId="3547C5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泌尿外科系统模板推荐</w:t>
      </w:r>
    </w:p>
    <w:p w14:paraId="660C77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系统需支持泌尿外科系统模板推荐。针对泌尿外科相关疾病，系统需推荐相应的优质病历模板供医生查看、参考、引用。</w:t>
      </w:r>
    </w:p>
    <w:p w14:paraId="2E889E5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皮肤科系统模板推荐</w:t>
      </w:r>
    </w:p>
    <w:p w14:paraId="540B4C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系统需支持皮肤科系统模板推荐。针对皮肤科相关疾病，系统需推荐相应的优质病历模板供医生查看、参考、引用。</w:t>
      </w:r>
    </w:p>
    <w:p w14:paraId="0EC345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急诊科系统模板推荐</w:t>
      </w:r>
    </w:p>
    <w:p w14:paraId="51A39E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系统需支持急诊科系统模板推荐。针对急诊科相关疾病，系统需推荐相应的优质病历模板供医生查看、参考、引用。</w:t>
      </w:r>
    </w:p>
    <w:p w14:paraId="225A0E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消化内科系统模板推荐</w:t>
      </w:r>
    </w:p>
    <w:p w14:paraId="4307F8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系统需支持消化内科系统模板推荐。针对消化内科相关疾病，系统需推荐相应的优质病历模板供医生查看、参考、引用。</w:t>
      </w:r>
    </w:p>
    <w:p w14:paraId="48F2C5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r>
      <w:r>
        <w:rPr>
          <w:rFonts w:ascii="宋体" w:hAnsi="宋体" w:hint="eastAsia"/>
          <w:sz w:val="24"/>
          <w:szCs w:val="24"/>
        </w:rPr>
        <w:t>血管外科系统模板推荐</w:t>
      </w:r>
    </w:p>
    <w:p w14:paraId="1FB37B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系统需支持血管外科系统模板推荐。针对血管外科相关疾病，系统需推荐相应的优质病历模板供医生查看、参考、引用。</w:t>
      </w:r>
    </w:p>
    <w:p w14:paraId="3A48D9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内分泌科系统模板推荐</w:t>
      </w:r>
    </w:p>
    <w:p w14:paraId="3547C3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系统需支持内分泌科系统模板推荐。针对内分泌科相关疾病，系统需推荐相应的优质病历模板供医生查看、参考、引用。</w:t>
      </w:r>
    </w:p>
    <w:p w14:paraId="63FA52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r>
      <w:r>
        <w:rPr>
          <w:rFonts w:ascii="宋体" w:hAnsi="宋体" w:hint="eastAsia"/>
          <w:sz w:val="24"/>
          <w:szCs w:val="24"/>
        </w:rPr>
        <w:t>耳鼻喉科系统模板推荐</w:t>
      </w:r>
    </w:p>
    <w:p w14:paraId="64C3A6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系统需支持耳鼻喉科系统模板推荐。针对耳鼻喉科相关疾病，系统需推荐相应的优质病历模板供医生查看、参考</w:t>
      </w:r>
      <w:r>
        <w:rPr>
          <w:rFonts w:ascii="宋体" w:hAnsi="宋体" w:hint="eastAsia"/>
          <w:sz w:val="24"/>
          <w:szCs w:val="24"/>
        </w:rPr>
        <w:t>、引用。</w:t>
      </w:r>
    </w:p>
    <w:p w14:paraId="5C671A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r>
      <w:r>
        <w:rPr>
          <w:rFonts w:ascii="宋体" w:hAnsi="宋体" w:hint="eastAsia"/>
          <w:sz w:val="24"/>
          <w:szCs w:val="24"/>
        </w:rPr>
        <w:t>乳腺外科系统模板推荐</w:t>
      </w:r>
    </w:p>
    <w:p w14:paraId="694DB7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系统需支持乳腺外科系统模板推荐。针对乳腺外科相关疾病，系统需推荐相应的优质病历模板供医生查看、参考、引用。</w:t>
      </w:r>
    </w:p>
    <w:p w14:paraId="0CD9B6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r>
      <w:r>
        <w:rPr>
          <w:rFonts w:ascii="宋体" w:hAnsi="宋体" w:hint="eastAsia"/>
          <w:sz w:val="24"/>
          <w:szCs w:val="24"/>
        </w:rPr>
        <w:t>儿科系统模板推荐</w:t>
      </w:r>
    </w:p>
    <w:p w14:paraId="70CD37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系统需支持儿科系统模板推荐。针对儿科相关疾病，系统需推荐相应的优质病历模板供医生查看、参考、引用。</w:t>
      </w:r>
    </w:p>
    <w:p w14:paraId="4CC226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r>
      <w:r>
        <w:rPr>
          <w:rFonts w:ascii="宋体" w:hAnsi="宋体" w:hint="eastAsia"/>
          <w:sz w:val="24"/>
          <w:szCs w:val="24"/>
        </w:rPr>
        <w:t>关节骨科系统模板推荐</w:t>
      </w:r>
    </w:p>
    <w:p w14:paraId="19A794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系统需支持关节骨科系统模板推荐。针对关节骨科相关疾病，系统需推荐相应的优质病历模板供医生查看、参考、引用。</w:t>
      </w:r>
    </w:p>
    <w:p w14:paraId="35EEBF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r>
      <w:r>
        <w:rPr>
          <w:rFonts w:ascii="宋体" w:hAnsi="宋体" w:hint="eastAsia"/>
          <w:sz w:val="24"/>
          <w:szCs w:val="24"/>
        </w:rPr>
        <w:t>眼科系统模板推荐</w:t>
      </w:r>
    </w:p>
    <w:p w14:paraId="00D3C2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系统需支持眼科系统模板推荐。针对眼科相关疾病，系统需推荐相应的优质病历模板</w:t>
      </w:r>
      <w:r>
        <w:rPr>
          <w:rFonts w:ascii="宋体" w:hAnsi="宋体" w:hint="eastAsia"/>
          <w:sz w:val="24"/>
          <w:szCs w:val="24"/>
        </w:rPr>
        <w:t>供医生查看、参考、引用。</w:t>
      </w:r>
    </w:p>
    <w:p w14:paraId="739D24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r>
      <w:r>
        <w:rPr>
          <w:rFonts w:ascii="宋体" w:hAnsi="宋体" w:hint="eastAsia"/>
          <w:sz w:val="24"/>
          <w:szCs w:val="24"/>
        </w:rPr>
        <w:t>心内科系统模板推荐</w:t>
      </w:r>
    </w:p>
    <w:p w14:paraId="4A575B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系统需支持心内科系统模板推荐。针对心内科相关疾病，系统需推荐相应的优质病历模板供医生查看、参考、引用。</w:t>
      </w:r>
    </w:p>
    <w:p w14:paraId="1007FE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r>
      <w:r>
        <w:rPr>
          <w:rFonts w:ascii="宋体" w:hAnsi="宋体" w:hint="eastAsia"/>
          <w:sz w:val="24"/>
          <w:szCs w:val="24"/>
        </w:rPr>
        <w:t>神经外科系统模板推荐</w:t>
      </w:r>
    </w:p>
    <w:p w14:paraId="37EDAD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系统需支持神经外科系统模板推荐。针对神经外科相关疾病，系统需推荐相应的优质病历模板供医生查看、参考、引用。</w:t>
      </w:r>
    </w:p>
    <w:p w14:paraId="59C70D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r>
      <w:r>
        <w:rPr>
          <w:rFonts w:ascii="宋体" w:hAnsi="宋体" w:hint="eastAsia"/>
          <w:sz w:val="24"/>
          <w:szCs w:val="24"/>
        </w:rPr>
        <w:t>其他系统模板推荐</w:t>
      </w:r>
    </w:p>
    <w:p w14:paraId="6E8990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系统需支持其他系统模板推荐。针对除以上科室外疾病的常见疾病，系统需推荐相应的优质病历模板供医生查看、参考、引用。</w:t>
      </w:r>
    </w:p>
    <w:p w14:paraId="55FEF1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个人模板</w:t>
      </w:r>
    </w:p>
    <w:p w14:paraId="7C57A2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个人模板信息</w:t>
      </w:r>
    </w:p>
    <w:p w14:paraId="01A5EE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系统需支持个人模板信息存储。系统支持用户对书写的病历信息进行收藏，可形成自己的个人模板。</w:t>
      </w:r>
    </w:p>
    <w:p w14:paraId="04A640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个人模板信息查询</w:t>
      </w:r>
    </w:p>
    <w:p w14:paraId="57C1FD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系统需支持个人模板信息查询。包括全量个人模板的统一查询和通过模板名称关键词进行的模糊查询。</w:t>
      </w:r>
    </w:p>
    <w:p w14:paraId="6EB285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个人模板列表信息</w:t>
      </w:r>
    </w:p>
    <w:p w14:paraId="6FB36C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系统需支持个人模板列表信息查看。医生可对个人模板进行命名，并在列表中进行查看。</w:t>
      </w:r>
    </w:p>
    <w:p w14:paraId="055510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个人模板详细信息</w:t>
      </w:r>
    </w:p>
    <w:p w14:paraId="0B9BB0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系统需支持个人模板详细信息查询。在系统模板列表中点击具体模板，可查看该模板的主诉、现病史、既往史、过敏史、个人史、家族史等详细信息。</w:t>
      </w:r>
    </w:p>
    <w:p w14:paraId="756C47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个人模板新增</w:t>
      </w:r>
    </w:p>
    <w:p w14:paraId="38DB3D0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系统需支持个人模板新增。</w:t>
      </w:r>
      <w:r>
        <w:rPr>
          <w:rFonts w:ascii="宋体" w:hAnsi="宋体" w:hint="eastAsia"/>
          <w:sz w:val="24"/>
          <w:szCs w:val="24"/>
        </w:rPr>
        <w:t>系统支持用户对书写的病历信息进行收藏新增，可形成自己的个人模板。</w:t>
      </w:r>
    </w:p>
    <w:p w14:paraId="5419F4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个人模板删除</w:t>
      </w:r>
    </w:p>
    <w:p w14:paraId="145F5D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系统需支持个人模板删除。以便用户可以删除自己不再需要的模板，释放存储空间并保持个人模板简洁明了。</w:t>
      </w:r>
    </w:p>
    <w:p w14:paraId="5A1737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个人模板分组</w:t>
      </w:r>
    </w:p>
    <w:p w14:paraId="53EAF6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系统需支持个人模板分组信息的存储、查询、新增、修改、删除。用户可以根据个人偏好对模板设置不同分组。</w:t>
      </w:r>
    </w:p>
    <w:p w14:paraId="70D663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个人模板排序</w:t>
      </w:r>
    </w:p>
    <w:p w14:paraId="7F6284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系统需支持个人模板排序信息的存储、查询、新增、修改、删除。用户可以根据个人偏好对模板进行置顶排序。</w:t>
      </w:r>
    </w:p>
    <w:p w14:paraId="2FA4B8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历史病历</w:t>
      </w:r>
    </w:p>
    <w:p w14:paraId="669ECF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患者诊疗记录历史病历信息</w:t>
      </w:r>
    </w:p>
    <w:p w14:paraId="5336E3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系统需支持患者诊疗记录历史病历信息存储。以便可以查</w:t>
      </w:r>
      <w:r>
        <w:rPr>
          <w:rFonts w:ascii="宋体" w:hAnsi="宋体" w:hint="eastAsia"/>
          <w:sz w:val="24"/>
          <w:szCs w:val="24"/>
        </w:rPr>
        <w:t>看和追溯患者的病史记录。医生可以更加全面地了解患者的病情和治疗情况，为患者提供更加精准和有效的医疗服务。</w:t>
      </w:r>
    </w:p>
    <w:p w14:paraId="1CC56B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患者诊疗记录历史病历信息查询</w:t>
      </w:r>
    </w:p>
    <w:p w14:paraId="650FB8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系统需支持患者诊疗记录历史病历信息查询。包括患者全量历史病历的统一查询和通过病历诊断名进行的模糊查询。</w:t>
      </w:r>
    </w:p>
    <w:p w14:paraId="0C4440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患者诊疗记录历史病历列表信息</w:t>
      </w:r>
    </w:p>
    <w:p w14:paraId="76742C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系统需支持患者诊疗记录历史病历列表信息查看。列表支持按照时间顺序倒序排列，方便医生优先查看近期病历。</w:t>
      </w:r>
    </w:p>
    <w:p w14:paraId="57884F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患者诊疗记录历史病历详情信息</w:t>
      </w:r>
    </w:p>
    <w:p w14:paraId="11788C4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系统需支持患者诊疗记录历史病历详情信息查询。在历史病历列表中点击具体病历，可查看该病历的主诉</w:t>
      </w:r>
      <w:r>
        <w:rPr>
          <w:rFonts w:ascii="宋体" w:hAnsi="宋体" w:hint="eastAsia"/>
          <w:sz w:val="24"/>
          <w:szCs w:val="24"/>
        </w:rPr>
        <w:t>、现病史、既往史、过敏史、个人史、家族史等详细信息。</w:t>
      </w:r>
    </w:p>
    <w:p w14:paraId="26AD0476"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病历质检</w:t>
      </w:r>
    </w:p>
    <w:p w14:paraId="7B6314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病历质检提醒</w:t>
      </w:r>
    </w:p>
    <w:p w14:paraId="514322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病历质检规则信息</w:t>
      </w:r>
    </w:p>
    <w:p w14:paraId="229EE9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病历质检规则信息进行存储和查询。智能病历质检，基于临床病历质控应用需求，结合《病历书写基本规范》、相关地区病历质量控制标准，制定病历质检规则库，通过电子病历结构化、自然语言理解等技术手段，实现形式质控和</w:t>
      </w:r>
      <w:r>
        <w:rPr>
          <w:rFonts w:ascii="宋体" w:hAnsi="宋体" w:hint="eastAsia"/>
          <w:sz w:val="24"/>
          <w:szCs w:val="24"/>
        </w:rPr>
        <w:t>AI</w:t>
      </w:r>
      <w:r>
        <w:rPr>
          <w:rFonts w:ascii="宋体" w:hAnsi="宋体" w:hint="eastAsia"/>
          <w:sz w:val="24"/>
          <w:szCs w:val="24"/>
        </w:rPr>
        <w:t>内涵质控。系统支持病历质检规则信息存储、质检结果可解释、可定位、详细结果可查询。</w:t>
      </w:r>
    </w:p>
    <w:p w14:paraId="6E5DCA0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调用门诊病历质检能力信息</w:t>
      </w:r>
    </w:p>
    <w:p w14:paraId="6EA445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门诊病历质检业务通过获取标准病历数据集，通过接口协议调用病历质检引擎，加载不同地区解决方案，查询病历质检规则、质检码、提示信息，完成病历相关质检。</w:t>
      </w:r>
    </w:p>
    <w:p w14:paraId="3C73D4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调用复诊病历质检能力信息</w:t>
      </w:r>
    </w:p>
    <w:p w14:paraId="026444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复诊病历质检业务通过获取标准病历数据集，通过接口协议调用病历质检引擎，加载不同地区解决方案，查询病历质检规则、质检码、提示信息，完成病历相关质检。</w:t>
      </w:r>
    </w:p>
    <w:p w14:paraId="3E31534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调用病历关键信息提取能力信息</w:t>
      </w:r>
    </w:p>
    <w:p w14:paraId="00D283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调用病历关键信息提取能力，完成病历相关质检。</w:t>
      </w:r>
    </w:p>
    <w:p w14:paraId="317D32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一般生命体征温度缺失质检能力调用</w:t>
      </w:r>
    </w:p>
    <w:p w14:paraId="0FA514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系统支持调用病历质检核心引擎，根据不同机构质检需求配置，调用一般生命体征温度缺失质检能力，实现相关病历内容质检。</w:t>
      </w:r>
    </w:p>
    <w:p w14:paraId="682D50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性别无效质检能力调用</w:t>
      </w:r>
    </w:p>
    <w:p w14:paraId="690F48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系统支持调用病历质检核心引擎，根据不同机构质检需求配置，调用性别无效质检能力，实现相关病历内容质检。</w:t>
      </w:r>
    </w:p>
    <w:p w14:paraId="0085D4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体温数值异常质检能力调用</w:t>
      </w:r>
    </w:p>
    <w:p w14:paraId="06891D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系统支持调用病历质检核心引擎，根据不同机构质检需求配置，调用体温数值异常质检能力，实现相关病历内容质检。</w:t>
      </w:r>
    </w:p>
    <w:p w14:paraId="08F154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血压数值异常质检能力调用</w:t>
      </w:r>
    </w:p>
    <w:p w14:paraId="5BF03C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系统支持调用病历质检核心引擎，根据不同机构质检需求配置，调用血压数值异常质检能力，实现相关病历内容质检</w:t>
      </w:r>
      <w:r>
        <w:rPr>
          <w:rFonts w:ascii="宋体" w:hAnsi="宋体" w:hint="eastAsia"/>
          <w:sz w:val="24"/>
          <w:szCs w:val="24"/>
        </w:rPr>
        <w:t>。</w:t>
      </w:r>
    </w:p>
    <w:p w14:paraId="4CAA02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脉搏数值异常质检能力调用</w:t>
      </w:r>
    </w:p>
    <w:p w14:paraId="6484E7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系统支持调用病历质检核心引擎，根据不同机构质检需求配置，调用脉搏数值异常质检能力，实现相关病历内容质检。</w:t>
      </w:r>
    </w:p>
    <w:p w14:paraId="4C2776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呼吸数值异常质检能力调用</w:t>
      </w:r>
    </w:p>
    <w:p w14:paraId="1B86F0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系统支持调用病历质检核心引擎，根据不同机构质检需求配置，调用呼吸数值异常质检能力，实现相关病历内容质检。</w:t>
      </w:r>
    </w:p>
    <w:p w14:paraId="778B4F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脉搏与心率描述不一致质检能力调用</w:t>
      </w:r>
    </w:p>
    <w:p w14:paraId="5E08A6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系统支持调用病历质检核心引擎，根据不同机构质检需求配置，调用脉搏与心率描述不一致质检能力，实现相关病历内容质检。</w:t>
      </w:r>
    </w:p>
    <w:p w14:paraId="4EC714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体格检查中体温内容矛盾质检能力调用</w:t>
      </w:r>
    </w:p>
    <w:p w14:paraId="09C9EC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w:t>
      </w:r>
      <w:r>
        <w:rPr>
          <w:rFonts w:ascii="宋体" w:hAnsi="宋体" w:hint="eastAsia"/>
          <w:sz w:val="24"/>
          <w:szCs w:val="24"/>
        </w:rPr>
        <w:t>机构质检需求配置，调用体格检查中体温内容矛盾质检能力，实现相关病历内容质检。</w:t>
      </w:r>
    </w:p>
    <w:p w14:paraId="7ADDFE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体格检查中血压内容矛盾质检能力调用</w:t>
      </w:r>
    </w:p>
    <w:p w14:paraId="13A764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系统支持调用病历质检核心引擎，根据不同机构质检需求配置，调用体格检查中血压内容矛盾质检能力，实现相关病历内容质检。</w:t>
      </w:r>
    </w:p>
    <w:p w14:paraId="3B875F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体格检查中脉搏内容矛盾质检能力调用</w:t>
      </w:r>
    </w:p>
    <w:p w14:paraId="558D6B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系统支持调用病历质检核心引擎，根据不同机构质检需求配置，调用体格检查中脉搏内容矛盾质检能力，实现相关病历内容质检。</w:t>
      </w:r>
    </w:p>
    <w:p w14:paraId="4F3519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体格检查中呼吸内容矛盾质检能力调用</w:t>
      </w:r>
    </w:p>
    <w:p w14:paraId="17803F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系统支持调用病历质检核心引擎，根据不同机构质检需求配置，调用体格检查中呼吸内容矛盾质检能力，实现相关病历内容质检。</w:t>
      </w:r>
    </w:p>
    <w:p w14:paraId="02F18C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主诉内容重复质检能力调用</w:t>
      </w:r>
    </w:p>
    <w:p w14:paraId="1BD1E6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系统支持调用病历质检核心引擎，根据不同机构质检需求配置，调用主诉内容重复质检能力，实现相关病历内容质检。</w:t>
      </w:r>
    </w:p>
    <w:p w14:paraId="29738F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现病史内容重复质检能力调用</w:t>
      </w:r>
    </w:p>
    <w:p w14:paraId="496B0E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系统支持调用病历质检核心引擎，根据不同机构质检需求配置，调用现病史内容重复质检能力，实现相关病历内容质检。</w:t>
      </w:r>
    </w:p>
    <w:p w14:paraId="6666E2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体格检查内容重复质检能力调用</w:t>
      </w:r>
    </w:p>
    <w:p w14:paraId="41BB42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系统支持调用病历质检核心引擎，根据不同机构质检需求配置，调用体格检查内容重复质</w:t>
      </w:r>
      <w:r>
        <w:rPr>
          <w:rFonts w:ascii="宋体" w:hAnsi="宋体" w:hint="eastAsia"/>
          <w:sz w:val="24"/>
          <w:szCs w:val="24"/>
        </w:rPr>
        <w:t>检能力，实现相关病历内容质检。</w:t>
      </w:r>
    </w:p>
    <w:p w14:paraId="428B88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既往史内容重复质检能力调用</w:t>
      </w:r>
    </w:p>
    <w:p w14:paraId="592F4A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系统支持调用病历质检核心引擎，根据不同机构质检需求配置，调用既往史内容重复质检能力，实现相关病历内容质检。</w:t>
      </w:r>
    </w:p>
    <w:p w14:paraId="62D124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辅助检查内容重复质检能力调用</w:t>
      </w:r>
    </w:p>
    <w:p w14:paraId="7CEF02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系统支持调用病历质检核心引擎，根据不同机构质检需求配置，调用辅助检查内容重复质检能力，实现相关病历内容质检。</w:t>
      </w:r>
    </w:p>
    <w:p w14:paraId="07C3D2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主诉与现病史完全相同质检能力调用</w:t>
      </w:r>
    </w:p>
    <w:p w14:paraId="70AB94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系统支持调用病历质检核心引擎，根据不同机构质检需求配置，调用主诉与现病史完全相同的质检能力，实现相关病历内容质检。</w:t>
      </w:r>
    </w:p>
    <w:p w14:paraId="1EC9C2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主诉包含非医学常用符号质检能力</w:t>
      </w:r>
      <w:r>
        <w:rPr>
          <w:rFonts w:ascii="宋体" w:hAnsi="宋体" w:hint="eastAsia"/>
          <w:sz w:val="24"/>
          <w:szCs w:val="24"/>
        </w:rPr>
        <w:t>调用</w:t>
      </w:r>
    </w:p>
    <w:p w14:paraId="630873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系统支持调用病历质检核心引擎，根据不同机构质检需求配置，调用主诉包含非医学常用符号质检能力，实现相关病历内容质检。</w:t>
      </w:r>
    </w:p>
    <w:p w14:paraId="667763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现病史包含非医学常用符号质检能力调用</w:t>
      </w:r>
    </w:p>
    <w:p w14:paraId="4C7A07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系统支持调用病历质检核心引擎，根据不同机构质检需求配置，调用现病史包含非医学常用符号质检能力，实现相关病历内容质检。</w:t>
      </w:r>
    </w:p>
    <w:p w14:paraId="69DA85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体格检查包含非医学常用符号质检能力调用</w:t>
      </w:r>
    </w:p>
    <w:p w14:paraId="16BFF1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系统支持调用病历质检核心引擎，根据不同机构质检需求配置，调用体格检查包含非医学常用符号质检能力，实现相关病历内容质检。</w:t>
      </w:r>
    </w:p>
    <w:p w14:paraId="7A662D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辅助检查包含非医学常用符号质检能力调用</w:t>
      </w:r>
    </w:p>
    <w:p w14:paraId="071D1A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w:t>
      </w:r>
      <w:r>
        <w:rPr>
          <w:rFonts w:ascii="宋体" w:hAnsi="宋体" w:hint="eastAsia"/>
          <w:sz w:val="24"/>
          <w:szCs w:val="24"/>
        </w:rPr>
        <w:t>质检核心引擎，根据不同机构质检需求配置，调用辅助检查包含非医学常用符号质检能力，实现相关病历内容质检。</w:t>
      </w:r>
    </w:p>
    <w:p w14:paraId="570F99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既往史包含非医学常用符号质检能力调用</w:t>
      </w:r>
    </w:p>
    <w:p w14:paraId="2562F7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系统支持调用病历质检核心引擎，根据不同机构质检需求配置，调用既往史包含非医学常用符号质检能力，实现相关病历内容质检。</w:t>
      </w:r>
    </w:p>
    <w:p w14:paraId="6C3B3F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性别包含非医学常用符号质检能力调用</w:t>
      </w:r>
    </w:p>
    <w:p w14:paraId="483F07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系统支持调用病历质检核心引擎，根据不同机构质检需求配置，调用性别包含非医学常用符号质检能力，实现相关病历内容质检。</w:t>
      </w:r>
    </w:p>
    <w:p w14:paraId="6B4B64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年龄包含非医学常用符号质检能力调用</w:t>
      </w:r>
    </w:p>
    <w:p w14:paraId="0274DE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系统支持调用病历质检核心引擎，根据不同机构质检需求配置，调用年龄包含非医学常用符号质检能力，实现相关病历内容质检。</w:t>
      </w:r>
    </w:p>
    <w:p w14:paraId="03EB9D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过敏史缺失质检能力调用</w:t>
      </w:r>
    </w:p>
    <w:p w14:paraId="41177E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系统支持调用病历质检核心引擎，根据不同机构质检需求配置，调用过敏史缺失质检能力，实现相关病历内容质检。</w:t>
      </w:r>
    </w:p>
    <w:p w14:paraId="456289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错别字检测质检能力调用</w:t>
      </w:r>
    </w:p>
    <w:p w14:paraId="47DF31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系统支持调用病历质检核心引擎，根据不同机构质检需求配置，调用错别字检测质检能力，实现相关病历内容质检。</w:t>
      </w:r>
    </w:p>
    <w:p w14:paraId="660E8D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体格检查缺少查体相关信息质检能力调用</w:t>
      </w:r>
    </w:p>
    <w:p w14:paraId="5EC736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系统支持调用病历质检核心引擎，根据不同机构质检需求配置，调用体格检查缺少查体相关信息质检能力，实现相关病历内容质检。</w:t>
      </w:r>
    </w:p>
    <w:p w14:paraId="547256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主诉时间混乱质检能力调用</w:t>
      </w:r>
    </w:p>
    <w:p w14:paraId="080F3E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系统支持调用病历质检核心引擎，根据不同机构质检需求配置，调用主诉时间混乱质检能力，实现相关病历内容质检。</w:t>
      </w:r>
    </w:p>
    <w:p w14:paraId="24ED9F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现病史时间混乱质检能力调用</w:t>
      </w:r>
    </w:p>
    <w:p w14:paraId="3A108B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系统支持调用病历质检核心引擎，根据不同机构质检需求配置，调用现病史时间混乱质检能力，实现相关病历内容质检。</w:t>
      </w:r>
    </w:p>
    <w:p w14:paraId="0E67F51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主诉时间不规范质检能力调用</w:t>
      </w:r>
    </w:p>
    <w:p w14:paraId="305385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系统支持调用病历质检核心引擎，根据不同机构质检需求配置，调用主诉时间不规范质检能</w:t>
      </w:r>
      <w:r>
        <w:rPr>
          <w:rFonts w:ascii="宋体" w:hAnsi="宋体" w:hint="eastAsia"/>
          <w:sz w:val="24"/>
          <w:szCs w:val="24"/>
        </w:rPr>
        <w:t>力，实现相关病历内容质检。</w:t>
      </w:r>
    </w:p>
    <w:p w14:paraId="04BCFB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主诉中所有症状未出现在现病史中质检能力调用</w:t>
      </w:r>
    </w:p>
    <w:p w14:paraId="63AD37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系统支持调用病历质检核心引擎，根据不同机构质检需求配置，调用主诉中所有症状未出现在现病史中质检能力，实现相关病历内容质检。</w:t>
      </w:r>
    </w:p>
    <w:p w14:paraId="66D190D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现病史仅有原发病史质检能力调用</w:t>
      </w:r>
    </w:p>
    <w:p w14:paraId="5271FA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系统支持调用病历质检核心引擎，根据不同机构质检需求配置，调用现病史仅有原发病史质检能力，实现相关病历内容质检。</w:t>
      </w:r>
    </w:p>
    <w:p w14:paraId="28658B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现病史复诊无病情变化质检能力调用</w:t>
      </w:r>
    </w:p>
    <w:p w14:paraId="2A9CA2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系统支持调用病历质检核心引擎，根据不同机构质检需求配置，调用现病史复诊无病情变化质检能力，实现相关病历内容质检。</w:t>
      </w:r>
    </w:p>
    <w:p w14:paraId="4B7AAC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现病史数字模板未修改质检能力调用</w:t>
      </w:r>
    </w:p>
    <w:p w14:paraId="01059EC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系统支持调用病历质检核心引擎，根据不同机构质检需求配置，调用现病史数字模板未修改质检能力，实现相关病历内容质检。</w:t>
      </w:r>
    </w:p>
    <w:p w14:paraId="04E535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主诉发病时间与年龄矛盾质检能力调用</w:t>
      </w:r>
    </w:p>
    <w:p w14:paraId="60C7F9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系统支持调用病历质检核心引擎，根据不同机构质检需求配置，调用主诉发病时间与年龄矛盾质检能力，实现相关病历内容质检。</w:t>
      </w:r>
    </w:p>
    <w:p w14:paraId="0A3227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现病史发病时间与年龄矛盾质检能力调用</w:t>
      </w:r>
    </w:p>
    <w:p w14:paraId="724295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系统支持调用病历质检核心引擎，根据不同机构质检需求配置，调用现病史发病时间与年龄矛盾质检能力，实现相关病历内容质检。</w:t>
      </w:r>
    </w:p>
    <w:p w14:paraId="5BEB64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既往史与性别矛盾质检能力调用</w:t>
      </w:r>
    </w:p>
    <w:p w14:paraId="187C37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w:t>
      </w:r>
      <w:r>
        <w:rPr>
          <w:rFonts w:ascii="宋体" w:hAnsi="宋体" w:hint="eastAsia"/>
          <w:sz w:val="24"/>
          <w:szCs w:val="24"/>
        </w:rPr>
        <w:t>调用病历质检核心引擎，根据不同机构质检需求配置，调用既往史与性别矛盾质检能力，实现相关病历内容质检。</w:t>
      </w:r>
    </w:p>
    <w:p w14:paraId="0BA4D6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既往史发病时间与年龄矛盾质检能力调用</w:t>
      </w:r>
    </w:p>
    <w:p w14:paraId="7EF6E4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系统支持调用病历质检核心引擎，根据不同机构质检需求配置，调用既往史发病时间与年龄矛盾质检能力，实现相关病历内容质检。</w:t>
      </w:r>
    </w:p>
    <w:p w14:paraId="0618E0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主诉缺失质检能力调用</w:t>
      </w:r>
    </w:p>
    <w:p w14:paraId="367D55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系统支持调用病历质检核心引擎，根据不同机构质检需求配置，调用主诉缺失质检能力，实现相关病历内容质检。</w:t>
      </w:r>
    </w:p>
    <w:p w14:paraId="548D66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现病史缺失质检能力调用</w:t>
      </w:r>
    </w:p>
    <w:p w14:paraId="5CD8A8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系统支持调用病历质检核心引擎，根据不同机构质检需求配置，调用现病史缺失质检能力，实现相关病历内容质检。</w:t>
      </w:r>
    </w:p>
    <w:p w14:paraId="37B4E8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体格检查缺失质检能力调用</w:t>
      </w:r>
    </w:p>
    <w:p w14:paraId="258D68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系统支持调用病历质检核心引擎，根据不同机构质检需求配置，调用体格检查缺失质检能力，实现相关病历内容质检。</w:t>
      </w:r>
    </w:p>
    <w:p w14:paraId="6628C6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诊断缺失质检能力调用</w:t>
      </w:r>
    </w:p>
    <w:p w14:paraId="1B73AD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系统支持调用病历质检核心引擎，根据不同机构质检需求配置，调用诊断缺失质检能力，实现相关病历内容质检。</w:t>
      </w:r>
    </w:p>
    <w:p w14:paraId="2033F1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性别缺失质检能力调用</w:t>
      </w:r>
    </w:p>
    <w:p w14:paraId="5A77C8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系统支持调用病历质检核心引擎，根据不同机构质检需求配置，调用性别缺失质检能力，实现相关病历内容质检。</w:t>
      </w:r>
    </w:p>
    <w:p w14:paraId="2D181F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年龄</w:t>
      </w:r>
      <w:r>
        <w:rPr>
          <w:rFonts w:ascii="宋体" w:hAnsi="宋体" w:hint="eastAsia"/>
          <w:sz w:val="24"/>
          <w:szCs w:val="24"/>
        </w:rPr>
        <w:t>缺失质检能力调用</w:t>
      </w:r>
    </w:p>
    <w:p w14:paraId="765809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系统支持调用病历质检核心引擎，根据不同机构质检需求配置，调用年龄缺失质检能力，实现相关病历内容质检。</w:t>
      </w:r>
    </w:p>
    <w:p w14:paraId="08C43D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年龄数值异常质检能力调用</w:t>
      </w:r>
    </w:p>
    <w:p w14:paraId="6C335C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系统支持调用病历质检核心引擎，根据不同机构质检需求配置，调用年龄数值异常质检能力，实现相关病历内容质检。</w:t>
      </w:r>
    </w:p>
    <w:p w14:paraId="3BBA35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主诉内容过长质检能力调用</w:t>
      </w:r>
    </w:p>
    <w:p w14:paraId="6C34D0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系统支持调用病历质检核心引擎，根据不同机构质检需求配置，调用主诉内容过长质检能力，实现相关病历内容质检。</w:t>
      </w:r>
    </w:p>
    <w:p w14:paraId="5A9E95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主诉缺时间质检能力调用</w:t>
      </w:r>
    </w:p>
    <w:p w14:paraId="38364A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系统支持调用病历质检核心引擎，根据不同机构质检需求配置，调用主诉缺时间质检能力，实现相关病历内容质检。</w:t>
      </w:r>
    </w:p>
    <w:p w14:paraId="6B1FCC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主诉缺症状质检能力调用</w:t>
      </w:r>
    </w:p>
    <w:p w14:paraId="6D66ED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系统支持调用病历质检核心引擎，根据不同机构质检需求配置，调用主诉缺症状质检能力，实现相关病历内容质检。</w:t>
      </w:r>
    </w:p>
    <w:p w14:paraId="4159B4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主诉缺部位质检能力调用</w:t>
      </w:r>
    </w:p>
    <w:p w14:paraId="563913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系统支持调用病历质检核心引擎，根据不同机构质检需求配置，调用主诉缺部位质检能力，实现相关病历内容质检。</w:t>
      </w:r>
    </w:p>
    <w:p w14:paraId="3AA42A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现病史与主诉时间矛盾质检能力调用</w:t>
      </w:r>
    </w:p>
    <w:p w14:paraId="7FBC3E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系统支持调用病历质检核心引擎，根据不同机构质检需求配置，调用现病史与主诉时间矛盾质检能力，实现相关病</w:t>
      </w:r>
      <w:r>
        <w:rPr>
          <w:rFonts w:ascii="宋体" w:hAnsi="宋体" w:hint="eastAsia"/>
          <w:sz w:val="24"/>
          <w:szCs w:val="24"/>
        </w:rPr>
        <w:t>历内容质检。</w:t>
      </w:r>
    </w:p>
    <w:p w14:paraId="645216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现病史与主诉症状矛盾质检能力调用</w:t>
      </w:r>
    </w:p>
    <w:p w14:paraId="2B585E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系统支持调用病历质检核心引擎，根据不同机构质检需求配置，调用现病史与主诉症状矛盾质检能力，实现相关病历内容质检。</w:t>
      </w:r>
    </w:p>
    <w:p w14:paraId="3D999C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现病史与主诉部位矛盾质检能力调用</w:t>
      </w:r>
    </w:p>
    <w:p w14:paraId="261A71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系统支持调用病历质检核心引擎，根据不同机构质检需求配置，调用现病史与主诉部位矛盾质检能力，实现相关病历内容质检。</w:t>
      </w:r>
    </w:p>
    <w:p w14:paraId="0A8741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57.</w:t>
      </w:r>
      <w:r>
        <w:rPr>
          <w:rFonts w:ascii="宋体" w:hAnsi="宋体" w:hint="eastAsia"/>
          <w:sz w:val="24"/>
          <w:szCs w:val="24"/>
        </w:rPr>
        <w:t>主诉中疾病描述与性别矛盾质检能力调用</w:t>
      </w:r>
    </w:p>
    <w:p w14:paraId="16BF5A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系统支持调用病历质检核心引擎，根据不同机构质检需求配置，调用主诉中疾病描述与性别矛盾质检能力，实现相关病历内容质检。</w:t>
      </w:r>
    </w:p>
    <w:p w14:paraId="10D989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现病史中疾病描述与性别矛盾质检能力调用</w:t>
      </w:r>
    </w:p>
    <w:p w14:paraId="0772F9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系统支持调用病历质检核心引擎，根据不同机构质检需求配置，调用现病史中疾病描述与性别矛盾质检能力，实现相关病历内容质检。</w:t>
      </w:r>
    </w:p>
    <w:p w14:paraId="06C26E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体格检查中疾病描述与性别矛盾质检能力调用</w:t>
      </w:r>
    </w:p>
    <w:p w14:paraId="346354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系统支持调用病历质检核心引擎，根据不同机构质检需求配置，调用体格检查中疾病描述与性别矛盾质检能力，实现相关病历内容质检。</w:t>
      </w:r>
    </w:p>
    <w:p w14:paraId="364916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主诉中患者称谓与年龄矛盾质检能力调用</w:t>
      </w:r>
    </w:p>
    <w:p w14:paraId="7CA878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系统支持调用病历质检核心引擎，根据不同机构质检需求配置，调用主诉中患者称谓与年龄矛盾质检能力，实现相关病历内容质检。</w:t>
      </w:r>
    </w:p>
    <w:p w14:paraId="7EE8E1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现病史中</w:t>
      </w:r>
      <w:r>
        <w:rPr>
          <w:rFonts w:ascii="宋体" w:hAnsi="宋体" w:hint="eastAsia"/>
          <w:sz w:val="24"/>
          <w:szCs w:val="24"/>
        </w:rPr>
        <w:t>患者称谓与年龄矛盾质检能力调用</w:t>
      </w:r>
    </w:p>
    <w:p w14:paraId="0DCC39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系统支持调用病历质检核心引擎，根据不同机构质检需求配置，调用现病史中患者称谓与年龄矛盾质检能力，实现相关病历内容质检。</w:t>
      </w:r>
    </w:p>
    <w:p w14:paraId="1E0F5D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健康体检类质检能力调用</w:t>
      </w:r>
    </w:p>
    <w:p w14:paraId="6F3E6F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系统调用健康管理类质检核心引擎，实现相关病历内容质检。</w:t>
      </w:r>
    </w:p>
    <w:p w14:paraId="2A364F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预防接种类质检能力调用</w:t>
      </w:r>
    </w:p>
    <w:p w14:paraId="31ECD9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系统调用预防接种类质检核心引擎，实现相关病历内容质检。</w:t>
      </w:r>
    </w:p>
    <w:p w14:paraId="206A4E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孕产妇管理服务类质检能力调用</w:t>
      </w:r>
    </w:p>
    <w:p w14:paraId="6FBC83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系统调用预防接种类质检核心引擎，实现相关病历内容质检。</w:t>
      </w:r>
    </w:p>
    <w:p w14:paraId="345CA5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健康管理类质检能力调用</w:t>
      </w:r>
    </w:p>
    <w:p w14:paraId="37701F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系统调用健康管理类质检核心引擎，实现相关病历内容质检。</w:t>
      </w:r>
    </w:p>
    <w:p w14:paraId="3E158B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计生</w:t>
      </w:r>
      <w:r>
        <w:rPr>
          <w:rFonts w:ascii="宋体" w:hAnsi="宋体" w:hint="eastAsia"/>
          <w:sz w:val="24"/>
          <w:szCs w:val="24"/>
        </w:rPr>
        <w:t>服务类质检能力调用</w:t>
      </w:r>
    </w:p>
    <w:p w14:paraId="330CA3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系统调用计生服务类质检核心引擎，实现相关病历内容质检。</w:t>
      </w:r>
    </w:p>
    <w:p w14:paraId="1FFA6E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诊疗技术服务提供类质检能力调用</w:t>
      </w:r>
    </w:p>
    <w:p w14:paraId="03BEE9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系统调用诊疗技术服务提供类质检核心引擎，实现相关病历内容质检。</w:t>
      </w:r>
    </w:p>
    <w:p w14:paraId="51CD3D5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购药类质检能力调用</w:t>
      </w:r>
    </w:p>
    <w:p w14:paraId="4D5A20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系统调用购药类质检核心引擎，实现相关病历内容质检。</w:t>
      </w:r>
    </w:p>
    <w:p w14:paraId="6672C5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口腔科病历质检能力调用</w:t>
      </w:r>
    </w:p>
    <w:p w14:paraId="22C501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系统调用口腔科病历质检核心引擎，实现相关病历内容质检。</w:t>
      </w:r>
    </w:p>
    <w:p w14:paraId="41B7A9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70.</w:t>
      </w:r>
      <w:r>
        <w:rPr>
          <w:rFonts w:ascii="宋体" w:hAnsi="宋体" w:hint="eastAsia"/>
          <w:sz w:val="24"/>
          <w:szCs w:val="24"/>
        </w:rPr>
        <w:t>中医科病历质检能力调用</w:t>
      </w:r>
    </w:p>
    <w:p w14:paraId="13BB4C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系统调用中医科病历质检核心引擎，实现相关病历内容质检。</w:t>
      </w:r>
    </w:p>
    <w:p w14:paraId="485E37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71.</w:t>
      </w:r>
      <w:r>
        <w:rPr>
          <w:rFonts w:ascii="宋体" w:hAnsi="宋体" w:hint="eastAsia"/>
          <w:sz w:val="24"/>
          <w:szCs w:val="24"/>
        </w:rPr>
        <w:t>精神科病历质检能力调用</w:t>
      </w:r>
    </w:p>
    <w:p w14:paraId="22FBC9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系统调用精神科病历质检核心引擎，实现相关病历内容质检。</w:t>
      </w:r>
    </w:p>
    <w:p w14:paraId="2134A3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主诉缺少医学相关信息质检能力调用</w:t>
      </w:r>
    </w:p>
    <w:p w14:paraId="2C51BF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系统支持调用病历质检核心引擎，根据不同机构质检需求配置，调用主诉缺少医学相关信息质检能力，实现相关病历内容质检。</w:t>
      </w:r>
    </w:p>
    <w:p w14:paraId="5AAD8E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现病史缺少医学相关信息质检能力调用</w:t>
      </w:r>
    </w:p>
    <w:p w14:paraId="06F37A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系统支持调用病历质检核心引擎，根据不同机构质检需求配置，调用现病史缺少医学相关信息质检能力，实现相关病历内容质检。</w:t>
      </w:r>
    </w:p>
    <w:p w14:paraId="43ED280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74.</w:t>
      </w:r>
      <w:r>
        <w:rPr>
          <w:rFonts w:ascii="宋体" w:hAnsi="宋体" w:hint="eastAsia"/>
          <w:sz w:val="24"/>
          <w:szCs w:val="24"/>
        </w:rPr>
        <w:t>复诊病历主诉缺失质检能力</w:t>
      </w:r>
    </w:p>
    <w:p w14:paraId="2AD6E3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系统调用复诊病历主诉缺失质检核心引擎，实现相关病历内容质检。</w:t>
      </w:r>
    </w:p>
    <w:p w14:paraId="27BBD8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75.</w:t>
      </w:r>
      <w:r>
        <w:rPr>
          <w:rFonts w:ascii="宋体" w:hAnsi="宋体" w:hint="eastAsia"/>
          <w:sz w:val="24"/>
          <w:szCs w:val="24"/>
        </w:rPr>
        <w:t>复诊病历现病史缺失质检能力</w:t>
      </w:r>
    </w:p>
    <w:p w14:paraId="38CE41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系统调用复诊病历现病史缺失质检核心引擎，实现相关病历内容质检。</w:t>
      </w:r>
    </w:p>
    <w:p w14:paraId="1A33E8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76.</w:t>
      </w:r>
      <w:r>
        <w:rPr>
          <w:rFonts w:ascii="宋体" w:hAnsi="宋体" w:hint="eastAsia"/>
          <w:sz w:val="24"/>
          <w:szCs w:val="24"/>
        </w:rPr>
        <w:t>复诊病历主诉缺少医学相关质检能力</w:t>
      </w:r>
    </w:p>
    <w:p w14:paraId="11C9F1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系统调用复诊病历主诉缺少医学相关质检核心引擎，实现相关病历内容质检。</w:t>
      </w:r>
    </w:p>
    <w:p w14:paraId="372B90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77.</w:t>
      </w:r>
      <w:r>
        <w:rPr>
          <w:rFonts w:ascii="宋体" w:hAnsi="宋体" w:hint="eastAsia"/>
          <w:sz w:val="24"/>
          <w:szCs w:val="24"/>
        </w:rPr>
        <w:t>复诊病历现病史缺少医学相关质检能力</w:t>
      </w:r>
    </w:p>
    <w:p w14:paraId="61C7E8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系统调用复诊病历现病史缺少医学相关质检核心引擎，实现相关病历内容质检。</w:t>
      </w:r>
    </w:p>
    <w:p w14:paraId="17439D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78.</w:t>
      </w:r>
      <w:r>
        <w:rPr>
          <w:rFonts w:ascii="宋体" w:hAnsi="宋体" w:hint="eastAsia"/>
          <w:sz w:val="24"/>
          <w:szCs w:val="24"/>
        </w:rPr>
        <w:t>复诊病历体格检查缺失质检能力</w:t>
      </w:r>
    </w:p>
    <w:p w14:paraId="5DC8A1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系统调用复诊病历体格检查缺失质检核心引擎，实现相关病历内容质检。</w:t>
      </w:r>
    </w:p>
    <w:p w14:paraId="630E59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79.</w:t>
      </w:r>
      <w:r>
        <w:rPr>
          <w:rFonts w:ascii="宋体" w:hAnsi="宋体" w:hint="eastAsia"/>
          <w:sz w:val="24"/>
          <w:szCs w:val="24"/>
        </w:rPr>
        <w:t>复诊病历诊断缺失质检能力</w:t>
      </w:r>
    </w:p>
    <w:p w14:paraId="573CF1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系统调用复诊病历诊断缺失质检核心引擎，实现相关病历内容质检。</w:t>
      </w:r>
    </w:p>
    <w:p w14:paraId="477624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80.</w:t>
      </w:r>
      <w:r>
        <w:rPr>
          <w:rFonts w:ascii="宋体" w:hAnsi="宋体" w:hint="eastAsia"/>
          <w:sz w:val="24"/>
          <w:szCs w:val="24"/>
        </w:rPr>
        <w:t>复诊病历性别缺失质检能力</w:t>
      </w:r>
    </w:p>
    <w:p w14:paraId="4B7C04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系统调用复诊病历性别缺失质检能力核心引擎，实现相关病历内容质</w:t>
      </w:r>
      <w:r>
        <w:rPr>
          <w:rFonts w:ascii="宋体" w:hAnsi="宋体" w:hint="eastAsia"/>
          <w:sz w:val="24"/>
          <w:szCs w:val="24"/>
        </w:rPr>
        <w:t>检。</w:t>
      </w:r>
    </w:p>
    <w:p w14:paraId="41CD9A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81.</w:t>
      </w:r>
      <w:r>
        <w:rPr>
          <w:rFonts w:ascii="宋体" w:hAnsi="宋体" w:hint="eastAsia"/>
          <w:sz w:val="24"/>
          <w:szCs w:val="24"/>
        </w:rPr>
        <w:t>复诊病历年龄缺失质检能力</w:t>
      </w:r>
    </w:p>
    <w:p w14:paraId="79124F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系统调用复诊病历年龄缺失质检核心引擎，实现相关病历内容质检。</w:t>
      </w:r>
    </w:p>
    <w:p w14:paraId="252648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复诊病历年龄数值异常质检能力</w:t>
      </w:r>
    </w:p>
    <w:p w14:paraId="3B48E6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系统调用复诊病历年龄数值异常质检核心引擎，实现相关病历内容质检。</w:t>
      </w:r>
    </w:p>
    <w:p w14:paraId="01276F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复诊病历主诉内容过长质检能力</w:t>
      </w:r>
    </w:p>
    <w:p w14:paraId="5ADAC7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系统调用复诊病历主诉内容过长质检核心引擎，实现相关病历内容质检。</w:t>
      </w:r>
    </w:p>
    <w:p w14:paraId="548949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84.</w:t>
      </w:r>
      <w:r>
        <w:rPr>
          <w:rFonts w:ascii="宋体" w:hAnsi="宋体" w:hint="eastAsia"/>
          <w:sz w:val="24"/>
          <w:szCs w:val="24"/>
        </w:rPr>
        <w:t>复诊病历主诉缺时间质检能力</w:t>
      </w:r>
    </w:p>
    <w:p w14:paraId="3E24F3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系统调用复诊病历主诉缺时间质检核心引擎，实现相关病历内容质检。</w:t>
      </w:r>
    </w:p>
    <w:p w14:paraId="10D716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85.</w:t>
      </w:r>
      <w:r>
        <w:rPr>
          <w:rFonts w:ascii="宋体" w:hAnsi="宋体" w:hint="eastAsia"/>
          <w:sz w:val="24"/>
          <w:szCs w:val="24"/>
        </w:rPr>
        <w:t>复诊病历主诉缺症状质检能力</w:t>
      </w:r>
    </w:p>
    <w:p w14:paraId="56F4AF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系统调用复诊病历主诉缺症状质检核心引擎，实现相关病历内容质检。</w:t>
      </w:r>
    </w:p>
    <w:p w14:paraId="26E499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86.</w:t>
      </w:r>
      <w:r>
        <w:rPr>
          <w:rFonts w:ascii="宋体" w:hAnsi="宋体" w:hint="eastAsia"/>
          <w:sz w:val="24"/>
          <w:szCs w:val="24"/>
        </w:rPr>
        <w:t>复诊病历主诉缺部位质检能力</w:t>
      </w:r>
    </w:p>
    <w:p w14:paraId="19B385C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系统调用复诊病历主诉缺部位质检核心引擎，实现相关病历内容质检。</w:t>
      </w:r>
    </w:p>
    <w:p w14:paraId="0982EF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87.</w:t>
      </w:r>
      <w:r>
        <w:rPr>
          <w:rFonts w:ascii="宋体" w:hAnsi="宋体" w:hint="eastAsia"/>
          <w:sz w:val="24"/>
          <w:szCs w:val="24"/>
        </w:rPr>
        <w:t>复诊病历现病史与主诉时间矛盾质检能力</w:t>
      </w:r>
    </w:p>
    <w:p w14:paraId="512646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系统调用复诊病历现病史与主诉时间矛盾质检核心引擎，实现相关病历内容质检。</w:t>
      </w:r>
    </w:p>
    <w:p w14:paraId="542A52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88.</w:t>
      </w:r>
      <w:r>
        <w:rPr>
          <w:rFonts w:ascii="宋体" w:hAnsi="宋体" w:hint="eastAsia"/>
          <w:sz w:val="24"/>
          <w:szCs w:val="24"/>
        </w:rPr>
        <w:t>复诊病历现病史与主诉症状矛盾质检能力</w:t>
      </w:r>
    </w:p>
    <w:p w14:paraId="5B0E82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系统调用复诊病历现病史与主诉症状矛盾质检核心引擎，实现相关病历内容质检。</w:t>
      </w:r>
    </w:p>
    <w:p w14:paraId="52C292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89.</w:t>
      </w:r>
      <w:r>
        <w:rPr>
          <w:rFonts w:ascii="宋体" w:hAnsi="宋体" w:hint="eastAsia"/>
          <w:sz w:val="24"/>
          <w:szCs w:val="24"/>
        </w:rPr>
        <w:t>复诊病历现病史与主诉部位矛盾质检能力</w:t>
      </w:r>
    </w:p>
    <w:p w14:paraId="3F6FFC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系统调用复诊病历现病史与主诉部位矛盾质检核心引擎，实现相关病历内容质检。</w:t>
      </w:r>
    </w:p>
    <w:p w14:paraId="4F0B631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90.</w:t>
      </w:r>
      <w:r>
        <w:rPr>
          <w:rFonts w:ascii="宋体" w:hAnsi="宋体" w:hint="eastAsia"/>
          <w:sz w:val="24"/>
          <w:szCs w:val="24"/>
        </w:rPr>
        <w:t>复诊病历主诉中疾病描述与性别矛盾质检能力</w:t>
      </w:r>
    </w:p>
    <w:p w14:paraId="7C41334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w:t>
      </w:r>
      <w:r>
        <w:rPr>
          <w:rFonts w:ascii="宋体" w:hAnsi="宋体" w:hint="eastAsia"/>
          <w:sz w:val="24"/>
          <w:szCs w:val="24"/>
        </w:rPr>
        <w:t>病历主诉中疾病描述与性别矛盾质检核心引擎，实现相关病历内容质检。</w:t>
      </w:r>
    </w:p>
    <w:p w14:paraId="141E92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91.</w:t>
      </w:r>
      <w:r>
        <w:rPr>
          <w:rFonts w:ascii="宋体" w:hAnsi="宋体" w:hint="eastAsia"/>
          <w:sz w:val="24"/>
          <w:szCs w:val="24"/>
        </w:rPr>
        <w:t>复诊病历现病史中疾病描述与性别矛盾质检能力</w:t>
      </w:r>
    </w:p>
    <w:p w14:paraId="7386E1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系统调用复诊病历现病史中疾病描述与性别矛盾质检核心引擎，实现相关病历内容质检。</w:t>
      </w:r>
    </w:p>
    <w:p w14:paraId="45F8A5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92.</w:t>
      </w:r>
      <w:r>
        <w:rPr>
          <w:rFonts w:ascii="宋体" w:hAnsi="宋体" w:hint="eastAsia"/>
          <w:sz w:val="24"/>
          <w:szCs w:val="24"/>
        </w:rPr>
        <w:t>复诊病历体格检查中疾病描述与性别矛盾质检能力</w:t>
      </w:r>
    </w:p>
    <w:p w14:paraId="7FA38C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系统调用复诊病历体格检查中疾病描述与性别矛盾质检核心引擎，实现相关病历内容质检。</w:t>
      </w:r>
    </w:p>
    <w:p w14:paraId="787E1C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93.</w:t>
      </w:r>
      <w:r>
        <w:rPr>
          <w:rFonts w:ascii="宋体" w:hAnsi="宋体" w:hint="eastAsia"/>
          <w:sz w:val="24"/>
          <w:szCs w:val="24"/>
        </w:rPr>
        <w:t>复诊病历主诉中病历描述与年龄矛盾质检能力</w:t>
      </w:r>
    </w:p>
    <w:p w14:paraId="1A5298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系统调用复诊病历主诉中病历描述与年龄矛盾质检核心引擎，实现相关病历内容质检。</w:t>
      </w:r>
    </w:p>
    <w:p w14:paraId="302BB3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94.</w:t>
      </w:r>
      <w:r>
        <w:rPr>
          <w:rFonts w:ascii="宋体" w:hAnsi="宋体" w:hint="eastAsia"/>
          <w:sz w:val="24"/>
          <w:szCs w:val="24"/>
        </w:rPr>
        <w:t>复诊病历现病史中病历描述与年龄矛盾质检能力</w:t>
      </w:r>
    </w:p>
    <w:p w14:paraId="1FBB62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w:t>
      </w:r>
      <w:r>
        <w:rPr>
          <w:rFonts w:ascii="宋体" w:hAnsi="宋体" w:hint="eastAsia"/>
          <w:sz w:val="24"/>
          <w:szCs w:val="24"/>
        </w:rPr>
        <w:t>用复诊病历现病史中病历描述与年龄矛盾质检核心引擎，实现相关病历内容质检。</w:t>
      </w:r>
    </w:p>
    <w:p w14:paraId="301A39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95.</w:t>
      </w:r>
      <w:r>
        <w:rPr>
          <w:rFonts w:ascii="宋体" w:hAnsi="宋体" w:hint="eastAsia"/>
          <w:sz w:val="24"/>
          <w:szCs w:val="24"/>
        </w:rPr>
        <w:t>复诊病历主诉中患者称谓与年龄矛盾质检能力</w:t>
      </w:r>
    </w:p>
    <w:p w14:paraId="68F7A2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系统调用复诊病历主诉中患者称谓与年龄矛盾质检核心引擎，实现相关病历内容质检。</w:t>
      </w:r>
    </w:p>
    <w:p w14:paraId="3F289D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96.</w:t>
      </w:r>
      <w:r>
        <w:rPr>
          <w:rFonts w:ascii="宋体" w:hAnsi="宋体" w:hint="eastAsia"/>
          <w:sz w:val="24"/>
          <w:szCs w:val="24"/>
        </w:rPr>
        <w:t>复诊病历现病史中患者称谓与年龄矛盾质检能力</w:t>
      </w:r>
    </w:p>
    <w:p w14:paraId="704F0C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系统调用复诊病历现病史中患者称谓与年龄矛盾质检核心引擎，实现相关病历内容质检。</w:t>
      </w:r>
    </w:p>
    <w:p w14:paraId="57FE76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97.</w:t>
      </w:r>
      <w:r>
        <w:rPr>
          <w:rFonts w:ascii="宋体" w:hAnsi="宋体" w:hint="eastAsia"/>
          <w:sz w:val="24"/>
          <w:szCs w:val="24"/>
        </w:rPr>
        <w:t>主诉缺失质检详细信息</w:t>
      </w:r>
    </w:p>
    <w:p w14:paraId="13BC77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病历质检业务，通过病历质检引擎，完成对病历形式质控，支持主诉缺失质检。支持查询相关质检码及提示信息。</w:t>
      </w:r>
    </w:p>
    <w:p w14:paraId="3A0969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98.</w:t>
      </w:r>
      <w:r>
        <w:rPr>
          <w:rFonts w:ascii="宋体" w:hAnsi="宋体" w:hint="eastAsia"/>
          <w:sz w:val="24"/>
          <w:szCs w:val="24"/>
        </w:rPr>
        <w:t>现病史缺失质检详细信息</w:t>
      </w:r>
    </w:p>
    <w:p w14:paraId="247D1B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病历质检业务，通过病历质检引擎，完成对病历形式质控，支持现病史缺失质检。支持查询相关质检码及提示信息。</w:t>
      </w:r>
    </w:p>
    <w:p w14:paraId="3D4EC4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99.</w:t>
      </w:r>
      <w:r>
        <w:rPr>
          <w:rFonts w:ascii="宋体" w:hAnsi="宋体" w:hint="eastAsia"/>
          <w:sz w:val="24"/>
          <w:szCs w:val="24"/>
        </w:rPr>
        <w:t>体格检查缺失质检详细信息</w:t>
      </w:r>
    </w:p>
    <w:p w14:paraId="73BE4A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病历质检业务，通过病历质检引擎，完成对病历形式质控，支持体格检查缺失质检。支持查询相关质检码及提示信息。</w:t>
      </w:r>
    </w:p>
    <w:p w14:paraId="29CB07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100.</w:t>
      </w:r>
      <w:r>
        <w:rPr>
          <w:rFonts w:ascii="宋体" w:hAnsi="宋体" w:hint="eastAsia"/>
          <w:sz w:val="24"/>
          <w:szCs w:val="24"/>
        </w:rPr>
        <w:t>诊断缺失质检详细信息</w:t>
      </w:r>
    </w:p>
    <w:p w14:paraId="7A97D9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病历质检业务，通过病历质检引擎，完成对病历形式质控，支持诊断缺失质检。支持查询相关质检码及提示信息。</w:t>
      </w:r>
    </w:p>
    <w:p w14:paraId="096318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101.</w:t>
      </w:r>
      <w:r>
        <w:rPr>
          <w:rFonts w:ascii="宋体" w:hAnsi="宋体" w:hint="eastAsia"/>
          <w:sz w:val="24"/>
          <w:szCs w:val="24"/>
        </w:rPr>
        <w:t>性别缺失质检详细信息</w:t>
      </w:r>
    </w:p>
    <w:p w14:paraId="4B40C3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病历质检业务，通过病历质检引擎，完成对病历形式质控，支持性别缺失质检。支持查询相关质检码及提示信息。</w:t>
      </w:r>
    </w:p>
    <w:p w14:paraId="3F38B3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102.</w:t>
      </w:r>
      <w:r>
        <w:rPr>
          <w:rFonts w:ascii="宋体" w:hAnsi="宋体" w:hint="eastAsia"/>
          <w:sz w:val="24"/>
          <w:szCs w:val="24"/>
        </w:rPr>
        <w:t>年龄缺失质检详细信息</w:t>
      </w:r>
    </w:p>
    <w:p w14:paraId="5CA193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病历质检业务，通过病历质检引擎，完成对病历形式质控，支持年龄缺失质检。支持查询相关质检码及提示信息。</w:t>
      </w:r>
    </w:p>
    <w:p w14:paraId="5DE99F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103.</w:t>
      </w:r>
      <w:r>
        <w:rPr>
          <w:rFonts w:ascii="宋体" w:hAnsi="宋体" w:hint="eastAsia"/>
          <w:sz w:val="24"/>
          <w:szCs w:val="24"/>
        </w:rPr>
        <w:t>年龄数值异常质检详细信息</w:t>
      </w:r>
    </w:p>
    <w:p w14:paraId="4FFD39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病历质检业务，通过病历质检引擎，完成对病历形式质控，支持年龄数值异常质检。支持查询相关质检码及提示信息。</w:t>
      </w:r>
    </w:p>
    <w:p w14:paraId="709063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104.</w:t>
      </w:r>
      <w:r>
        <w:rPr>
          <w:rFonts w:ascii="宋体" w:hAnsi="宋体" w:hint="eastAsia"/>
          <w:sz w:val="24"/>
          <w:szCs w:val="24"/>
        </w:rPr>
        <w:t>主诉内容过长质检详细信息</w:t>
      </w:r>
    </w:p>
    <w:p w14:paraId="220E0D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病历质检业务，通过病历质检引擎，完成对病历形式质控，支持主诉内容过长质检。支持查询相关质检码及提示信息。</w:t>
      </w:r>
    </w:p>
    <w:p w14:paraId="484EC9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105.</w:t>
      </w:r>
      <w:r>
        <w:rPr>
          <w:rFonts w:ascii="宋体" w:hAnsi="宋体" w:hint="eastAsia"/>
          <w:sz w:val="24"/>
          <w:szCs w:val="24"/>
        </w:rPr>
        <w:t>主诉缺时间质检详细信息</w:t>
      </w:r>
    </w:p>
    <w:p w14:paraId="504C61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病历质检业务，通过病历质检引擎，完成对病历形式质控，支持主诉缺时间质</w:t>
      </w:r>
      <w:r>
        <w:rPr>
          <w:rFonts w:ascii="宋体" w:hAnsi="宋体" w:hint="eastAsia"/>
          <w:sz w:val="24"/>
          <w:szCs w:val="24"/>
        </w:rPr>
        <w:t>检。支持查询相关质检码及提示信息。</w:t>
      </w:r>
    </w:p>
    <w:p w14:paraId="459F0C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106.</w:t>
      </w:r>
      <w:r>
        <w:rPr>
          <w:rFonts w:ascii="宋体" w:hAnsi="宋体" w:hint="eastAsia"/>
          <w:sz w:val="24"/>
          <w:szCs w:val="24"/>
        </w:rPr>
        <w:t>主诉缺症状质检详细信息</w:t>
      </w:r>
    </w:p>
    <w:p w14:paraId="3D0F36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病历质检业务，通过病历质检引擎，完成对病历形式质控，支持主诉缺症状质检。支持查询相关质检码及提示信息。</w:t>
      </w:r>
    </w:p>
    <w:p w14:paraId="76F72D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107.</w:t>
      </w:r>
      <w:r>
        <w:rPr>
          <w:rFonts w:ascii="宋体" w:hAnsi="宋体" w:hint="eastAsia"/>
          <w:sz w:val="24"/>
          <w:szCs w:val="24"/>
        </w:rPr>
        <w:t>主诉缺部位质检详细信息</w:t>
      </w:r>
    </w:p>
    <w:p w14:paraId="6BCD06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病历质检业务，通过病历质检引擎，完成对病历形式质控，支持主诉缺部位质检。支持查询相关质检码及提示信息。</w:t>
      </w:r>
    </w:p>
    <w:p w14:paraId="6D2DB8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108.</w:t>
      </w:r>
      <w:r>
        <w:rPr>
          <w:rFonts w:ascii="宋体" w:hAnsi="宋体" w:hint="eastAsia"/>
          <w:sz w:val="24"/>
          <w:szCs w:val="24"/>
        </w:rPr>
        <w:t>现病史与主诉时间矛盾质检详细信息</w:t>
      </w:r>
    </w:p>
    <w:p w14:paraId="1693D6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病历质检业务，通过病历质检引擎，完成对病历内涵质控，支持现病史与主诉时间矛盾质检。支持查询相关质检码及提示信息。</w:t>
      </w:r>
    </w:p>
    <w:p w14:paraId="316A48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109.</w:t>
      </w:r>
      <w:r>
        <w:rPr>
          <w:rFonts w:ascii="宋体" w:hAnsi="宋体" w:hint="eastAsia"/>
          <w:sz w:val="24"/>
          <w:szCs w:val="24"/>
        </w:rPr>
        <w:t>现病史与主诉症状矛盾质检详细信息</w:t>
      </w:r>
    </w:p>
    <w:p w14:paraId="50413E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w:t>
      </w:r>
      <w:r>
        <w:rPr>
          <w:rFonts w:ascii="宋体" w:hAnsi="宋体" w:hint="eastAsia"/>
          <w:sz w:val="24"/>
          <w:szCs w:val="24"/>
        </w:rPr>
        <w:t>检业务，通过病历质检引擎，完成对病历内涵质控，支持现病史与主诉症状矛盾质检。支持查询相关质检码及提示信息。</w:t>
      </w:r>
    </w:p>
    <w:p w14:paraId="661280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110.</w:t>
      </w:r>
      <w:r>
        <w:rPr>
          <w:rFonts w:ascii="宋体" w:hAnsi="宋体" w:hint="eastAsia"/>
          <w:sz w:val="24"/>
          <w:szCs w:val="24"/>
        </w:rPr>
        <w:tab/>
      </w:r>
      <w:r>
        <w:rPr>
          <w:rFonts w:ascii="宋体" w:hAnsi="宋体" w:hint="eastAsia"/>
          <w:sz w:val="24"/>
          <w:szCs w:val="24"/>
        </w:rPr>
        <w:t>现病史与主诉部位矛盾质检详细信息</w:t>
      </w:r>
    </w:p>
    <w:p w14:paraId="0723C2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病历质检业务，通过病历质检引擎，完成对病历内涵质控，支持现病史与主诉部位矛盾质检。支持查询相关质检码及提示信息。</w:t>
      </w:r>
    </w:p>
    <w:p w14:paraId="068D75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111.</w:t>
      </w:r>
      <w:r>
        <w:rPr>
          <w:rFonts w:ascii="宋体" w:hAnsi="宋体" w:hint="eastAsia"/>
          <w:sz w:val="24"/>
          <w:szCs w:val="24"/>
        </w:rPr>
        <w:t>主诉中疾病描述与性别矛盾质检详细信息</w:t>
      </w:r>
    </w:p>
    <w:p w14:paraId="532228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病历质检业务，通过病历质检引擎，完成对病历内涵质控，支持主诉中疾病描述与性别矛盾质检。支持查询相关质检码及提示信息。</w:t>
      </w:r>
    </w:p>
    <w:p w14:paraId="0C10D1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112.</w:t>
      </w:r>
      <w:r>
        <w:rPr>
          <w:rFonts w:ascii="宋体" w:hAnsi="宋体" w:hint="eastAsia"/>
          <w:sz w:val="24"/>
          <w:szCs w:val="24"/>
        </w:rPr>
        <w:t>现病史中疾病描述与性别矛盾质检详细信息</w:t>
      </w:r>
    </w:p>
    <w:p w14:paraId="0F65B4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w:t>
      </w:r>
      <w:r>
        <w:rPr>
          <w:rFonts w:ascii="宋体" w:hAnsi="宋体" w:hint="eastAsia"/>
          <w:sz w:val="24"/>
          <w:szCs w:val="24"/>
        </w:rPr>
        <w:t>成对病历内涵质控，支持现病史中疾病描述与性别矛盾质检。支持查询相关质检码及提示信息。</w:t>
      </w:r>
    </w:p>
    <w:p w14:paraId="1F58C2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113.</w:t>
      </w:r>
      <w:r>
        <w:rPr>
          <w:rFonts w:ascii="宋体" w:hAnsi="宋体" w:hint="eastAsia"/>
          <w:sz w:val="24"/>
          <w:szCs w:val="24"/>
        </w:rPr>
        <w:t>体格检查中疾病描述与性别矛盾质检详细信息</w:t>
      </w:r>
    </w:p>
    <w:p w14:paraId="15ECE5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病历质检业务，通过病历质检引擎，完成对病历内涵质控，支持体格检查中疾病描述与性别矛盾质检。支持查询相关质检码及提示信息。</w:t>
      </w:r>
    </w:p>
    <w:p w14:paraId="21865B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114.</w:t>
      </w:r>
      <w:r>
        <w:rPr>
          <w:rFonts w:ascii="宋体" w:hAnsi="宋体" w:hint="eastAsia"/>
          <w:sz w:val="24"/>
          <w:szCs w:val="24"/>
        </w:rPr>
        <w:t>主诉中病历描述与年龄矛盾质检详细信息</w:t>
      </w:r>
    </w:p>
    <w:p w14:paraId="485467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病历质检业务，通过病历质检引擎，完成对病历内涵质控，支持主诉中病历描述与年龄矛盾质检。支持查询相关质检码及提示信息。</w:t>
      </w:r>
    </w:p>
    <w:p w14:paraId="4F0EC3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115.</w:t>
      </w:r>
      <w:r>
        <w:rPr>
          <w:rFonts w:ascii="宋体" w:hAnsi="宋体" w:hint="eastAsia"/>
          <w:sz w:val="24"/>
          <w:szCs w:val="24"/>
        </w:rPr>
        <w:t>现病史中病历描述与年龄矛盾质检详细信息</w:t>
      </w:r>
    </w:p>
    <w:p w14:paraId="63902A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病历质检业务，通过病历质检引擎，完成对病历内涵质控，支持现病史中病历描述与年龄矛盾质检。支持查询相关质检码及提示信息。</w:t>
      </w:r>
    </w:p>
    <w:p w14:paraId="75457F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116.</w:t>
      </w:r>
      <w:r>
        <w:rPr>
          <w:rFonts w:ascii="宋体" w:hAnsi="宋体" w:hint="eastAsia"/>
          <w:sz w:val="24"/>
          <w:szCs w:val="24"/>
        </w:rPr>
        <w:t>主诉中患者称谓与年龄矛盾质检详细信息</w:t>
      </w:r>
    </w:p>
    <w:p w14:paraId="64F6AC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病历质检业务，通过病历质检引擎，完成对病历内涵质控，支持主诉中患者称谓与年龄矛盾质检。支持查询相关质检码及提示信息。</w:t>
      </w:r>
    </w:p>
    <w:p w14:paraId="24FB48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117.</w:t>
      </w:r>
      <w:r>
        <w:rPr>
          <w:rFonts w:ascii="宋体" w:hAnsi="宋体" w:hint="eastAsia"/>
          <w:sz w:val="24"/>
          <w:szCs w:val="24"/>
        </w:rPr>
        <w:t>现病史中患者称谓与年龄矛盾质检详细信息</w:t>
      </w:r>
    </w:p>
    <w:p w14:paraId="3262B6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病历质检业务，通过病历质检引擎，完成对病历内涵质控，支持现病史中患者称谓与年龄矛盾质检。支持查询相关质检码及提示信息。</w:t>
      </w:r>
    </w:p>
    <w:p w14:paraId="388931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118.</w:t>
      </w:r>
      <w:r>
        <w:rPr>
          <w:rFonts w:ascii="宋体" w:hAnsi="宋体" w:hint="eastAsia"/>
          <w:sz w:val="24"/>
          <w:szCs w:val="24"/>
        </w:rPr>
        <w:t>现病史未围绕主诉进行描述质检详细信息</w:t>
      </w:r>
    </w:p>
    <w:p w14:paraId="0DF323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w:t>
      </w:r>
      <w:r>
        <w:rPr>
          <w:rFonts w:ascii="宋体" w:hAnsi="宋体" w:hint="eastAsia"/>
          <w:sz w:val="24"/>
          <w:szCs w:val="24"/>
        </w:rPr>
        <w:t>通过病历质检引擎，完成对病历内涵质控，支持现病史未围绕主诉进行描述质检。支持查询相关质检码及提示信息。</w:t>
      </w:r>
    </w:p>
    <w:p w14:paraId="5D3F94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119.</w:t>
      </w:r>
      <w:r>
        <w:rPr>
          <w:rFonts w:ascii="宋体" w:hAnsi="宋体" w:hint="eastAsia"/>
          <w:sz w:val="24"/>
          <w:szCs w:val="24"/>
        </w:rPr>
        <w:t>主诉缺少医学相关信息质检详细信息</w:t>
      </w:r>
    </w:p>
    <w:p w14:paraId="6CD3EC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病历质检业务，通过病历质检引擎，完成对病历内涵质控，支持主诉缺少医学相关信息质检。支持查询相关质检码及提示信息。</w:t>
      </w:r>
    </w:p>
    <w:p w14:paraId="44C896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120.</w:t>
      </w:r>
      <w:r>
        <w:rPr>
          <w:rFonts w:ascii="宋体" w:hAnsi="宋体" w:hint="eastAsia"/>
          <w:sz w:val="24"/>
          <w:szCs w:val="24"/>
        </w:rPr>
        <w:tab/>
      </w:r>
      <w:r>
        <w:rPr>
          <w:rFonts w:ascii="宋体" w:hAnsi="宋体" w:hint="eastAsia"/>
          <w:sz w:val="24"/>
          <w:szCs w:val="24"/>
        </w:rPr>
        <w:t>现病史缺少医学相关信息质检详细信息</w:t>
      </w:r>
    </w:p>
    <w:p w14:paraId="390EB3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病历质检业务，通过病历质检引擎，完成对病历内涵质控，支持现病史缺少医学相关信息质检。支持查询相关质检码及提示信息。</w:t>
      </w:r>
    </w:p>
    <w:p w14:paraId="7BE5BA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121.</w:t>
      </w:r>
      <w:r>
        <w:rPr>
          <w:rFonts w:ascii="宋体" w:hAnsi="宋体" w:hint="eastAsia"/>
          <w:sz w:val="24"/>
          <w:szCs w:val="24"/>
        </w:rPr>
        <w:t>主诉缺失（复诊病历）质检详细信息</w:t>
      </w:r>
    </w:p>
    <w:p w14:paraId="7F9938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病历质检业务，通过病历质检引擎，完成对复诊病历形式质控，支持主诉缺失（复诊病历）质检。支持查询相关质检码及提示信息。</w:t>
      </w:r>
    </w:p>
    <w:p w14:paraId="1E167F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122.</w:t>
      </w:r>
      <w:r>
        <w:rPr>
          <w:rFonts w:ascii="宋体" w:hAnsi="宋体" w:hint="eastAsia"/>
          <w:sz w:val="24"/>
          <w:szCs w:val="24"/>
        </w:rPr>
        <w:t>现病史缺失（复诊病历）质检详细信息</w:t>
      </w:r>
    </w:p>
    <w:p w14:paraId="00A7DCC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病历质检业务，通过病历质检引擎，完成对复诊病历形式质控，支持现病史缺失（复诊病历）质检。支持查询相关质检码及提示信息。</w:t>
      </w:r>
    </w:p>
    <w:p w14:paraId="107C09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123.</w:t>
      </w:r>
      <w:r>
        <w:rPr>
          <w:rFonts w:ascii="宋体" w:hAnsi="宋体" w:hint="eastAsia"/>
          <w:sz w:val="24"/>
          <w:szCs w:val="24"/>
        </w:rPr>
        <w:t>复诊病历质检详细信息</w:t>
      </w:r>
    </w:p>
    <w:p w14:paraId="37E0A8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病历质检业务，通过病历质检引擎，完成对初诊病历内涵质控，支持识别复诊病历描述质检。支持查询相关质检码及提示信息。</w:t>
      </w:r>
    </w:p>
    <w:p w14:paraId="4820AB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124.</w:t>
      </w:r>
      <w:r>
        <w:rPr>
          <w:rFonts w:ascii="宋体" w:hAnsi="宋体" w:hint="eastAsia"/>
          <w:sz w:val="24"/>
          <w:szCs w:val="24"/>
        </w:rPr>
        <w:tab/>
      </w:r>
      <w:r>
        <w:rPr>
          <w:rFonts w:ascii="宋体" w:hAnsi="宋体" w:hint="eastAsia"/>
          <w:sz w:val="24"/>
          <w:szCs w:val="24"/>
        </w:rPr>
        <w:t>主诉缺少医学相关信息（复诊病历）质检详细信息</w:t>
      </w:r>
    </w:p>
    <w:p w14:paraId="5FC434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w:t>
      </w:r>
      <w:r>
        <w:rPr>
          <w:rFonts w:ascii="宋体" w:hAnsi="宋体" w:hint="eastAsia"/>
          <w:sz w:val="24"/>
          <w:szCs w:val="24"/>
        </w:rPr>
        <w:t>，完成对复诊病历内涵质控，支持主诉缺少医学相关信息（复诊病历）质检。支持查询相关质检码及提示信息。</w:t>
      </w:r>
    </w:p>
    <w:p w14:paraId="301136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125.</w:t>
      </w:r>
      <w:r>
        <w:rPr>
          <w:rFonts w:ascii="宋体" w:hAnsi="宋体" w:hint="eastAsia"/>
          <w:sz w:val="24"/>
          <w:szCs w:val="24"/>
        </w:rPr>
        <w:t>现病史缺少医学相关信息（复诊病历）质检详细信息</w:t>
      </w:r>
    </w:p>
    <w:p w14:paraId="7D4455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病历质检业务，通过病历质检引擎，完成对复诊病历内涵质控，支持现病史缺少医学相关信息（复诊病历）质检。支持查询相关质检码及提示信息。</w:t>
      </w:r>
    </w:p>
    <w:p w14:paraId="26321B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126.</w:t>
      </w:r>
      <w:r>
        <w:rPr>
          <w:rFonts w:ascii="宋体" w:hAnsi="宋体" w:hint="eastAsia"/>
          <w:sz w:val="24"/>
          <w:szCs w:val="24"/>
        </w:rPr>
        <w:t>健康体检类质检详细信息</w:t>
      </w:r>
    </w:p>
    <w:p w14:paraId="50C797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系统支持通过病历质检引擎，对病历关于健康体检类就诊目的的相关描述进行信息识别，支持健康体检类质检码和提示信息查询。</w:t>
      </w:r>
    </w:p>
    <w:p w14:paraId="43AD1E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127.</w:t>
      </w:r>
      <w:r>
        <w:rPr>
          <w:rFonts w:ascii="宋体" w:hAnsi="宋体" w:hint="eastAsia"/>
          <w:sz w:val="24"/>
          <w:szCs w:val="24"/>
        </w:rPr>
        <w:t>预防接种类质检详细信息</w:t>
      </w:r>
    </w:p>
    <w:p w14:paraId="746149C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系统支持通过病历质检引擎，对病历关于预防接种类就诊目的的相关描述进行信息识别，支持预防接种类质检码和提示信息查询。</w:t>
      </w:r>
    </w:p>
    <w:p w14:paraId="58C4E8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128.</w:t>
      </w:r>
      <w:r>
        <w:rPr>
          <w:rFonts w:ascii="宋体" w:hAnsi="宋体" w:hint="eastAsia"/>
          <w:sz w:val="24"/>
          <w:szCs w:val="24"/>
        </w:rPr>
        <w:t>孕产妇管理服务类质检详细信息</w:t>
      </w:r>
    </w:p>
    <w:p w14:paraId="77E4CF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系统支持通过病历质检引擎，对病历关于孕产妇管理服务类就诊目的的相关描述进行信息识别，支持孕产妇管理服务类质检码和提示信息查询。</w:t>
      </w:r>
    </w:p>
    <w:p w14:paraId="53FA2E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129.</w:t>
      </w:r>
      <w:r>
        <w:rPr>
          <w:rFonts w:ascii="宋体" w:hAnsi="宋体" w:hint="eastAsia"/>
          <w:sz w:val="24"/>
          <w:szCs w:val="24"/>
        </w:rPr>
        <w:t>健康管理类质检详细信息</w:t>
      </w:r>
    </w:p>
    <w:p w14:paraId="06E9CD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系统支持通过病历质检引擎，对病历关于健康管理类就诊目的的相关描述进行信息识别，支持健康管理类质检码和提示信息查询。</w:t>
      </w:r>
    </w:p>
    <w:p w14:paraId="03963C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130.</w:t>
      </w:r>
      <w:r>
        <w:rPr>
          <w:rFonts w:ascii="宋体" w:hAnsi="宋体" w:hint="eastAsia"/>
          <w:sz w:val="24"/>
          <w:szCs w:val="24"/>
        </w:rPr>
        <w:t>计生服务类质检详细信息</w:t>
      </w:r>
    </w:p>
    <w:p w14:paraId="7FCCB4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系统支持通过病历质检引擎，对病历关于计生服务类就诊</w:t>
      </w:r>
      <w:r>
        <w:rPr>
          <w:rFonts w:ascii="宋体" w:hAnsi="宋体" w:hint="eastAsia"/>
          <w:sz w:val="24"/>
          <w:szCs w:val="24"/>
        </w:rPr>
        <w:t>目的的相关描述进行信息识别，支持计生服务类质检码和提示信息查询。</w:t>
      </w:r>
    </w:p>
    <w:p w14:paraId="30151D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131.</w:t>
      </w:r>
      <w:r>
        <w:rPr>
          <w:rFonts w:ascii="宋体" w:hAnsi="宋体" w:hint="eastAsia"/>
          <w:sz w:val="24"/>
          <w:szCs w:val="24"/>
        </w:rPr>
        <w:t>诊疗技术服务提供类质检详细信息</w:t>
      </w:r>
    </w:p>
    <w:p w14:paraId="5BA419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系统支持通过病历质检引擎，对病历关于诊疗技术服务提供类就诊目的的相关描述进行信息识别，支持诊疗技术服务提供类质检码和提示信息查询。</w:t>
      </w:r>
    </w:p>
    <w:p w14:paraId="3C715D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132.</w:t>
      </w:r>
      <w:r>
        <w:rPr>
          <w:rFonts w:ascii="宋体" w:hAnsi="宋体" w:hint="eastAsia"/>
          <w:sz w:val="24"/>
          <w:szCs w:val="24"/>
        </w:rPr>
        <w:t>购药类质检详细信息</w:t>
      </w:r>
    </w:p>
    <w:p w14:paraId="165EB7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系统支持通过病历质检引擎，对病历关于购药类就诊目的的相关描述进行信息识别，支持购药类质检码和提示信息查询。</w:t>
      </w:r>
    </w:p>
    <w:p w14:paraId="31FF8A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133.</w:t>
      </w:r>
      <w:r>
        <w:rPr>
          <w:rFonts w:ascii="宋体" w:hAnsi="宋体" w:hint="eastAsia"/>
          <w:sz w:val="24"/>
          <w:szCs w:val="24"/>
        </w:rPr>
        <w:t>口腔科病历质检详细信息</w:t>
      </w:r>
    </w:p>
    <w:p w14:paraId="32E20D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系统支持通过病历质检引擎，对病历关于口腔类疾病为就诊目的的相关描述进行信息识别，支持口腔科病历类质检码和提</w:t>
      </w:r>
      <w:r>
        <w:rPr>
          <w:rFonts w:ascii="宋体" w:hAnsi="宋体" w:hint="eastAsia"/>
          <w:sz w:val="24"/>
          <w:szCs w:val="24"/>
        </w:rPr>
        <w:t>示信息查询。</w:t>
      </w:r>
    </w:p>
    <w:p w14:paraId="4DB009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134.</w:t>
      </w:r>
      <w:r>
        <w:rPr>
          <w:rFonts w:ascii="宋体" w:hAnsi="宋体" w:hint="eastAsia"/>
          <w:sz w:val="24"/>
          <w:szCs w:val="24"/>
        </w:rPr>
        <w:t>中医科病历质检详细信息</w:t>
      </w:r>
    </w:p>
    <w:p w14:paraId="7564DE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系统支持通过病历质检引擎，对以中医类相关描述为就诊目的的病历进行信息识别，支持中医病历类质检码和提示信息查询。</w:t>
      </w:r>
    </w:p>
    <w:p w14:paraId="7E2669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135.</w:t>
      </w:r>
      <w:r>
        <w:rPr>
          <w:rFonts w:ascii="宋体" w:hAnsi="宋体" w:hint="eastAsia"/>
          <w:sz w:val="24"/>
          <w:szCs w:val="24"/>
        </w:rPr>
        <w:t>精神科病历质检详细信息</w:t>
      </w:r>
    </w:p>
    <w:p w14:paraId="3125F3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系统支持通过病历质检引擎，对以精神疾病为就诊目的的病历进行信息识别，支持精神科病历质检码和提示信息查询。</w:t>
      </w:r>
    </w:p>
    <w:p w14:paraId="496E07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病历质检可解释性</w:t>
      </w:r>
    </w:p>
    <w:p w14:paraId="54DD28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病历质检可解释性信息</w:t>
      </w:r>
    </w:p>
    <w:p w14:paraId="00B6F6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系统根据病历质检规则完成相关病历质检，对病历文书不同质控项给予对应的质控结果，系统将质检结果通过质检码和提示信息一一对应进行存储，为质控项提供可解释依据。</w:t>
      </w:r>
    </w:p>
    <w:p w14:paraId="2C9847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病历质检</w:t>
      </w:r>
      <w:r>
        <w:rPr>
          <w:rFonts w:ascii="宋体" w:hAnsi="宋体" w:hint="eastAsia"/>
          <w:sz w:val="24"/>
          <w:szCs w:val="24"/>
        </w:rPr>
        <w:t>可解释性信息展示</w:t>
      </w:r>
    </w:p>
    <w:p w14:paraId="10FA88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对病历质检可解释性信息结果进行展示。包括：一般生命体征体温缺失质检能力、性别无效质检能力、体温数值异常质检能力、血压数值异常质检能力、脉搏数值异常质检能力、呼吸数值异常质检能力、脉搏与心率描述不一致质检能力、体格检查中体温内容矛盾质检能力、体格检查中血压内容矛盾质检能力、体格检查中脉搏内容矛盾质检能力、体格检查中呼吸内容矛盾质检能力、主诉内容重复质检能力、现病史内容重复质检能力、体格检查内容重复质检能力、既往史内容重复质检能力、辅助检查内容重复质检能力、主诉与现病史完全相同质检能力</w:t>
      </w:r>
      <w:r>
        <w:rPr>
          <w:rFonts w:ascii="宋体" w:hAnsi="宋体" w:hint="eastAsia"/>
          <w:sz w:val="24"/>
          <w:szCs w:val="24"/>
        </w:rPr>
        <w:t>、主诉包含非医学常用符号质检能力、现病史包含非医学常用符号质检能力、体格检查包含非医学常用符号质检能力、辅助检查包含非医学常用符号质检能力、既往史包含非医学常用符号质检能力、性别包含非医学常用符号质检能力、年龄包含非医学常用符号质检能力、过敏史缺失质检能力、错别字检测质检能力、体格检查缺少查体相关信息质检能力、主诉时间混乱质检能力、现病史时间混乱质检能力、主诉时间不规范质检能力、主诉中所有症状未出现在现病史中质检能力、现病史仅有原发病史质检能力、现病史复诊无病情变化质检能力、现病史数字模板未修改质检能力、主</w:t>
      </w:r>
      <w:r>
        <w:rPr>
          <w:rFonts w:ascii="宋体" w:hAnsi="宋体" w:hint="eastAsia"/>
          <w:sz w:val="24"/>
          <w:szCs w:val="24"/>
        </w:rPr>
        <w:t>诉发病时间与年龄矛盾质检能力、现病史发病时间与年龄矛盾质检能力、既往史与性别矛盾质检能力、既往史发病时间与年龄矛盾质检能力、主诉缺失质检能力、现病史缺失质检能力、体格检查缺失质检能力、诊断缺失质检能力、性别缺失质检能力、年龄缺失质检能力、年龄数值异常质检能力、主诉内容过长质检能力、主诉缺时间质检能力、主诉缺症状质检能力、主诉缺部位质检能力、现病史与主诉时间矛盾质检能力、现病史与主诉症状矛盾质检能力、现病史与主诉部位矛盾质检能力、主诉中疾病描述与性别矛盾质检能力、现病史中疾病描述与性别矛盾质检能力、体格检查中</w:t>
      </w:r>
      <w:r>
        <w:rPr>
          <w:rFonts w:ascii="宋体" w:hAnsi="宋体" w:hint="eastAsia"/>
          <w:sz w:val="24"/>
          <w:szCs w:val="24"/>
        </w:rPr>
        <w:t>疾病描述与性别矛盾质检能力、主诉中患者称谓与年龄矛盾质检能力、现病史中患者称谓与年龄矛盾质检能力、健康体检类质检能力、预防接种类质检能力、孕产妇管理服务类质检能力、健康管理类质检能力、计生服务类质检能力、诊疗技术服务提供类质检能力、购药类质检能力、口腔科病历质检能力、中医科病历质检能力、精神科病历质检能力、主诉缺少医学相关信息质检能力、现病史缺少医学相关信息质检能力、复诊病历主诉缺失质检能力、复诊病历现病史缺失质检能力、复诊病历主诉缺少医学相关信息质检能力、复诊病历现病史缺少医学相关信息质检能力、复诊病历体</w:t>
      </w:r>
      <w:r>
        <w:rPr>
          <w:rFonts w:ascii="宋体" w:hAnsi="宋体" w:hint="eastAsia"/>
          <w:sz w:val="24"/>
          <w:szCs w:val="24"/>
        </w:rPr>
        <w:t>格检查缺失质检能力、复诊病历诊断缺失质检能力、复诊病历性别缺失质检能力、复诊病历年龄缺失质检能力、复诊病历年龄数值异常质检能力、复诊病历主诉内容过长质检能力、复诊病历主诉缺时间质检能力、复诊病历主诉缺症状质检能力、复诊病历主诉缺部位质检能力、复诊病历现病史与主诉时间矛盾质检能力、复诊病历现病史与主诉症状矛盾质检能力、复诊病历现病史与主诉部位矛盾质检能力、复诊病历主诉中疾病描述与性别矛盾质检能力、复诊病历现病史中疾病描述与性别矛盾质检能力、复诊病历体格检查中疾病描述与性别矛盾质检能力、复诊病历主诉中病历描述与</w:t>
      </w:r>
      <w:r>
        <w:rPr>
          <w:rFonts w:ascii="宋体" w:hAnsi="宋体" w:hint="eastAsia"/>
          <w:sz w:val="24"/>
          <w:szCs w:val="24"/>
        </w:rPr>
        <w:t>年龄矛盾质检能力、复诊病历现病史中病历描述与年龄矛盾质检能力、复诊病历主诉中患者称谓与年龄矛盾质检能力、复诊病历现病史中患者称谓与年龄矛盾质检能力可解释性展示。</w:t>
      </w:r>
    </w:p>
    <w:p w14:paraId="333662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病历质检可解释性定位信息</w:t>
      </w:r>
    </w:p>
    <w:p w14:paraId="5C7E22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病历质控结束时，为快速定位质检问题，系统支持通过点击具体质检结果，在病历中通过标注相应质检内容给予具体问题定位。</w:t>
      </w:r>
    </w:p>
    <w:p w14:paraId="211FE6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t>HIS</w:t>
      </w:r>
      <w:r>
        <w:rPr>
          <w:rFonts w:ascii="宋体" w:hAnsi="宋体" w:hint="eastAsia"/>
          <w:sz w:val="24"/>
          <w:szCs w:val="24"/>
        </w:rPr>
        <w:t>病历质检弹窗提醒</w:t>
      </w:r>
    </w:p>
    <w:p w14:paraId="6DBD1D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医生在</w:t>
      </w:r>
      <w:r>
        <w:rPr>
          <w:rFonts w:ascii="宋体" w:hAnsi="宋体" w:hint="eastAsia"/>
          <w:sz w:val="24"/>
          <w:szCs w:val="24"/>
        </w:rPr>
        <w:t>HIS</w:t>
      </w:r>
      <w:r>
        <w:rPr>
          <w:rFonts w:ascii="宋体" w:hAnsi="宋体" w:hint="eastAsia"/>
          <w:sz w:val="24"/>
          <w:szCs w:val="24"/>
        </w:rPr>
        <w:t>系统保存病历时，如病历质检存在问题，系统支持在</w:t>
      </w:r>
      <w:r>
        <w:rPr>
          <w:rFonts w:ascii="宋体" w:hAnsi="宋体" w:hint="eastAsia"/>
          <w:sz w:val="24"/>
          <w:szCs w:val="24"/>
        </w:rPr>
        <w:t>HIS</w:t>
      </w:r>
      <w:r>
        <w:rPr>
          <w:rFonts w:ascii="宋体" w:hAnsi="宋体" w:hint="eastAsia"/>
          <w:sz w:val="24"/>
          <w:szCs w:val="24"/>
        </w:rPr>
        <w:t>界面给予病历质检弹窗提醒，提示病历是否规范，具体质检结果，弹窗支持主动关闭和</w:t>
      </w:r>
      <w:r>
        <w:rPr>
          <w:rFonts w:ascii="宋体" w:hAnsi="宋体" w:hint="eastAsia"/>
          <w:sz w:val="24"/>
          <w:szCs w:val="24"/>
        </w:rPr>
        <w:t>10</w:t>
      </w:r>
      <w:r>
        <w:rPr>
          <w:rFonts w:ascii="宋体" w:hAnsi="宋体" w:hint="eastAsia"/>
          <w:sz w:val="24"/>
          <w:szCs w:val="24"/>
        </w:rPr>
        <w:t>秒自动关闭。</w:t>
      </w:r>
    </w:p>
    <w:p w14:paraId="439779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t>HIS</w:t>
      </w:r>
      <w:r>
        <w:rPr>
          <w:rFonts w:ascii="宋体" w:hAnsi="宋体" w:hint="eastAsia"/>
          <w:sz w:val="24"/>
          <w:szCs w:val="24"/>
        </w:rPr>
        <w:t>病历</w:t>
      </w:r>
      <w:r>
        <w:rPr>
          <w:rFonts w:ascii="宋体" w:hAnsi="宋体" w:hint="eastAsia"/>
          <w:sz w:val="24"/>
          <w:szCs w:val="24"/>
        </w:rPr>
        <w:t>质检弹窗详情查看</w:t>
      </w:r>
    </w:p>
    <w:p w14:paraId="7187AE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医生在</w:t>
      </w:r>
      <w:r>
        <w:rPr>
          <w:rFonts w:ascii="宋体" w:hAnsi="宋体" w:hint="eastAsia"/>
          <w:sz w:val="24"/>
          <w:szCs w:val="24"/>
        </w:rPr>
        <w:t>HIS</w:t>
      </w:r>
      <w:r>
        <w:rPr>
          <w:rFonts w:ascii="宋体" w:hAnsi="宋体" w:hint="eastAsia"/>
          <w:sz w:val="24"/>
          <w:szCs w:val="24"/>
        </w:rPr>
        <w:t>系统保存病历时，如病历质检存在问题，系统支持在</w:t>
      </w:r>
      <w:r>
        <w:rPr>
          <w:rFonts w:ascii="宋体" w:hAnsi="宋体" w:hint="eastAsia"/>
          <w:sz w:val="24"/>
          <w:szCs w:val="24"/>
        </w:rPr>
        <w:t>HIS</w:t>
      </w:r>
      <w:r>
        <w:rPr>
          <w:rFonts w:ascii="宋体" w:hAnsi="宋体" w:hint="eastAsia"/>
          <w:sz w:val="24"/>
          <w:szCs w:val="24"/>
        </w:rPr>
        <w:t>界面给予病历质检弹窗提醒，支持查看质检详情，通过查看操作可以进入辅诊主页面查看全量质检信息。</w:t>
      </w:r>
    </w:p>
    <w:p w14:paraId="0EF0729F" w14:textId="77777777" w:rsidR="00843624" w:rsidRDefault="001424E7">
      <w:pPr>
        <w:pStyle w:val="6"/>
        <w:tabs>
          <w:tab w:val="left" w:pos="1474"/>
        </w:tabs>
        <w:rPr>
          <w:rFonts w:ascii="宋体" w:hAnsi="宋体"/>
          <w:color w:val="auto"/>
          <w:szCs w:val="24"/>
        </w:rPr>
      </w:pPr>
      <w:r>
        <w:rPr>
          <w:rFonts w:ascii="宋体" w:hAnsi="宋体" w:hint="eastAsia"/>
          <w:color w:val="auto"/>
          <w:szCs w:val="24"/>
        </w:rPr>
        <w:t>疾病知识</w:t>
      </w:r>
    </w:p>
    <w:p w14:paraId="767583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症状知识推荐</w:t>
      </w:r>
    </w:p>
    <w:p w14:paraId="5EF498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推荐诊断相关症状信息</w:t>
      </w:r>
    </w:p>
    <w:p w14:paraId="0D6042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系统需支持对推荐诊断相关症状信息进行存储，提示医生更加全面地了解疑似疾病的症状表现。</w:t>
      </w:r>
    </w:p>
    <w:p w14:paraId="5231209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推荐诊断相关症状列表信息</w:t>
      </w:r>
    </w:p>
    <w:p w14:paraId="47B0BC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系统需支持推荐诊断相关症状列表信息查看。医生可通过查看疾病相关症状信息，进行进一步问诊。</w:t>
      </w:r>
    </w:p>
    <w:p w14:paraId="6FE85C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推荐诊断相关症状信息查询</w:t>
      </w:r>
    </w:p>
    <w:p w14:paraId="74CAB6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系统需支持推荐诊断相关症状信息查询。系统可根据不同疾病查询获取不同的症状并展示。</w:t>
      </w:r>
    </w:p>
    <w:p w14:paraId="4CB8BD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症状信息排序</w:t>
      </w:r>
    </w:p>
    <w:p w14:paraId="2FF4AD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系统需支持症状信息排序。对于病历中已出现的症状、疾病典型症状，系统优先排列在列表前面，便于医生关注。</w:t>
      </w:r>
    </w:p>
    <w:p w14:paraId="26ABCB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症状点亮信息</w:t>
      </w:r>
    </w:p>
    <w:p w14:paraId="4340E1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系统需支持症状点亮。对于病历中已出现的症状，系统支持将其在推荐症状列表中点亮。</w:t>
      </w:r>
    </w:p>
    <w:p w14:paraId="49B050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推荐诊断知识资源症状章节定位信息</w:t>
      </w:r>
    </w:p>
    <w:p w14:paraId="1FCAD5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系统需支持推荐诊断知识资源症状章节定位。系统会基于推荐诊断疾病给出知识资源推荐，当医生点击症状标题时，支持直接跳转定位至该疾病知识资源的症状章节。</w:t>
      </w:r>
    </w:p>
    <w:p w14:paraId="6C676F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症状知识资源</w:t>
      </w:r>
    </w:p>
    <w:p w14:paraId="38044D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系统需支持症状知识资源存储，包括症状名称、英文名称、概述、常见病因、发生机制、临床表现、临床思维等信息。</w:t>
      </w:r>
    </w:p>
    <w:p w14:paraId="4A07F1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症状知识资源列表查询</w:t>
      </w:r>
    </w:p>
    <w:p w14:paraId="1A2D94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系统需支持症状知识资源列表查询。当医生点击查看具体症状资源时，系统支持根据不同症状查询不同的知识资源，供医生参考。</w:t>
      </w:r>
    </w:p>
    <w:p w14:paraId="45E508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症状知识资源查看及章节导航</w:t>
      </w:r>
    </w:p>
    <w:p w14:paraId="5FDDCD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系统需支持症状知识资源查看及章节导航。医生可查看不同症状对应的知识资源，并能通过章节导航，快速定位到关注的章节。</w:t>
      </w:r>
    </w:p>
    <w:p w14:paraId="0890B6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症状临床诊断思维图</w:t>
      </w:r>
    </w:p>
    <w:p w14:paraId="20976A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系统需支持症状临床诊断思维图存储。系统提供推荐诊断疾病相关的症状诊断思维路径图功能，更</w:t>
      </w:r>
      <w:r>
        <w:rPr>
          <w:rFonts w:ascii="宋体" w:hAnsi="宋体" w:hint="eastAsia"/>
          <w:sz w:val="24"/>
          <w:szCs w:val="24"/>
        </w:rPr>
        <w:t>加贴合医生的诊断思路，从而有针对性地进一步问诊。</w:t>
      </w:r>
    </w:p>
    <w:p w14:paraId="4390FD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症状临床诊断思维图列表查询</w:t>
      </w:r>
    </w:p>
    <w:p w14:paraId="580FC9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系统需支持症状临床诊断思维图列表查询。当医生点击查看具体症状资源时，系统支持根据不同症状查询不同的症状临床诊断思维图，供医生参考。</w:t>
      </w:r>
    </w:p>
    <w:p w14:paraId="7DE192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症状临床诊断思维图跳转查看</w:t>
      </w:r>
    </w:p>
    <w:p w14:paraId="7A1CBA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系统需支持症状临床诊断思维图跳转查看。医生可查看不同症状对应的症状临床诊断思维图。</w:t>
      </w:r>
    </w:p>
    <w:p w14:paraId="7D2D6D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症状词条点选录入</w:t>
      </w:r>
    </w:p>
    <w:p w14:paraId="323BB7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系统需支持症状词条点选录入。对于系统推荐的症状，医生可通过点击症状，将其直接回填到病历书写录入框中，用以快速完善患者病情。</w:t>
      </w:r>
    </w:p>
    <w:p w14:paraId="49F3A1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体征知识推荐</w:t>
      </w:r>
    </w:p>
    <w:p w14:paraId="7D6BF8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推荐诊断相关体征信息</w:t>
      </w:r>
    </w:p>
    <w:p w14:paraId="2F7015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系统需支持对推荐诊断相关体征信息进行存储，提示医生更加全面地了解疑似疾病的体征表现。</w:t>
      </w:r>
    </w:p>
    <w:p w14:paraId="7D5E7A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推荐诊断相关体征列表信息</w:t>
      </w:r>
    </w:p>
    <w:p w14:paraId="603A22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系统需支持推荐诊断相关体征列表信息查看。医生可通过查看疾病相关体征信息，进行进一步问诊。</w:t>
      </w:r>
    </w:p>
    <w:p w14:paraId="3B414E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推荐诊断相关体征信息查询</w:t>
      </w:r>
    </w:p>
    <w:p w14:paraId="313930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系统需支持推荐诊断相关体征信息查询。系统可根据不同疾病查询获取不同的体征并展示。</w:t>
      </w:r>
    </w:p>
    <w:p w14:paraId="1D38D2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体征信息排序</w:t>
      </w:r>
    </w:p>
    <w:p w14:paraId="725342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系统需支持体征信息排序。对于病历中已出现的体征、疾病典型体征，系统优先排列在列表前面，便于医生关注。</w:t>
      </w:r>
    </w:p>
    <w:p w14:paraId="79D21B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体征点亮信息</w:t>
      </w:r>
    </w:p>
    <w:p w14:paraId="41D70D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系统需支持体征点亮。对于病</w:t>
      </w:r>
      <w:r>
        <w:rPr>
          <w:rFonts w:ascii="宋体" w:hAnsi="宋体" w:hint="eastAsia"/>
          <w:sz w:val="24"/>
          <w:szCs w:val="24"/>
        </w:rPr>
        <w:t>历中已出现的体征，系统支持将其在推荐症状列表中点亮。</w:t>
      </w:r>
    </w:p>
    <w:p w14:paraId="632F4B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推荐诊断知识资源体征章节定位信息</w:t>
      </w:r>
    </w:p>
    <w:p w14:paraId="114F27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系统需支持推荐诊断知识资源体征章节定位。系统会基于推荐诊断疾病给出知识资源推荐，当医生点击体征标题时，支持直接跳转定位至该疾病知识资源的体征章节。</w:t>
      </w:r>
    </w:p>
    <w:p w14:paraId="3981D0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体征知识资源</w:t>
      </w:r>
    </w:p>
    <w:p w14:paraId="784329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系统需支持体征知识资源存储，包括症状名称、英文名称、概述、常见病因、发生机制、临床表现、临床思维等信息。</w:t>
      </w:r>
    </w:p>
    <w:p w14:paraId="390EF5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体征知识资源列表查询</w:t>
      </w:r>
    </w:p>
    <w:p w14:paraId="31F4F8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系统需支持体征知识资源列表查询。当医生点击查看体征症状资源时，系统支持根据不同体征查询不同的知识资源，供医生参考。</w:t>
      </w:r>
    </w:p>
    <w:p w14:paraId="0725E1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体征知识资源查看及章节导航</w:t>
      </w:r>
    </w:p>
    <w:p w14:paraId="093C04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系统需支持体征知识资源查看及章节导航。医生可查看不同体征对应的知识资源，并能通过章节导航，快速定位到关注的章节。</w:t>
      </w:r>
    </w:p>
    <w:p w14:paraId="539896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体征词条点选录入</w:t>
      </w:r>
    </w:p>
    <w:p w14:paraId="0065F3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系统需支持体征词条点选录入。对于系统推荐的体征，医生可通过点击体征，将其直接回填到病历书写录入框中，用以快速完善患者病情。</w:t>
      </w:r>
    </w:p>
    <w:p w14:paraId="4D82D3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检验检查知识推荐</w:t>
      </w:r>
    </w:p>
    <w:p w14:paraId="406A48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推荐诊断相关检验项目信息</w:t>
      </w:r>
    </w:p>
    <w:p w14:paraId="45F95E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系统需支持推荐诊断相关检验项目存储。提示医生能用于进一步确诊患者疾病的检验项目。</w:t>
      </w:r>
    </w:p>
    <w:p w14:paraId="4E1AB5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推荐诊断相关检验项目列表信息</w:t>
      </w:r>
    </w:p>
    <w:p w14:paraId="475319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系统需支持推荐诊断相关检验项目列表查看。医生可</w:t>
      </w:r>
      <w:r>
        <w:rPr>
          <w:rFonts w:ascii="宋体" w:hAnsi="宋体" w:hint="eastAsia"/>
          <w:sz w:val="24"/>
          <w:szCs w:val="24"/>
        </w:rPr>
        <w:t>以通过查看检验项目列表，了解进一步确诊患者疾病所需的检验项目。</w:t>
      </w:r>
    </w:p>
    <w:p w14:paraId="754FE4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推荐诊断相关检验项目信息查询</w:t>
      </w:r>
    </w:p>
    <w:p w14:paraId="3EFBEB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系统需支持推荐诊断相关检验项目信息查询。系统可根据不同疾病查询获取不同的检验项目并展示。</w:t>
      </w:r>
    </w:p>
    <w:p w14:paraId="7E69FB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检验检查项目排序</w:t>
      </w:r>
    </w:p>
    <w:p w14:paraId="367BA4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系统需支持检验检查项目排序。对于能确诊疾病的金标准项目，系统优先排列在列表前面，便于医生关注。</w:t>
      </w:r>
    </w:p>
    <w:p w14:paraId="42848F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推荐诊断相关检查项目信息</w:t>
      </w:r>
    </w:p>
    <w:p w14:paraId="0B84FB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系统需支持推荐诊断相关检查项目信息存储。提示医生能用于进一步确诊患者疾病的检查项目。</w:t>
      </w:r>
    </w:p>
    <w:p w14:paraId="6EEAEF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推荐诊断相关检查项目查询</w:t>
      </w:r>
    </w:p>
    <w:p w14:paraId="1C07BD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系统需支持推荐诊断相关检查项目查询。系统可根据不同疾病查询获取不同的检查项目并展示。</w:t>
      </w:r>
    </w:p>
    <w:p w14:paraId="4C11E4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推荐诊断相关检查项目列表信息</w:t>
      </w:r>
    </w:p>
    <w:p w14:paraId="3B6CD6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系统需支持推荐诊断相关检查项目列表信息查看。医生可以通过查看检查项目列表，了解进一步确诊患者疾病所需的检查项目。</w:t>
      </w:r>
    </w:p>
    <w:p w14:paraId="2C5932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推荐诊断知识资源检验检查章节定位</w:t>
      </w:r>
    </w:p>
    <w:p w14:paraId="36CFD5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系统需支持推荐诊断知识资源检验检查章节定位。医生可查看检验检查对应的知识资源，并能通过章节导航，快速定位到关注的章节。</w:t>
      </w:r>
    </w:p>
    <w:p w14:paraId="5F55F3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鉴别诊断知识推荐</w:t>
      </w:r>
    </w:p>
    <w:p w14:paraId="797894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推荐诊断相关鉴别诊断</w:t>
      </w:r>
    </w:p>
    <w:p w14:paraId="15696C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系统需支持推荐诊断相关鉴别诊断存储。提示医生推荐诊断相关的鉴别诊断，以</w:t>
      </w:r>
      <w:r>
        <w:rPr>
          <w:rFonts w:ascii="宋体" w:hAnsi="宋体" w:hint="eastAsia"/>
          <w:sz w:val="24"/>
          <w:szCs w:val="24"/>
        </w:rPr>
        <w:t>辅助医生进一步排除其他疾病的可能诊断，提高诊断开立的准确率，尽量避免或者减少误诊、漏诊的出现。</w:t>
      </w:r>
    </w:p>
    <w:p w14:paraId="19B01D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推荐诊断相关鉴别诊断列表查询</w:t>
      </w:r>
    </w:p>
    <w:p w14:paraId="52869C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系统需支持推荐诊断相关鉴别诊断列表查询。系统可根据不同疾病查询获取不同的鉴别诊断。</w:t>
      </w:r>
    </w:p>
    <w:p w14:paraId="204CD4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推荐诊断相关鉴别诊断展示</w:t>
      </w:r>
    </w:p>
    <w:p w14:paraId="4E7015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系统需支持推荐诊断相关鉴别诊断展示。医生可以通过查看鉴别诊断列表，了解易混淆的其他可能诊断。</w:t>
      </w:r>
    </w:p>
    <w:p w14:paraId="4F0EAD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推荐诊断知识资源鉴别诊断章节定位</w:t>
      </w:r>
    </w:p>
    <w:p w14:paraId="0C9EDE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系统需支持推荐诊断知识资源鉴别诊断章节定位。医生可查看鉴别诊断对应的知识资源，并能通过章节导航，快速定位到关注的章节。</w:t>
      </w:r>
    </w:p>
    <w:p w14:paraId="527EFB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鉴别</w:t>
      </w:r>
      <w:r>
        <w:rPr>
          <w:rFonts w:ascii="宋体" w:hAnsi="宋体" w:hint="eastAsia"/>
          <w:sz w:val="24"/>
          <w:szCs w:val="24"/>
        </w:rPr>
        <w:t>诊断梗概知识悬浮提示</w:t>
      </w:r>
    </w:p>
    <w:p w14:paraId="088F5D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系统需支持鉴别诊断梗概知识悬浮提示。医生可通过阅读梗概提示，快速了解鉴别诊断的关键信息。</w:t>
      </w:r>
    </w:p>
    <w:p w14:paraId="2902D3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鉴别诊断疾病临床指南推荐</w:t>
      </w:r>
    </w:p>
    <w:p w14:paraId="01C151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系统需支持鉴别诊断的疾病临床指南推荐。临床指南由权威医学专家共同探讨、基于有力的科学证据制定而成，用于指导临床工作。</w:t>
      </w:r>
    </w:p>
    <w:p w14:paraId="21B52A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鉴别诊断疾病临床路径推荐</w:t>
      </w:r>
    </w:p>
    <w:p w14:paraId="6B28F1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系统需支持鉴别诊断的疾病临床路径推荐。通过使用疾病临床路径，医疗机构可以更好地管理患者的诊疗过程，提高医疗服务的质量和效率，同时也有助于患者获得更加精准、规范的医疗服务。</w:t>
      </w:r>
    </w:p>
    <w:p w14:paraId="0B4C0F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鉴别诊断疾病典型病例推荐</w:t>
      </w:r>
    </w:p>
    <w:p w14:paraId="52CD91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系统需支持鉴别诊断疾病的典型病例推荐。典型病例可以帮助医生更好地理解疾病的发生机制、临床表现和治疗方法，进而更准确地判断病情，制定更合理的治疗方案。</w:t>
      </w:r>
    </w:p>
    <w:p w14:paraId="298AC4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鉴别诊断疾病量表推荐</w:t>
      </w:r>
    </w:p>
    <w:p w14:paraId="303FA2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系统需支持鉴别诊断的疾病量表推荐。疾病量表可以帮助医生更准确地诊断和评估患者的病情，也可以帮助更好地了解鉴别诊断疾病的发病机制和预后情况。</w:t>
      </w:r>
    </w:p>
    <w:p w14:paraId="4DBC77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并发症知识推荐</w:t>
      </w:r>
    </w:p>
    <w:p w14:paraId="41CC01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推荐诊断相关并发症</w:t>
      </w:r>
    </w:p>
    <w:p w14:paraId="0BDBC4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系统需支持推荐诊断相关并发症的存储。并发症是指一种疾病在发展过程中引起另一种疾病或症状的发生。系统提示医生疾病可能的并发症，对于预防和治疗疾病非常重要。</w:t>
      </w:r>
    </w:p>
    <w:p w14:paraId="39F532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推荐诊断相关并发症列表查询</w:t>
      </w:r>
    </w:p>
    <w:p w14:paraId="4FA2F9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系统需支持推荐诊断相关并发症列表查询。系统可根据不同疾病查询获取不同的并发症。</w:t>
      </w:r>
    </w:p>
    <w:p w14:paraId="6069CA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推荐诊断相关并发症展示</w:t>
      </w:r>
    </w:p>
    <w:p w14:paraId="0A5791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系统需支持推荐诊断相关并发症展示。医生可以通过查看并发症列表，了解疾病的并发症风险。</w:t>
      </w:r>
    </w:p>
    <w:p w14:paraId="08FF9A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并发症疾病临床指南推荐</w:t>
      </w:r>
    </w:p>
    <w:p w14:paraId="00F0A7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系统需支持并发症疾病临床指南推荐。临床指南由权威医学专家共同探讨、基于有力的科学证据制定而成，用于指导临床工作。</w:t>
      </w:r>
    </w:p>
    <w:p w14:paraId="4D4606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并发症疾病临床路径推荐</w:t>
      </w:r>
    </w:p>
    <w:p w14:paraId="0AD0FA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系统需支持并发症疾病临床路径推荐。通过使用疾病临床路径，医疗机构可以更好地管理患者的诊疗过程，提高医疗服务</w:t>
      </w:r>
      <w:r>
        <w:rPr>
          <w:rFonts w:ascii="宋体" w:hAnsi="宋体" w:hint="eastAsia"/>
          <w:sz w:val="24"/>
          <w:szCs w:val="24"/>
        </w:rPr>
        <w:t>的质量和效率，同时也有助于患者获得更加精准、规范的医疗服务。</w:t>
      </w:r>
    </w:p>
    <w:p w14:paraId="6DCF1B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并发症疾病典型病例推荐</w:t>
      </w:r>
    </w:p>
    <w:p w14:paraId="7A16B6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系统需支持并发症疾病典型病例推荐。典型病例可以帮助医生更好地理解疾病的发生机制、临床表现和治疗方法，进而更准确地判断病情，制定更合理的治疗方案。</w:t>
      </w:r>
    </w:p>
    <w:p w14:paraId="017B33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并发症疾病量表推荐信息</w:t>
      </w:r>
    </w:p>
    <w:p w14:paraId="112A92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系统需支持并发症疾病量表推荐。疾病量表可以帮助医生更准确地诊断和评估患者的病情，也可以帮助更好地了解鉴别诊断疾病的发病机制和预后情况。</w:t>
      </w:r>
    </w:p>
    <w:p w14:paraId="199B82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疾病文献资料</w:t>
      </w:r>
    </w:p>
    <w:p w14:paraId="1F741B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推荐诊断疾病临床指南信息</w:t>
      </w:r>
    </w:p>
    <w:p w14:paraId="5F539F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系统需支持推荐诊断疾病临床指南信息存储。临床指南由权威医学专家</w:t>
      </w:r>
      <w:r>
        <w:rPr>
          <w:rFonts w:ascii="宋体" w:hAnsi="宋体" w:hint="eastAsia"/>
          <w:sz w:val="24"/>
          <w:szCs w:val="24"/>
        </w:rPr>
        <w:t>共同探讨、基于有力的科学证据制定而成，用于指导临床工作。</w:t>
      </w:r>
    </w:p>
    <w:p w14:paraId="09B32D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调用疾病知识推荐能力信息</w:t>
      </w:r>
    </w:p>
    <w:p w14:paraId="52AAA5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系统需支持调用基层辅诊核心能力支撑引擎疾病知识推荐相关能力实现症状知识、体征知识、检查检验知识、疾病鉴别诊断知识、并发症知识、疾病文献知识等相关业务功能。</w:t>
      </w:r>
    </w:p>
    <w:p w14:paraId="6DF8A2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推荐诊断疾病临床指南列表信息</w:t>
      </w:r>
    </w:p>
    <w:p w14:paraId="3A791A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系统需支持推荐诊断疾病临床指南列表信息查看。医生可通过列表浏览临床指南相关文献。</w:t>
      </w:r>
    </w:p>
    <w:p w14:paraId="559F06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推荐诊断疾病临床指南详细信息</w:t>
      </w:r>
    </w:p>
    <w:p w14:paraId="071E06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系统需支持推荐诊断疾病临床指南详细信息查询。对于查询到的详细信息，系统支持放大、缩小、全屏阅读。</w:t>
      </w:r>
    </w:p>
    <w:p w14:paraId="03BA28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推荐诊断</w:t>
      </w:r>
      <w:r>
        <w:rPr>
          <w:rFonts w:ascii="宋体" w:hAnsi="宋体" w:hint="eastAsia"/>
          <w:sz w:val="24"/>
          <w:szCs w:val="24"/>
        </w:rPr>
        <w:t>疾病临床路径信息</w:t>
      </w:r>
    </w:p>
    <w:p w14:paraId="206BAD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系统需支持推荐诊断疾病临床路径信息存储。通过使用疾病临床路径，医疗机构可以更好地管理患者的诊疗过程，提高医疗服务的质量和效率，同时也有助于患者获得更加精准、规范的医疗服务。</w:t>
      </w:r>
    </w:p>
    <w:p w14:paraId="5CA068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推荐诊断疾病临床路径列表信息</w:t>
      </w:r>
    </w:p>
    <w:p w14:paraId="7512E7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系统需支持推荐诊断疾病临床路径列表信息查看。医生可通过列表浏览临床路径相关文献。</w:t>
      </w:r>
    </w:p>
    <w:p w14:paraId="3F44F2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推荐诊断疾病临床路径详细信息</w:t>
      </w:r>
    </w:p>
    <w:p w14:paraId="00D6B3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系统需支持推荐诊断疾病临床路径详细信息查询。对于查询到的详细信息，系统支持放大、缩小、全屏阅读。</w:t>
      </w:r>
    </w:p>
    <w:p w14:paraId="59E79A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推荐诊断疾病典型病例信息</w:t>
      </w:r>
    </w:p>
    <w:p w14:paraId="2ECF83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系统需支持推荐诊断疾病典型病例信息存储。典型病例可以帮助医生更好地理解疾病的发生机制、临床表现和治疗方法，进而更准确地判断病情，制定更合理的治疗方案。</w:t>
      </w:r>
    </w:p>
    <w:p w14:paraId="32FCD7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推荐诊断疾病典型病例列表信息</w:t>
      </w:r>
    </w:p>
    <w:p w14:paraId="48E80A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系统需支持推荐诊断疾病典型病例列表信息查看。医生可通过列表浏览典型病例相关文献。</w:t>
      </w:r>
    </w:p>
    <w:p w14:paraId="352A975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推荐诊断疾病典型病例详细信息</w:t>
      </w:r>
    </w:p>
    <w:p w14:paraId="51DF79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系统需支持推荐诊断疾病典型病例详细信息查询。对于查询到的详细信息，系统支持放大、缩小、全屏阅读。</w:t>
      </w:r>
    </w:p>
    <w:p w14:paraId="453C7B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推荐诊断疾病量表信息</w:t>
      </w:r>
    </w:p>
    <w:p w14:paraId="2DECCF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系统需支持推荐诊断疾病量表信息存储。疾病量表可以帮助医生更准确地诊断和评估患</w:t>
      </w:r>
      <w:r>
        <w:rPr>
          <w:rFonts w:ascii="宋体" w:hAnsi="宋体" w:hint="eastAsia"/>
          <w:sz w:val="24"/>
          <w:szCs w:val="24"/>
        </w:rPr>
        <w:t>者的病情，也可以帮助更好地了解鉴别诊断疾病的发病机制和预后情况。</w:t>
      </w:r>
    </w:p>
    <w:p w14:paraId="098D50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推荐诊断疾病量表列表信息</w:t>
      </w:r>
    </w:p>
    <w:p w14:paraId="758A00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系统需支持推荐诊断疾病量表列表信息查看。医生可通过列表浏览疾病量表相关文献。</w:t>
      </w:r>
    </w:p>
    <w:p w14:paraId="588F0E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推荐诊断疾病量表详细信息</w:t>
      </w:r>
    </w:p>
    <w:p w14:paraId="05DDA6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系统需支持推荐诊断疾病量表详细信息查询。对于查询到的详细信息，系统支持放大、缩小、全屏阅读。</w:t>
      </w:r>
    </w:p>
    <w:p w14:paraId="524E12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疾病知识静态资源信息</w:t>
      </w:r>
    </w:p>
    <w:p w14:paraId="4C0637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系统需支持疾病知识静态资源信息查询。对不同疾病可查询得到不同的静态资源结果。</w:t>
      </w:r>
    </w:p>
    <w:p w14:paraId="7FC2E073"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检验报告解读</w:t>
      </w:r>
    </w:p>
    <w:p w14:paraId="748F63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检验报告危急值解读</w:t>
      </w:r>
    </w:p>
    <w:p w14:paraId="2697C9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检验报告结果解读信息</w:t>
      </w:r>
    </w:p>
    <w:p w14:paraId="12DE3C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系统需支持检验报告结果解读信息存储。在患者检验报告模块，系统支持查看患者报告结果，会针对报告中出现的危急值</w:t>
      </w:r>
      <w:r>
        <w:rPr>
          <w:rFonts w:ascii="宋体" w:hAnsi="宋体" w:hint="eastAsia"/>
          <w:sz w:val="24"/>
          <w:szCs w:val="24"/>
        </w:rPr>
        <w:t>/</w:t>
      </w:r>
      <w:r>
        <w:rPr>
          <w:rFonts w:ascii="宋体" w:hAnsi="宋体" w:hint="eastAsia"/>
          <w:sz w:val="24"/>
          <w:szCs w:val="24"/>
        </w:rPr>
        <w:t>异常值情况给予相应的解读。</w:t>
      </w:r>
    </w:p>
    <w:p w14:paraId="790290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检验报告结果解读列表信息</w:t>
      </w:r>
    </w:p>
    <w:p w14:paraId="2C1A07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系统需支持检验报告结果解读列表信息查看。在患者检验报告模块，系统会基于检验报告列表进行报告结果解读。</w:t>
      </w:r>
    </w:p>
    <w:p w14:paraId="72C648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检验报告列表危急值信息</w:t>
      </w:r>
    </w:p>
    <w:p w14:paraId="3F5A4E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系统需支持检验报告列表危急值信息查询。在患者检验检查报告列表，对于出现危急值的报告会给出“危”的标签以重点提醒。</w:t>
      </w:r>
    </w:p>
    <w:p w14:paraId="75E0BB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检验报告详情危急值信息</w:t>
      </w:r>
    </w:p>
    <w:p w14:paraId="0FFF78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系统需支持检验报告详情危急值信息查询。在患者检验检查报告详情，对于出现危急值的报告会给出“危”的标签以重点提醒。</w:t>
      </w:r>
    </w:p>
    <w:p w14:paraId="4215361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检验报告详情检验结果危急值解读信息</w:t>
      </w:r>
    </w:p>
    <w:p w14:paraId="482175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系统需支持检验报告详情检验结果危急值解读信息存储。在患者检验检查报告详情中，对于出现危急值的明细项目，支持记录相应的危急值解读信息。</w:t>
      </w:r>
    </w:p>
    <w:p w14:paraId="50A99E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检验报告详情危急值诊断要点信息</w:t>
      </w:r>
    </w:p>
    <w:p w14:paraId="3EA8C3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系统需支持检验报告详情危急值诊断要点信息查询。提示医生该项危急值的指标诊断要点。</w:t>
      </w:r>
    </w:p>
    <w:p w14:paraId="4A3355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检验报告详情危急值临床意义信息</w:t>
      </w:r>
    </w:p>
    <w:p w14:paraId="3445B5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系统需支持检验报告详情危急值临床意义信息查询。提示医生该项危急值</w:t>
      </w:r>
      <w:r>
        <w:rPr>
          <w:rFonts w:ascii="宋体" w:hAnsi="宋体" w:hint="eastAsia"/>
          <w:sz w:val="24"/>
          <w:szCs w:val="24"/>
        </w:rPr>
        <w:t>的临床意义、潜在疾病等。</w:t>
      </w:r>
    </w:p>
    <w:p w14:paraId="6B8FEE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检验报告详情危急值诊疗推荐信息</w:t>
      </w:r>
    </w:p>
    <w:p w14:paraId="731053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系统需支持检验报告详情危急值诊疗推荐信息查询。包括进一步检验检查推荐、治疗方案推荐等。</w:t>
      </w:r>
    </w:p>
    <w:p w14:paraId="7878DD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检验报告详情异常值信息</w:t>
      </w:r>
    </w:p>
    <w:p w14:paraId="1A5FF1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系统需支持检验报告详情异常值信息查询。在患者检验检查报告详情中，对于出现异常值的报告会给出红色上下箭头标记以重点提醒。</w:t>
      </w:r>
    </w:p>
    <w:p w14:paraId="56CDD9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检验报告详情检验结果异常值解读信息</w:t>
      </w:r>
    </w:p>
    <w:p w14:paraId="5C279A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系统需支持检验报告详情检验结果异常值解读信息存储。患者检验检查报告详情，对于出现异常值的明细项目，支持记录相应的异常值解读信息。</w:t>
      </w:r>
    </w:p>
    <w:p w14:paraId="63E677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检验报告详情异常值诊断要点信</w:t>
      </w:r>
      <w:r>
        <w:rPr>
          <w:rFonts w:ascii="宋体" w:hAnsi="宋体" w:hint="eastAsia"/>
          <w:sz w:val="24"/>
          <w:szCs w:val="24"/>
        </w:rPr>
        <w:t>息</w:t>
      </w:r>
    </w:p>
    <w:p w14:paraId="4B42CD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系统需支持检验报告详情异常值诊断要点信息查询。提示医生该项异常值的指标诊断要点。</w:t>
      </w:r>
    </w:p>
    <w:p w14:paraId="62227C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检验报告详情异常值临床意义信息</w:t>
      </w:r>
    </w:p>
    <w:p w14:paraId="4986721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系统需支持检验报告详情异常值临床意义信息查询。提示医生该项异常值的临床意义、潜在疾病等。</w:t>
      </w:r>
    </w:p>
    <w:p w14:paraId="497802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检验报告详情异常值诊疗推荐信息</w:t>
      </w:r>
    </w:p>
    <w:p w14:paraId="12DBCB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系统需支持检验报告详情异常值诊疗推荐信息查询。包括进一步检验检查推荐、治疗方案推荐等。</w:t>
      </w:r>
    </w:p>
    <w:p w14:paraId="2B6352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调用检验报告解读能力信息</w:t>
      </w:r>
    </w:p>
    <w:p w14:paraId="64F3A9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系统需支持调用能力引擎检验报告解读能力信息。对检验报告结果进行整体解读。</w:t>
      </w:r>
    </w:p>
    <w:p w14:paraId="095704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检验项目知识推荐</w:t>
      </w:r>
    </w:p>
    <w:p w14:paraId="64D44C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患者检验项目知识信息</w:t>
      </w:r>
    </w:p>
    <w:p w14:paraId="5F76A9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w:t>
      </w:r>
      <w:r>
        <w:rPr>
          <w:rFonts w:ascii="宋体" w:hAnsi="宋体" w:hint="eastAsia"/>
          <w:sz w:val="24"/>
          <w:szCs w:val="24"/>
        </w:rPr>
        <w:t>检验项目知识信息存储。医生可在查看患者检验报告的同时，扩展阅读检验项目的知识资源。</w:t>
      </w:r>
    </w:p>
    <w:p w14:paraId="7FFB5D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调用检验报告解读能力信息</w:t>
      </w:r>
    </w:p>
    <w:p w14:paraId="72D7CA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系统需支持调用基层辅诊核心能力支撑引擎检验报告解读相关能力实现检验报告危急值解读及检验项目知识推荐等相关业务功能。</w:t>
      </w:r>
    </w:p>
    <w:p w14:paraId="5DFAF8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患者检验项目知识资源详细信息</w:t>
      </w:r>
    </w:p>
    <w:p w14:paraId="4F643C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患者检验项目知识资源详细信息查询。对于不同的检验项目，支持查询不同的详细知识资源。</w:t>
      </w:r>
    </w:p>
    <w:p w14:paraId="14E46C2A"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检查报告解读</w:t>
      </w:r>
    </w:p>
    <w:p w14:paraId="504309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检查报告危急值解读</w:t>
      </w:r>
    </w:p>
    <w:p w14:paraId="5FCAB8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检查报告结果解读信息</w:t>
      </w:r>
    </w:p>
    <w:p w14:paraId="55627C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系统需支持检查报告结果解读信息存储。在患者检查报告模块，系统支持查看患者报告结果，会针对出现报告中出现的危急值</w:t>
      </w:r>
      <w:r>
        <w:rPr>
          <w:rFonts w:ascii="宋体" w:hAnsi="宋体" w:hint="eastAsia"/>
          <w:sz w:val="24"/>
          <w:szCs w:val="24"/>
        </w:rPr>
        <w:t>/</w:t>
      </w:r>
      <w:r>
        <w:rPr>
          <w:rFonts w:ascii="宋体" w:hAnsi="宋体" w:hint="eastAsia"/>
          <w:sz w:val="24"/>
          <w:szCs w:val="24"/>
        </w:rPr>
        <w:t>异常值情况给予相应的解读。</w:t>
      </w:r>
    </w:p>
    <w:p w14:paraId="057F95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检查报告结果解读列表信息</w:t>
      </w:r>
    </w:p>
    <w:p w14:paraId="7F59DB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系统需支持检查报告结果解读列表信息查看。在患者检查报告模块，系统会基于检查报告列表进行报告结果解读。</w:t>
      </w:r>
    </w:p>
    <w:p w14:paraId="6A40A3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检查报告列表危急值信息</w:t>
      </w:r>
    </w:p>
    <w:p w14:paraId="209C22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系统需支持检查报告列表危急值信息查询。在患者检查报告列表，对于出现危急值的报告会给出“危”的标签以重点提醒。</w:t>
      </w:r>
    </w:p>
    <w:p w14:paraId="6D4CBC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检查报告详情危急值信息</w:t>
      </w:r>
    </w:p>
    <w:p w14:paraId="1CDC88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系统需支持检查报告详情危急值信息查询。在患者检查报告详情，对于出现危急值的报告会给出“危”的标签以重点提醒。</w:t>
      </w:r>
    </w:p>
    <w:p w14:paraId="25F384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检查报告详情检查结果危急值解读信息</w:t>
      </w:r>
    </w:p>
    <w:p w14:paraId="1B733C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系统需支持检查报告详情检查结果危急值解读信息存储。在患者检查报告详情中，对于出现危急值的明细项目，支持记录相应的危急值解读信息。</w:t>
      </w:r>
    </w:p>
    <w:p w14:paraId="2A8DB0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检查报告详情危急值诊断要点信息</w:t>
      </w:r>
    </w:p>
    <w:p w14:paraId="2A57BB6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系统需支持检查报告详情危急值诊断要点信息查询。提示医生该项危急值的指标诊断要点。</w:t>
      </w:r>
    </w:p>
    <w:p w14:paraId="2C37D1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检查报告详情危急值临床意义信息</w:t>
      </w:r>
    </w:p>
    <w:p w14:paraId="0BDE11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系统需支持检查报告详情危急值临床意义信息查询。提示医生该项危急值的临床意</w:t>
      </w:r>
      <w:r>
        <w:rPr>
          <w:rFonts w:ascii="宋体" w:hAnsi="宋体" w:hint="eastAsia"/>
          <w:sz w:val="24"/>
          <w:szCs w:val="24"/>
        </w:rPr>
        <w:t>义、潜在疾病等。</w:t>
      </w:r>
    </w:p>
    <w:p w14:paraId="699354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检查报告详情危急值诊疗推荐信息</w:t>
      </w:r>
    </w:p>
    <w:p w14:paraId="5BA3C0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系统需支持检查报告详情危急值诊疗推荐信息查询。包括进一步检查推荐、治疗方案推荐等。</w:t>
      </w:r>
    </w:p>
    <w:p w14:paraId="1006E6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检查报告详情异常值信息</w:t>
      </w:r>
    </w:p>
    <w:p w14:paraId="6668D7D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系统需支持检查报告详情异常值信息查询。在患者检查报告详情，对于出现异常值的报告会给出红色上下箭头标记以重点提醒。</w:t>
      </w:r>
    </w:p>
    <w:p w14:paraId="5E8D8A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检查报告详情检查结果异常值解读信息</w:t>
      </w:r>
    </w:p>
    <w:p w14:paraId="3738BE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系统需支持检查报告详情检查结果异常值解读信息存储。患者检查报告详情，对于出现异常值的明细项目，支持记录相应的异常值解读信息。</w:t>
      </w:r>
    </w:p>
    <w:p w14:paraId="0A0AF8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检查报告详情异常值诊断要点信息</w:t>
      </w:r>
    </w:p>
    <w:p w14:paraId="702674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w:t>
      </w:r>
      <w:r>
        <w:rPr>
          <w:rFonts w:ascii="宋体" w:hAnsi="宋体" w:hint="eastAsia"/>
          <w:sz w:val="24"/>
          <w:szCs w:val="24"/>
        </w:rPr>
        <w:t>详情异常值诊断要点信息查询。提示医生该项异常值的指标诊断要点。</w:t>
      </w:r>
    </w:p>
    <w:p w14:paraId="6DE4B88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检查报告详情异常值临床意义信息</w:t>
      </w:r>
    </w:p>
    <w:p w14:paraId="143A29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系统需支持检查报告详情异常值临床意义信息查询。提示医生该项异常值的临床意义、潜在疾病等。</w:t>
      </w:r>
    </w:p>
    <w:p w14:paraId="754768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检查报告详情异常值诊疗推荐信息</w:t>
      </w:r>
    </w:p>
    <w:p w14:paraId="204EBF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系统需支持检查报告详情异常值诊疗推荐信息查询。包括进一步检查推荐、治疗方案推荐等。</w:t>
      </w:r>
    </w:p>
    <w:p w14:paraId="7CA605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调用检查危急值提醒能力信息</w:t>
      </w:r>
    </w:p>
    <w:p w14:paraId="4F4483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系统需支持调用检查危急值提醒能力信息。包括诊断要点、临床意义、诊疗推荐等。</w:t>
      </w:r>
    </w:p>
    <w:p w14:paraId="4C869D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检查项目知识推荐</w:t>
      </w:r>
    </w:p>
    <w:p w14:paraId="63C89F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患者检查项目知识信息</w:t>
      </w:r>
    </w:p>
    <w:p w14:paraId="0E8FAF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系统需支持患者检查项目知识信息存储。医生可在查看患者检查报告的同时，扩展阅读检查项目的知识资源。</w:t>
      </w:r>
    </w:p>
    <w:p w14:paraId="7F8E4A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调用检查报告解读能力信息</w:t>
      </w:r>
    </w:p>
    <w:p w14:paraId="591F33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系统需支持调用基层辅诊核心能力支撑引擎检验报告解读相关能力实现检查报告危急值解读及检查项目知识推荐等相关业务功能。</w:t>
      </w:r>
    </w:p>
    <w:p w14:paraId="72FC2E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患者检查项目知识资源详细信息</w:t>
      </w:r>
    </w:p>
    <w:p w14:paraId="437F37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患者检查项目知识资源详细信息查询。对于不同的检查项目，支持查询不同的详细知识资源。</w:t>
      </w:r>
    </w:p>
    <w:p w14:paraId="2177D9FA"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医学检索</w:t>
      </w:r>
    </w:p>
    <w:p w14:paraId="3E1DA1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知识库检索</w:t>
      </w:r>
    </w:p>
    <w:p w14:paraId="565459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知识库资源分类信息</w:t>
      </w:r>
    </w:p>
    <w:p w14:paraId="23CB7D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系统需支持知识库资源信息存储。辅诊系统可为医生提供资源丰富的医学检索数据库，支持医生通过知识库类型、</w:t>
      </w:r>
      <w:r>
        <w:rPr>
          <w:rFonts w:ascii="宋体" w:hAnsi="宋体" w:hint="eastAsia"/>
          <w:sz w:val="24"/>
          <w:szCs w:val="24"/>
        </w:rPr>
        <w:t>知识库来源等对医学知识进行多维度的检索。</w:t>
      </w:r>
    </w:p>
    <w:p w14:paraId="4256CB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知识库资源分类详情查看</w:t>
      </w:r>
    </w:p>
    <w:p w14:paraId="3C4B95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系统需支持医生对知识库资源分类详情进行查看，并支持通过选择知识库分类进行检索。</w:t>
      </w:r>
    </w:p>
    <w:p w14:paraId="10300A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疾病知识库信息</w:t>
      </w:r>
    </w:p>
    <w:p w14:paraId="707F58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系统需支持疾病知识库信息输出，以便用户能够查询到关于疾病的详细信息，比如疾病的定义、症状、诊断方法、治疗方案、预防措施等信息。</w:t>
      </w:r>
    </w:p>
    <w:p w14:paraId="5508388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症状知识库信息</w:t>
      </w:r>
    </w:p>
    <w:p w14:paraId="277989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系统需支持症状知识库信息输出，以便用户能够查询到关于疾病的相关症状的详细信息，比如典型症状、常见症状，以及症状描述。</w:t>
      </w:r>
    </w:p>
    <w:p w14:paraId="5D242B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临床操作知识库信息</w:t>
      </w:r>
    </w:p>
    <w:p w14:paraId="0582C4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系统需支持临床操作知识库信息输出，以便用户能够查询到关于疾病的相关临床操作信息，如查体、手术等。</w:t>
      </w:r>
    </w:p>
    <w:p w14:paraId="26F663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药品知识库信息</w:t>
      </w:r>
    </w:p>
    <w:p w14:paraId="388894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系统需支持药品知识库信息输出，以便用户能够查询到关于药品的详细信息。比如药品的适应症、用法用量、副作用、禁忌症、注意事项等信息。</w:t>
      </w:r>
    </w:p>
    <w:p w14:paraId="5990E2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超说明书用药知识库信息</w:t>
      </w:r>
    </w:p>
    <w:p w14:paraId="0801C4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系统需支持超说明书用药知识库信息输出，以便用户能够查询到关于超说明书用药的详细信息。比如药品的适应症、用法用量、注意事项等信息。</w:t>
      </w:r>
    </w:p>
    <w:p w14:paraId="669D38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药物相互作用知识库信息</w:t>
      </w:r>
    </w:p>
    <w:p w14:paraId="0A163C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系统需支持药物相互作用知识库信息输出，以便用户能够查询到关于药物相互作用信息，以便进行用药的选择。</w:t>
      </w:r>
    </w:p>
    <w:p w14:paraId="2A7767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指南知识库信息</w:t>
      </w:r>
    </w:p>
    <w:p w14:paraId="6CBAA5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系统需支持指南知识库信息输出，以便用户能够查询到关于疾病的诊断、治疗等方面的最新指南。比如国内外权威机构发布的临床实践指南、专家共识等。</w:t>
      </w:r>
    </w:p>
    <w:p w14:paraId="28F92D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病例知识库信息</w:t>
      </w:r>
    </w:p>
    <w:p w14:paraId="265A3E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系统需支持病例知识库信息输出，以便用户能够查询到关于疾病的病例资料。这包括患者的基本信息、病史、检查结果、诊断和治疗方案等方面的详细信息。</w:t>
      </w:r>
    </w:p>
    <w:p w14:paraId="76E2AE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检查知识库信息</w:t>
      </w:r>
    </w:p>
    <w:p w14:paraId="27B253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系统需支持检查知识库信息输出，以便用户能够查询到关于各种检查项目的详</w:t>
      </w:r>
      <w:r>
        <w:rPr>
          <w:rFonts w:ascii="宋体" w:hAnsi="宋体" w:hint="eastAsia"/>
          <w:sz w:val="24"/>
          <w:szCs w:val="24"/>
        </w:rPr>
        <w:t>细信息。比如检查项目的名称、目的、方法、注意事项、正常值范围等方面的信息。</w:t>
      </w:r>
    </w:p>
    <w:p w14:paraId="63989D8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检验知识库信息</w:t>
      </w:r>
    </w:p>
    <w:p w14:paraId="6A7F9E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系统需支持检验知识库信息输出，以便用户能够查询到关于各种检验项目的详细信息。比如检验项目的名称、目的、方法、注意事项、正常值范围等方面的信息。</w:t>
      </w:r>
    </w:p>
    <w:p w14:paraId="11649C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临床路径知识库信息</w:t>
      </w:r>
    </w:p>
    <w:p w14:paraId="0714AA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系统需支持临床路径知识库信息输出，以便用户能够查询到关于各种疾病的临床路径信息。比如疾病的诊断、治疗、康复等方面的详细步骤。</w:t>
      </w:r>
    </w:p>
    <w:p w14:paraId="08E6CE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手术知识库信息</w:t>
      </w:r>
    </w:p>
    <w:p w14:paraId="76C828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系统需支持手术知识库信息输出，以便用户能够查询到关于各种手术的详细信息。比如手术的名称、目的、方</w:t>
      </w:r>
      <w:r>
        <w:rPr>
          <w:rFonts w:ascii="宋体" w:hAnsi="宋体" w:hint="eastAsia"/>
          <w:sz w:val="24"/>
          <w:szCs w:val="24"/>
        </w:rPr>
        <w:t>法、注意事项、适应症等方面的信息。</w:t>
      </w:r>
    </w:p>
    <w:p w14:paraId="29B4F3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护理知识库信息</w:t>
      </w:r>
    </w:p>
    <w:p w14:paraId="468E25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系统需支持护理知识库信息输出，以便用户能够查询到关于各种疾病护理的详细信息。比如护理级别、注意事项等。</w:t>
      </w:r>
    </w:p>
    <w:p w14:paraId="16D72B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医患沟通知识库信息</w:t>
      </w:r>
    </w:p>
    <w:p w14:paraId="4B5182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系统需支持医患沟通知识库信息输出，以便用户能够查询到关于各种疾病需进行医患沟通的详细信息。比如病重通知书、手术通知书等。</w:t>
      </w:r>
    </w:p>
    <w:p w14:paraId="42CA9B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临床伦理思维知识库信息</w:t>
      </w:r>
    </w:p>
    <w:p w14:paraId="21FAD2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系统需支持临床伦理思维知识库信息输出，以便用户能够查询到关于临床伦理的基本原则、规范和实践方法。比如患者的权益保护、隐私保护、知情同意等方面的知识。</w:t>
      </w:r>
    </w:p>
    <w:p w14:paraId="128C01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医疗损害防范知识</w:t>
      </w:r>
      <w:r>
        <w:rPr>
          <w:rFonts w:ascii="宋体" w:hAnsi="宋体" w:hint="eastAsia"/>
          <w:sz w:val="24"/>
          <w:szCs w:val="24"/>
        </w:rPr>
        <w:t>库信息</w:t>
      </w:r>
    </w:p>
    <w:p w14:paraId="6B4C2C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系统需支持医疗损害防范知识库信息输出，以便用户能够查询到关于医疗损害的预防和管理方面的知识。比如医疗事故的常见原因、预防措施、风险管理和应对策略等方面的信息。</w:t>
      </w:r>
    </w:p>
    <w:p w14:paraId="7A3509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法律法规知识库信息</w:t>
      </w:r>
    </w:p>
    <w:p w14:paraId="23D2D5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系统需支持法律法规知识库信息输出，以便用户能够查询到关于法律法规的相关知识，帮助用户更好地规避法律风险。</w:t>
      </w:r>
    </w:p>
    <w:p w14:paraId="6582FE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常见病处方知识库信息</w:t>
      </w:r>
    </w:p>
    <w:p w14:paraId="5A0A08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系统需支持常见病处方知识库信息输出，以便用户能够查询常见病处方的相关知识，帮助用户快速的开具处方信息。</w:t>
      </w:r>
    </w:p>
    <w:p w14:paraId="0D314F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健康宣教知识库信息</w:t>
      </w:r>
    </w:p>
    <w:p w14:paraId="1B32AC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系统需支持健康宣教知识库信息输出，以便用户能够查询各种</w:t>
      </w:r>
      <w:r>
        <w:rPr>
          <w:rFonts w:ascii="宋体" w:hAnsi="宋体" w:hint="eastAsia"/>
          <w:sz w:val="24"/>
          <w:szCs w:val="24"/>
        </w:rPr>
        <w:t>疾病健康宣教的相关知识，帮助用户更好地和病人进行健康宣教工作。</w:t>
      </w:r>
    </w:p>
    <w:p w14:paraId="668B941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常见问答知识库信息</w:t>
      </w:r>
    </w:p>
    <w:p w14:paraId="4A968A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系统需支持常见问答知识库信息输出，以便用户能够查询常见问答的相关知识，帮助用户更好地和病人进行医患沟通。</w:t>
      </w:r>
    </w:p>
    <w:p w14:paraId="600640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传染病防控方案知识库信息</w:t>
      </w:r>
    </w:p>
    <w:p w14:paraId="5481E2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系统需支持传染病防控方案知识库信息输出，以便用户能够查询传染病防控方案的相关知识，帮助用户更好地选择传染病防控方案。</w:t>
      </w:r>
    </w:p>
    <w:p w14:paraId="2CF3CD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传染病应急条例知识库信息</w:t>
      </w:r>
    </w:p>
    <w:p w14:paraId="5D324C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系统需支持传染病应急条例知识库信息输出，以便用户能够查询传染病应急条例的相关知识，帮助用户更好地了解传染病应急处理。</w:t>
      </w:r>
    </w:p>
    <w:p w14:paraId="2A0F60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传染病应急预案知识库信息</w:t>
      </w:r>
    </w:p>
    <w:p w14:paraId="2E0298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系统需支持传染病应急预案知识库信息输出，以便用户能够查询传染病应急预案的相关知识，帮助用户更好地处理传染病。</w:t>
      </w:r>
    </w:p>
    <w:p w14:paraId="79214E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传染病诊断标准知识库信息</w:t>
      </w:r>
    </w:p>
    <w:p w14:paraId="3EBA14F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系统需支持传染病诊断标准知识库信息输出，以便用户能够查询传染病诊断标准的相关知识，帮助用户更精准地诊断传染病。</w:t>
      </w:r>
    </w:p>
    <w:p w14:paraId="69AAF0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传染病诊疗指南知识库信息</w:t>
      </w:r>
    </w:p>
    <w:p w14:paraId="7481EE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系统需支持传染病诊疗指南知识库信息输出，以便用户能够查询传染病诊疗指南的相关知识，帮助用户更好地治疗传染病。</w:t>
      </w:r>
    </w:p>
    <w:p w14:paraId="0AEEA2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用药指导知识库信息</w:t>
      </w:r>
    </w:p>
    <w:p w14:paraId="0FC29A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系统需支持用药指导知识库信息输出，以便用户能够查询各种药品用药指导的相关知识，帮助用户更好地指导病人用药。</w:t>
      </w:r>
    </w:p>
    <w:p w14:paraId="614738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防疫问答知识库信息</w:t>
      </w:r>
    </w:p>
    <w:p w14:paraId="0D2252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系统需支持防疫问答知识库信息输出，以便用户能够查询各种防疫问答的相关知识，帮助用户更好地进行防疫工作。</w:t>
      </w:r>
    </w:p>
    <w:p w14:paraId="2CE2C4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疾病量表知识库信息</w:t>
      </w:r>
    </w:p>
    <w:p w14:paraId="013C10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系统需支持疾病量表知识库信息输出，以便用户能够查询各种疾病量表的相关知识，帮助用户更好地进行量表填写工作和疾病的诊断。</w:t>
      </w:r>
    </w:p>
    <w:p w14:paraId="0A4D2D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误诊学知识库信息</w:t>
      </w:r>
    </w:p>
    <w:p w14:paraId="7A4CF0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系统需支持误诊学知识库信息输出，以便用户能够查询各种疾病可能出现的误诊情况，以及什么疾病可能误诊为该病，</w:t>
      </w:r>
      <w:r>
        <w:rPr>
          <w:rFonts w:ascii="宋体" w:hAnsi="宋体" w:hint="eastAsia"/>
          <w:sz w:val="24"/>
          <w:szCs w:val="24"/>
        </w:rPr>
        <w:t>帮助用户进行疾病的诊断工作。</w:t>
      </w:r>
    </w:p>
    <w:p w14:paraId="715B14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中华医学会知识库信息</w:t>
      </w:r>
    </w:p>
    <w:p w14:paraId="1D6442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系统需支持中华医学会知识库信息输出，以便用户能够查询中华医学会知识库的相关知识，比如疾病相关指南、典型病例。</w:t>
      </w:r>
    </w:p>
    <w:p w14:paraId="4B9CF6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33.BMJ</w:t>
      </w:r>
      <w:r>
        <w:rPr>
          <w:rFonts w:ascii="宋体" w:hAnsi="宋体" w:hint="eastAsia"/>
          <w:sz w:val="24"/>
          <w:szCs w:val="24"/>
        </w:rPr>
        <w:t>知识库信息</w:t>
      </w:r>
    </w:p>
    <w:p w14:paraId="6B1473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BMJ</w:t>
      </w:r>
      <w:r>
        <w:rPr>
          <w:rFonts w:ascii="宋体" w:hAnsi="宋体" w:hint="eastAsia"/>
          <w:sz w:val="24"/>
          <w:szCs w:val="24"/>
        </w:rPr>
        <w:t>知识库信息输出，以便用户能够查询</w:t>
      </w:r>
      <w:r>
        <w:rPr>
          <w:rFonts w:ascii="宋体" w:hAnsi="宋体" w:hint="eastAsia"/>
          <w:sz w:val="24"/>
          <w:szCs w:val="24"/>
        </w:rPr>
        <w:t>BMJ</w:t>
      </w:r>
      <w:r>
        <w:rPr>
          <w:rFonts w:ascii="宋体" w:hAnsi="宋体" w:hint="eastAsia"/>
          <w:sz w:val="24"/>
          <w:szCs w:val="24"/>
        </w:rPr>
        <w:t>知识库的相关知识，比如疾病概述、流行病学、病因学、诊断路径、诊断标准、鉴别诊断等。</w:t>
      </w:r>
    </w:p>
    <w:p w14:paraId="5944FD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疾病知识检索</w:t>
      </w:r>
    </w:p>
    <w:p w14:paraId="53F4EE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系统需支持疾病知识检索，帮助用户扩充医学知识。</w:t>
      </w:r>
    </w:p>
    <w:p w14:paraId="613976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症状知识检索</w:t>
      </w:r>
    </w:p>
    <w:p w14:paraId="41DC97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系统需支持症状知识检索，帮助用户扩充医学知识。</w:t>
      </w:r>
    </w:p>
    <w:p w14:paraId="56A239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临床操作知识检索</w:t>
      </w:r>
    </w:p>
    <w:p w14:paraId="1531AA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系统需支持临床操作和检索，帮助用户扩充医学知识。</w:t>
      </w:r>
    </w:p>
    <w:p w14:paraId="51CBBD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药品知识检索</w:t>
      </w:r>
    </w:p>
    <w:p w14:paraId="3B63A2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系统需支持药品知识检索，帮助用户扩充医学知识。</w:t>
      </w:r>
    </w:p>
    <w:p w14:paraId="699277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超说明书用药知识检索</w:t>
      </w:r>
    </w:p>
    <w:p w14:paraId="741D53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系统需支持超说明书用药知识检索，帮助用户扩充医学知识。</w:t>
      </w:r>
    </w:p>
    <w:p w14:paraId="1B979F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药物相互作用知识检索</w:t>
      </w:r>
    </w:p>
    <w:p w14:paraId="4D18E0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系统需支持药物相互作用知识检索，帮助用户扩充医学知识。</w:t>
      </w:r>
    </w:p>
    <w:p w14:paraId="42796C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指南知识检索</w:t>
      </w:r>
    </w:p>
    <w:p w14:paraId="7E5B9B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系统需支持指南知识检索，帮助用户扩充医学知识。</w:t>
      </w:r>
    </w:p>
    <w:p w14:paraId="68BB78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病例知识检索</w:t>
      </w:r>
    </w:p>
    <w:p w14:paraId="1CD235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系统需支持病例知识检索，帮助用户扩充医学知识。</w:t>
      </w:r>
    </w:p>
    <w:p w14:paraId="5E4FFD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检查知识检索</w:t>
      </w:r>
    </w:p>
    <w:p w14:paraId="731ADE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系统需支持检查知识检索，帮助用户扩充医学知识。</w:t>
      </w:r>
    </w:p>
    <w:p w14:paraId="5DBB74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检验知识检索</w:t>
      </w:r>
    </w:p>
    <w:p w14:paraId="0C7E00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rPr>
        <w:t>统需支持检验知识检索，帮助用户扩充医学知识。</w:t>
      </w:r>
    </w:p>
    <w:p w14:paraId="477F30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临床路径知识检索</w:t>
      </w:r>
    </w:p>
    <w:p w14:paraId="3975B7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系统需支持临床路径知识检索，帮助用户扩充医学知识。</w:t>
      </w:r>
    </w:p>
    <w:p w14:paraId="2CD9CF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手术知识检索</w:t>
      </w:r>
    </w:p>
    <w:p w14:paraId="0B5F7C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系统需支持手术知识检索，帮助用户扩充医学知识。</w:t>
      </w:r>
    </w:p>
    <w:p w14:paraId="52905D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护理知识检索</w:t>
      </w:r>
    </w:p>
    <w:p w14:paraId="5FAAA9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系统需支持护理知识检索，帮助用户扩充医学知识。</w:t>
      </w:r>
    </w:p>
    <w:p w14:paraId="0BCF10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医患沟通知识检索</w:t>
      </w:r>
    </w:p>
    <w:p w14:paraId="646918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系统需支持医患沟通知识检索，帮助用户扩充医学知识。</w:t>
      </w:r>
    </w:p>
    <w:p w14:paraId="3F2FAA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临床伦理思维知识检索</w:t>
      </w:r>
    </w:p>
    <w:p w14:paraId="5C27FF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系统需支持临床伦理思维知识检索，帮助用户扩充医学知识。</w:t>
      </w:r>
    </w:p>
    <w:p w14:paraId="72B31A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医疗损害防范知识检索</w:t>
      </w:r>
    </w:p>
    <w:p w14:paraId="04891B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系统需支持医疗损害防范知识检索，帮助用户扩充医学知识。</w:t>
      </w:r>
    </w:p>
    <w:p w14:paraId="7883B7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法律法规知识检索</w:t>
      </w:r>
    </w:p>
    <w:p w14:paraId="1196B8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系统需支持法律法规知识检索，帮助用户扩充医学知识。</w:t>
      </w:r>
    </w:p>
    <w:p w14:paraId="3F0E93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常见病处方知识检索</w:t>
      </w:r>
    </w:p>
    <w:p w14:paraId="2FEE9D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系统需支持常见病处方知识检索，帮助用户扩充医学知识。</w:t>
      </w:r>
    </w:p>
    <w:p w14:paraId="0AE1AB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健康宣教知识检索</w:t>
      </w:r>
    </w:p>
    <w:p w14:paraId="1D5A33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系统需支持健康宣教知识检索，帮助用户扩充医学知识。</w:t>
      </w:r>
    </w:p>
    <w:p w14:paraId="38BF2C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常见问答知识检索</w:t>
      </w:r>
    </w:p>
    <w:p w14:paraId="67648B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系统需支持常见问答知识检索，帮助用户扩充医学知识。</w:t>
      </w:r>
    </w:p>
    <w:p w14:paraId="3C257E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传染病防控方案知识检索</w:t>
      </w:r>
    </w:p>
    <w:p w14:paraId="05148C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系统需支持传染病防控方案知识检索，帮助用户扩充医学知识。</w:t>
      </w:r>
    </w:p>
    <w:p w14:paraId="43C30E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传染病应急条例知识检索</w:t>
      </w:r>
    </w:p>
    <w:p w14:paraId="599DE1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系统需支持传染病应急条例知识检索，帮助用户扩充医学知识。</w:t>
      </w:r>
    </w:p>
    <w:p w14:paraId="4B4161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传染病应急预案知识检索</w:t>
      </w:r>
    </w:p>
    <w:p w14:paraId="6D70A9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系统需支持传染病应急预案知识检索，帮助用户扩充医学知识。</w:t>
      </w:r>
    </w:p>
    <w:p w14:paraId="07279E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57.</w:t>
      </w:r>
      <w:r>
        <w:rPr>
          <w:rFonts w:ascii="宋体" w:hAnsi="宋体" w:hint="eastAsia"/>
          <w:sz w:val="24"/>
          <w:szCs w:val="24"/>
        </w:rPr>
        <w:t>传染病诊断标准知识检索</w:t>
      </w:r>
    </w:p>
    <w:p w14:paraId="7BBD58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系统需支持传染病诊断标准知识检索，帮助用户扩充医学知识。</w:t>
      </w:r>
    </w:p>
    <w:p w14:paraId="1C780C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传染病诊疗指南知识检索</w:t>
      </w:r>
    </w:p>
    <w:p w14:paraId="05CA80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系统需支持传染病诊疗指南知识检索，帮助用户扩充医学知识。</w:t>
      </w:r>
    </w:p>
    <w:p w14:paraId="31B0F0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用药指导知识检索</w:t>
      </w:r>
    </w:p>
    <w:p w14:paraId="175459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系统需支持用药指导知识检索，帮助用户扩充医学知识。</w:t>
      </w:r>
    </w:p>
    <w:p w14:paraId="5800F6F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防疫问答知识检索</w:t>
      </w:r>
    </w:p>
    <w:p w14:paraId="242993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系统需支持防疫问答知识检索，帮助用户扩充医学知识。</w:t>
      </w:r>
    </w:p>
    <w:p w14:paraId="31BB97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疾病量表知识检索</w:t>
      </w:r>
    </w:p>
    <w:p w14:paraId="03A2338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系统需支持疾病量表知识检索，帮助用户扩充医学知识。</w:t>
      </w:r>
    </w:p>
    <w:p w14:paraId="7EF60A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误诊学知识检索</w:t>
      </w:r>
    </w:p>
    <w:p w14:paraId="0859F3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系统需支持误诊学知识检索，</w:t>
      </w:r>
      <w:r>
        <w:rPr>
          <w:rFonts w:ascii="宋体" w:hAnsi="宋体" w:hint="eastAsia"/>
          <w:sz w:val="24"/>
          <w:szCs w:val="24"/>
        </w:rPr>
        <w:t>帮助用户扩充医学知识。</w:t>
      </w:r>
    </w:p>
    <w:p w14:paraId="578630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中华医学会知识检索</w:t>
      </w:r>
    </w:p>
    <w:p w14:paraId="1DD422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系统需支持中华医学会知识检索，帮助用户扩充医学知识。</w:t>
      </w:r>
    </w:p>
    <w:p w14:paraId="5E4D44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64.BMJ</w:t>
      </w:r>
      <w:r>
        <w:rPr>
          <w:rFonts w:ascii="宋体" w:hAnsi="宋体" w:hint="eastAsia"/>
          <w:sz w:val="24"/>
          <w:szCs w:val="24"/>
        </w:rPr>
        <w:t>知识检索</w:t>
      </w:r>
    </w:p>
    <w:p w14:paraId="700356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BMJ</w:t>
      </w:r>
      <w:r>
        <w:rPr>
          <w:rFonts w:ascii="宋体" w:hAnsi="宋体" w:hint="eastAsia"/>
          <w:sz w:val="24"/>
          <w:szCs w:val="24"/>
        </w:rPr>
        <w:t>知识检索，帮助用户扩充医学知识。</w:t>
      </w:r>
    </w:p>
    <w:p w14:paraId="267553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检索结果相关度信息</w:t>
      </w:r>
    </w:p>
    <w:p w14:paraId="544728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系统需支持按相关度查询知识库。根据用户当前输入的关键词，自动匹配输出最相关的知识库信息，以便用户能够根据自己的需求快速找到最相关的知识信息。</w:t>
      </w:r>
    </w:p>
    <w:p w14:paraId="0A6A00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检索结果关键词信息</w:t>
      </w:r>
    </w:p>
    <w:p w14:paraId="6B9267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系统需支持检索结果列表关键词信息输出及高亮展示。在搜索结果列表中，对于包含关键词的条目，可以将其进行高亮显示，以突出显示用户的搜索重点。</w:t>
      </w:r>
    </w:p>
    <w:p w14:paraId="021049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检索结果标签信息</w:t>
      </w:r>
    </w:p>
    <w:p w14:paraId="0B8AB5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系统需支持检索结果列表标签信息输出。在搜索结果列表中，可以对结果对应的知识库类型以标签的形式展现，以便用户能够直观了解知识种类信息。</w:t>
      </w:r>
    </w:p>
    <w:p w14:paraId="6CCC12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检索结果知识库来源信息</w:t>
      </w:r>
    </w:p>
    <w:p w14:paraId="6A53C9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系统需支持检索结果列表知识库来源信息输出，以便用户能够查看每个检索结果条目的来源信息。通过来源信息，用户可以更全面地了解该条目的可靠性和权威性。</w:t>
      </w:r>
    </w:p>
    <w:p w14:paraId="7A5E21F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检索结果详情信息</w:t>
      </w:r>
    </w:p>
    <w:p w14:paraId="45AFCC9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系统需支持检索结果详情信息查询，以便用户能够查看每个检索结果条目的详细信息。详细信息可以包括该条目的作者、发布日期、更新时间、参考文献等。</w:t>
      </w:r>
    </w:p>
    <w:p w14:paraId="17F720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70.</w:t>
      </w:r>
      <w:r>
        <w:rPr>
          <w:rFonts w:ascii="宋体" w:hAnsi="宋体" w:hint="eastAsia"/>
          <w:sz w:val="24"/>
          <w:szCs w:val="24"/>
        </w:rPr>
        <w:t>检索结果</w:t>
      </w:r>
      <w:r>
        <w:rPr>
          <w:rFonts w:ascii="宋体" w:hAnsi="宋体" w:hint="eastAsia"/>
          <w:sz w:val="24"/>
          <w:szCs w:val="24"/>
        </w:rPr>
        <w:t>详情快速定位</w:t>
      </w:r>
    </w:p>
    <w:p w14:paraId="0198B4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系统需支持检索结果详情快速定位，以便用户能够查看具体检索详情的信息，用户可以更全面地了解该医学知识内容。</w:t>
      </w:r>
    </w:p>
    <w:p w14:paraId="0D2414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71.</w:t>
      </w:r>
      <w:r>
        <w:rPr>
          <w:rFonts w:ascii="宋体" w:hAnsi="宋体" w:hint="eastAsia"/>
          <w:sz w:val="24"/>
          <w:szCs w:val="24"/>
        </w:rPr>
        <w:t>调用联想词模糊搜索能力信息</w:t>
      </w:r>
    </w:p>
    <w:p w14:paraId="249778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系统需支持调用联想词模糊搜索能力，以便用户能够通过联想词模糊搜索快速定位需要检索的信息。</w:t>
      </w:r>
    </w:p>
    <w:p w14:paraId="1FAF03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调用分类搜索能力信息</w:t>
      </w:r>
    </w:p>
    <w:p w14:paraId="2A8A62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系统需支持调用分类搜索能力，以便用户能够通过分类搜索快速定位需要检索的信息。</w:t>
      </w:r>
    </w:p>
    <w:p w14:paraId="6DE94A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调用最近搜索词推荐搜索能力信息</w:t>
      </w:r>
    </w:p>
    <w:p w14:paraId="53E562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系统需支持调用最近搜索词推荐搜索能力，以便用户能够通过调用最近搜索词快速定位最新搜索的信息。</w:t>
      </w:r>
    </w:p>
    <w:p w14:paraId="31EAAB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74.</w:t>
      </w:r>
      <w:r>
        <w:rPr>
          <w:rFonts w:ascii="宋体" w:hAnsi="宋体" w:hint="eastAsia"/>
          <w:sz w:val="24"/>
          <w:szCs w:val="24"/>
        </w:rPr>
        <w:t>调用目录查询能力信息</w:t>
      </w:r>
    </w:p>
    <w:p w14:paraId="770BE2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系统需支持调用目录查询能力，以便用户能够通过查询目录快速搜索需要检索的信息。</w:t>
      </w:r>
    </w:p>
    <w:p w14:paraId="168F65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75.</w:t>
      </w:r>
      <w:r>
        <w:rPr>
          <w:rFonts w:ascii="宋体" w:hAnsi="宋体" w:hint="eastAsia"/>
          <w:sz w:val="24"/>
          <w:szCs w:val="24"/>
        </w:rPr>
        <w:t>更新消息信息</w:t>
      </w:r>
    </w:p>
    <w:p w14:paraId="6C087A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系统需支持更新消息存储，以便用户在查看更新消息详情时能够查看近期知识库的更新内容。</w:t>
      </w:r>
    </w:p>
    <w:p w14:paraId="7D979C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76.</w:t>
      </w:r>
      <w:r>
        <w:rPr>
          <w:rFonts w:ascii="宋体" w:hAnsi="宋体" w:hint="eastAsia"/>
          <w:sz w:val="24"/>
          <w:szCs w:val="24"/>
        </w:rPr>
        <w:t>更新消息详情查看</w:t>
      </w:r>
    </w:p>
    <w:p w14:paraId="5CAA69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系统需支持更新消息详情查看，以便用户能够查看近期知识库的更新内容。</w:t>
      </w:r>
    </w:p>
    <w:p w14:paraId="404AD7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77.</w:t>
      </w:r>
      <w:r>
        <w:rPr>
          <w:rFonts w:ascii="宋体" w:hAnsi="宋体" w:hint="eastAsia"/>
          <w:sz w:val="24"/>
          <w:szCs w:val="24"/>
        </w:rPr>
        <w:t>更新公告信息</w:t>
      </w:r>
    </w:p>
    <w:p w14:paraId="2E4A7A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系统需支持更新公告存储，包括用户各种知识库的更新频率及范围。</w:t>
      </w:r>
    </w:p>
    <w:p w14:paraId="743216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78.</w:t>
      </w:r>
      <w:r>
        <w:rPr>
          <w:rFonts w:ascii="宋体" w:hAnsi="宋体" w:hint="eastAsia"/>
          <w:sz w:val="24"/>
          <w:szCs w:val="24"/>
        </w:rPr>
        <w:t>更新公告详情查看</w:t>
      </w:r>
    </w:p>
    <w:p w14:paraId="3AB2B3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系统需支持更新公告详情查看，以便用户能够查看各种知识库的更新频率及范围。</w:t>
      </w:r>
    </w:p>
    <w:p w14:paraId="449213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资源收藏</w:t>
      </w:r>
    </w:p>
    <w:p w14:paraId="3313C4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资源收藏</w:t>
      </w:r>
    </w:p>
    <w:p w14:paraId="19BCFA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系统需支持资源收藏，以便用户能够将感兴趣的知识库详细信息保存到个人收藏夹中。这样用户可以方便地管理和查看自己收藏的内容。</w:t>
      </w:r>
    </w:p>
    <w:p w14:paraId="30DCB4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资源取消收藏</w:t>
      </w:r>
    </w:p>
    <w:p w14:paraId="57F56A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系统需支持资源取消收藏，以便用户能够将已收藏的知识库条目或详细信息从个人收藏夹中移除。</w:t>
      </w:r>
    </w:p>
    <w:p w14:paraId="40D057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收藏内容</w:t>
      </w:r>
    </w:p>
    <w:p w14:paraId="02810B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系统需支持收藏内容信息存储，以便用户能够将自己的收藏内容长期保存在系统中。</w:t>
      </w:r>
    </w:p>
    <w:p w14:paraId="13A0D3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收藏内容列表查询</w:t>
      </w:r>
    </w:p>
    <w:p w14:paraId="748571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系统需支持收藏内容列表查看，通过展示一个清晰的列表，用户能够方便地查看自己保存的所有收藏内容。</w:t>
      </w:r>
    </w:p>
    <w:p w14:paraId="26BBA4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收藏内容详情查看</w:t>
      </w:r>
    </w:p>
    <w:p w14:paraId="71BFC6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系统需支持收藏内容详情查询，以便用户能够快速查</w:t>
      </w:r>
      <w:r>
        <w:rPr>
          <w:rFonts w:ascii="宋体" w:hAnsi="宋体" w:hint="eastAsia"/>
          <w:sz w:val="24"/>
          <w:szCs w:val="24"/>
        </w:rPr>
        <w:t>看自己保存的每个收藏条目的详细信息。</w:t>
      </w:r>
    </w:p>
    <w:p w14:paraId="195052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近日搜索</w:t>
      </w:r>
    </w:p>
    <w:p w14:paraId="7017E7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近日搜索记录信息</w:t>
      </w:r>
    </w:p>
    <w:p w14:paraId="153BB7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系统需支持近日搜索记录存储，以便用户能够快捷查看个人最近的搜索记录。同时帮助用户快速重复查询以前访问过的内容，而不必再次输入关键词。</w:t>
      </w:r>
    </w:p>
    <w:p w14:paraId="121B90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知识检索能力信息</w:t>
      </w:r>
    </w:p>
    <w:p w14:paraId="0876188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系统需支持调用基层辅诊核心能力支撑引擎知识检索相关能力实现知识库内容检索及查看等相关业务功能。</w:t>
      </w:r>
    </w:p>
    <w:p w14:paraId="1E878A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近日搜索内容列表查询</w:t>
      </w:r>
    </w:p>
    <w:p w14:paraId="457CB2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系统需支持近日搜索内容列表查询，用户可以直观地查看近日搜索的内容列表，便于快速定位需要重复查询的内容。</w:t>
      </w:r>
    </w:p>
    <w:p w14:paraId="42CD38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近日搜索内容查看及快捷查询</w:t>
      </w:r>
    </w:p>
    <w:p w14:paraId="2591A1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系统需支持近日搜索内</w:t>
      </w:r>
      <w:r>
        <w:rPr>
          <w:rFonts w:ascii="宋体" w:hAnsi="宋体" w:hint="eastAsia"/>
          <w:sz w:val="24"/>
          <w:szCs w:val="24"/>
        </w:rPr>
        <w:t>容查看及快捷查询，以便用户能够方便地查看自己最近一段时间内的搜索历史记录，并快速跳转到相应的搜索结果页面。</w:t>
      </w:r>
    </w:p>
    <w:p w14:paraId="5BBFD2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知识推荐</w:t>
      </w:r>
    </w:p>
    <w:p w14:paraId="7C40B0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医生所属科室画像信息</w:t>
      </w:r>
    </w:p>
    <w:p w14:paraId="2CA001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系统需支持医生所属科室记录存储，形成医生画像，以便用户登录医学检索时主动推荐相关的知识。</w:t>
      </w:r>
    </w:p>
    <w:p w14:paraId="09F934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医生检索高频内容画像信息</w:t>
      </w:r>
    </w:p>
    <w:p w14:paraId="088B00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系统需支持医生检索高频内容记录存储，形成医生画像，以便用户登录医学检索时主动推荐相关的知识。</w:t>
      </w:r>
    </w:p>
    <w:p w14:paraId="6380DD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最新更新知识信息</w:t>
      </w:r>
    </w:p>
    <w:p w14:paraId="6003B5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系统需支持最新更新知识记录存储，以便在医学检索页向用户推荐相关的知识。</w:t>
      </w:r>
    </w:p>
    <w:p w14:paraId="166DD4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调用知识推荐能力</w:t>
      </w:r>
    </w:p>
    <w:p w14:paraId="45CE11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系统需支持调用知识推荐能力，以便用户能够调用知识推荐能力主动推荐相关的知识。</w:t>
      </w:r>
    </w:p>
    <w:p w14:paraId="5FCABA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知识推荐内容列表查询</w:t>
      </w:r>
    </w:p>
    <w:p w14:paraId="3487EB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系统需支持知识推荐内容列表查询，以便用户能够查询知识推荐内容相关列表。</w:t>
      </w:r>
    </w:p>
    <w:p w14:paraId="33D77D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知识推荐内容详情查看</w:t>
      </w:r>
    </w:p>
    <w:p w14:paraId="4C580A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系统需支持知识推荐内容详情查看，以便用户能够查询知识推荐内容详情。</w:t>
      </w:r>
    </w:p>
    <w:p w14:paraId="24AD1AA5"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 xml:space="preserve"> </w:t>
      </w:r>
      <w:r>
        <w:rPr>
          <w:rFonts w:ascii="宋体" w:hAnsi="宋体" w:cs="Times New Roman" w:hint="eastAsia"/>
          <w:color w:val="auto"/>
          <w:szCs w:val="24"/>
        </w:rPr>
        <w:t>病历</w:t>
      </w:r>
      <w:r>
        <w:rPr>
          <w:rFonts w:ascii="宋体" w:hAnsi="宋体" w:cs="Times New Roman" w:hint="eastAsia"/>
          <w:color w:val="auto"/>
          <w:szCs w:val="24"/>
        </w:rPr>
        <w:t>/</w:t>
      </w:r>
      <w:r>
        <w:rPr>
          <w:rFonts w:ascii="宋体" w:hAnsi="宋体" w:cs="Times New Roman" w:hint="eastAsia"/>
          <w:color w:val="auto"/>
          <w:szCs w:val="24"/>
        </w:rPr>
        <w:t>档案</w:t>
      </w:r>
    </w:p>
    <w:p w14:paraId="12F763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历史病历</w:t>
      </w:r>
    </w:p>
    <w:p w14:paraId="28D430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患者历史病历</w:t>
      </w:r>
    </w:p>
    <w:p w14:paraId="589EE7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系统需支持患者历史病历存储，包括患者历史病历的主诉、现病史、既往史、家族史、过敏史等信息。</w:t>
      </w:r>
    </w:p>
    <w:p w14:paraId="55BEDF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患者历史病历列表查询</w:t>
      </w:r>
    </w:p>
    <w:p w14:paraId="382D04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系统需支持患者历史病历列表查询，以便医生和医疗机构能够方便地查看和管理患者的病历记录。</w:t>
      </w:r>
    </w:p>
    <w:p w14:paraId="7774B6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患者历史病历详情查看</w:t>
      </w:r>
    </w:p>
    <w:p w14:paraId="2F287B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系统支持患者历史病历详情查看，帮助医生更好地了解患者的病情和治疗历程，从而更好地制定治疗方案和提供医疗服务。</w:t>
      </w:r>
    </w:p>
    <w:p w14:paraId="6F0D8A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健康档案</w:t>
      </w:r>
    </w:p>
    <w:p w14:paraId="02E1B1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w:t>
      </w:r>
      <w:r>
        <w:rPr>
          <w:rFonts w:ascii="宋体" w:hAnsi="宋体" w:hint="eastAsia"/>
          <w:sz w:val="24"/>
          <w:szCs w:val="24"/>
        </w:rPr>
        <w:t>患者健康档案查询</w:t>
      </w:r>
    </w:p>
    <w:p w14:paraId="5059C10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HIS</w:t>
      </w:r>
      <w:r>
        <w:rPr>
          <w:rFonts w:ascii="宋体" w:hAnsi="宋体" w:hint="eastAsia"/>
          <w:sz w:val="24"/>
          <w:szCs w:val="24"/>
        </w:rPr>
        <w:t>患者健康档案查询，包括患者的血型、药物过敏史、疾病史、手术史、外伤史、输血史、职业、暴露史、家族史、遗传史等信息。</w:t>
      </w:r>
    </w:p>
    <w:p w14:paraId="148A11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患者健康档案信息</w:t>
      </w:r>
    </w:p>
    <w:p w14:paraId="715A70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系统需支持患者健康档案信息查看，帮助医生更好地了解患者的健康状况，从而更好地制定治疗方案和</w:t>
      </w:r>
      <w:r>
        <w:rPr>
          <w:rFonts w:ascii="宋体" w:hAnsi="宋体" w:hint="eastAsia"/>
          <w:sz w:val="24"/>
          <w:szCs w:val="24"/>
        </w:rPr>
        <w:t>提供医疗服务。</w:t>
      </w:r>
    </w:p>
    <w:p w14:paraId="67345322"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病历列表及详情</w:t>
      </w:r>
    </w:p>
    <w:p w14:paraId="1B2890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患者门诊病历信息</w:t>
      </w:r>
    </w:p>
    <w:p w14:paraId="4BAA59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系统需支持患者门诊病历信息存储。一方面作为系统病历统计的基础数据信息，另一方面便于医生对当日个人工作量、病历质量进行回顾。</w:t>
      </w:r>
    </w:p>
    <w:p w14:paraId="3F8501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门诊病历列表信息</w:t>
      </w:r>
    </w:p>
    <w:p w14:paraId="3D2316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系统需支持门诊病历列表信息查看，支持查看门诊病历的就诊时间、服务类型、患者姓名、性别、年龄、医生诊断、质检结果、质检描述。</w:t>
      </w:r>
    </w:p>
    <w:p w14:paraId="175232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门诊病历详细信息</w:t>
      </w:r>
    </w:p>
    <w:p w14:paraId="2B1DDA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系统需支持门诊病历详细信息查询，支持查询门诊病历的病历信息、诊断信息、处方信息、质检信息等详细信息。</w:t>
      </w:r>
    </w:p>
    <w:p w14:paraId="1A107E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门诊病历打印</w:t>
      </w:r>
    </w:p>
    <w:p w14:paraId="7AA0E8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系统需支持门诊病历打印，支持采用合适的病历打印模板对门诊病历进行一键打印。</w:t>
      </w:r>
    </w:p>
    <w:p w14:paraId="06B930D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患者门诊病历质检结果信息</w:t>
      </w:r>
    </w:p>
    <w:p w14:paraId="2D426F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系统需支持患者门诊病历质检结果信息存储。质检结果包括规范、不规范、其他服务、其他未质检信息。</w:t>
      </w:r>
    </w:p>
    <w:p w14:paraId="22BD0C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患者门诊病历质检结果信息查询</w:t>
      </w:r>
    </w:p>
    <w:p w14:paraId="23AB0B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系统需支持患者门诊病历质检结果信息查询。便于医生查看该患者病历的规范情况。</w:t>
      </w:r>
    </w:p>
    <w:p w14:paraId="02269CD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患者门诊病历质检详细描述信息</w:t>
      </w:r>
    </w:p>
    <w:p w14:paraId="49AC4C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系统需支持患者门诊病历质检详细描述信息存储。内容包含病历质检问题提示语汇总。</w:t>
      </w:r>
    </w:p>
    <w:p w14:paraId="373C3A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患者门诊病历质检详细描述信息查询</w:t>
      </w:r>
    </w:p>
    <w:p w14:paraId="333EE8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系统需支持患者门诊病历质检详细描述信息查询。</w:t>
      </w:r>
      <w:r>
        <w:rPr>
          <w:rFonts w:ascii="宋体" w:hAnsi="宋体" w:hint="eastAsia"/>
          <w:sz w:val="24"/>
          <w:szCs w:val="24"/>
        </w:rPr>
        <w:t>便于医生明确不规范的具体原因。</w:t>
      </w:r>
    </w:p>
    <w:p w14:paraId="67040B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患者门诊病历诊断质检结果信息</w:t>
      </w:r>
    </w:p>
    <w:p w14:paraId="66FE5D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系统需支持患者门诊病历诊断质检结果信息存储。诊断质检结果包括符合、不符合、其他未质检诊断。</w:t>
      </w:r>
    </w:p>
    <w:p w14:paraId="5F2875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患者门诊病历诊断质检结果信息查询</w:t>
      </w:r>
    </w:p>
    <w:p w14:paraId="77CC29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系统需支持患者门诊病历诊断质检结果信息查询。便于医生查看该患者病历诊断符合的情况。</w:t>
      </w:r>
    </w:p>
    <w:p w14:paraId="0E41EF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患者门诊病历诊断质检详细描述信息</w:t>
      </w:r>
    </w:p>
    <w:p w14:paraId="6D7003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系统需支持患者门诊病历诊断质检详细描述信息存储。内容包含诊断质检问题提示语汇总。</w:t>
      </w:r>
    </w:p>
    <w:p w14:paraId="4DD4C7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患者门诊病历诊断质检详细描述信息查询。</w:t>
      </w:r>
    </w:p>
    <w:p w14:paraId="0E5890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系统需支持患者门诊病历诊断质检详细描述信息查询。便于医</w:t>
      </w:r>
      <w:r>
        <w:rPr>
          <w:rFonts w:ascii="宋体" w:hAnsi="宋体" w:hint="eastAsia"/>
          <w:sz w:val="24"/>
          <w:szCs w:val="24"/>
        </w:rPr>
        <w:t>生明确不符合的具体原因。</w:t>
      </w:r>
    </w:p>
    <w:p w14:paraId="5F7F2A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患者门诊病历处方审核结果信息</w:t>
      </w:r>
    </w:p>
    <w:p w14:paraId="20F1D7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系统需支持患者门诊病历处方审核结果信息存储。处方审核结果包括合理、不合理、其他未审核处方。</w:t>
      </w:r>
    </w:p>
    <w:p w14:paraId="61D10B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患者门诊病历处方审核结果信息查询</w:t>
      </w:r>
    </w:p>
    <w:p w14:paraId="07FB7F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系统需支持患者门诊病历处方审核结果信息查询。便于医生查看该患者处方的合理情况。</w:t>
      </w:r>
    </w:p>
    <w:p w14:paraId="634474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患者门诊病历处方审核用药问题详细信息</w:t>
      </w:r>
    </w:p>
    <w:p w14:paraId="029EF1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系统需支持患者门诊病历处方审核用药问题详细信息存储。内容包含处方审核问题提示语汇总。</w:t>
      </w:r>
    </w:p>
    <w:p w14:paraId="2F9F5A8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患者门诊病历处方审核用药问题详细信息查询</w:t>
      </w:r>
    </w:p>
    <w:p w14:paraId="560ED1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系统需支持门诊病历处方审核用药问题详细信息查询。便于医生明确处方不合理的具体原因。</w:t>
      </w:r>
    </w:p>
    <w:p w14:paraId="3B0CF0D7" w14:textId="77777777" w:rsidR="00843624" w:rsidRDefault="001424E7">
      <w:pPr>
        <w:pStyle w:val="6"/>
        <w:tabs>
          <w:tab w:val="left" w:pos="1474"/>
        </w:tabs>
        <w:spacing w:line="360" w:lineRule="auto"/>
        <w:ind w:firstLineChars="200" w:firstLine="482"/>
        <w:rPr>
          <w:rFonts w:ascii="宋体" w:hAnsi="宋体" w:cs="宋体"/>
          <w:color w:val="auto"/>
          <w:szCs w:val="24"/>
        </w:rPr>
      </w:pPr>
      <w:r>
        <w:rPr>
          <w:rFonts w:ascii="宋体" w:hAnsi="宋体" w:cs="宋体" w:hint="eastAsia"/>
          <w:color w:val="auto"/>
          <w:szCs w:val="24"/>
        </w:rPr>
        <w:t>病历分类及统计</w:t>
      </w:r>
    </w:p>
    <w:p w14:paraId="4BB108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服务总数信息</w:t>
      </w:r>
    </w:p>
    <w:p w14:paraId="368EE0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系统需支持服务总数信息存储。服务总数</w:t>
      </w:r>
      <w:r>
        <w:rPr>
          <w:rFonts w:ascii="宋体" w:hAnsi="宋体" w:hint="eastAsia"/>
          <w:sz w:val="24"/>
          <w:szCs w:val="24"/>
        </w:rPr>
        <w:t>=</w:t>
      </w:r>
      <w:r>
        <w:rPr>
          <w:rFonts w:ascii="宋体" w:hAnsi="宋体" w:hint="eastAsia"/>
          <w:sz w:val="24"/>
          <w:szCs w:val="24"/>
        </w:rPr>
        <w:t>规范病历数</w:t>
      </w:r>
      <w:r>
        <w:rPr>
          <w:rFonts w:ascii="宋体" w:hAnsi="宋体" w:hint="eastAsia"/>
          <w:sz w:val="24"/>
          <w:szCs w:val="24"/>
        </w:rPr>
        <w:t>+</w:t>
      </w:r>
      <w:r>
        <w:rPr>
          <w:rFonts w:ascii="宋体" w:hAnsi="宋体" w:hint="eastAsia"/>
          <w:sz w:val="24"/>
          <w:szCs w:val="24"/>
        </w:rPr>
        <w:t>不规范病历数</w:t>
      </w:r>
      <w:r>
        <w:rPr>
          <w:rFonts w:ascii="宋体" w:hAnsi="宋体" w:hint="eastAsia"/>
          <w:sz w:val="24"/>
          <w:szCs w:val="24"/>
        </w:rPr>
        <w:t>+</w:t>
      </w:r>
      <w:r>
        <w:rPr>
          <w:rFonts w:ascii="宋体" w:hAnsi="宋体" w:hint="eastAsia"/>
          <w:sz w:val="24"/>
          <w:szCs w:val="24"/>
        </w:rPr>
        <w:t>其他服务数</w:t>
      </w:r>
      <w:r>
        <w:rPr>
          <w:rFonts w:ascii="宋体" w:hAnsi="宋体" w:hint="eastAsia"/>
          <w:sz w:val="24"/>
          <w:szCs w:val="24"/>
        </w:rPr>
        <w:t>+</w:t>
      </w:r>
      <w:r>
        <w:rPr>
          <w:rFonts w:ascii="宋体" w:hAnsi="宋体" w:hint="eastAsia"/>
          <w:sz w:val="24"/>
          <w:szCs w:val="24"/>
        </w:rPr>
        <w:t>其他未质检数。</w:t>
      </w:r>
    </w:p>
    <w:p w14:paraId="618585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服务总数信息查询</w:t>
      </w:r>
    </w:p>
    <w:p w14:paraId="08889C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系统需支持服务总数信息查询。便于医生对当日工作量进行统一统计。</w:t>
      </w:r>
    </w:p>
    <w:p w14:paraId="197BFC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规范病历数信息</w:t>
      </w:r>
    </w:p>
    <w:p w14:paraId="4F4882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系统需支持规范病历数信息存储。规范病历数为就诊病历中，</w:t>
      </w:r>
      <w:r>
        <w:rPr>
          <w:rFonts w:ascii="宋体" w:hAnsi="宋体" w:hint="eastAsia"/>
          <w:sz w:val="24"/>
          <w:szCs w:val="24"/>
        </w:rPr>
        <w:t>AI</w:t>
      </w:r>
      <w:r>
        <w:rPr>
          <w:rFonts w:ascii="宋体" w:hAnsi="宋体" w:hint="eastAsia"/>
          <w:sz w:val="24"/>
          <w:szCs w:val="24"/>
        </w:rPr>
        <w:t>质检结果为符合规范的病历数量。</w:t>
      </w:r>
    </w:p>
    <w:p w14:paraId="5F655B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规范病历数信息查询</w:t>
      </w:r>
    </w:p>
    <w:p w14:paraId="2964519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系统需支持规范病历数信息查询。便于医生统一统计病历规范情况。</w:t>
      </w:r>
    </w:p>
    <w:p w14:paraId="59D6BE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不规范病历数信息</w:t>
      </w:r>
    </w:p>
    <w:p w14:paraId="19FC2E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系统需支持不规范病历数信息存储。不规范病历数为就诊病历中，</w:t>
      </w:r>
      <w:r>
        <w:rPr>
          <w:rFonts w:ascii="宋体" w:hAnsi="宋体" w:hint="eastAsia"/>
          <w:sz w:val="24"/>
          <w:szCs w:val="24"/>
        </w:rPr>
        <w:t>AI</w:t>
      </w:r>
      <w:r>
        <w:rPr>
          <w:rFonts w:ascii="宋体" w:hAnsi="宋体" w:hint="eastAsia"/>
          <w:sz w:val="24"/>
          <w:szCs w:val="24"/>
        </w:rPr>
        <w:t>质检结果为不符合规范的病历数量。</w:t>
      </w:r>
    </w:p>
    <w:p w14:paraId="64D677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不规范病历数信息查询</w:t>
      </w:r>
    </w:p>
    <w:p w14:paraId="6BDD81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系统需支持不规范病历数信息查询。便于医生统一统计病历不规范情况。</w:t>
      </w:r>
    </w:p>
    <w:p w14:paraId="4501DF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其他服务数信息</w:t>
      </w:r>
    </w:p>
    <w:p w14:paraId="2DC1B9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系统需支持其他服务数信息存储。主要包括预防接种、计生服务、体检、孕产妇管理等暂不进行规范性质检的服务数量。</w:t>
      </w:r>
    </w:p>
    <w:p w14:paraId="229532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其他服务数信息查询</w:t>
      </w:r>
    </w:p>
    <w:p w14:paraId="568AA6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系统需支持其他服务数信息查询。便于医生统计预防接种、计生服务、体检、孕产妇管理等服务量。</w:t>
      </w:r>
    </w:p>
    <w:p w14:paraId="43B5CD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其他未质检病历检数信息</w:t>
      </w:r>
    </w:p>
    <w:p w14:paraId="2B8531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系统需支持其他未质检病历数信息存储。其他未质检病历数</w:t>
      </w:r>
      <w:r>
        <w:rPr>
          <w:rFonts w:ascii="宋体" w:hAnsi="宋体" w:hint="eastAsia"/>
          <w:sz w:val="24"/>
          <w:szCs w:val="24"/>
        </w:rPr>
        <w:t>为因网络异常等原因造成的其他未质检的病历数量。</w:t>
      </w:r>
    </w:p>
    <w:p w14:paraId="1C70CD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其他未质检病历数信息查询</w:t>
      </w:r>
    </w:p>
    <w:p w14:paraId="36B0AB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系统需支持其他未质检病历数信息查询。便于医生统计未质检病历数量。</w:t>
      </w:r>
    </w:p>
    <w:p w14:paraId="00F2F2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诊断符合数信息</w:t>
      </w:r>
    </w:p>
    <w:p w14:paraId="1D36BB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系统需支持诊断符合数信息存储。诊断符合数为规范病历中，</w:t>
      </w:r>
      <w:r>
        <w:rPr>
          <w:rFonts w:ascii="宋体" w:hAnsi="宋体" w:hint="eastAsia"/>
          <w:sz w:val="24"/>
          <w:szCs w:val="24"/>
        </w:rPr>
        <w:t>AI</w:t>
      </w:r>
      <w:r>
        <w:rPr>
          <w:rFonts w:ascii="宋体" w:hAnsi="宋体" w:hint="eastAsia"/>
          <w:sz w:val="24"/>
          <w:szCs w:val="24"/>
        </w:rPr>
        <w:t>质检结果为诊断与病历内容符合的病历数量。</w:t>
      </w:r>
    </w:p>
    <w:p w14:paraId="39E445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诊断符合数信息查询</w:t>
      </w:r>
    </w:p>
    <w:p w14:paraId="52A30F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系统需支持诊断符合数信息查询。便于医生统计诊断符合的病历数量。</w:t>
      </w:r>
    </w:p>
    <w:p w14:paraId="371331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诊断不符合数信息</w:t>
      </w:r>
    </w:p>
    <w:p w14:paraId="032CE2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系统需支持诊断不符合数信息存储。诊断不符合数为规范病历中，</w:t>
      </w:r>
      <w:r>
        <w:rPr>
          <w:rFonts w:ascii="宋体" w:hAnsi="宋体" w:hint="eastAsia"/>
          <w:sz w:val="24"/>
          <w:szCs w:val="24"/>
        </w:rPr>
        <w:t>AI</w:t>
      </w:r>
      <w:r>
        <w:rPr>
          <w:rFonts w:ascii="宋体" w:hAnsi="宋体" w:hint="eastAsia"/>
          <w:sz w:val="24"/>
          <w:szCs w:val="24"/>
        </w:rPr>
        <w:t>质检结果为诊断与病历内容不符合的病历数量。</w:t>
      </w:r>
    </w:p>
    <w:p w14:paraId="5169AB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诊断不符合数信息查询</w:t>
      </w:r>
    </w:p>
    <w:p w14:paraId="27C90F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系统需支持诊断不符合数信息查询。便于医生统计诊断不符合的病历数量。</w:t>
      </w:r>
    </w:p>
    <w:p w14:paraId="6B0DB7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其他未质检诊断数信息</w:t>
      </w:r>
    </w:p>
    <w:p w14:paraId="43F27A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系统需支持其他未质检点数数信息存储。其他未质检断数数为因资源未覆盖等原因未进行诊断质检判断的病历数量。</w:t>
      </w:r>
    </w:p>
    <w:p w14:paraId="523601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其他未质检诊断数信息查询</w:t>
      </w:r>
    </w:p>
    <w:p w14:paraId="72FD6C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系统需支持其他未质检诊断数信息查询。便于医生统计其他未进行诊断质检诊断的病历数量。</w:t>
      </w:r>
    </w:p>
    <w:p w14:paraId="3E0531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处方总数信息</w:t>
      </w:r>
    </w:p>
    <w:p w14:paraId="7CAE8F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系统需支持处方总数信息存储。处方总数为合理处方数</w:t>
      </w:r>
      <w:r>
        <w:rPr>
          <w:rFonts w:ascii="宋体" w:hAnsi="宋体" w:hint="eastAsia"/>
          <w:sz w:val="24"/>
          <w:szCs w:val="24"/>
        </w:rPr>
        <w:t>+</w:t>
      </w:r>
      <w:r>
        <w:rPr>
          <w:rFonts w:ascii="宋体" w:hAnsi="宋体" w:hint="eastAsia"/>
          <w:sz w:val="24"/>
          <w:szCs w:val="24"/>
        </w:rPr>
        <w:t>不合理处方数</w:t>
      </w:r>
      <w:r>
        <w:rPr>
          <w:rFonts w:ascii="宋体" w:hAnsi="宋体" w:hint="eastAsia"/>
          <w:sz w:val="24"/>
          <w:szCs w:val="24"/>
        </w:rPr>
        <w:t>+</w:t>
      </w:r>
      <w:r>
        <w:rPr>
          <w:rFonts w:ascii="宋体" w:hAnsi="宋体" w:hint="eastAsia"/>
          <w:sz w:val="24"/>
          <w:szCs w:val="24"/>
        </w:rPr>
        <w:t>其他未审核处方数。</w:t>
      </w:r>
    </w:p>
    <w:p w14:paraId="76037F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处方总数信息查询</w:t>
      </w:r>
    </w:p>
    <w:p w14:paraId="723F11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系统需支持处方总数信息查询。便于医生统计开具的所有处方数量。</w:t>
      </w:r>
    </w:p>
    <w:p w14:paraId="24F5645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合理处方数信息</w:t>
      </w:r>
    </w:p>
    <w:p w14:paraId="18AF9D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系统需支持合理处方数信息存储。合理处方数为</w:t>
      </w:r>
      <w:r>
        <w:rPr>
          <w:rFonts w:ascii="宋体" w:hAnsi="宋体" w:hint="eastAsia"/>
          <w:sz w:val="24"/>
          <w:szCs w:val="24"/>
        </w:rPr>
        <w:t>AI</w:t>
      </w:r>
      <w:r>
        <w:rPr>
          <w:rFonts w:ascii="宋体" w:hAnsi="宋体" w:hint="eastAsia"/>
          <w:sz w:val="24"/>
          <w:szCs w:val="24"/>
        </w:rPr>
        <w:t>处方审核结果为不存在用药问题的处方数量。</w:t>
      </w:r>
    </w:p>
    <w:p w14:paraId="2F6994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合理处方数信息查询</w:t>
      </w:r>
    </w:p>
    <w:p w14:paraId="0A9A32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系统需支持合理处方数信息查询。便于医生统计开具的合理处方的数量。</w:t>
      </w:r>
    </w:p>
    <w:p w14:paraId="0CAC54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不合理处方数信息</w:t>
      </w:r>
    </w:p>
    <w:p w14:paraId="72078A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系统需支持不合理处方数信息存储。不合理处方数为处方审核结果为存在不合理用药问题的处方数量。</w:t>
      </w:r>
    </w:p>
    <w:p w14:paraId="7CE803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不合理处方数信息查询</w:t>
      </w:r>
    </w:p>
    <w:p w14:paraId="1BF4C1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系统需支持不合理处方数信息查询。便于医生统计开具的不合理处方的数量。</w:t>
      </w:r>
    </w:p>
    <w:p w14:paraId="0B26BE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其他未审核数信息</w:t>
      </w:r>
    </w:p>
    <w:p w14:paraId="67CB6A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其他未审核数信息存储。其他未审核数为因网络异常等原因造成的其他未审核的处方数量。</w:t>
      </w:r>
    </w:p>
    <w:p w14:paraId="5FAFC2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其他未审核数信息查询</w:t>
      </w:r>
    </w:p>
    <w:p w14:paraId="28F94B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系统需支持其他未审核数信息查询。便于医生统计未审核的处方数量。</w:t>
      </w:r>
    </w:p>
    <w:p w14:paraId="213962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统计维度个性化配置信息</w:t>
      </w:r>
    </w:p>
    <w:p w14:paraId="0E497B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系统需支持统计维度个性化配置信息存储。病历中心支持对于展示病历质检、诊断质检、处方审核的展示配置，点击右上角的配置按钮，出现配置下拉菜单：可选择开启</w:t>
      </w:r>
      <w:r>
        <w:rPr>
          <w:rFonts w:ascii="宋体" w:hAnsi="宋体" w:hint="eastAsia"/>
          <w:sz w:val="24"/>
          <w:szCs w:val="24"/>
        </w:rPr>
        <w:t>/</w:t>
      </w:r>
      <w:r>
        <w:rPr>
          <w:rFonts w:ascii="宋体" w:hAnsi="宋体" w:hint="eastAsia"/>
          <w:sz w:val="24"/>
          <w:szCs w:val="24"/>
        </w:rPr>
        <w:t>关闭诊断质检统计、处方审核统计的相关功能。</w:t>
      </w:r>
    </w:p>
    <w:p w14:paraId="3BBBF2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统计维度个性化配置信息查询</w:t>
      </w:r>
    </w:p>
    <w:p w14:paraId="036212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系统需支持统计维度个性化配置信息查询。用户可根据个人需求选择开启</w:t>
      </w:r>
      <w:r>
        <w:rPr>
          <w:rFonts w:ascii="宋体" w:hAnsi="宋体" w:hint="eastAsia"/>
          <w:sz w:val="24"/>
          <w:szCs w:val="24"/>
        </w:rPr>
        <w:t>/</w:t>
      </w:r>
      <w:r>
        <w:rPr>
          <w:rFonts w:ascii="宋体" w:hAnsi="宋体" w:hint="eastAsia"/>
          <w:sz w:val="24"/>
          <w:szCs w:val="24"/>
        </w:rPr>
        <w:t>关闭诊断质检统</w:t>
      </w:r>
      <w:r>
        <w:rPr>
          <w:rFonts w:ascii="宋体" w:hAnsi="宋体" w:hint="eastAsia"/>
          <w:sz w:val="24"/>
          <w:szCs w:val="24"/>
        </w:rPr>
        <w:t>计、处方审核统计的相关功能。</w:t>
      </w:r>
    </w:p>
    <w:p w14:paraId="18AE6C1F"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辅助诊断</w:t>
      </w:r>
    </w:p>
    <w:p w14:paraId="7D45F4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常见疾病推荐</w:t>
      </w:r>
    </w:p>
    <w:p w14:paraId="78597E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推荐诊断结果数据信息</w:t>
      </w:r>
    </w:p>
    <w:p w14:paraId="3C3060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系统根据获取到的患者的病历信息，自动推送</w:t>
      </w:r>
      <w:r>
        <w:rPr>
          <w:rFonts w:ascii="宋体" w:hAnsi="宋体" w:hint="eastAsia"/>
          <w:sz w:val="24"/>
          <w:szCs w:val="24"/>
        </w:rPr>
        <w:t>TOP5</w:t>
      </w:r>
      <w:r>
        <w:rPr>
          <w:rFonts w:ascii="宋体" w:hAnsi="宋体" w:hint="eastAsia"/>
          <w:sz w:val="24"/>
          <w:szCs w:val="24"/>
        </w:rPr>
        <w:t>的推荐诊断结果，并对结果进行评估并按照置信度的高低进行排序。同时采用</w:t>
      </w:r>
      <w:r>
        <w:rPr>
          <w:rFonts w:ascii="宋体" w:hAnsi="宋体" w:hint="eastAsia"/>
          <w:sz w:val="24"/>
          <w:szCs w:val="24"/>
        </w:rPr>
        <w:t>KIE</w:t>
      </w:r>
      <w:r>
        <w:rPr>
          <w:rFonts w:ascii="宋体" w:hAnsi="宋体" w:hint="eastAsia"/>
          <w:sz w:val="24"/>
          <w:szCs w:val="24"/>
        </w:rPr>
        <w:t>技术，对患者病历信息中的症状关键词进行提取分析，并高亮显示在当前病历中出现的症状。</w:t>
      </w:r>
    </w:p>
    <w:p w14:paraId="638327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推荐诊断结果数据查询</w:t>
      </w:r>
    </w:p>
    <w:p w14:paraId="4A95A4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系统需支持对推荐诊断结果数据进行查询，并返回推荐诊断的查询结果，包括机构原始诊断名称、辅诊标准诊断名称、诊断置信度得分等。</w:t>
      </w:r>
    </w:p>
    <w:p w14:paraId="1EBAB7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常见疾病推荐列表信息</w:t>
      </w:r>
    </w:p>
    <w:p w14:paraId="26B390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系统根据查询到的推荐诊断数据结果，按照诊断的置信度得分的高低进行排序后，取前</w:t>
      </w:r>
      <w:r>
        <w:rPr>
          <w:rFonts w:ascii="宋体" w:hAnsi="宋体" w:hint="eastAsia"/>
          <w:sz w:val="24"/>
          <w:szCs w:val="24"/>
        </w:rPr>
        <w:t>TOP5</w:t>
      </w:r>
      <w:r>
        <w:rPr>
          <w:rFonts w:ascii="宋体" w:hAnsi="宋体" w:hint="eastAsia"/>
          <w:sz w:val="24"/>
          <w:szCs w:val="24"/>
        </w:rPr>
        <w:t>的诊断以列表的形式展示。</w:t>
      </w:r>
    </w:p>
    <w:p w14:paraId="6D3088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推荐诊断排序信息</w:t>
      </w:r>
    </w:p>
    <w:p w14:paraId="348A0F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系统根据查询到的推荐诊断数据结果，根据诊断的置信度得分进行排序处理。排序越靠前的诊断和病历的信息描述符合度越高，也更容易被用户关注和采纳。</w:t>
      </w:r>
    </w:p>
    <w:p w14:paraId="4E49AC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推荐诊断百分比置信度信息</w:t>
      </w:r>
    </w:p>
    <w:p w14:paraId="3F1E22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系统根据查询到的推荐诊断数据结果，根据诊断的置信度得分以百分比形式展示，更加直观地将置信度数值呈现，用户对于推荐诊断的置信度感知度更强。</w:t>
      </w:r>
    </w:p>
    <w:p w14:paraId="4133D0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推荐诊断信号塔置信度信息</w:t>
      </w:r>
    </w:p>
    <w:p w14:paraId="50F805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系统根据查询到的推荐诊断数据结果，根</w:t>
      </w:r>
      <w:r>
        <w:rPr>
          <w:rFonts w:ascii="宋体" w:hAnsi="宋体" w:hint="eastAsia"/>
          <w:sz w:val="24"/>
          <w:szCs w:val="24"/>
        </w:rPr>
        <w:t>据诊断的置信度得分按照得分区间以信号塔的形式展示，用户可通过信号塔的强度区分推荐诊断与病历描述的符合程度。</w:t>
      </w:r>
    </w:p>
    <w:p w14:paraId="655EE7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调用病历关键信息提取能力信息</w:t>
      </w:r>
    </w:p>
    <w:p w14:paraId="7FFE6E0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系统可调用病历关键信息提取能力可从患者的医疗记录中，将一些关键信息快速准确，如姓名、年龄、性别、诊断结果、治疗方案等。可以帮助医生更快地了解患者的情况，从而做出更准确的诊断和治疗决策。</w:t>
      </w:r>
    </w:p>
    <w:p w14:paraId="47AACD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病历关键信息提取数据信息</w:t>
      </w:r>
    </w:p>
    <w:p w14:paraId="046862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系统可运用自然语言处理技术，从电子病历中提取出对临床诊断有重要意义的关键信息，如患者基本信息、主诉、现病史、既往史、个人史、家族史、体格检查、辅助检查等</w:t>
      </w:r>
      <w:r>
        <w:rPr>
          <w:rFonts w:ascii="宋体" w:hAnsi="宋体" w:hint="eastAsia"/>
          <w:sz w:val="24"/>
          <w:szCs w:val="24"/>
        </w:rPr>
        <w:t>。可以帮助医生快速准确地获取患者的相关信息，提高医生的工作效率和诊断水平。</w:t>
      </w:r>
    </w:p>
    <w:p w14:paraId="359EBE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病历关键信息提取数据查询</w:t>
      </w:r>
    </w:p>
    <w:p w14:paraId="693C2E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系统需支持病历关键信息提取数据进行查询，并返回关键信息提取结果，包括：患者基本信息、主诉、现病史、既往史、个人史、家族史、体格检查、辅助检查等。</w:t>
      </w:r>
    </w:p>
    <w:p w14:paraId="671BFF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病历关键信息提取结果</w:t>
      </w:r>
    </w:p>
    <w:p w14:paraId="2FF195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系统将查询到的病历关键信息提取结果，提供给辅诊推荐能力引擎进行算法处理，从而得出病历的推荐诊断结果。</w:t>
      </w:r>
    </w:p>
    <w:p w14:paraId="26B0E3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病历已有症状体征高亮定位</w:t>
      </w:r>
    </w:p>
    <w:p w14:paraId="0A4DFE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将查询到的病历关键信息提取结果，对于病历中已经出现的症状或体征信息在疾病资源列表中高亮显示，用户可以更加直观地看到病历中已有的症状体征信息，以便对病历中未提及的信息进一步问诊明确相关疾病可能。</w:t>
      </w:r>
    </w:p>
    <w:p w14:paraId="1D86ED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调用常见病推荐诊断能力信息</w:t>
      </w:r>
    </w:p>
    <w:p w14:paraId="13C76C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系统需支持调用基层辅诊核心能力，获取常见病诊断推荐能力信息以实现相关业务功能。</w:t>
      </w:r>
    </w:p>
    <w:p w14:paraId="6A5EBA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诊断分组推荐</w:t>
      </w:r>
    </w:p>
    <w:p w14:paraId="7F622F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诊断分组结果数据信息</w:t>
      </w:r>
    </w:p>
    <w:p w14:paraId="3AEE7B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系统可根据获取到的患者的病历信息，按照系统</w:t>
      </w:r>
      <w:r>
        <w:rPr>
          <w:rFonts w:ascii="宋体" w:hAnsi="宋体" w:hint="eastAsia"/>
          <w:sz w:val="24"/>
          <w:szCs w:val="24"/>
        </w:rPr>
        <w:t>/</w:t>
      </w:r>
      <w:r>
        <w:rPr>
          <w:rFonts w:ascii="宋体" w:hAnsi="宋体" w:hint="eastAsia"/>
          <w:sz w:val="24"/>
          <w:szCs w:val="24"/>
        </w:rPr>
        <w:t>科室的分组给出诊断推荐结果，并按照置信度高低进行区分排序。以便用户更清楚地了解疾病所属系统和科室分类，综合考虑患者病情进行问诊鉴别。</w:t>
      </w:r>
    </w:p>
    <w:p w14:paraId="0E53BC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诊断分组结果数据查询</w:t>
      </w:r>
    </w:p>
    <w:p w14:paraId="2C00EC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系统需支持对推荐诊断分组结果数据进行查询，并返回推荐诊断分组的查询结果，包括诊断分组类型、机构原始诊断名称、辅诊标准诊断名称、诊断置信度得分等。</w:t>
      </w:r>
    </w:p>
    <w:p w14:paraId="138613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诊断系统分组推荐列表</w:t>
      </w:r>
    </w:p>
    <w:p w14:paraId="33B650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系统根据查询到的推荐诊断分组数据结果，结合诊断的系统分类及诊断的置信度得分按照一定的逻辑规则处理后，将推荐诊断按照系统进行分组展示，</w:t>
      </w:r>
      <w:r>
        <w:rPr>
          <w:rFonts w:ascii="宋体" w:hAnsi="宋体" w:hint="eastAsia"/>
          <w:sz w:val="24"/>
          <w:szCs w:val="24"/>
        </w:rPr>
        <w:t>每种系统分组下的诊断均按照置信度由高到低进行排序后以列表形式展示。</w:t>
      </w:r>
    </w:p>
    <w:p w14:paraId="062443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调用诊断系统分组推荐能力信息</w:t>
      </w:r>
    </w:p>
    <w:p w14:paraId="126D7F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系统需支持调用基层辅诊核心能力，获取诊断系统分组推荐能力信息以实现相关业务功能。</w:t>
      </w:r>
    </w:p>
    <w:p w14:paraId="29BE78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诊断科室分组结果数据信息</w:t>
      </w:r>
    </w:p>
    <w:p w14:paraId="3CEF9B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系统可根据获取到的患者的病历信息，按照科室的分组给出诊断推荐结果，并按照置信度高低进行区分排序。以便用户更清楚地了解疾病所属科室分类，综合考虑患者病情进行问诊鉴别。</w:t>
      </w:r>
    </w:p>
    <w:p w14:paraId="571356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诊断科室分组结果数据查询</w:t>
      </w:r>
    </w:p>
    <w:p w14:paraId="66FC6E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系统需支持对推荐诊断分组结果数据进行查询，并返回推荐诊断分组的查询结果，包括诊断分组类型、机构原</w:t>
      </w:r>
      <w:r>
        <w:rPr>
          <w:rFonts w:ascii="宋体" w:hAnsi="宋体" w:hint="eastAsia"/>
          <w:sz w:val="24"/>
          <w:szCs w:val="24"/>
        </w:rPr>
        <w:t>始诊断名称、辅诊标准诊断名称、诊断置信度得分等。</w:t>
      </w:r>
    </w:p>
    <w:p w14:paraId="3EC51D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诊断科室分组推荐列表</w:t>
      </w:r>
    </w:p>
    <w:p w14:paraId="359F20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推荐诊断分组数据结果，结合诊断的科室分类及诊断的置信度得分按照一定的逻辑规则处理后，将推荐诊断按照科室进行分组展示，每种科室分组下的诊断均按照置信度由高到低进行排序后以列表形式展示。</w:t>
      </w:r>
    </w:p>
    <w:p w14:paraId="1A6EC4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调用诊断科室分组推荐能力信息</w:t>
      </w:r>
    </w:p>
    <w:p w14:paraId="773884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系统需支持调用基层辅诊核心能力，获取诊断科室分组推荐能力信息以实现相关业务功能。</w:t>
      </w:r>
    </w:p>
    <w:p w14:paraId="48D636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诊断多样化推荐</w:t>
      </w:r>
    </w:p>
    <w:p w14:paraId="18C977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诊断多样化推荐结果数据信息</w:t>
      </w:r>
    </w:p>
    <w:p w14:paraId="3F9011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w:t>
      </w:r>
      <w:r>
        <w:rPr>
          <w:rFonts w:ascii="宋体" w:hAnsi="宋体" w:hint="eastAsia"/>
          <w:sz w:val="24"/>
          <w:szCs w:val="24"/>
        </w:rPr>
        <w:t>疾病（如腹痛、腹泻、眩晕），按常见病维度进行多样化诊断推荐。提醒医生考虑多种疾病的可能性，以进一步明确</w:t>
      </w:r>
      <w:r>
        <w:rPr>
          <w:rFonts w:ascii="宋体" w:hAnsi="宋体" w:hint="eastAsia"/>
          <w:sz w:val="24"/>
          <w:szCs w:val="24"/>
        </w:rPr>
        <w:t>/</w:t>
      </w:r>
      <w:r>
        <w:rPr>
          <w:rFonts w:ascii="宋体" w:hAnsi="宋体" w:hint="eastAsia"/>
          <w:sz w:val="24"/>
          <w:szCs w:val="24"/>
        </w:rPr>
        <w:t>排除相关疾病风险。</w:t>
      </w:r>
    </w:p>
    <w:p w14:paraId="573BED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诊断多样化推荐结果数据查询</w:t>
      </w:r>
    </w:p>
    <w:p w14:paraId="38E64B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5689E9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诊断多样化疾病风险提醒</w:t>
      </w:r>
    </w:p>
    <w:p w14:paraId="7CCB86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05B8A5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诊断多样化推荐列表</w:t>
      </w:r>
    </w:p>
    <w:p w14:paraId="0265D8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w:t>
      </w:r>
      <w:r>
        <w:rPr>
          <w:rFonts w:ascii="宋体" w:hAnsi="宋体" w:hint="eastAsia"/>
          <w:sz w:val="24"/>
          <w:szCs w:val="24"/>
        </w:rPr>
        <w:t>的分类标签，按照常见病维度以诊断列表形式展示。</w:t>
      </w:r>
    </w:p>
    <w:p w14:paraId="27F5B5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诊断多样化疾病标识</w:t>
      </w:r>
    </w:p>
    <w:p w14:paraId="70336D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系统根据查询到的诊断多样化推荐数据结果，对于不同的疾病类型给予相应的标识。系统推荐出的常见病疾病类型分别给予“常”疾病标识以作区分。</w:t>
      </w:r>
    </w:p>
    <w:p w14:paraId="175090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诊断多样化疾病资源数据信息</w:t>
      </w:r>
    </w:p>
    <w:p w14:paraId="5EF8F8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528104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诊断多样化疾病资源数据列表查询</w:t>
      </w:r>
    </w:p>
    <w:p w14:paraId="4C389F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4C2353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诊断多样化疾病资源标识</w:t>
      </w:r>
    </w:p>
    <w:p w14:paraId="0334F2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1C3FE9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诊断多样化疾病资源详情</w:t>
      </w:r>
    </w:p>
    <w:p w14:paraId="07B36C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3D2FAF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诊断多样化疾病资源高亮定</w:t>
      </w:r>
      <w:r>
        <w:rPr>
          <w:rFonts w:ascii="宋体" w:hAnsi="宋体" w:hint="eastAsia"/>
          <w:sz w:val="24"/>
          <w:szCs w:val="24"/>
        </w:rPr>
        <w:t>位</w:t>
      </w:r>
    </w:p>
    <w:p w14:paraId="27FF36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6FC892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调用诊断多样化推荐能力引擎信息</w:t>
      </w:r>
    </w:p>
    <w:p w14:paraId="700DE2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2DD713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诊断多样化少见病推荐结果数据信息</w:t>
      </w:r>
    </w:p>
    <w:p w14:paraId="5FCFEA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医生书写的病历信息较为简单时，系统可根据患者病历信息，对于一些症状类疾病（如腹痛、腹泻、眩晕），按少见病维度进行多样化诊断推荐。提醒医生考虑多种疾病的可能性，以进一步明确</w:t>
      </w:r>
      <w:r>
        <w:rPr>
          <w:rFonts w:ascii="宋体" w:hAnsi="宋体" w:hint="eastAsia"/>
          <w:sz w:val="24"/>
          <w:szCs w:val="24"/>
        </w:rPr>
        <w:t>/</w:t>
      </w:r>
      <w:r>
        <w:rPr>
          <w:rFonts w:ascii="宋体" w:hAnsi="宋体" w:hint="eastAsia"/>
          <w:sz w:val="24"/>
          <w:szCs w:val="24"/>
        </w:rPr>
        <w:t>排除相关疾病风险。</w:t>
      </w:r>
    </w:p>
    <w:p w14:paraId="198B41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诊断多样化少见病推荐结果数据查询</w:t>
      </w:r>
    </w:p>
    <w:p w14:paraId="0DA3E3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40577D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诊断多样化少见病疾病风险提醒</w:t>
      </w:r>
    </w:p>
    <w:p w14:paraId="65F885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6B95E2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诊断多样化少见病推荐列表</w:t>
      </w:r>
    </w:p>
    <w:p w14:paraId="1CF794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系统根据查询到的诊断多样化推荐数据结果，结合疾病对应的分类标签，按照少见病维度以诊断列表形式展示。</w:t>
      </w:r>
    </w:p>
    <w:p w14:paraId="7E9F3F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诊断多样化少见病疾病标识</w:t>
      </w:r>
    </w:p>
    <w:p w14:paraId="3A9921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系统根据查询到的诊断</w:t>
      </w:r>
      <w:r>
        <w:rPr>
          <w:rFonts w:ascii="宋体" w:hAnsi="宋体" w:hint="eastAsia"/>
          <w:sz w:val="24"/>
          <w:szCs w:val="24"/>
        </w:rPr>
        <w:t>多样化推荐数据结果，对于不同的疾病类型给予相应的标识。系统推荐出的常见病、危急病、传染病及少见病四种疾病类型分别给予“少”标识以作区分。</w:t>
      </w:r>
    </w:p>
    <w:p w14:paraId="4146D1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诊断多样化少见病疾病资源数据信息</w:t>
      </w:r>
    </w:p>
    <w:p w14:paraId="714CCE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58804A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诊断多样化少见病疾病资源数据列表查询</w:t>
      </w:r>
    </w:p>
    <w:p w14:paraId="335C8A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0F4C34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诊断多样</w:t>
      </w:r>
      <w:r>
        <w:rPr>
          <w:rFonts w:ascii="宋体" w:hAnsi="宋体" w:hint="eastAsia"/>
          <w:sz w:val="24"/>
          <w:szCs w:val="24"/>
        </w:rPr>
        <w:t>化少见病疾病资源标识</w:t>
      </w:r>
    </w:p>
    <w:p w14:paraId="4C0990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1486C9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诊断多样化少见病疾病资源详情</w:t>
      </w:r>
    </w:p>
    <w:p w14:paraId="3A3C76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7FE1D7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诊断多样化少见病疾病资源高亮定位</w:t>
      </w:r>
    </w:p>
    <w:p w14:paraId="792866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76787E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调用诊断多样化少见病推荐能力引擎信息</w:t>
      </w:r>
    </w:p>
    <w:p w14:paraId="31FD16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711E02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诊断多样化传染病推荐结果数据信息</w:t>
      </w:r>
    </w:p>
    <w:p w14:paraId="33F73B0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医生书写的病历信息较为简单时，系统可根据患者病历信息，对于一些症状类疾病（如腹痛、腹泻、眩晕），按传染病维度进行多样化诊断推荐。提醒医生考虑多种疾病的可能性，以进一步明确</w:t>
      </w:r>
      <w:r>
        <w:rPr>
          <w:rFonts w:ascii="宋体" w:hAnsi="宋体" w:hint="eastAsia"/>
          <w:sz w:val="24"/>
          <w:szCs w:val="24"/>
        </w:rPr>
        <w:t>/</w:t>
      </w:r>
      <w:r>
        <w:rPr>
          <w:rFonts w:ascii="宋体" w:hAnsi="宋体" w:hint="eastAsia"/>
          <w:sz w:val="24"/>
          <w:szCs w:val="24"/>
        </w:rPr>
        <w:t>排除相关疾病风险。</w:t>
      </w:r>
    </w:p>
    <w:p w14:paraId="08CDEE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诊断多样化传染病推荐</w:t>
      </w:r>
      <w:r>
        <w:rPr>
          <w:rFonts w:ascii="宋体" w:hAnsi="宋体" w:hint="eastAsia"/>
          <w:sz w:val="24"/>
          <w:szCs w:val="24"/>
        </w:rPr>
        <w:t>结果数据查询</w:t>
      </w:r>
    </w:p>
    <w:p w14:paraId="64E15B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1E727F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诊断多样化传染病疾病风险提醒</w:t>
      </w:r>
    </w:p>
    <w:p w14:paraId="5553C2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7919DA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诊断多样化传染病推荐列表</w:t>
      </w:r>
    </w:p>
    <w:p w14:paraId="66F3D68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系统根据查询到的诊断多样化推荐数据结果，结合疾病对应的分类标签，按照传染病维度以诊断列表形式展示。</w:t>
      </w:r>
    </w:p>
    <w:p w14:paraId="148730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诊断多样化传染病疾病标识</w:t>
      </w:r>
    </w:p>
    <w:p w14:paraId="43C519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w:t>
      </w:r>
      <w:r>
        <w:rPr>
          <w:rFonts w:ascii="宋体" w:hAnsi="宋体" w:hint="eastAsia"/>
          <w:sz w:val="24"/>
          <w:szCs w:val="24"/>
        </w:rPr>
        <w:t>同的疾病类型给予相应的标识。系统推荐出的危急病疾病类型分别给予“危”疾病标识以作区分。</w:t>
      </w:r>
    </w:p>
    <w:p w14:paraId="499B77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诊断多样化传染病疾病资源数据信息</w:t>
      </w:r>
    </w:p>
    <w:p w14:paraId="5BC2B0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423C52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诊断多样化传染病疾病资源数据列表查询</w:t>
      </w:r>
    </w:p>
    <w:p w14:paraId="52CF06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56D733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诊断多样化传染病疾病资源标识</w:t>
      </w:r>
    </w:p>
    <w:p w14:paraId="6A54C1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系统需提前判断当前疾病是否存</w:t>
      </w:r>
      <w:r>
        <w:rPr>
          <w:rFonts w:ascii="宋体" w:hAnsi="宋体" w:hint="eastAsia"/>
          <w:sz w:val="24"/>
          <w:szCs w:val="24"/>
        </w:rPr>
        <w:t>在对应的疾病资源。若存在，给予下划线标识以作区分，并支持点击查看资源详情。若不存在，无下划线标识也不支持点击查看。</w:t>
      </w:r>
    </w:p>
    <w:p w14:paraId="2C4A86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诊断多样化传染病疾病资源详情</w:t>
      </w:r>
    </w:p>
    <w:p w14:paraId="17BE44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27623D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诊断多样化传染病疾病资源高亮定位</w:t>
      </w:r>
    </w:p>
    <w:p w14:paraId="5EE5F6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4F85B0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调用诊断多样化传染病推荐能力引擎信息</w:t>
      </w:r>
    </w:p>
    <w:p w14:paraId="4617D4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rPr>
        <w:t>统需支持调用基层辅诊核心能力支撑引擎诊断多样化推荐能力实现相关业务功能。</w:t>
      </w:r>
    </w:p>
    <w:p w14:paraId="276081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诊断多样化危重病推荐结果数据信息</w:t>
      </w:r>
    </w:p>
    <w:p w14:paraId="23FE1D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医生书写的病历信息较为简单时，系统可根据患者病历信息，对于一些症状类疾病（如腹痛、腹泻、眩晕），按危重病四个维度进行多样化诊断推荐。提醒医生考虑多种疾病的可能性，以进一步明确</w:t>
      </w:r>
      <w:r>
        <w:rPr>
          <w:rFonts w:ascii="宋体" w:hAnsi="宋体" w:hint="eastAsia"/>
          <w:sz w:val="24"/>
          <w:szCs w:val="24"/>
        </w:rPr>
        <w:t>/</w:t>
      </w:r>
      <w:r>
        <w:rPr>
          <w:rFonts w:ascii="宋体" w:hAnsi="宋体" w:hint="eastAsia"/>
          <w:sz w:val="24"/>
          <w:szCs w:val="24"/>
        </w:rPr>
        <w:t>排除相关疾病风险。</w:t>
      </w:r>
    </w:p>
    <w:p w14:paraId="25274C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诊断多样化危重病推荐结果数据查询</w:t>
      </w:r>
    </w:p>
    <w:p w14:paraId="448760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系统需支持对于诊断多样化推荐结果数据的查询，并返回查询结果。主要包括：诊断多样化疾病标签、诊断名称等信息。</w:t>
      </w:r>
    </w:p>
    <w:p w14:paraId="69F8FEC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诊断多样化危重病疾病风险提醒</w:t>
      </w:r>
    </w:p>
    <w:p w14:paraId="17E2F0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25C5D2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诊断多样化危重病推荐列表</w:t>
      </w:r>
    </w:p>
    <w:p w14:paraId="686260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系统根据查询到的诊断多样化推荐数据结果，结合疾病对应的分类标签，按照危重病维度以诊断列表形式展示。</w:t>
      </w:r>
    </w:p>
    <w:p w14:paraId="7693FD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诊断多样化危重病疾病标识</w:t>
      </w:r>
    </w:p>
    <w:p w14:paraId="659FCC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系统根据查询到的诊断多样化推荐数据结果，对于不同的疾病类型给予相应的标识。系统推荐出的危重病疾病类型分别给予“危”疾病标识以作区分。</w:t>
      </w:r>
    </w:p>
    <w:p w14:paraId="1975A3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诊断多样化危重病疾病资源数据信息</w:t>
      </w:r>
    </w:p>
    <w:p w14:paraId="00F2D5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对于医生书写病历较少信息场景下</w:t>
      </w:r>
      <w:r>
        <w:rPr>
          <w:rFonts w:ascii="宋体" w:hAnsi="宋体" w:hint="eastAsia"/>
          <w:sz w:val="24"/>
          <w:szCs w:val="24"/>
        </w:rPr>
        <w:t>推荐的一些症状类疾病，系统可推荐相应的疾病定位资源，供医生查看参考进行进一步问诊，以不断完善病历信息。</w:t>
      </w:r>
    </w:p>
    <w:p w14:paraId="62DFF9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诊断多样化危重病疾病资源数据列表查询</w:t>
      </w:r>
    </w:p>
    <w:p w14:paraId="1C132D9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118F3A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诊断多样化危重病疾病资源标识</w:t>
      </w:r>
    </w:p>
    <w:p w14:paraId="6A1BCB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0F1FA7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诊断多样化危重病疾病资源详情</w:t>
      </w:r>
    </w:p>
    <w:p w14:paraId="2F7A33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对于存</w:t>
      </w:r>
      <w:r>
        <w:rPr>
          <w:rFonts w:ascii="宋体" w:hAnsi="宋体" w:hint="eastAsia"/>
          <w:sz w:val="24"/>
          <w:szCs w:val="24"/>
        </w:rPr>
        <w:t>在多样化疾病资源的疾病，系统可提供其对应的诊断多样化疾病资源详情信息供用户查看。以帮助医生全面了解疾病相关知识，进一步判断患者病情。</w:t>
      </w:r>
    </w:p>
    <w:p w14:paraId="2A5FB5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诊断多样化危重病疾病资源高亮定位</w:t>
      </w:r>
    </w:p>
    <w:p w14:paraId="129B00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16195B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调用诊断多样化危重病推荐能力引擎信息</w:t>
      </w:r>
    </w:p>
    <w:p w14:paraId="45DD2F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系统需支持调用基层辅诊核心能力支撑引擎诊断多样化推荐能力实现相关业务功能。</w:t>
      </w:r>
    </w:p>
    <w:p w14:paraId="14E07D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诊断推理可解释性</w:t>
      </w:r>
    </w:p>
    <w:p w14:paraId="5C4211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调用诊断推理可解释性能力信息</w:t>
      </w:r>
    </w:p>
    <w:p w14:paraId="58B539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系统需支持调用诊断推理可解释性能</w:t>
      </w:r>
      <w:r>
        <w:rPr>
          <w:rFonts w:ascii="宋体" w:hAnsi="宋体" w:hint="eastAsia"/>
          <w:sz w:val="24"/>
          <w:szCs w:val="24"/>
        </w:rPr>
        <w:t>力引擎，实现诊断推理可解释性相关功能</w:t>
      </w:r>
    </w:p>
    <w:p w14:paraId="0375A2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诊断推理可解释性数据</w:t>
      </w:r>
    </w:p>
    <w:p w14:paraId="67596C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推理可解释性能力信息存储和查询、诊断推理可解释性病情概述详情查询、诊断推理可解释性疾病范围详情查询、诊断推理可解释性其他临床表现详情查询、诊断推理可解释性推荐诊断详情查询、诊断推理可解释性鉴别诊断详情查询、诊断推理可解释性关联关系详情查询、诊断推理可解释性推荐诊断资源详情查询、诊断推理路径说明资源详情查询、诊断推理路径正向逆向推理切换、诊断推理可解释性图例说明查询。</w:t>
      </w:r>
    </w:p>
    <w:p w14:paraId="4EE0C3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结合患者检查结果推荐诊断</w:t>
      </w:r>
    </w:p>
    <w:p w14:paraId="7B68E4F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w:t>
      </w:r>
      <w:r>
        <w:rPr>
          <w:rFonts w:ascii="宋体" w:hAnsi="宋体" w:hint="eastAsia"/>
          <w:sz w:val="24"/>
          <w:szCs w:val="24"/>
        </w:rPr>
        <w:t>患者历史检查报告查询</w:t>
      </w:r>
    </w:p>
    <w:p w14:paraId="2A0505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智医助理系统与</w:t>
      </w:r>
      <w:r>
        <w:rPr>
          <w:rFonts w:ascii="宋体" w:hAnsi="宋体" w:hint="eastAsia"/>
          <w:sz w:val="24"/>
          <w:szCs w:val="24"/>
        </w:rPr>
        <w:t>HIS</w:t>
      </w:r>
      <w:r>
        <w:rPr>
          <w:rFonts w:ascii="宋体" w:hAnsi="宋体" w:hint="eastAsia"/>
          <w:sz w:val="24"/>
          <w:szCs w:val="24"/>
        </w:rPr>
        <w:t>系统存在接口数据对接时，系统需支持从</w:t>
      </w:r>
      <w:r>
        <w:rPr>
          <w:rFonts w:ascii="宋体" w:hAnsi="宋体" w:hint="eastAsia"/>
          <w:sz w:val="24"/>
          <w:szCs w:val="24"/>
        </w:rPr>
        <w:t>HIS</w:t>
      </w:r>
      <w:r>
        <w:rPr>
          <w:rFonts w:ascii="宋体" w:hAnsi="宋体" w:hint="eastAsia"/>
          <w:sz w:val="24"/>
          <w:szCs w:val="24"/>
        </w:rPr>
        <w:t>的接口数据中查询患者的历史检查报告信息，并返回检查报告数据查询结果。主要包括：检查项目名称、检查时间、检查结果详情等信息。</w:t>
      </w:r>
    </w:p>
    <w:p w14:paraId="52A638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患者历史检查报告数据信息</w:t>
      </w:r>
    </w:p>
    <w:p w14:paraId="22D735F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w:t>
      </w:r>
      <w:r>
        <w:rPr>
          <w:rFonts w:ascii="宋体" w:hAnsi="宋体" w:hint="eastAsia"/>
          <w:sz w:val="24"/>
          <w:szCs w:val="24"/>
        </w:rPr>
        <w:t>HIS</w:t>
      </w:r>
      <w:r>
        <w:rPr>
          <w:rFonts w:ascii="宋体" w:hAnsi="宋体" w:hint="eastAsia"/>
          <w:sz w:val="24"/>
          <w:szCs w:val="24"/>
        </w:rPr>
        <w:t>接口获取到的患者检查报告数据信息进行文件存储，支持对患者检查报告数据的查看、引用、修改、更新等逻辑操作处理。</w:t>
      </w:r>
    </w:p>
    <w:p w14:paraId="664015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患者历史检查报告列表</w:t>
      </w:r>
    </w:p>
    <w:p w14:paraId="6EDAFD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系统可根据查询到的患者检查报告数据结果，将患者的检查报告按照检查时间倒序排列后，以报告列表的形式展示。医生在看诊的过程中可即时查看患者的检</w:t>
      </w:r>
      <w:r>
        <w:rPr>
          <w:rFonts w:ascii="宋体" w:hAnsi="宋体" w:hint="eastAsia"/>
          <w:sz w:val="24"/>
          <w:szCs w:val="24"/>
        </w:rPr>
        <w:t>查报告信息，以辅助判断患者病情及后续诊治。</w:t>
      </w:r>
    </w:p>
    <w:p w14:paraId="052602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患者历史检查报告详情</w:t>
      </w:r>
    </w:p>
    <w:p w14:paraId="18F0EE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系统需支持医生在看诊的过程中即时查看患者的检查报告信息，以辅助判断患者病情及后续诊治。主要包括：检查项目名称、检查时间、检查结果详情等信息。</w:t>
      </w:r>
    </w:p>
    <w:p w14:paraId="45DD17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结合患者检查报告推荐诊断数据信息</w:t>
      </w:r>
    </w:p>
    <w:p w14:paraId="487585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检查报告结果信息进行疑似诊断推荐。诊断推荐结果将会根据结合的检查报告结果实时更新，且结合后的诊断结果会在诊断名称后添加“检”的标记以作区分。</w:t>
      </w:r>
    </w:p>
    <w:p w14:paraId="67720B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结合患者检查报告推荐诊断数据查询</w:t>
      </w:r>
    </w:p>
    <w:p w14:paraId="697F7C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系统需支持结合患者检查报告</w:t>
      </w:r>
      <w:r>
        <w:rPr>
          <w:rFonts w:ascii="宋体" w:hAnsi="宋体" w:hint="eastAsia"/>
          <w:sz w:val="24"/>
          <w:szCs w:val="24"/>
        </w:rPr>
        <w:t>推荐诊断数据结果的查询，并返回查询的数据结果。主要包括：诊断名称、结合的检查报告辅诊的标识等信息。</w:t>
      </w:r>
    </w:p>
    <w:p w14:paraId="1EF113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结合患者检查报告推荐诊断结果</w:t>
      </w:r>
    </w:p>
    <w:p w14:paraId="6E0A92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系统获取到结合患者检查报告得出的推荐诊断后，将诊断推荐结果通过页面渲染呈现供用户查看参考。当结合的检查报告数据存在更新时，其结合后推荐的疑似诊断结果也会实时同步更新。</w:t>
      </w:r>
    </w:p>
    <w:p w14:paraId="324264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结合患者检查报告推荐诊断标识</w:t>
      </w:r>
    </w:p>
    <w:p w14:paraId="2BFDCE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对于结合患者检查报告数据推荐出的疑似诊断，系统会在诊断名称后添加“检”的标记，同其他未结合检查报告的诊断以作区分，方便用户区分查看。</w:t>
      </w:r>
    </w:p>
    <w:p w14:paraId="2EB6BD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调用结合患者检查报告推荐诊断能力</w:t>
      </w:r>
      <w:r>
        <w:rPr>
          <w:rFonts w:ascii="宋体" w:hAnsi="宋体" w:hint="eastAsia"/>
          <w:sz w:val="24"/>
          <w:szCs w:val="24"/>
        </w:rPr>
        <w:t>引擎信息</w:t>
      </w:r>
    </w:p>
    <w:p w14:paraId="64D652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系统需支持调用基层辅诊核心能力支撑引擎结合患者检查报告推荐诊断能力实现相关业务功能。</w:t>
      </w:r>
    </w:p>
    <w:p w14:paraId="488C07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 xml:space="preserve">4.1.4.3.10.6 </w:t>
      </w:r>
      <w:r>
        <w:rPr>
          <w:rFonts w:ascii="宋体" w:hAnsi="宋体" w:hint="eastAsia"/>
          <w:sz w:val="24"/>
          <w:szCs w:val="24"/>
        </w:rPr>
        <w:t>结合患者检验结果推荐诊断</w:t>
      </w:r>
    </w:p>
    <w:p w14:paraId="7DBABC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HIS</w:t>
      </w:r>
      <w:r>
        <w:rPr>
          <w:rFonts w:ascii="宋体" w:hAnsi="宋体" w:hint="eastAsia"/>
          <w:sz w:val="24"/>
          <w:szCs w:val="24"/>
        </w:rPr>
        <w:t>患者历史检验报告查询</w:t>
      </w:r>
    </w:p>
    <w:p w14:paraId="6BF7A8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智医助理系统与</w:t>
      </w:r>
      <w:r>
        <w:rPr>
          <w:rFonts w:ascii="宋体" w:hAnsi="宋体" w:hint="eastAsia"/>
          <w:sz w:val="24"/>
          <w:szCs w:val="24"/>
        </w:rPr>
        <w:t>HIS</w:t>
      </w:r>
      <w:r>
        <w:rPr>
          <w:rFonts w:ascii="宋体" w:hAnsi="宋体" w:hint="eastAsia"/>
          <w:sz w:val="24"/>
          <w:szCs w:val="24"/>
        </w:rPr>
        <w:t>系统存在接口数据对接时，系统需支持从</w:t>
      </w:r>
      <w:r>
        <w:rPr>
          <w:rFonts w:ascii="宋体" w:hAnsi="宋体" w:hint="eastAsia"/>
          <w:sz w:val="24"/>
          <w:szCs w:val="24"/>
        </w:rPr>
        <w:t>HIS</w:t>
      </w:r>
      <w:r>
        <w:rPr>
          <w:rFonts w:ascii="宋体" w:hAnsi="宋体" w:hint="eastAsia"/>
          <w:sz w:val="24"/>
          <w:szCs w:val="24"/>
        </w:rPr>
        <w:t>的接口数据中查询患者的历史检验报告信息，并返回检验报告数据查询结果。主要包括：检验项目名称、检验时间、检验结果详情等信息。</w:t>
      </w:r>
    </w:p>
    <w:p w14:paraId="020255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患者历史检验报告数据信息</w:t>
      </w:r>
    </w:p>
    <w:p w14:paraId="1D2B80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w:t>
      </w:r>
      <w:r>
        <w:rPr>
          <w:rFonts w:ascii="宋体" w:hAnsi="宋体" w:hint="eastAsia"/>
          <w:sz w:val="24"/>
          <w:szCs w:val="24"/>
        </w:rPr>
        <w:t>HIS</w:t>
      </w:r>
      <w:r>
        <w:rPr>
          <w:rFonts w:ascii="宋体" w:hAnsi="宋体" w:hint="eastAsia"/>
          <w:sz w:val="24"/>
          <w:szCs w:val="24"/>
        </w:rPr>
        <w:t>接口获取到的患者检验报告数据信息进行文件存储，支持对患者检验报告数据的查看、引用、修改、更新等逻辑操作处理。</w:t>
      </w:r>
    </w:p>
    <w:p w14:paraId="3C6180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患者历史检验报告列表</w:t>
      </w:r>
    </w:p>
    <w:p w14:paraId="16C1D3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系统可根据查询到的患者检验报告数据结果，将患者的检验报告按照检查时间倒序排列后，以报告列表的形式展示。医生在看诊的过程中可即时查看患者的检验报告信息，以辅助判断患者病情及后续诊治。</w:t>
      </w:r>
    </w:p>
    <w:p w14:paraId="46A69D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患者历史检验报告详情</w:t>
      </w:r>
    </w:p>
    <w:p w14:paraId="272DE4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系统需支持医生在看诊的过程中即时查看患者的检验报告信息，以辅助判断患者病情及后续诊治。主要包括：检验项目名称、检验时间、检验结果详情等信息。</w:t>
      </w:r>
    </w:p>
    <w:p w14:paraId="5F0C28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结合患者检验报告推荐诊断数据信息</w:t>
      </w:r>
    </w:p>
    <w:p w14:paraId="1D5F13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检验报告结果信息进行疑似诊断推荐。诊断推荐结果将会根据结合的检验报告结果实时更新，且结合后的诊断结果会在诊断名称后添加“检”的标记以作区分。</w:t>
      </w:r>
    </w:p>
    <w:p w14:paraId="272101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结合患者检验报告推荐诊断数据查询</w:t>
      </w:r>
    </w:p>
    <w:p w14:paraId="0ADEC3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系统需支持结合患者检验报告推荐诊断数据结果的查询，并返回查询的数据结果。主要包括：诊断名称、结合的检验报告辅诊的标识等信息。</w:t>
      </w:r>
    </w:p>
    <w:p w14:paraId="383A55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结合患者检验报告推荐诊断结果</w:t>
      </w:r>
    </w:p>
    <w:p w14:paraId="657B929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系统获取到结合患者检验报告得出的推荐诊断后，将诊断推荐结果通过页面渲染呈现供用户查看参考。当结合的检验报告数据存在更新时，其结合后推荐的疑似诊断结果也会实时同步更新。</w:t>
      </w:r>
    </w:p>
    <w:p w14:paraId="42BC8A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结合患者检验报告推荐诊断标识</w:t>
      </w:r>
    </w:p>
    <w:p w14:paraId="17AB13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对于结合患者检验报告数据推荐出的疑似诊断，系统会在诊断名称后添加“检”的标记，同其他未结合检验报告的诊断以作区分，方便用户区分查看。</w:t>
      </w:r>
    </w:p>
    <w:p w14:paraId="247D5A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调用结合患者检验报告推荐诊断能力引擎信息</w:t>
      </w:r>
    </w:p>
    <w:p w14:paraId="0B2D42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系统需支持调用基层辅诊核心能力支撑引擎结合患者检验报告推荐诊断能力实现相关业务功能。</w:t>
      </w:r>
    </w:p>
    <w:p w14:paraId="0794CF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结合患者历史病历推荐诊断</w:t>
      </w:r>
    </w:p>
    <w:p w14:paraId="561168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患者历史</w:t>
      </w:r>
      <w:r>
        <w:rPr>
          <w:rFonts w:ascii="宋体" w:hAnsi="宋体" w:hint="eastAsia"/>
          <w:sz w:val="24"/>
          <w:szCs w:val="24"/>
        </w:rPr>
        <w:t>病历数据信息</w:t>
      </w:r>
    </w:p>
    <w:p w14:paraId="3A494C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系统会将医生看诊的患者病历数据信息进行文件存储，且支持用户对患者历史病历数据的查看、引用、修改、更新等逻辑操作处理。</w:t>
      </w:r>
    </w:p>
    <w:p w14:paraId="5DE796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患者历史病历数据查询</w:t>
      </w:r>
    </w:p>
    <w:p w14:paraId="0D12CC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系统支持患者历史病历数据结果的查询，并返回相应的查询结果。主要包括：患者基本信息、患者就诊信息、患者病历信息等。</w:t>
      </w:r>
    </w:p>
    <w:p w14:paraId="509AA8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患者历史病历列表</w:t>
      </w:r>
    </w:p>
    <w:p w14:paraId="63E7EA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系统可根据查询到的患者历史病历数据结果，将患者的历史病历按照检查时间倒序排列后，以病历列表的形式展示。医生在看诊的过程中可即时查看患者的历史病历信息，以辅助判断患者病情及后续诊治。</w:t>
      </w:r>
    </w:p>
    <w:p w14:paraId="0BF6165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患者历史病历详情</w:t>
      </w:r>
    </w:p>
    <w:p w14:paraId="08AEDF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w:t>
      </w:r>
      <w:r>
        <w:rPr>
          <w:rFonts w:ascii="宋体" w:hAnsi="宋体" w:hint="eastAsia"/>
          <w:sz w:val="24"/>
          <w:szCs w:val="24"/>
        </w:rPr>
        <w:t>持医生在看诊的过程中即时查看患者的历史病历信息，以辅助判断患者病情及后续诊治。主要包括：主诉、现病史、既往史、过敏史、个人史、家族史、体格检查、辅助检查、处置治疗等信息。</w:t>
      </w:r>
    </w:p>
    <w:p w14:paraId="1033CC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结合患者历史病历推荐诊断数据信息</w:t>
      </w:r>
    </w:p>
    <w:p w14:paraId="3D18F1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医生在看诊的过程中，可手动选择结合患者的一个或多个历史病历信息进行疑似诊断推荐，诊断推荐结果将会根据结合的历史病历结果实时更新。</w:t>
      </w:r>
    </w:p>
    <w:p w14:paraId="31491A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结合患者历史病历推荐诊断数据查询</w:t>
      </w:r>
    </w:p>
    <w:p w14:paraId="0B99D8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系统需支持结合患者历史病历推荐诊断数据结果的查询，并返回查询的数据结果。主要包括：诊断名称、结合历史病历辅诊的标识等信息。</w:t>
      </w:r>
    </w:p>
    <w:p w14:paraId="590004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结合患者历史病历推荐诊断结果</w:t>
      </w:r>
    </w:p>
    <w:p w14:paraId="6D6D6E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系统获取到结合患者历史病历得出的推荐诊断后，将诊断推荐结果通过页面渲染呈现供用户查看参考。当结合的历史病历数据存在更新时，其结合后推荐的疑似诊断结果也会实时同步更新。</w:t>
      </w:r>
    </w:p>
    <w:p w14:paraId="7F1FA4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调用结合患者历史病历推荐诊断能力引擎信息</w:t>
      </w:r>
    </w:p>
    <w:p w14:paraId="039E5A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系统需支持调用基层辅诊核心能力支撑引擎结合患者历史病历推荐诊断能力实现相关业务功能。</w:t>
      </w:r>
    </w:p>
    <w:p w14:paraId="757701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结合患者健康档案推荐诊断</w:t>
      </w:r>
    </w:p>
    <w:p w14:paraId="1761B3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患者健康档案数据信息</w:t>
      </w:r>
    </w:p>
    <w:p w14:paraId="41132C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系统会将从</w:t>
      </w:r>
      <w:r>
        <w:rPr>
          <w:rFonts w:ascii="宋体" w:hAnsi="宋体" w:hint="eastAsia"/>
          <w:sz w:val="24"/>
          <w:szCs w:val="24"/>
        </w:rPr>
        <w:t>HIS</w:t>
      </w:r>
      <w:r>
        <w:rPr>
          <w:rFonts w:ascii="宋体" w:hAnsi="宋体" w:hint="eastAsia"/>
          <w:sz w:val="24"/>
          <w:szCs w:val="24"/>
        </w:rPr>
        <w:t>接口获取的患者健康档案信息进行文件存储，且支持用户对患者健康档案数据的查看、引用、修改、更新等逻辑操作处理。</w:t>
      </w:r>
    </w:p>
    <w:p w14:paraId="6BEF25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患者健康档案数据查询</w:t>
      </w:r>
    </w:p>
    <w:p w14:paraId="3ED147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系统支持患者健康档案数据结果的查询，并返回相应的数据查询结果。主要包括：患者基本信息、健康档案字段信息。</w:t>
      </w:r>
    </w:p>
    <w:p w14:paraId="2A7CF3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患者健康档案详情</w:t>
      </w:r>
    </w:p>
    <w:p w14:paraId="512FCC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医生在看诊的过程中即时查看患者的健康档案信息，以辅助判断患者病情及后续诊治。主要包括：血型、药物过敏史、疾病史、手术史、外伤史、输血史、职业、暴露史、家族史、遗传史、残疾史、生活环境、医疗费用支付方式等信息。</w:t>
      </w:r>
    </w:p>
    <w:p w14:paraId="1159DF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结合患者历史病历推荐诊断数据信息</w:t>
      </w:r>
    </w:p>
    <w:p w14:paraId="29E3BF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医生在看诊的过程中，可手动选择结合患者的健康档案信息进行疑似诊断推荐。以辅助医生结合多源数据进</w:t>
      </w:r>
      <w:r>
        <w:rPr>
          <w:rFonts w:ascii="宋体" w:hAnsi="宋体" w:hint="eastAsia"/>
          <w:sz w:val="24"/>
          <w:szCs w:val="24"/>
        </w:rPr>
        <w:t>行患者病情识别及判断，从而综合全面地考虑患者病情及后续诊治。</w:t>
      </w:r>
    </w:p>
    <w:p w14:paraId="4C8686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结合患者健康档案推荐诊断数据查询</w:t>
      </w:r>
    </w:p>
    <w:p w14:paraId="293972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系统需支持结合患者健康档案推荐诊断数据结果的查询，并返回查询的数据结果。主要包括：诊断名称、结合患者健康档案辅诊的标识等信息。</w:t>
      </w:r>
    </w:p>
    <w:p w14:paraId="4FE6F0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结合患者健康档案推荐诊断结果</w:t>
      </w:r>
    </w:p>
    <w:p w14:paraId="2E98F2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系统获取到结合患者健康档案得出的推荐诊断后，将诊断推荐结果通过页面渲染呈现供用户查看参考。当结合的健康档案数据存在更新时，其结合后推荐的疑似诊断结果也会实时同步更新。</w:t>
      </w:r>
    </w:p>
    <w:p w14:paraId="4CB38D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调用结合患者健康档案推荐诊断能力引擎信息</w:t>
      </w:r>
    </w:p>
    <w:p w14:paraId="5856B0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系统需支持调用基层辅诊核心能力支撑引擎结合患者健康档案推荐诊断能力实现相关业务功能。</w:t>
      </w:r>
    </w:p>
    <w:p w14:paraId="157C5B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危重疾病推荐</w:t>
      </w:r>
    </w:p>
    <w:p w14:paraId="45F0FB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危重疾病推荐诊断数据信息</w:t>
      </w:r>
    </w:p>
    <w:p w14:paraId="0A7513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一些危重疾病给予特殊提醒，并给出不同的危重疾病等级标签（危、重、急）及对应的危重疾病推荐参考的关键信息说明，以辅助医生快速识别危重患者，及时处置或上诊。</w:t>
      </w:r>
    </w:p>
    <w:p w14:paraId="2E2ADC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危重疾病推荐诊断数据查询</w:t>
      </w:r>
    </w:p>
    <w:p w14:paraId="0B392D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系统需支持对危重疾病推荐诊断数据结果进行查询，并返回相应的查询结果，主要包括：诊断名称、危重疾病标签、疾病推荐可解释性内容。</w:t>
      </w:r>
    </w:p>
    <w:p w14:paraId="08EFDE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危重疾病推</w:t>
      </w:r>
      <w:r>
        <w:rPr>
          <w:rFonts w:ascii="宋体" w:hAnsi="宋体" w:hint="eastAsia"/>
          <w:sz w:val="24"/>
          <w:szCs w:val="24"/>
        </w:rPr>
        <w:t>荐诊断结果</w:t>
      </w:r>
    </w:p>
    <w:p w14:paraId="7AEBBA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医生录入患者病历信息后，系统可根据患者的病历信息给出可能的疾病推荐结果，并对危重疾病给予给出不同的等级标签（危、重、急），以特殊提醒医生关注。</w:t>
      </w:r>
    </w:p>
    <w:p w14:paraId="6550D5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危重疾病标识</w:t>
      </w:r>
    </w:p>
    <w:p w14:paraId="5D5756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系统对于推荐的危重疾病，根据《急诊预检分诊专家共识》，并结合基层临床实际应用，给出“危”、“重”、“急”三种不同等级的危重疾病等级标签供医生查看参考。</w:t>
      </w:r>
    </w:p>
    <w:p w14:paraId="39DC50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危重疾病推荐可解释性</w:t>
      </w:r>
    </w:p>
    <w:p w14:paraId="356351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针对系统推荐的危重疾病诊断结果，系统还可提供推荐此类危重疾病所对应的可解释性说明，主要包括：症状、体征、病史等信息。</w:t>
      </w:r>
    </w:p>
    <w:p w14:paraId="765F00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调用危重疾病推荐能力引擎信息</w:t>
      </w:r>
    </w:p>
    <w:p w14:paraId="1655BF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rPr>
        <w:t>统需支持调用基层辅诊核心能力支撑引擎危重疾病推荐能力实现相关业务功能。</w:t>
      </w:r>
    </w:p>
    <w:p w14:paraId="2ACFD6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hint="eastAsia"/>
          <w:sz w:val="24"/>
          <w:szCs w:val="24"/>
        </w:rPr>
        <w:t>疾病转诊依据</w:t>
      </w:r>
    </w:p>
    <w:p w14:paraId="24B667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转诊疾病数据信息</w:t>
      </w:r>
    </w:p>
    <w:p w14:paraId="0CF3A7A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在医生看诊的过程中，系统需对当前患者的病情是否符合转诊条件进行判断，并返回对应的转诊数据结果及转诊标准，以提醒医生及时转诊，以免延误患者诊治。</w:t>
      </w:r>
    </w:p>
    <w:p w14:paraId="7D8845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转诊疾病数据查询</w:t>
      </w:r>
    </w:p>
    <w:p w14:paraId="3A3B99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系统需支持对于转诊疾病数据结果的查询，并返回相应的数据查询结果。主要包括：疾病名称、疾病转诊标识等信息。</w:t>
      </w:r>
    </w:p>
    <w:p w14:paraId="651D4A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转诊疾病标识</w:t>
      </w:r>
    </w:p>
    <w:p w14:paraId="3854E9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系统会参考国家或地方的疾病转诊标准，对于符合转诊依据的疾病给予相应的疾病转诊标识，以提醒医生及时上转。</w:t>
      </w:r>
    </w:p>
    <w:p w14:paraId="63C7B5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转诊依据来源资源查询</w:t>
      </w:r>
    </w:p>
    <w:p w14:paraId="3742BD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系统在提醒医生某些疾病符合转诊标准的同时，需支持对转诊依据来源资源进行查询并返回查询结果，主要包括：转诊依据来源名称、对应的疾病名称等信息。</w:t>
      </w:r>
    </w:p>
    <w:p w14:paraId="39329F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转诊依据来源提醒</w:t>
      </w:r>
    </w:p>
    <w:p w14:paraId="063076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对于符合转诊标准的疾病，系统会给出相应的转诊依据来源提醒及相应的转诊依据资源名称，并支持用户点击查看详细的转诊依据内容。</w:t>
      </w:r>
    </w:p>
    <w:p w14:paraId="0873EA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转诊依据来源详情内容</w:t>
      </w:r>
    </w:p>
    <w:p w14:paraId="71B30E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当用户需要查看当前疾病的转诊依据来源时，系统支持用户点击查看，并可自动定位到对应的转诊依据详情内容进行展示。</w:t>
      </w:r>
    </w:p>
    <w:p w14:paraId="555DCF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调用疾病转诊能力信息</w:t>
      </w:r>
    </w:p>
    <w:p w14:paraId="24A1D0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系统需支持调用疾病转诊能力实现</w:t>
      </w:r>
      <w:r>
        <w:rPr>
          <w:rFonts w:ascii="宋体" w:hAnsi="宋体" w:hint="eastAsia"/>
          <w:sz w:val="24"/>
          <w:szCs w:val="24"/>
        </w:rPr>
        <w:t>转诊相关业务功能。</w:t>
      </w:r>
    </w:p>
    <w:p w14:paraId="1584D4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疾病转诊风险评估</w:t>
      </w:r>
    </w:p>
    <w:p w14:paraId="532F9B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转诊风险疾病数据信息</w:t>
      </w:r>
    </w:p>
    <w:p w14:paraId="4B7F9A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医生看诊的过程中，系统需对当前患者的病情是否存在转诊风险进行判断，并返回对应的转诊评估量表数据及参考的转诊标准，以提醒医生进一步进行转诊风险评估，以辅助医生确定患者转诊的必要性和可行性。</w:t>
      </w:r>
    </w:p>
    <w:p w14:paraId="4C859F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转诊风险疾病数据查询</w:t>
      </w:r>
    </w:p>
    <w:p w14:paraId="42222D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系统需支持对转诊风险疾病数据进行查询并返回相应的查询结果。主要包括：疾病名称、疾病转诊风险标识等信息。</w:t>
      </w:r>
    </w:p>
    <w:p w14:paraId="6C0619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转诊风险疾病标识</w:t>
      </w:r>
    </w:p>
    <w:p w14:paraId="3AB1B1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系统会结合患者当前病历的信息，进行是否存在转诊风险的判断。若存在，则提供相应的转诊风险疾病标识以作区</w:t>
      </w:r>
      <w:r>
        <w:rPr>
          <w:rFonts w:ascii="宋体" w:hAnsi="宋体" w:hint="eastAsia"/>
          <w:sz w:val="24"/>
          <w:szCs w:val="24"/>
        </w:rPr>
        <w:t>分。若不存在，则不展示转诊风险疾病标识。</w:t>
      </w:r>
    </w:p>
    <w:p w14:paraId="4E68F0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转诊风险评估提醒</w:t>
      </w:r>
    </w:p>
    <w:p w14:paraId="7A745C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对于存在转诊风险的疾病，系统会给出相应疾病的转诊风险提醒，并支持用户点击进入转诊评估量表界面进行转诊风险评估。</w:t>
      </w:r>
    </w:p>
    <w:p w14:paraId="17D306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转诊风险评估量表资源数据信息</w:t>
      </w:r>
    </w:p>
    <w:p w14:paraId="2FF33C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系统可参考相应的转诊依据推荐对应的转诊风险评估量表资源，并支持用户对于风险评估项的选择与取消勾选及保存操作，并支持对转诊风险评估量表资源数据信息文件进行存储。</w:t>
      </w:r>
    </w:p>
    <w:p w14:paraId="5E195F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转诊风险评估量表资源数据查询</w:t>
      </w:r>
    </w:p>
    <w:p w14:paraId="34CC45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系统需支持对于转诊风险评估量表资源数据进行查询，并返回数据的查询结果。主要包括：转诊评估项、转诊评估量</w:t>
      </w:r>
      <w:r>
        <w:rPr>
          <w:rFonts w:ascii="宋体" w:hAnsi="宋体" w:hint="eastAsia"/>
          <w:sz w:val="24"/>
          <w:szCs w:val="24"/>
        </w:rPr>
        <w:t>表参考来源等信息。</w:t>
      </w:r>
    </w:p>
    <w:p w14:paraId="59CFD8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转诊风险评估量表详情</w:t>
      </w:r>
    </w:p>
    <w:p w14:paraId="25C390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系统需提供转诊风险评估量表资源并支持用户点击查看量表详情，系统会结合病历信息进行量表转诊风险的自动评估，并将匹配上的评估项信息做自动回填。</w:t>
      </w:r>
    </w:p>
    <w:p w14:paraId="52E896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转诊风险评估量表资源编辑</w:t>
      </w:r>
    </w:p>
    <w:p w14:paraId="3465C4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在转诊风险量表评估界面，系统支持对转诊风险评估量表的评估项进行勾选、取消勾选及保存等资源编辑操作。</w:t>
      </w:r>
    </w:p>
    <w:p w14:paraId="43BFEC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转诊风险评估量表参考来源资源数据信息</w:t>
      </w:r>
    </w:p>
    <w:p w14:paraId="07F083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系统需支持转诊风险评估量表参考来源资源数据信息的文件存储，并在相应的量表评估界面展示参考来源信息，且支持用户点击查看参考来源资源的详细内容。</w:t>
      </w:r>
    </w:p>
    <w:p w14:paraId="468DBBA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转诊风险评估量表参考来源资源数据查询</w:t>
      </w:r>
    </w:p>
    <w:p w14:paraId="03E6EB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系统需支持对转诊风险评估量表参考来源资源数据进行查询，并返回相应的查询结果。主要包括：转诊依据来源名称、对应的转诊量表等信息。</w:t>
      </w:r>
    </w:p>
    <w:p w14:paraId="2FA422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转诊风险评估量表参考来源详情</w:t>
      </w:r>
    </w:p>
    <w:p w14:paraId="377C4C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当用户需要查看转诊风险评估量表的转诊依据来源时，系统需支持用户点击查看，并可自动定位到对应的转诊依据详情内容进行展示。</w:t>
      </w:r>
    </w:p>
    <w:p w14:paraId="70206D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转诊风险评估量表提交</w:t>
      </w:r>
    </w:p>
    <w:p w14:paraId="059A58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系统需支持转诊风险评估量表提交，提交后用勾选后的量表评估项调用能力引擎进行是否符合转诊条件的判断，并在系统给出相应的提示。</w:t>
      </w:r>
    </w:p>
    <w:p w14:paraId="5FA049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转诊风险评估结果数据信息</w:t>
      </w:r>
    </w:p>
    <w:p w14:paraId="2D0D94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当用户提交转诊风险量表后，系统可基于用户在量表中已勾选的评估项信息进行是否符合转诊条件的判断，返回相应的评估结果后进行数据信息的文件存储。</w:t>
      </w:r>
    </w:p>
    <w:p w14:paraId="60058F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转诊风险评估结果数据查询</w:t>
      </w:r>
    </w:p>
    <w:p w14:paraId="2F7166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系统需支持对转诊风险评估结果数据进行查询，并返回相应的查询结果。主要包括：转诊风险评估得分、是否符合转诊条件等信息。</w:t>
      </w:r>
    </w:p>
    <w:p w14:paraId="16DFF8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转诊风险评估结果反馈</w:t>
      </w:r>
    </w:p>
    <w:p w14:paraId="3320C64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转诊风险评估的结果进行反馈提醒。若当前患者符合转诊条件，系统会给出弹窗提醒医生该患者需要及时转诊。若当前患者未达到转诊标准，系统会提醒当前患者可在基层医疗机构继续随访治疗及教育</w:t>
      </w:r>
      <w:r>
        <w:rPr>
          <w:rFonts w:ascii="宋体" w:hAnsi="宋体" w:hint="eastAsia"/>
          <w:sz w:val="24"/>
          <w:szCs w:val="24"/>
        </w:rPr>
        <w:t>管理。</w:t>
      </w:r>
    </w:p>
    <w:p w14:paraId="14E753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hint="eastAsia"/>
          <w:sz w:val="24"/>
          <w:szCs w:val="24"/>
        </w:rPr>
        <w:t>特殊疾病推荐</w:t>
      </w:r>
    </w:p>
    <w:p w14:paraId="151101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特殊疾病推荐诊断数据信息</w:t>
      </w:r>
    </w:p>
    <w:p w14:paraId="411EAB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系统根据获取到的患者的病历信息，对于病历中可能出现的特殊疾病，提供疾病风险提示、疑似诊断推荐、疾病资源推荐及进一步处置等功能。</w:t>
      </w:r>
    </w:p>
    <w:p w14:paraId="3F2EF7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特殊疾病推荐诊断数据查询</w:t>
      </w:r>
    </w:p>
    <w:p w14:paraId="2A2DCA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系统需支持对特殊疾病推荐诊断数据查询，并返回相应的数据查询结果。主要包括：诊断名称、诊断分型等级、特殊疾病病种标签等信息。</w:t>
      </w:r>
    </w:p>
    <w:p w14:paraId="260406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特殊疾病推荐提醒</w:t>
      </w:r>
    </w:p>
    <w:p w14:paraId="0D5F0A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当系统根据获取到的病历信息识别到当前患者存在特殊疾病诊断可能时，系统会给出特殊疾病推荐提醒。提醒医生当前患者病情除基层常见疾病外，还可考虑其他特殊疾病的可</w:t>
      </w:r>
      <w:r>
        <w:rPr>
          <w:rFonts w:ascii="宋体" w:hAnsi="宋体" w:hint="eastAsia"/>
          <w:sz w:val="24"/>
          <w:szCs w:val="24"/>
        </w:rPr>
        <w:t>能性，以进一步问诊。</w:t>
      </w:r>
    </w:p>
    <w:p w14:paraId="201D21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特殊疾病标识</w:t>
      </w:r>
    </w:p>
    <w:p w14:paraId="4F6939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针对患者病历信息推荐的疑似诊断结果，系统可提供此类特殊疾病对应的疾病标识并区分提醒。</w:t>
      </w:r>
    </w:p>
    <w:p w14:paraId="385AB0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特殊疾病分型推荐列表</w:t>
      </w:r>
    </w:p>
    <w:p w14:paraId="532388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系统根据查询到的特殊疾病分型数据结果，将特殊疾病分型推荐诊断结果按照“疾病名称</w:t>
      </w:r>
      <w:r>
        <w:rPr>
          <w:rFonts w:ascii="宋体" w:hAnsi="宋体" w:hint="eastAsia"/>
          <w:sz w:val="24"/>
          <w:szCs w:val="24"/>
        </w:rPr>
        <w:t>+</w:t>
      </w:r>
      <w:r>
        <w:rPr>
          <w:rFonts w:ascii="宋体" w:hAnsi="宋体" w:hint="eastAsia"/>
          <w:sz w:val="24"/>
          <w:szCs w:val="24"/>
        </w:rPr>
        <w:t>分型等级”的格式以诊断条目列表的形式展示，供用户查看参考。</w:t>
      </w:r>
    </w:p>
    <w:p w14:paraId="6388C2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特殊疾病分型推荐依据数据信息</w:t>
      </w:r>
    </w:p>
    <w:p w14:paraId="679674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系统需支持特殊疾病分型推荐依据数据信息的文件存储。不同的疾病类型对应不同的推荐依据数据信息，以提示用户当前特殊疾病分型推荐的参考依据信息，并支持点击查看资源详情内容。</w:t>
      </w:r>
    </w:p>
    <w:p w14:paraId="15F9616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特殊疾病分型推荐依据数据查询</w:t>
      </w:r>
    </w:p>
    <w:p w14:paraId="1C7C7F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系统需支持对于特殊疾病分型推荐依据数据进行查询，并返回数据查询结果。主要包括：特殊疾病类型、对应的推荐依据提示信息等。</w:t>
      </w:r>
    </w:p>
    <w:p w14:paraId="16A7AD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特殊疾病分型推荐依据说明</w:t>
      </w:r>
    </w:p>
    <w:p w14:paraId="551227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系统需根据查询到的特殊疾病分型推荐依据数据提供相应的依据提醒说明。提醒用户系统推荐当前诊断及其对应的分型的关键参考依据信息。</w:t>
      </w:r>
    </w:p>
    <w:p w14:paraId="6BE7D6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特殊疾病分型推荐依据资源数据信息</w:t>
      </w:r>
    </w:p>
    <w:p w14:paraId="3C3947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系统需支持特殊疾病分型推荐依据资源数据信息的文件存储，并支持用户查看相应的疾病分型推荐依据资源定位详情。</w:t>
      </w:r>
    </w:p>
    <w:p w14:paraId="54B59C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特殊疾病分型推荐依据资源数据查询</w:t>
      </w:r>
    </w:p>
    <w:p w14:paraId="58BADD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系统需支持对于特殊</w:t>
      </w:r>
      <w:r>
        <w:rPr>
          <w:rFonts w:ascii="宋体" w:hAnsi="宋体" w:hint="eastAsia"/>
          <w:sz w:val="24"/>
          <w:szCs w:val="24"/>
        </w:rPr>
        <w:t>疾病分型推荐依据资源数据进行查询，并返回相应的数据查询结果。主要包括：诊断名称、诊断分型等级、对应的推荐依据资源定位信息等。</w:t>
      </w:r>
    </w:p>
    <w:p w14:paraId="61099D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特殊疾病分型推荐依据资源详情</w:t>
      </w:r>
    </w:p>
    <w:p w14:paraId="287F33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系统需提供特殊疾病分型推荐依据资源的详细信息，当用户需要进一步查看分型推荐依据资源详情时，支持点击跳转至详情页面查看具体内容。</w:t>
      </w:r>
    </w:p>
    <w:p w14:paraId="217277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特殊疾病进一步问诊结果数据信息</w:t>
      </w:r>
    </w:p>
    <w:p w14:paraId="379A3E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当医生需要对特殊疾病进行疾病进一步问诊时，可点击诊断条目旁的【问诊】按钮进入问诊页面进行问诊，并支持对问诊结果数据信息文件进行存储。</w:t>
      </w:r>
    </w:p>
    <w:p w14:paraId="7541C9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特殊疾病进一步问诊结果数据查询</w:t>
      </w:r>
    </w:p>
    <w:p w14:paraId="66555B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w:t>
      </w:r>
      <w:r>
        <w:rPr>
          <w:rFonts w:ascii="宋体" w:hAnsi="宋体" w:hint="eastAsia"/>
          <w:sz w:val="24"/>
          <w:szCs w:val="24"/>
        </w:rPr>
        <w:t>特殊疾病进一步问诊结果数据进行查询，并返回相应的数据查询结果。主要包括：症状、体征、病史、检查检验等信息。</w:t>
      </w:r>
    </w:p>
    <w:p w14:paraId="7140BD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特殊疾病进一步问诊详情</w:t>
      </w:r>
    </w:p>
    <w:p w14:paraId="4C1159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系统需提供特殊疾病进一步问诊资源的详细信息，当用户需要查看特殊疾病的进一步问诊资源详情时，支持点击跳转至详情页面查看具体内容。</w:t>
      </w:r>
    </w:p>
    <w:p w14:paraId="2DD230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特殊疾病进一步问诊资源编辑</w:t>
      </w:r>
    </w:p>
    <w:p w14:paraId="68FBCF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在特殊疾病进一步问诊界面，系统需支持对特殊疾病进一步问诊资源进行勾选、取消勾选及提交等资源编辑操作。</w:t>
      </w:r>
    </w:p>
    <w:p w14:paraId="2CFF1A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特殊疾病进一步问诊信息保存</w:t>
      </w:r>
    </w:p>
    <w:p w14:paraId="6C055A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系统需支持特殊疾病进一步问诊信息提交保存，提交后用勾选的问诊信息项调用能力引擎进行病历拼接数据处理，并回填至门诊病历相应字段。</w:t>
      </w:r>
    </w:p>
    <w:p w14:paraId="72B8A9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特殊疾病进一步问诊信息拼接结果数据</w:t>
      </w:r>
    </w:p>
    <w:p w14:paraId="356EF9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当用户将特殊疾病的问诊信息提交保存后，系统可根据调用能力获取到的病历拼接结果数据进行文件存储。</w:t>
      </w:r>
    </w:p>
    <w:p w14:paraId="3A7DD1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特殊疾病进一步问诊信息拼接结果查询</w:t>
      </w:r>
    </w:p>
    <w:p w14:paraId="6374F2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系统需支持对于特殊疾病进一步问诊信息拼接结果进行查询，并返回数据查询结果。主要包括：问诊选项拼接信息、对应回填的门诊病历字段等。</w:t>
      </w:r>
    </w:p>
    <w:p w14:paraId="2AF092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特殊疾病进一步问诊信息拼接结果回填病历</w:t>
      </w:r>
    </w:p>
    <w:p w14:paraId="444E74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当用户结束问诊时，系统需支</w:t>
      </w:r>
      <w:r>
        <w:rPr>
          <w:rFonts w:ascii="宋体" w:hAnsi="宋体" w:hint="eastAsia"/>
          <w:sz w:val="24"/>
          <w:szCs w:val="24"/>
        </w:rPr>
        <w:t>持将特殊疾病进一步问诊信息拼接结果回填至门诊病历相应字段的输入框中，支持用户进行修改和删除操作。</w:t>
      </w:r>
    </w:p>
    <w:p w14:paraId="722906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调用特殊疾病推荐诊断能力引擎信息</w:t>
      </w:r>
    </w:p>
    <w:p w14:paraId="240017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系统需支持调用基层辅诊核心能力支撑引擎特殊疾病推荐诊断能力实现相关业务功能。</w:t>
      </w:r>
    </w:p>
    <w:p w14:paraId="3D223F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调用特殊疾病进一步问诊能力引擎信息</w:t>
      </w:r>
    </w:p>
    <w:p w14:paraId="72D249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系统需支持调用基层辅诊核心能力支撑引擎特殊疾病进一步问诊能力实现相关业务功能。</w:t>
      </w:r>
    </w:p>
    <w:p w14:paraId="7211C4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职业病推荐诊断数据信息</w:t>
      </w:r>
    </w:p>
    <w:p w14:paraId="5C043D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系统根据获取到的患者的病历信息，对于病历中可能出现的职业病，提供疾病风险提示、疑似诊断推荐、疾病资源推荐及进一步处置等功能。</w:t>
      </w:r>
    </w:p>
    <w:p w14:paraId="28CCD8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职业病推荐诊断数据查询</w:t>
      </w:r>
    </w:p>
    <w:p w14:paraId="4167C2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系统需支持对职业病推荐诊断数据查询，并返回相应的数据查询结果。主要包括：诊断名称、诊断分型等级、职业病病种标签等信息。</w:t>
      </w:r>
    </w:p>
    <w:p w14:paraId="16DBB7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职业病推荐提醒</w:t>
      </w:r>
    </w:p>
    <w:p w14:paraId="7F7547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当系统根据获取到的病历信息识别到当前患者存在职业病诊断可能时，系统会给出职业病推荐提醒。提醒医生当前患者病情除基层常见疾病外，还可考虑其他职业病的可能性，以进一步问诊。</w:t>
      </w:r>
    </w:p>
    <w:p w14:paraId="784326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职业病标识</w:t>
      </w:r>
    </w:p>
    <w:p w14:paraId="7E8915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针对患者病历信息推荐的疑似诊断结果，系统可提供此类职业病对应的疾病标识并区分提醒。</w:t>
      </w:r>
    </w:p>
    <w:p w14:paraId="5C3792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职业病分型推荐列表</w:t>
      </w:r>
    </w:p>
    <w:p w14:paraId="259ED7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系统根据查询到的职业病分型数据结果，将职业病分型</w:t>
      </w:r>
      <w:r>
        <w:rPr>
          <w:rFonts w:ascii="宋体" w:hAnsi="宋体" w:hint="eastAsia"/>
          <w:sz w:val="24"/>
          <w:szCs w:val="24"/>
        </w:rPr>
        <w:t>推荐诊断结果按照“疾病名称</w:t>
      </w:r>
      <w:r>
        <w:rPr>
          <w:rFonts w:ascii="宋体" w:hAnsi="宋体" w:hint="eastAsia"/>
          <w:sz w:val="24"/>
          <w:szCs w:val="24"/>
        </w:rPr>
        <w:t>+</w:t>
      </w:r>
      <w:r>
        <w:rPr>
          <w:rFonts w:ascii="宋体" w:hAnsi="宋体" w:hint="eastAsia"/>
          <w:sz w:val="24"/>
          <w:szCs w:val="24"/>
        </w:rPr>
        <w:t>分型等级”的格式以诊断条目列表的形式展示，供用户查看参考。</w:t>
      </w:r>
    </w:p>
    <w:p w14:paraId="520872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职业病分型推荐依据数据信息</w:t>
      </w:r>
    </w:p>
    <w:p w14:paraId="355E54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系统需支持职业病分型推荐依据数据信息的文件存储。不同的疾病类型对应不同的推荐依据数据信息，以提示用户当前职业病分型推荐的参考依据信息，并支持点击查看资源详情内容。</w:t>
      </w:r>
    </w:p>
    <w:p w14:paraId="5EC4B3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职业病分型推荐依据数据查询</w:t>
      </w:r>
    </w:p>
    <w:p w14:paraId="56E514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系统需支持对于职业病分型推荐依据数据进行查询，并返回数据查询结果。主要包括：职业病类型、对应的推荐依据提示信息等。</w:t>
      </w:r>
    </w:p>
    <w:p w14:paraId="4E3EC1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职业病分型推荐依据说明</w:t>
      </w:r>
    </w:p>
    <w:p w14:paraId="301BD9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系统需根据查询到的职业病分型推荐依据数据提供相</w:t>
      </w:r>
      <w:r>
        <w:rPr>
          <w:rFonts w:ascii="宋体" w:hAnsi="宋体" w:hint="eastAsia"/>
          <w:sz w:val="24"/>
          <w:szCs w:val="24"/>
        </w:rPr>
        <w:t>应的依据提醒说明。提醒用户系统推荐当前诊断及其对应的分型的关键参考依据信息。</w:t>
      </w:r>
    </w:p>
    <w:p w14:paraId="31729D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职业病分型推荐依据资源数据信息</w:t>
      </w:r>
    </w:p>
    <w:p w14:paraId="1B3122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系统需支持职业病分型推荐依据资源数据信息的文件存储，并支持用户查看相应的疾病分型推荐依据资源定位详情。</w:t>
      </w:r>
    </w:p>
    <w:p w14:paraId="035D93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职业病分型推荐依据资源数据查询</w:t>
      </w:r>
    </w:p>
    <w:p w14:paraId="62D451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系统需支持对于职业病分型推荐依据资源数据进行查询，并返回相应的数据查询结果。主要包括：诊断名称、诊断分型等级、对应的推荐依据资源定位信息等。</w:t>
      </w:r>
    </w:p>
    <w:p w14:paraId="2339E7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职业病分型推荐依据资源详情</w:t>
      </w:r>
    </w:p>
    <w:p w14:paraId="40936C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系统需提供职业病分型推荐依据资源的详细信息，当用户需要进一步查看分型推荐依据资</w:t>
      </w:r>
      <w:r>
        <w:rPr>
          <w:rFonts w:ascii="宋体" w:hAnsi="宋体" w:hint="eastAsia"/>
          <w:sz w:val="24"/>
          <w:szCs w:val="24"/>
        </w:rPr>
        <w:t>源详情时，支持点击跳转至详情页面查看具体内容。</w:t>
      </w:r>
    </w:p>
    <w:p w14:paraId="6FA3F0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职业病进一步问诊结果数据信息</w:t>
      </w:r>
    </w:p>
    <w:p w14:paraId="335B47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当医生需要对职业病进行疾病进一步问诊时，可点击诊断条目旁的【问诊】按钮进入问诊页面进行问诊，并支持对问诊结果数据信息文件进行存储。</w:t>
      </w:r>
    </w:p>
    <w:p w14:paraId="2F23EB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职业病进一步问诊结果数据查询</w:t>
      </w:r>
    </w:p>
    <w:p w14:paraId="0A0340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系统需支持对职业病进一步问诊结果数据进行查询，并返回相应的数据查询结果。主要包括：症状、体征、病史、检查检验等信息。</w:t>
      </w:r>
    </w:p>
    <w:p w14:paraId="39564A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职业病进一步问诊详情</w:t>
      </w:r>
    </w:p>
    <w:p w14:paraId="507CAB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系统需提供职业病进一步问诊资源的详细信息，当用户需要查看职业病的进一步问诊资源详情时，支持点击跳转至详情页面查看具体内容。</w:t>
      </w:r>
    </w:p>
    <w:p w14:paraId="5816C1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职业病进一步问诊资源编辑</w:t>
      </w:r>
    </w:p>
    <w:p w14:paraId="3951C9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在职业病进一步问诊界面，系统需支持对职业病进一步问诊资源进行勾选、取消勾选及提交等资源编辑操作。</w:t>
      </w:r>
    </w:p>
    <w:p w14:paraId="2B4623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职业病进一步问诊信息保存</w:t>
      </w:r>
    </w:p>
    <w:p w14:paraId="09043D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系统需支持职业病进一步问诊信息提交保存，提交后用勾选的问诊信息项调用能力引擎进行病历拼接数据处理，并回填至门诊病历相应字段。</w:t>
      </w:r>
    </w:p>
    <w:p w14:paraId="0890FB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职业病进一步问诊信息拼接结果数据</w:t>
      </w:r>
    </w:p>
    <w:p w14:paraId="5D7374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当用户将职业病的问诊信息提交保存后，系统可根据调用能力获取到</w:t>
      </w:r>
      <w:r>
        <w:rPr>
          <w:rFonts w:ascii="宋体" w:hAnsi="宋体" w:hint="eastAsia"/>
          <w:sz w:val="24"/>
          <w:szCs w:val="24"/>
        </w:rPr>
        <w:t>的病历拼接结果数据进行文件存储。</w:t>
      </w:r>
    </w:p>
    <w:p w14:paraId="7394FE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职业病进一步问诊信息拼接结果查询</w:t>
      </w:r>
    </w:p>
    <w:p w14:paraId="7C1FD7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系统需支持对于职业病进一步问诊信息拼接结果进行查询，并返回数据查询结果。主要包括：问诊选项拼接信息、对应回填的门诊病历字段等。</w:t>
      </w:r>
    </w:p>
    <w:p w14:paraId="4BACFA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r>
      <w:r>
        <w:rPr>
          <w:rFonts w:ascii="宋体" w:hAnsi="宋体" w:hint="eastAsia"/>
          <w:sz w:val="24"/>
          <w:szCs w:val="24"/>
        </w:rPr>
        <w:t>职业病进一步问诊信息拼接结果回填病历</w:t>
      </w:r>
    </w:p>
    <w:p w14:paraId="3DA2BE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当用户结束问诊时，系统需支持将职业病进一步问诊信息拼接结果回填至门诊病历相应字段的输入框中，支持用户进行修改和删除操作。</w:t>
      </w:r>
    </w:p>
    <w:p w14:paraId="58344D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调用职业病推荐诊断能力引擎信息</w:t>
      </w:r>
    </w:p>
    <w:p w14:paraId="5953E2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系统需支持调用基层辅诊核心能力支撑引擎职业病推荐诊断能力实现相关业务功能。</w:t>
      </w:r>
    </w:p>
    <w:p w14:paraId="640A1DF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调用职业病进一步问诊能力引擎信息</w:t>
      </w:r>
    </w:p>
    <w:p w14:paraId="694767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系统需支持调用基层辅诊核心能力支撑引擎职业病进一步问诊能力实现相关业务功能。</w:t>
      </w:r>
    </w:p>
    <w:p w14:paraId="433D1C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罕见病推荐诊断数据信息</w:t>
      </w:r>
    </w:p>
    <w:p w14:paraId="06B6BF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系统根据获取到的患者的病历信息，对于病历中可能出现的罕见病，提供疾病风险提示、疑似诊断推荐、疾病资源推荐及进一步处置等功能。</w:t>
      </w:r>
    </w:p>
    <w:p w14:paraId="36565AC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r>
      <w:r>
        <w:rPr>
          <w:rFonts w:ascii="宋体" w:hAnsi="宋体" w:hint="eastAsia"/>
          <w:sz w:val="24"/>
          <w:szCs w:val="24"/>
        </w:rPr>
        <w:t>罕见病推荐诊断数据查询</w:t>
      </w:r>
    </w:p>
    <w:p w14:paraId="40DCA8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系统需支持对罕见病推荐诊断数据查询，并返回相应的数据查询结果。主要包括：诊断名称、诊断分型等级、罕见病病种标签等信息。</w:t>
      </w:r>
    </w:p>
    <w:p w14:paraId="61B344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罕见病推荐提醒</w:t>
      </w:r>
    </w:p>
    <w:p w14:paraId="74D643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当系统根据获取到的病历信息识别到当前患者存在罕见病诊断可能时，系</w:t>
      </w:r>
      <w:r>
        <w:rPr>
          <w:rFonts w:ascii="宋体" w:hAnsi="宋体" w:hint="eastAsia"/>
          <w:sz w:val="24"/>
          <w:szCs w:val="24"/>
        </w:rPr>
        <w:t>统会给出罕见病推荐提醒。提醒医生当前患者病情除基层常见疾病外，还可考虑其他罕见病的可能性，以进一步问诊。</w:t>
      </w:r>
    </w:p>
    <w:p w14:paraId="740C6A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罕见病标识</w:t>
      </w:r>
    </w:p>
    <w:p w14:paraId="6FB5B4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针对患者病历信息推荐的疑似诊断结果，系统可提供此类罕见病对应的疾病标识并区分提醒。</w:t>
      </w:r>
    </w:p>
    <w:p w14:paraId="3F7B32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罕见病分型推荐列表</w:t>
      </w:r>
    </w:p>
    <w:p w14:paraId="76B6D3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系统根据查询到的罕见病分型数据结果，将罕见病分型推荐诊断结果按照“疾病名称</w:t>
      </w:r>
      <w:r>
        <w:rPr>
          <w:rFonts w:ascii="宋体" w:hAnsi="宋体" w:hint="eastAsia"/>
          <w:sz w:val="24"/>
          <w:szCs w:val="24"/>
        </w:rPr>
        <w:t>+</w:t>
      </w:r>
      <w:r>
        <w:rPr>
          <w:rFonts w:ascii="宋体" w:hAnsi="宋体" w:hint="eastAsia"/>
          <w:sz w:val="24"/>
          <w:szCs w:val="24"/>
        </w:rPr>
        <w:t>分型等级”的格式以诊断条目列表的形式展示，供用户查看参考。</w:t>
      </w:r>
    </w:p>
    <w:p w14:paraId="0C9546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罕见病分型推荐依据数据信息</w:t>
      </w:r>
    </w:p>
    <w:p w14:paraId="0D8268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系统需支持罕见病分型推荐依据数据信息的文件存储。不同的疾病类型对应不同的推荐依据数据信息，以提示用户当前罕见</w:t>
      </w:r>
      <w:r>
        <w:rPr>
          <w:rFonts w:ascii="宋体" w:hAnsi="宋体" w:hint="eastAsia"/>
          <w:sz w:val="24"/>
          <w:szCs w:val="24"/>
        </w:rPr>
        <w:t>病分型推荐的参考依据信息，并支持点击查看资源详情内容。</w:t>
      </w:r>
    </w:p>
    <w:p w14:paraId="533026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罕见病分型推荐依据数据查询</w:t>
      </w:r>
    </w:p>
    <w:p w14:paraId="395DB8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系统需支持对于罕见病分型推荐依据数据进行查询，并返回数据查询结果。主要包括：罕见病类型、对应的推荐依据提示信息等。</w:t>
      </w:r>
    </w:p>
    <w:p w14:paraId="691DCD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罕见病分型推荐依据说明</w:t>
      </w:r>
    </w:p>
    <w:p w14:paraId="631454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系统需根据查询到的罕见病分型推荐依据数据提供相应的依据提醒说明。提醒用户系统推荐当前诊断及其对应的分型的关键参考依据信息。</w:t>
      </w:r>
    </w:p>
    <w:p w14:paraId="6A027F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罕见病分型推荐依据资源数据信息</w:t>
      </w:r>
    </w:p>
    <w:p w14:paraId="0CC7F8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系统需支持罕见病分型推荐依据资源数据信息的文件存储，并支持用户查看相应的疾病分型推荐依据资源定位详情。</w:t>
      </w:r>
    </w:p>
    <w:p w14:paraId="49AB2F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罕见病分型推荐依据资源数据查询</w:t>
      </w:r>
    </w:p>
    <w:p w14:paraId="531CAD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系统需支持对于罕见病分型推荐依据资源数据进行查询，并返回相应的数据查询结果。主要包括：诊断名称、诊断分型等级、对应的推荐依据资源定位信息等。</w:t>
      </w:r>
    </w:p>
    <w:p w14:paraId="19D3F3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罕见病分型推荐依据资源详情</w:t>
      </w:r>
    </w:p>
    <w:p w14:paraId="1E2A04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系统需提供罕见病分型推荐依据资源的详细信息，当用户需要进一步查看分型推荐依据资源详情时，支持点击跳转至详情页面查看具体内容。</w:t>
      </w:r>
    </w:p>
    <w:p w14:paraId="0989F9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罕见病进一步问诊结果数据信息</w:t>
      </w:r>
    </w:p>
    <w:p w14:paraId="605984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当医生需要对罕见病进行疾病进一步问诊时，可点击诊断条目旁的【问诊】按钮进入问诊页面进行问诊，并支持对问诊结果数据信息文件进行存储。</w:t>
      </w:r>
    </w:p>
    <w:p w14:paraId="4E9700F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w:t>
      </w:r>
      <w:r>
        <w:rPr>
          <w:rFonts w:ascii="宋体" w:hAnsi="宋体" w:hint="eastAsia"/>
          <w:sz w:val="24"/>
          <w:szCs w:val="24"/>
        </w:rPr>
        <w:t>罕见病进一步问诊结果数据查询</w:t>
      </w:r>
    </w:p>
    <w:p w14:paraId="5189E0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系统需支持对罕见病进一步问诊结果数据进行查询，并返回相应的数据查询结果。主要包括：症状、体征、病史、检查检验等信息。</w:t>
      </w:r>
    </w:p>
    <w:p w14:paraId="3425EF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罕见病进一步问诊详情</w:t>
      </w:r>
    </w:p>
    <w:p w14:paraId="26C3C4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系统需提供罕见病进一步问诊资源的详细信息，当用户需要查看罕见病的进一步问诊资源详情时，支持点击跳转至详情页面查看具体内容。</w:t>
      </w:r>
    </w:p>
    <w:p w14:paraId="205832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57.</w:t>
      </w:r>
      <w:r>
        <w:rPr>
          <w:rFonts w:ascii="宋体" w:hAnsi="宋体" w:hint="eastAsia"/>
          <w:sz w:val="24"/>
          <w:szCs w:val="24"/>
        </w:rPr>
        <w:t>罕见病进一步问诊资源编辑</w:t>
      </w:r>
    </w:p>
    <w:p w14:paraId="349651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在罕见病进一步问诊界面，系统需支持对罕见病进一步问诊资源进行勾选、取消勾选及提交等资源编辑操作。</w:t>
      </w:r>
    </w:p>
    <w:p w14:paraId="135775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罕见病进一步问诊信息保存</w:t>
      </w:r>
    </w:p>
    <w:p w14:paraId="71A39C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系统需支持罕见病进一步问诊信息提交保存，提交后用</w:t>
      </w:r>
      <w:r>
        <w:rPr>
          <w:rFonts w:ascii="宋体" w:hAnsi="宋体" w:hint="eastAsia"/>
          <w:sz w:val="24"/>
          <w:szCs w:val="24"/>
        </w:rPr>
        <w:t>勾选的问诊信息项调用能力引擎进行病历拼接数据处理，并回填至门诊病历相应字段。</w:t>
      </w:r>
    </w:p>
    <w:p w14:paraId="03013C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罕见病进一步问诊信息拼接结果数据</w:t>
      </w:r>
    </w:p>
    <w:p w14:paraId="542F78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当用户将罕见病的问诊信息提交保存后，系统可根据调用能力获取到的病历拼接结果数据进行文件存储。</w:t>
      </w:r>
    </w:p>
    <w:p w14:paraId="58E610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罕见病进一步问诊信息拼接结果查询</w:t>
      </w:r>
    </w:p>
    <w:p w14:paraId="5BB4D6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系统需支持对于罕见病进一步问诊信息拼接结果进行查询，并返回数据查询结果。主要包括：问诊选项拼接信息、对应回填的门诊病历字段等。</w:t>
      </w:r>
    </w:p>
    <w:p w14:paraId="10A7E6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罕见病进一步问诊信息拼接结果回填病历</w:t>
      </w:r>
    </w:p>
    <w:p w14:paraId="62D37F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当用户结束问诊时，系统需支持将罕见病进一步问诊信息拼接结果回填至门诊病历相应字段的输入框</w:t>
      </w:r>
      <w:r>
        <w:rPr>
          <w:rFonts w:ascii="宋体" w:hAnsi="宋体" w:hint="eastAsia"/>
          <w:sz w:val="24"/>
          <w:szCs w:val="24"/>
        </w:rPr>
        <w:t>中，支持用户进行修改和删除操作。</w:t>
      </w:r>
    </w:p>
    <w:p w14:paraId="3D2E52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调用罕见病推荐诊断能力引擎信息</w:t>
      </w:r>
    </w:p>
    <w:p w14:paraId="1C387B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系统需支持调用基层辅诊核心能力支撑引擎罕见病推荐诊断能力实现相关业务功能。</w:t>
      </w:r>
    </w:p>
    <w:p w14:paraId="3CE499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调用罕见病进一步问诊能力引擎信息</w:t>
      </w:r>
    </w:p>
    <w:p w14:paraId="0A1A2E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系统需支持调用基层辅诊核心能力支撑引擎罕见病进一步问诊能力实现相关业务功能。</w:t>
      </w:r>
    </w:p>
    <w:p w14:paraId="1E33956C" w14:textId="77777777" w:rsidR="00843624" w:rsidRDefault="00843624">
      <w:pPr>
        <w:rPr>
          <w:rFonts w:ascii="宋体" w:hAnsi="宋体"/>
          <w:sz w:val="24"/>
          <w:szCs w:val="24"/>
        </w:rPr>
      </w:pPr>
    </w:p>
    <w:p w14:paraId="36649FC9"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诊疗情况预警</w:t>
      </w:r>
    </w:p>
    <w:p w14:paraId="16D18C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危急症提醒</w:t>
      </w:r>
    </w:p>
    <w:p w14:paraId="5F3978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危急症结果数据信息</w:t>
      </w:r>
    </w:p>
    <w:p w14:paraId="5D0320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在医生诊疗过程中，若当前就诊患者出现了危急症情况，系统会对于患者病情变化的快速识别和判断，并提供相应的危急症预警提醒及应急处置建议，以辅助医生快速判断病情并及时采取相应的应急处置措施。</w:t>
      </w:r>
    </w:p>
    <w:p w14:paraId="143906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危急症提醒</w:t>
      </w:r>
    </w:p>
    <w:p w14:paraId="22EA23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当系统调用能力引擎获取到相应的危急症结果数据后，会给出病历中出现的危急症风险进行提醒，提醒医生可点击查看相应危急症的进一步处置资源。</w:t>
      </w:r>
    </w:p>
    <w:p w14:paraId="6DE111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危急症列表</w:t>
      </w:r>
    </w:p>
    <w:p w14:paraId="7F50CF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当系统调用能力引擎获取到相应的危急症结果数据后，系统可需提供相应的危急症列表供用户查看参考。</w:t>
      </w:r>
    </w:p>
    <w:p w14:paraId="21E836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病历危急症高亮定位</w:t>
      </w:r>
    </w:p>
    <w:p w14:paraId="33A020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当患者病历信息中出现危急症时，系统支持基于病历关键信息提取技术将危急症状信息进行识别提取后，支持危急症状信息在病历中高亮定位展示。</w:t>
      </w:r>
    </w:p>
    <w:p w14:paraId="1DD300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危急症处置资源标识</w:t>
      </w:r>
    </w:p>
    <w:p w14:paraId="115CCA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系统需判断当前危急症状是否存在处置资源。若存在，相应危急症状需显示下划</w:t>
      </w:r>
      <w:r>
        <w:rPr>
          <w:rFonts w:ascii="宋体" w:hAnsi="宋体" w:hint="eastAsia"/>
          <w:sz w:val="24"/>
          <w:szCs w:val="24"/>
        </w:rPr>
        <w:t>线标识以作区分，并支持点击查看资源详情。若不存在，则不显示下划线标识也不支持点击。</w:t>
      </w:r>
    </w:p>
    <w:p w14:paraId="3402CC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危急症处置资源详情</w:t>
      </w:r>
    </w:p>
    <w:p w14:paraId="53D949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当医生需要查看相应危急症状的进一步处置资源时，系统支持查询并返回相应的处置资源结果且支持用户点击查看，主要包括：临床意义、处置建议信息。</w:t>
      </w:r>
    </w:p>
    <w:p w14:paraId="75CF57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危急症处置资源信息</w:t>
      </w:r>
    </w:p>
    <w:p w14:paraId="23BD02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当医生需要查看相应危急症状的进一步处置资源时，系统支持查询并返回相应的处置资源结果且支持用户点击查看，主要包括：临床意义、处置建议信息。</w:t>
      </w:r>
    </w:p>
    <w:p w14:paraId="342FFC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调用危急症判断能力信息</w:t>
      </w:r>
    </w:p>
    <w:p w14:paraId="385AF6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系统需支持调用基层辅诊核心能力支撑引擎危急值判断等相关能力实现相关危急</w:t>
      </w:r>
      <w:r>
        <w:rPr>
          <w:rFonts w:ascii="宋体" w:hAnsi="宋体" w:hint="eastAsia"/>
          <w:sz w:val="24"/>
          <w:szCs w:val="24"/>
        </w:rPr>
        <w:t>症和危急值提醒及相应紧急处置措施推荐等业务功能。</w:t>
      </w:r>
    </w:p>
    <w:p w14:paraId="5C467F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危急值提醒</w:t>
      </w:r>
    </w:p>
    <w:p w14:paraId="6647B5D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危急值结果数据信息</w:t>
      </w:r>
    </w:p>
    <w:p w14:paraId="630700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若当前患者没有出现危急症状，系统还可结合患者的检查检验报告结果数据，对于已经达到检查检验危急值标准的情况，给出相应的危急值预警提醒。点击具体的检查检验项目名称可查看相应的危急值结果解读资源。</w:t>
      </w:r>
    </w:p>
    <w:p w14:paraId="2769E6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危急值结果数据查询</w:t>
      </w:r>
    </w:p>
    <w:p w14:paraId="15675C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系统需支持对危急值结果数据进行查询，并返回相应的数据查询结果。主要包括：危急值检查检验项目名称、具体的危急值结果等信息。</w:t>
      </w:r>
    </w:p>
    <w:p w14:paraId="157202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危急值提醒信息</w:t>
      </w:r>
    </w:p>
    <w:p w14:paraId="345C22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系统可结合患者的检查检验报告结果数据，对于已经达到检查检验危急值标准的情况，给出相应的危急值预警提醒。</w:t>
      </w:r>
    </w:p>
    <w:p w14:paraId="47B41E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检查检验危急值项目列表</w:t>
      </w:r>
    </w:p>
    <w:p w14:paraId="600A21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系统需根据查询的危急值数据结果，获取相应的检查检验危急值项目信息，按照检查检验时间倒序排列后，以列表形式进行呈现。</w:t>
      </w:r>
    </w:p>
    <w:p w14:paraId="1598D1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检查检验危急值解读资源数据信息</w:t>
      </w:r>
    </w:p>
    <w:p w14:paraId="702BA8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系统需支持检查检验危急值解读资源数据信息的文件存储，并在患者检查检验报告详情界面展示解读资源内容，且支持用户点击查看具体的检查检验解读资源的详细内容。</w:t>
      </w:r>
    </w:p>
    <w:p w14:paraId="2D1B6A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检查检验危急值解读资源数据查询</w:t>
      </w:r>
    </w:p>
    <w:p w14:paraId="1CD270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系统需支持对检查检验危急值解读资源</w:t>
      </w:r>
      <w:r>
        <w:rPr>
          <w:rFonts w:ascii="宋体" w:hAnsi="宋体" w:hint="eastAsia"/>
          <w:sz w:val="24"/>
          <w:szCs w:val="24"/>
        </w:rPr>
        <w:t>数据进行查询，并返回相应的数据查询结果。主要包括：诊断要点、临床意义、诊疗推荐等信息。</w:t>
      </w:r>
    </w:p>
    <w:p w14:paraId="651D2F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检查检验危急值解读资源详情</w:t>
      </w:r>
    </w:p>
    <w:p w14:paraId="072E41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系统需提供检查检验危急值解读资源详情信息，当用户需要查看检查检验危急值解读资源时，支持点击跳转至详情页面查看具体内容。</w:t>
      </w:r>
    </w:p>
    <w:p w14:paraId="12324F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调用危急值判断能力信息</w:t>
      </w:r>
    </w:p>
    <w:p w14:paraId="5F0319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系统需支持调用基层辅诊核心能力支撑引擎危急值判断等相关能力实现相关危急症和危急值提醒及相应紧急处置措施推荐等业务功能。</w:t>
      </w:r>
    </w:p>
    <w:p w14:paraId="17A41455"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诊断质检提醒</w:t>
      </w:r>
    </w:p>
    <w:p w14:paraId="18A145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诊断质检结果数据信息</w:t>
      </w:r>
    </w:p>
    <w:p w14:paraId="5603B2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诊断质检是基于临床病历质控应用需求，结合《病历书写基本规范》、《诊断学》、《误诊学》等文献制定诊断质检规则，通过电子病历结构化、自然语言理解等技术手段实现质控。系统支持诊断质检规则信息存储、质检结果可解释、详细结果可查询等。诊断质检主要包括诊断是否规范、与</w:t>
      </w:r>
      <w:r>
        <w:rPr>
          <w:rFonts w:ascii="宋体" w:hAnsi="宋体" w:hint="eastAsia"/>
          <w:sz w:val="24"/>
          <w:szCs w:val="24"/>
        </w:rPr>
        <w:t>AI</w:t>
      </w:r>
      <w:r>
        <w:rPr>
          <w:rFonts w:ascii="宋体" w:hAnsi="宋体" w:hint="eastAsia"/>
          <w:sz w:val="24"/>
          <w:szCs w:val="24"/>
        </w:rPr>
        <w:t>辅诊推荐是否一致、与病历内容是否符合。</w:t>
      </w:r>
    </w:p>
    <w:p w14:paraId="29CBBE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诊断质检结果数据查询</w:t>
      </w:r>
    </w:p>
    <w:p w14:paraId="336CE7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系统需支持诊断质检结果数据查询，并返回查询结果，主要包括质检结果、诊断质检码、提示信息、可解释信息类型、文本点亮所在字段及始末位置等信息。</w:t>
      </w:r>
    </w:p>
    <w:p w14:paraId="4C403F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诊断质检结果提醒信息</w:t>
      </w:r>
    </w:p>
    <w:p w14:paraId="49E2A6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当系统获取到诊断</w:t>
      </w:r>
      <w:r>
        <w:rPr>
          <w:rFonts w:ascii="宋体" w:hAnsi="宋体" w:hint="eastAsia"/>
          <w:sz w:val="24"/>
          <w:szCs w:val="24"/>
        </w:rPr>
        <w:t>质检结果时，会根据不同类型进行提示，包括诊断不符合、诊断不规范、不一致提醒，对于不同类型的提醒会给予可解释依据。</w:t>
      </w:r>
    </w:p>
    <w:p w14:paraId="196BA5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诊断质检提醒排序信息</w:t>
      </w:r>
    </w:p>
    <w:p w14:paraId="086146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当系统获取到诊断质检结果时，系统会根据不同类型进行提示，按照诊断不符合、诊断不规范、诊断不一致提醒提供诊断质检排序。</w:t>
      </w:r>
    </w:p>
    <w:p w14:paraId="14C07C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医生诊断与辅诊推荐诊断对比分析</w:t>
      </w:r>
    </w:p>
    <w:p w14:paraId="33A177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当系统获取到医生开立诊断时，诊断质检引擎会校验医生诊断与辅诊诊断推荐的结果是否一致，同时校验与病历内容是否符合，当医生诊断与辅助推荐诊断不一致且不符合病历时，系统提供诊断与辅诊</w:t>
      </w:r>
      <w:r>
        <w:rPr>
          <w:rFonts w:ascii="宋体" w:hAnsi="宋体" w:hint="eastAsia"/>
          <w:sz w:val="24"/>
          <w:szCs w:val="24"/>
        </w:rPr>
        <w:t>topn</w:t>
      </w:r>
      <w:r>
        <w:rPr>
          <w:rFonts w:ascii="宋体" w:hAnsi="宋体" w:hint="eastAsia"/>
          <w:sz w:val="24"/>
          <w:szCs w:val="24"/>
        </w:rPr>
        <w:t>不一致质检结果信息提醒。</w:t>
      </w:r>
    </w:p>
    <w:p w14:paraId="5B0B80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医生诊断与</w:t>
      </w:r>
      <w:r>
        <w:rPr>
          <w:rFonts w:ascii="宋体" w:hAnsi="宋体" w:hint="eastAsia"/>
          <w:sz w:val="24"/>
          <w:szCs w:val="24"/>
        </w:rPr>
        <w:t>ICD</w:t>
      </w:r>
      <w:r>
        <w:rPr>
          <w:rFonts w:ascii="宋体" w:hAnsi="宋体" w:hint="eastAsia"/>
          <w:sz w:val="24"/>
          <w:szCs w:val="24"/>
        </w:rPr>
        <w:t>诊断字典对比分析</w:t>
      </w:r>
    </w:p>
    <w:p w14:paraId="044D86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当系统获取到医生开立诊断时，诊断质检进行</w:t>
      </w:r>
      <w:r>
        <w:rPr>
          <w:rFonts w:ascii="宋体" w:hAnsi="宋体" w:hint="eastAsia"/>
          <w:sz w:val="24"/>
          <w:szCs w:val="24"/>
        </w:rPr>
        <w:t>ICD</w:t>
      </w:r>
      <w:r>
        <w:rPr>
          <w:rFonts w:ascii="宋体" w:hAnsi="宋体" w:hint="eastAsia"/>
          <w:sz w:val="24"/>
          <w:szCs w:val="24"/>
        </w:rPr>
        <w:t>诊断编码对比分析，不一致系统提供诊断规范性质检，一致系统进行诊断符合性质检，判断诊断与病历是否符合，并给予质检结果信息提醒。</w:t>
      </w:r>
    </w:p>
    <w:p w14:paraId="7FC89C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待查类诊断质检分析</w:t>
      </w:r>
    </w:p>
    <w:p w14:paraId="01F663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当系统获取到医生诊断为某疾病待查且无诊断意向时，系统提供诊断待查类质检，给予相关质检及提示。</w:t>
      </w:r>
    </w:p>
    <w:p w14:paraId="23D99F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就诊意图类诊断质检分析</w:t>
      </w:r>
    </w:p>
    <w:p w14:paraId="03B231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当系统获取到医生诊断非</w:t>
      </w:r>
      <w:r>
        <w:rPr>
          <w:rFonts w:ascii="宋体" w:hAnsi="宋体" w:hint="eastAsia"/>
          <w:sz w:val="24"/>
          <w:szCs w:val="24"/>
        </w:rPr>
        <w:t>ICD</w:t>
      </w:r>
      <w:r>
        <w:rPr>
          <w:rFonts w:ascii="宋体" w:hAnsi="宋体" w:hint="eastAsia"/>
          <w:sz w:val="24"/>
          <w:szCs w:val="24"/>
        </w:rPr>
        <w:t>诊断且诊断描述仅为就诊意图描述时，系统提供就诊意图类质检，给予相关质检及提示。</w:t>
      </w:r>
    </w:p>
    <w:p w14:paraId="509EF1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不规范疾病质检分析</w:t>
      </w:r>
    </w:p>
    <w:p w14:paraId="673FC5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当系统获取到医生诊断非</w:t>
      </w:r>
      <w:r>
        <w:rPr>
          <w:rFonts w:ascii="宋体" w:hAnsi="宋体" w:hint="eastAsia"/>
          <w:sz w:val="24"/>
          <w:szCs w:val="24"/>
        </w:rPr>
        <w:t>ICD</w:t>
      </w:r>
      <w:r>
        <w:rPr>
          <w:rFonts w:ascii="宋体" w:hAnsi="宋体" w:hint="eastAsia"/>
          <w:sz w:val="24"/>
          <w:szCs w:val="24"/>
        </w:rPr>
        <w:t>诊断时，系统提供不规范诊断质检分析，包括书写有误，多字、少字、错字、不存在疾病、仅为部位等，给予相关质检及提示。</w:t>
      </w:r>
    </w:p>
    <w:p w14:paraId="784EC9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中医类诊断质检分析</w:t>
      </w:r>
    </w:p>
    <w:p w14:paraId="33823E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当系统获取到医生诊断非</w:t>
      </w:r>
      <w:r>
        <w:rPr>
          <w:rFonts w:ascii="宋体" w:hAnsi="宋体" w:hint="eastAsia"/>
          <w:sz w:val="24"/>
          <w:szCs w:val="24"/>
        </w:rPr>
        <w:t>ICD</w:t>
      </w:r>
      <w:r>
        <w:rPr>
          <w:rFonts w:ascii="宋体" w:hAnsi="宋体" w:hint="eastAsia"/>
          <w:sz w:val="24"/>
          <w:szCs w:val="24"/>
        </w:rPr>
        <w:t>诊断，系统识别到中医类诊断表述时，提供中医类质检分析，给予相关质检结果。</w:t>
      </w:r>
    </w:p>
    <w:p w14:paraId="221718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带修饰症状的诊断质检分析</w:t>
      </w:r>
    </w:p>
    <w:p w14:paraId="6A0E9B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当系统获取到医生诊断系统识别到诊断表述为症状体征时，提供带修饰症状类诊断质检分析，给予相关质检及提示。</w:t>
      </w:r>
    </w:p>
    <w:p w14:paraId="36545F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诊断与患者性别对比分析</w:t>
      </w:r>
    </w:p>
    <w:p w14:paraId="4F1A04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当系统获取到医生诊断后会结合患者基本信息的性别进行校验，诊断与患者性别</w:t>
      </w:r>
      <w:r>
        <w:rPr>
          <w:rFonts w:ascii="宋体" w:hAnsi="宋体" w:hint="eastAsia"/>
          <w:sz w:val="24"/>
          <w:szCs w:val="24"/>
        </w:rPr>
        <w:t>不符时，给予相关质检及提示。</w:t>
      </w:r>
    </w:p>
    <w:p w14:paraId="2DC6DB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诊断与患者年龄对比分析</w:t>
      </w:r>
    </w:p>
    <w:p w14:paraId="7BEA31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当系统获取到医生诊断后会结合患者基本信息的年龄进行校验，诊断与患者年龄不符时，给予相关质检及提示。</w:t>
      </w:r>
    </w:p>
    <w:p w14:paraId="3D6E76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诊断与患者体格检查信息对比分析</w:t>
      </w:r>
    </w:p>
    <w:p w14:paraId="1697D3C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当系统获取到医生诊断后会结合患者体格检查信息进行校验，诊断与患者体格检查信息描述不符时，给予相关质检及提示。</w:t>
      </w:r>
    </w:p>
    <w:p w14:paraId="4EC24C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诊断与患者病因信息对比分析</w:t>
      </w:r>
    </w:p>
    <w:p w14:paraId="761FB3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当系统获取到医生诊断后会结合现病史对发病因素信息进行校验，诊断与发病因素信息描述不符时，给予相关质检及提示。</w:t>
      </w:r>
    </w:p>
    <w:p w14:paraId="4FFCD8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诊断与患者检查化验信息对比分析</w:t>
      </w:r>
    </w:p>
    <w:p w14:paraId="3214E0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w:t>
      </w:r>
      <w:r>
        <w:rPr>
          <w:rFonts w:ascii="宋体" w:hAnsi="宋体" w:hint="eastAsia"/>
          <w:sz w:val="24"/>
          <w:szCs w:val="24"/>
        </w:rPr>
        <w:t>生诊断后会结合辅助检查检验结果信息进行校验，诊断与检查检验信息描述矛盾时，给予相关质检及提示。</w:t>
      </w:r>
    </w:p>
    <w:p w14:paraId="339F2B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诊断与患者发病时间对比分析</w:t>
      </w:r>
    </w:p>
    <w:p w14:paraId="5B7ADE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当系统获取到医生诊断后会结合现病史或主诉的发病时间信息进行校验，诊断与发病时间信息描述矛盾时，给予相关质检及提示。</w:t>
      </w:r>
    </w:p>
    <w:p w14:paraId="08E8FA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诊断与患者既往病史对比分析</w:t>
      </w:r>
    </w:p>
    <w:p w14:paraId="6314F0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当系统获取到医生诊断后会结合既往史的信息进行校验，诊断与既往史信息描述矛盾时，给予相关质检及提示。</w:t>
      </w:r>
    </w:p>
    <w:p w14:paraId="515FFF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诊断依据丰富性分析</w:t>
      </w:r>
    </w:p>
    <w:p w14:paraId="0C2012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当系统获取到医生诊断后会结合病历的信息进行校验，诊断的疾病知识与病历关键信息描述无任何依据交集时，给</w:t>
      </w:r>
      <w:r>
        <w:rPr>
          <w:rFonts w:ascii="宋体" w:hAnsi="宋体" w:hint="eastAsia"/>
          <w:sz w:val="24"/>
          <w:szCs w:val="24"/>
        </w:rPr>
        <w:t>予相关质检及提示。</w:t>
      </w:r>
    </w:p>
    <w:p w14:paraId="3533E85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诊断无法充分解释病历信息分析</w:t>
      </w:r>
    </w:p>
    <w:p w14:paraId="0BF6DE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当系统获取到医生诊断后会结合病历的信息进行诊断充分性校验，相较病历关键信息描述诊断信息不完整时，给予相关质检及提示。</w:t>
      </w:r>
    </w:p>
    <w:p w14:paraId="1E196D9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诊断质检可解释性信息</w:t>
      </w:r>
    </w:p>
    <w:p w14:paraId="0D1B43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诊断质检规则完成相关病历诊断质检，为质控项提供可解释依据，可解释性依据支持在病历中点亮文本信息，点击对应诊断质检提示语时，可将病历中与诊断不符的定位信息高亮显示。对诊断不一致时，给予相应风险提示，提示缺少必要的诊断依据说明。对诊断不规范时，会建议规范相关诊断，对诊断不符合时，提示具体不符合原因。</w:t>
      </w:r>
    </w:p>
    <w:p w14:paraId="52BDD3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r>
      <w:r>
        <w:rPr>
          <w:rFonts w:ascii="宋体" w:hAnsi="宋体" w:hint="eastAsia"/>
          <w:sz w:val="24"/>
          <w:szCs w:val="24"/>
        </w:rPr>
        <w:t>诊断所需典型症状信息</w:t>
      </w:r>
    </w:p>
    <w:p w14:paraId="15CF3D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当系统获取到医生诊断后会结合病历的信息进行诊断依据校验，开立当前诊断所需的典型症状信息：鼠标悬浮至对应诊断质检提示语时，给出诊断缺少必要的症状依据说明。</w:t>
      </w:r>
    </w:p>
    <w:p w14:paraId="40CCB2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病历存在明确疾病指向信息</w:t>
      </w:r>
    </w:p>
    <w:p w14:paraId="415081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当系统获取到医生诊断后会结合病历的信息进行典型症状校验，医生所开立诊断与辅诊诊断不一致，且辅诊结合病历关键信息描述中有诊断金标准时，给予相关质检及提示。</w:t>
      </w:r>
    </w:p>
    <w:p w14:paraId="0576F4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r>
      <w:r>
        <w:rPr>
          <w:rFonts w:ascii="宋体" w:hAnsi="宋体" w:hint="eastAsia"/>
          <w:sz w:val="24"/>
          <w:szCs w:val="24"/>
        </w:rPr>
        <w:t>引擎调用</w:t>
      </w:r>
    </w:p>
    <w:p w14:paraId="330965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系统需支持调用基层辅诊核心能力支撑引擎诊断质检等相关能力判断医生录入诊断信息的准确与否业务功能，降低误诊漏诊风险。</w:t>
      </w:r>
    </w:p>
    <w:p w14:paraId="78F51A77"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知识图谱</w:t>
      </w:r>
    </w:p>
    <w:p w14:paraId="4A4833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西医图谱疾病即时搜索</w:t>
      </w:r>
    </w:p>
    <w:p w14:paraId="79F1BE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用户可在搜索框中输入疾病的名称，选择相应的疾病后即可跳转至相应的疾病图谱界面，系统可支持疾病名称进行汉字、首拼、全拼的模糊查询。</w:t>
      </w:r>
    </w:p>
    <w:p w14:paraId="6A112B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西医图谱疾病即时搜索列表</w:t>
      </w:r>
    </w:p>
    <w:p w14:paraId="7A84C3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当用户在搜索框输入疾病名称时，系统需要支持模糊匹配查询相应的数据信息，并返回即时查询结果以数据列表形式呈现。</w:t>
      </w:r>
    </w:p>
    <w:p w14:paraId="781F32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西医图谱疾病历史搜索</w:t>
      </w:r>
    </w:p>
    <w:p w14:paraId="74FD70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系统可提供西医图谱的疾病历史搜索功能。支持查询当前用户近</w:t>
      </w:r>
      <w:r>
        <w:rPr>
          <w:rFonts w:ascii="宋体" w:hAnsi="宋体" w:hint="eastAsia"/>
          <w:sz w:val="24"/>
          <w:szCs w:val="24"/>
        </w:rPr>
        <w:t>7</w:t>
      </w:r>
      <w:r>
        <w:rPr>
          <w:rFonts w:ascii="宋体" w:hAnsi="宋体" w:hint="eastAsia"/>
          <w:sz w:val="24"/>
          <w:szCs w:val="24"/>
        </w:rPr>
        <w:t>天内的搜索记录并返回数据查询的疾病名称结果。</w:t>
      </w:r>
    </w:p>
    <w:p w14:paraId="53EDF8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西医图谱疾病历史搜索列表</w:t>
      </w:r>
    </w:p>
    <w:p w14:paraId="5A0815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当光标聚焦在疾病搜索输入框时，系统需查</w:t>
      </w:r>
      <w:r>
        <w:rPr>
          <w:rFonts w:ascii="宋体" w:hAnsi="宋体" w:hint="eastAsia"/>
          <w:sz w:val="24"/>
          <w:szCs w:val="24"/>
        </w:rPr>
        <w:t>询当前用户近</w:t>
      </w:r>
      <w:r>
        <w:rPr>
          <w:rFonts w:ascii="宋体" w:hAnsi="宋体" w:hint="eastAsia"/>
          <w:sz w:val="24"/>
          <w:szCs w:val="24"/>
        </w:rPr>
        <w:t>7</w:t>
      </w:r>
      <w:r>
        <w:rPr>
          <w:rFonts w:ascii="宋体" w:hAnsi="宋体" w:hint="eastAsia"/>
          <w:sz w:val="24"/>
          <w:szCs w:val="24"/>
        </w:rPr>
        <w:t>天内的搜索记录信息，返回后以数据列表形式呈现。</w:t>
      </w:r>
    </w:p>
    <w:p w14:paraId="028D14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西医图谱疾病历史搜索记录排序</w:t>
      </w:r>
    </w:p>
    <w:p w14:paraId="1B8B87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当系统获取到当前用户的历史搜索记录时，需支持按照搜索时间倒序进行搜索记录的排序展示。</w:t>
      </w:r>
    </w:p>
    <w:p w14:paraId="3C3412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西医图谱疾病分支属性列表</w:t>
      </w:r>
    </w:p>
    <w:p w14:paraId="1BA936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系统需提供西医图谱疾病分支属性列表。主要包括：性别、所属科室、疾病发病因素、症状、体征、临床综合征、并发症、鉴别诊断、检查、检验、药品、推荐量表等。</w:t>
      </w:r>
    </w:p>
    <w:p w14:paraId="7ADA5B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西医图谱疾病分支属性配置</w:t>
      </w:r>
    </w:p>
    <w:p w14:paraId="5995D1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系统可支持西医图谱疾病分支属性配置，点击具体某个分支属性可控制其在图谱界面是否显示。</w:t>
      </w:r>
    </w:p>
    <w:p w14:paraId="2FD63A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西医图谱图例说明</w:t>
      </w:r>
    </w:p>
    <w:p w14:paraId="05425D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w:t>
      </w:r>
      <w:r>
        <w:rPr>
          <w:rFonts w:ascii="宋体" w:hAnsi="宋体" w:hint="eastAsia"/>
          <w:sz w:val="24"/>
          <w:szCs w:val="24"/>
        </w:rPr>
        <w:t>需提供西医图谱图例说明。主要包括：金标实体、点亮实体、可下钻实体、可展开节点、不可展开节点等特殊样式图例说明。</w:t>
      </w:r>
    </w:p>
    <w:p w14:paraId="2763DB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西医图谱结果数据信息</w:t>
      </w:r>
    </w:p>
    <w:p w14:paraId="31BDCE6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系统需支持调用能力引擎获取相应的疾病图谱数据信息，并对结果数据信息建立表格进行文件存储，通过页面渲染将图谱的数据信息按照不同层级结构可视化直观呈现。</w:t>
      </w:r>
    </w:p>
    <w:p w14:paraId="218460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西医图谱结果数据查询</w:t>
      </w:r>
    </w:p>
    <w:p w14:paraId="550762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系统需支持对西医图谱结果数据进行查询，并返回相应的数据查询结果，用户可点击不同属性节点或实体查看疾病图谱资源。</w:t>
      </w:r>
    </w:p>
    <w:p w14:paraId="15F339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西医图谱属性分类</w:t>
      </w:r>
    </w:p>
    <w:p w14:paraId="1B2282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西医疾病图谱的属性进行分类，并在图谱界面进行区分呈现。主要的分类信息包括：主要包括：性别、所属科室、疾病发病因素、症状、体征、临床综合征、并发症、鉴别诊断、检查、检验、药品、推荐量表等。</w:t>
      </w:r>
    </w:p>
    <w:p w14:paraId="5A2FC7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西医图谱实体排序</w:t>
      </w:r>
    </w:p>
    <w:p w14:paraId="59D0084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西医图谱的症状、体征、检查检验等实体需按照一定的排序规则进行处理，突出典型及金标准信息，引导用户重点关注。</w:t>
      </w:r>
    </w:p>
    <w:p w14:paraId="5C19C1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西医图谱病历信息实体高亮</w:t>
      </w:r>
    </w:p>
    <w:p w14:paraId="3068B0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系统需支持将病历中出现的关键信息在西医图谱的对应实体给予高亮显示，突出病历中符合当前疾病图谱信息的符合度，其他未点亮的信息也可供用户参考进一步问诊</w:t>
      </w:r>
      <w:r>
        <w:rPr>
          <w:rFonts w:ascii="宋体" w:hAnsi="宋体" w:hint="eastAsia"/>
          <w:sz w:val="24"/>
          <w:szCs w:val="24"/>
        </w:rPr>
        <w:t>。</w:t>
      </w:r>
    </w:p>
    <w:p w14:paraId="1860C4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西医图谱金标信息</w:t>
      </w:r>
    </w:p>
    <w:p w14:paraId="47C9A4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对于疾病图谱中的检查检验实体，系统需建立表格对金标准信息进行文件储存供查询调用后对相应实体突出区分展示。</w:t>
      </w:r>
    </w:p>
    <w:p w14:paraId="288DA7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西医图谱金标信息查询</w:t>
      </w:r>
    </w:p>
    <w:p w14:paraId="72BD0C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系统需支持对西医疾病知识图谱金标实体信息进行查询，查询后返回相应的数据结果。主要包括：实体信息及对应的金标准标签。</w:t>
      </w:r>
    </w:p>
    <w:p w14:paraId="2AE171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西医图谱典型信息</w:t>
      </w:r>
    </w:p>
    <w:p w14:paraId="364A99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对于疾病图谱中的相应实体，系统需建立表格对典型实体信息进行文件储存供查询调用，典型的实体需在图谱中优先展示。</w:t>
      </w:r>
    </w:p>
    <w:p w14:paraId="148577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西医图谱典型信息查询</w:t>
      </w:r>
    </w:p>
    <w:p w14:paraId="691471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系统需支持对西医图谱典型信息进行查询，查询后返回相应的数据结果。主要包括：实体信息及对应的典型信息标签。</w:t>
      </w:r>
    </w:p>
    <w:p w14:paraId="40C266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西医图谱资源数据信息</w:t>
      </w:r>
    </w:p>
    <w:p w14:paraId="4D1E00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系统需支持西医图谱资源数据信息文件存储，供查询调用后展示相应的资源数据详情。</w:t>
      </w:r>
    </w:p>
    <w:p w14:paraId="64E565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西医图谱资源数据查询</w:t>
      </w:r>
    </w:p>
    <w:p w14:paraId="2D53404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系统需支持对西医图谱资源数据进行查询，查询后返回相应的数据结果。主要包括：疾病的症状、体征、检查、检验、药品、鉴别诊断相关的资源信息。</w:t>
      </w:r>
    </w:p>
    <w:p w14:paraId="26E1EC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西医图谱资源详情</w:t>
      </w:r>
    </w:p>
    <w:p w14:paraId="31A813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用户可通过点击相应的属性</w:t>
      </w:r>
      <w:r>
        <w:rPr>
          <w:rFonts w:ascii="宋体" w:hAnsi="宋体" w:hint="eastAsia"/>
          <w:sz w:val="24"/>
          <w:szCs w:val="24"/>
        </w:rPr>
        <w:t>/</w:t>
      </w:r>
      <w:r>
        <w:rPr>
          <w:rFonts w:ascii="宋体" w:hAnsi="宋体" w:hint="eastAsia"/>
          <w:sz w:val="24"/>
          <w:szCs w:val="24"/>
        </w:rPr>
        <w:t>实体，查看对应的资源详情内容。主要包括：症状要点、查体要点、实验室检查检验、治疗</w:t>
      </w:r>
      <w:r>
        <w:rPr>
          <w:rFonts w:ascii="宋体" w:hAnsi="宋体" w:hint="eastAsia"/>
          <w:sz w:val="24"/>
          <w:szCs w:val="24"/>
        </w:rPr>
        <w:t>方案、鉴别诊断及药品说明书资源。</w:t>
      </w:r>
    </w:p>
    <w:p w14:paraId="1E5D96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西医图谱主题换肤配置</w:t>
      </w:r>
    </w:p>
    <w:p w14:paraId="7FFBA7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系统提供深色和浅色两套图谱主题，支持用户根据需要自由切换配置，可满足不同视觉需求。</w:t>
      </w:r>
    </w:p>
    <w:p w14:paraId="1106D2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r>
      <w:r>
        <w:rPr>
          <w:rFonts w:ascii="宋体" w:hAnsi="宋体" w:hint="eastAsia"/>
          <w:sz w:val="24"/>
          <w:szCs w:val="24"/>
        </w:rPr>
        <w:t>中医疾病知识图谱入口</w:t>
      </w:r>
    </w:p>
    <w:p w14:paraId="706472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系统在展示西医疾病知识图谱的同时，也提供了可进入中医疾病知识图谱的入口，点击后即可进入中医图谱界面具体内容</w:t>
      </w:r>
    </w:p>
    <w:p w14:paraId="5AD8EDF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引擎调用</w:t>
      </w:r>
    </w:p>
    <w:p w14:paraId="6F5835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系统需支持调用知识图谱相关能力实现相关临床知识的可视化、系统化展示，帮助医生快速获取相关知识。</w:t>
      </w:r>
    </w:p>
    <w:p w14:paraId="04A3B2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分支属性详情查看</w:t>
      </w:r>
    </w:p>
    <w:p w14:paraId="08E1CE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系统需支持所属科室、疾病发病因素、症状、体征、临床综合征、并发症、鉴别诊断、检查、检验、</w:t>
      </w:r>
      <w:r>
        <w:rPr>
          <w:rFonts w:ascii="宋体" w:hAnsi="宋体" w:hint="eastAsia"/>
          <w:sz w:val="24"/>
          <w:szCs w:val="24"/>
        </w:rPr>
        <w:t>药品、传染病分类、易感人群、传染源、传播途径、潜伏期分支属性详情查看。</w:t>
      </w:r>
    </w:p>
    <w:p w14:paraId="5FB5864A"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疾病鉴别</w:t>
      </w:r>
    </w:p>
    <w:p w14:paraId="49FCB9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鉴别诊断</w:t>
      </w:r>
    </w:p>
    <w:p w14:paraId="62235A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鉴别诊断结果数据信息</w:t>
      </w:r>
    </w:p>
    <w:p w14:paraId="6803F1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辅诊推荐疑似疾病对应鉴别诊断功能，以列表或标签形式展示在系统界面，供医生参考鉴别，对于每个鉴别诊断，提供相关静态疾病资源如临床指南、临床路径等知识链接供医生学习，同时提供详细鉴别诊断知识图谱相关内容。</w:t>
      </w:r>
    </w:p>
    <w:p w14:paraId="438930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鉴别诊断结果数据查询</w:t>
      </w:r>
    </w:p>
    <w:p w14:paraId="0F749E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根据疾病信息可获取对应的鉴别诊断信息，包括列表信息和单个鉴别诊断详细信息，并提供相关的疾病知识辅助医生进行学习。</w:t>
      </w:r>
    </w:p>
    <w:p w14:paraId="5CD25B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鉴别诊断列表</w:t>
      </w:r>
    </w:p>
    <w:p w14:paraId="4D6633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根据医生录入病历及诊断信息，对于可能出现的疾病提供鉴别诊断疾病列表信息，每一种详细鉴别诊断可展开查看详情。</w:t>
      </w:r>
    </w:p>
    <w:p w14:paraId="21CF2D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鉴别诊断关键鉴别点</w:t>
      </w:r>
    </w:p>
    <w:p w14:paraId="0E0AB5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对于医生录入或者可能得疾病，系统给出疾病鉴别诊断的同时，对于每一个鉴别诊断的关键鉴别信息能够在系统给予提醒。</w:t>
      </w:r>
    </w:p>
    <w:p w14:paraId="30CE42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鉴别诊断临床表现</w:t>
      </w:r>
    </w:p>
    <w:p w14:paraId="0DFF4D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系统需按鉴别诊断列表提供具体鉴别诊断的临床表现信息，可使用标签或文本的方式进行展示，可将临床表现内容进行隐藏。</w:t>
      </w:r>
    </w:p>
    <w:p w14:paraId="55B9ED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鉴别诊断鉴别检查</w:t>
      </w:r>
    </w:p>
    <w:p w14:paraId="72870D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系统需提供疾病对应的每一种鉴别诊断的鉴别检查信息，以列表或标签的形式展示在相应鉴别诊断的疾病区域，可展开查看</w:t>
      </w:r>
      <w:r>
        <w:rPr>
          <w:rFonts w:ascii="宋体" w:hAnsi="宋体" w:hint="eastAsia"/>
          <w:sz w:val="24"/>
          <w:szCs w:val="24"/>
        </w:rPr>
        <w:t>供医生学习。</w:t>
      </w:r>
    </w:p>
    <w:p w14:paraId="2610B9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鉴别诊断鉴别检验</w:t>
      </w:r>
    </w:p>
    <w:p w14:paraId="24088F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系统需提供疾病对应的每一种鉴别诊断的鉴别检验信息，以列表或标签的形式展示在相应鉴别诊断的疾病区域，可展开查看供医生学习。</w:t>
      </w:r>
    </w:p>
    <w:p w14:paraId="267273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调用鉴别诊断能力信息</w:t>
      </w:r>
    </w:p>
    <w:p w14:paraId="72F912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系统需支持调用基层辅诊核心能力支撑引擎鉴别诊断、进一步问诊、误诊学分析等相关能力实现相关业务功能。</w:t>
      </w:r>
    </w:p>
    <w:p w14:paraId="0E6A38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进一步问诊</w:t>
      </w:r>
    </w:p>
    <w:p w14:paraId="0933B4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进一步问诊结果数据信息</w:t>
      </w:r>
    </w:p>
    <w:p w14:paraId="5B2660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进一步问诊是指基于医生书写的病历内容，根据系统推荐的</w:t>
      </w:r>
      <w:r>
        <w:rPr>
          <w:rFonts w:ascii="宋体" w:hAnsi="宋体" w:hint="eastAsia"/>
          <w:sz w:val="24"/>
          <w:szCs w:val="24"/>
        </w:rPr>
        <w:t>TOP5</w:t>
      </w:r>
      <w:r>
        <w:rPr>
          <w:rFonts w:ascii="宋体" w:hAnsi="宋体" w:hint="eastAsia"/>
          <w:sz w:val="24"/>
          <w:szCs w:val="24"/>
        </w:rPr>
        <w:t>推荐诊断，提供该疾病的关键症状、关键体征及进一步检查检验项目的进一步问诊资源推荐，系统需支持进一步问诊结果数据信息文件存储</w:t>
      </w:r>
      <w:r>
        <w:rPr>
          <w:rFonts w:ascii="宋体" w:hAnsi="宋体" w:hint="eastAsia"/>
          <w:sz w:val="24"/>
          <w:szCs w:val="24"/>
        </w:rPr>
        <w:t>、调用等功能。</w:t>
      </w:r>
    </w:p>
    <w:p w14:paraId="6201DC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进一步问诊结果数据查询</w:t>
      </w:r>
    </w:p>
    <w:p w14:paraId="35C308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基于医生书写的病历内容及当前诊断，系统需支持进一步问诊结果数据查询，包含可能涉及的症状、体征、检查检验项目等信息，供医生参考对患者进行进一步的详细问诊。</w:t>
      </w:r>
    </w:p>
    <w:p w14:paraId="76A4A11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进一步问诊症状推荐</w:t>
      </w:r>
    </w:p>
    <w:p w14:paraId="6A10F3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系统需支持进一步问诊症状推荐，将医生未考虑到的且可能与患者相关的症状在系统中展示出来，引导医生对患者进行症状问诊。</w:t>
      </w:r>
    </w:p>
    <w:p w14:paraId="2E72F4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进一步问诊体征推荐</w:t>
      </w:r>
    </w:p>
    <w:p w14:paraId="3F7E43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系统需支持进一步问诊体征推荐，将医生未考虑到的且可能与患者相关的体征在系统中展示出来，引导医生对患者进行体征信息问诊。</w:t>
      </w:r>
    </w:p>
    <w:p w14:paraId="61EA74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进一步问诊病史推荐</w:t>
      </w:r>
    </w:p>
    <w:p w14:paraId="734827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系统需支持进一步问诊病史推荐，将医生未考虑到的且可能与患者相关的病史信息在系统中展示出来，引导医生对患者进行病史信息问诊。</w:t>
      </w:r>
    </w:p>
    <w:p w14:paraId="0DBF21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进一步问诊检查推荐</w:t>
      </w:r>
    </w:p>
    <w:p w14:paraId="7B7739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系统需支持进一步问诊检查推荐，将患者可能需要或者医生未考虑到的检查项目在系统中展示出来，引导医生对患者进行进一步的检查问诊。</w:t>
      </w:r>
    </w:p>
    <w:p w14:paraId="4A4745C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进一步问诊检验推荐</w:t>
      </w:r>
    </w:p>
    <w:p w14:paraId="79C435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系统需支持进一步问诊检验推荐，将患者可能需要或者医生未考虑到的检验项目在系统中展示出来，引导医生对患者进行进一步的检查问诊。</w:t>
      </w:r>
    </w:p>
    <w:p w14:paraId="7E6853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进一步问诊鉴别点说明</w:t>
      </w:r>
    </w:p>
    <w:p w14:paraId="24708C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系统需提供进一步问诊鉴别点说明，对于需要鉴别问诊的症状</w:t>
      </w:r>
      <w:r>
        <w:rPr>
          <w:rFonts w:ascii="宋体" w:hAnsi="宋体" w:hint="eastAsia"/>
          <w:sz w:val="24"/>
          <w:szCs w:val="24"/>
        </w:rPr>
        <w:t>、体征、病史、检查、检验等信息，将其相关鉴别点</w:t>
      </w:r>
    </w:p>
    <w:p w14:paraId="73CB8F0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进一步问诊症状临床诊断思维图资源数据信息</w:t>
      </w:r>
    </w:p>
    <w:p w14:paraId="7DFFB3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系统需支持进一步问诊症状临床诊断思维图资源的调用，获取相应的症状临床诊断思维图资源内容。</w:t>
      </w:r>
    </w:p>
    <w:p w14:paraId="1E59BC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进一步问诊症状临床诊断思维图资源数据列表查询</w:t>
      </w:r>
    </w:p>
    <w:p w14:paraId="5C8BDA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对于需要进一步问诊的临床重点或典型症状信息，系统需支持进一步问诊症状临床诊断思维图资源数据信息文件存储及调用，可采用图或表的形式展示给医生供其参考。</w:t>
      </w:r>
    </w:p>
    <w:p w14:paraId="2D6AE2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进一步问诊症状临床诊断思维图标识</w:t>
      </w:r>
    </w:p>
    <w:p w14:paraId="4CFA67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系统可对资源库中有临床诊断思维图的典型问诊症状进行标识，在医生进入进一步问诊业务</w:t>
      </w:r>
      <w:r>
        <w:rPr>
          <w:rFonts w:ascii="宋体" w:hAnsi="宋体" w:hint="eastAsia"/>
          <w:sz w:val="24"/>
          <w:szCs w:val="24"/>
        </w:rPr>
        <w:t>功能界面时，能够以醒目的方式提醒医生。</w:t>
      </w:r>
    </w:p>
    <w:p w14:paraId="70E9FA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进一步问诊症状临床诊断思维图详情</w:t>
      </w:r>
    </w:p>
    <w:p w14:paraId="02B95A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系统需提供进一步问诊典型或重点症状对应的临床诊断思维图详情查看，可以用图或表的形式进行展示，方便医生快速获取知识信息。</w:t>
      </w:r>
    </w:p>
    <w:p w14:paraId="6B23F2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进一步问诊检查资源数据信息</w:t>
      </w:r>
    </w:p>
    <w:p w14:paraId="4B150C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系统需支持对进一步问诊检查资源数据信息文件存储及调用，可以通过界面操作获取相关的问诊检查数据资源信息。</w:t>
      </w:r>
    </w:p>
    <w:p w14:paraId="105BA4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进一步问诊检查资源数据列表查询</w:t>
      </w:r>
    </w:p>
    <w:p w14:paraId="5DE502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系统需支持进一步问诊检查资源的调用，获取相应的检查资源列表内容，可对列表进行展开和折叠等操作。</w:t>
      </w:r>
    </w:p>
    <w:p w14:paraId="02591A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进一步问诊检查资源标识</w:t>
      </w:r>
    </w:p>
    <w:p w14:paraId="5668EB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rPr>
        <w:t>统需支持对进一步问诊中的重点检查资源进行标识，并在医生进行进一步问诊业务操作时以醒目的方式提醒医生。</w:t>
      </w:r>
    </w:p>
    <w:p w14:paraId="22ADC9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进一步问诊检查资源详情</w:t>
      </w:r>
    </w:p>
    <w:p w14:paraId="2B6C4B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系统需提供进一步问诊检查资源详情调用及展示，在检查列表资源信息基础上，支持对某一检查资源详情进行查看。</w:t>
      </w:r>
    </w:p>
    <w:p w14:paraId="4937A7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进一步问诊检验资源数据信息</w:t>
      </w:r>
    </w:p>
    <w:p w14:paraId="7C179B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系统需支持对进一步问诊检验资源数据信息文件存储及调用，可以通过界面操作获取相关的问诊检验数据资源信息。</w:t>
      </w:r>
    </w:p>
    <w:p w14:paraId="7AEBAB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进一步问诊检验资源数据列表查询</w:t>
      </w:r>
    </w:p>
    <w:p w14:paraId="6C4A2A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系统需支持进一步问诊检验资源的调用，获取相应的检验资源列表内容，可对列表进行展开和折叠等操作。</w:t>
      </w:r>
    </w:p>
    <w:p w14:paraId="717786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进一步问诊检验资源标识</w:t>
      </w:r>
    </w:p>
    <w:p w14:paraId="48D911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系统需支持对进一步问诊中的重点检验资源进行标识，并在医生进行进一步问诊业务操作时以醒目的方式提醒医生。</w:t>
      </w:r>
    </w:p>
    <w:p w14:paraId="3491A3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进一步问诊检验资源详情</w:t>
      </w:r>
    </w:p>
    <w:p w14:paraId="40FBD7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系统需提供进一步问诊检验资源详情调用及展示，在检验列表资源信息基础上，支持对某一检验资源详情进行查看。</w:t>
      </w:r>
    </w:p>
    <w:p w14:paraId="114EB0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调用进一步问诊能力信息</w:t>
      </w:r>
    </w:p>
    <w:p w14:paraId="571A9F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系统需支持调用基层辅诊核心能力支撑引擎鉴别诊断、进一步问诊、误诊学分析等相关能力实现相关业务功能。</w:t>
      </w:r>
    </w:p>
    <w:p w14:paraId="2DBBEB5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误诊学分析</w:t>
      </w:r>
    </w:p>
    <w:p w14:paraId="2958B7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误诊学分析结果数据信息</w:t>
      </w:r>
    </w:p>
    <w:p w14:paraId="1291A1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误诊学分析是系统在进一步问诊功能基础上，结合误诊学大数据分析结果，提醒医生临床上可能误诊为对当前医生录入诊断的疾病，并提醒医生进行鉴别，具体功能包括易误诊疾病列表、误诊学分析知识来源可解释性等。</w:t>
      </w:r>
    </w:p>
    <w:p w14:paraId="0D67F1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误诊学分析结果数据查询</w:t>
      </w:r>
    </w:p>
    <w:p w14:paraId="5CBC97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系统需提供误诊学分析推荐列表、明细信息查询及展示功能。</w:t>
      </w:r>
    </w:p>
    <w:p w14:paraId="11B22B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误诊学分析推荐说明</w:t>
      </w:r>
    </w:p>
    <w:p w14:paraId="71A204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系统需提供误诊学分析推荐说明，引导医生对误诊学分析内容进行查看。</w:t>
      </w:r>
    </w:p>
    <w:p w14:paraId="4C7DE2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误诊学分析推荐列表</w:t>
      </w:r>
    </w:p>
    <w:p w14:paraId="4C555D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系统需支持误诊学分析结果数据查询，并将易误诊疾病查询结果展示在系统相应界面，供医生进行参考，辅助医生决策。</w:t>
      </w:r>
    </w:p>
    <w:p w14:paraId="3C7931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误诊学分析推荐来源资源数据信息</w:t>
      </w:r>
    </w:p>
    <w:p w14:paraId="6FD1B6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系统需支持误诊学分析推荐来源资源数据信息文件存储及调用，增强系统推理的可解释性。</w:t>
      </w:r>
    </w:p>
    <w:p w14:paraId="665A05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误诊学分析推荐来源资源数据查询</w:t>
      </w:r>
    </w:p>
    <w:p w14:paraId="61C05E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系统需支持误诊学分析推荐来源资源数据查询，在医生需要的时候，可以对误诊学分析信息来源进行查看。</w:t>
      </w:r>
    </w:p>
    <w:p w14:paraId="1B6939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误诊学分析推荐来源资源详情</w:t>
      </w:r>
    </w:p>
    <w:p w14:paraId="748B30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系统需提供误诊学分析推荐来源资源详情，对误诊学相关资源详细情况进行查看。</w:t>
      </w:r>
    </w:p>
    <w:p w14:paraId="1E20A6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误诊学分析推荐来源资源定位</w:t>
      </w:r>
    </w:p>
    <w:p w14:paraId="0A31CD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对于误诊学资源详细内容，系统需支持根据当前患者及医生实际诊断情况进行目录资源定位。</w:t>
      </w:r>
    </w:p>
    <w:p w14:paraId="2C98CF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调用误诊学分析能力信息</w:t>
      </w:r>
    </w:p>
    <w:p w14:paraId="1FE9BA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w:t>
      </w:r>
      <w:r>
        <w:rPr>
          <w:rFonts w:ascii="宋体" w:hAnsi="宋体" w:hint="eastAsia"/>
          <w:sz w:val="24"/>
          <w:szCs w:val="24"/>
        </w:rPr>
        <w:t>支持调用基层辅诊核心能力支撑引擎鉴别诊断、进一步问诊、误诊学分析等相关能力实现相关业务功能。</w:t>
      </w:r>
    </w:p>
    <w:p w14:paraId="272DB5A0"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推荐诊疗</w:t>
      </w:r>
    </w:p>
    <w:p w14:paraId="704EEE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多诊断诊疗资源推荐</w:t>
      </w:r>
    </w:p>
    <w:p w14:paraId="1F5A8BF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多诊断诊疗推荐信息</w:t>
      </w:r>
    </w:p>
    <w:p w14:paraId="3319D2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系统根据病历中的多诊断信息进行匹配查询，自动在推荐诊疗模块中给出关于多诊断的所对应的相关诊断推荐信息。</w:t>
      </w:r>
    </w:p>
    <w:p w14:paraId="39C7B7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多诊断诊疗推荐说明</w:t>
      </w:r>
    </w:p>
    <w:p w14:paraId="6FB683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系统根据病历中的多诊断信息进行匹配查询，自动在推荐诊疗模块中给出关于多诊断的所对应的相关诊断推荐信息。</w:t>
      </w:r>
    </w:p>
    <w:p w14:paraId="4AF3E2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多诊断诊疗推荐切换</w:t>
      </w:r>
    </w:p>
    <w:p w14:paraId="75B0A3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系统获取病历中的多诊断信息，自动在推荐诊疗的下拉筛选中可以查看到对应的多诊断数据信息，此时可以支持对诊断进行切换，切换诊断后给出对应诊疗资源的推荐。</w:t>
      </w:r>
    </w:p>
    <w:p w14:paraId="3702DA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诊疗路径推荐</w:t>
      </w:r>
    </w:p>
    <w:p w14:paraId="60421E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诊疗路径推荐结果数据信息</w:t>
      </w:r>
    </w:p>
    <w:p w14:paraId="155C46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系统可支持根据诊断信息以及病历信息，结合当前诊断，通过数据的查询匹配，给出对应的诊疗路径推荐结果数据信息。</w:t>
      </w:r>
    </w:p>
    <w:p w14:paraId="0297CD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诊疗路径推荐结果资源查询</w:t>
      </w:r>
    </w:p>
    <w:p w14:paraId="7CEFAFC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系统根据多诊断信息，通过数据的查询匹配，整合对应的诊疗资源，提供出对应诊疗资源推荐，其中包括诊疗路径图以及诊疗路径下的相关节点资源。</w:t>
      </w:r>
    </w:p>
    <w:p w14:paraId="74F59E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诊疗路径图资源标识</w:t>
      </w:r>
    </w:p>
    <w:p w14:paraId="771348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系统根据诊断并且</w:t>
      </w:r>
      <w:r>
        <w:rPr>
          <w:rFonts w:ascii="宋体" w:hAnsi="宋体" w:hint="eastAsia"/>
          <w:sz w:val="24"/>
          <w:szCs w:val="24"/>
        </w:rPr>
        <w:t>结合对应的病历内容等信息，通过一定的数据结合处理能力，获取到诊疗路径图资源，此时系统提供诊疗路径图资源标识展示，从而进一步查看资源。</w:t>
      </w:r>
    </w:p>
    <w:p w14:paraId="2B50B3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诊疗路径图资源推荐</w:t>
      </w:r>
    </w:p>
    <w:p w14:paraId="520B7F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系统根据诊断并且结合对应的病历内容等信息，当查询获取到诊疗路径图资源时，此时系统支持对应的诊疗路径图资源推荐。</w:t>
      </w:r>
    </w:p>
    <w:p w14:paraId="1D70BB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诊疗路径诊断节点资源推荐</w:t>
      </w:r>
    </w:p>
    <w:p w14:paraId="39A80E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系统根据诊断并且结合对应的病历内容等信息，获取到对应的诊疗路径资源时，此时系统支持根据诊断路径下的诊断节点做出对应的诊断节点资源推荐。</w:t>
      </w:r>
    </w:p>
    <w:p w14:paraId="33ED57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诊疗路径分型节点资源推荐</w:t>
      </w:r>
    </w:p>
    <w:p w14:paraId="0C8C268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w:t>
      </w:r>
      <w:r>
        <w:rPr>
          <w:rFonts w:ascii="宋体" w:hAnsi="宋体" w:hint="eastAsia"/>
          <w:sz w:val="24"/>
          <w:szCs w:val="24"/>
        </w:rPr>
        <w:t>，获取到对应的诊疗路径资源时，此时系统支持根据诊断路径下的分型节点做出对应的分型节点资源推荐。</w:t>
      </w:r>
    </w:p>
    <w:p w14:paraId="7A2F10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诊疗路径评估节点资源推荐</w:t>
      </w:r>
    </w:p>
    <w:p w14:paraId="71270D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系统根据诊断并且结合对应的病历内容等信息，获取到对应的诊疗路径资源时，此时系统支持根据诊断路径下的评估节点做出对应的评估节点资源推荐。</w:t>
      </w:r>
    </w:p>
    <w:p w14:paraId="576BE4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诊疗路径治疗节点资源推荐</w:t>
      </w:r>
    </w:p>
    <w:p w14:paraId="2C045F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系统根据诊断并且结合对应的病历内容等信息，获取到对应的诊疗路径资源时，此时系统支持根据诊断路径下的治疗节点做出对应的治疗节点资源推荐。</w:t>
      </w:r>
    </w:p>
    <w:p w14:paraId="2F2E75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检查推荐</w:t>
      </w:r>
    </w:p>
    <w:p w14:paraId="275AF2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个性化检查推荐结果数据信息</w:t>
      </w:r>
    </w:p>
    <w:p w14:paraId="5BF920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w:t>
      </w:r>
      <w:r>
        <w:rPr>
          <w:rFonts w:ascii="宋体" w:hAnsi="宋体" w:hint="eastAsia"/>
          <w:sz w:val="24"/>
          <w:szCs w:val="24"/>
        </w:rPr>
        <w:t>息以及诊断信息，推荐出对应的个性化检查项目信息，提醒医生考虑多个检查项目的可能性，以便进一步确定患者疾病情况。</w:t>
      </w:r>
    </w:p>
    <w:p w14:paraId="6E9C1A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个性化检查推荐结果数据查询</w:t>
      </w:r>
    </w:p>
    <w:p w14:paraId="1AFE1F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系统需支持个性化检查推荐结果数据查询，并且给出查询结果，数据查询结果当中包含当前可能需要做的多个个性化检查项目信息。</w:t>
      </w:r>
    </w:p>
    <w:p w14:paraId="0AD5A3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个性化检查推荐结果列表</w:t>
      </w:r>
    </w:p>
    <w:p w14:paraId="424CD2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系统可根据查询到多个检查项目信息，使用一定的排序规则，通过列表的方式将推荐的检查项目以列表进行展示。</w:t>
      </w:r>
    </w:p>
    <w:p w14:paraId="0D06EE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个性化检查项目推荐可解释性</w:t>
      </w:r>
    </w:p>
    <w:p w14:paraId="4399FA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系统针对提供推荐的个性化检查项目，还可给出个性化检查项目的相关可解释性说明，解释说明以文字信息描述的方式展示。</w:t>
      </w:r>
    </w:p>
    <w:p w14:paraId="68CFE5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个性化推荐检查项目资源数据信息</w:t>
      </w:r>
    </w:p>
    <w:p w14:paraId="64E06E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系统需支持个性化推荐检查项目资源数据信息文件存储，并且在相应的个性化检查项目资源中展示对应的参考性医学信息以供医生参考。</w:t>
      </w:r>
    </w:p>
    <w:p w14:paraId="5A7F5BF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个性化推荐检查项目资源数据查询</w:t>
      </w:r>
    </w:p>
    <w:p w14:paraId="2DB8A1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系统需支持个性化推荐检查项目资源数据查询，经过相关数据的整合，返回相应的数据结果，主要包括具体的项目信息以及对应项目参考信息。</w:t>
      </w:r>
    </w:p>
    <w:p w14:paraId="3FBA1F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个性化推荐检查项目资源详情</w:t>
      </w:r>
    </w:p>
    <w:p w14:paraId="132691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当用户需要查看个性化推荐检查项目资源的具</w:t>
      </w:r>
      <w:r>
        <w:rPr>
          <w:rFonts w:ascii="宋体" w:hAnsi="宋体" w:hint="eastAsia"/>
          <w:sz w:val="24"/>
          <w:szCs w:val="24"/>
        </w:rPr>
        <w:t>体情况信息时，系统需支持点击查看，并且自动定位到个性化推荐检查项目资源详情内容进行展示。</w:t>
      </w:r>
    </w:p>
    <w:p w14:paraId="2FACC4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通用检查推荐结果数据信息</w:t>
      </w:r>
    </w:p>
    <w:p w14:paraId="48358C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系统可根据患者诊断信息，推荐出对应的通用检查项目信息，提醒医生考虑多个检查项目的可能性，以便进一步确定患者疾病情况。</w:t>
      </w:r>
    </w:p>
    <w:p w14:paraId="4C3EB0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通用检查推荐结果数据查询</w:t>
      </w:r>
    </w:p>
    <w:p w14:paraId="0A1BA8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系统需支持通用检查推荐结果数据查询，并且给出查询结果，数据查询结果当中包含当前可能需要做的多个通用检查项目信息。</w:t>
      </w:r>
    </w:p>
    <w:p w14:paraId="103A0E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通用检查项目推荐结果列表</w:t>
      </w:r>
    </w:p>
    <w:p w14:paraId="1A2C41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系统可根据查询到多个通用检查项目信息，使用一定的排序规则，通过列表的方式将推荐的通用检查项目</w:t>
      </w:r>
      <w:r>
        <w:rPr>
          <w:rFonts w:ascii="宋体" w:hAnsi="宋体" w:hint="eastAsia"/>
          <w:sz w:val="24"/>
          <w:szCs w:val="24"/>
        </w:rPr>
        <w:t>以列表进行展示。</w:t>
      </w:r>
    </w:p>
    <w:p w14:paraId="0BCFC2C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通用推荐检查项目资源数据信息</w:t>
      </w:r>
    </w:p>
    <w:p w14:paraId="78BB968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系统需支持通用推荐检查项目资源数据信息文件存储，并且在相应的通用检查项目资源中展示对应的参考性医学信息以供医生参考。</w:t>
      </w:r>
    </w:p>
    <w:p w14:paraId="5FFE5D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通用推荐检查项目资源数据查询</w:t>
      </w:r>
    </w:p>
    <w:p w14:paraId="5C73FF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系统需支持通用推荐检查项目资源数据查询，经过相关数据的整合，返回相应的数据结果，主要包括具体的项目信息以及对应项目参考信息。</w:t>
      </w:r>
    </w:p>
    <w:p w14:paraId="5C5C0A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通用检查项目资源详情</w:t>
      </w:r>
    </w:p>
    <w:p w14:paraId="490B94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当用户需要查看通用推荐检查项目资源的具体情况信息时，系统需支持点击查看，并且自动定位到通用推荐检查项目资源详情内容进行展示。</w:t>
      </w:r>
    </w:p>
    <w:p w14:paraId="408DD9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调用检查推</w:t>
      </w:r>
      <w:r>
        <w:rPr>
          <w:rFonts w:ascii="宋体" w:hAnsi="宋体" w:hint="eastAsia"/>
          <w:sz w:val="24"/>
          <w:szCs w:val="24"/>
        </w:rPr>
        <w:t>荐能力引擎信息</w:t>
      </w:r>
    </w:p>
    <w:p w14:paraId="5CFE2C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系统需支持调用基层辅诊核心能力支撑引擎检查推荐能力实现相关业务功能。</w:t>
      </w:r>
    </w:p>
    <w:p w14:paraId="7BD096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传染病个性化检查推荐结果数据信息</w:t>
      </w:r>
    </w:p>
    <w:p w14:paraId="1533A6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系统可根据患者的患者基本信息、病历信息以及诊断信息，推荐出传染病对应的个性化检查项目信息，提醒医生考虑多个检查项目的可能性，以便进一步确定患者疾病情况。</w:t>
      </w:r>
    </w:p>
    <w:p w14:paraId="3ABAE6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传染病个性化检查推荐结果数据查询</w:t>
      </w:r>
    </w:p>
    <w:p w14:paraId="7E8600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系统需支持针对传染病个性化检查推荐结果数据查询，并且给出查询结果，数据查询结果当中包含当前可能需要做的多个个性化检查项目信息。</w:t>
      </w:r>
    </w:p>
    <w:p w14:paraId="361E18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传染病个性化检查推荐结果列表</w:t>
      </w:r>
    </w:p>
    <w:p w14:paraId="2B762E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系统可根据查询到针对传染病推荐的多个检查项目信息，使用一定的排序规则，通过列表的方式将推荐的检查项目以列表进行展示。</w:t>
      </w:r>
    </w:p>
    <w:p w14:paraId="3F174E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传染病个性化检查项目推荐可解释性</w:t>
      </w:r>
    </w:p>
    <w:p w14:paraId="677DF0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系统针对传染病提供推荐的个性化检查项目，还可给出个性化检查项目的相关可解释性说明，解释说明以文字信息描述的方式展示。</w:t>
      </w:r>
    </w:p>
    <w:p w14:paraId="7A529E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传染病个性化推荐检查项目资源数据信息</w:t>
      </w:r>
    </w:p>
    <w:p w14:paraId="2270C8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系统需支持针对传染病的个性化推荐检查项目资源数据信息文件存储，并且相应的个性化检查项目资源中展示对应的参考性医学信息以供医生参考。</w:t>
      </w:r>
    </w:p>
    <w:p w14:paraId="51C5D8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传染病个性化推荐检查项目资源数据查询</w:t>
      </w:r>
    </w:p>
    <w:p w14:paraId="3F22699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w:t>
      </w:r>
      <w:r>
        <w:rPr>
          <w:rFonts w:ascii="宋体" w:hAnsi="宋体" w:hint="eastAsia"/>
          <w:sz w:val="24"/>
          <w:szCs w:val="24"/>
        </w:rPr>
        <w:t>针对传染病进行个性化推荐检查项目资源数据查询，经过相关数据的整合，返回相应的数据结果，主要包括具体的项目信息以及对应项目参考信息。</w:t>
      </w:r>
    </w:p>
    <w:p w14:paraId="37BC0A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传染病个性化推荐检查项目资源详情</w:t>
      </w:r>
    </w:p>
    <w:p w14:paraId="2220EE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当用户需要查看针对传染病提供的个性化推荐检查项目资源的具体情况信息时，系统需支持点击查看，并且自动定位到个性化推荐检查项目资源详情内容进行展示。</w:t>
      </w:r>
    </w:p>
    <w:p w14:paraId="60354D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r>
      <w:r>
        <w:rPr>
          <w:rFonts w:ascii="宋体" w:hAnsi="宋体" w:hint="eastAsia"/>
          <w:sz w:val="24"/>
          <w:szCs w:val="24"/>
        </w:rPr>
        <w:t>传染病通用检查推荐结果数据信息</w:t>
      </w:r>
    </w:p>
    <w:p w14:paraId="5C8B8B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系统可根据传染病诊断信息，推荐出对应的通用检查项目信息，提醒医生考虑多个检查项目的可能性，以便进一步确定患者疾病情况。</w:t>
      </w:r>
    </w:p>
    <w:p w14:paraId="7750C3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传染病通用检查推荐结果数</w:t>
      </w:r>
      <w:r>
        <w:rPr>
          <w:rFonts w:ascii="宋体" w:hAnsi="宋体" w:hint="eastAsia"/>
          <w:sz w:val="24"/>
          <w:szCs w:val="24"/>
        </w:rPr>
        <w:t>据查询</w:t>
      </w:r>
    </w:p>
    <w:p w14:paraId="103EEF1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系统需支持针对传染病进行通用检查推荐结果数据查询，并且给出查询结果，数据查询结果当中包含当前可能需要做的多个通用检查项目信息。</w:t>
      </w:r>
    </w:p>
    <w:p w14:paraId="4BF529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r>
      <w:r>
        <w:rPr>
          <w:rFonts w:ascii="宋体" w:hAnsi="宋体" w:hint="eastAsia"/>
          <w:sz w:val="24"/>
          <w:szCs w:val="24"/>
        </w:rPr>
        <w:t>传染病通用检查项目推荐结果列表</w:t>
      </w:r>
    </w:p>
    <w:p w14:paraId="74A604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系统可根据传染病诊断查询到多个通用检查项目信息，使用一定的排序规则，通过列表的方式将推荐的通用检查项目以列表进行展示。</w:t>
      </w:r>
    </w:p>
    <w:p w14:paraId="4BA082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r>
      <w:r>
        <w:rPr>
          <w:rFonts w:ascii="宋体" w:hAnsi="宋体" w:hint="eastAsia"/>
          <w:sz w:val="24"/>
          <w:szCs w:val="24"/>
        </w:rPr>
        <w:t>传染病通用推荐检查项目资源数据信息</w:t>
      </w:r>
    </w:p>
    <w:p w14:paraId="5EF3B9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系统需支持针对传染病提供通用推荐检查项目资源数据信息文件存储，并且在相应的通用检查项目资源中展示对应的参考性医学信息以供医生参考。</w:t>
      </w:r>
    </w:p>
    <w:p w14:paraId="3772BE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r>
      <w:r>
        <w:rPr>
          <w:rFonts w:ascii="宋体" w:hAnsi="宋体" w:hint="eastAsia"/>
          <w:sz w:val="24"/>
          <w:szCs w:val="24"/>
        </w:rPr>
        <w:t>传染病通用推荐检查项目资源数据查询</w:t>
      </w:r>
    </w:p>
    <w:p w14:paraId="719E34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系统需支持针对传染病进行通用推荐检查项目资源数据查询，经过相关数据的整合，返回相应的数据结果，主要包括具体的项目信息以及对应项目参考信息。</w:t>
      </w:r>
    </w:p>
    <w:p w14:paraId="38915C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r>
      <w:r>
        <w:rPr>
          <w:rFonts w:ascii="宋体" w:hAnsi="宋体" w:hint="eastAsia"/>
          <w:sz w:val="24"/>
          <w:szCs w:val="24"/>
        </w:rPr>
        <w:t>传染病通用检查项目资源详情</w:t>
      </w:r>
    </w:p>
    <w:p w14:paraId="4B6CC1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当用户需要查看针对传染病推荐的通用推荐检查项目资源的具体情况信息时，系统需支持点击查看，并且自动定位到通用推荐检查项目资源详情内容进行展示。</w:t>
      </w:r>
    </w:p>
    <w:p w14:paraId="1135DE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r>
      <w:r>
        <w:rPr>
          <w:rFonts w:ascii="宋体" w:hAnsi="宋体" w:hint="eastAsia"/>
          <w:sz w:val="24"/>
          <w:szCs w:val="24"/>
        </w:rPr>
        <w:t>传染病调用检查推荐能力引擎信息</w:t>
      </w:r>
    </w:p>
    <w:p w14:paraId="6D53A6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系统需支持调用基层辅诊核心能力支撑引擎针对传染病提供检查推荐能力实现相关业务功能。</w:t>
      </w:r>
    </w:p>
    <w:p w14:paraId="1613B0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r>
      <w:r>
        <w:rPr>
          <w:rFonts w:ascii="宋体" w:hAnsi="宋体" w:hint="eastAsia"/>
          <w:sz w:val="24"/>
          <w:szCs w:val="24"/>
        </w:rPr>
        <w:t>职业病个性化检查推荐结果数</w:t>
      </w:r>
      <w:r>
        <w:rPr>
          <w:rFonts w:ascii="宋体" w:hAnsi="宋体" w:hint="eastAsia"/>
          <w:sz w:val="24"/>
          <w:szCs w:val="24"/>
        </w:rPr>
        <w:t>据信息</w:t>
      </w:r>
    </w:p>
    <w:p w14:paraId="38DFB1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系统可根据患者的患者基本信息、病历信息以及诊断信息，推荐出职业病对应的个性化检查项目信息，提醒医生考虑多个检查项目的可能性，以便进一步确定患者疾病情况。</w:t>
      </w:r>
    </w:p>
    <w:p w14:paraId="28411D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r>
      <w:r>
        <w:rPr>
          <w:rFonts w:ascii="宋体" w:hAnsi="宋体" w:hint="eastAsia"/>
          <w:sz w:val="24"/>
          <w:szCs w:val="24"/>
        </w:rPr>
        <w:t>职业病个性化检查推荐结果数据查询</w:t>
      </w:r>
    </w:p>
    <w:p w14:paraId="61B228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系统需支持针对职业病个性化检查推荐结果数据查询，并且给出查询结果，数据查询结果当中包含当前可能需要做的多个个性化检查项目信息。</w:t>
      </w:r>
    </w:p>
    <w:p w14:paraId="685E36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r>
      <w:r>
        <w:rPr>
          <w:rFonts w:ascii="宋体" w:hAnsi="宋体" w:hint="eastAsia"/>
          <w:sz w:val="24"/>
          <w:szCs w:val="24"/>
        </w:rPr>
        <w:t>职业病个性化检查推荐结果列表</w:t>
      </w:r>
    </w:p>
    <w:p w14:paraId="48CA42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系统可根据查询到针对职业病推荐的多个检查项目信息，使用一定的排序规则，通过列表的方式将推荐的检查项目以列表进行展示。</w:t>
      </w:r>
    </w:p>
    <w:p w14:paraId="517C7E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r>
      <w:r>
        <w:rPr>
          <w:rFonts w:ascii="宋体" w:hAnsi="宋体" w:hint="eastAsia"/>
          <w:sz w:val="24"/>
          <w:szCs w:val="24"/>
        </w:rPr>
        <w:t>职业病个性化检查项目推荐可解释性</w:t>
      </w:r>
    </w:p>
    <w:p w14:paraId="28193A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系统针对职业病提供推荐的个性化检查项目，还可给出个性化检查项目的相关可解释性说明，解释说明以文字信息描述的方式展示。</w:t>
      </w:r>
    </w:p>
    <w:p w14:paraId="733FBC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r>
      <w:r>
        <w:rPr>
          <w:rFonts w:ascii="宋体" w:hAnsi="宋体" w:hint="eastAsia"/>
          <w:sz w:val="24"/>
          <w:szCs w:val="24"/>
        </w:rPr>
        <w:t>职业病个性化推荐检查项目资源数据信息</w:t>
      </w:r>
    </w:p>
    <w:p w14:paraId="5EC986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系统需支持针对职业病的个性化推荐检查项目资源数据信息文件存储，并且相应的个性化检查项目资源中展示对应的参考性医学信息以供医生参考。</w:t>
      </w:r>
    </w:p>
    <w:p w14:paraId="62CA53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r>
      <w:r>
        <w:rPr>
          <w:rFonts w:ascii="宋体" w:hAnsi="宋体" w:hint="eastAsia"/>
          <w:sz w:val="24"/>
          <w:szCs w:val="24"/>
        </w:rPr>
        <w:t>职业病个性化推荐检查项目资源数据查询</w:t>
      </w:r>
    </w:p>
    <w:p w14:paraId="7E1DF3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系统需支持针对职业病进行个性化推荐检查项目资源数据查询，经过相关数据的整合，返回相应的数据结果，主要包括具体的项目信息以及对应项目参考信</w:t>
      </w:r>
      <w:r>
        <w:rPr>
          <w:rFonts w:ascii="宋体" w:hAnsi="宋体" w:hint="eastAsia"/>
          <w:sz w:val="24"/>
          <w:szCs w:val="24"/>
        </w:rPr>
        <w:t>息。</w:t>
      </w:r>
    </w:p>
    <w:p w14:paraId="468033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r>
      <w:r>
        <w:rPr>
          <w:rFonts w:ascii="宋体" w:hAnsi="宋体" w:hint="eastAsia"/>
          <w:sz w:val="24"/>
          <w:szCs w:val="24"/>
        </w:rPr>
        <w:t>职业病个性化推荐检查项目资源详情</w:t>
      </w:r>
    </w:p>
    <w:p w14:paraId="18AE50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当用户需要查看针对职业病提供的个性化推荐检查项目资源的具体情况信息时，系统需支持点击查看，并且自动定位到个性化推荐检查项目资源详情内容进行展示。</w:t>
      </w:r>
    </w:p>
    <w:p w14:paraId="2E84A1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r>
      <w:r>
        <w:rPr>
          <w:rFonts w:ascii="宋体" w:hAnsi="宋体" w:hint="eastAsia"/>
          <w:sz w:val="24"/>
          <w:szCs w:val="24"/>
        </w:rPr>
        <w:t>职业病通用检查推荐结果数据信息</w:t>
      </w:r>
    </w:p>
    <w:p w14:paraId="489C71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系统可根据职业病诊断信息，推荐出对应的通用检查项目信息，提醒医生考虑多个检查项目的可能性，以便进一步确定患者疾病情况。</w:t>
      </w:r>
    </w:p>
    <w:p w14:paraId="3BA1F4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r>
      <w:r>
        <w:rPr>
          <w:rFonts w:ascii="宋体" w:hAnsi="宋体" w:hint="eastAsia"/>
          <w:sz w:val="24"/>
          <w:szCs w:val="24"/>
        </w:rPr>
        <w:t>职业病通用检查推荐结果数据查询</w:t>
      </w:r>
    </w:p>
    <w:p w14:paraId="5A2CA4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系统需支持针对职业病进行通用检查推荐结果数据查询，并且给出查询结果，数据查询结果当中包含当前可能需要做的多个通用检查项</w:t>
      </w:r>
      <w:r>
        <w:rPr>
          <w:rFonts w:ascii="宋体" w:hAnsi="宋体" w:hint="eastAsia"/>
          <w:sz w:val="24"/>
          <w:szCs w:val="24"/>
        </w:rPr>
        <w:t>目信息。</w:t>
      </w:r>
    </w:p>
    <w:p w14:paraId="755287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r>
      <w:r>
        <w:rPr>
          <w:rFonts w:ascii="宋体" w:hAnsi="宋体" w:hint="eastAsia"/>
          <w:sz w:val="24"/>
          <w:szCs w:val="24"/>
        </w:rPr>
        <w:t>职业病通用检查项目推荐结果列表</w:t>
      </w:r>
    </w:p>
    <w:p w14:paraId="185D02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系统可根据职业病诊断查询到多个通用检查项目信息，使用一定的排序规则，通过列表的方式将推荐的通用检查项目以列表进行展示。</w:t>
      </w:r>
    </w:p>
    <w:p w14:paraId="25733A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r>
      <w:r>
        <w:rPr>
          <w:rFonts w:ascii="宋体" w:hAnsi="宋体" w:hint="eastAsia"/>
          <w:sz w:val="24"/>
          <w:szCs w:val="24"/>
        </w:rPr>
        <w:t>职业病通用推荐检查项目资源数据信息</w:t>
      </w:r>
    </w:p>
    <w:p w14:paraId="6FE89D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系统需支持针对职业病提供通用推荐检查项目资源数据信息文件存储，并且在相应的通用检查项目资源中展示对应的参考性医学信息以供医生参考。</w:t>
      </w:r>
    </w:p>
    <w:p w14:paraId="6A5192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r>
      <w:r>
        <w:rPr>
          <w:rFonts w:ascii="宋体" w:hAnsi="宋体" w:hint="eastAsia"/>
          <w:sz w:val="24"/>
          <w:szCs w:val="24"/>
        </w:rPr>
        <w:t>职业病通用推荐检查项目资源数据查询</w:t>
      </w:r>
    </w:p>
    <w:p w14:paraId="5AAEB1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系统需支持针对职业病进行通用推荐检查项目资源数据查询，经过相关数据的整合，返回相应的数据结果，主要包括具体的项目信息以及对</w:t>
      </w:r>
      <w:r>
        <w:rPr>
          <w:rFonts w:ascii="宋体" w:hAnsi="宋体" w:hint="eastAsia"/>
          <w:sz w:val="24"/>
          <w:szCs w:val="24"/>
        </w:rPr>
        <w:t>应项目参考信息。</w:t>
      </w:r>
    </w:p>
    <w:p w14:paraId="482568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r>
      <w:r>
        <w:rPr>
          <w:rFonts w:ascii="宋体" w:hAnsi="宋体" w:hint="eastAsia"/>
          <w:sz w:val="24"/>
          <w:szCs w:val="24"/>
        </w:rPr>
        <w:t>职业病通用检查项目资源详情</w:t>
      </w:r>
    </w:p>
    <w:p w14:paraId="26CA75A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当用户需要查看针对职业病推荐的通用推荐检查项目资源的具体情况信息时，系统需支持点击查看，并且自动定位到通用推荐检查项目资源详情内容进行展示。</w:t>
      </w:r>
    </w:p>
    <w:p w14:paraId="790639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r>
      <w:r>
        <w:rPr>
          <w:rFonts w:ascii="宋体" w:hAnsi="宋体" w:hint="eastAsia"/>
          <w:sz w:val="24"/>
          <w:szCs w:val="24"/>
        </w:rPr>
        <w:t>职业病调用检查推荐能力引擎信息</w:t>
      </w:r>
    </w:p>
    <w:p w14:paraId="155F9B1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系统需支持调用基层辅诊核心能力支撑引擎针对职业病提供检查推荐能力实现相关业务功能。</w:t>
      </w:r>
    </w:p>
    <w:p w14:paraId="2439F8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r>
      <w:r>
        <w:rPr>
          <w:rFonts w:ascii="宋体" w:hAnsi="宋体" w:hint="eastAsia"/>
          <w:sz w:val="24"/>
          <w:szCs w:val="24"/>
        </w:rPr>
        <w:t>罕见病个性化检查推荐结果数据信息</w:t>
      </w:r>
    </w:p>
    <w:p w14:paraId="77C4BD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系统可根据患者的患者基本信息、病历信息以及诊断信息，推荐出罕见病对应的个性化检查项目信息，提醒医生考虑多个检查项目的可能性，以便进一步确定患者疾病情况</w:t>
      </w:r>
      <w:r>
        <w:rPr>
          <w:rFonts w:ascii="宋体" w:hAnsi="宋体" w:hint="eastAsia"/>
          <w:sz w:val="24"/>
          <w:szCs w:val="24"/>
        </w:rPr>
        <w:t>。</w:t>
      </w:r>
    </w:p>
    <w:p w14:paraId="172AEC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r>
      <w:r>
        <w:rPr>
          <w:rFonts w:ascii="宋体" w:hAnsi="宋体" w:hint="eastAsia"/>
          <w:sz w:val="24"/>
          <w:szCs w:val="24"/>
        </w:rPr>
        <w:t>罕见病个性化检查推荐结果数据查询</w:t>
      </w:r>
    </w:p>
    <w:p w14:paraId="7F90D5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系统需支持针对罕见病个性化检查推荐结果数据查询，并且给出查询结果，数据查询结果当中包含当前可能需要做的多个个性化检查项目信息。</w:t>
      </w:r>
    </w:p>
    <w:p w14:paraId="6F3AB9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r>
      <w:r>
        <w:rPr>
          <w:rFonts w:ascii="宋体" w:hAnsi="宋体" w:hint="eastAsia"/>
          <w:sz w:val="24"/>
          <w:szCs w:val="24"/>
        </w:rPr>
        <w:t>罕见病个性化检查推荐结果列表</w:t>
      </w:r>
    </w:p>
    <w:p w14:paraId="060018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系统可根据查询到针对罕见病推荐的多个检查项目信息，使用一定的排序规则，通过列表的方式将推荐的检查项目以列表进行展示。</w:t>
      </w:r>
    </w:p>
    <w:p w14:paraId="1CB4FA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r>
      <w:r>
        <w:rPr>
          <w:rFonts w:ascii="宋体" w:hAnsi="宋体" w:hint="eastAsia"/>
          <w:sz w:val="24"/>
          <w:szCs w:val="24"/>
        </w:rPr>
        <w:t>罕见病个性化检查项目推荐可解释性</w:t>
      </w:r>
    </w:p>
    <w:p w14:paraId="4B787A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系统针对罕见病提供推荐的个性化检查项目，还可给出个性化检查项目的相关可解释性说明，解释说明以文字信息描述的方式展示。</w:t>
      </w:r>
    </w:p>
    <w:p w14:paraId="68EEDB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r>
      <w:r>
        <w:rPr>
          <w:rFonts w:ascii="宋体" w:hAnsi="宋体" w:hint="eastAsia"/>
          <w:sz w:val="24"/>
          <w:szCs w:val="24"/>
        </w:rPr>
        <w:t>罕见病个性化推荐检查项目资源数据信息</w:t>
      </w:r>
    </w:p>
    <w:p w14:paraId="00B3A89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系统需支持针对罕见病的个性化推荐检查项目资源数据信息文件存储，并且相应的个性化检查项目资源中展示对应的参考性医学信息以供医生参考。</w:t>
      </w:r>
    </w:p>
    <w:p w14:paraId="3A5F9E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ab/>
      </w:r>
      <w:r>
        <w:rPr>
          <w:rFonts w:ascii="宋体" w:hAnsi="宋体" w:hint="eastAsia"/>
          <w:sz w:val="24"/>
          <w:szCs w:val="24"/>
        </w:rPr>
        <w:t>罕见病个性化推荐检查项目资源数据查询</w:t>
      </w:r>
    </w:p>
    <w:p w14:paraId="419E14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系统需支持针对罕见病进行个性化推荐检查项目资源数据查询，经过相关数据的整合，返回相应的数据结果，主要包括具体的项目信息以及对应项目参考信息。</w:t>
      </w:r>
    </w:p>
    <w:p w14:paraId="38FF49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r>
      <w:r>
        <w:rPr>
          <w:rFonts w:ascii="宋体" w:hAnsi="宋体" w:hint="eastAsia"/>
          <w:sz w:val="24"/>
          <w:szCs w:val="24"/>
        </w:rPr>
        <w:t>罕见病个性化推荐检查项目资源详情</w:t>
      </w:r>
    </w:p>
    <w:p w14:paraId="08263E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当用户需要查看针对罕见病提供的个性化推荐检查项目资源的具体情况信息时，系统需支持点击查看，并且自动定位到个性化推荐检查项目资源详情内容进行展示。</w:t>
      </w:r>
    </w:p>
    <w:p w14:paraId="4CA57B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r>
      <w:r>
        <w:rPr>
          <w:rFonts w:ascii="宋体" w:hAnsi="宋体" w:hint="eastAsia"/>
          <w:sz w:val="24"/>
          <w:szCs w:val="24"/>
        </w:rPr>
        <w:t>罕见病通用检查推荐结果数据信息</w:t>
      </w:r>
    </w:p>
    <w:p w14:paraId="3BF54F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系统可根据罕见病诊断信息，推荐出对应的通用检查项目信息，提醒医生考虑多个检查项目的可能性，以便进一步确定患者疾病情况。</w:t>
      </w:r>
    </w:p>
    <w:p w14:paraId="1CB13B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r>
      <w:r>
        <w:rPr>
          <w:rFonts w:ascii="宋体" w:hAnsi="宋体" w:hint="eastAsia"/>
          <w:sz w:val="24"/>
          <w:szCs w:val="24"/>
        </w:rPr>
        <w:t>罕见病通用检查推荐结果数据查询</w:t>
      </w:r>
    </w:p>
    <w:p w14:paraId="020F27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系统需支持针对罕见病进行通用检查推荐结果数据查询，并且给出查询结果，数据查询结果当中包含当前可能需要做的多个通用检查项目信息。</w:t>
      </w:r>
    </w:p>
    <w:p w14:paraId="663239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ab/>
      </w:r>
      <w:r>
        <w:rPr>
          <w:rFonts w:ascii="宋体" w:hAnsi="宋体" w:hint="eastAsia"/>
          <w:sz w:val="24"/>
          <w:szCs w:val="24"/>
        </w:rPr>
        <w:t>罕见病通用检查项目推荐结果列表</w:t>
      </w:r>
    </w:p>
    <w:p w14:paraId="0E5619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系统可根据罕见病诊断查询到多个通用检查项目信息，使用一定的排序规则，通过列表的方式将推荐的通用检查项目以列表进行展示。</w:t>
      </w:r>
    </w:p>
    <w:p w14:paraId="2F6F20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罕见病通用推荐检查项目资源数据信息</w:t>
      </w:r>
    </w:p>
    <w:p w14:paraId="3680DA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系统需支持针对罕见病提供通用推荐检查项目资源数据信息文件存储，并且在相应的通用检查项目资源中展示对应的参考性医学信息以供医生参考。</w:t>
      </w:r>
    </w:p>
    <w:p w14:paraId="1C8645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罕见病通用推荐检查项目资源数据查询</w:t>
      </w:r>
    </w:p>
    <w:p w14:paraId="74354F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系统需支持针对罕见病进行通用推荐检查项目资源数据查询，经过相关数据的整合，返回相应的数据结果，主要包括具体的项目信息以及对应项目参考信息。</w:t>
      </w:r>
    </w:p>
    <w:p w14:paraId="51C67E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罕见病通用检查项目资源详情</w:t>
      </w:r>
    </w:p>
    <w:p w14:paraId="25E89D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当用户需要查看针对罕见病推荐的通用推荐检查项目资源的具体情况信息时，系统需支持点击查看，并且自动定位到通用推荐检查项目资源详情内容进行展示。</w:t>
      </w:r>
    </w:p>
    <w:p w14:paraId="3D6483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罕见病调用检查推荐能力引擎信息</w:t>
      </w:r>
    </w:p>
    <w:p w14:paraId="7C9414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系统需支持调用基层辅诊核心能力支撑引擎针对罕见病提供检查推荐能力实现相关业务功能。</w:t>
      </w:r>
    </w:p>
    <w:p w14:paraId="666CF4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检验推荐</w:t>
      </w:r>
    </w:p>
    <w:p w14:paraId="43F4EAE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个性化检验推荐结果数据信息</w:t>
      </w:r>
    </w:p>
    <w:p w14:paraId="02630A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系统可根据患者的患者基本信息、病历信息以及诊断信息，推荐出对应的个性化检验项目信息，提醒医生考虑多个检验项目的可能性，以便进一步确定患者疾病情况。</w:t>
      </w:r>
    </w:p>
    <w:p w14:paraId="13FB77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个性化检验推荐结果数据查询</w:t>
      </w:r>
    </w:p>
    <w:p w14:paraId="707239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系统需支持个性化检验推荐结果数据查询，并且给出查询结果，数据查询结果当中包含当前可能需要做的多个个性化检验项目信息。</w:t>
      </w:r>
    </w:p>
    <w:p w14:paraId="2323A3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个性化检验推荐结果列表</w:t>
      </w:r>
    </w:p>
    <w:p w14:paraId="74653C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系统可根据查询到多个检验项目信息，使用一定的排序规则，通过列表的方式将推荐的检验项目以列表进行展示。</w:t>
      </w:r>
    </w:p>
    <w:p w14:paraId="7A0EDE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个性化检验项目推荐可解释性</w:t>
      </w:r>
    </w:p>
    <w:p w14:paraId="441A12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系统针对提供推荐的个性化检验项目，还可给出个性化检验项目的相关可解释性说明，解释说明以文字信息描述的方式展示。</w:t>
      </w:r>
    </w:p>
    <w:p w14:paraId="020E13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个性化推荐检验项目资源数据信息</w:t>
      </w:r>
    </w:p>
    <w:p w14:paraId="0DEC62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系统需支持个性化推荐检验项目资源数据信息文件存储，并且在相应的个性化检验项目资</w:t>
      </w:r>
      <w:r>
        <w:rPr>
          <w:rFonts w:ascii="宋体" w:hAnsi="宋体" w:hint="eastAsia"/>
          <w:sz w:val="24"/>
          <w:szCs w:val="24"/>
        </w:rPr>
        <w:t>源中展示对应的参考性医学信息以供医生参考。</w:t>
      </w:r>
    </w:p>
    <w:p w14:paraId="3AF5A6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个性化推荐检验项目资源数据查询</w:t>
      </w:r>
    </w:p>
    <w:p w14:paraId="4907C0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系统需支持个性化推荐检验项目资源数据查询，经过相关数据的整合，返回相应的数据结果，主要包括具体的项目信息以及对应项目参考信息。</w:t>
      </w:r>
    </w:p>
    <w:p w14:paraId="2F9B58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个性化推荐检验项目资源详情</w:t>
      </w:r>
    </w:p>
    <w:p w14:paraId="2D4815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当用户需要查看个性化推荐检验项目资源的具体情况信息时，系统需支持点击查看，并且自动定位到个性化推荐检验项目资源详情内容进行展示。</w:t>
      </w:r>
    </w:p>
    <w:p w14:paraId="472C7E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通用检验推荐结果数据信息</w:t>
      </w:r>
    </w:p>
    <w:p w14:paraId="0FFEC2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系统可根据患者诊断信息，推荐出对应的通用检验项目信息，提醒医生考虑多个检验项目的可能性，以便进一步确定患者</w:t>
      </w:r>
      <w:r>
        <w:rPr>
          <w:rFonts w:ascii="宋体" w:hAnsi="宋体" w:hint="eastAsia"/>
          <w:sz w:val="24"/>
          <w:szCs w:val="24"/>
        </w:rPr>
        <w:t>疾病情况。</w:t>
      </w:r>
    </w:p>
    <w:p w14:paraId="070451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通用检验推荐结果数据查询</w:t>
      </w:r>
    </w:p>
    <w:p w14:paraId="197F48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系统需支持通用检验推荐结果数据查询，并且给出查询结果，数据查询结果当中包含当前可能需要做的多个通用检验项目信息。</w:t>
      </w:r>
    </w:p>
    <w:p w14:paraId="136BA0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通用检验项目推荐结果列表</w:t>
      </w:r>
    </w:p>
    <w:p w14:paraId="679EAF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系统可根据查询到多个通用检验项目信息，使用一定的排序规则，通过列表的方式将推荐的通用检验项目以列表进行展示。</w:t>
      </w:r>
    </w:p>
    <w:p w14:paraId="3B3E48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通用推荐检验项目资源数据信息</w:t>
      </w:r>
    </w:p>
    <w:p w14:paraId="1F0C7DD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系统需支持通用推荐检验项目资源数据信息文件存储，并且在相应的通用检验项目资源中展示对应的参考性医学信息以供医生参考。</w:t>
      </w:r>
    </w:p>
    <w:p w14:paraId="0A757D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通用推荐检验项目资源数据查询</w:t>
      </w:r>
    </w:p>
    <w:p w14:paraId="6086B6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系统需支持通用推</w:t>
      </w:r>
      <w:r>
        <w:rPr>
          <w:rFonts w:ascii="宋体" w:hAnsi="宋体" w:hint="eastAsia"/>
          <w:sz w:val="24"/>
          <w:szCs w:val="24"/>
        </w:rPr>
        <w:t>荐检验项目资源数据查询，经过相关数据的整合，返回相应的数据结果，主要包括具体的项目信息以及对应项目参考信息。</w:t>
      </w:r>
    </w:p>
    <w:p w14:paraId="5DAB1D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通用检验项目资源详情</w:t>
      </w:r>
    </w:p>
    <w:p w14:paraId="1A7CA9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当用户需要查看通用推荐检验项目资源的具体情况信息时，系统需支持点击查看，并且自动定位到通用推荐检验项目资源详情内容进行展示。</w:t>
      </w:r>
    </w:p>
    <w:p w14:paraId="3AA63F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调用检验推荐能力引擎信息</w:t>
      </w:r>
    </w:p>
    <w:p w14:paraId="0795F6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系统需支持调用基层辅诊核心能力支撑引擎检验推荐能力实现相关业务功能。</w:t>
      </w:r>
    </w:p>
    <w:p w14:paraId="364D10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传染病个性化检验推荐结果数据信息</w:t>
      </w:r>
    </w:p>
    <w:p w14:paraId="7B112F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系统可根据患者的患者基本信息、病历信息以及诊断信息，推荐出传染病对应的个性化检验项目信息，提醒医生考虑多个检验项目的可能性，以便进一步确定患者疾病情况。</w:t>
      </w:r>
    </w:p>
    <w:p w14:paraId="31245A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传染病个性化检验推荐结果数据查询</w:t>
      </w:r>
    </w:p>
    <w:p w14:paraId="156966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系统需支持针对传染病个性化检验推荐结果数据查询，并且给出查询结果，数据查询结果当中包含当前可能需要做的多个个性化检验项目信息。</w:t>
      </w:r>
    </w:p>
    <w:p w14:paraId="5B13FF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传染病个性化检验推荐结果列表</w:t>
      </w:r>
    </w:p>
    <w:p w14:paraId="36F7018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系统可根据查询到针对传染病推荐的多个检验项目信息，使用一定的排序规则，通过列表的方式将推荐的检验项目以列表进行展示。</w:t>
      </w:r>
    </w:p>
    <w:p w14:paraId="1E0BAE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传染病个性化检验项目推荐可解释性</w:t>
      </w:r>
    </w:p>
    <w:p w14:paraId="534313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系统针对传染病提供推荐的个性化检验项目，还可给出个性化检验项目的相关可解释性说明，解释说明以文字信息描述的方式展示。</w:t>
      </w:r>
    </w:p>
    <w:p w14:paraId="3D37B6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传染病个性化推荐检验项目资源数据信息</w:t>
      </w:r>
    </w:p>
    <w:p w14:paraId="72A034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系统需支持针对传染病的个性化推荐检验项目资源数据信息文件存储，并且相应的个性化检验项目资源中展示对应的参考性医学信息以供医生参考。</w:t>
      </w:r>
    </w:p>
    <w:p w14:paraId="476034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传染病个性化推荐检验项目资源数据查询</w:t>
      </w:r>
    </w:p>
    <w:p w14:paraId="470C54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系统需支持针对传染病进行个性化推荐检验项目资源数据查询，经过相关数据的整合，返回相应的数据结果，主要包括具体的项目信息以及对应项目参考信</w:t>
      </w:r>
      <w:r>
        <w:rPr>
          <w:rFonts w:ascii="宋体" w:hAnsi="宋体" w:hint="eastAsia"/>
          <w:sz w:val="24"/>
          <w:szCs w:val="24"/>
        </w:rPr>
        <w:t>息。</w:t>
      </w:r>
    </w:p>
    <w:p w14:paraId="1E42A0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传染病个性化推荐检验项目资源详情</w:t>
      </w:r>
    </w:p>
    <w:p w14:paraId="3D23CC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当用户需要查看针对传染病提供的个性化推荐检验项目资源的具体情况信息时，系统需支持点击查看，并且自动定位到个性化推荐检验项目资源详情内容进行展示。</w:t>
      </w:r>
    </w:p>
    <w:p w14:paraId="1EC56E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r>
      <w:r>
        <w:rPr>
          <w:rFonts w:ascii="宋体" w:hAnsi="宋体" w:hint="eastAsia"/>
          <w:sz w:val="24"/>
          <w:szCs w:val="24"/>
        </w:rPr>
        <w:t>传染病通用检验推荐结果数据信息</w:t>
      </w:r>
    </w:p>
    <w:p w14:paraId="16C492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系统可根据传染病诊断信息，推荐出对应的通用检验项目信息，提醒医生考虑多个检验项目的可能性，以便进一步确定患者疾病情况。</w:t>
      </w:r>
    </w:p>
    <w:p w14:paraId="51713D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传染病通用检验推荐结果数据查询</w:t>
      </w:r>
    </w:p>
    <w:p w14:paraId="421675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系统需支持针对传染病进行通用检验推荐结果数据查询，并且给出查询结果，数据查询结果当中包含当前可能需要做的多个通用检验项</w:t>
      </w:r>
      <w:r>
        <w:rPr>
          <w:rFonts w:ascii="宋体" w:hAnsi="宋体" w:hint="eastAsia"/>
          <w:sz w:val="24"/>
          <w:szCs w:val="24"/>
        </w:rPr>
        <w:t>目信息。</w:t>
      </w:r>
    </w:p>
    <w:p w14:paraId="04C892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r>
      <w:r>
        <w:rPr>
          <w:rFonts w:ascii="宋体" w:hAnsi="宋体" w:hint="eastAsia"/>
          <w:sz w:val="24"/>
          <w:szCs w:val="24"/>
        </w:rPr>
        <w:t>传染病通用检验项目推荐结果列表</w:t>
      </w:r>
    </w:p>
    <w:p w14:paraId="473907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系统可根据传染病诊断查询到多个通用检验项目信息，使用一定的排序规则，通过列表的方式将推荐的通用检验项目以列表进行展示。</w:t>
      </w:r>
    </w:p>
    <w:p w14:paraId="6D3AFB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r>
      <w:r>
        <w:rPr>
          <w:rFonts w:ascii="宋体" w:hAnsi="宋体" w:hint="eastAsia"/>
          <w:sz w:val="24"/>
          <w:szCs w:val="24"/>
        </w:rPr>
        <w:t>传染病通用推荐检验项目资源数据信息</w:t>
      </w:r>
    </w:p>
    <w:p w14:paraId="433A8F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系统需支持针对传染病提供通用推荐检验项目资源数据信息文件存储，并且在相应的通用检验项目资源中展示对应的参考性医学信息以供医生参考。</w:t>
      </w:r>
    </w:p>
    <w:p w14:paraId="455754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r>
      <w:r>
        <w:rPr>
          <w:rFonts w:ascii="宋体" w:hAnsi="宋体" w:hint="eastAsia"/>
          <w:sz w:val="24"/>
          <w:szCs w:val="24"/>
        </w:rPr>
        <w:t>传染病通用推荐检验项目资源数据查询</w:t>
      </w:r>
    </w:p>
    <w:p w14:paraId="5A40E8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系统需支持针对传染病进行通用推荐检验项目资源数据查询，经过相关数据的整合，返回相应的数据结果，主要包括具体的项目信息以及对</w:t>
      </w:r>
      <w:r>
        <w:rPr>
          <w:rFonts w:ascii="宋体" w:hAnsi="宋体" w:hint="eastAsia"/>
          <w:sz w:val="24"/>
          <w:szCs w:val="24"/>
        </w:rPr>
        <w:t>应项目参考信息。</w:t>
      </w:r>
    </w:p>
    <w:p w14:paraId="3495C3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r>
      <w:r>
        <w:rPr>
          <w:rFonts w:ascii="宋体" w:hAnsi="宋体" w:hint="eastAsia"/>
          <w:sz w:val="24"/>
          <w:szCs w:val="24"/>
        </w:rPr>
        <w:t>传染病通用检验项目资源详情</w:t>
      </w:r>
    </w:p>
    <w:p w14:paraId="6D5819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当用户需要查看针对传染病推荐的通用推荐检验项目资源的具体情况信息时，系统需支持点击查看，并且自动定位到通用推荐检验项目资源详情内容进行展示。</w:t>
      </w:r>
    </w:p>
    <w:p w14:paraId="71F185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r>
      <w:r>
        <w:rPr>
          <w:rFonts w:ascii="宋体" w:hAnsi="宋体" w:hint="eastAsia"/>
          <w:sz w:val="24"/>
          <w:szCs w:val="24"/>
        </w:rPr>
        <w:t>传染病调用检验推荐能力引擎信息</w:t>
      </w:r>
    </w:p>
    <w:p w14:paraId="361961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系统需支持调用基层辅诊核心能力支撑引擎针对传染病提供检验推荐能力实现相关业务功能。</w:t>
      </w:r>
    </w:p>
    <w:p w14:paraId="6E6DAD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r>
      <w:r>
        <w:rPr>
          <w:rFonts w:ascii="宋体" w:hAnsi="宋体" w:hint="eastAsia"/>
          <w:sz w:val="24"/>
          <w:szCs w:val="24"/>
        </w:rPr>
        <w:t>职业病个性化检验推荐结果数据信息</w:t>
      </w:r>
    </w:p>
    <w:p w14:paraId="2940C0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系统可根据患者的患者基本信息、病历信息以及诊断信息，推荐出职业病对应的个性化检验项目信息，提醒医生考虑多个检验项目的可能性，以便进一步确定患者疾病情况</w:t>
      </w:r>
      <w:r>
        <w:rPr>
          <w:rFonts w:ascii="宋体" w:hAnsi="宋体" w:hint="eastAsia"/>
          <w:sz w:val="24"/>
          <w:szCs w:val="24"/>
        </w:rPr>
        <w:t>。</w:t>
      </w:r>
    </w:p>
    <w:p w14:paraId="7468441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r>
      <w:r>
        <w:rPr>
          <w:rFonts w:ascii="宋体" w:hAnsi="宋体" w:hint="eastAsia"/>
          <w:sz w:val="24"/>
          <w:szCs w:val="24"/>
        </w:rPr>
        <w:t>职业病个性化检验推荐结果数据查询</w:t>
      </w:r>
    </w:p>
    <w:p w14:paraId="4933CB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系统需支持针对职业病个性化检验推荐结果数据查询，并且给出查询结果，数据查询结果当中包含当前可能需要做的多个个性化检验项目信息。</w:t>
      </w:r>
    </w:p>
    <w:p w14:paraId="1E14E2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r>
      <w:r>
        <w:rPr>
          <w:rFonts w:ascii="宋体" w:hAnsi="宋体" w:hint="eastAsia"/>
          <w:sz w:val="24"/>
          <w:szCs w:val="24"/>
        </w:rPr>
        <w:t>职业病个性化检验推荐结果列表</w:t>
      </w:r>
    </w:p>
    <w:p w14:paraId="73DD9A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系统可根据查询到针对职业病推荐的多个检验项目信息，使用一定的排序规则，通过列表的方式将推荐的检验项目以列表进行展示。</w:t>
      </w:r>
    </w:p>
    <w:p w14:paraId="18C9CB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r>
      <w:r>
        <w:rPr>
          <w:rFonts w:ascii="宋体" w:hAnsi="宋体" w:hint="eastAsia"/>
          <w:sz w:val="24"/>
          <w:szCs w:val="24"/>
        </w:rPr>
        <w:t>职业病个性化检验项目推荐可解释性</w:t>
      </w:r>
    </w:p>
    <w:p w14:paraId="496154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系统针对职业病提供推荐的个性化检验项目，还可给出个性化检验项目的相关可解释性说明，解释说明以文字信息描述的方式展示。</w:t>
      </w:r>
    </w:p>
    <w:p w14:paraId="2809DB0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r>
      <w:r>
        <w:rPr>
          <w:rFonts w:ascii="宋体" w:hAnsi="宋体" w:hint="eastAsia"/>
          <w:sz w:val="24"/>
          <w:szCs w:val="24"/>
        </w:rPr>
        <w:t>职业病个性化推荐检验项目资源数据信息</w:t>
      </w:r>
    </w:p>
    <w:p w14:paraId="0EB15E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系统需支持针对职业病的个性化推荐检验项目资源数据信息文件存储，并且相应的个性化检验项目资源中展示对应的参考性医学信息以供医生参考。</w:t>
      </w:r>
    </w:p>
    <w:p w14:paraId="3487BBF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r>
      <w:r>
        <w:rPr>
          <w:rFonts w:ascii="宋体" w:hAnsi="宋体" w:hint="eastAsia"/>
          <w:sz w:val="24"/>
          <w:szCs w:val="24"/>
        </w:rPr>
        <w:t>职业病个性化推荐检验项目资源数据查询</w:t>
      </w:r>
    </w:p>
    <w:p w14:paraId="408866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系统需支持针对职业病进行个性化推荐检验项目资源数据查询，经过相关数据的整合，返回相应的数据结果，主要包括具体的项目信息以及对应项目参考信息。</w:t>
      </w:r>
    </w:p>
    <w:p w14:paraId="767E98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r>
      <w:r>
        <w:rPr>
          <w:rFonts w:ascii="宋体" w:hAnsi="宋体" w:hint="eastAsia"/>
          <w:sz w:val="24"/>
          <w:szCs w:val="24"/>
        </w:rPr>
        <w:t>职业病个性化推荐检验项目资源详情</w:t>
      </w:r>
    </w:p>
    <w:p w14:paraId="6654CF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当用户需要查看针对职业病提供的个性化推荐检验项目资源的具体情况信息时，系统需支持点击查看，并且自动定位到个性化推</w:t>
      </w:r>
      <w:r>
        <w:rPr>
          <w:rFonts w:ascii="宋体" w:hAnsi="宋体" w:hint="eastAsia"/>
          <w:sz w:val="24"/>
          <w:szCs w:val="24"/>
        </w:rPr>
        <w:t>荐检验项目资源详情内容进行展示。</w:t>
      </w:r>
    </w:p>
    <w:p w14:paraId="3F1441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r>
      <w:r>
        <w:rPr>
          <w:rFonts w:ascii="宋体" w:hAnsi="宋体" w:hint="eastAsia"/>
          <w:sz w:val="24"/>
          <w:szCs w:val="24"/>
        </w:rPr>
        <w:t>职业病通用检验推荐结果数据信息</w:t>
      </w:r>
    </w:p>
    <w:p w14:paraId="2EF00B8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系统可根据职业病诊断信息，推荐出对应的通用检验项目信息，提醒医生考虑多个检验项目的可能性，以便进一步确定患者疾病情况。</w:t>
      </w:r>
    </w:p>
    <w:p w14:paraId="0174EB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r>
      <w:r>
        <w:rPr>
          <w:rFonts w:ascii="宋体" w:hAnsi="宋体" w:hint="eastAsia"/>
          <w:sz w:val="24"/>
          <w:szCs w:val="24"/>
        </w:rPr>
        <w:t>职业病通用检验推荐结果数据查询</w:t>
      </w:r>
    </w:p>
    <w:p w14:paraId="5A86FC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系统需支持针对职业病进行通用检验推荐结果数据查询，并且给出查询结果，数据查询结果当中包含当前可能需要做的多个通用检验项目信息。</w:t>
      </w:r>
    </w:p>
    <w:p w14:paraId="5A4B00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r>
      <w:r>
        <w:rPr>
          <w:rFonts w:ascii="宋体" w:hAnsi="宋体" w:hint="eastAsia"/>
          <w:sz w:val="24"/>
          <w:szCs w:val="24"/>
        </w:rPr>
        <w:t>职业病通用检验项目推荐结果列表</w:t>
      </w:r>
    </w:p>
    <w:p w14:paraId="516194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系统可根据职业病诊断查询到多个通用检验项目信息，使用一定的排序规则，通过列表的方式将推荐的通用检验项目以列表进行展示。</w:t>
      </w:r>
    </w:p>
    <w:p w14:paraId="254EDF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r>
      <w:r>
        <w:rPr>
          <w:rFonts w:ascii="宋体" w:hAnsi="宋体" w:hint="eastAsia"/>
          <w:sz w:val="24"/>
          <w:szCs w:val="24"/>
        </w:rPr>
        <w:t>职业病通用推荐检验项目资源数据信息</w:t>
      </w:r>
    </w:p>
    <w:p w14:paraId="6B2E04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系统需支持针对职业病提供通用推荐检验项目资源数据信息文件存储，并且在相应的通用检验项目资源中展示对应的参考性医学信息以供医生参考。</w:t>
      </w:r>
    </w:p>
    <w:p w14:paraId="69CC208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r>
      <w:r>
        <w:rPr>
          <w:rFonts w:ascii="宋体" w:hAnsi="宋体" w:hint="eastAsia"/>
          <w:sz w:val="24"/>
          <w:szCs w:val="24"/>
        </w:rPr>
        <w:t>职业病通用推荐检验项目资源数据查询</w:t>
      </w:r>
    </w:p>
    <w:p w14:paraId="265885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系统需支持针对职业病进行通用推荐检验项目资源数据查询，经过相关数据的整合，返回相应的数据结果，主要包括具体的项目信息以及对应项目参考信息。</w:t>
      </w:r>
    </w:p>
    <w:p w14:paraId="27D626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r>
      <w:r>
        <w:rPr>
          <w:rFonts w:ascii="宋体" w:hAnsi="宋体" w:hint="eastAsia"/>
          <w:sz w:val="24"/>
          <w:szCs w:val="24"/>
        </w:rPr>
        <w:t>职业病通用检验项目资源详</w:t>
      </w:r>
      <w:r>
        <w:rPr>
          <w:rFonts w:ascii="宋体" w:hAnsi="宋体" w:hint="eastAsia"/>
          <w:sz w:val="24"/>
          <w:szCs w:val="24"/>
        </w:rPr>
        <w:t>情</w:t>
      </w:r>
    </w:p>
    <w:p w14:paraId="0DB3E6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当用户需要查看针对职业病推荐的通用推荐检验项目资源的具体情况信息时，系统需支持点击查看，并且自动定位到通用推荐检验项目资源详情内容进行展示。</w:t>
      </w:r>
    </w:p>
    <w:p w14:paraId="369E5EF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r>
      <w:r>
        <w:rPr>
          <w:rFonts w:ascii="宋体" w:hAnsi="宋体" w:hint="eastAsia"/>
          <w:sz w:val="24"/>
          <w:szCs w:val="24"/>
        </w:rPr>
        <w:t>职业病调用检验推荐能力引擎信息</w:t>
      </w:r>
    </w:p>
    <w:p w14:paraId="513664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系统需支持调用基层辅诊核心能力支撑引擎针对职业病提供检验推荐能力实现相关业务功能。</w:t>
      </w:r>
    </w:p>
    <w:p w14:paraId="2D74A0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罕见病个性化检验推荐结果数据信息</w:t>
      </w:r>
    </w:p>
    <w:p w14:paraId="4FF50D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系统可根据患者的患者基本信息、病历信息以及诊断信息，推荐出罕见病对应的个性化检验项目信息，提醒医生考虑多个检验项目的可能性，以便进一步确定患者疾病情况。</w:t>
      </w:r>
    </w:p>
    <w:p w14:paraId="635CC8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罕见病个性化检验推荐结果数据查询</w:t>
      </w:r>
    </w:p>
    <w:p w14:paraId="046C0C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系统需支持针对罕见病个性化检验推荐结果数据查询，并且给出查询结果，数据查询结果当中包含当前可能需要做的多个个性化检验项目信息。</w:t>
      </w:r>
    </w:p>
    <w:p w14:paraId="1A9555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罕见病个性化检验推荐结果列表</w:t>
      </w:r>
    </w:p>
    <w:p w14:paraId="6526E0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系统可根据查询到针对罕见病推荐的多个检验项目信息，使用一定的排序规则，通过列表的方式将推荐的检验项目以列表进行展示。</w:t>
      </w:r>
    </w:p>
    <w:p w14:paraId="694521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罕见病个性化检验项目推荐可解释性</w:t>
      </w:r>
    </w:p>
    <w:p w14:paraId="2EEF15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系统针对罕见病提供推荐的个性化检验项目，还可给出个性化检验项目的相关可解释性说明，解释说明以文字信息描述的方式展示。</w:t>
      </w:r>
    </w:p>
    <w:p w14:paraId="6E42FF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罕见病个性化推荐检验项目资源数据信息</w:t>
      </w:r>
    </w:p>
    <w:p w14:paraId="278350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系统需支持针对罕见病的个性化</w:t>
      </w:r>
      <w:r>
        <w:rPr>
          <w:rFonts w:ascii="宋体" w:hAnsi="宋体" w:hint="eastAsia"/>
          <w:sz w:val="24"/>
          <w:szCs w:val="24"/>
        </w:rPr>
        <w:t>推荐检验项目资源数据信息文件存储，并且相应的个性化检验项目资源中展示对应的参考性医学信息以供医生参考。</w:t>
      </w:r>
    </w:p>
    <w:p w14:paraId="67AA8B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罕见病个性化推荐检验项目资源数据查询</w:t>
      </w:r>
    </w:p>
    <w:p w14:paraId="087616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系统需支持针对罕见病进行个性化推荐检验项目资源数据查询，经过相关数据的整合，返回相应的数据结果，主要包括具体的项目信息以及对应项目参考信息。</w:t>
      </w:r>
    </w:p>
    <w:p w14:paraId="54DA6E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罕见病个性化推荐检验项目资源详情</w:t>
      </w:r>
    </w:p>
    <w:p w14:paraId="1C3E28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当用户需要查看针对罕见病提供的个性化推荐检验项目资源的具体情况信息时，系统需支持点击查看，并且自动定位到个性化推荐检验项目资源详情内容进行展示。</w:t>
      </w:r>
    </w:p>
    <w:p w14:paraId="5B3536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罕见病通用检验推荐结果数据信息</w:t>
      </w:r>
    </w:p>
    <w:p w14:paraId="4D28660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系统可根据罕见病诊断信息，推荐出对应的通用检验项目信息，提醒医生考虑多个检验项目的可能性，以便进一步确定患者疾病情况。</w:t>
      </w:r>
    </w:p>
    <w:p w14:paraId="3EDD99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罕见病通用检验推荐结果数据查询</w:t>
      </w:r>
    </w:p>
    <w:p w14:paraId="390B38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系统需支持针对罕见病进行通用检验推荐结果数据查询，并且给出查询结果，数据查询结果当中包含当前可能需要做的多个通用检验项目信息。</w:t>
      </w:r>
    </w:p>
    <w:p w14:paraId="5C6B91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罕见病通用检验项目推荐结果列表</w:t>
      </w:r>
    </w:p>
    <w:p w14:paraId="34B0C4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系统可根据罕见病诊断查询到多个通用检验项目信息，使用一定的排序规则，通过列表的方式将推荐的通用检验项目以列表进行展示。</w:t>
      </w:r>
    </w:p>
    <w:p w14:paraId="05F854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罕见病通用推荐检验项目资源数据信息</w:t>
      </w:r>
    </w:p>
    <w:p w14:paraId="26E8BE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系统需支持针对罕见病提供</w:t>
      </w:r>
      <w:r>
        <w:rPr>
          <w:rFonts w:ascii="宋体" w:hAnsi="宋体" w:hint="eastAsia"/>
          <w:sz w:val="24"/>
          <w:szCs w:val="24"/>
        </w:rPr>
        <w:t>通用推荐检验项目资源数据信息文件存储，并且在相应的通用检验项目资源中展示对应的参考性医学信息以供医生参考。</w:t>
      </w:r>
    </w:p>
    <w:p w14:paraId="682F08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罕见病通用推荐检验项目资源数据查询</w:t>
      </w:r>
    </w:p>
    <w:p w14:paraId="686EDF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系统需支持针对罕见病进行通用推荐检验项目资源数据查询，经过相关数据的整合，返回相应的数据结果，主要包括具体的项目信息以及对应项目参考信息。</w:t>
      </w:r>
    </w:p>
    <w:p w14:paraId="7E8E45C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罕见病通用检验项目资源详情</w:t>
      </w:r>
    </w:p>
    <w:p w14:paraId="54D8EA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当用户需要查看针对罕见病推荐的通用推荐检验项目资源的具体情况信息时，系统需支持点击查看，并且自动定位到通用推荐检验项目资源详情内容进行展示。</w:t>
      </w:r>
    </w:p>
    <w:p w14:paraId="0F53D4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罕见病调用检验推荐能力引擎信息</w:t>
      </w:r>
    </w:p>
    <w:p w14:paraId="794D65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w:t>
      </w:r>
      <w:r>
        <w:rPr>
          <w:rFonts w:ascii="宋体" w:hAnsi="宋体" w:hint="eastAsia"/>
          <w:sz w:val="24"/>
          <w:szCs w:val="24"/>
        </w:rPr>
        <w:t>持调用基层辅诊核心能力支撑引擎针对罕见病提供检验推荐能力实现相关业务功能。</w:t>
      </w:r>
    </w:p>
    <w:p w14:paraId="0CC324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hint="eastAsia"/>
          <w:sz w:val="24"/>
          <w:szCs w:val="24"/>
        </w:rPr>
        <w:t>药品推荐</w:t>
      </w:r>
    </w:p>
    <w:p w14:paraId="3B7D4A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个性化药品推荐结果数据信息</w:t>
      </w:r>
    </w:p>
    <w:p w14:paraId="53C1750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系统可根据患者的基本信息、病历信息以及诊断信息，推荐出对应的药品信息，提醒医生考虑个性化推荐的药品，以便进一步合理使用药品。</w:t>
      </w:r>
    </w:p>
    <w:p w14:paraId="4BED91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个性化药品推荐结果数据查询</w:t>
      </w:r>
    </w:p>
    <w:p w14:paraId="56CB0C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系统需支持个性化药品推荐结果数据查询，并且给出查询结果，数据查询结果当中包含多个个性化推荐药品信息。</w:t>
      </w:r>
    </w:p>
    <w:p w14:paraId="4BCAE3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个性化药品大类推荐</w:t>
      </w:r>
    </w:p>
    <w:p w14:paraId="33175B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w:t>
      </w:r>
      <w:r>
        <w:rPr>
          <w:rFonts w:ascii="宋体" w:hAnsi="宋体" w:hint="eastAsia"/>
          <w:sz w:val="24"/>
          <w:szCs w:val="24"/>
        </w:rPr>
        <w:t>AI</w:t>
      </w:r>
      <w:r>
        <w:rPr>
          <w:rFonts w:ascii="宋体" w:hAnsi="宋体" w:hint="eastAsia"/>
          <w:sz w:val="24"/>
          <w:szCs w:val="24"/>
        </w:rPr>
        <w:t>技术的数据整合能力，给出个性化药品大类推荐。</w:t>
      </w:r>
    </w:p>
    <w:p w14:paraId="1E3CA8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个性化药品通用名推荐</w:t>
      </w:r>
    </w:p>
    <w:p w14:paraId="017D12F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w:t>
      </w:r>
      <w:r>
        <w:rPr>
          <w:rFonts w:ascii="宋体" w:hAnsi="宋体" w:hint="eastAsia"/>
          <w:sz w:val="24"/>
          <w:szCs w:val="24"/>
        </w:rPr>
        <w:t>AI</w:t>
      </w:r>
      <w:r>
        <w:rPr>
          <w:rFonts w:ascii="宋体" w:hAnsi="宋体" w:hint="eastAsia"/>
          <w:sz w:val="24"/>
          <w:szCs w:val="24"/>
        </w:rPr>
        <w:t>技术的数据整合能力，给出个性化药品通用名推荐。</w:t>
      </w:r>
    </w:p>
    <w:p w14:paraId="67E4F6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个性化药品推荐可解释性信息</w:t>
      </w:r>
    </w:p>
    <w:p w14:paraId="4B10ED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系统针对提供推荐的个性化药品，还可给出个性化药品的相关可解释性说明，解释说明以文字信息描述的方式展示。</w:t>
      </w:r>
    </w:p>
    <w:p w14:paraId="406F42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个性化药品推荐可解释性信息查询</w:t>
      </w:r>
    </w:p>
    <w:p w14:paraId="48F5F2F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系统需支持个性化药品推荐可解释性信息查询，经过相关数据的整合，返回相应的数据结果，主要包括具体的个性化药品信息。</w:t>
      </w:r>
    </w:p>
    <w:p w14:paraId="582B18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个性化药品推荐毒副作用资源数据信息</w:t>
      </w:r>
    </w:p>
    <w:p w14:paraId="194261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系统需支持个性化药品推荐毒副作用资源数据信息文件</w:t>
      </w:r>
      <w:r>
        <w:rPr>
          <w:rFonts w:ascii="宋体" w:hAnsi="宋体" w:hint="eastAsia"/>
          <w:sz w:val="24"/>
          <w:szCs w:val="24"/>
        </w:rPr>
        <w:t>存储，并且在相应的个性化药品资源中展示对应的参考性医学信息以供医生参考。</w:t>
      </w:r>
    </w:p>
    <w:p w14:paraId="351E9C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个性化药品推荐毒副作用资源数据查询</w:t>
      </w:r>
    </w:p>
    <w:p w14:paraId="3814D1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系统需支持个性化药品推荐毒副作用资源数据查询，并且给出查询结果，数据查询结果当中包含个性化药品毒副作用信息。</w:t>
      </w:r>
    </w:p>
    <w:p w14:paraId="2EDFA7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个性化药品推荐毒副作用说明</w:t>
      </w:r>
    </w:p>
    <w:p w14:paraId="05FFDA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系统针对性提供个性化药品的推荐毒副作用说明，经过</w:t>
      </w:r>
      <w:r>
        <w:rPr>
          <w:rFonts w:ascii="宋体" w:hAnsi="宋体" w:hint="eastAsia"/>
          <w:sz w:val="24"/>
          <w:szCs w:val="24"/>
        </w:rPr>
        <w:t>AI</w:t>
      </w:r>
      <w:r>
        <w:rPr>
          <w:rFonts w:ascii="宋体" w:hAnsi="宋体" w:hint="eastAsia"/>
          <w:sz w:val="24"/>
          <w:szCs w:val="24"/>
        </w:rPr>
        <w:t>技术的数据整合技术，将个性化药品做出毒副作用说明标记。</w:t>
      </w:r>
    </w:p>
    <w:p w14:paraId="5C8AC2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个性化机构本地药品推荐</w:t>
      </w:r>
    </w:p>
    <w:p w14:paraId="704091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w:t>
      </w:r>
      <w:r>
        <w:rPr>
          <w:rFonts w:ascii="宋体" w:hAnsi="宋体" w:hint="eastAsia"/>
          <w:sz w:val="24"/>
          <w:szCs w:val="24"/>
        </w:rPr>
        <w:t>AI</w:t>
      </w:r>
      <w:r>
        <w:rPr>
          <w:rFonts w:ascii="宋体" w:hAnsi="宋体" w:hint="eastAsia"/>
          <w:sz w:val="24"/>
          <w:szCs w:val="24"/>
        </w:rPr>
        <w:t>技术的数据整合技术，数据经过本地化映射处理，给出个性药品</w:t>
      </w:r>
      <w:r>
        <w:rPr>
          <w:rFonts w:ascii="宋体" w:hAnsi="宋体" w:hint="eastAsia"/>
          <w:sz w:val="24"/>
          <w:szCs w:val="24"/>
        </w:rPr>
        <w:t>本地化药品推荐。</w:t>
      </w:r>
    </w:p>
    <w:p w14:paraId="15F61D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个性化机构本地药品推荐数量统计</w:t>
      </w:r>
    </w:p>
    <w:p w14:paraId="2A8577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系统需支持个性化机构本地药品推荐数量统计，经过</w:t>
      </w:r>
      <w:r>
        <w:rPr>
          <w:rFonts w:ascii="宋体" w:hAnsi="宋体" w:hint="eastAsia"/>
          <w:sz w:val="24"/>
          <w:szCs w:val="24"/>
        </w:rPr>
        <w:t>AI</w:t>
      </w:r>
      <w:r>
        <w:rPr>
          <w:rFonts w:ascii="宋体" w:hAnsi="宋体" w:hint="eastAsia"/>
          <w:sz w:val="24"/>
          <w:szCs w:val="24"/>
        </w:rPr>
        <w:t>技术的数据技术计算，可以完成对应推荐数量的计算统计。</w:t>
      </w:r>
    </w:p>
    <w:p w14:paraId="6C31D1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个性化机构本地药品勾选记录信息</w:t>
      </w:r>
    </w:p>
    <w:p w14:paraId="2A318D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系统需提供个性化机构本地药品勾选记录信息，通过系统界面上对本地化药品进行勾选操作，完成对药品相关信息的记录查看。</w:t>
      </w:r>
    </w:p>
    <w:p w14:paraId="3105CF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个性化机构本地药品录入</w:t>
      </w:r>
    </w:p>
    <w:p w14:paraId="4BBBEE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系统需支持个性化机构本地药品录入，通过系统界面对于本地化药品的录入，完成机构本地化机构药品的映射。</w:t>
      </w:r>
    </w:p>
    <w:p w14:paraId="1100C0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个性化机构本地药品说明书资源数据信息</w:t>
      </w:r>
    </w:p>
    <w:p w14:paraId="71AEE6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系统需支持个性化机</w:t>
      </w:r>
      <w:r>
        <w:rPr>
          <w:rFonts w:ascii="宋体" w:hAnsi="宋体" w:hint="eastAsia"/>
          <w:sz w:val="24"/>
          <w:szCs w:val="24"/>
        </w:rPr>
        <w:t>构本地药品说明书资源数据信息文件存储。并且在相应的个性化机构本地药品说明书中展示对应的参考性医学信息以供医生参考。</w:t>
      </w:r>
    </w:p>
    <w:p w14:paraId="7FA7EB5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个性化机构本地药品说明书资源数据列表查询</w:t>
      </w:r>
    </w:p>
    <w:p w14:paraId="58F38E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系统需支持个性化机构本地药品说明书资源数据列表查询，使用一定的排序规则，通过列表的方式将说明书资源进行展示查询。</w:t>
      </w:r>
    </w:p>
    <w:p w14:paraId="542995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个性化机构本地药品说明书资源标识</w:t>
      </w:r>
    </w:p>
    <w:p w14:paraId="1FC85C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系统需提供个性化机构本地药品说明书资源标识，通过使用说明书资源标识，方便进入查看具体的说明资源详情。</w:t>
      </w:r>
    </w:p>
    <w:p w14:paraId="1BCFA9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个性化机构本地药品说明书资源详情</w:t>
      </w:r>
    </w:p>
    <w:p w14:paraId="070E78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当用户需要查看个性化机构本地药品说明书资源的具体情况信息时，系统需支持查看，并且自动定位到药品说明书资源详情内容进行展示。</w:t>
      </w:r>
    </w:p>
    <w:p w14:paraId="045E1F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通用药品推荐结果数据信息</w:t>
      </w:r>
    </w:p>
    <w:p w14:paraId="2D0F77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系统可根据患者病历信息以及诊断信息，推荐出对应的药品信息，提醒医生考虑通用推荐的药品，以便进一步合理使用药品。</w:t>
      </w:r>
    </w:p>
    <w:p w14:paraId="071012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通用药品推荐结果数据查询</w:t>
      </w:r>
    </w:p>
    <w:p w14:paraId="2BBC3D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系统需支持通用药品推荐结果数据查询，使用</w:t>
      </w:r>
      <w:r>
        <w:rPr>
          <w:rFonts w:ascii="宋体" w:hAnsi="宋体" w:hint="eastAsia"/>
          <w:sz w:val="24"/>
          <w:szCs w:val="24"/>
        </w:rPr>
        <w:t>AI</w:t>
      </w:r>
      <w:r>
        <w:rPr>
          <w:rFonts w:ascii="宋体" w:hAnsi="宋体" w:hint="eastAsia"/>
          <w:sz w:val="24"/>
          <w:szCs w:val="24"/>
        </w:rPr>
        <w:t>数据结合技术，并且给出查询结果，数据查询结果当中包含通用推荐药品信息。</w:t>
      </w:r>
    </w:p>
    <w:p w14:paraId="61676F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通用药品大类推荐</w:t>
      </w:r>
    </w:p>
    <w:p w14:paraId="1D6CF9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系统可根据患者的病历信息以及诊断信息，经过</w:t>
      </w:r>
      <w:r>
        <w:rPr>
          <w:rFonts w:ascii="宋体" w:hAnsi="宋体" w:hint="eastAsia"/>
          <w:sz w:val="24"/>
          <w:szCs w:val="24"/>
        </w:rPr>
        <w:t>AI</w:t>
      </w:r>
      <w:r>
        <w:rPr>
          <w:rFonts w:ascii="宋体" w:hAnsi="宋体" w:hint="eastAsia"/>
          <w:sz w:val="24"/>
          <w:szCs w:val="24"/>
        </w:rPr>
        <w:t>技术的数据整合技术，</w:t>
      </w:r>
      <w:r>
        <w:rPr>
          <w:rFonts w:ascii="宋体" w:hAnsi="宋体" w:hint="eastAsia"/>
          <w:sz w:val="24"/>
          <w:szCs w:val="24"/>
        </w:rPr>
        <w:t>结合相应的数据分析技术，给出通用药品大类推荐。</w:t>
      </w:r>
    </w:p>
    <w:p w14:paraId="7669B3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通用药品通用名推荐</w:t>
      </w:r>
    </w:p>
    <w:p w14:paraId="0D0C58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系统可根据患者病历信息以及诊断信息，经过</w:t>
      </w:r>
      <w:r>
        <w:rPr>
          <w:rFonts w:ascii="宋体" w:hAnsi="宋体" w:hint="eastAsia"/>
          <w:sz w:val="24"/>
          <w:szCs w:val="24"/>
        </w:rPr>
        <w:t>AI</w:t>
      </w:r>
      <w:r>
        <w:rPr>
          <w:rFonts w:ascii="宋体" w:hAnsi="宋体" w:hint="eastAsia"/>
          <w:sz w:val="24"/>
          <w:szCs w:val="24"/>
        </w:rPr>
        <w:t>技术的数据整合技术，结合相应的数据分析技术，给出通用药品通用名推荐。</w:t>
      </w:r>
    </w:p>
    <w:p w14:paraId="7CECE3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r>
      <w:r>
        <w:rPr>
          <w:rFonts w:ascii="宋体" w:hAnsi="宋体" w:hint="eastAsia"/>
          <w:sz w:val="24"/>
          <w:szCs w:val="24"/>
        </w:rPr>
        <w:t>通用药品推荐可解释性信息</w:t>
      </w:r>
    </w:p>
    <w:p w14:paraId="3E9719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系统针对提供推荐的通用药品，还可给出通用药品的相关可解释性说明，解释说明以文字信息描述的方式展示。</w:t>
      </w:r>
    </w:p>
    <w:p w14:paraId="519DBA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通用药品推荐可解释性信息查询</w:t>
      </w:r>
    </w:p>
    <w:p w14:paraId="2EFAAF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系统需支持通用药品推荐可解释性信息查询，经过相关数据的整合，返回相应的数据结果，主要包括具体的通用药品信息。</w:t>
      </w:r>
    </w:p>
    <w:p w14:paraId="1E8F74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r>
      <w:r>
        <w:rPr>
          <w:rFonts w:ascii="宋体" w:hAnsi="宋体" w:hint="eastAsia"/>
          <w:sz w:val="24"/>
          <w:szCs w:val="24"/>
        </w:rPr>
        <w:t>通用药品推荐毒副作用资源数据信息</w:t>
      </w:r>
    </w:p>
    <w:p w14:paraId="7787C9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系统需支持通用药品推荐毒副作用资源数据信息文件存储，并且在相应的通用药品资源中展示对应的参考性医学信息以供医生参考。</w:t>
      </w:r>
    </w:p>
    <w:p w14:paraId="0968F07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r>
      <w:r>
        <w:rPr>
          <w:rFonts w:ascii="宋体" w:hAnsi="宋体" w:hint="eastAsia"/>
          <w:sz w:val="24"/>
          <w:szCs w:val="24"/>
        </w:rPr>
        <w:t>通用药品推荐毒副作用资源数据查询</w:t>
      </w:r>
    </w:p>
    <w:p w14:paraId="231A19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系统需支持通用药品推荐毒副作用资源数据查询，并且给出查询结果，数据查询结果当中包含通用药品毒副作用信息。</w:t>
      </w:r>
    </w:p>
    <w:p w14:paraId="36AF98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r>
      <w:r>
        <w:rPr>
          <w:rFonts w:ascii="宋体" w:hAnsi="宋体" w:hint="eastAsia"/>
          <w:sz w:val="24"/>
          <w:szCs w:val="24"/>
        </w:rPr>
        <w:t>通用药品推荐毒副作用说明</w:t>
      </w:r>
    </w:p>
    <w:p w14:paraId="17C4A6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系统针对性提供通用药品的推荐毒副作用说明，经过</w:t>
      </w:r>
      <w:r>
        <w:rPr>
          <w:rFonts w:ascii="宋体" w:hAnsi="宋体" w:hint="eastAsia"/>
          <w:sz w:val="24"/>
          <w:szCs w:val="24"/>
        </w:rPr>
        <w:t>AI</w:t>
      </w:r>
      <w:r>
        <w:rPr>
          <w:rFonts w:ascii="宋体" w:hAnsi="宋体" w:hint="eastAsia"/>
          <w:sz w:val="24"/>
          <w:szCs w:val="24"/>
        </w:rPr>
        <w:t>技术的数据整合技术，将通用药品做出毒副作用说明标记。</w:t>
      </w:r>
    </w:p>
    <w:p w14:paraId="1C91D3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r>
      <w:r>
        <w:rPr>
          <w:rFonts w:ascii="宋体" w:hAnsi="宋体" w:hint="eastAsia"/>
          <w:sz w:val="24"/>
          <w:szCs w:val="24"/>
        </w:rPr>
        <w:t>通用机构本地药品推荐</w:t>
      </w:r>
    </w:p>
    <w:p w14:paraId="3866D2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系统可根据患者病历信息以及诊断信息，经过</w:t>
      </w:r>
      <w:r>
        <w:rPr>
          <w:rFonts w:ascii="宋体" w:hAnsi="宋体" w:hint="eastAsia"/>
          <w:sz w:val="24"/>
          <w:szCs w:val="24"/>
        </w:rPr>
        <w:t>AI</w:t>
      </w:r>
      <w:r>
        <w:rPr>
          <w:rFonts w:ascii="宋体" w:hAnsi="宋体" w:hint="eastAsia"/>
          <w:sz w:val="24"/>
          <w:szCs w:val="24"/>
        </w:rPr>
        <w:t>技术的数据整合能力，数据经过本地化映射处理，给出通用药品本地化药品推荐。</w:t>
      </w:r>
    </w:p>
    <w:p w14:paraId="6C8667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r>
      <w:r>
        <w:rPr>
          <w:rFonts w:ascii="宋体" w:hAnsi="宋体" w:hint="eastAsia"/>
          <w:sz w:val="24"/>
          <w:szCs w:val="24"/>
        </w:rPr>
        <w:t>通用机构本地药品推荐数量统计</w:t>
      </w:r>
    </w:p>
    <w:p w14:paraId="23BC4DF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系统需支持通用机构本地药品推荐数量统计，经过</w:t>
      </w:r>
      <w:r>
        <w:rPr>
          <w:rFonts w:ascii="宋体" w:hAnsi="宋体" w:hint="eastAsia"/>
          <w:sz w:val="24"/>
          <w:szCs w:val="24"/>
        </w:rPr>
        <w:t>AI</w:t>
      </w:r>
      <w:r>
        <w:rPr>
          <w:rFonts w:ascii="宋体" w:hAnsi="宋体" w:hint="eastAsia"/>
          <w:sz w:val="24"/>
          <w:szCs w:val="24"/>
        </w:rPr>
        <w:t>技术的数据计算技术，可以完成对应推荐数量的计算统计。</w:t>
      </w:r>
    </w:p>
    <w:p w14:paraId="1A7260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r>
      <w:r>
        <w:rPr>
          <w:rFonts w:ascii="宋体" w:hAnsi="宋体" w:hint="eastAsia"/>
          <w:sz w:val="24"/>
          <w:szCs w:val="24"/>
        </w:rPr>
        <w:t>通用机构本地药品勾选记录信息</w:t>
      </w:r>
    </w:p>
    <w:p w14:paraId="5241FD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系统需提供通用机构本地药品勾选记录信息，通过系统界面上对本地化药品进行勾选操作，完成对药品相关信息的记录查看。</w:t>
      </w:r>
    </w:p>
    <w:p w14:paraId="2B9BA4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r>
      <w:r>
        <w:rPr>
          <w:rFonts w:ascii="宋体" w:hAnsi="宋体" w:hint="eastAsia"/>
          <w:sz w:val="24"/>
          <w:szCs w:val="24"/>
        </w:rPr>
        <w:t>通用机构本地药品录入</w:t>
      </w:r>
    </w:p>
    <w:p w14:paraId="0EDA47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系统需支持通用机构本地药品录入，通过系统界面对于本地化药品的录入，完成机构本地化机构药品的映射。</w:t>
      </w:r>
    </w:p>
    <w:p w14:paraId="5E83BE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r>
      <w:r>
        <w:rPr>
          <w:rFonts w:ascii="宋体" w:hAnsi="宋体" w:hint="eastAsia"/>
          <w:sz w:val="24"/>
          <w:szCs w:val="24"/>
        </w:rPr>
        <w:t>通用机构本地药品说明书资源数据信息</w:t>
      </w:r>
    </w:p>
    <w:p w14:paraId="454F2C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系统需支持通用机构本地药品说明书资源数据信息文件存储。并且相应的通用机构本地药品说明书中展示对应的参考性医学信息以供医生参考。</w:t>
      </w:r>
    </w:p>
    <w:p w14:paraId="1563DE8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r>
      <w:r>
        <w:rPr>
          <w:rFonts w:ascii="宋体" w:hAnsi="宋体" w:hint="eastAsia"/>
          <w:sz w:val="24"/>
          <w:szCs w:val="24"/>
        </w:rPr>
        <w:t>通用机构本地药品说明书资源数据列表查询</w:t>
      </w:r>
    </w:p>
    <w:p w14:paraId="0F995D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系统需支持通用机构本地药品说明书资源数据列表查询，使用一定的排序规则，通过列表的方式将说明书资源进行展示查询。</w:t>
      </w:r>
    </w:p>
    <w:p w14:paraId="1D3695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r>
      <w:r>
        <w:rPr>
          <w:rFonts w:ascii="宋体" w:hAnsi="宋体" w:hint="eastAsia"/>
          <w:sz w:val="24"/>
          <w:szCs w:val="24"/>
        </w:rPr>
        <w:t>通用个性化机构本地药品说明书资源标识</w:t>
      </w:r>
    </w:p>
    <w:p w14:paraId="544A33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系统需提供通用机构本地药品说明书资源</w:t>
      </w:r>
      <w:r>
        <w:rPr>
          <w:rFonts w:ascii="宋体" w:hAnsi="宋体" w:hint="eastAsia"/>
          <w:sz w:val="24"/>
          <w:szCs w:val="24"/>
        </w:rPr>
        <w:t>标识，通过使用说明书资源标识，方便进入查看具体的说明资源详情。</w:t>
      </w:r>
    </w:p>
    <w:p w14:paraId="3803E5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r>
      <w:r>
        <w:rPr>
          <w:rFonts w:ascii="宋体" w:hAnsi="宋体" w:hint="eastAsia"/>
          <w:sz w:val="24"/>
          <w:szCs w:val="24"/>
        </w:rPr>
        <w:t>通用机构本地药品说明书资源详情</w:t>
      </w:r>
    </w:p>
    <w:p w14:paraId="0D4E3A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当用户需要查看通用机构本地药品说明书资源的具体情况信息时，系统需支持查看，并且自动定位到药品说明书资源详情内容进行展示。</w:t>
      </w:r>
    </w:p>
    <w:p w14:paraId="51C479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r>
      <w:r>
        <w:rPr>
          <w:rFonts w:ascii="宋体" w:hAnsi="宋体" w:hint="eastAsia"/>
          <w:sz w:val="24"/>
          <w:szCs w:val="24"/>
        </w:rPr>
        <w:t>调用用药推荐能力引擎信息</w:t>
      </w:r>
    </w:p>
    <w:p w14:paraId="387637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系统需支持调用基层辅诊核心能力支撑引擎用药推荐实现相关业务功能。</w:t>
      </w:r>
    </w:p>
    <w:p w14:paraId="3C656B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r>
      <w:r>
        <w:rPr>
          <w:rFonts w:ascii="宋体" w:hAnsi="宋体" w:hint="eastAsia"/>
          <w:sz w:val="24"/>
          <w:szCs w:val="24"/>
        </w:rPr>
        <w:t>传染病个性化药品推荐结果数据信息</w:t>
      </w:r>
    </w:p>
    <w:p w14:paraId="7EA49F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系统可根据患者的基本信息、病历信息以及传染病诊断信息，推荐出对应的药品信息，提醒医生考虑个性化推荐的药品，以便进一步合理使用药品。</w:t>
      </w:r>
    </w:p>
    <w:p w14:paraId="192438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r>
      <w:r>
        <w:rPr>
          <w:rFonts w:ascii="宋体" w:hAnsi="宋体" w:hint="eastAsia"/>
          <w:sz w:val="24"/>
          <w:szCs w:val="24"/>
        </w:rPr>
        <w:t>传染</w:t>
      </w:r>
      <w:r>
        <w:rPr>
          <w:rFonts w:ascii="宋体" w:hAnsi="宋体" w:hint="eastAsia"/>
          <w:sz w:val="24"/>
          <w:szCs w:val="24"/>
        </w:rPr>
        <w:t>病个性化药品推荐结果数据查询</w:t>
      </w:r>
    </w:p>
    <w:p w14:paraId="38384C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系统需支持针对传染病诊断个性化药品推荐结果数据查询，并且给出查询结果，数据查询结果当中包含多个个性化推荐药品信息。</w:t>
      </w:r>
    </w:p>
    <w:p w14:paraId="603980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r>
      <w:r>
        <w:rPr>
          <w:rFonts w:ascii="宋体" w:hAnsi="宋体" w:hint="eastAsia"/>
          <w:sz w:val="24"/>
          <w:szCs w:val="24"/>
        </w:rPr>
        <w:t>传染病个性化药品大类推荐</w:t>
      </w:r>
    </w:p>
    <w:p w14:paraId="01B60D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w:t>
      </w:r>
      <w:r>
        <w:rPr>
          <w:rFonts w:ascii="宋体" w:hAnsi="宋体" w:hint="eastAsia"/>
          <w:sz w:val="24"/>
          <w:szCs w:val="24"/>
        </w:rPr>
        <w:t>AI</w:t>
      </w:r>
      <w:r>
        <w:rPr>
          <w:rFonts w:ascii="宋体" w:hAnsi="宋体" w:hint="eastAsia"/>
          <w:sz w:val="24"/>
          <w:szCs w:val="24"/>
        </w:rPr>
        <w:t>技术的数据整合能力，给出个性药品大类推荐。</w:t>
      </w:r>
    </w:p>
    <w:p w14:paraId="22FBC15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r>
      <w:r>
        <w:rPr>
          <w:rFonts w:ascii="宋体" w:hAnsi="宋体" w:hint="eastAsia"/>
          <w:sz w:val="24"/>
          <w:szCs w:val="24"/>
        </w:rPr>
        <w:t>传染病个性化药品通用名推荐</w:t>
      </w:r>
    </w:p>
    <w:p w14:paraId="505D6D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w:t>
      </w:r>
      <w:r>
        <w:rPr>
          <w:rFonts w:ascii="宋体" w:hAnsi="宋体" w:hint="eastAsia"/>
          <w:sz w:val="24"/>
          <w:szCs w:val="24"/>
        </w:rPr>
        <w:t>AI</w:t>
      </w:r>
      <w:r>
        <w:rPr>
          <w:rFonts w:ascii="宋体" w:hAnsi="宋体" w:hint="eastAsia"/>
          <w:sz w:val="24"/>
          <w:szCs w:val="24"/>
        </w:rPr>
        <w:t>技术的数据整合能力，给出个性化药品通用名推荐。</w:t>
      </w:r>
    </w:p>
    <w:p w14:paraId="4E0559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r>
      <w:r>
        <w:rPr>
          <w:rFonts w:ascii="宋体" w:hAnsi="宋体" w:hint="eastAsia"/>
          <w:sz w:val="24"/>
          <w:szCs w:val="24"/>
        </w:rPr>
        <w:t>传染病个性化药品推荐可解释性信息</w:t>
      </w:r>
    </w:p>
    <w:p w14:paraId="035AF4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系统针对提供针对传染病诊断推荐的个性化</w:t>
      </w:r>
      <w:r>
        <w:rPr>
          <w:rFonts w:ascii="宋体" w:hAnsi="宋体" w:hint="eastAsia"/>
          <w:sz w:val="24"/>
          <w:szCs w:val="24"/>
        </w:rPr>
        <w:t>药品，还可给出个性化药品的相关可解释性说明，解释说明以文字信息描述的方式展示。</w:t>
      </w:r>
    </w:p>
    <w:p w14:paraId="266BCF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r>
      <w:r>
        <w:rPr>
          <w:rFonts w:ascii="宋体" w:hAnsi="宋体" w:hint="eastAsia"/>
          <w:sz w:val="24"/>
          <w:szCs w:val="24"/>
        </w:rPr>
        <w:t>传染病个性化药品推荐可解释性信息查询</w:t>
      </w:r>
    </w:p>
    <w:p w14:paraId="105745A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系统需支持针对传染病进行个性化药品推荐可解释性信息查询，经过相关数据的整合，返回相应的数据结果，主要包括具体的个性化药品信息。</w:t>
      </w:r>
    </w:p>
    <w:p w14:paraId="1490AF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r>
      <w:r>
        <w:rPr>
          <w:rFonts w:ascii="宋体" w:hAnsi="宋体" w:hint="eastAsia"/>
          <w:sz w:val="24"/>
          <w:szCs w:val="24"/>
        </w:rPr>
        <w:t>传染病个性化药品推荐毒副作用资源数据信息</w:t>
      </w:r>
    </w:p>
    <w:p w14:paraId="3D1435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系统需支持针对传染病提供个性化药品推荐毒副作用资源数据信息文件存储，并且在相应的个性化药品资源中展示对应的参考性医学信息以供医生参考。</w:t>
      </w:r>
    </w:p>
    <w:p w14:paraId="3E76494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r>
      <w:r>
        <w:rPr>
          <w:rFonts w:ascii="宋体" w:hAnsi="宋体" w:hint="eastAsia"/>
          <w:sz w:val="24"/>
          <w:szCs w:val="24"/>
        </w:rPr>
        <w:t>传染病个性化药品推荐毒副作用资源数据查询</w:t>
      </w:r>
    </w:p>
    <w:p w14:paraId="19DADD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w:t>
      </w:r>
      <w:r>
        <w:rPr>
          <w:rFonts w:ascii="宋体" w:hAnsi="宋体" w:hint="eastAsia"/>
          <w:sz w:val="24"/>
          <w:szCs w:val="24"/>
        </w:rPr>
        <w:t>行个性化药品推荐毒副作用资源数据查询，并且给出查询结果，数据查询结果当中包含个性化药品毒副作用信息。</w:t>
      </w:r>
    </w:p>
    <w:p w14:paraId="15AE53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r>
      <w:r>
        <w:rPr>
          <w:rFonts w:ascii="宋体" w:hAnsi="宋体" w:hint="eastAsia"/>
          <w:sz w:val="24"/>
          <w:szCs w:val="24"/>
        </w:rPr>
        <w:t>传染病个性化药品推荐毒副作用说明</w:t>
      </w:r>
    </w:p>
    <w:p w14:paraId="5F46B2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系统针对传染病提供个性化药品的推荐毒副作用说明，经过</w:t>
      </w:r>
      <w:r>
        <w:rPr>
          <w:rFonts w:ascii="宋体" w:hAnsi="宋体" w:hint="eastAsia"/>
          <w:sz w:val="24"/>
          <w:szCs w:val="24"/>
        </w:rPr>
        <w:t>AI</w:t>
      </w:r>
      <w:r>
        <w:rPr>
          <w:rFonts w:ascii="宋体" w:hAnsi="宋体" w:hint="eastAsia"/>
          <w:sz w:val="24"/>
          <w:szCs w:val="24"/>
        </w:rPr>
        <w:t>技术的数据整合技术，将个性化药品做出毒副作用说明标记。</w:t>
      </w:r>
    </w:p>
    <w:p w14:paraId="2C5542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r>
      <w:r>
        <w:rPr>
          <w:rFonts w:ascii="宋体" w:hAnsi="宋体" w:hint="eastAsia"/>
          <w:sz w:val="24"/>
          <w:szCs w:val="24"/>
        </w:rPr>
        <w:t>传染病个性化机构本地药品推荐</w:t>
      </w:r>
    </w:p>
    <w:p w14:paraId="6D8BAB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w:t>
      </w:r>
      <w:r>
        <w:rPr>
          <w:rFonts w:ascii="宋体" w:hAnsi="宋体" w:hint="eastAsia"/>
          <w:sz w:val="24"/>
          <w:szCs w:val="24"/>
        </w:rPr>
        <w:t>AI</w:t>
      </w:r>
      <w:r>
        <w:rPr>
          <w:rFonts w:ascii="宋体" w:hAnsi="宋体" w:hint="eastAsia"/>
          <w:sz w:val="24"/>
          <w:szCs w:val="24"/>
        </w:rPr>
        <w:t>技术的数据整合技术，数据经过本地化映射处理，给出个性药品本地化药品推荐。</w:t>
      </w:r>
    </w:p>
    <w:p w14:paraId="0DDD02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r>
      <w:r>
        <w:rPr>
          <w:rFonts w:ascii="宋体" w:hAnsi="宋体" w:hint="eastAsia"/>
          <w:sz w:val="24"/>
          <w:szCs w:val="24"/>
        </w:rPr>
        <w:t>传染病个性化机构本地药品推荐数量统计</w:t>
      </w:r>
    </w:p>
    <w:p w14:paraId="2CD68F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系统需支持针对传染病进行个性化机构本地药品推荐数量统计，经过</w:t>
      </w:r>
      <w:r>
        <w:rPr>
          <w:rFonts w:ascii="宋体" w:hAnsi="宋体" w:hint="eastAsia"/>
          <w:sz w:val="24"/>
          <w:szCs w:val="24"/>
        </w:rPr>
        <w:t>AI</w:t>
      </w:r>
      <w:r>
        <w:rPr>
          <w:rFonts w:ascii="宋体" w:hAnsi="宋体" w:hint="eastAsia"/>
          <w:sz w:val="24"/>
          <w:szCs w:val="24"/>
        </w:rPr>
        <w:t>技术的数据技术计算，可以完成对应推荐数量的计算统计。</w:t>
      </w:r>
    </w:p>
    <w:p w14:paraId="61C004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r>
      <w:r>
        <w:rPr>
          <w:rFonts w:ascii="宋体" w:hAnsi="宋体" w:hint="eastAsia"/>
          <w:sz w:val="24"/>
          <w:szCs w:val="24"/>
        </w:rPr>
        <w:t>传染病个性化机构本地药品勾选记录信息</w:t>
      </w:r>
    </w:p>
    <w:p w14:paraId="20C01B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系统需提供针对传染病推荐的个性化机构本地药品勾选记录信息，通过系统界面上对本地化药品进行勾选操作，完成对药品相关信息的记录查看。</w:t>
      </w:r>
    </w:p>
    <w:p w14:paraId="125FFF2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ab/>
      </w:r>
      <w:r>
        <w:rPr>
          <w:rFonts w:ascii="宋体" w:hAnsi="宋体" w:hint="eastAsia"/>
          <w:sz w:val="24"/>
          <w:szCs w:val="24"/>
        </w:rPr>
        <w:t>传染病个性化机构本地药品录入</w:t>
      </w:r>
    </w:p>
    <w:p w14:paraId="1E6A38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系统需支持针对传染病推荐的个性化机构本地药品录入，通过系统界面对于本地化药品的录入，完成机构本地化机构药品的映射。</w:t>
      </w:r>
    </w:p>
    <w:p w14:paraId="52312E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r>
      <w:r>
        <w:rPr>
          <w:rFonts w:ascii="宋体" w:hAnsi="宋体" w:hint="eastAsia"/>
          <w:sz w:val="24"/>
          <w:szCs w:val="24"/>
        </w:rPr>
        <w:t>传染病个性化机构本地药品说明书资源数据信息</w:t>
      </w:r>
    </w:p>
    <w:p w14:paraId="287A7A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w:t>
      </w:r>
      <w:r>
        <w:rPr>
          <w:rFonts w:ascii="宋体" w:hAnsi="宋体" w:hint="eastAsia"/>
          <w:sz w:val="24"/>
          <w:szCs w:val="24"/>
        </w:rPr>
        <w:t>对传染病推荐的个性化机构本地药品说明书资源数据信息进行文件存储。并且在相应的个性化机构本地药品说明书中展示对应的参考性医学信息以供医生参考。</w:t>
      </w:r>
    </w:p>
    <w:p w14:paraId="2654EE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r>
      <w:r>
        <w:rPr>
          <w:rFonts w:ascii="宋体" w:hAnsi="宋体" w:hint="eastAsia"/>
          <w:sz w:val="24"/>
          <w:szCs w:val="24"/>
        </w:rPr>
        <w:t>传染病个性化机构本地药品说明书资源数据列表查询</w:t>
      </w:r>
    </w:p>
    <w:p w14:paraId="19A811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系统需支持针对传染病进行个性化机构本地药品说明书资源数据列表查询，使用一定的排序规则，通过列表的方式将说明书资源进行展示查询。</w:t>
      </w:r>
    </w:p>
    <w:p w14:paraId="2DB143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r>
      <w:r>
        <w:rPr>
          <w:rFonts w:ascii="宋体" w:hAnsi="宋体" w:hint="eastAsia"/>
          <w:sz w:val="24"/>
          <w:szCs w:val="24"/>
        </w:rPr>
        <w:t>传染病个性化机构本地药品说明书资源标识</w:t>
      </w:r>
    </w:p>
    <w:p w14:paraId="19E751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系统需提供针对传染病推荐的个性化机构本地药品说明书资源进行标识，通过使用说明书资源标识，方便进入查看具体的说明资源详情。</w:t>
      </w:r>
    </w:p>
    <w:p w14:paraId="7B994E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ab/>
      </w:r>
      <w:r>
        <w:rPr>
          <w:rFonts w:ascii="宋体" w:hAnsi="宋体" w:hint="eastAsia"/>
          <w:sz w:val="24"/>
          <w:szCs w:val="24"/>
        </w:rPr>
        <w:t>传染病个性化机构本地药品说明书资源详情</w:t>
      </w:r>
    </w:p>
    <w:p w14:paraId="390E0A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当用户需要查看针对传染病提供的个性化机构本地药品说明书资源的具体情况信息时，系统需支持查看，并且自动定位到药品说明书资源详情内容进行展示。</w:t>
      </w:r>
    </w:p>
    <w:p w14:paraId="725C2F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ab/>
      </w:r>
      <w:r>
        <w:rPr>
          <w:rFonts w:ascii="宋体" w:hAnsi="宋体" w:hint="eastAsia"/>
          <w:sz w:val="24"/>
          <w:szCs w:val="24"/>
        </w:rPr>
        <w:t>传染病通用药品推荐结果数据信息</w:t>
      </w:r>
    </w:p>
    <w:p w14:paraId="31A79C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系统可根据患者病历信息以及传染病诊断信息，推荐出对应的药品信息，提醒医生考虑通用推荐的药品，以便进一步合理使用药品。</w:t>
      </w:r>
    </w:p>
    <w:p w14:paraId="5A5190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ab/>
      </w:r>
      <w:r>
        <w:rPr>
          <w:rFonts w:ascii="宋体" w:hAnsi="宋体" w:hint="eastAsia"/>
          <w:sz w:val="24"/>
          <w:szCs w:val="24"/>
        </w:rPr>
        <w:t>传染病通用药品推荐结果数据查询</w:t>
      </w:r>
    </w:p>
    <w:p w14:paraId="47E9B0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系统需支持针对传染病推荐的通用药品推荐结果进行数据查询，使用</w:t>
      </w:r>
      <w:r>
        <w:rPr>
          <w:rFonts w:ascii="宋体" w:hAnsi="宋体" w:hint="eastAsia"/>
          <w:sz w:val="24"/>
          <w:szCs w:val="24"/>
        </w:rPr>
        <w:t>AI</w:t>
      </w:r>
      <w:r>
        <w:rPr>
          <w:rFonts w:ascii="宋体" w:hAnsi="宋体" w:hint="eastAsia"/>
          <w:sz w:val="24"/>
          <w:szCs w:val="24"/>
        </w:rPr>
        <w:t>数据结合技术，并且给出查询结果，数据查询结果当中包含通用推荐药品信息。</w:t>
      </w:r>
    </w:p>
    <w:p w14:paraId="67482C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ab/>
      </w:r>
      <w:r>
        <w:rPr>
          <w:rFonts w:ascii="宋体" w:hAnsi="宋体" w:hint="eastAsia"/>
          <w:sz w:val="24"/>
          <w:szCs w:val="24"/>
        </w:rPr>
        <w:t>传染病通用药品大类推荐</w:t>
      </w:r>
    </w:p>
    <w:p w14:paraId="581E1E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系统可根据患者的病历信息以及传染病诊断信息，经过</w:t>
      </w:r>
      <w:r>
        <w:rPr>
          <w:rFonts w:ascii="宋体" w:hAnsi="宋体" w:hint="eastAsia"/>
          <w:sz w:val="24"/>
          <w:szCs w:val="24"/>
        </w:rPr>
        <w:t>AI</w:t>
      </w:r>
      <w:r>
        <w:rPr>
          <w:rFonts w:ascii="宋体" w:hAnsi="宋体" w:hint="eastAsia"/>
          <w:sz w:val="24"/>
          <w:szCs w:val="24"/>
        </w:rPr>
        <w:t>技术的数据整合技术，结合相应的数据分析技术，给出通用药品大类推荐。</w:t>
      </w:r>
    </w:p>
    <w:p w14:paraId="0FF199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ab/>
      </w:r>
      <w:r>
        <w:rPr>
          <w:rFonts w:ascii="宋体" w:hAnsi="宋体" w:hint="eastAsia"/>
          <w:sz w:val="24"/>
          <w:szCs w:val="24"/>
        </w:rPr>
        <w:t>传染病通用药品通用名推荐</w:t>
      </w:r>
    </w:p>
    <w:p w14:paraId="07BC43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系统可根据患者病历信息以及传染病诊断信息，经过</w:t>
      </w:r>
      <w:r>
        <w:rPr>
          <w:rFonts w:ascii="宋体" w:hAnsi="宋体" w:hint="eastAsia"/>
          <w:sz w:val="24"/>
          <w:szCs w:val="24"/>
        </w:rPr>
        <w:t>AI</w:t>
      </w:r>
      <w:r>
        <w:rPr>
          <w:rFonts w:ascii="宋体" w:hAnsi="宋体" w:hint="eastAsia"/>
          <w:sz w:val="24"/>
          <w:szCs w:val="24"/>
        </w:rPr>
        <w:t>技术的数据整合技术，结合相应的数据分析技术，给出通用药品通用名推荐。</w:t>
      </w:r>
    </w:p>
    <w:p w14:paraId="503337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57.</w:t>
      </w:r>
      <w:r>
        <w:rPr>
          <w:rFonts w:ascii="宋体" w:hAnsi="宋体" w:hint="eastAsia"/>
          <w:sz w:val="24"/>
          <w:szCs w:val="24"/>
        </w:rPr>
        <w:tab/>
      </w:r>
      <w:r>
        <w:rPr>
          <w:rFonts w:ascii="宋体" w:hAnsi="宋体" w:hint="eastAsia"/>
          <w:sz w:val="24"/>
          <w:szCs w:val="24"/>
        </w:rPr>
        <w:t>传染病通用药品推荐可解释性信息</w:t>
      </w:r>
    </w:p>
    <w:p w14:paraId="293545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系统提供针对传染病进行通用药品推荐，还可给出通用药品的相关可解释性说明，解释说明以文字信息描述的方式展示。</w:t>
      </w:r>
    </w:p>
    <w:p w14:paraId="7D029A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ab/>
      </w:r>
      <w:r>
        <w:rPr>
          <w:rFonts w:ascii="宋体" w:hAnsi="宋体" w:hint="eastAsia"/>
          <w:sz w:val="24"/>
          <w:szCs w:val="24"/>
        </w:rPr>
        <w:t>传染病通用药品推荐可解释性信息查询</w:t>
      </w:r>
    </w:p>
    <w:p w14:paraId="7C1CE2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系统需支持针对传染病推荐的通用药品提供可解释性信息查询，经过相关数据的整合，返回相应的数据结果，主要包括具体的通用药品信息。</w:t>
      </w:r>
    </w:p>
    <w:p w14:paraId="10A8FD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ab/>
      </w:r>
      <w:r>
        <w:rPr>
          <w:rFonts w:ascii="宋体" w:hAnsi="宋体" w:hint="eastAsia"/>
          <w:sz w:val="24"/>
          <w:szCs w:val="24"/>
        </w:rPr>
        <w:t>传染病通用药品推荐毒副作用资源数据信息</w:t>
      </w:r>
    </w:p>
    <w:p w14:paraId="6E8094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系统需支持针对传染病推荐的通用药品进行毒副作用资源数据信息文件存储，并且在相应的通用药品资源中展示对应的参考性医学信息以供医生参考。</w:t>
      </w:r>
    </w:p>
    <w:p w14:paraId="32B194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ab/>
      </w:r>
      <w:r>
        <w:rPr>
          <w:rFonts w:ascii="宋体" w:hAnsi="宋体" w:hint="eastAsia"/>
          <w:sz w:val="24"/>
          <w:szCs w:val="24"/>
        </w:rPr>
        <w:t>传染病通用药品推荐毒副作用资源数据查询</w:t>
      </w:r>
    </w:p>
    <w:p w14:paraId="789B98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系统需支持针对传染病推荐的通用药品进行毒副作用资源数据查询，并且给出查询结果，数据查询结果当中包含通用药品毒副作用信息。</w:t>
      </w:r>
    </w:p>
    <w:p w14:paraId="13E861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ab/>
      </w:r>
      <w:r>
        <w:rPr>
          <w:rFonts w:ascii="宋体" w:hAnsi="宋体" w:hint="eastAsia"/>
          <w:sz w:val="24"/>
          <w:szCs w:val="24"/>
        </w:rPr>
        <w:t>传染病通用药品推荐毒副作用</w:t>
      </w:r>
      <w:r>
        <w:rPr>
          <w:rFonts w:ascii="宋体" w:hAnsi="宋体" w:hint="eastAsia"/>
          <w:sz w:val="24"/>
          <w:szCs w:val="24"/>
        </w:rPr>
        <w:t>说明</w:t>
      </w:r>
    </w:p>
    <w:p w14:paraId="63A5C6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系统需支持针对传染病提供通用药品的推荐毒副作用说明，经过</w:t>
      </w:r>
      <w:r>
        <w:rPr>
          <w:rFonts w:ascii="宋体" w:hAnsi="宋体" w:hint="eastAsia"/>
          <w:sz w:val="24"/>
          <w:szCs w:val="24"/>
        </w:rPr>
        <w:t>AI</w:t>
      </w:r>
      <w:r>
        <w:rPr>
          <w:rFonts w:ascii="宋体" w:hAnsi="宋体" w:hint="eastAsia"/>
          <w:sz w:val="24"/>
          <w:szCs w:val="24"/>
        </w:rPr>
        <w:t>技术的数据整合技术，将通用药品做出毒副作用说明标记。</w:t>
      </w:r>
    </w:p>
    <w:p w14:paraId="3A6AA2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ab/>
      </w:r>
      <w:r>
        <w:rPr>
          <w:rFonts w:ascii="宋体" w:hAnsi="宋体" w:hint="eastAsia"/>
          <w:sz w:val="24"/>
          <w:szCs w:val="24"/>
        </w:rPr>
        <w:t>传染病通用机构本地药品推荐</w:t>
      </w:r>
    </w:p>
    <w:p w14:paraId="30AA59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系统可根据患者病历信息以及传染病诊断信息，经过</w:t>
      </w:r>
      <w:r>
        <w:rPr>
          <w:rFonts w:ascii="宋体" w:hAnsi="宋体" w:hint="eastAsia"/>
          <w:sz w:val="24"/>
          <w:szCs w:val="24"/>
        </w:rPr>
        <w:t>AI</w:t>
      </w:r>
      <w:r>
        <w:rPr>
          <w:rFonts w:ascii="宋体" w:hAnsi="宋体" w:hint="eastAsia"/>
          <w:sz w:val="24"/>
          <w:szCs w:val="24"/>
        </w:rPr>
        <w:t>技术的数据整合能力，数据经过本地化映射处理，给出通用药品本地化药品推荐。</w:t>
      </w:r>
    </w:p>
    <w:p w14:paraId="4D7B19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ab/>
      </w:r>
      <w:r>
        <w:rPr>
          <w:rFonts w:ascii="宋体" w:hAnsi="宋体" w:hint="eastAsia"/>
          <w:sz w:val="24"/>
          <w:szCs w:val="24"/>
        </w:rPr>
        <w:t>传染病通用机构本地药品推荐数量统计</w:t>
      </w:r>
    </w:p>
    <w:p w14:paraId="60685E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系统需支持针对传染病提供通用机构本地药品推荐数量统计，经过</w:t>
      </w:r>
      <w:r>
        <w:rPr>
          <w:rFonts w:ascii="宋体" w:hAnsi="宋体" w:hint="eastAsia"/>
          <w:sz w:val="24"/>
          <w:szCs w:val="24"/>
        </w:rPr>
        <w:t>AI</w:t>
      </w:r>
      <w:r>
        <w:rPr>
          <w:rFonts w:ascii="宋体" w:hAnsi="宋体" w:hint="eastAsia"/>
          <w:sz w:val="24"/>
          <w:szCs w:val="24"/>
        </w:rPr>
        <w:t>技术的数据计算技术，可以完成对应推荐数量的计算统计。</w:t>
      </w:r>
    </w:p>
    <w:p w14:paraId="2943C2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ab/>
      </w:r>
      <w:r>
        <w:rPr>
          <w:rFonts w:ascii="宋体" w:hAnsi="宋体" w:hint="eastAsia"/>
          <w:sz w:val="24"/>
          <w:szCs w:val="24"/>
        </w:rPr>
        <w:t>传染病通用机构本地药品勾选记录信息</w:t>
      </w:r>
    </w:p>
    <w:p w14:paraId="56895E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系统需提供针对传染病推荐的通</w:t>
      </w:r>
      <w:r>
        <w:rPr>
          <w:rFonts w:ascii="宋体" w:hAnsi="宋体" w:hint="eastAsia"/>
          <w:sz w:val="24"/>
          <w:szCs w:val="24"/>
        </w:rPr>
        <w:t>用机构本地药品的勾选记录信息，通过系统界面上对本地化药品进行勾选操作，完成对药品相关信息的记录查看。</w:t>
      </w:r>
    </w:p>
    <w:p w14:paraId="667A7E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ab/>
      </w:r>
      <w:r>
        <w:rPr>
          <w:rFonts w:ascii="宋体" w:hAnsi="宋体" w:hint="eastAsia"/>
          <w:sz w:val="24"/>
          <w:szCs w:val="24"/>
        </w:rPr>
        <w:t>传染病通用机构本地药品录入</w:t>
      </w:r>
    </w:p>
    <w:p w14:paraId="6CFDAC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系统需支持针对传染病推荐的通用机构本地药品的录入，通过系统界面对于本地化药品的录入，完成机构本地化机构药品的映射。</w:t>
      </w:r>
    </w:p>
    <w:p w14:paraId="695240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ab/>
      </w:r>
      <w:r>
        <w:rPr>
          <w:rFonts w:ascii="宋体" w:hAnsi="宋体" w:hint="eastAsia"/>
          <w:sz w:val="24"/>
          <w:szCs w:val="24"/>
        </w:rPr>
        <w:t>传染病通用机构本地药品说明书资源数据信息</w:t>
      </w:r>
    </w:p>
    <w:p w14:paraId="43465E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系统需支持针对传染病推荐的通用机构本地药品说明书资源进行数据信息文件存储。并且相应的通用机构本地药品说明书中展示对应的参考性医学信息以供医生参考。</w:t>
      </w:r>
    </w:p>
    <w:p w14:paraId="5FC183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ab/>
      </w:r>
      <w:r>
        <w:rPr>
          <w:rFonts w:ascii="宋体" w:hAnsi="宋体" w:hint="eastAsia"/>
          <w:sz w:val="24"/>
          <w:szCs w:val="24"/>
        </w:rPr>
        <w:t>传染病通用机构本地药品说明书资源数据列表查询</w:t>
      </w:r>
    </w:p>
    <w:p w14:paraId="367CCE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w:t>
      </w:r>
      <w:r>
        <w:rPr>
          <w:rFonts w:ascii="宋体" w:hAnsi="宋体" w:hint="eastAsia"/>
          <w:sz w:val="24"/>
          <w:szCs w:val="24"/>
        </w:rPr>
        <w:t>支持针对传染病进行通用机构本地药品说明书资源数据列表查询，使用一定的排序规则，通过列表的方式将说明书资源进行展示查询。</w:t>
      </w:r>
    </w:p>
    <w:p w14:paraId="671CF4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ab/>
      </w:r>
      <w:r>
        <w:rPr>
          <w:rFonts w:ascii="宋体" w:hAnsi="宋体" w:hint="eastAsia"/>
          <w:sz w:val="24"/>
          <w:szCs w:val="24"/>
        </w:rPr>
        <w:t>传染病通用个性化机构本地药品说明书资源标识</w:t>
      </w:r>
    </w:p>
    <w:p w14:paraId="696ADC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系统需提供针对传染病提供通用机构本地药品说明书资源标识，通过使用说明书资源标识，方便进入查看具体的说明资源详情。</w:t>
      </w:r>
    </w:p>
    <w:p w14:paraId="21C7CA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ab/>
      </w:r>
      <w:r>
        <w:rPr>
          <w:rFonts w:ascii="宋体" w:hAnsi="宋体" w:hint="eastAsia"/>
          <w:sz w:val="24"/>
          <w:szCs w:val="24"/>
        </w:rPr>
        <w:t>传染病通用机构本地药品说明书资源详情</w:t>
      </w:r>
    </w:p>
    <w:p w14:paraId="5AA971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当用户需要查看针对传染病推荐的通用机构本地药品说明书资源的具体情况信息时，系统需支持查看，并且自动定位到药品说明书资源详情内容进行展示。</w:t>
      </w:r>
    </w:p>
    <w:p w14:paraId="7AE871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70.</w:t>
      </w:r>
      <w:r>
        <w:rPr>
          <w:rFonts w:ascii="宋体" w:hAnsi="宋体" w:hint="eastAsia"/>
          <w:sz w:val="24"/>
          <w:szCs w:val="24"/>
        </w:rPr>
        <w:tab/>
      </w:r>
      <w:r>
        <w:rPr>
          <w:rFonts w:ascii="宋体" w:hAnsi="宋体" w:hint="eastAsia"/>
          <w:sz w:val="24"/>
          <w:szCs w:val="24"/>
        </w:rPr>
        <w:t>传染病调用用药推荐能力引擎信息</w:t>
      </w:r>
    </w:p>
    <w:p w14:paraId="24181C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w:t>
      </w:r>
      <w:r>
        <w:rPr>
          <w:rFonts w:ascii="宋体" w:hAnsi="宋体" w:hint="eastAsia"/>
          <w:sz w:val="24"/>
          <w:szCs w:val="24"/>
        </w:rPr>
        <w:t>统需支持调用基层辅诊核心能力引擎，支撑针对传染病进行用药推荐实现相关业务功能。</w:t>
      </w:r>
    </w:p>
    <w:p w14:paraId="0C5857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71.</w:t>
      </w:r>
      <w:r>
        <w:rPr>
          <w:rFonts w:ascii="宋体" w:hAnsi="宋体" w:hint="eastAsia"/>
          <w:sz w:val="24"/>
          <w:szCs w:val="24"/>
        </w:rPr>
        <w:tab/>
      </w:r>
      <w:r>
        <w:rPr>
          <w:rFonts w:ascii="宋体" w:hAnsi="宋体" w:hint="eastAsia"/>
          <w:sz w:val="24"/>
          <w:szCs w:val="24"/>
        </w:rPr>
        <w:t>职业病个性化药品推荐结果数据信息</w:t>
      </w:r>
    </w:p>
    <w:p w14:paraId="05B44C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系统可根据患者的基本信息、病历信息以及职业病诊断信息，推荐出对应的药品信息，提醒医生考虑个性化推荐的药品，以便进一步合理使用药品。</w:t>
      </w:r>
    </w:p>
    <w:p w14:paraId="009B88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ab/>
      </w:r>
      <w:r>
        <w:rPr>
          <w:rFonts w:ascii="宋体" w:hAnsi="宋体" w:hint="eastAsia"/>
          <w:sz w:val="24"/>
          <w:szCs w:val="24"/>
        </w:rPr>
        <w:t>职业病个性化药品推荐结果数据查询</w:t>
      </w:r>
    </w:p>
    <w:p w14:paraId="59520F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系统需支持针对职业病诊断个性化药品推荐结果数据查询，并且给出查询结果，数据查询结果当中包含多个个性化推荐药品信息。</w:t>
      </w:r>
    </w:p>
    <w:p w14:paraId="29A2A3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ab/>
      </w:r>
      <w:r>
        <w:rPr>
          <w:rFonts w:ascii="宋体" w:hAnsi="宋体" w:hint="eastAsia"/>
          <w:sz w:val="24"/>
          <w:szCs w:val="24"/>
        </w:rPr>
        <w:t>职业病个性化药品大类推荐</w:t>
      </w:r>
    </w:p>
    <w:p w14:paraId="35B51A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w:t>
      </w:r>
      <w:r>
        <w:rPr>
          <w:rFonts w:ascii="宋体" w:hAnsi="宋体" w:hint="eastAsia"/>
          <w:sz w:val="24"/>
          <w:szCs w:val="24"/>
        </w:rPr>
        <w:t>AI</w:t>
      </w:r>
      <w:r>
        <w:rPr>
          <w:rFonts w:ascii="宋体" w:hAnsi="宋体" w:hint="eastAsia"/>
          <w:sz w:val="24"/>
          <w:szCs w:val="24"/>
        </w:rPr>
        <w:t>技术的数据整合能力，给出个性药品大类推荐。</w:t>
      </w:r>
    </w:p>
    <w:p w14:paraId="4A65A5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74.</w:t>
      </w:r>
      <w:r>
        <w:rPr>
          <w:rFonts w:ascii="宋体" w:hAnsi="宋体" w:hint="eastAsia"/>
          <w:sz w:val="24"/>
          <w:szCs w:val="24"/>
        </w:rPr>
        <w:tab/>
      </w:r>
      <w:r>
        <w:rPr>
          <w:rFonts w:ascii="宋体" w:hAnsi="宋体" w:hint="eastAsia"/>
          <w:sz w:val="24"/>
          <w:szCs w:val="24"/>
        </w:rPr>
        <w:t>职业病个性化药品通用名推荐</w:t>
      </w:r>
    </w:p>
    <w:p w14:paraId="39DD7C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w:t>
      </w:r>
      <w:r>
        <w:rPr>
          <w:rFonts w:ascii="宋体" w:hAnsi="宋体" w:hint="eastAsia"/>
          <w:sz w:val="24"/>
          <w:szCs w:val="24"/>
        </w:rPr>
        <w:t>AI</w:t>
      </w:r>
      <w:r>
        <w:rPr>
          <w:rFonts w:ascii="宋体" w:hAnsi="宋体" w:hint="eastAsia"/>
          <w:sz w:val="24"/>
          <w:szCs w:val="24"/>
        </w:rPr>
        <w:t>技术的数据整合能力，给出个性药品通用名推荐。</w:t>
      </w:r>
    </w:p>
    <w:p w14:paraId="0186A9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75.</w:t>
      </w:r>
      <w:r>
        <w:rPr>
          <w:rFonts w:ascii="宋体" w:hAnsi="宋体" w:hint="eastAsia"/>
          <w:sz w:val="24"/>
          <w:szCs w:val="24"/>
        </w:rPr>
        <w:tab/>
      </w:r>
      <w:r>
        <w:rPr>
          <w:rFonts w:ascii="宋体" w:hAnsi="宋体" w:hint="eastAsia"/>
          <w:sz w:val="24"/>
          <w:szCs w:val="24"/>
        </w:rPr>
        <w:t>职业病个性化药品推荐可解释性信息</w:t>
      </w:r>
    </w:p>
    <w:p w14:paraId="641AB8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系统针对提供针对职业病诊断推荐的个性化药品，还可给出个性化药品的相关可解释性说明，解释说明以文字信息描述的方式展示。</w:t>
      </w:r>
    </w:p>
    <w:p w14:paraId="125BB1D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76.</w:t>
      </w:r>
      <w:r>
        <w:rPr>
          <w:rFonts w:ascii="宋体" w:hAnsi="宋体" w:hint="eastAsia"/>
          <w:sz w:val="24"/>
          <w:szCs w:val="24"/>
        </w:rPr>
        <w:tab/>
      </w:r>
      <w:r>
        <w:rPr>
          <w:rFonts w:ascii="宋体" w:hAnsi="宋体" w:hint="eastAsia"/>
          <w:sz w:val="24"/>
          <w:szCs w:val="24"/>
        </w:rPr>
        <w:t>职业病个性化药品推荐可解释性信息查询</w:t>
      </w:r>
    </w:p>
    <w:p w14:paraId="7D1866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系统需支持针对职业病进行个性化药品推荐可解释性信息查询，</w:t>
      </w:r>
      <w:r>
        <w:rPr>
          <w:rFonts w:ascii="宋体" w:hAnsi="宋体" w:hint="eastAsia"/>
          <w:sz w:val="24"/>
          <w:szCs w:val="24"/>
        </w:rPr>
        <w:t>经过相关数据的整合，返回相应的数据结果，主要包括具体的个性化药品信息。</w:t>
      </w:r>
    </w:p>
    <w:p w14:paraId="7B1A51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77.</w:t>
      </w:r>
      <w:r>
        <w:rPr>
          <w:rFonts w:ascii="宋体" w:hAnsi="宋体" w:hint="eastAsia"/>
          <w:sz w:val="24"/>
          <w:szCs w:val="24"/>
        </w:rPr>
        <w:tab/>
      </w:r>
      <w:r>
        <w:rPr>
          <w:rFonts w:ascii="宋体" w:hAnsi="宋体" w:hint="eastAsia"/>
          <w:sz w:val="24"/>
          <w:szCs w:val="24"/>
        </w:rPr>
        <w:t>职业病个性化药品推荐毒副作用资源数据信息</w:t>
      </w:r>
    </w:p>
    <w:p w14:paraId="1E8444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系统需支持针对职业病提供个性化药品推荐毒副作用资源数据信息文件存储，并且在相应的个性化药品资源中展示对应的参考性医学信息以供医生参考。</w:t>
      </w:r>
    </w:p>
    <w:p w14:paraId="1F60EB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78.</w:t>
      </w:r>
      <w:r>
        <w:rPr>
          <w:rFonts w:ascii="宋体" w:hAnsi="宋体" w:hint="eastAsia"/>
          <w:sz w:val="24"/>
          <w:szCs w:val="24"/>
        </w:rPr>
        <w:tab/>
      </w:r>
      <w:r>
        <w:rPr>
          <w:rFonts w:ascii="宋体" w:hAnsi="宋体" w:hint="eastAsia"/>
          <w:sz w:val="24"/>
          <w:szCs w:val="24"/>
        </w:rPr>
        <w:t>职业病个性化药品推荐毒副作用资源数据查询</w:t>
      </w:r>
    </w:p>
    <w:p w14:paraId="41E8EC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系统需支持针对职业病进行个性化药品推荐毒副作用资源数据查询，并且给出查询结果，数据查询结果当中包含个性化药品毒副作用信息。</w:t>
      </w:r>
    </w:p>
    <w:p w14:paraId="470D7B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79.</w:t>
      </w:r>
      <w:r>
        <w:rPr>
          <w:rFonts w:ascii="宋体" w:hAnsi="宋体" w:hint="eastAsia"/>
          <w:sz w:val="24"/>
          <w:szCs w:val="24"/>
        </w:rPr>
        <w:tab/>
      </w:r>
      <w:r>
        <w:rPr>
          <w:rFonts w:ascii="宋体" w:hAnsi="宋体" w:hint="eastAsia"/>
          <w:sz w:val="24"/>
          <w:szCs w:val="24"/>
        </w:rPr>
        <w:t>职业病个性化药品推荐毒副作用说明</w:t>
      </w:r>
    </w:p>
    <w:p w14:paraId="316A7A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系统针对职业病提供个性化药品的推荐毒副</w:t>
      </w:r>
      <w:r>
        <w:rPr>
          <w:rFonts w:ascii="宋体" w:hAnsi="宋体" w:hint="eastAsia"/>
          <w:sz w:val="24"/>
          <w:szCs w:val="24"/>
        </w:rPr>
        <w:t>作用说明，经过</w:t>
      </w:r>
      <w:r>
        <w:rPr>
          <w:rFonts w:ascii="宋体" w:hAnsi="宋体" w:hint="eastAsia"/>
          <w:sz w:val="24"/>
          <w:szCs w:val="24"/>
        </w:rPr>
        <w:t>AI</w:t>
      </w:r>
      <w:r>
        <w:rPr>
          <w:rFonts w:ascii="宋体" w:hAnsi="宋体" w:hint="eastAsia"/>
          <w:sz w:val="24"/>
          <w:szCs w:val="24"/>
        </w:rPr>
        <w:t>技术的数据整合技术，将个性化药品做出毒副作用说明标记。</w:t>
      </w:r>
    </w:p>
    <w:p w14:paraId="5A503E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80.</w:t>
      </w:r>
      <w:r>
        <w:rPr>
          <w:rFonts w:ascii="宋体" w:hAnsi="宋体" w:hint="eastAsia"/>
          <w:sz w:val="24"/>
          <w:szCs w:val="24"/>
        </w:rPr>
        <w:tab/>
      </w:r>
      <w:r>
        <w:rPr>
          <w:rFonts w:ascii="宋体" w:hAnsi="宋体" w:hint="eastAsia"/>
          <w:sz w:val="24"/>
          <w:szCs w:val="24"/>
        </w:rPr>
        <w:t>职业病个性化机构本地药品推荐</w:t>
      </w:r>
    </w:p>
    <w:p w14:paraId="08C6EC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w:t>
      </w:r>
      <w:r>
        <w:rPr>
          <w:rFonts w:ascii="宋体" w:hAnsi="宋体" w:hint="eastAsia"/>
          <w:sz w:val="24"/>
          <w:szCs w:val="24"/>
        </w:rPr>
        <w:t>AI</w:t>
      </w:r>
      <w:r>
        <w:rPr>
          <w:rFonts w:ascii="宋体" w:hAnsi="宋体" w:hint="eastAsia"/>
          <w:sz w:val="24"/>
          <w:szCs w:val="24"/>
        </w:rPr>
        <w:t>技术的数据整合技术，数据经过本地化映射处理，给出个性药品本地化药品推荐。</w:t>
      </w:r>
    </w:p>
    <w:p w14:paraId="165055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81.</w:t>
      </w:r>
      <w:r>
        <w:rPr>
          <w:rFonts w:ascii="宋体" w:hAnsi="宋体" w:hint="eastAsia"/>
          <w:sz w:val="24"/>
          <w:szCs w:val="24"/>
        </w:rPr>
        <w:tab/>
      </w:r>
      <w:r>
        <w:rPr>
          <w:rFonts w:ascii="宋体" w:hAnsi="宋体" w:hint="eastAsia"/>
          <w:sz w:val="24"/>
          <w:szCs w:val="24"/>
        </w:rPr>
        <w:t>职业病个性化机构本地药品推荐数量统计</w:t>
      </w:r>
    </w:p>
    <w:p w14:paraId="3BA3A9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系统需支持针对职业病进行个性化机构本地药品推荐数量统计，经过</w:t>
      </w:r>
      <w:r>
        <w:rPr>
          <w:rFonts w:ascii="宋体" w:hAnsi="宋体" w:hint="eastAsia"/>
          <w:sz w:val="24"/>
          <w:szCs w:val="24"/>
        </w:rPr>
        <w:t>AI</w:t>
      </w:r>
      <w:r>
        <w:rPr>
          <w:rFonts w:ascii="宋体" w:hAnsi="宋体" w:hint="eastAsia"/>
          <w:sz w:val="24"/>
          <w:szCs w:val="24"/>
        </w:rPr>
        <w:t>技术的数据技术计算，可以完成对应推荐数量的计算统计。</w:t>
      </w:r>
    </w:p>
    <w:p w14:paraId="0A2F72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ab/>
      </w:r>
      <w:r>
        <w:rPr>
          <w:rFonts w:ascii="宋体" w:hAnsi="宋体" w:hint="eastAsia"/>
          <w:sz w:val="24"/>
          <w:szCs w:val="24"/>
        </w:rPr>
        <w:t>职业病个性化机构本地药品勾选记录信息</w:t>
      </w:r>
    </w:p>
    <w:p w14:paraId="31665F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系统需提供针对职业病推荐的个性化机构本地药品勾选记录信</w:t>
      </w:r>
      <w:r>
        <w:rPr>
          <w:rFonts w:ascii="宋体" w:hAnsi="宋体" w:hint="eastAsia"/>
          <w:sz w:val="24"/>
          <w:szCs w:val="24"/>
        </w:rPr>
        <w:t>息，通过系统界面上对本地化药品进行勾选操作，完成对药品相关信息的记录查看。</w:t>
      </w:r>
    </w:p>
    <w:p w14:paraId="4049D3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ab/>
      </w:r>
      <w:r>
        <w:rPr>
          <w:rFonts w:ascii="宋体" w:hAnsi="宋体" w:hint="eastAsia"/>
          <w:sz w:val="24"/>
          <w:szCs w:val="24"/>
        </w:rPr>
        <w:t>职业病个性化机构本地药品录入</w:t>
      </w:r>
    </w:p>
    <w:p w14:paraId="24089D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系统需支持针对职业病推荐的个性化机构本地药品录入，通过系统界面对于本地化药品的录入，完成机构本地化机构药品的映射。</w:t>
      </w:r>
    </w:p>
    <w:p w14:paraId="34C9F9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84.</w:t>
      </w:r>
      <w:r>
        <w:rPr>
          <w:rFonts w:ascii="宋体" w:hAnsi="宋体" w:hint="eastAsia"/>
          <w:sz w:val="24"/>
          <w:szCs w:val="24"/>
        </w:rPr>
        <w:tab/>
      </w:r>
      <w:r>
        <w:rPr>
          <w:rFonts w:ascii="宋体" w:hAnsi="宋体" w:hint="eastAsia"/>
          <w:sz w:val="24"/>
          <w:szCs w:val="24"/>
        </w:rPr>
        <w:t>职业病个性化机构本地药品说明书资源数据信息</w:t>
      </w:r>
    </w:p>
    <w:p w14:paraId="2BF1ED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系统需支持针对职业病推荐的个性化机构本地药品说明书资源数据信息进行文件存储。并且在相应的个性化机构本地药品说明书中展示对应的参考性医学信息以供医生参考。</w:t>
      </w:r>
    </w:p>
    <w:p w14:paraId="73841A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85.</w:t>
      </w:r>
      <w:r>
        <w:rPr>
          <w:rFonts w:ascii="宋体" w:hAnsi="宋体" w:hint="eastAsia"/>
          <w:sz w:val="24"/>
          <w:szCs w:val="24"/>
        </w:rPr>
        <w:tab/>
      </w:r>
      <w:r>
        <w:rPr>
          <w:rFonts w:ascii="宋体" w:hAnsi="宋体" w:hint="eastAsia"/>
          <w:sz w:val="24"/>
          <w:szCs w:val="24"/>
        </w:rPr>
        <w:t>职业病个性化机构本地药品说明书资源数据列表查询</w:t>
      </w:r>
    </w:p>
    <w:p w14:paraId="385095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w:t>
      </w:r>
      <w:r>
        <w:rPr>
          <w:rFonts w:ascii="宋体" w:hAnsi="宋体" w:hint="eastAsia"/>
          <w:sz w:val="24"/>
          <w:szCs w:val="24"/>
        </w:rPr>
        <w:t>进行个性化机构本地药品说明书资源数据列表查询，使用一定的排序规则，通过列表的方式将说明书资源进行展示查询。</w:t>
      </w:r>
    </w:p>
    <w:p w14:paraId="1658FB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86.</w:t>
      </w:r>
      <w:r>
        <w:rPr>
          <w:rFonts w:ascii="宋体" w:hAnsi="宋体" w:hint="eastAsia"/>
          <w:sz w:val="24"/>
          <w:szCs w:val="24"/>
        </w:rPr>
        <w:tab/>
      </w:r>
      <w:r>
        <w:rPr>
          <w:rFonts w:ascii="宋体" w:hAnsi="宋体" w:hint="eastAsia"/>
          <w:sz w:val="24"/>
          <w:szCs w:val="24"/>
        </w:rPr>
        <w:t>职业病个性化机构本地药品说明书资源标识</w:t>
      </w:r>
    </w:p>
    <w:p w14:paraId="13A3B7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系统需提供针对职业病推荐的个性化机构本地药品说明书资源进行标识，通过使用说明书资源标识，方便进入查看具体的说明资源详情。</w:t>
      </w:r>
    </w:p>
    <w:p w14:paraId="6BC6E4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87.</w:t>
      </w:r>
      <w:r>
        <w:rPr>
          <w:rFonts w:ascii="宋体" w:hAnsi="宋体" w:hint="eastAsia"/>
          <w:sz w:val="24"/>
          <w:szCs w:val="24"/>
        </w:rPr>
        <w:tab/>
      </w:r>
      <w:r>
        <w:rPr>
          <w:rFonts w:ascii="宋体" w:hAnsi="宋体" w:hint="eastAsia"/>
          <w:sz w:val="24"/>
          <w:szCs w:val="24"/>
        </w:rPr>
        <w:t>职业病个性化机构本地药品说明书资源详情</w:t>
      </w:r>
    </w:p>
    <w:p w14:paraId="6D930A2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当用户需要查看针对职业病提供的个性化机构本地药品说明书资源的具体情况信息时，系统需支持查看，并且自动定位到药品说明书资源详情内容进行展示。</w:t>
      </w:r>
    </w:p>
    <w:p w14:paraId="18BDA8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88.</w:t>
      </w:r>
      <w:r>
        <w:rPr>
          <w:rFonts w:ascii="宋体" w:hAnsi="宋体" w:hint="eastAsia"/>
          <w:sz w:val="24"/>
          <w:szCs w:val="24"/>
        </w:rPr>
        <w:tab/>
      </w:r>
      <w:r>
        <w:rPr>
          <w:rFonts w:ascii="宋体" w:hAnsi="宋体" w:hint="eastAsia"/>
          <w:sz w:val="24"/>
          <w:szCs w:val="24"/>
        </w:rPr>
        <w:t>职业病通用药品推荐结果数据信息</w:t>
      </w:r>
    </w:p>
    <w:p w14:paraId="7B2894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系统可根据患者病历信息以及职业病诊断信息，推荐出对应的药品信息，提醒医生考虑通用推荐的药品，以便进一步合理使用药品。</w:t>
      </w:r>
    </w:p>
    <w:p w14:paraId="79AE1B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89.</w:t>
      </w:r>
      <w:r>
        <w:rPr>
          <w:rFonts w:ascii="宋体" w:hAnsi="宋体" w:hint="eastAsia"/>
          <w:sz w:val="24"/>
          <w:szCs w:val="24"/>
        </w:rPr>
        <w:tab/>
      </w:r>
      <w:r>
        <w:rPr>
          <w:rFonts w:ascii="宋体" w:hAnsi="宋体" w:hint="eastAsia"/>
          <w:sz w:val="24"/>
          <w:szCs w:val="24"/>
        </w:rPr>
        <w:t>职业病通用药品推荐结果数据查询</w:t>
      </w:r>
    </w:p>
    <w:p w14:paraId="3EBC12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系统需支持针对职业病推荐的通用药品推荐结果进行数据查询，使用</w:t>
      </w:r>
      <w:r>
        <w:rPr>
          <w:rFonts w:ascii="宋体" w:hAnsi="宋体" w:hint="eastAsia"/>
          <w:sz w:val="24"/>
          <w:szCs w:val="24"/>
        </w:rPr>
        <w:t>AI</w:t>
      </w:r>
      <w:r>
        <w:rPr>
          <w:rFonts w:ascii="宋体" w:hAnsi="宋体" w:hint="eastAsia"/>
          <w:sz w:val="24"/>
          <w:szCs w:val="24"/>
        </w:rPr>
        <w:t>数据结合技术，并且给出查询结果，数据查询结果当中包含通用推荐药品信息。</w:t>
      </w:r>
    </w:p>
    <w:p w14:paraId="0F4D71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90.</w:t>
      </w:r>
      <w:r>
        <w:rPr>
          <w:rFonts w:ascii="宋体" w:hAnsi="宋体" w:hint="eastAsia"/>
          <w:sz w:val="24"/>
          <w:szCs w:val="24"/>
        </w:rPr>
        <w:tab/>
      </w:r>
      <w:r>
        <w:rPr>
          <w:rFonts w:ascii="宋体" w:hAnsi="宋体" w:hint="eastAsia"/>
          <w:sz w:val="24"/>
          <w:szCs w:val="24"/>
        </w:rPr>
        <w:t>职业病通用药品大类推荐</w:t>
      </w:r>
    </w:p>
    <w:p w14:paraId="5C92DC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系统可根据患者的病历信息以及职业病诊断信息，经过</w:t>
      </w:r>
      <w:r>
        <w:rPr>
          <w:rFonts w:ascii="宋体" w:hAnsi="宋体" w:hint="eastAsia"/>
          <w:sz w:val="24"/>
          <w:szCs w:val="24"/>
        </w:rPr>
        <w:t>AI</w:t>
      </w:r>
      <w:r>
        <w:rPr>
          <w:rFonts w:ascii="宋体" w:hAnsi="宋体" w:hint="eastAsia"/>
          <w:sz w:val="24"/>
          <w:szCs w:val="24"/>
        </w:rPr>
        <w:t>技术的数据整合技术，结合相应的数据分析技术，给出通用药品大类推荐。</w:t>
      </w:r>
    </w:p>
    <w:p w14:paraId="236C70F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91.</w:t>
      </w:r>
      <w:r>
        <w:rPr>
          <w:rFonts w:ascii="宋体" w:hAnsi="宋体" w:hint="eastAsia"/>
          <w:sz w:val="24"/>
          <w:szCs w:val="24"/>
        </w:rPr>
        <w:tab/>
      </w:r>
      <w:r>
        <w:rPr>
          <w:rFonts w:ascii="宋体" w:hAnsi="宋体" w:hint="eastAsia"/>
          <w:sz w:val="24"/>
          <w:szCs w:val="24"/>
        </w:rPr>
        <w:t>职业病通用药品通用名推荐</w:t>
      </w:r>
    </w:p>
    <w:p w14:paraId="55537B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w:t>
      </w:r>
      <w:r>
        <w:rPr>
          <w:rFonts w:ascii="宋体" w:hAnsi="宋体" w:hint="eastAsia"/>
          <w:sz w:val="24"/>
          <w:szCs w:val="24"/>
        </w:rPr>
        <w:t>诊断信息，经过</w:t>
      </w:r>
      <w:r>
        <w:rPr>
          <w:rFonts w:ascii="宋体" w:hAnsi="宋体" w:hint="eastAsia"/>
          <w:sz w:val="24"/>
          <w:szCs w:val="24"/>
        </w:rPr>
        <w:t>AI</w:t>
      </w:r>
      <w:r>
        <w:rPr>
          <w:rFonts w:ascii="宋体" w:hAnsi="宋体" w:hint="eastAsia"/>
          <w:sz w:val="24"/>
          <w:szCs w:val="24"/>
        </w:rPr>
        <w:t>技术的数据整合技术，结合相应的数据分析技术，给出通用药品通用名推荐。</w:t>
      </w:r>
    </w:p>
    <w:p w14:paraId="62761F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92.</w:t>
      </w:r>
      <w:r>
        <w:rPr>
          <w:rFonts w:ascii="宋体" w:hAnsi="宋体" w:hint="eastAsia"/>
          <w:sz w:val="24"/>
          <w:szCs w:val="24"/>
        </w:rPr>
        <w:tab/>
      </w:r>
      <w:r>
        <w:rPr>
          <w:rFonts w:ascii="宋体" w:hAnsi="宋体" w:hint="eastAsia"/>
          <w:sz w:val="24"/>
          <w:szCs w:val="24"/>
        </w:rPr>
        <w:t>职业病通用药品推荐可解释性信息</w:t>
      </w:r>
    </w:p>
    <w:p w14:paraId="314D55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系统提供针对职业病进行通用药品推荐，还可给出通用药品的相关可解释性说明，解释说明以文字信息描述的方式展示。</w:t>
      </w:r>
    </w:p>
    <w:p w14:paraId="7FA5D6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93.</w:t>
      </w:r>
      <w:r>
        <w:rPr>
          <w:rFonts w:ascii="宋体" w:hAnsi="宋体" w:hint="eastAsia"/>
          <w:sz w:val="24"/>
          <w:szCs w:val="24"/>
        </w:rPr>
        <w:tab/>
      </w:r>
      <w:r>
        <w:rPr>
          <w:rFonts w:ascii="宋体" w:hAnsi="宋体" w:hint="eastAsia"/>
          <w:sz w:val="24"/>
          <w:szCs w:val="24"/>
        </w:rPr>
        <w:t>职业病通用药品推荐可解释性信息查询</w:t>
      </w:r>
    </w:p>
    <w:p w14:paraId="037D09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系统需支持针对职业病推荐的通用药品提供可解释性信息查询，经过相关数据的整合，返回相应的数据结果，主要包括具体的通用药品信息。</w:t>
      </w:r>
    </w:p>
    <w:p w14:paraId="2FFC98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94.</w:t>
      </w:r>
      <w:r>
        <w:rPr>
          <w:rFonts w:ascii="宋体" w:hAnsi="宋体" w:hint="eastAsia"/>
          <w:sz w:val="24"/>
          <w:szCs w:val="24"/>
        </w:rPr>
        <w:tab/>
      </w:r>
      <w:r>
        <w:rPr>
          <w:rFonts w:ascii="宋体" w:hAnsi="宋体" w:hint="eastAsia"/>
          <w:sz w:val="24"/>
          <w:szCs w:val="24"/>
        </w:rPr>
        <w:t>职业病通用药品推荐毒副作用资源数据信息</w:t>
      </w:r>
    </w:p>
    <w:p w14:paraId="69084C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系统需支持针对职业病推荐的通用药品进行毒副作用资源数据信息</w:t>
      </w:r>
      <w:r>
        <w:rPr>
          <w:rFonts w:ascii="宋体" w:hAnsi="宋体" w:hint="eastAsia"/>
          <w:sz w:val="24"/>
          <w:szCs w:val="24"/>
        </w:rPr>
        <w:t>文件存储，并且在相应的通用药品资源中展示对应的参考性医学信息以供医生参考。</w:t>
      </w:r>
    </w:p>
    <w:p w14:paraId="3AD3C09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95.</w:t>
      </w:r>
      <w:r>
        <w:rPr>
          <w:rFonts w:ascii="宋体" w:hAnsi="宋体" w:hint="eastAsia"/>
          <w:sz w:val="24"/>
          <w:szCs w:val="24"/>
        </w:rPr>
        <w:tab/>
      </w:r>
      <w:r>
        <w:rPr>
          <w:rFonts w:ascii="宋体" w:hAnsi="宋体" w:hint="eastAsia"/>
          <w:sz w:val="24"/>
          <w:szCs w:val="24"/>
        </w:rPr>
        <w:t>职业病通用药品推荐毒副作用资源数据查询</w:t>
      </w:r>
    </w:p>
    <w:p w14:paraId="15F597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系统需支持针对职业病推荐的通用药品进行毒副作用资源数据查询，并且给出查询结果，数据查询结果当中包含通用药品毒副作用信息。</w:t>
      </w:r>
    </w:p>
    <w:p w14:paraId="6E5ABE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96.</w:t>
      </w:r>
      <w:r>
        <w:rPr>
          <w:rFonts w:ascii="宋体" w:hAnsi="宋体" w:hint="eastAsia"/>
          <w:sz w:val="24"/>
          <w:szCs w:val="24"/>
        </w:rPr>
        <w:tab/>
      </w:r>
      <w:r>
        <w:rPr>
          <w:rFonts w:ascii="宋体" w:hAnsi="宋体" w:hint="eastAsia"/>
          <w:sz w:val="24"/>
          <w:szCs w:val="24"/>
        </w:rPr>
        <w:t>职业病通用药品推荐毒副作用说明</w:t>
      </w:r>
    </w:p>
    <w:p w14:paraId="348CFF1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系统需支持针对职业病提供通用药品的推荐毒副作用说明，经过</w:t>
      </w:r>
      <w:r>
        <w:rPr>
          <w:rFonts w:ascii="宋体" w:hAnsi="宋体" w:hint="eastAsia"/>
          <w:sz w:val="24"/>
          <w:szCs w:val="24"/>
        </w:rPr>
        <w:t>AI</w:t>
      </w:r>
      <w:r>
        <w:rPr>
          <w:rFonts w:ascii="宋体" w:hAnsi="宋体" w:hint="eastAsia"/>
          <w:sz w:val="24"/>
          <w:szCs w:val="24"/>
        </w:rPr>
        <w:t>技术的数据整合技术，将通用药品做出毒副作用说明标记。</w:t>
      </w:r>
    </w:p>
    <w:p w14:paraId="3E6800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97.</w:t>
      </w:r>
      <w:r>
        <w:rPr>
          <w:rFonts w:ascii="宋体" w:hAnsi="宋体" w:hint="eastAsia"/>
          <w:sz w:val="24"/>
          <w:szCs w:val="24"/>
        </w:rPr>
        <w:tab/>
      </w:r>
      <w:r>
        <w:rPr>
          <w:rFonts w:ascii="宋体" w:hAnsi="宋体" w:hint="eastAsia"/>
          <w:sz w:val="24"/>
          <w:szCs w:val="24"/>
        </w:rPr>
        <w:t>职业病通用机构本地药品推荐</w:t>
      </w:r>
    </w:p>
    <w:p w14:paraId="6AF7E2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系统可根据患者病历信息以及职业病诊断信息，经过</w:t>
      </w:r>
      <w:r>
        <w:rPr>
          <w:rFonts w:ascii="宋体" w:hAnsi="宋体" w:hint="eastAsia"/>
          <w:sz w:val="24"/>
          <w:szCs w:val="24"/>
        </w:rPr>
        <w:t>AI</w:t>
      </w:r>
      <w:r>
        <w:rPr>
          <w:rFonts w:ascii="宋体" w:hAnsi="宋体" w:hint="eastAsia"/>
          <w:sz w:val="24"/>
          <w:szCs w:val="24"/>
        </w:rPr>
        <w:t>技术的数据整合能力，数据经过本地化映射处理，给出通用药品本地化药品推荐。</w:t>
      </w:r>
    </w:p>
    <w:p w14:paraId="6240B7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98.</w:t>
      </w:r>
      <w:r>
        <w:rPr>
          <w:rFonts w:ascii="宋体" w:hAnsi="宋体" w:hint="eastAsia"/>
          <w:sz w:val="24"/>
          <w:szCs w:val="24"/>
        </w:rPr>
        <w:tab/>
      </w:r>
      <w:r>
        <w:rPr>
          <w:rFonts w:ascii="宋体" w:hAnsi="宋体" w:hint="eastAsia"/>
          <w:sz w:val="24"/>
          <w:szCs w:val="24"/>
        </w:rPr>
        <w:t>职业病通用机构本地药品推荐数量统计</w:t>
      </w:r>
    </w:p>
    <w:p w14:paraId="610AEB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系统需支持针对职业病提供通用机构本地药品推荐数量统计，经过</w:t>
      </w:r>
      <w:r>
        <w:rPr>
          <w:rFonts w:ascii="宋体" w:hAnsi="宋体" w:hint="eastAsia"/>
          <w:sz w:val="24"/>
          <w:szCs w:val="24"/>
        </w:rPr>
        <w:t>AI</w:t>
      </w:r>
      <w:r>
        <w:rPr>
          <w:rFonts w:ascii="宋体" w:hAnsi="宋体" w:hint="eastAsia"/>
          <w:sz w:val="24"/>
          <w:szCs w:val="24"/>
        </w:rPr>
        <w:t>技术的数据计算技术，可以完成对应推荐数量的计算统计。</w:t>
      </w:r>
    </w:p>
    <w:p w14:paraId="46E465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99.</w:t>
      </w:r>
      <w:r>
        <w:rPr>
          <w:rFonts w:ascii="宋体" w:hAnsi="宋体" w:hint="eastAsia"/>
          <w:sz w:val="24"/>
          <w:szCs w:val="24"/>
        </w:rPr>
        <w:tab/>
      </w:r>
      <w:r>
        <w:rPr>
          <w:rFonts w:ascii="宋体" w:hAnsi="宋体" w:hint="eastAsia"/>
          <w:sz w:val="24"/>
          <w:szCs w:val="24"/>
        </w:rPr>
        <w:t>职业病通用机构本地药品勾选记录信息</w:t>
      </w:r>
    </w:p>
    <w:p w14:paraId="575045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系统需提供针对职业病推荐的通用机构本地药品的勾选记录信息，通过系统界面上对本地化药品进行勾选操作，完成对药品相关信息的记录查看。</w:t>
      </w:r>
    </w:p>
    <w:p w14:paraId="0E3524D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100.</w:t>
      </w:r>
      <w:r>
        <w:rPr>
          <w:rFonts w:ascii="宋体" w:hAnsi="宋体" w:hint="eastAsia"/>
          <w:sz w:val="24"/>
          <w:szCs w:val="24"/>
        </w:rPr>
        <w:tab/>
      </w:r>
      <w:r>
        <w:rPr>
          <w:rFonts w:ascii="宋体" w:hAnsi="宋体" w:hint="eastAsia"/>
          <w:sz w:val="24"/>
          <w:szCs w:val="24"/>
        </w:rPr>
        <w:t>职业病通用机构本地药品录入</w:t>
      </w:r>
    </w:p>
    <w:p w14:paraId="48204B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系统需支持针对职业病推荐的通用机构本地药品的录入，通过系统界面对于本地化药品的录入，完成机构本地化机构药品的映射。</w:t>
      </w:r>
    </w:p>
    <w:p w14:paraId="1BEA46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101.</w:t>
      </w:r>
      <w:r>
        <w:rPr>
          <w:rFonts w:ascii="宋体" w:hAnsi="宋体" w:hint="eastAsia"/>
          <w:sz w:val="24"/>
          <w:szCs w:val="24"/>
        </w:rPr>
        <w:tab/>
      </w:r>
      <w:r>
        <w:rPr>
          <w:rFonts w:ascii="宋体" w:hAnsi="宋体" w:hint="eastAsia"/>
          <w:sz w:val="24"/>
          <w:szCs w:val="24"/>
        </w:rPr>
        <w:t>职业病通用机构本地药品说明书资源数据信息</w:t>
      </w:r>
    </w:p>
    <w:p w14:paraId="67CA0E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系统需支持针对职业病推荐的通用机构本地药品说明书资源进行数据信息文件存储。并且相应的通用机构本地药品说明书中展示对应的参考性医学信息以供医生参考。</w:t>
      </w:r>
    </w:p>
    <w:p w14:paraId="39E936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102.</w:t>
      </w:r>
      <w:r>
        <w:rPr>
          <w:rFonts w:ascii="宋体" w:hAnsi="宋体" w:hint="eastAsia"/>
          <w:sz w:val="24"/>
          <w:szCs w:val="24"/>
        </w:rPr>
        <w:tab/>
      </w:r>
      <w:r>
        <w:rPr>
          <w:rFonts w:ascii="宋体" w:hAnsi="宋体" w:hint="eastAsia"/>
          <w:sz w:val="24"/>
          <w:szCs w:val="24"/>
        </w:rPr>
        <w:t>职业病通用机构本地药品说明书资源数据列表查询</w:t>
      </w:r>
    </w:p>
    <w:p w14:paraId="35BCE6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系统需支持针对职业病进行通用机构本地药品说明书资源数据列表查询，使用一定的排序规则，通过列表的方式将说明书资源进行展示查询。</w:t>
      </w:r>
    </w:p>
    <w:p w14:paraId="5FC25D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103.</w:t>
      </w:r>
      <w:r>
        <w:rPr>
          <w:rFonts w:ascii="宋体" w:hAnsi="宋体" w:hint="eastAsia"/>
          <w:sz w:val="24"/>
          <w:szCs w:val="24"/>
        </w:rPr>
        <w:tab/>
      </w:r>
      <w:r>
        <w:rPr>
          <w:rFonts w:ascii="宋体" w:hAnsi="宋体" w:hint="eastAsia"/>
          <w:sz w:val="24"/>
          <w:szCs w:val="24"/>
        </w:rPr>
        <w:t>职业</w:t>
      </w:r>
      <w:r>
        <w:rPr>
          <w:rFonts w:ascii="宋体" w:hAnsi="宋体" w:hint="eastAsia"/>
          <w:sz w:val="24"/>
          <w:szCs w:val="24"/>
        </w:rPr>
        <w:t>病通用个性化机构本地药品说明书资源标识</w:t>
      </w:r>
    </w:p>
    <w:p w14:paraId="3FA85A8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系统需提供针对职业病提供通用机构本地药品说明书资源标识，通过使用说明书资源标识，方便进入查看具体的说明资源详情。</w:t>
      </w:r>
    </w:p>
    <w:p w14:paraId="2F35AF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104.</w:t>
      </w:r>
      <w:r>
        <w:rPr>
          <w:rFonts w:ascii="宋体" w:hAnsi="宋体" w:hint="eastAsia"/>
          <w:sz w:val="24"/>
          <w:szCs w:val="24"/>
        </w:rPr>
        <w:tab/>
      </w:r>
      <w:r>
        <w:rPr>
          <w:rFonts w:ascii="宋体" w:hAnsi="宋体" w:hint="eastAsia"/>
          <w:sz w:val="24"/>
          <w:szCs w:val="24"/>
        </w:rPr>
        <w:t>职业病通用机构本地药品说明书资源详情</w:t>
      </w:r>
    </w:p>
    <w:p w14:paraId="41F1BC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当用户需要查看针对职业病推荐的通用机构本地药品说明书资源的具体情况信息时，系统需支持查看，并且自动定位到药品说明书资源详情内容进行展示。</w:t>
      </w:r>
    </w:p>
    <w:p w14:paraId="29B329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105.</w:t>
      </w:r>
      <w:r>
        <w:rPr>
          <w:rFonts w:ascii="宋体" w:hAnsi="宋体" w:hint="eastAsia"/>
          <w:sz w:val="24"/>
          <w:szCs w:val="24"/>
        </w:rPr>
        <w:tab/>
      </w:r>
      <w:r>
        <w:rPr>
          <w:rFonts w:ascii="宋体" w:hAnsi="宋体" w:hint="eastAsia"/>
          <w:sz w:val="24"/>
          <w:szCs w:val="24"/>
        </w:rPr>
        <w:t>职业病调用用药推荐能力引擎信息</w:t>
      </w:r>
    </w:p>
    <w:p w14:paraId="7E451D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系统需支持调用基层辅诊核心能力引擎，支撑针对职业病进行用药推荐实现相关业务功能。</w:t>
      </w:r>
    </w:p>
    <w:p w14:paraId="3C63BE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106.</w:t>
      </w:r>
      <w:r>
        <w:rPr>
          <w:rFonts w:ascii="宋体" w:hAnsi="宋体" w:hint="eastAsia"/>
          <w:sz w:val="24"/>
          <w:szCs w:val="24"/>
        </w:rPr>
        <w:t>罕见病个性化药品推荐结果数据信息</w:t>
      </w:r>
    </w:p>
    <w:p w14:paraId="67D280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w:t>
      </w:r>
      <w:r>
        <w:rPr>
          <w:rFonts w:ascii="宋体" w:hAnsi="宋体" w:hint="eastAsia"/>
          <w:sz w:val="24"/>
          <w:szCs w:val="24"/>
        </w:rPr>
        <w:t>根据患者的基本信息、病历信息以及罕见病诊断信息，推荐出对应的药品信息，提醒医生考虑个性化推荐的药品，以便进一步合理使用药品。</w:t>
      </w:r>
    </w:p>
    <w:p w14:paraId="4F23FA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107.</w:t>
      </w:r>
      <w:r>
        <w:rPr>
          <w:rFonts w:ascii="宋体" w:hAnsi="宋体" w:hint="eastAsia"/>
          <w:sz w:val="24"/>
          <w:szCs w:val="24"/>
        </w:rPr>
        <w:t>罕见病个性化药品推荐结果数据查询</w:t>
      </w:r>
    </w:p>
    <w:p w14:paraId="153BB4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系统需支持针对罕见病诊断个性化药品推荐结果数据查询，并且给出查询结果，数据查询结果当中包含多个个性化推荐药品信息。</w:t>
      </w:r>
    </w:p>
    <w:p w14:paraId="14727F5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108.</w:t>
      </w:r>
      <w:r>
        <w:rPr>
          <w:rFonts w:ascii="宋体" w:hAnsi="宋体" w:hint="eastAsia"/>
          <w:sz w:val="24"/>
          <w:szCs w:val="24"/>
        </w:rPr>
        <w:t>罕见病个性化药品大类推荐</w:t>
      </w:r>
    </w:p>
    <w:p w14:paraId="0FA794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w:t>
      </w:r>
      <w:r>
        <w:rPr>
          <w:rFonts w:ascii="宋体" w:hAnsi="宋体" w:hint="eastAsia"/>
          <w:sz w:val="24"/>
          <w:szCs w:val="24"/>
        </w:rPr>
        <w:t>AI</w:t>
      </w:r>
      <w:r>
        <w:rPr>
          <w:rFonts w:ascii="宋体" w:hAnsi="宋体" w:hint="eastAsia"/>
          <w:sz w:val="24"/>
          <w:szCs w:val="24"/>
        </w:rPr>
        <w:t>技术的数据整合能力，给出个性药品大类推荐。</w:t>
      </w:r>
    </w:p>
    <w:p w14:paraId="7A4039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109.</w:t>
      </w:r>
      <w:r>
        <w:rPr>
          <w:rFonts w:ascii="宋体" w:hAnsi="宋体" w:hint="eastAsia"/>
          <w:sz w:val="24"/>
          <w:szCs w:val="24"/>
        </w:rPr>
        <w:t>罕见病个性化药品通用名推荐</w:t>
      </w:r>
    </w:p>
    <w:p w14:paraId="503A2F9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w:t>
      </w:r>
      <w:r>
        <w:rPr>
          <w:rFonts w:ascii="宋体" w:hAnsi="宋体" w:hint="eastAsia"/>
          <w:sz w:val="24"/>
          <w:szCs w:val="24"/>
        </w:rPr>
        <w:t>，经过</w:t>
      </w:r>
      <w:r>
        <w:rPr>
          <w:rFonts w:ascii="宋体" w:hAnsi="宋体" w:hint="eastAsia"/>
          <w:sz w:val="24"/>
          <w:szCs w:val="24"/>
        </w:rPr>
        <w:t>AI</w:t>
      </w:r>
      <w:r>
        <w:rPr>
          <w:rFonts w:ascii="宋体" w:hAnsi="宋体" w:hint="eastAsia"/>
          <w:sz w:val="24"/>
          <w:szCs w:val="24"/>
        </w:rPr>
        <w:t>技术的数据整合能力，给出个性化药品通用名推荐。</w:t>
      </w:r>
    </w:p>
    <w:p w14:paraId="51EFC5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110.</w:t>
      </w:r>
      <w:r>
        <w:rPr>
          <w:rFonts w:ascii="宋体" w:hAnsi="宋体" w:hint="eastAsia"/>
          <w:sz w:val="24"/>
          <w:szCs w:val="24"/>
        </w:rPr>
        <w:t>罕见病个性化药品推荐可解释性信息</w:t>
      </w:r>
    </w:p>
    <w:p w14:paraId="596E83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系统针对提供针对罕见病诊断推荐的个性化药品，还可给出个性化药品的相关可解释性说明，解释说明以文字信息描述的方式展示。</w:t>
      </w:r>
    </w:p>
    <w:p w14:paraId="09493C0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111.</w:t>
      </w:r>
      <w:r>
        <w:rPr>
          <w:rFonts w:ascii="宋体" w:hAnsi="宋体" w:hint="eastAsia"/>
          <w:sz w:val="24"/>
          <w:szCs w:val="24"/>
        </w:rPr>
        <w:t>罕见病个性化药品推荐可解释性信息查询</w:t>
      </w:r>
    </w:p>
    <w:p w14:paraId="42CFF2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系统需支持针对罕见病进行个性化药品推荐可解释性信息查询，经过相关数据的整合，返回相应的数据结果，主要包括具体的个性化药品信息。</w:t>
      </w:r>
    </w:p>
    <w:p w14:paraId="227DDD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112.</w:t>
      </w:r>
      <w:r>
        <w:rPr>
          <w:rFonts w:ascii="宋体" w:hAnsi="宋体" w:hint="eastAsia"/>
          <w:sz w:val="24"/>
          <w:szCs w:val="24"/>
        </w:rPr>
        <w:t>罕见病个性化药品推荐毒副作用资源数据信息</w:t>
      </w:r>
    </w:p>
    <w:p w14:paraId="684C2F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系统需支持针对罕见病提供个性化药品推荐毒副作用资源数据信息文件存储，并</w:t>
      </w:r>
      <w:r>
        <w:rPr>
          <w:rFonts w:ascii="宋体" w:hAnsi="宋体" w:hint="eastAsia"/>
          <w:sz w:val="24"/>
          <w:szCs w:val="24"/>
        </w:rPr>
        <w:t>且在相应的个性化药品资源中展示对应的参考性医学信息以供医生参考。</w:t>
      </w:r>
    </w:p>
    <w:p w14:paraId="4C148C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113.</w:t>
      </w:r>
      <w:r>
        <w:rPr>
          <w:rFonts w:ascii="宋体" w:hAnsi="宋体" w:hint="eastAsia"/>
          <w:sz w:val="24"/>
          <w:szCs w:val="24"/>
        </w:rPr>
        <w:t>罕见病个性化药品推荐毒副作用资源数据查询</w:t>
      </w:r>
    </w:p>
    <w:p w14:paraId="7B7FA9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系统需支持针对罕见病进行个性化药品推荐毒副作用资源数据查询，并且给出查询结果，数据查询结果当中包含个性化药品毒副作用信息。</w:t>
      </w:r>
    </w:p>
    <w:p w14:paraId="5E7F53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114.</w:t>
      </w:r>
      <w:r>
        <w:rPr>
          <w:rFonts w:ascii="宋体" w:hAnsi="宋体" w:hint="eastAsia"/>
          <w:sz w:val="24"/>
          <w:szCs w:val="24"/>
        </w:rPr>
        <w:t>罕见病个性化药品推荐毒副作用说明</w:t>
      </w:r>
    </w:p>
    <w:p w14:paraId="33CD54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系统针对罕见病提供个性化药品的推荐毒副作用说明，经过</w:t>
      </w:r>
      <w:r>
        <w:rPr>
          <w:rFonts w:ascii="宋体" w:hAnsi="宋体" w:hint="eastAsia"/>
          <w:sz w:val="24"/>
          <w:szCs w:val="24"/>
        </w:rPr>
        <w:t>AI</w:t>
      </w:r>
      <w:r>
        <w:rPr>
          <w:rFonts w:ascii="宋体" w:hAnsi="宋体" w:hint="eastAsia"/>
          <w:sz w:val="24"/>
          <w:szCs w:val="24"/>
        </w:rPr>
        <w:t>技术的数据整合技术，将个性化药品做出毒副作用说明标记。</w:t>
      </w:r>
    </w:p>
    <w:p w14:paraId="5BBC28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115.</w:t>
      </w:r>
      <w:r>
        <w:rPr>
          <w:rFonts w:ascii="宋体" w:hAnsi="宋体" w:hint="eastAsia"/>
          <w:sz w:val="24"/>
          <w:szCs w:val="24"/>
        </w:rPr>
        <w:t>罕见病个性化机构本地药品推荐</w:t>
      </w:r>
    </w:p>
    <w:p w14:paraId="55BE555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w:t>
      </w:r>
      <w:r>
        <w:rPr>
          <w:rFonts w:ascii="宋体" w:hAnsi="宋体" w:hint="eastAsia"/>
          <w:sz w:val="24"/>
          <w:szCs w:val="24"/>
        </w:rPr>
        <w:t>AI</w:t>
      </w:r>
      <w:r>
        <w:rPr>
          <w:rFonts w:ascii="宋体" w:hAnsi="宋体" w:hint="eastAsia"/>
          <w:sz w:val="24"/>
          <w:szCs w:val="24"/>
        </w:rPr>
        <w:t>技术的数据整合技术，数据经过本地化映射处理，给出个性药品本地化药品推荐。</w:t>
      </w:r>
    </w:p>
    <w:p w14:paraId="60880D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116.</w:t>
      </w:r>
      <w:r>
        <w:rPr>
          <w:rFonts w:ascii="宋体" w:hAnsi="宋体" w:hint="eastAsia"/>
          <w:sz w:val="24"/>
          <w:szCs w:val="24"/>
        </w:rPr>
        <w:t>罕见病个性化机构本地药品推荐数量统计</w:t>
      </w:r>
    </w:p>
    <w:p w14:paraId="6320AB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系统需支持针对罕见病进行个性化机构本地药品推荐数量统计，经过</w:t>
      </w:r>
      <w:r>
        <w:rPr>
          <w:rFonts w:ascii="宋体" w:hAnsi="宋体" w:hint="eastAsia"/>
          <w:sz w:val="24"/>
          <w:szCs w:val="24"/>
        </w:rPr>
        <w:t>AI</w:t>
      </w:r>
      <w:r>
        <w:rPr>
          <w:rFonts w:ascii="宋体" w:hAnsi="宋体" w:hint="eastAsia"/>
          <w:sz w:val="24"/>
          <w:szCs w:val="24"/>
        </w:rPr>
        <w:t>技术的数据技术计算，可以完成对应推荐数量的计算统计。</w:t>
      </w:r>
    </w:p>
    <w:p w14:paraId="36E900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117.</w:t>
      </w:r>
      <w:r>
        <w:rPr>
          <w:rFonts w:ascii="宋体" w:hAnsi="宋体" w:hint="eastAsia"/>
          <w:sz w:val="24"/>
          <w:szCs w:val="24"/>
        </w:rPr>
        <w:t>罕见病个性化机构本地药品勾选记录信息</w:t>
      </w:r>
    </w:p>
    <w:p w14:paraId="11476B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系统需提供针对罕见病推荐的个性化机构本地药品勾选记录信息，通过系统界面上对本地化药品进行勾选操作，完成对药品相关信息的记录查看。</w:t>
      </w:r>
    </w:p>
    <w:p w14:paraId="5B326BC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118.</w:t>
      </w:r>
      <w:r>
        <w:rPr>
          <w:rFonts w:ascii="宋体" w:hAnsi="宋体" w:hint="eastAsia"/>
          <w:sz w:val="24"/>
          <w:szCs w:val="24"/>
        </w:rPr>
        <w:t>罕见病个性化机构本地药品录入</w:t>
      </w:r>
    </w:p>
    <w:p w14:paraId="49DEDE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系统需支持针对罕见病推荐的个性化机构本地药品录入，通过系统界面对于本地化药品的录入，完成机构本地化机构药品的映射。</w:t>
      </w:r>
    </w:p>
    <w:p w14:paraId="7CAB10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119.</w:t>
      </w:r>
      <w:r>
        <w:rPr>
          <w:rFonts w:ascii="宋体" w:hAnsi="宋体" w:hint="eastAsia"/>
          <w:sz w:val="24"/>
          <w:szCs w:val="24"/>
        </w:rPr>
        <w:t>罕见病个性化机构本地药品说明书资源数据信息</w:t>
      </w:r>
    </w:p>
    <w:p w14:paraId="4A6C2A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系统需支持针对罕见病推荐的个性化机构本地药品说明书资源数据信息进行文件存储。并且在相应的个性化机构本地药品说明书中展示对应的参考性医学信息以供医生参考。</w:t>
      </w:r>
    </w:p>
    <w:p w14:paraId="72BDB9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120.</w:t>
      </w:r>
      <w:r>
        <w:rPr>
          <w:rFonts w:ascii="宋体" w:hAnsi="宋体" w:hint="eastAsia"/>
          <w:sz w:val="24"/>
          <w:szCs w:val="24"/>
        </w:rPr>
        <w:t>罕见病个性化机构本地药品说明书资源数据列表查询</w:t>
      </w:r>
    </w:p>
    <w:p w14:paraId="4BF5C6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系统需支持针对罕见病进行个性化机构本地药品说明书资源数据列表查询，使用一定的排序规则，通过列表的方式将说明书资源进行展示查询。</w:t>
      </w:r>
    </w:p>
    <w:p w14:paraId="21F8AF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121.</w:t>
      </w:r>
      <w:r>
        <w:rPr>
          <w:rFonts w:ascii="宋体" w:hAnsi="宋体" w:hint="eastAsia"/>
          <w:sz w:val="24"/>
          <w:szCs w:val="24"/>
        </w:rPr>
        <w:t>罕见病个性化机构本地药品说明书资源标识</w:t>
      </w:r>
    </w:p>
    <w:p w14:paraId="3AFA75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系统需提供针对罕见病推荐的个性化机构本地药品说明书资源进行标识，通过使用说明书资源标识，方便进入查看具体的说明资源详情。</w:t>
      </w:r>
    </w:p>
    <w:p w14:paraId="482B690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122.</w:t>
      </w:r>
      <w:r>
        <w:rPr>
          <w:rFonts w:ascii="宋体" w:hAnsi="宋体" w:hint="eastAsia"/>
          <w:sz w:val="24"/>
          <w:szCs w:val="24"/>
        </w:rPr>
        <w:t>罕见病个性化机构本地药品说明书资源详情</w:t>
      </w:r>
    </w:p>
    <w:p w14:paraId="12027B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当用户需要查看针对罕见病提供的个性化机构本地药品说明书资源的具体情况信息时，系统需支持查看，并且自动定位到药品说明书资源详情内容进行展示。</w:t>
      </w:r>
    </w:p>
    <w:p w14:paraId="623FC1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123.</w:t>
      </w:r>
      <w:r>
        <w:rPr>
          <w:rFonts w:ascii="宋体" w:hAnsi="宋体" w:hint="eastAsia"/>
          <w:sz w:val="24"/>
          <w:szCs w:val="24"/>
        </w:rPr>
        <w:t>罕见病通用药品推荐结果数据信息</w:t>
      </w:r>
    </w:p>
    <w:p w14:paraId="0006B0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系统可根据患者病历信息以及罕见病诊断信息，推荐出对应的药品信息，提醒医生考虑通用推荐的药品，以便进一步合理使用药品</w:t>
      </w:r>
      <w:r>
        <w:rPr>
          <w:rFonts w:ascii="宋体" w:hAnsi="宋体" w:hint="eastAsia"/>
          <w:sz w:val="24"/>
          <w:szCs w:val="24"/>
        </w:rPr>
        <w:t>。</w:t>
      </w:r>
    </w:p>
    <w:p w14:paraId="3BF9A7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124.</w:t>
      </w:r>
      <w:r>
        <w:rPr>
          <w:rFonts w:ascii="宋体" w:hAnsi="宋体" w:hint="eastAsia"/>
          <w:sz w:val="24"/>
          <w:szCs w:val="24"/>
        </w:rPr>
        <w:t>罕见病通用药品推荐结果数据查询</w:t>
      </w:r>
    </w:p>
    <w:p w14:paraId="3DCABB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系统需支持针对罕见病推荐的通用药品推荐结果进行数据查询，使用</w:t>
      </w:r>
      <w:r>
        <w:rPr>
          <w:rFonts w:ascii="宋体" w:hAnsi="宋体" w:hint="eastAsia"/>
          <w:sz w:val="24"/>
          <w:szCs w:val="24"/>
        </w:rPr>
        <w:t>AI</w:t>
      </w:r>
      <w:r>
        <w:rPr>
          <w:rFonts w:ascii="宋体" w:hAnsi="宋体" w:hint="eastAsia"/>
          <w:sz w:val="24"/>
          <w:szCs w:val="24"/>
        </w:rPr>
        <w:t>数据结合技术，并且给出查询结果，数据查询结果当中包含通用推荐药品信息。</w:t>
      </w:r>
    </w:p>
    <w:p w14:paraId="1D2CC4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125.</w:t>
      </w:r>
      <w:r>
        <w:rPr>
          <w:rFonts w:ascii="宋体" w:hAnsi="宋体" w:hint="eastAsia"/>
          <w:sz w:val="24"/>
          <w:szCs w:val="24"/>
        </w:rPr>
        <w:t>罕见病通用药品大类推荐</w:t>
      </w:r>
    </w:p>
    <w:p w14:paraId="10413E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系统可根据患者的病历信息以及罕见病诊断信息，经过</w:t>
      </w:r>
      <w:r>
        <w:rPr>
          <w:rFonts w:ascii="宋体" w:hAnsi="宋体" w:hint="eastAsia"/>
          <w:sz w:val="24"/>
          <w:szCs w:val="24"/>
        </w:rPr>
        <w:t>AI</w:t>
      </w:r>
      <w:r>
        <w:rPr>
          <w:rFonts w:ascii="宋体" w:hAnsi="宋体" w:hint="eastAsia"/>
          <w:sz w:val="24"/>
          <w:szCs w:val="24"/>
        </w:rPr>
        <w:t>技术的数据整合技术，结合相应的数据分析技术，给出通用药品大类推荐。</w:t>
      </w:r>
    </w:p>
    <w:p w14:paraId="510C53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126.</w:t>
      </w:r>
      <w:r>
        <w:rPr>
          <w:rFonts w:ascii="宋体" w:hAnsi="宋体" w:hint="eastAsia"/>
          <w:sz w:val="24"/>
          <w:szCs w:val="24"/>
        </w:rPr>
        <w:t>罕见病通用药品通用名推荐</w:t>
      </w:r>
    </w:p>
    <w:p w14:paraId="1FA06FA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系统可根据患者病历信息以及罕见病诊断信息，经过</w:t>
      </w:r>
      <w:r>
        <w:rPr>
          <w:rFonts w:ascii="宋体" w:hAnsi="宋体" w:hint="eastAsia"/>
          <w:sz w:val="24"/>
          <w:szCs w:val="24"/>
        </w:rPr>
        <w:t>AI</w:t>
      </w:r>
      <w:r>
        <w:rPr>
          <w:rFonts w:ascii="宋体" w:hAnsi="宋体" w:hint="eastAsia"/>
          <w:sz w:val="24"/>
          <w:szCs w:val="24"/>
        </w:rPr>
        <w:t>技术的数据整合技术，结合相应的数据分析技术，给出通用药品通用名推荐。</w:t>
      </w:r>
    </w:p>
    <w:p w14:paraId="3B744D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127.</w:t>
      </w:r>
      <w:r>
        <w:rPr>
          <w:rFonts w:ascii="宋体" w:hAnsi="宋体" w:hint="eastAsia"/>
          <w:sz w:val="24"/>
          <w:szCs w:val="24"/>
        </w:rPr>
        <w:t>罕见病通用药品推荐</w:t>
      </w:r>
      <w:r>
        <w:rPr>
          <w:rFonts w:ascii="宋体" w:hAnsi="宋体" w:hint="eastAsia"/>
          <w:sz w:val="24"/>
          <w:szCs w:val="24"/>
        </w:rPr>
        <w:t>可解释性信息</w:t>
      </w:r>
    </w:p>
    <w:p w14:paraId="2A13F7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系统提供针对罕见病进行通用药品推荐，还可给出通用药品的相关可解释性说明，解释说明以文字信息描述的方式展示。</w:t>
      </w:r>
    </w:p>
    <w:p w14:paraId="48E391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128.</w:t>
      </w:r>
      <w:r>
        <w:rPr>
          <w:rFonts w:ascii="宋体" w:hAnsi="宋体" w:hint="eastAsia"/>
          <w:sz w:val="24"/>
          <w:szCs w:val="24"/>
        </w:rPr>
        <w:t>罕见病通用药品推荐可解释性信息查询</w:t>
      </w:r>
    </w:p>
    <w:p w14:paraId="3B2900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系统需支持针对罕见病推荐的通用药品提供可解释性信息查询，经过相关数据的整合，返回相应的数据结果，主要包括具体的通用药品信息。</w:t>
      </w:r>
    </w:p>
    <w:p w14:paraId="630728F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129.</w:t>
      </w:r>
      <w:r>
        <w:rPr>
          <w:rFonts w:ascii="宋体" w:hAnsi="宋体" w:hint="eastAsia"/>
          <w:sz w:val="24"/>
          <w:szCs w:val="24"/>
        </w:rPr>
        <w:t>罕见病通用药品推荐毒副作用资源数据信息</w:t>
      </w:r>
    </w:p>
    <w:p w14:paraId="28F9D7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系统需支持针对罕见病推荐的通用药品进行毒副作用资源数据信息文件存储，并且在相应的通用药品资源中展示对应的参考性医学信息以供医生参考。</w:t>
      </w:r>
    </w:p>
    <w:p w14:paraId="1EB773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130.</w:t>
      </w:r>
      <w:r>
        <w:rPr>
          <w:rFonts w:ascii="宋体" w:hAnsi="宋体" w:hint="eastAsia"/>
          <w:sz w:val="24"/>
          <w:szCs w:val="24"/>
        </w:rPr>
        <w:t>罕见病通用药品推荐毒副作用资源数据查询</w:t>
      </w:r>
    </w:p>
    <w:p w14:paraId="7544E9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系统需支持针对罕见病推荐的通用药品进行毒副作用资源数据查询，并且给出查询结果，数据查询结果当中包含通用药品毒副作用信息。</w:t>
      </w:r>
    </w:p>
    <w:p w14:paraId="3C5062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131.</w:t>
      </w:r>
      <w:r>
        <w:rPr>
          <w:rFonts w:ascii="宋体" w:hAnsi="宋体" w:hint="eastAsia"/>
          <w:sz w:val="24"/>
          <w:szCs w:val="24"/>
        </w:rPr>
        <w:t>罕见病通用药品推荐毒副作用说明</w:t>
      </w:r>
    </w:p>
    <w:p w14:paraId="5C9F3F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系统需支持针对罕见病提供通用药品的推荐毒副作用说明，经过</w:t>
      </w:r>
      <w:r>
        <w:rPr>
          <w:rFonts w:ascii="宋体" w:hAnsi="宋体" w:hint="eastAsia"/>
          <w:sz w:val="24"/>
          <w:szCs w:val="24"/>
        </w:rPr>
        <w:t>AI</w:t>
      </w:r>
      <w:r>
        <w:rPr>
          <w:rFonts w:ascii="宋体" w:hAnsi="宋体" w:hint="eastAsia"/>
          <w:sz w:val="24"/>
          <w:szCs w:val="24"/>
        </w:rPr>
        <w:t>技术的数据整合技术，将通用药品做出毒副作用说明标记。</w:t>
      </w:r>
    </w:p>
    <w:p w14:paraId="6638B5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132.</w:t>
      </w:r>
      <w:r>
        <w:rPr>
          <w:rFonts w:ascii="宋体" w:hAnsi="宋体" w:hint="eastAsia"/>
          <w:sz w:val="24"/>
          <w:szCs w:val="24"/>
        </w:rPr>
        <w:t>罕见病通用机构本地药品推荐</w:t>
      </w:r>
    </w:p>
    <w:p w14:paraId="08C35C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系统可根据患者病历信息以及罕见病诊断信息，经过</w:t>
      </w:r>
      <w:r>
        <w:rPr>
          <w:rFonts w:ascii="宋体" w:hAnsi="宋体" w:hint="eastAsia"/>
          <w:sz w:val="24"/>
          <w:szCs w:val="24"/>
        </w:rPr>
        <w:t>AI</w:t>
      </w:r>
      <w:r>
        <w:rPr>
          <w:rFonts w:ascii="宋体" w:hAnsi="宋体" w:hint="eastAsia"/>
          <w:sz w:val="24"/>
          <w:szCs w:val="24"/>
        </w:rPr>
        <w:t>技术的数据整合能力，数据经过本地化映射处理，给出通用药品本地化药品推荐。</w:t>
      </w:r>
    </w:p>
    <w:p w14:paraId="4771D3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133.</w:t>
      </w:r>
      <w:r>
        <w:rPr>
          <w:rFonts w:ascii="宋体" w:hAnsi="宋体" w:hint="eastAsia"/>
          <w:sz w:val="24"/>
          <w:szCs w:val="24"/>
        </w:rPr>
        <w:t>罕见病通用机构本地药</w:t>
      </w:r>
      <w:r>
        <w:rPr>
          <w:rFonts w:ascii="宋体" w:hAnsi="宋体" w:hint="eastAsia"/>
          <w:sz w:val="24"/>
          <w:szCs w:val="24"/>
        </w:rPr>
        <w:t>品推荐数量统计</w:t>
      </w:r>
    </w:p>
    <w:p w14:paraId="5DC887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系统需支持针对罕见病提供通用机构本地药品推荐数量统计，经过</w:t>
      </w:r>
      <w:r>
        <w:rPr>
          <w:rFonts w:ascii="宋体" w:hAnsi="宋体" w:hint="eastAsia"/>
          <w:sz w:val="24"/>
          <w:szCs w:val="24"/>
        </w:rPr>
        <w:t>AI</w:t>
      </w:r>
      <w:r>
        <w:rPr>
          <w:rFonts w:ascii="宋体" w:hAnsi="宋体" w:hint="eastAsia"/>
          <w:sz w:val="24"/>
          <w:szCs w:val="24"/>
        </w:rPr>
        <w:t>技术的数据计算技术，可以完成对应推荐数量的计算统计。</w:t>
      </w:r>
    </w:p>
    <w:p w14:paraId="5ED20F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134.</w:t>
      </w:r>
      <w:r>
        <w:rPr>
          <w:rFonts w:ascii="宋体" w:hAnsi="宋体" w:hint="eastAsia"/>
          <w:sz w:val="24"/>
          <w:szCs w:val="24"/>
        </w:rPr>
        <w:t>罕见病通用机构本地药品勾选记录信息</w:t>
      </w:r>
    </w:p>
    <w:p w14:paraId="6F54A8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系统需提供针对罕见病推荐的通用机构本地药品的勾选记录信息，通过系统界面上对本地化药品进行勾选操作，完成对药品相关信息的记录查看。</w:t>
      </w:r>
    </w:p>
    <w:p w14:paraId="0EE8CA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135.</w:t>
      </w:r>
      <w:r>
        <w:rPr>
          <w:rFonts w:ascii="宋体" w:hAnsi="宋体" w:hint="eastAsia"/>
          <w:sz w:val="24"/>
          <w:szCs w:val="24"/>
        </w:rPr>
        <w:t>罕见病通用机构本地药品录入</w:t>
      </w:r>
    </w:p>
    <w:p w14:paraId="66A623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系统需支持针对罕见病推荐的通用机构本地药品的录入，通过系统界面对于本地化药品的录入，完成机构本地化机构药品的映射。</w:t>
      </w:r>
    </w:p>
    <w:p w14:paraId="0A45E3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136.</w:t>
      </w:r>
      <w:r>
        <w:rPr>
          <w:rFonts w:ascii="宋体" w:hAnsi="宋体" w:hint="eastAsia"/>
          <w:sz w:val="24"/>
          <w:szCs w:val="24"/>
        </w:rPr>
        <w:t>罕见病通用机构本地药品说明书资源数据信息</w:t>
      </w:r>
    </w:p>
    <w:p w14:paraId="07DBFA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w:t>
      </w:r>
      <w:r>
        <w:rPr>
          <w:rFonts w:ascii="宋体" w:hAnsi="宋体" w:hint="eastAsia"/>
          <w:sz w:val="24"/>
          <w:szCs w:val="24"/>
        </w:rPr>
        <w:t>需支持针对罕见病推荐的通用机构本地药品说明书资源进行数据信息文件存储。并且相应的通用机构本地药品说明书中展示对应的参考性医学信息以供医生参考。</w:t>
      </w:r>
    </w:p>
    <w:p w14:paraId="796BF8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137.</w:t>
      </w:r>
      <w:r>
        <w:rPr>
          <w:rFonts w:ascii="宋体" w:hAnsi="宋体" w:hint="eastAsia"/>
          <w:sz w:val="24"/>
          <w:szCs w:val="24"/>
        </w:rPr>
        <w:t>罕见病通用机构本地药品说明书资源数据列表查询</w:t>
      </w:r>
    </w:p>
    <w:p w14:paraId="3258E8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系统需支持针对罕见病进行通用机构本地药品说明书资源数据列表查询，使用一定的排序规则，通过列表的方式将说明书资源进行展示查询。</w:t>
      </w:r>
    </w:p>
    <w:p w14:paraId="566A45B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138.</w:t>
      </w:r>
      <w:r>
        <w:rPr>
          <w:rFonts w:ascii="宋体" w:hAnsi="宋体" w:hint="eastAsia"/>
          <w:sz w:val="24"/>
          <w:szCs w:val="24"/>
        </w:rPr>
        <w:t>罕见病通用个性化机构本地药品说明书资源标识</w:t>
      </w:r>
    </w:p>
    <w:p w14:paraId="05AF58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系统需提供针对罕见病提供通用机构本地药品说明书资源标识，通过使用说明书资源标识，方便进入查看具体的说明和资源详情。</w:t>
      </w:r>
    </w:p>
    <w:p w14:paraId="234DB0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139.</w:t>
      </w:r>
      <w:r>
        <w:rPr>
          <w:rFonts w:ascii="宋体" w:hAnsi="宋体" w:hint="eastAsia"/>
          <w:sz w:val="24"/>
          <w:szCs w:val="24"/>
        </w:rPr>
        <w:t>罕见病通用机</w:t>
      </w:r>
      <w:r>
        <w:rPr>
          <w:rFonts w:ascii="宋体" w:hAnsi="宋体" w:hint="eastAsia"/>
          <w:sz w:val="24"/>
          <w:szCs w:val="24"/>
        </w:rPr>
        <w:t>构本地药品说明书资源详情</w:t>
      </w:r>
    </w:p>
    <w:p w14:paraId="4EC5239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当用户需要查看针对罕见病推荐的通用机构本地药品说明书资源的具体情况信息时，系统需支持查看，并且自动定位到药品说明书资源详情内容进行展示。</w:t>
      </w:r>
    </w:p>
    <w:p w14:paraId="1EB715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140.</w:t>
      </w:r>
      <w:r>
        <w:rPr>
          <w:rFonts w:ascii="宋体" w:hAnsi="宋体" w:hint="eastAsia"/>
          <w:sz w:val="24"/>
          <w:szCs w:val="24"/>
        </w:rPr>
        <w:t>罕见病调用用药推荐能力引擎信息</w:t>
      </w:r>
    </w:p>
    <w:p w14:paraId="38DADE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系统需支持调用基层辅诊核心能力引擎，支撑针对罕见病进行用药推荐实现相关业务功能。</w:t>
      </w:r>
    </w:p>
    <w:p w14:paraId="66849A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治疗方案推荐</w:t>
      </w:r>
    </w:p>
    <w:p w14:paraId="6D1335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个性化治疗方案推荐结果数据信息</w:t>
      </w:r>
    </w:p>
    <w:p w14:paraId="6329DE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系统可根据患者的基本信息、病历信息以及诊断信息，推荐出对应的个性化治疗方案项目信息，提醒医生考虑多个治疗方案项目的可能性，以便进一步确定患者疾病情况。</w:t>
      </w:r>
    </w:p>
    <w:p w14:paraId="78C971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个性化治疗方案推荐结果数据查询</w:t>
      </w:r>
    </w:p>
    <w:p w14:paraId="18CDD6B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系统需支持个性化治疗方案推荐结果数据查询，并且给出查询结果，数据查询结果当中包含当前可能需要关注多个个性化治疗方案信息。</w:t>
      </w:r>
    </w:p>
    <w:p w14:paraId="6A54B6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个性化治疗方案推荐</w:t>
      </w:r>
    </w:p>
    <w:p w14:paraId="04537C6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系统可根据患者的基本信息、病历信息以及诊断信息，经过</w:t>
      </w:r>
      <w:r>
        <w:rPr>
          <w:rFonts w:ascii="宋体" w:hAnsi="宋体" w:hint="eastAsia"/>
          <w:sz w:val="24"/>
          <w:szCs w:val="24"/>
        </w:rPr>
        <w:t>AI</w:t>
      </w:r>
      <w:r>
        <w:rPr>
          <w:rFonts w:ascii="宋体" w:hAnsi="宋体" w:hint="eastAsia"/>
          <w:sz w:val="24"/>
          <w:szCs w:val="24"/>
        </w:rPr>
        <w:t>技术的数据整合能力，给出个性治疗方案推荐。</w:t>
      </w:r>
    </w:p>
    <w:p w14:paraId="2B0281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个性化治疗方案推荐可解释性信息</w:t>
      </w:r>
    </w:p>
    <w:p w14:paraId="1D941B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系统针对提供推荐的个性化治疗方案，还可给出个性化治疗方案的相关可解释性说明，解释说明以文字信息描述的方式展示。</w:t>
      </w:r>
    </w:p>
    <w:p w14:paraId="7E0F33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个性化治疗方案推荐可解释性信息查询</w:t>
      </w:r>
    </w:p>
    <w:p w14:paraId="7450AC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系统需支持个性化治疗方案推荐可解释性信息</w:t>
      </w:r>
      <w:r>
        <w:rPr>
          <w:rFonts w:ascii="宋体" w:hAnsi="宋体" w:hint="eastAsia"/>
          <w:sz w:val="24"/>
          <w:szCs w:val="24"/>
        </w:rPr>
        <w:t>查询，经过相关数据的整合，返回相应的数据结果，主要包括具体的个性化方案信息以及对应方案相关参考信息。</w:t>
      </w:r>
    </w:p>
    <w:p w14:paraId="63695E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个性化治疗方案结构化资源数据信息</w:t>
      </w:r>
    </w:p>
    <w:p w14:paraId="1C70716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系统需支持个性化推荐治疗方案结构化资源数据信息文件存储，并且相应的个性化治疗方案资源中展示对应的参考性医学信息以供医生参考。</w:t>
      </w:r>
    </w:p>
    <w:p w14:paraId="02906F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个性化治疗方案结构化资源数据列表查询</w:t>
      </w:r>
    </w:p>
    <w:p w14:paraId="3C37C5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系统可根据查询到多个治疗方案结果化资源信息，使用一定的排序规则，通过列表的方式将推荐的治疗方案以列表进行展示查询。</w:t>
      </w:r>
    </w:p>
    <w:p w14:paraId="61E4D81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个性化治疗方案结构化资源详情</w:t>
      </w:r>
    </w:p>
    <w:p w14:paraId="705433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当用户需要查看个性化推荐治疗方案结构化资源的具体</w:t>
      </w:r>
      <w:r>
        <w:rPr>
          <w:rFonts w:ascii="宋体" w:hAnsi="宋体" w:hint="eastAsia"/>
          <w:sz w:val="24"/>
          <w:szCs w:val="24"/>
        </w:rPr>
        <w:t>情况信息时，系统需支持查看，并且自动定位到个性化推荐治疗方案资源详情内容进行展示。</w:t>
      </w:r>
    </w:p>
    <w:p w14:paraId="24909E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个性化治疗方案推荐来源资源数据信息</w:t>
      </w:r>
    </w:p>
    <w:p w14:paraId="2FC2E4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系统需支持个性化推荐治疗方案推荐来源资源数据信息文件存储，并且相应的个性化治疗方案资源中展示对应的参考性医学信息以供医生参考。</w:t>
      </w:r>
    </w:p>
    <w:p w14:paraId="66C171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个性化治疗方案推荐来源资源数据列表查询</w:t>
      </w:r>
    </w:p>
    <w:p w14:paraId="524C2F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系统可根据查询到多个治疗方案推荐来源资源信息，使用一定的排序规则，通过列表的方式将推荐的治疗方案以列表进行展示查询。</w:t>
      </w:r>
    </w:p>
    <w:p w14:paraId="0A3E0E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个性化治疗方案推荐来源资源详情</w:t>
      </w:r>
    </w:p>
    <w:p w14:paraId="3FF2D9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当用户需要查看个性化推荐治疗方案推荐来源资源的具体情</w:t>
      </w:r>
      <w:r>
        <w:rPr>
          <w:rFonts w:ascii="宋体" w:hAnsi="宋体" w:hint="eastAsia"/>
          <w:sz w:val="24"/>
          <w:szCs w:val="24"/>
        </w:rPr>
        <w:t>况信息时，系统需支持查看，并且自动定位到个性化推荐治疗方案资源详情内容进行展示。</w:t>
      </w:r>
    </w:p>
    <w:p w14:paraId="0B351E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通用治疗方案推荐结果数据信息</w:t>
      </w:r>
    </w:p>
    <w:p w14:paraId="3F1CE6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系统可根据患者病历信息以及诊断信息，推荐出对应的通用治疗方案项目信息，提醒医生关注多个治疗方案项目的可能性，以便进一步确定患者疾病情况。</w:t>
      </w:r>
    </w:p>
    <w:p w14:paraId="7954EB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通用治疗方案推荐结果数据查询</w:t>
      </w:r>
    </w:p>
    <w:p w14:paraId="45DA37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系统需支持通用治疗方案推荐结果数据查询，并且给出查询结果，数据查询结果当中包含可能多个通用治疗方案信息。</w:t>
      </w:r>
    </w:p>
    <w:p w14:paraId="5A8197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通用治疗方案推荐</w:t>
      </w:r>
    </w:p>
    <w:p w14:paraId="5722F0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系统可根据患者的病历信息以及诊断信息，经过</w:t>
      </w:r>
      <w:r>
        <w:rPr>
          <w:rFonts w:ascii="宋体" w:hAnsi="宋体" w:hint="eastAsia"/>
          <w:sz w:val="24"/>
          <w:szCs w:val="24"/>
        </w:rPr>
        <w:t>AI</w:t>
      </w:r>
      <w:r>
        <w:rPr>
          <w:rFonts w:ascii="宋体" w:hAnsi="宋体" w:hint="eastAsia"/>
          <w:sz w:val="24"/>
          <w:szCs w:val="24"/>
        </w:rPr>
        <w:t>技术的数据整合能力，给出通用治疗方案推</w:t>
      </w:r>
      <w:r>
        <w:rPr>
          <w:rFonts w:ascii="宋体" w:hAnsi="宋体" w:hint="eastAsia"/>
          <w:sz w:val="24"/>
          <w:szCs w:val="24"/>
        </w:rPr>
        <w:t>荐。</w:t>
      </w:r>
    </w:p>
    <w:p w14:paraId="4E180D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通用治疗方案推荐可解释性信息</w:t>
      </w:r>
    </w:p>
    <w:p w14:paraId="154907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系统针对提供推荐的通用治疗方案，还可给出通用治疗方案的相关可解释性说明，解释说明以文字信息描述的方式展示。</w:t>
      </w:r>
    </w:p>
    <w:p w14:paraId="24A7E4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通用治疗方案推荐可解释性信息查询</w:t>
      </w:r>
    </w:p>
    <w:p w14:paraId="593A345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系统需支持通用治疗方案推荐可解释性信息查询，经过相关数据的整合，返回相应的数据结果，主要包括具体的通用方案信息以及对应方案相关参考信息。</w:t>
      </w:r>
    </w:p>
    <w:p w14:paraId="157FA5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通用治疗方案结构化资源数据信息</w:t>
      </w:r>
    </w:p>
    <w:p w14:paraId="5C6AE5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系统需支持通用推荐治疗方案结构化资源数据信息文件存储，并且相应的通用治疗方案资源中展示对应的参考性医学信息以供医生参考。</w:t>
      </w:r>
    </w:p>
    <w:p w14:paraId="25D786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通用治疗方案结构化资源数据列表查询</w:t>
      </w:r>
    </w:p>
    <w:p w14:paraId="5D070A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系统可根据查询到多个治疗方案结果化资源信息，使用一定的排序规则，通过列表的方式将推荐的治疗方案以列表进行展示查询。</w:t>
      </w:r>
    </w:p>
    <w:p w14:paraId="558536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通用治疗方案结构化资源详情</w:t>
      </w:r>
    </w:p>
    <w:p w14:paraId="6E74BA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当用户需要查看通用推荐治疗方案结构化资源的具体情况信息时，系统需支持查看，并且自动定位到通用推荐治疗方案资源详情内容进行展示。</w:t>
      </w:r>
    </w:p>
    <w:p w14:paraId="38EDB5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通用治疗方案推荐来源资源数据信息</w:t>
      </w:r>
    </w:p>
    <w:p w14:paraId="65B50E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系统需支持通用推荐治疗方案推荐来源资源数据信息文件存储，并且相应的通用治疗方案资源中展示对应的参考性医学信息以供医生参考。</w:t>
      </w:r>
    </w:p>
    <w:p w14:paraId="19417B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通用治疗方案推荐来源资</w:t>
      </w:r>
      <w:r>
        <w:rPr>
          <w:rFonts w:ascii="宋体" w:hAnsi="宋体" w:hint="eastAsia"/>
          <w:sz w:val="24"/>
          <w:szCs w:val="24"/>
        </w:rPr>
        <w:t>源数据列表查询</w:t>
      </w:r>
    </w:p>
    <w:p w14:paraId="39825C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系统可根据查询到多个治疗方案推荐来源资源信息，使用一定的排序规则，通过列表的方式将推荐的治疗方案以列表进行展示查询。</w:t>
      </w:r>
    </w:p>
    <w:p w14:paraId="57FD6D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r>
      <w:r>
        <w:rPr>
          <w:rFonts w:ascii="宋体" w:hAnsi="宋体" w:hint="eastAsia"/>
          <w:sz w:val="24"/>
          <w:szCs w:val="24"/>
        </w:rPr>
        <w:t>通用治疗方案推荐来源资源详情</w:t>
      </w:r>
    </w:p>
    <w:p w14:paraId="58BC8C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当用户需要查看通用推荐治疗方案推荐来源资源的具体情况信息时，系统需支持查看，并且自动定位到通用推荐治疗方案资源详情内容进行展示。</w:t>
      </w:r>
    </w:p>
    <w:p w14:paraId="1E8EC4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调用治疗方案推荐能力引擎信息</w:t>
      </w:r>
    </w:p>
    <w:p w14:paraId="63BE0E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系统需支持调用基层辅诊核心能力支撑引擎治疗方案推荐能力实现相关业务功能。</w:t>
      </w:r>
    </w:p>
    <w:p w14:paraId="2D2F154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r>
      <w:r>
        <w:rPr>
          <w:rFonts w:ascii="宋体" w:hAnsi="宋体" w:hint="eastAsia"/>
          <w:sz w:val="24"/>
          <w:szCs w:val="24"/>
        </w:rPr>
        <w:t>传染病个性化治疗方案推荐结果数据信息</w:t>
      </w:r>
    </w:p>
    <w:p w14:paraId="4AEFB5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系统可根据患者的基本信息、病历信息以及传染病诊断信息，推荐出对应的个性化治疗方案项目信息，提醒医生考虑多个治疗方案项目的可能性，以便进一步确定患者疾病情况。</w:t>
      </w:r>
    </w:p>
    <w:p w14:paraId="0E0472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r>
      <w:r>
        <w:rPr>
          <w:rFonts w:ascii="宋体" w:hAnsi="宋体" w:hint="eastAsia"/>
          <w:sz w:val="24"/>
          <w:szCs w:val="24"/>
        </w:rPr>
        <w:t>传染病个性化治疗方案推荐结果数据查询</w:t>
      </w:r>
    </w:p>
    <w:p w14:paraId="660451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系统需支持针对传染病进行个性化治疗方案推荐结果数据查询，并且给出查询结果，数据查询结果当中包含当前可能需要关注多个个性化治疗方案信息。</w:t>
      </w:r>
    </w:p>
    <w:p w14:paraId="2DEBE6A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r>
      <w:r>
        <w:rPr>
          <w:rFonts w:ascii="宋体" w:hAnsi="宋体" w:hint="eastAsia"/>
          <w:sz w:val="24"/>
          <w:szCs w:val="24"/>
        </w:rPr>
        <w:t>传染病个性化治疗方案推荐</w:t>
      </w:r>
    </w:p>
    <w:p w14:paraId="61E14C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系统可根据患者的基本信息、病历信息以及传染病诊断信息，经过</w:t>
      </w:r>
      <w:r>
        <w:rPr>
          <w:rFonts w:ascii="宋体" w:hAnsi="宋体" w:hint="eastAsia"/>
          <w:sz w:val="24"/>
          <w:szCs w:val="24"/>
        </w:rPr>
        <w:t>AI</w:t>
      </w:r>
      <w:r>
        <w:rPr>
          <w:rFonts w:ascii="宋体" w:hAnsi="宋体" w:hint="eastAsia"/>
          <w:sz w:val="24"/>
          <w:szCs w:val="24"/>
        </w:rPr>
        <w:t>技术的数据整合能力，给出个性治疗方案推荐。</w:t>
      </w:r>
    </w:p>
    <w:p w14:paraId="7B7F96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r>
      <w:r>
        <w:rPr>
          <w:rFonts w:ascii="宋体" w:hAnsi="宋体" w:hint="eastAsia"/>
          <w:sz w:val="24"/>
          <w:szCs w:val="24"/>
        </w:rPr>
        <w:t>传染病个性化治疗方案推荐</w:t>
      </w:r>
      <w:r>
        <w:rPr>
          <w:rFonts w:ascii="宋体" w:hAnsi="宋体" w:hint="eastAsia"/>
          <w:sz w:val="24"/>
          <w:szCs w:val="24"/>
        </w:rPr>
        <w:t>可解释性信息</w:t>
      </w:r>
    </w:p>
    <w:p w14:paraId="3D800A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系统针对提供针对传染病推荐的个性化治疗方案，还可给出个性化治疗方案的相关可解释性说明，解释说明以文字信息描述的方式展示。</w:t>
      </w:r>
    </w:p>
    <w:p w14:paraId="0EED4B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r>
      <w:r>
        <w:rPr>
          <w:rFonts w:ascii="宋体" w:hAnsi="宋体" w:hint="eastAsia"/>
          <w:sz w:val="24"/>
          <w:szCs w:val="24"/>
        </w:rPr>
        <w:t>传染病个性化治疗方案推荐可解释性信息查询</w:t>
      </w:r>
    </w:p>
    <w:p w14:paraId="168BC8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系统需支持针对传染病进行个性化治疗方案推荐可解释性信息查询，经过相关数据的整合，返回相应的数据结果，主要包括具体的个性化方案信息以及对应方案相关参考信息。</w:t>
      </w:r>
    </w:p>
    <w:p w14:paraId="0E2D5C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r>
      <w:r>
        <w:rPr>
          <w:rFonts w:ascii="宋体" w:hAnsi="宋体" w:hint="eastAsia"/>
          <w:sz w:val="24"/>
          <w:szCs w:val="24"/>
        </w:rPr>
        <w:t>传染病个性化治疗方案结构化资源数据信息</w:t>
      </w:r>
    </w:p>
    <w:p w14:paraId="1CC196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系统需支持针对传染病进行个性化推荐治疗方案结构化资源数据信息文件存储，并且相应的个性化治疗方案资源中展示对应的参考性医学信息以供医生参考。</w:t>
      </w:r>
    </w:p>
    <w:p w14:paraId="314D98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r>
      <w:r>
        <w:rPr>
          <w:rFonts w:ascii="宋体" w:hAnsi="宋体" w:hint="eastAsia"/>
          <w:sz w:val="24"/>
          <w:szCs w:val="24"/>
        </w:rPr>
        <w:t>传染病个性化治疗方案结构化资源数据列表查询</w:t>
      </w:r>
    </w:p>
    <w:p w14:paraId="5C8F913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系统可根据传染病查询到多个治疗方案结果化资源信息，使用一定的排序规则，通过列表的方式将推荐的治疗方案以列表进行展示查询。</w:t>
      </w:r>
    </w:p>
    <w:p w14:paraId="3448A3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r>
      <w:r>
        <w:rPr>
          <w:rFonts w:ascii="宋体" w:hAnsi="宋体" w:hint="eastAsia"/>
          <w:sz w:val="24"/>
          <w:szCs w:val="24"/>
        </w:rPr>
        <w:t>传染病个性化治疗方案结构化资源详情</w:t>
      </w:r>
    </w:p>
    <w:p w14:paraId="7532AF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当用户需要查看针对传染病提供的个性化推荐治疗方案结构化资源的具体情况信息时，系统需支持查看，并且自动定位到个性化推荐治疗方案资源详情内容进行展示。</w:t>
      </w:r>
    </w:p>
    <w:p w14:paraId="374084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r>
      <w:r>
        <w:rPr>
          <w:rFonts w:ascii="宋体" w:hAnsi="宋体" w:hint="eastAsia"/>
          <w:sz w:val="24"/>
          <w:szCs w:val="24"/>
        </w:rPr>
        <w:t>传染病个性化治疗方案推荐来源资源数据信息</w:t>
      </w:r>
    </w:p>
    <w:p w14:paraId="211C71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系统需支持针对传染病进行个性化推荐治疗方案推荐来源资源数据信息文件存储，并且相应的个性化治疗方案资源中展示对应的参考性医学信息以供医生参考。</w:t>
      </w:r>
    </w:p>
    <w:p w14:paraId="4E425E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r>
      <w:r>
        <w:rPr>
          <w:rFonts w:ascii="宋体" w:hAnsi="宋体" w:hint="eastAsia"/>
          <w:sz w:val="24"/>
          <w:szCs w:val="24"/>
        </w:rPr>
        <w:t>传染病个性化治疗方案推荐来源资源数据列表查询</w:t>
      </w:r>
    </w:p>
    <w:p w14:paraId="2C6A8E9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系统可根据传染病查询到多个治疗方案推荐来源资源信息，使用一定的排序规则，通过列表的方式将推荐的治疗方案以列表进行展示查询。</w:t>
      </w:r>
    </w:p>
    <w:p w14:paraId="0F0984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r>
      <w:r>
        <w:rPr>
          <w:rFonts w:ascii="宋体" w:hAnsi="宋体" w:hint="eastAsia"/>
          <w:sz w:val="24"/>
          <w:szCs w:val="24"/>
        </w:rPr>
        <w:t>传染病个性化治疗方案推荐来源资源详情</w:t>
      </w:r>
    </w:p>
    <w:p w14:paraId="4F48CC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当用户需要查看针对传染病进行个性化推荐治疗方案推荐来源资源的具体情况信息时，系统需支持查看，并且自动定</w:t>
      </w:r>
      <w:r>
        <w:rPr>
          <w:rFonts w:ascii="宋体" w:hAnsi="宋体" w:hint="eastAsia"/>
          <w:sz w:val="24"/>
          <w:szCs w:val="24"/>
        </w:rPr>
        <w:t>位到个性化推荐治疗方案资源详情内容进行展示。</w:t>
      </w:r>
    </w:p>
    <w:p w14:paraId="1AFA38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r>
      <w:r>
        <w:rPr>
          <w:rFonts w:ascii="宋体" w:hAnsi="宋体" w:hint="eastAsia"/>
          <w:sz w:val="24"/>
          <w:szCs w:val="24"/>
        </w:rPr>
        <w:t>传染病通用治疗方案推荐结果数据信息</w:t>
      </w:r>
    </w:p>
    <w:p w14:paraId="456341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系统可根据患者病历信息以及传染病诊断信息，推荐出对应的通用治疗方案项目信息，提醒医生关注多个治疗方案项目的可能性，以便进一步确定患者疾病情况。</w:t>
      </w:r>
    </w:p>
    <w:p w14:paraId="4818B3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r>
      <w:r>
        <w:rPr>
          <w:rFonts w:ascii="宋体" w:hAnsi="宋体" w:hint="eastAsia"/>
          <w:sz w:val="24"/>
          <w:szCs w:val="24"/>
        </w:rPr>
        <w:t>传染病通用治疗方案推荐结果数据查询</w:t>
      </w:r>
    </w:p>
    <w:p w14:paraId="02AE38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系统需支持针对传染病进行通用治疗方案推荐结果数据查询，并且给出查询结果，数据查询结果当中包含可能多个通用治疗方案信息。</w:t>
      </w:r>
    </w:p>
    <w:p w14:paraId="0D7F14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r>
      <w:r>
        <w:rPr>
          <w:rFonts w:ascii="宋体" w:hAnsi="宋体" w:hint="eastAsia"/>
          <w:sz w:val="24"/>
          <w:szCs w:val="24"/>
        </w:rPr>
        <w:t>传染病通用治疗方案推荐</w:t>
      </w:r>
    </w:p>
    <w:p w14:paraId="26ED3D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系统可根据患者的病历信息以及传染病诊断信息，经过</w:t>
      </w:r>
      <w:r>
        <w:rPr>
          <w:rFonts w:ascii="宋体" w:hAnsi="宋体" w:hint="eastAsia"/>
          <w:sz w:val="24"/>
          <w:szCs w:val="24"/>
        </w:rPr>
        <w:t>AI</w:t>
      </w:r>
      <w:r>
        <w:rPr>
          <w:rFonts w:ascii="宋体" w:hAnsi="宋体" w:hint="eastAsia"/>
          <w:sz w:val="24"/>
          <w:szCs w:val="24"/>
        </w:rPr>
        <w:t>技术的数据整合能力，给出通用治</w:t>
      </w:r>
      <w:r>
        <w:rPr>
          <w:rFonts w:ascii="宋体" w:hAnsi="宋体" w:hint="eastAsia"/>
          <w:sz w:val="24"/>
          <w:szCs w:val="24"/>
        </w:rPr>
        <w:t>疗方案推荐。</w:t>
      </w:r>
    </w:p>
    <w:p w14:paraId="264693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r>
      <w:r>
        <w:rPr>
          <w:rFonts w:ascii="宋体" w:hAnsi="宋体" w:hint="eastAsia"/>
          <w:sz w:val="24"/>
          <w:szCs w:val="24"/>
        </w:rPr>
        <w:t>传染病通用治疗方案推荐可解释性信息</w:t>
      </w:r>
    </w:p>
    <w:p w14:paraId="36F6A9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系统针对传染病提供推荐的通用治疗方案，还可给出通用治疗方案的相关可解释性说明，解释说明以文字信息描述的方式展示。</w:t>
      </w:r>
    </w:p>
    <w:p w14:paraId="165A84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r>
      <w:r>
        <w:rPr>
          <w:rFonts w:ascii="宋体" w:hAnsi="宋体" w:hint="eastAsia"/>
          <w:sz w:val="24"/>
          <w:szCs w:val="24"/>
        </w:rPr>
        <w:t>传染病通用治疗方案推荐可解释性信息查询</w:t>
      </w:r>
    </w:p>
    <w:p w14:paraId="351171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系统需支持针对传染病进行通用治疗方案推荐可解释性信息查询，经过相关数据的整合，返回相应的数据结果，主要包括具体的通用方案信息以及对应方案相关参考信息。</w:t>
      </w:r>
    </w:p>
    <w:p w14:paraId="7DA3CC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ab/>
      </w:r>
      <w:r>
        <w:rPr>
          <w:rFonts w:ascii="宋体" w:hAnsi="宋体" w:hint="eastAsia"/>
          <w:sz w:val="24"/>
          <w:szCs w:val="24"/>
        </w:rPr>
        <w:t>传染病通用治疗方案结构化资源数据信息</w:t>
      </w:r>
    </w:p>
    <w:p w14:paraId="45D427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系统需支持针对传染病进行通用推荐治疗方案结构化资源数据信息文件存储，并且相应的通用治疗方案资源</w:t>
      </w:r>
      <w:r>
        <w:rPr>
          <w:rFonts w:ascii="宋体" w:hAnsi="宋体" w:hint="eastAsia"/>
          <w:sz w:val="24"/>
          <w:szCs w:val="24"/>
        </w:rPr>
        <w:t>中展示对应的参考性医学信息以供医生参考。</w:t>
      </w:r>
    </w:p>
    <w:p w14:paraId="1F5AE8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ab/>
      </w:r>
      <w:r>
        <w:rPr>
          <w:rFonts w:ascii="宋体" w:hAnsi="宋体" w:hint="eastAsia"/>
          <w:sz w:val="24"/>
          <w:szCs w:val="24"/>
        </w:rPr>
        <w:t>传染病通用治疗方案结构化资源数据列表查询</w:t>
      </w:r>
    </w:p>
    <w:p w14:paraId="482E6C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系统可根据传染病查询到多个治疗方案结果化资源信息，使用一定的排序规则，通过列表的方式将推荐的治疗方案以列表进行展示查询。</w:t>
      </w:r>
    </w:p>
    <w:p w14:paraId="0576B6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ab/>
      </w:r>
      <w:r>
        <w:rPr>
          <w:rFonts w:ascii="宋体" w:hAnsi="宋体" w:hint="eastAsia"/>
          <w:sz w:val="24"/>
          <w:szCs w:val="24"/>
        </w:rPr>
        <w:t>传染病通用治疗方案结构化资源详情</w:t>
      </w:r>
    </w:p>
    <w:p w14:paraId="55F54AF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当用户需要查看针对传染病提供的通用推荐治疗方案结构化资源的具体情况信息时，系统需支持查看，并且自动定位到通用推荐治疗方案资源详情内容进行展示。</w:t>
      </w:r>
    </w:p>
    <w:p w14:paraId="750894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ab/>
      </w:r>
      <w:r>
        <w:rPr>
          <w:rFonts w:ascii="宋体" w:hAnsi="宋体" w:hint="eastAsia"/>
          <w:sz w:val="24"/>
          <w:szCs w:val="24"/>
        </w:rPr>
        <w:t>传染病通用治疗方案推荐来源资源数据信息</w:t>
      </w:r>
    </w:p>
    <w:p w14:paraId="43BEE2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系统需支持针对传染病进行通用推荐治疗方案推荐来源资源数据信息文件存储，并且相应的通用治疗方案资源中展示对应的参考性医学信息以供医生参考。</w:t>
      </w:r>
    </w:p>
    <w:p w14:paraId="7337F43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ab/>
      </w:r>
      <w:r>
        <w:rPr>
          <w:rFonts w:ascii="宋体" w:hAnsi="宋体" w:hint="eastAsia"/>
          <w:sz w:val="24"/>
          <w:szCs w:val="24"/>
        </w:rPr>
        <w:t>传染病通用治疗方案推荐来源资源数据列表查询</w:t>
      </w:r>
    </w:p>
    <w:p w14:paraId="732651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系统可根据传染病查询到多个治疗方案推荐来源资源信息，使用一定的排序规则，通过列表的方式将推荐的治疗方案以列表进行展示查询。</w:t>
      </w:r>
    </w:p>
    <w:p w14:paraId="20E2DC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ab/>
      </w:r>
      <w:r>
        <w:rPr>
          <w:rFonts w:ascii="宋体" w:hAnsi="宋体" w:hint="eastAsia"/>
          <w:sz w:val="24"/>
          <w:szCs w:val="24"/>
        </w:rPr>
        <w:t>传染病通用治疗方案推荐来源资源详情</w:t>
      </w:r>
    </w:p>
    <w:p w14:paraId="33FC79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当用户需要查看针对传染病提供的通用推荐治疗方案推荐来源资源的具体情况信息时，系统需支持查看，并且自动定位到通用推荐治疗方案资源详情内容进行展示。</w:t>
      </w:r>
    </w:p>
    <w:p w14:paraId="4E8CF6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ab/>
      </w:r>
      <w:r>
        <w:rPr>
          <w:rFonts w:ascii="宋体" w:hAnsi="宋体" w:hint="eastAsia"/>
          <w:sz w:val="24"/>
          <w:szCs w:val="24"/>
        </w:rPr>
        <w:t>传染病调用治疗方案推荐能力引擎信息</w:t>
      </w:r>
    </w:p>
    <w:p w14:paraId="276398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系统需支持调用基层辅诊核心能力引擎，支撑传染病治疗方案推荐能力实现相关业务功能。</w:t>
      </w:r>
    </w:p>
    <w:p w14:paraId="68C2039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ab/>
      </w:r>
      <w:r>
        <w:rPr>
          <w:rFonts w:ascii="宋体" w:hAnsi="宋体" w:hint="eastAsia"/>
          <w:sz w:val="24"/>
          <w:szCs w:val="24"/>
        </w:rPr>
        <w:t>职业病个性化治疗方案推荐结果数据信息</w:t>
      </w:r>
    </w:p>
    <w:p w14:paraId="70A505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系统可根据患者的基本信息、病历信息以及职业病诊断信息，推荐出对应的个性化治疗方案项目信息，提醒医生考虑多个治疗方案项目的可能性，以便进一步确定患者疾病情况。</w:t>
      </w:r>
    </w:p>
    <w:p w14:paraId="25B5E2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ab/>
      </w:r>
      <w:r>
        <w:rPr>
          <w:rFonts w:ascii="宋体" w:hAnsi="宋体" w:hint="eastAsia"/>
          <w:sz w:val="24"/>
          <w:szCs w:val="24"/>
        </w:rPr>
        <w:t>职业病个性化治疗方案推荐结果数据查询</w:t>
      </w:r>
    </w:p>
    <w:p w14:paraId="4547799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系统需支持针对职业病进行个性化治疗方案推荐结果数据查询，并且给出查询结果，数据查询结果当中包含当前可能需要关注多个个性化治疗方案信息。</w:t>
      </w:r>
    </w:p>
    <w:p w14:paraId="584C15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ab/>
      </w:r>
      <w:r>
        <w:rPr>
          <w:rFonts w:ascii="宋体" w:hAnsi="宋体" w:hint="eastAsia"/>
          <w:sz w:val="24"/>
          <w:szCs w:val="24"/>
        </w:rPr>
        <w:t>职业病个性化治疗方案推荐</w:t>
      </w:r>
    </w:p>
    <w:p w14:paraId="420C5A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系统可根据患者的基本信息、病历信息以及职业病诊断信息，经过</w:t>
      </w:r>
      <w:r>
        <w:rPr>
          <w:rFonts w:ascii="宋体" w:hAnsi="宋体" w:hint="eastAsia"/>
          <w:sz w:val="24"/>
          <w:szCs w:val="24"/>
        </w:rPr>
        <w:t>AI</w:t>
      </w:r>
      <w:r>
        <w:rPr>
          <w:rFonts w:ascii="宋体" w:hAnsi="宋体" w:hint="eastAsia"/>
          <w:sz w:val="24"/>
          <w:szCs w:val="24"/>
        </w:rPr>
        <w:t>技术的数据整合能力，给出个性治疗方案推荐。</w:t>
      </w:r>
    </w:p>
    <w:p w14:paraId="05EA41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ab/>
      </w:r>
      <w:r>
        <w:rPr>
          <w:rFonts w:ascii="宋体" w:hAnsi="宋体" w:hint="eastAsia"/>
          <w:sz w:val="24"/>
          <w:szCs w:val="24"/>
        </w:rPr>
        <w:t>职业病个性化治疗方案推荐可解释性信息</w:t>
      </w:r>
    </w:p>
    <w:p w14:paraId="789027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系统针对提供针对职业病推荐的个性化治疗方案，还可给出个性化治疗方案的相关可解释性说明，解释说明以文字信息描述的方式展示。</w:t>
      </w:r>
    </w:p>
    <w:p w14:paraId="4EF20A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ab/>
      </w:r>
      <w:r>
        <w:rPr>
          <w:rFonts w:ascii="宋体" w:hAnsi="宋体" w:hint="eastAsia"/>
          <w:sz w:val="24"/>
          <w:szCs w:val="24"/>
        </w:rPr>
        <w:t>职业病个性化治疗方案推荐可解释性信息查询</w:t>
      </w:r>
    </w:p>
    <w:p w14:paraId="638B63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系统需支持针对职业病进行个性化治疗方案推荐可解释性信息查询，经过相关数据的整合，返回相应的数据结果，主要包括具体的个性化方案信息以及对应方案相关参考信息。</w:t>
      </w:r>
    </w:p>
    <w:p w14:paraId="556F27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ab/>
      </w:r>
      <w:r>
        <w:rPr>
          <w:rFonts w:ascii="宋体" w:hAnsi="宋体" w:hint="eastAsia"/>
          <w:sz w:val="24"/>
          <w:szCs w:val="24"/>
        </w:rPr>
        <w:t>职业病个性化治疗方案结构化资源数据信息</w:t>
      </w:r>
    </w:p>
    <w:p w14:paraId="1CA54F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系统需支持针对职业病进行个性化推荐治疗方案结构化资源数据信息文件存储，并且相应的个性化治疗方案资源中展示对应的参考性医学信息以供医生参考。</w:t>
      </w:r>
    </w:p>
    <w:p w14:paraId="63F359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ab/>
      </w:r>
      <w:r>
        <w:rPr>
          <w:rFonts w:ascii="宋体" w:hAnsi="宋体" w:hint="eastAsia"/>
          <w:sz w:val="24"/>
          <w:szCs w:val="24"/>
        </w:rPr>
        <w:t>职业病个性化治疗方案结构化资源数据列表查询</w:t>
      </w:r>
    </w:p>
    <w:p w14:paraId="01C77B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系统可根据职业病查询到多个治疗方案结果化资源信息，使用一定的排序规则，通过列表的方式将推荐的治疗方案以列表进行展示查询。</w:t>
      </w:r>
    </w:p>
    <w:p w14:paraId="1B67D9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ab/>
      </w:r>
      <w:r>
        <w:rPr>
          <w:rFonts w:ascii="宋体" w:hAnsi="宋体" w:hint="eastAsia"/>
          <w:sz w:val="24"/>
          <w:szCs w:val="24"/>
        </w:rPr>
        <w:t>职业病个性化治疗方案结构化资源详情</w:t>
      </w:r>
    </w:p>
    <w:p w14:paraId="144DD0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当用户需要查看针对职业病提供的个性化推荐治疗方案结构化资源的具体情况信息时，系统需支持查看，并且自动定位到个性化</w:t>
      </w:r>
      <w:r>
        <w:rPr>
          <w:rFonts w:ascii="宋体" w:hAnsi="宋体" w:hint="eastAsia"/>
          <w:sz w:val="24"/>
          <w:szCs w:val="24"/>
        </w:rPr>
        <w:t>推荐治疗方案资源详情内容进行展示。</w:t>
      </w:r>
    </w:p>
    <w:p w14:paraId="22DD96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ab/>
      </w:r>
      <w:r>
        <w:rPr>
          <w:rFonts w:ascii="宋体" w:hAnsi="宋体" w:hint="eastAsia"/>
          <w:sz w:val="24"/>
          <w:szCs w:val="24"/>
        </w:rPr>
        <w:t>职业病个性化治疗方案推荐来源资源数据信息</w:t>
      </w:r>
    </w:p>
    <w:p w14:paraId="35C007C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系统需支持针对职业病进行个性化推荐治疗方案推荐来源资源数据信息文件存储，并且相应的个性化治疗方案资源中展示对应的参考性医学信息以供医生参考。</w:t>
      </w:r>
    </w:p>
    <w:p w14:paraId="2DB6CA1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ab/>
      </w:r>
      <w:r>
        <w:rPr>
          <w:rFonts w:ascii="宋体" w:hAnsi="宋体" w:hint="eastAsia"/>
          <w:sz w:val="24"/>
          <w:szCs w:val="24"/>
        </w:rPr>
        <w:t>职业病个性化治疗方案推荐来源资源数据列表查询</w:t>
      </w:r>
    </w:p>
    <w:p w14:paraId="0B1F4F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系统可根据职业病查询到多个治疗方案推荐来源资源信息，使用一定的排序规则，通过列表的方式将推荐的治疗方案以列表进行展示查询。</w:t>
      </w:r>
    </w:p>
    <w:p w14:paraId="2ED862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57.</w:t>
      </w:r>
      <w:r>
        <w:rPr>
          <w:rFonts w:ascii="宋体" w:hAnsi="宋体" w:hint="eastAsia"/>
          <w:sz w:val="24"/>
          <w:szCs w:val="24"/>
        </w:rPr>
        <w:tab/>
      </w:r>
      <w:r>
        <w:rPr>
          <w:rFonts w:ascii="宋体" w:hAnsi="宋体" w:hint="eastAsia"/>
          <w:sz w:val="24"/>
          <w:szCs w:val="24"/>
        </w:rPr>
        <w:t>职业病个性化治疗方案推荐来源资源详情</w:t>
      </w:r>
    </w:p>
    <w:p w14:paraId="62C089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当用户需要查看针对职业病进行个性化推荐治疗方案推荐来源资源的具体情况信息时，系统需支持查看，并且自动定位到个性化推荐治疗方案资源详情内容进行展示。</w:t>
      </w:r>
    </w:p>
    <w:p w14:paraId="3D6D0F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ab/>
      </w:r>
      <w:r>
        <w:rPr>
          <w:rFonts w:ascii="宋体" w:hAnsi="宋体" w:hint="eastAsia"/>
          <w:sz w:val="24"/>
          <w:szCs w:val="24"/>
        </w:rPr>
        <w:t>职业病通用治疗方案推荐结果数据信息</w:t>
      </w:r>
    </w:p>
    <w:p w14:paraId="3FEC57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系统可根据患者病历信息以及职业病诊断信息，推荐出对应的通用治疗方案项目信息，提醒医生关注多个治疗方案项目的可能性，以便进一步确定患者疾病情况。</w:t>
      </w:r>
    </w:p>
    <w:p w14:paraId="13B681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ab/>
      </w:r>
      <w:r>
        <w:rPr>
          <w:rFonts w:ascii="宋体" w:hAnsi="宋体" w:hint="eastAsia"/>
          <w:sz w:val="24"/>
          <w:szCs w:val="24"/>
        </w:rPr>
        <w:t>职业病通用治疗方案推荐结果数据查询</w:t>
      </w:r>
    </w:p>
    <w:p w14:paraId="5BB9DB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系统需支持针对职业病进行通用治疗方案推荐结果数据查询，并且给出查询结果，数据查询结果当中包含可能多个通用治疗方案信息。</w:t>
      </w:r>
    </w:p>
    <w:p w14:paraId="747A80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ab/>
      </w:r>
      <w:r>
        <w:rPr>
          <w:rFonts w:ascii="宋体" w:hAnsi="宋体" w:hint="eastAsia"/>
          <w:sz w:val="24"/>
          <w:szCs w:val="24"/>
        </w:rPr>
        <w:t>职业</w:t>
      </w:r>
      <w:r>
        <w:rPr>
          <w:rFonts w:ascii="宋体" w:hAnsi="宋体" w:hint="eastAsia"/>
          <w:sz w:val="24"/>
          <w:szCs w:val="24"/>
        </w:rPr>
        <w:t>病通用治疗方案推荐</w:t>
      </w:r>
    </w:p>
    <w:p w14:paraId="5B05EB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系统可根据患者的病历信息以及职业病诊断信息，经过</w:t>
      </w:r>
      <w:r>
        <w:rPr>
          <w:rFonts w:ascii="宋体" w:hAnsi="宋体" w:hint="eastAsia"/>
          <w:sz w:val="24"/>
          <w:szCs w:val="24"/>
        </w:rPr>
        <w:t>AI</w:t>
      </w:r>
      <w:r>
        <w:rPr>
          <w:rFonts w:ascii="宋体" w:hAnsi="宋体" w:hint="eastAsia"/>
          <w:sz w:val="24"/>
          <w:szCs w:val="24"/>
        </w:rPr>
        <w:t>技术的数据整合能力，给出通用治疗方案推荐。</w:t>
      </w:r>
    </w:p>
    <w:p w14:paraId="58329D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ab/>
      </w:r>
      <w:r>
        <w:rPr>
          <w:rFonts w:ascii="宋体" w:hAnsi="宋体" w:hint="eastAsia"/>
          <w:sz w:val="24"/>
          <w:szCs w:val="24"/>
        </w:rPr>
        <w:t>职业病通用治疗方案推荐可解释性信息</w:t>
      </w:r>
    </w:p>
    <w:p w14:paraId="679CF0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系统针对职业病提供推荐的通用治疗方案，还可给出通用治疗方案的相关可解释性说明，解释说明以文字信息描述的方式展示。</w:t>
      </w:r>
    </w:p>
    <w:p w14:paraId="04A618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ab/>
      </w:r>
      <w:r>
        <w:rPr>
          <w:rFonts w:ascii="宋体" w:hAnsi="宋体" w:hint="eastAsia"/>
          <w:sz w:val="24"/>
          <w:szCs w:val="24"/>
        </w:rPr>
        <w:t>职业病通用治疗方案推荐可解释性信息查询</w:t>
      </w:r>
    </w:p>
    <w:p w14:paraId="5B59F57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系统需支持针对职业病进行通用治疗方案推荐可解释性信息查询，经过相关数据的整合，返回相应的数据结果，主要包括具体的通用方案信息以及对应方案相关参考信息。</w:t>
      </w:r>
    </w:p>
    <w:p w14:paraId="3982A7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ab/>
      </w:r>
      <w:r>
        <w:rPr>
          <w:rFonts w:ascii="宋体" w:hAnsi="宋体" w:hint="eastAsia"/>
          <w:sz w:val="24"/>
          <w:szCs w:val="24"/>
        </w:rPr>
        <w:t>职业病通用治疗方案结构化资源数</w:t>
      </w:r>
      <w:r>
        <w:rPr>
          <w:rFonts w:ascii="宋体" w:hAnsi="宋体" w:hint="eastAsia"/>
          <w:sz w:val="24"/>
          <w:szCs w:val="24"/>
        </w:rPr>
        <w:t>据信息</w:t>
      </w:r>
    </w:p>
    <w:p w14:paraId="268BE4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系统需支持针对职业病进行通用推荐治疗方案结构化资源数据信息文件存储，并且相应的通用治疗方案资源中展示对应的参考性医学信息以供医生参考。</w:t>
      </w:r>
    </w:p>
    <w:p w14:paraId="6BC5E8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ab/>
      </w:r>
      <w:r>
        <w:rPr>
          <w:rFonts w:ascii="宋体" w:hAnsi="宋体" w:hint="eastAsia"/>
          <w:sz w:val="24"/>
          <w:szCs w:val="24"/>
        </w:rPr>
        <w:t>职业病通用治疗方案结构化资源数据列表查询</w:t>
      </w:r>
    </w:p>
    <w:p w14:paraId="1F89FD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系统可根据职业病查询到多个治疗方案结果化资源信息，使用一定的排序规则，通过列表的方式将推荐的治疗方案以列表进行展示查询。</w:t>
      </w:r>
    </w:p>
    <w:p w14:paraId="511ECC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ab/>
      </w:r>
      <w:r>
        <w:rPr>
          <w:rFonts w:ascii="宋体" w:hAnsi="宋体" w:hint="eastAsia"/>
          <w:sz w:val="24"/>
          <w:szCs w:val="24"/>
        </w:rPr>
        <w:t>职业病通用治疗方案结构化资源详情</w:t>
      </w:r>
    </w:p>
    <w:p w14:paraId="3EBC4D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当用户需要查看针对职业病提供的通用推荐治疗方案结构化资源的具体情况信息时，系统需支持查看，并且自动定位到通用推荐治疗方案资源详情内容进行展示。</w:t>
      </w:r>
    </w:p>
    <w:p w14:paraId="733DF8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ab/>
      </w:r>
      <w:r>
        <w:rPr>
          <w:rFonts w:ascii="宋体" w:hAnsi="宋体" w:hint="eastAsia"/>
          <w:sz w:val="24"/>
          <w:szCs w:val="24"/>
        </w:rPr>
        <w:t>职</w:t>
      </w:r>
      <w:r>
        <w:rPr>
          <w:rFonts w:ascii="宋体" w:hAnsi="宋体" w:hint="eastAsia"/>
          <w:sz w:val="24"/>
          <w:szCs w:val="24"/>
        </w:rPr>
        <w:t>业病通用治疗方案推荐来源资源数据信息</w:t>
      </w:r>
    </w:p>
    <w:p w14:paraId="22EFEA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系统需支持针对职业病进行通用推荐治疗方案推荐来源资源数据信息文件存储，并且相应的通用治疗方案资源中展示对应的参考性医学信息以供医生参考。</w:t>
      </w:r>
    </w:p>
    <w:p w14:paraId="7BCD93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ab/>
      </w:r>
      <w:r>
        <w:rPr>
          <w:rFonts w:ascii="宋体" w:hAnsi="宋体" w:hint="eastAsia"/>
          <w:sz w:val="24"/>
          <w:szCs w:val="24"/>
        </w:rPr>
        <w:t>职业病通用治疗方案推荐来源资源数据列表查询</w:t>
      </w:r>
    </w:p>
    <w:p w14:paraId="43C42A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系统可根据职业病查询到多个治疗方案推荐来源资源信息，使用一定的排序规则，通过列表的方式将推荐的治疗方案以列表进行展示查询。</w:t>
      </w:r>
    </w:p>
    <w:p w14:paraId="762376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ab/>
      </w:r>
      <w:r>
        <w:rPr>
          <w:rFonts w:ascii="宋体" w:hAnsi="宋体" w:hint="eastAsia"/>
          <w:sz w:val="24"/>
          <w:szCs w:val="24"/>
        </w:rPr>
        <w:t>职业病通用治疗方案推荐来源资源详情</w:t>
      </w:r>
    </w:p>
    <w:p w14:paraId="0531C4C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当用户需要查看针对职业病提供的通用推荐治疗方案推荐来源资源的具体情况信息时，系统需支持查看，并且自动定位到通用推荐治</w:t>
      </w:r>
      <w:r>
        <w:rPr>
          <w:rFonts w:ascii="宋体" w:hAnsi="宋体" w:hint="eastAsia"/>
          <w:sz w:val="24"/>
          <w:szCs w:val="24"/>
        </w:rPr>
        <w:t>疗方案资源详情内容进行展示。</w:t>
      </w:r>
    </w:p>
    <w:p w14:paraId="4656E1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ab/>
      </w:r>
      <w:r>
        <w:rPr>
          <w:rFonts w:ascii="宋体" w:hAnsi="宋体" w:hint="eastAsia"/>
          <w:sz w:val="24"/>
          <w:szCs w:val="24"/>
        </w:rPr>
        <w:t>职业病调用治疗方案推荐能力引擎信息</w:t>
      </w:r>
    </w:p>
    <w:p w14:paraId="31A856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系统需支持调用基层辅诊核心能力引擎，支撑职业病治疗方案推荐能力实现相关业务功能。</w:t>
      </w:r>
    </w:p>
    <w:p w14:paraId="2275F7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70.</w:t>
      </w:r>
      <w:r>
        <w:rPr>
          <w:rFonts w:ascii="宋体" w:hAnsi="宋体" w:hint="eastAsia"/>
          <w:sz w:val="24"/>
          <w:szCs w:val="24"/>
        </w:rPr>
        <w:t>罕见病个性化治疗方案推荐结果数据信息</w:t>
      </w:r>
    </w:p>
    <w:p w14:paraId="340593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系统可根据患者的基本信息、病历信息以及罕见病诊断信息，推荐出对应的个性化治疗方案项目信息，提醒医生考虑多个治疗方案项目的可能性，以便进一步确定患者疾病情况。</w:t>
      </w:r>
    </w:p>
    <w:p w14:paraId="6893F12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71.</w:t>
      </w:r>
      <w:r>
        <w:rPr>
          <w:rFonts w:ascii="宋体" w:hAnsi="宋体" w:hint="eastAsia"/>
          <w:sz w:val="24"/>
          <w:szCs w:val="24"/>
        </w:rPr>
        <w:t>罕见病个性化治疗方案推荐结果数据查询</w:t>
      </w:r>
    </w:p>
    <w:p w14:paraId="44FEC5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系统需支持针对罕见病进行个性化治疗方案推荐结果数据查询，并且给出查询结果，数据查询结果当中包含当前可能需要关注多个个性化治疗方案信息。</w:t>
      </w:r>
    </w:p>
    <w:p w14:paraId="25976C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罕见病个性化治疗方案推荐</w:t>
      </w:r>
    </w:p>
    <w:p w14:paraId="42DC4D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系统可根据患者的基本信息、病历信息以及罕见病诊断信息，经过</w:t>
      </w:r>
      <w:r>
        <w:rPr>
          <w:rFonts w:ascii="宋体" w:hAnsi="宋体" w:hint="eastAsia"/>
          <w:sz w:val="24"/>
          <w:szCs w:val="24"/>
        </w:rPr>
        <w:t>AI</w:t>
      </w:r>
      <w:r>
        <w:rPr>
          <w:rFonts w:ascii="宋体" w:hAnsi="宋体" w:hint="eastAsia"/>
          <w:sz w:val="24"/>
          <w:szCs w:val="24"/>
        </w:rPr>
        <w:t>技术的数据整合能力，给出个性治疗方案推荐。</w:t>
      </w:r>
    </w:p>
    <w:p w14:paraId="18E85F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罕见病个性化治疗方案推荐可解释性信息</w:t>
      </w:r>
    </w:p>
    <w:p w14:paraId="2AF9FB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系统提供针对罕见病推荐的个性化治疗方案，还可给出个性化治疗方案的相关可解释性说明，解释说明以文字信息描述的方式展示。</w:t>
      </w:r>
    </w:p>
    <w:p w14:paraId="014C7F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74.</w:t>
      </w:r>
      <w:r>
        <w:rPr>
          <w:rFonts w:ascii="宋体" w:hAnsi="宋体" w:hint="eastAsia"/>
          <w:sz w:val="24"/>
          <w:szCs w:val="24"/>
        </w:rPr>
        <w:t>罕见病个性化治疗方案推荐可解释性信息查询</w:t>
      </w:r>
    </w:p>
    <w:p w14:paraId="1D76EA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w:t>
      </w:r>
      <w:r>
        <w:rPr>
          <w:rFonts w:ascii="宋体" w:hAnsi="宋体" w:hint="eastAsia"/>
          <w:sz w:val="24"/>
          <w:szCs w:val="24"/>
        </w:rPr>
        <w:t>化治疗方案推荐可解释性信息查询，经过相关数据的整合，返回相应的数据结果，主要包括具体的个性化方案信息以及对应方案相关参考信息。</w:t>
      </w:r>
    </w:p>
    <w:p w14:paraId="01C182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75.</w:t>
      </w:r>
      <w:r>
        <w:rPr>
          <w:rFonts w:ascii="宋体" w:hAnsi="宋体" w:hint="eastAsia"/>
          <w:sz w:val="24"/>
          <w:szCs w:val="24"/>
        </w:rPr>
        <w:t>罕见病个性化治疗方案结构化资源数据信息</w:t>
      </w:r>
    </w:p>
    <w:p w14:paraId="65041F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系统需支持针对罕见病进行个性化推荐治疗方案结构化资源数据信息文件存储，并且相应的个性化治疗方案资源中展示对应的参考性医学信息以供医生参考。</w:t>
      </w:r>
    </w:p>
    <w:p w14:paraId="4CF9061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76.</w:t>
      </w:r>
      <w:r>
        <w:rPr>
          <w:rFonts w:ascii="宋体" w:hAnsi="宋体" w:hint="eastAsia"/>
          <w:sz w:val="24"/>
          <w:szCs w:val="24"/>
        </w:rPr>
        <w:t>罕见病个性化治疗方案结构化资源数据列表查询</w:t>
      </w:r>
    </w:p>
    <w:p w14:paraId="0AEFE2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系统可根据罕见病查询到多个治疗方案结果化资源信息，使用一定的排序规则，通过列表的方式将推荐的治疗方案以列表进行展示查询。</w:t>
      </w:r>
    </w:p>
    <w:p w14:paraId="21097F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77.</w:t>
      </w:r>
      <w:r>
        <w:rPr>
          <w:rFonts w:ascii="宋体" w:hAnsi="宋体" w:hint="eastAsia"/>
          <w:sz w:val="24"/>
          <w:szCs w:val="24"/>
        </w:rPr>
        <w:t>罕见病个性化治疗方案</w:t>
      </w:r>
      <w:r>
        <w:rPr>
          <w:rFonts w:ascii="宋体" w:hAnsi="宋体" w:hint="eastAsia"/>
          <w:sz w:val="24"/>
          <w:szCs w:val="24"/>
        </w:rPr>
        <w:t>结构化资源详情</w:t>
      </w:r>
    </w:p>
    <w:p w14:paraId="0959E8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当用户需要查看针对罕见病提供的个性化推荐治疗方案结构化资源的具体情况信息时，系统需支持查看，并且自动定位到个性化推荐治疗方案资源详情内容进行展示。</w:t>
      </w:r>
    </w:p>
    <w:p w14:paraId="15DD77F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78.</w:t>
      </w:r>
      <w:r>
        <w:rPr>
          <w:rFonts w:ascii="宋体" w:hAnsi="宋体" w:hint="eastAsia"/>
          <w:sz w:val="24"/>
          <w:szCs w:val="24"/>
        </w:rPr>
        <w:t>罕见病个性化治疗方案推荐来源资源数据信息</w:t>
      </w:r>
    </w:p>
    <w:p w14:paraId="2A018E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系统需支持针对罕见病进行个性化推荐治疗方案推荐来源资源数据信息文件存储，并且相应的个性化治疗方案资源中展示对应的参考性医学信息以供医生参考。</w:t>
      </w:r>
    </w:p>
    <w:p w14:paraId="3F8E1C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79.</w:t>
      </w:r>
      <w:r>
        <w:rPr>
          <w:rFonts w:ascii="宋体" w:hAnsi="宋体" w:hint="eastAsia"/>
          <w:sz w:val="24"/>
          <w:szCs w:val="24"/>
        </w:rPr>
        <w:t>罕见病个性化治疗方案推荐来源资源数据列表查询</w:t>
      </w:r>
    </w:p>
    <w:p w14:paraId="2ED290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系统可根据罕见病查询到多个治疗方案推荐来源资源信息，使用一定的排序规则，通过列表的方式将推荐的治疗方案以列</w:t>
      </w:r>
      <w:r>
        <w:rPr>
          <w:rFonts w:ascii="宋体" w:hAnsi="宋体" w:hint="eastAsia"/>
          <w:sz w:val="24"/>
          <w:szCs w:val="24"/>
        </w:rPr>
        <w:t>表进行展示查询。</w:t>
      </w:r>
    </w:p>
    <w:p w14:paraId="23152B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80.</w:t>
      </w:r>
      <w:r>
        <w:rPr>
          <w:rFonts w:ascii="宋体" w:hAnsi="宋体" w:hint="eastAsia"/>
          <w:sz w:val="24"/>
          <w:szCs w:val="24"/>
        </w:rPr>
        <w:t>罕见病个性化治疗方案推荐来源资源详情</w:t>
      </w:r>
    </w:p>
    <w:p w14:paraId="129314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当用户需要查看针对罕见病进行个性化推荐治疗方案推荐来源资源的具体情况信息时，系统需支持查看，并且自动定位到个性化推荐治疗方案资源详情内容进行展示。</w:t>
      </w:r>
    </w:p>
    <w:p w14:paraId="325B32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81.</w:t>
      </w:r>
      <w:r>
        <w:rPr>
          <w:rFonts w:ascii="宋体" w:hAnsi="宋体" w:hint="eastAsia"/>
          <w:sz w:val="24"/>
          <w:szCs w:val="24"/>
        </w:rPr>
        <w:t>罕见病通用治疗方案推荐结果数据信息</w:t>
      </w:r>
    </w:p>
    <w:p w14:paraId="692C3E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系统可根据患者病历信息以及罕见病诊断信息，推荐出对应的通用治疗方案项目信息，提醒医生关注多个治疗方案项目的可能性，以便进一步确定患者疾病情况。</w:t>
      </w:r>
    </w:p>
    <w:p w14:paraId="67D41A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罕见病通用治疗方案推荐结果数据查询</w:t>
      </w:r>
    </w:p>
    <w:p w14:paraId="6842D3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系统需支持针对罕见病进行通用治疗方案推荐结果数据查询，并且给出查询结果，数</w:t>
      </w:r>
      <w:r>
        <w:rPr>
          <w:rFonts w:ascii="宋体" w:hAnsi="宋体" w:hint="eastAsia"/>
          <w:sz w:val="24"/>
          <w:szCs w:val="24"/>
        </w:rPr>
        <w:t>据查询结果当中包含可能多个通用治疗方案信息。</w:t>
      </w:r>
    </w:p>
    <w:p w14:paraId="625F7D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罕见病通用治疗方案推荐</w:t>
      </w:r>
    </w:p>
    <w:p w14:paraId="53B6CA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系统可根据患者的病历信息以及罕见病诊断信息，经过</w:t>
      </w:r>
      <w:r>
        <w:rPr>
          <w:rFonts w:ascii="宋体" w:hAnsi="宋体" w:hint="eastAsia"/>
          <w:sz w:val="24"/>
          <w:szCs w:val="24"/>
        </w:rPr>
        <w:t>AI</w:t>
      </w:r>
      <w:r>
        <w:rPr>
          <w:rFonts w:ascii="宋体" w:hAnsi="宋体" w:hint="eastAsia"/>
          <w:sz w:val="24"/>
          <w:szCs w:val="24"/>
        </w:rPr>
        <w:t>技术的数据整合能力，给出通用治疗方案推荐。</w:t>
      </w:r>
    </w:p>
    <w:p w14:paraId="0C2B759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84.</w:t>
      </w:r>
      <w:r>
        <w:rPr>
          <w:rFonts w:ascii="宋体" w:hAnsi="宋体" w:hint="eastAsia"/>
          <w:sz w:val="24"/>
          <w:szCs w:val="24"/>
        </w:rPr>
        <w:t>罕见病通用治疗方案推荐可解释性信息</w:t>
      </w:r>
    </w:p>
    <w:p w14:paraId="3E0D6F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系统针对罕见病提供推荐的通用治疗方案，还可给出通用治疗方案的相关可解释性说明，解释说明以文字信息描述的方式展示。</w:t>
      </w:r>
    </w:p>
    <w:p w14:paraId="4AD30D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85.</w:t>
      </w:r>
      <w:r>
        <w:rPr>
          <w:rFonts w:ascii="宋体" w:hAnsi="宋体" w:hint="eastAsia"/>
          <w:sz w:val="24"/>
          <w:szCs w:val="24"/>
        </w:rPr>
        <w:t>罕见病通用治疗方案推荐可解释性信息查询</w:t>
      </w:r>
    </w:p>
    <w:p w14:paraId="1DE0AB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系统需支持针对罕见病进行通用治疗方案推荐可解释性信息查询，经过相关数据的整合，返回相应的数据结果，主要包括具体的通用方案信息以及对应方案相关参考信息。</w:t>
      </w:r>
    </w:p>
    <w:p w14:paraId="69325C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86.</w:t>
      </w:r>
      <w:r>
        <w:rPr>
          <w:rFonts w:ascii="宋体" w:hAnsi="宋体" w:hint="eastAsia"/>
          <w:sz w:val="24"/>
          <w:szCs w:val="24"/>
        </w:rPr>
        <w:t>罕见病通用治疗方案结构化资源数据信息</w:t>
      </w:r>
    </w:p>
    <w:p w14:paraId="4A33530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系统需支持针对罕见病进行通用推荐治疗方案结构化资源数据信息文件存储，并且相应的通用治疗方案资源中展示对应的参考性医学信息以供医生参考。</w:t>
      </w:r>
    </w:p>
    <w:p w14:paraId="2FA578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87.</w:t>
      </w:r>
      <w:r>
        <w:rPr>
          <w:rFonts w:ascii="宋体" w:hAnsi="宋体" w:hint="eastAsia"/>
          <w:sz w:val="24"/>
          <w:szCs w:val="24"/>
        </w:rPr>
        <w:t>罕见病通用治疗方案结构化资源数据列表查询</w:t>
      </w:r>
    </w:p>
    <w:p w14:paraId="772626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系统可根据罕见病查询到多个治疗方案结果化资源信息，使用一定的排序规则，通过列表的方式将推荐的治疗方案以列表进行展示查询。</w:t>
      </w:r>
    </w:p>
    <w:p w14:paraId="548C3E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88.</w:t>
      </w:r>
      <w:r>
        <w:rPr>
          <w:rFonts w:ascii="宋体" w:hAnsi="宋体" w:hint="eastAsia"/>
          <w:sz w:val="24"/>
          <w:szCs w:val="24"/>
        </w:rPr>
        <w:t>罕见</w:t>
      </w:r>
      <w:r>
        <w:rPr>
          <w:rFonts w:ascii="宋体" w:hAnsi="宋体" w:hint="eastAsia"/>
          <w:sz w:val="24"/>
          <w:szCs w:val="24"/>
        </w:rPr>
        <w:t>病通用治疗方案结构化资源详情</w:t>
      </w:r>
    </w:p>
    <w:p w14:paraId="4FDA19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当用户需要查看针对罕见病提供的通用推荐治疗方案结构化资源的具体情况信息时，系统需支持查看，并且自动定位到通用推荐治疗方案资源详情内容进行展示。</w:t>
      </w:r>
    </w:p>
    <w:p w14:paraId="45403B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89.</w:t>
      </w:r>
      <w:r>
        <w:rPr>
          <w:rFonts w:ascii="宋体" w:hAnsi="宋体" w:hint="eastAsia"/>
          <w:sz w:val="24"/>
          <w:szCs w:val="24"/>
        </w:rPr>
        <w:t>罕见病通用治疗方案推荐来源资源数据信息</w:t>
      </w:r>
    </w:p>
    <w:p w14:paraId="23EFE61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系统需支持针对罕见病进行通用推荐治疗方案推荐来源资源数据信息文件存储，并且相应的通用治疗方案资源中展示对应的参考性医学信息以供医生参考。</w:t>
      </w:r>
    </w:p>
    <w:p w14:paraId="54D28B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90.</w:t>
      </w:r>
      <w:r>
        <w:rPr>
          <w:rFonts w:ascii="宋体" w:hAnsi="宋体" w:hint="eastAsia"/>
          <w:sz w:val="24"/>
          <w:szCs w:val="24"/>
        </w:rPr>
        <w:t>罕见病通用治疗方案推荐来源资源数据列表查询</w:t>
      </w:r>
    </w:p>
    <w:p w14:paraId="2A9E72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系统可根据罕见病查询到多个治疗方案推荐来源资源信息，使用一定的排序规则，通过列表的方式将推荐的治疗方案以</w:t>
      </w:r>
      <w:r>
        <w:rPr>
          <w:rFonts w:ascii="宋体" w:hAnsi="宋体" w:hint="eastAsia"/>
          <w:sz w:val="24"/>
          <w:szCs w:val="24"/>
        </w:rPr>
        <w:t>列表进行展示查询。</w:t>
      </w:r>
    </w:p>
    <w:p w14:paraId="57A325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91.</w:t>
      </w:r>
      <w:r>
        <w:rPr>
          <w:rFonts w:ascii="宋体" w:hAnsi="宋体" w:hint="eastAsia"/>
          <w:sz w:val="24"/>
          <w:szCs w:val="24"/>
        </w:rPr>
        <w:t>罕见病通用治疗方案推荐来源资源详情</w:t>
      </w:r>
    </w:p>
    <w:p w14:paraId="357477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当用户需要查看针对罕见病提供的通用推荐治疗方案推荐来源资源的具体情况信息时，系统需支持查看，并且自动定位到通用推荐治疗方案资源详情内容进行展示。</w:t>
      </w:r>
    </w:p>
    <w:p w14:paraId="2410FE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92.</w:t>
      </w:r>
      <w:r>
        <w:rPr>
          <w:rFonts w:ascii="宋体" w:hAnsi="宋体" w:hint="eastAsia"/>
          <w:sz w:val="24"/>
          <w:szCs w:val="24"/>
        </w:rPr>
        <w:t>罕见病调用治疗方案推荐能力引擎信息</w:t>
      </w:r>
    </w:p>
    <w:p w14:paraId="6AC50E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系统需支持调用基层辅诊核心能力引擎，支撑罕见病治疗方案推荐能力实现相关业务功能。</w:t>
      </w:r>
    </w:p>
    <w:p w14:paraId="0B5426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疾病健康指导</w:t>
      </w:r>
    </w:p>
    <w:p w14:paraId="4D34C7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个性化健康指导推荐结果数据信息</w:t>
      </w:r>
    </w:p>
    <w:p w14:paraId="6CEE0D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系统可根据患者的患者基本信息、病历信息以及诊断信息，推荐出对应的个性化健康指导项目信息，提醒医生考虑多个健康指导项目的可能性。</w:t>
      </w:r>
    </w:p>
    <w:p w14:paraId="1BAD5B4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个性化健康指导推荐结果数据查询</w:t>
      </w:r>
    </w:p>
    <w:p w14:paraId="19A7E6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系统需支持个性化健康指导结果数据查询，并且给出查询结果，数据查询结果当中包含多个个性化健康指导信息。</w:t>
      </w:r>
    </w:p>
    <w:p w14:paraId="1E79C5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个性化健康指导推荐说明</w:t>
      </w:r>
    </w:p>
    <w:p w14:paraId="56D036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系统针对性提供的个性化健康推荐指导，还可给出个性化健康指导的相关推荐说明，推荐说明以文字信息描述的方式展示。</w:t>
      </w:r>
    </w:p>
    <w:p w14:paraId="0B635E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个性化健康指导资源打印</w:t>
      </w:r>
    </w:p>
    <w:p w14:paraId="2FAA35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系统需支持个性化健康指导资源打印，进入个性化健康指导资源详情页面中，展示打印按钮，支持对健康指导等信息进行打印。</w:t>
      </w:r>
    </w:p>
    <w:p w14:paraId="5F492D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个性化健康指导重点关注资源推荐</w:t>
      </w:r>
    </w:p>
    <w:p w14:paraId="605367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系统需支持个性化健康指导重点关注资源推荐，基于</w:t>
      </w:r>
      <w:r>
        <w:rPr>
          <w:rFonts w:ascii="宋体" w:hAnsi="宋体" w:hint="eastAsia"/>
          <w:sz w:val="24"/>
          <w:szCs w:val="24"/>
        </w:rPr>
        <w:t>AI</w:t>
      </w:r>
      <w:r>
        <w:rPr>
          <w:rFonts w:ascii="宋体" w:hAnsi="宋体" w:hint="eastAsia"/>
          <w:sz w:val="24"/>
          <w:szCs w:val="24"/>
        </w:rPr>
        <w:t>技术能力，整合个性化健康指导的重点关注资源进行推荐。</w:t>
      </w:r>
    </w:p>
    <w:p w14:paraId="34ACAC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个性化健康指导康复指导资源推荐</w:t>
      </w:r>
    </w:p>
    <w:p w14:paraId="0838076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系统需支持个性化健康指导和康复指导资源推荐，基于</w:t>
      </w:r>
      <w:r>
        <w:rPr>
          <w:rFonts w:ascii="宋体" w:hAnsi="宋体" w:hint="eastAsia"/>
          <w:sz w:val="24"/>
          <w:szCs w:val="24"/>
        </w:rPr>
        <w:t>AI</w:t>
      </w:r>
      <w:r>
        <w:rPr>
          <w:rFonts w:ascii="宋体" w:hAnsi="宋体" w:hint="eastAsia"/>
          <w:sz w:val="24"/>
          <w:szCs w:val="24"/>
        </w:rPr>
        <w:t>技术能力，整合个性化健康指导的康复指导资源进行推荐。</w:t>
      </w:r>
    </w:p>
    <w:p w14:paraId="6FBB26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个性化健康指导居家护理资源推荐</w:t>
      </w:r>
    </w:p>
    <w:p w14:paraId="24F863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技术能力，整合个性化健康指导的居家护理资源进行推荐。</w:t>
      </w:r>
      <w:r>
        <w:rPr>
          <w:rFonts w:ascii="宋体" w:hAnsi="宋体" w:hint="eastAsia"/>
          <w:sz w:val="24"/>
          <w:szCs w:val="24"/>
        </w:rPr>
        <w:t xml:space="preserve"> </w:t>
      </w:r>
    </w:p>
    <w:p w14:paraId="359A0D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个性化健康指导饮食建议资源推荐</w:t>
      </w:r>
    </w:p>
    <w:p w14:paraId="10FB0F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技术能力，整合个性化健康指导的饮食建议资源进行推荐。</w:t>
      </w:r>
    </w:p>
    <w:p w14:paraId="197BD2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通用健康指导推荐结果数据信息</w:t>
      </w:r>
    </w:p>
    <w:p w14:paraId="7FBD79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系统可根据患者病历信息以及诊断信息，推荐出对应的通用健康指导信息，提醒医生需要关注到多个健康指导的可能性，以便进一步让患者获得精准健康指导。</w:t>
      </w:r>
    </w:p>
    <w:p w14:paraId="774DBC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ab/>
      </w:r>
      <w:r>
        <w:rPr>
          <w:rFonts w:ascii="宋体" w:hAnsi="宋体" w:hint="eastAsia"/>
          <w:sz w:val="24"/>
          <w:szCs w:val="24"/>
        </w:rPr>
        <w:t>通用健康指导推荐结果数据列表查询</w:t>
      </w:r>
    </w:p>
    <w:p w14:paraId="2BBA1B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系统可根据查询到通用健康指导信息，使用一定的排序规则，通过列表的方式将通用健康指导以列表进行展示查询。</w:t>
      </w:r>
    </w:p>
    <w:p w14:paraId="572B92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ab/>
      </w:r>
      <w:r>
        <w:rPr>
          <w:rFonts w:ascii="宋体" w:hAnsi="宋体" w:hint="eastAsia"/>
          <w:sz w:val="24"/>
          <w:szCs w:val="24"/>
        </w:rPr>
        <w:t>通用健康指导推荐资源详情</w:t>
      </w:r>
    </w:p>
    <w:p w14:paraId="403292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当用户需要查看通用健康指导资源的具体情况信息时，系统需支持点击查看，并且自动定位到通用健康指导资源详情内容进行展示。</w:t>
      </w:r>
    </w:p>
    <w:p w14:paraId="0B8439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ab/>
      </w:r>
      <w:r>
        <w:rPr>
          <w:rFonts w:ascii="宋体" w:hAnsi="宋体" w:hint="eastAsia"/>
          <w:sz w:val="24"/>
          <w:szCs w:val="24"/>
        </w:rPr>
        <w:t>通用健康指导推荐资源打印</w:t>
      </w:r>
    </w:p>
    <w:p w14:paraId="34C37F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w:t>
      </w:r>
      <w:r>
        <w:rPr>
          <w:rFonts w:ascii="宋体" w:hAnsi="宋体" w:hint="eastAsia"/>
          <w:sz w:val="24"/>
          <w:szCs w:val="24"/>
        </w:rPr>
        <w:t>持打印通用健康指导资源详情内容。</w:t>
      </w:r>
    </w:p>
    <w:p w14:paraId="411793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ab/>
      </w:r>
      <w:r>
        <w:rPr>
          <w:rFonts w:ascii="宋体" w:hAnsi="宋体" w:hint="eastAsia"/>
          <w:sz w:val="24"/>
          <w:szCs w:val="24"/>
        </w:rPr>
        <w:t>调用疾病健康指导方案推荐能力引擎信息</w:t>
      </w:r>
    </w:p>
    <w:p w14:paraId="582EED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系统需支持调用基层辅诊核心能力支撑引擎疾病健康指导方案能力实现相关业务功能。</w:t>
      </w:r>
    </w:p>
    <w:p w14:paraId="221EE8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ab/>
      </w:r>
      <w:r>
        <w:rPr>
          <w:rFonts w:ascii="宋体" w:hAnsi="宋体" w:hint="eastAsia"/>
          <w:sz w:val="24"/>
          <w:szCs w:val="24"/>
        </w:rPr>
        <w:t>传染病个性化健康指导推荐结果数据信息</w:t>
      </w:r>
    </w:p>
    <w:p w14:paraId="2858496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系统可根据患者的患者基本信息、病历信息以及传染病诊断信息，推荐出对应的个性化健康指导项目信息，提醒医生考虑多个健康指导项目的可能性。</w:t>
      </w:r>
    </w:p>
    <w:p w14:paraId="7E01489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ab/>
      </w:r>
      <w:r>
        <w:rPr>
          <w:rFonts w:ascii="宋体" w:hAnsi="宋体" w:hint="eastAsia"/>
          <w:sz w:val="24"/>
          <w:szCs w:val="24"/>
        </w:rPr>
        <w:t>传染病个性化健康指导推荐结果数据查询</w:t>
      </w:r>
    </w:p>
    <w:p w14:paraId="54217DE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系统需支持针对传染病进行个性化健康指导结果数据查询，并且给出查询结果，数据查询结果当中包含多个个性化健康指导信息。</w:t>
      </w:r>
    </w:p>
    <w:p w14:paraId="4B3AEC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ab/>
      </w:r>
      <w:r>
        <w:rPr>
          <w:rFonts w:ascii="宋体" w:hAnsi="宋体" w:hint="eastAsia"/>
          <w:sz w:val="24"/>
          <w:szCs w:val="24"/>
        </w:rPr>
        <w:t>传染</w:t>
      </w:r>
      <w:r>
        <w:rPr>
          <w:rFonts w:ascii="宋体" w:hAnsi="宋体" w:hint="eastAsia"/>
          <w:sz w:val="24"/>
          <w:szCs w:val="24"/>
        </w:rPr>
        <w:t>病个性化健康指导推荐说明</w:t>
      </w:r>
    </w:p>
    <w:p w14:paraId="5C34A10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系统针对传染病提供的个性化健康推荐指导，还可给出个性化健康指导的相关推荐说明，推荐说明以文字信息描述的方式展示。</w:t>
      </w:r>
    </w:p>
    <w:p w14:paraId="1E5205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ab/>
      </w:r>
      <w:r>
        <w:rPr>
          <w:rFonts w:ascii="宋体" w:hAnsi="宋体" w:hint="eastAsia"/>
          <w:sz w:val="24"/>
          <w:szCs w:val="24"/>
        </w:rPr>
        <w:t>传染病个性化健康指导资源打印</w:t>
      </w:r>
    </w:p>
    <w:p w14:paraId="1509BE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系统需支持针对传染病提供个性化健康指导资源打印，进入个性化健康指导资源详情页面中，展示打印按钮，支持对健康指导等信息进行打印。</w:t>
      </w:r>
    </w:p>
    <w:p w14:paraId="68746F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ab/>
      </w:r>
      <w:r>
        <w:rPr>
          <w:rFonts w:ascii="宋体" w:hAnsi="宋体" w:hint="eastAsia"/>
          <w:sz w:val="24"/>
          <w:szCs w:val="24"/>
        </w:rPr>
        <w:t>传染病个性化健康指导重点关注资源推荐</w:t>
      </w:r>
    </w:p>
    <w:p w14:paraId="359EC2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系统需支持针对传染病进行个性化健康指导重点关注资源推荐，基于</w:t>
      </w:r>
      <w:r>
        <w:rPr>
          <w:rFonts w:ascii="宋体" w:hAnsi="宋体" w:hint="eastAsia"/>
          <w:sz w:val="24"/>
          <w:szCs w:val="24"/>
        </w:rPr>
        <w:t>AI</w:t>
      </w:r>
      <w:r>
        <w:rPr>
          <w:rFonts w:ascii="宋体" w:hAnsi="宋体" w:hint="eastAsia"/>
          <w:sz w:val="24"/>
          <w:szCs w:val="24"/>
        </w:rPr>
        <w:t>技术能力，整合个性化健康指导的重点关注资源进行推荐。</w:t>
      </w:r>
    </w:p>
    <w:p w14:paraId="1068EC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ab/>
      </w:r>
      <w:r>
        <w:rPr>
          <w:rFonts w:ascii="宋体" w:hAnsi="宋体" w:hint="eastAsia"/>
          <w:sz w:val="24"/>
          <w:szCs w:val="24"/>
        </w:rPr>
        <w:t>传染病个性化健康指导康复指导资源推</w:t>
      </w:r>
      <w:r>
        <w:rPr>
          <w:rFonts w:ascii="宋体" w:hAnsi="宋体" w:hint="eastAsia"/>
          <w:sz w:val="24"/>
          <w:szCs w:val="24"/>
        </w:rPr>
        <w:t>荐</w:t>
      </w:r>
    </w:p>
    <w:p w14:paraId="4F39B9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技术能力，整合个性化健康指导的康复指导资源进行推荐。</w:t>
      </w:r>
    </w:p>
    <w:p w14:paraId="7244ED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ab/>
      </w:r>
      <w:r>
        <w:rPr>
          <w:rFonts w:ascii="宋体" w:hAnsi="宋体" w:hint="eastAsia"/>
          <w:sz w:val="24"/>
          <w:szCs w:val="24"/>
        </w:rPr>
        <w:t>传染病个性化健康指导居家护理资源推荐</w:t>
      </w:r>
    </w:p>
    <w:p w14:paraId="284974F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技术能力，整合个性化健康指导的居家护理资源进行推荐。</w:t>
      </w:r>
      <w:r>
        <w:rPr>
          <w:rFonts w:ascii="宋体" w:hAnsi="宋体" w:hint="eastAsia"/>
          <w:sz w:val="24"/>
          <w:szCs w:val="24"/>
        </w:rPr>
        <w:t xml:space="preserve"> </w:t>
      </w:r>
    </w:p>
    <w:p w14:paraId="2DCD39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ab/>
      </w:r>
      <w:r>
        <w:rPr>
          <w:rFonts w:ascii="宋体" w:hAnsi="宋体" w:hint="eastAsia"/>
          <w:sz w:val="24"/>
          <w:szCs w:val="24"/>
        </w:rPr>
        <w:t>传染病个性化健康指导饮食建议资源推荐</w:t>
      </w:r>
    </w:p>
    <w:p w14:paraId="631F4D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系统需支持针对传染病进行个性化健康指导康复指导资源推荐，基于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技术能力，整合个性化健康指导的饮食建议资源进行推荐。</w:t>
      </w:r>
    </w:p>
    <w:p w14:paraId="6D28A8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ab/>
      </w:r>
      <w:r>
        <w:rPr>
          <w:rFonts w:ascii="宋体" w:hAnsi="宋体" w:hint="eastAsia"/>
          <w:sz w:val="24"/>
          <w:szCs w:val="24"/>
        </w:rPr>
        <w:t>传染病通用健康指导推荐结果数据信息</w:t>
      </w:r>
    </w:p>
    <w:p w14:paraId="40936A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系统可根据患者病历信息以及传染病诊断信息，推荐出对应的通用健康指导信息，提醒医生需要关注到多个健康指导的可能性，以便进一步让患者获得精准健康指导。</w:t>
      </w:r>
    </w:p>
    <w:p w14:paraId="43851F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ab/>
      </w:r>
      <w:r>
        <w:rPr>
          <w:rFonts w:ascii="宋体" w:hAnsi="宋体" w:hint="eastAsia"/>
          <w:sz w:val="24"/>
          <w:szCs w:val="24"/>
        </w:rPr>
        <w:t>传染病通用健康指导推荐结果数据列表查询</w:t>
      </w:r>
    </w:p>
    <w:p w14:paraId="4BB186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系统可根据传染病查询到通用健康指导信息，使用一定的排序规则，通过列表的方式将通用健康指导以列表进行展示查询。</w:t>
      </w:r>
    </w:p>
    <w:p w14:paraId="1BA9B9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ab/>
      </w:r>
      <w:r>
        <w:rPr>
          <w:rFonts w:ascii="宋体" w:hAnsi="宋体" w:hint="eastAsia"/>
          <w:sz w:val="24"/>
          <w:szCs w:val="24"/>
        </w:rPr>
        <w:t>传染病通用健康指导推荐资源详情</w:t>
      </w:r>
    </w:p>
    <w:p w14:paraId="73914E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当用户需要查看针对传染病推荐的通用健康指导资源的具体情况信息时，系统需支持点击查看，并且自动定位到通用健康指导资源详情内容进行展示。</w:t>
      </w:r>
    </w:p>
    <w:p w14:paraId="606999E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ab/>
      </w:r>
      <w:r>
        <w:rPr>
          <w:rFonts w:ascii="宋体" w:hAnsi="宋体" w:hint="eastAsia"/>
          <w:sz w:val="24"/>
          <w:szCs w:val="24"/>
        </w:rPr>
        <w:t>传染病通用健康指导推荐资源打印</w:t>
      </w:r>
    </w:p>
    <w:p w14:paraId="6AF708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系统需支持打印针对传染病推荐的通用健康指导资源详情内容。</w:t>
      </w:r>
    </w:p>
    <w:p w14:paraId="681044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ab/>
      </w:r>
      <w:r>
        <w:rPr>
          <w:rFonts w:ascii="宋体" w:hAnsi="宋体" w:hint="eastAsia"/>
          <w:sz w:val="24"/>
          <w:szCs w:val="24"/>
        </w:rPr>
        <w:t>传染病调用疾病健康指导方案推荐能力引擎信息</w:t>
      </w:r>
    </w:p>
    <w:p w14:paraId="035022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系统需支持调用基层辅诊核心能力引擎，支撑传染病疾病健康指导方案能力实现相关业务功能。</w:t>
      </w:r>
    </w:p>
    <w:p w14:paraId="08C4A1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ab/>
      </w:r>
      <w:r>
        <w:rPr>
          <w:rFonts w:ascii="宋体" w:hAnsi="宋体" w:hint="eastAsia"/>
          <w:sz w:val="24"/>
          <w:szCs w:val="24"/>
        </w:rPr>
        <w:t>职业病个性化健康指导推荐结果数据信息</w:t>
      </w:r>
    </w:p>
    <w:p w14:paraId="5BBE876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系统可根据患者的患者基本信息、病历信息以及职业病诊断信息，推荐出对应的个性化健康指导项目信息，提醒医生考虑多个健康指导项目的可能性。</w:t>
      </w:r>
    </w:p>
    <w:p w14:paraId="275E24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ab/>
      </w:r>
      <w:r>
        <w:rPr>
          <w:rFonts w:ascii="宋体" w:hAnsi="宋体" w:hint="eastAsia"/>
          <w:sz w:val="24"/>
          <w:szCs w:val="24"/>
        </w:rPr>
        <w:t>职业病个性化健康指导推荐结果数据查询</w:t>
      </w:r>
    </w:p>
    <w:p w14:paraId="68006A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系统需支持针对职业病进行个性化健康指导结果数据查询，并且给</w:t>
      </w:r>
      <w:r>
        <w:rPr>
          <w:rFonts w:ascii="宋体" w:hAnsi="宋体" w:hint="eastAsia"/>
          <w:sz w:val="24"/>
          <w:szCs w:val="24"/>
        </w:rPr>
        <w:t>出查询结果，数据查询结果当中包含多个个性化健康指导信息。</w:t>
      </w:r>
    </w:p>
    <w:p w14:paraId="29A7C4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ab/>
      </w:r>
      <w:r>
        <w:rPr>
          <w:rFonts w:ascii="宋体" w:hAnsi="宋体" w:hint="eastAsia"/>
          <w:sz w:val="24"/>
          <w:szCs w:val="24"/>
        </w:rPr>
        <w:t>职业病个性化健康指导推荐说明</w:t>
      </w:r>
    </w:p>
    <w:p w14:paraId="5A5CAF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系统针对职业病提供的个性化健康推荐指导，还可给出个性化健康指导的相关推荐说明，推荐说明以文字信息描述的方式展示。</w:t>
      </w:r>
    </w:p>
    <w:p w14:paraId="7B2295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ab/>
      </w:r>
      <w:r>
        <w:rPr>
          <w:rFonts w:ascii="宋体" w:hAnsi="宋体" w:hint="eastAsia"/>
          <w:sz w:val="24"/>
          <w:szCs w:val="24"/>
        </w:rPr>
        <w:t>职业病个性化健康指导资源打印</w:t>
      </w:r>
    </w:p>
    <w:p w14:paraId="60F6AD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系统需支持针对职业病提供个性化健康指导资源打印，进入个性化健康指导资源详情页面中，展示打印按钮，支持对健康指导等信息进行打印。</w:t>
      </w:r>
    </w:p>
    <w:p w14:paraId="6F8B1F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ab/>
      </w:r>
      <w:r>
        <w:rPr>
          <w:rFonts w:ascii="宋体" w:hAnsi="宋体" w:hint="eastAsia"/>
          <w:sz w:val="24"/>
          <w:szCs w:val="24"/>
        </w:rPr>
        <w:t>职业病个性化健康指导重点关注资源推荐</w:t>
      </w:r>
    </w:p>
    <w:p w14:paraId="389ECE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系统需支持针对职业病进行个性化健康指导重点关注资源推荐，基于</w:t>
      </w:r>
      <w:r>
        <w:rPr>
          <w:rFonts w:ascii="宋体" w:hAnsi="宋体" w:hint="eastAsia"/>
          <w:sz w:val="24"/>
          <w:szCs w:val="24"/>
        </w:rPr>
        <w:t>AI</w:t>
      </w:r>
      <w:r>
        <w:rPr>
          <w:rFonts w:ascii="宋体" w:hAnsi="宋体" w:hint="eastAsia"/>
          <w:sz w:val="24"/>
          <w:szCs w:val="24"/>
        </w:rPr>
        <w:t>技术能力，整合个性化健康指</w:t>
      </w:r>
      <w:r>
        <w:rPr>
          <w:rFonts w:ascii="宋体" w:hAnsi="宋体" w:hint="eastAsia"/>
          <w:sz w:val="24"/>
          <w:szCs w:val="24"/>
        </w:rPr>
        <w:t>导的重点关注资源进行推荐。</w:t>
      </w:r>
    </w:p>
    <w:p w14:paraId="1C8180F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ab/>
      </w:r>
      <w:r>
        <w:rPr>
          <w:rFonts w:ascii="宋体" w:hAnsi="宋体" w:hint="eastAsia"/>
          <w:sz w:val="24"/>
          <w:szCs w:val="24"/>
        </w:rPr>
        <w:t>职业病个性化健康指导康复指导资源推荐</w:t>
      </w:r>
    </w:p>
    <w:p w14:paraId="2FE7DF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技术能力，整合个性化健康指导的康复指导资源进行推荐。</w:t>
      </w:r>
    </w:p>
    <w:p w14:paraId="68DAF26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ab/>
      </w:r>
      <w:r>
        <w:rPr>
          <w:rFonts w:ascii="宋体" w:hAnsi="宋体" w:hint="eastAsia"/>
          <w:sz w:val="24"/>
          <w:szCs w:val="24"/>
        </w:rPr>
        <w:t>职业病个性化健康指导居家护理资源推荐</w:t>
      </w:r>
    </w:p>
    <w:p w14:paraId="6AB814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技术能力，整合个性化健康指导的居家护理资源进行推荐。</w:t>
      </w:r>
      <w:r>
        <w:rPr>
          <w:rFonts w:ascii="宋体" w:hAnsi="宋体" w:hint="eastAsia"/>
          <w:sz w:val="24"/>
          <w:szCs w:val="24"/>
        </w:rPr>
        <w:t xml:space="preserve"> </w:t>
      </w:r>
    </w:p>
    <w:p w14:paraId="3D486C5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ab/>
      </w:r>
      <w:r>
        <w:rPr>
          <w:rFonts w:ascii="宋体" w:hAnsi="宋体" w:hint="eastAsia"/>
          <w:sz w:val="24"/>
          <w:szCs w:val="24"/>
        </w:rPr>
        <w:t>职业病个性化健康指导饮食建议资源推荐</w:t>
      </w:r>
    </w:p>
    <w:p w14:paraId="5AFD53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系统需支持针对职业病进行个性化健康指导康复指导资源推荐，基于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技术能力，整合个性化健康指导的饮食建议资源进</w:t>
      </w:r>
      <w:r>
        <w:rPr>
          <w:rFonts w:ascii="宋体" w:hAnsi="宋体" w:hint="eastAsia"/>
          <w:sz w:val="24"/>
          <w:szCs w:val="24"/>
        </w:rPr>
        <w:t>行推荐。</w:t>
      </w:r>
    </w:p>
    <w:p w14:paraId="1E979C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ab/>
      </w:r>
      <w:r>
        <w:rPr>
          <w:rFonts w:ascii="宋体" w:hAnsi="宋体" w:hint="eastAsia"/>
          <w:sz w:val="24"/>
          <w:szCs w:val="24"/>
        </w:rPr>
        <w:t>职业病通用健康指导推荐结果数据信息</w:t>
      </w:r>
    </w:p>
    <w:p w14:paraId="4DAA950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系统可根据患者病历信息以及职业病诊断信息，推荐出对应的通用健康指导信息，提醒医生需要关注到多个健康指导的可能性，以便进一步让患者获得精准健康指导。</w:t>
      </w:r>
    </w:p>
    <w:p w14:paraId="68404F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ab/>
      </w:r>
      <w:r>
        <w:rPr>
          <w:rFonts w:ascii="宋体" w:hAnsi="宋体" w:hint="eastAsia"/>
          <w:sz w:val="24"/>
          <w:szCs w:val="24"/>
        </w:rPr>
        <w:t>职业病通用健康指导推荐结果数据列表查询</w:t>
      </w:r>
    </w:p>
    <w:p w14:paraId="4523BF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系统可根据职业病查询到通用健康指导信息，使用一定的排序规则，通过列表的方式将通用健康指导以列表进行展示查询。</w:t>
      </w:r>
    </w:p>
    <w:p w14:paraId="40D4D1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ab/>
      </w:r>
      <w:r>
        <w:rPr>
          <w:rFonts w:ascii="宋体" w:hAnsi="宋体" w:hint="eastAsia"/>
          <w:sz w:val="24"/>
          <w:szCs w:val="24"/>
        </w:rPr>
        <w:t>职业病通用健康指导推荐资源详情</w:t>
      </w:r>
    </w:p>
    <w:p w14:paraId="7D09653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当用户需要查看针对职业病推荐的通用健康指导资源的具体情况信息时，系统需支持点击查看，并且自动定位到通用健康指导资源详情内容进行展示。</w:t>
      </w:r>
    </w:p>
    <w:p w14:paraId="470EFC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ab/>
      </w:r>
      <w:r>
        <w:rPr>
          <w:rFonts w:ascii="宋体" w:hAnsi="宋体" w:hint="eastAsia"/>
          <w:sz w:val="24"/>
          <w:szCs w:val="24"/>
        </w:rPr>
        <w:t>职业病通用健康指导推荐资源打印</w:t>
      </w:r>
    </w:p>
    <w:p w14:paraId="38E9B1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系统需支持打印针对职业病推荐的通用健康指导资源详情内容。</w:t>
      </w:r>
    </w:p>
    <w:p w14:paraId="76EFC9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ab/>
      </w:r>
      <w:r>
        <w:rPr>
          <w:rFonts w:ascii="宋体" w:hAnsi="宋体" w:hint="eastAsia"/>
          <w:sz w:val="24"/>
          <w:szCs w:val="24"/>
        </w:rPr>
        <w:t>职业病调用疾病健康指导方案推荐能力引擎信息</w:t>
      </w:r>
    </w:p>
    <w:p w14:paraId="18CB52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系统需支持调用基层辅诊核心能力引擎，支撑职业病疾病健康指导方案能力实现相关业务功能。</w:t>
      </w:r>
    </w:p>
    <w:p w14:paraId="2BED26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罕见病个性化健康指导推荐结果数据信息</w:t>
      </w:r>
    </w:p>
    <w:p w14:paraId="60EAA3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系统可根据患者的患者基本信息、病历信息以及罕见病诊断信息，推荐出对应的个性化健康指导项目信息，提醒</w:t>
      </w:r>
      <w:r>
        <w:rPr>
          <w:rFonts w:ascii="宋体" w:hAnsi="宋体" w:hint="eastAsia"/>
          <w:sz w:val="24"/>
          <w:szCs w:val="24"/>
        </w:rPr>
        <w:t>医生考虑多个健康指导项目的可能性。</w:t>
      </w:r>
    </w:p>
    <w:p w14:paraId="009CDA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罕见病个性化健康指导推荐结果数据查询</w:t>
      </w:r>
    </w:p>
    <w:p w14:paraId="5AB00C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系统需支持针对罕见病进行个性化健康指导结果数据查询，并且给出查询结果，数据查询结果当中包含多个个性化健康指导信息。</w:t>
      </w:r>
    </w:p>
    <w:p w14:paraId="315FA28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罕见病个性化健康指导推荐说明</w:t>
      </w:r>
    </w:p>
    <w:p w14:paraId="65F87C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系统针对罕见病提供的个性化健康推荐指导，还可给出个性化健康指导的相关推荐说明，推荐说明以文字信息描述的方式展示。</w:t>
      </w:r>
    </w:p>
    <w:p w14:paraId="3B2AA9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罕见病个性化健康指导资源打印</w:t>
      </w:r>
    </w:p>
    <w:p w14:paraId="4C084B9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系统需支持针对罕见病提供个性化健康指导资源打印，进入个性化健康指导资源详情页面中，展示打印按钮，支持对健康指导等信息进行打印。</w:t>
      </w:r>
    </w:p>
    <w:p w14:paraId="7F43BD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4.</w:t>
      </w:r>
      <w:r>
        <w:rPr>
          <w:rFonts w:ascii="宋体" w:hAnsi="宋体" w:hint="eastAsia"/>
          <w:sz w:val="24"/>
          <w:szCs w:val="24"/>
        </w:rPr>
        <w:t>罕见病个性化健康指导重点关注资源推荐</w:t>
      </w:r>
    </w:p>
    <w:p w14:paraId="67C307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系统需支持针对罕见病进行个性化健康指导重点关注资源推荐，基于</w:t>
      </w:r>
      <w:r>
        <w:rPr>
          <w:rFonts w:ascii="宋体" w:hAnsi="宋体" w:hint="eastAsia"/>
          <w:sz w:val="24"/>
          <w:szCs w:val="24"/>
        </w:rPr>
        <w:t>AI</w:t>
      </w:r>
      <w:r>
        <w:rPr>
          <w:rFonts w:ascii="宋体" w:hAnsi="宋体" w:hint="eastAsia"/>
          <w:sz w:val="24"/>
          <w:szCs w:val="24"/>
        </w:rPr>
        <w:t>技术能力，整合个性化健康指导的重点关注资源进行推荐。</w:t>
      </w:r>
    </w:p>
    <w:p w14:paraId="738929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罕见病个性化健康指导康复指导资源推荐</w:t>
      </w:r>
    </w:p>
    <w:p w14:paraId="45F788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技术能力，整合个性化健康指导的康复指导资源进行推荐。</w:t>
      </w:r>
    </w:p>
    <w:p w14:paraId="7075F0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罕见病个性化健康指导居家护理资源推荐</w:t>
      </w:r>
    </w:p>
    <w:p w14:paraId="6A97D1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技术能力，整合个性化健康指导的居家护理资源进行推荐。</w:t>
      </w:r>
      <w:r>
        <w:rPr>
          <w:rFonts w:ascii="宋体" w:hAnsi="宋体" w:hint="eastAsia"/>
          <w:sz w:val="24"/>
          <w:szCs w:val="24"/>
        </w:rPr>
        <w:t xml:space="preserve"> </w:t>
      </w:r>
    </w:p>
    <w:p w14:paraId="63EAF4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罕见病个性化健康指导饮食建议资源推荐</w:t>
      </w:r>
    </w:p>
    <w:p w14:paraId="61E87C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系统需支持针对罕见病进行个性化健康指导康复指导资源推荐，基于</w:t>
      </w:r>
      <w:r>
        <w:rPr>
          <w:rFonts w:ascii="宋体" w:hAnsi="宋体" w:hint="eastAsia"/>
          <w:sz w:val="24"/>
          <w:szCs w:val="24"/>
        </w:rPr>
        <w:t>AI</w:t>
      </w:r>
      <w:r>
        <w:rPr>
          <w:rFonts w:ascii="宋体" w:hAnsi="宋体" w:hint="eastAsia"/>
          <w:sz w:val="24"/>
          <w:szCs w:val="24"/>
        </w:rPr>
        <w:t>技术能力，整合个性化健康指导的饮食建议资源进行推荐。</w:t>
      </w:r>
    </w:p>
    <w:p w14:paraId="3C42E5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罕见病通用健康指导推荐结果数据信息</w:t>
      </w:r>
    </w:p>
    <w:p w14:paraId="35462C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系统可根据患者病历信息以及罕见病诊断信息，推荐出对应的通用健康指导信息，提醒医生需要关注到多个健康指导的可能性，以便进一步让患者获得精准健康指导。</w:t>
      </w:r>
    </w:p>
    <w:p w14:paraId="23F107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罕见病通用健康指导推荐结果数据列表查询</w:t>
      </w:r>
    </w:p>
    <w:p w14:paraId="058999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系统可根据罕见病查询到通用健康指导信息，使用一定的排序规则，通过列表的方式将通用健康指导以列表进行展示查询。</w:t>
      </w:r>
    </w:p>
    <w:p w14:paraId="248145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罕见病通用健康指导推荐资源详情</w:t>
      </w:r>
    </w:p>
    <w:p w14:paraId="65C621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当用户需要查看针对罕见病推荐的通用健康指导资源的具体情况信息时，系统需支持点击查看，并且自动定位到通用健康指导资源详情内容进行展示。</w:t>
      </w:r>
    </w:p>
    <w:p w14:paraId="7BBF0D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罕见病通用健康指导推荐资源打印</w:t>
      </w:r>
    </w:p>
    <w:p w14:paraId="132D86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系统需支持打印针对罕见病推荐的通用健康指导资源详情内容。</w:t>
      </w:r>
    </w:p>
    <w:p w14:paraId="662CD2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罕见病调用疾病健康指导方案推荐能力引擎信息</w:t>
      </w:r>
    </w:p>
    <w:p w14:paraId="14F587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系统需支持调用基层辅诊核心能力引擎，支撑罕见病疾病健康指导方案能力实现相关业务功能。</w:t>
      </w:r>
    </w:p>
    <w:p w14:paraId="56F2544D"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推荐病案</w:t>
      </w:r>
    </w:p>
    <w:p w14:paraId="506016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典型病例推荐</w:t>
      </w:r>
    </w:p>
    <w:p w14:paraId="2F43FF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典型病例推荐结果数据信息</w:t>
      </w:r>
    </w:p>
    <w:p w14:paraId="4607F58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当医生在辅诊系统提交病历后，系统会结合患者病历及医生</w:t>
      </w:r>
      <w:r>
        <w:rPr>
          <w:rFonts w:ascii="宋体" w:hAnsi="宋体" w:hint="eastAsia"/>
          <w:sz w:val="24"/>
          <w:szCs w:val="24"/>
        </w:rPr>
        <w:t>诊断信息推荐相关的典型病例资源。默认优先推荐医生开立的西医主诊断的典型病例资源，且支持选择切换诊断查看不同诊断的典型病例资源。典型病例资源：包括资源名称、资源来源。点击资源条目即可查看该典型病例的详情资源。</w:t>
      </w:r>
    </w:p>
    <w:p w14:paraId="3EADE5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典型病例推荐结果数据查询</w:t>
      </w:r>
    </w:p>
    <w:p w14:paraId="58A216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系统需支持对典型病例推荐结果数据进行查询，查询后返回相应的数据结果。主要包括：病例名称、资源来源等信息。</w:t>
      </w:r>
    </w:p>
    <w:p w14:paraId="2B9BA4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典型病例列表</w:t>
      </w:r>
    </w:p>
    <w:p w14:paraId="6F9923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系统根据数据查询结果，将疾病对应的典型病例信息以列表形式呈现，列表条目主要展示病例名称、资源来源等信息。</w:t>
      </w:r>
    </w:p>
    <w:p w14:paraId="5FBF820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典型病例来源</w:t>
      </w:r>
    </w:p>
    <w:p w14:paraId="305F3BA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系统根据数据查询结果</w:t>
      </w:r>
      <w:r>
        <w:rPr>
          <w:rFonts w:ascii="宋体" w:hAnsi="宋体" w:hint="eastAsia"/>
          <w:sz w:val="24"/>
          <w:szCs w:val="24"/>
        </w:rPr>
        <w:t>，提供典型病例对应的来源信息供用户查看。</w:t>
      </w:r>
    </w:p>
    <w:p w14:paraId="3B3BC78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典型病例资源详情</w:t>
      </w:r>
    </w:p>
    <w:p w14:paraId="49F17B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当用户需要查看典型病例资源详情时，系统需支持用户点击查看，并可自动定位到对应的详情内容进行展示。</w:t>
      </w:r>
    </w:p>
    <w:p w14:paraId="1BA5EEE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调用典型病例推荐能力引擎信息</w:t>
      </w:r>
    </w:p>
    <w:p w14:paraId="697912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系统需支持调用基层辅诊核心能力支撑引擎典型病例推荐相关能力实现对应的业务功能。</w:t>
      </w:r>
    </w:p>
    <w:p w14:paraId="5A9E206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相似病历推荐</w:t>
      </w:r>
    </w:p>
    <w:p w14:paraId="736BC3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相似病历推荐结果数据信息</w:t>
      </w:r>
    </w:p>
    <w:p w14:paraId="7EC034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系统可根据当前病历信息进行语义理解及格式分析，智能推荐当前书写病历相关的相似病历，并按照相似度由高到低进行展示。每份相似病历展开后均会展示主诉、现病史、既往史、诊断等详细病历信息，供医生</w:t>
      </w:r>
      <w:r>
        <w:rPr>
          <w:rFonts w:ascii="宋体" w:hAnsi="宋体" w:hint="eastAsia"/>
          <w:sz w:val="24"/>
          <w:szCs w:val="24"/>
        </w:rPr>
        <w:t>参考进行病情诊疗判断。</w:t>
      </w:r>
    </w:p>
    <w:p w14:paraId="0600781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相似病历推荐结果数据查询</w:t>
      </w:r>
    </w:p>
    <w:p w14:paraId="09C055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系统需支持对相似病历推荐结果数据进行查询。查询后返回相应的数据结果，主要包括：相似度、诊断、主诉、现病史、既往史、体格检查等信息。</w:t>
      </w:r>
    </w:p>
    <w:p w14:paraId="442E0F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相似病历列表</w:t>
      </w:r>
    </w:p>
    <w:p w14:paraId="62113A8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系统需提供相似病历列表。系统根据数据查询结果，将疾病对应的相似病历信息以列表形式呈现，列表条目主要展示诊断名称、主诉、相似度等信息。</w:t>
      </w:r>
    </w:p>
    <w:p w14:paraId="772ED9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相似病历相似度</w:t>
      </w:r>
    </w:p>
    <w:p w14:paraId="30E52B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系统需根据查询的数据结果信息，提供病历的相似度信息并展示，且相似病历列表按照病历的相似度数值由高到低进行排序。</w:t>
      </w:r>
    </w:p>
    <w:p w14:paraId="1C2B58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相似病历详情</w:t>
      </w:r>
    </w:p>
    <w:p w14:paraId="717C7F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系统需提供相似病历详情。当用户需要查看相似病历详情内容时，系统需支持用户点击查看病历的详细信息，主要包括：诊断、主诉、现病史、既往史、体格检查等信息。</w:t>
      </w:r>
    </w:p>
    <w:p w14:paraId="59D008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调用相似病历推荐能力引擎信息</w:t>
      </w:r>
    </w:p>
    <w:p w14:paraId="038A49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系统需支持调用基层辅诊核心能力支撑引擎相似病历推荐能力实现对应的业务功能。</w:t>
      </w:r>
    </w:p>
    <w:p w14:paraId="55F2EF10" w14:textId="77777777" w:rsidR="00843624" w:rsidRDefault="001424E7">
      <w:pPr>
        <w:pStyle w:val="6"/>
        <w:tabs>
          <w:tab w:val="left" w:pos="1474"/>
        </w:tabs>
        <w:rPr>
          <w:rFonts w:ascii="宋体" w:hAnsi="宋体" w:cs="Times New Roman"/>
          <w:color w:val="auto"/>
          <w:szCs w:val="24"/>
        </w:rPr>
      </w:pPr>
      <w:r>
        <w:rPr>
          <w:rFonts w:ascii="宋体" w:hAnsi="宋体" w:cs="Times New Roman" w:hint="eastAsia"/>
          <w:color w:val="auto"/>
          <w:szCs w:val="24"/>
        </w:rPr>
        <w:t>合理用药</w:t>
      </w:r>
    </w:p>
    <w:p w14:paraId="3EC899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字典管理</w:t>
      </w:r>
    </w:p>
    <w:p w14:paraId="2EAA24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系统药品信息</w:t>
      </w:r>
    </w:p>
    <w:p w14:paraId="166587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系统药品字典管理，主要维护标准药品数据源（药品名称、剂型、规格、生产厂家等），主要用于对不同来源机构药品信息进行整合、映射。系统允许药品字典新增、修改、删除、查询。</w:t>
      </w:r>
    </w:p>
    <w:p w14:paraId="3AA677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系统诊断信息</w:t>
      </w:r>
    </w:p>
    <w:p w14:paraId="3B8644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系统标准诊断管理，主要对系统标准诊断字典（</w:t>
      </w:r>
      <w:r>
        <w:rPr>
          <w:rFonts w:ascii="宋体" w:hAnsi="宋体" w:hint="eastAsia"/>
          <w:sz w:val="24"/>
          <w:szCs w:val="24"/>
        </w:rPr>
        <w:t>ICD-10</w:t>
      </w:r>
      <w:r>
        <w:rPr>
          <w:rFonts w:ascii="宋体" w:hAnsi="宋体" w:hint="eastAsia"/>
          <w:sz w:val="24"/>
          <w:szCs w:val="24"/>
        </w:rPr>
        <w:t>、诊断名称）信息的维护，维护后的信息主要用于对不同来源机构药品信息进行整合、映射。</w:t>
      </w:r>
    </w:p>
    <w:p w14:paraId="23C45A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支持对标准诊断新增、修改、删除、查询操作。</w:t>
      </w:r>
    </w:p>
    <w:p w14:paraId="64C188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机构信息</w:t>
      </w:r>
    </w:p>
    <w:p w14:paraId="1EB65F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接入审方中心的机构信息管理，通过机构便于监管和评价医疗机构的质量、安全、效率和满足，系统支持对机构信息进行新增、修改、删除、查询操作。</w:t>
      </w:r>
    </w:p>
    <w:p w14:paraId="4FF7505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门诊科室信息</w:t>
      </w:r>
    </w:p>
    <w:p w14:paraId="130A38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门诊科室管理，系统提供机构门诊科室管理，根据机构信息对各级机构的门诊数据进行汇总管理，便于管理人员按科室进行统筹管理、评价。系统支持按照机构对科室信息进行新增</w:t>
      </w:r>
      <w:r>
        <w:rPr>
          <w:rFonts w:ascii="宋体" w:hAnsi="宋体" w:hint="eastAsia"/>
          <w:sz w:val="24"/>
          <w:szCs w:val="24"/>
        </w:rPr>
        <w:t>、修改、删除、查询。</w:t>
      </w:r>
    </w:p>
    <w:p w14:paraId="5B88E2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药物类型标签信息</w:t>
      </w:r>
    </w:p>
    <w:p w14:paraId="5D7C0A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药物类型标签信息管理，标准化药品属性字典，主要用于标记药品常见属性信息。如抗菌药物、重点药物、麻醉药品等，系统支持对标签信息数据剂型新增、修改、删除、查询。</w:t>
      </w:r>
    </w:p>
    <w:p w14:paraId="0F345B1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人群标签信息</w:t>
      </w:r>
    </w:p>
    <w:p w14:paraId="7A2F2B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人群标签信息管理，标准化人群属性字典，主要用于标记常见人群属性信息。如老人、儿童、孕妇、肝功能不全、肾功能不全等，系统支持对标签信息数据新增、修改、删除、查询。</w:t>
      </w:r>
    </w:p>
    <w:p w14:paraId="0E949A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审方规则配置</w:t>
      </w:r>
    </w:p>
    <w:p w14:paraId="7DA93D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根据客户应用要求，可在规则配置中设置规则套餐信息、生效规则信息、规则适用机构、及提示语内容</w:t>
      </w:r>
    </w:p>
    <w:p w14:paraId="33E0F1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t>AI</w:t>
      </w:r>
      <w:r>
        <w:rPr>
          <w:rFonts w:ascii="宋体" w:hAnsi="宋体" w:hint="eastAsia"/>
          <w:sz w:val="24"/>
          <w:szCs w:val="24"/>
        </w:rPr>
        <w:t>套餐信息</w:t>
      </w:r>
    </w:p>
    <w:p w14:paraId="2CBB41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可根据区县或者医疗机构自定义配置不同的</w:t>
      </w:r>
      <w:r>
        <w:rPr>
          <w:rFonts w:ascii="宋体" w:hAnsi="宋体" w:hint="eastAsia"/>
          <w:sz w:val="24"/>
          <w:szCs w:val="24"/>
        </w:rPr>
        <w:t>AI</w:t>
      </w:r>
      <w:r>
        <w:rPr>
          <w:rFonts w:ascii="宋体" w:hAnsi="宋体" w:hint="eastAsia"/>
          <w:sz w:val="24"/>
          <w:szCs w:val="24"/>
        </w:rPr>
        <w:t>审核套餐，用于适配不同区县或医疗机构在药品审核中的不同需求。支持</w:t>
      </w:r>
      <w:r>
        <w:rPr>
          <w:rFonts w:ascii="宋体" w:hAnsi="宋体" w:hint="eastAsia"/>
          <w:sz w:val="24"/>
          <w:szCs w:val="24"/>
        </w:rPr>
        <w:t>AI</w:t>
      </w:r>
      <w:r>
        <w:rPr>
          <w:rFonts w:ascii="宋体" w:hAnsi="宋体" w:hint="eastAsia"/>
          <w:sz w:val="24"/>
          <w:szCs w:val="24"/>
        </w:rPr>
        <w:t>审核套餐的新增、修改、删除、查询。</w:t>
      </w:r>
    </w:p>
    <w:p w14:paraId="64E2D7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t>AI</w:t>
      </w:r>
      <w:r>
        <w:rPr>
          <w:rFonts w:ascii="宋体" w:hAnsi="宋体" w:hint="eastAsia"/>
          <w:sz w:val="24"/>
          <w:szCs w:val="24"/>
        </w:rPr>
        <w:t>审方规则信息</w:t>
      </w:r>
    </w:p>
    <w:p w14:paraId="3034D44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可根据用药审核维度结合用户实际情况，制定相应审方规则信息，如规则在什么场景下生效、不同的提示语信息等。支持</w:t>
      </w:r>
      <w:r>
        <w:rPr>
          <w:rFonts w:ascii="宋体" w:hAnsi="宋体" w:hint="eastAsia"/>
          <w:sz w:val="24"/>
          <w:szCs w:val="24"/>
        </w:rPr>
        <w:t>AI</w:t>
      </w:r>
      <w:r>
        <w:rPr>
          <w:rFonts w:ascii="宋体" w:hAnsi="宋体" w:hint="eastAsia"/>
          <w:sz w:val="24"/>
          <w:szCs w:val="24"/>
        </w:rPr>
        <w:t>审方规则的新增、修改、删除、查询。</w:t>
      </w:r>
    </w:p>
    <w:p w14:paraId="2EC0BD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规则适用机构信息</w:t>
      </w:r>
    </w:p>
    <w:p w14:paraId="5C9B54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可对规则适用机构信息进行维护，可分省、市、区县及医疗机构等层级进行维护。支持规则适用机构的新增、修改、删除、查询。</w:t>
      </w:r>
    </w:p>
    <w:p w14:paraId="14A828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规则提示语信息</w:t>
      </w:r>
    </w:p>
    <w:p w14:paraId="59F65A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可对审核提示语进行自定义配置。支持审核提示语的新增、修改、删除、查询。</w:t>
      </w:r>
    </w:p>
    <w:p w14:paraId="7C36AA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 xml:space="preserve">4.1.4.3.17.3 </w:t>
      </w:r>
      <w:r>
        <w:rPr>
          <w:rFonts w:ascii="宋体" w:hAnsi="宋体" w:hint="eastAsia"/>
          <w:sz w:val="24"/>
          <w:szCs w:val="24"/>
        </w:rPr>
        <w:t>医生用药理由配置</w:t>
      </w:r>
    </w:p>
    <w:p w14:paraId="0AB6D1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医生在工作站收到合理用药提醒后，可以根据实际用药情况填写用药理由。支持用药理由的新增、修改、删除、查询。</w:t>
      </w:r>
    </w:p>
    <w:p w14:paraId="50CE4A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用药理由管理：系统提供初始默认用药理由列表，医生在弹窗提醒阶段可查询并选择使用系统用药理由。如无适用理由，医生可根据习惯新增常用理由，或删除已添加的理由。</w:t>
      </w:r>
    </w:p>
    <w:p w14:paraId="3DBDCD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审方工作量统计</w:t>
      </w:r>
    </w:p>
    <w:p w14:paraId="3A47A5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查询区域门诊审方数</w:t>
      </w:r>
    </w:p>
    <w:p w14:paraId="4A6D87B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系统支持以区域为维度查询区域门诊总审方数。</w:t>
      </w:r>
    </w:p>
    <w:p w14:paraId="2376447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查询区域处方自动通过数</w:t>
      </w:r>
    </w:p>
    <w:p w14:paraId="16530C1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系统支持以区域为维</w:t>
      </w:r>
      <w:r>
        <w:rPr>
          <w:rFonts w:ascii="宋体" w:hAnsi="宋体" w:hint="eastAsia"/>
          <w:sz w:val="24"/>
          <w:szCs w:val="24"/>
        </w:rPr>
        <w:t>度查询区域处方自动通过数。</w:t>
      </w:r>
    </w:p>
    <w:p w14:paraId="5BA54ED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查询区域处方超时通过数</w:t>
      </w:r>
    </w:p>
    <w:p w14:paraId="5429EC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系统支持以区域为维度查询区域处方自动通过数。</w:t>
      </w:r>
    </w:p>
    <w:p w14:paraId="72D827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查询机构门诊审方数</w:t>
      </w:r>
    </w:p>
    <w:p w14:paraId="519126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系统支持以机构为维度查询各机构门诊总审方数</w:t>
      </w:r>
    </w:p>
    <w:p w14:paraId="6968D6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ab/>
      </w:r>
      <w:r>
        <w:rPr>
          <w:rFonts w:ascii="宋体" w:hAnsi="宋体" w:hint="eastAsia"/>
          <w:sz w:val="24"/>
          <w:szCs w:val="24"/>
        </w:rPr>
        <w:t>查询机构处方自动通过数</w:t>
      </w:r>
    </w:p>
    <w:p w14:paraId="02E534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系统支持以机构为维度查询各机构处方自动通过数。</w:t>
      </w:r>
    </w:p>
    <w:p w14:paraId="65E00D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ab/>
      </w:r>
      <w:r>
        <w:rPr>
          <w:rFonts w:ascii="宋体" w:hAnsi="宋体" w:hint="eastAsia"/>
          <w:sz w:val="24"/>
          <w:szCs w:val="24"/>
        </w:rPr>
        <w:t>查询机构处方超时通过数</w:t>
      </w:r>
    </w:p>
    <w:p w14:paraId="6184DF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系统支持以机构为维度查询各机构处方自动通过数。</w:t>
      </w:r>
    </w:p>
    <w:p w14:paraId="1E404D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ab/>
      </w:r>
      <w:r>
        <w:rPr>
          <w:rFonts w:ascii="宋体" w:hAnsi="宋体" w:hint="eastAsia"/>
          <w:sz w:val="24"/>
          <w:szCs w:val="24"/>
        </w:rPr>
        <w:t>查询时间门诊审方数</w:t>
      </w:r>
    </w:p>
    <w:p w14:paraId="2F2C04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系统支持以时间为维度查询门诊审方数。</w:t>
      </w:r>
    </w:p>
    <w:p w14:paraId="506ED65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ab/>
      </w:r>
      <w:r>
        <w:rPr>
          <w:rFonts w:ascii="宋体" w:hAnsi="宋体" w:hint="eastAsia"/>
          <w:sz w:val="24"/>
          <w:szCs w:val="24"/>
        </w:rPr>
        <w:t>查询时间处方自动通过数</w:t>
      </w:r>
    </w:p>
    <w:p w14:paraId="7C07BC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系统支持以时间为维度查询处方自动通过数。</w:t>
      </w:r>
    </w:p>
    <w:p w14:paraId="04E1C3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ab/>
      </w:r>
      <w:r>
        <w:rPr>
          <w:rFonts w:ascii="宋体" w:hAnsi="宋体" w:hint="eastAsia"/>
          <w:sz w:val="24"/>
          <w:szCs w:val="24"/>
        </w:rPr>
        <w:t>查询时间处方超时通过数</w:t>
      </w:r>
    </w:p>
    <w:p w14:paraId="2607E9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系统支持以时间为</w:t>
      </w:r>
      <w:r>
        <w:rPr>
          <w:rFonts w:ascii="宋体" w:hAnsi="宋体" w:hint="eastAsia"/>
          <w:sz w:val="24"/>
          <w:szCs w:val="24"/>
        </w:rPr>
        <w:t>维度查询处方超时通过数。</w:t>
      </w:r>
    </w:p>
    <w:p w14:paraId="4FC99CA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审方成效统计</w:t>
      </w:r>
    </w:p>
    <w:p w14:paraId="78CD53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患者过敏信息查询</w:t>
      </w:r>
    </w:p>
    <w:p w14:paraId="594FBA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系统支持患者过敏信息查询。</w:t>
      </w:r>
    </w:p>
    <w:p w14:paraId="314044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前置身份处方历史质检表查询</w:t>
      </w:r>
    </w:p>
    <w:p w14:paraId="07E457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系统支持前置身份处方历史质检表查询。</w:t>
      </w:r>
    </w:p>
    <w:p w14:paraId="322B8FF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前置身份处方质检主表查询</w:t>
      </w:r>
    </w:p>
    <w:p w14:paraId="5D3798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系统支持前置身份处方质检主表查询。</w:t>
      </w:r>
    </w:p>
    <w:p w14:paraId="66DD59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按时间统计处方首次质检不合理率</w:t>
      </w:r>
    </w:p>
    <w:p w14:paraId="7CE946E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系统支持按时间统计处方首次质检不合理率。</w:t>
      </w:r>
    </w:p>
    <w:p w14:paraId="5F9121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按区县统计处方首次质检不合理率</w:t>
      </w:r>
    </w:p>
    <w:p w14:paraId="622ED31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系统支持按区县统计处方首次质检不合理率。</w:t>
      </w:r>
    </w:p>
    <w:p w14:paraId="4095B6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按机构统计处方首次质检不合理率</w:t>
      </w:r>
    </w:p>
    <w:p w14:paraId="0749B4D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系统支持按机构统计处方首次质检不合理率。</w:t>
      </w:r>
    </w:p>
    <w:p w14:paraId="5D559A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按医生统计处方首次质检不合理率</w:t>
      </w:r>
    </w:p>
    <w:p w14:paraId="210841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系统支持按医生统计处方首次质检不合理率。</w:t>
      </w:r>
    </w:p>
    <w:p w14:paraId="07DBC2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按时间统计处方首次质检不合理数</w:t>
      </w:r>
    </w:p>
    <w:p w14:paraId="3F0C7D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系统支持按时间统计处方首次质检不合理数。</w:t>
      </w:r>
    </w:p>
    <w:p w14:paraId="77DEED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按区县统计处方首次质检不合理数</w:t>
      </w:r>
    </w:p>
    <w:p w14:paraId="704823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系统支持按区县统计处方首次质检不合理数。</w:t>
      </w:r>
    </w:p>
    <w:p w14:paraId="496867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按机构统计处方首次质检不合理数</w:t>
      </w:r>
    </w:p>
    <w:p w14:paraId="660183C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系统支持按机构统计处方首次质检不合理数。</w:t>
      </w:r>
    </w:p>
    <w:p w14:paraId="6A949D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按医生统计处方首次质检不合理数</w:t>
      </w:r>
    </w:p>
    <w:p w14:paraId="381AC33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系统支持按医生统计处方首次质检不合理数。</w:t>
      </w:r>
    </w:p>
    <w:p w14:paraId="6383BE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按时间统计首次质检高风险处方占比</w:t>
      </w:r>
    </w:p>
    <w:p w14:paraId="3FD3C9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系统支持按时间统计首次质检高风险处方占比。</w:t>
      </w:r>
    </w:p>
    <w:p w14:paraId="29D359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按区域统计首次质检高风险处方占比</w:t>
      </w:r>
    </w:p>
    <w:p w14:paraId="2CDD266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系统支持按区域统计首次质检高风</w:t>
      </w:r>
      <w:r>
        <w:rPr>
          <w:rFonts w:ascii="宋体" w:hAnsi="宋体" w:hint="eastAsia"/>
          <w:sz w:val="24"/>
          <w:szCs w:val="24"/>
        </w:rPr>
        <w:t>险处方占比。</w:t>
      </w:r>
    </w:p>
    <w:p w14:paraId="480F8CD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按机构统计首次质检高风险处方占比</w:t>
      </w:r>
    </w:p>
    <w:p w14:paraId="4FC864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系统支持按机构统计首次质检高风险处方占比。</w:t>
      </w:r>
    </w:p>
    <w:p w14:paraId="08F48D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按医生统计首次质检高风险处方占比</w:t>
      </w:r>
    </w:p>
    <w:p w14:paraId="17CC60F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系统支持按医生统计首次质检高风险处方占比。</w:t>
      </w:r>
    </w:p>
    <w:p w14:paraId="0D7A85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按时间统计首次质检中风险处方占比</w:t>
      </w:r>
    </w:p>
    <w:p w14:paraId="513F06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系统支持按时间统计首次质检中风险处方占比。</w:t>
      </w:r>
    </w:p>
    <w:p w14:paraId="04D1807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按区域统计首次质检中风险处方占比</w:t>
      </w:r>
    </w:p>
    <w:p w14:paraId="02AC0F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系统支持按区域统计首次质检中风险处方占比。</w:t>
      </w:r>
    </w:p>
    <w:p w14:paraId="54A795F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按机构统计首次质检中风险处方占比</w:t>
      </w:r>
    </w:p>
    <w:p w14:paraId="6F1BBBD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系统支持按机构统计首次质检中风险处方占比。</w:t>
      </w:r>
    </w:p>
    <w:p w14:paraId="253DAB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按医生统计首次质检中风险处方占比</w:t>
      </w:r>
    </w:p>
    <w:p w14:paraId="6FADE1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系统支持按医生统计首次质检中风险处方占比。</w:t>
      </w:r>
    </w:p>
    <w:p w14:paraId="55FAAB8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按时间统计首次质检低风险处方占比</w:t>
      </w:r>
    </w:p>
    <w:p w14:paraId="33AE1E1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系统支持按时间统计首次质检低风险处方占比。</w:t>
      </w:r>
    </w:p>
    <w:p w14:paraId="230BF5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按区域统计首次质检低风险处方占比</w:t>
      </w:r>
    </w:p>
    <w:p w14:paraId="2CA978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系统支持按区域统计首次质检低风险处方占比。</w:t>
      </w:r>
    </w:p>
    <w:p w14:paraId="30C94D5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按机构统计首次质检低风险处方占比</w:t>
      </w:r>
    </w:p>
    <w:p w14:paraId="2FA2B3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系统支持按机构统计首次质检低风险处方占比。</w:t>
      </w:r>
    </w:p>
    <w:p w14:paraId="580097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按医生统计首次质检低风险处方占比</w:t>
      </w:r>
    </w:p>
    <w:p w14:paraId="41B0EAC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系统支持按医生统计首次质检低风险处方占比。</w:t>
      </w:r>
    </w:p>
    <w:p w14:paraId="03915E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按时间统计首次质检高风险处方数</w:t>
      </w:r>
    </w:p>
    <w:p w14:paraId="4BE35F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系统支持按时间统计首次质检高风险处方数。</w:t>
      </w:r>
    </w:p>
    <w:p w14:paraId="45C46E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按区域统计首次质检高风险处方数</w:t>
      </w:r>
    </w:p>
    <w:p w14:paraId="6CE454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系统支持按区域统计首次质检高风险处方数。</w:t>
      </w:r>
    </w:p>
    <w:p w14:paraId="6D6C3B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按机构统计首次质检高风险处方数</w:t>
      </w:r>
    </w:p>
    <w:p w14:paraId="11DF1A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系统支持按机构统计首次质检高风险处方数。</w:t>
      </w:r>
    </w:p>
    <w:p w14:paraId="1F55F2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按医生统计首次质检高风险处方数</w:t>
      </w:r>
    </w:p>
    <w:p w14:paraId="771BC0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系统支持按医生统计首次质检高风险处方数。</w:t>
      </w:r>
    </w:p>
    <w:p w14:paraId="6610BC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按时间统计首次质检中风险处方数</w:t>
      </w:r>
    </w:p>
    <w:p w14:paraId="790D71C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系统支持按时间统计首次质检中风险处方数。</w:t>
      </w:r>
    </w:p>
    <w:p w14:paraId="27D40C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按区域统计首次质检中风险处方数</w:t>
      </w:r>
    </w:p>
    <w:p w14:paraId="18E2BB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系统支持按区域统计首次质检中风险处方数。</w:t>
      </w:r>
    </w:p>
    <w:p w14:paraId="448425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30.</w:t>
      </w:r>
      <w:r>
        <w:rPr>
          <w:rFonts w:ascii="宋体" w:hAnsi="宋体" w:hint="eastAsia"/>
          <w:sz w:val="24"/>
          <w:szCs w:val="24"/>
        </w:rPr>
        <w:t>按机构统计首次质检中风险处方数</w:t>
      </w:r>
    </w:p>
    <w:p w14:paraId="32C9CFA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系统支持按机构统计首次质检中风险处方数。</w:t>
      </w:r>
    </w:p>
    <w:p w14:paraId="4A53CD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按医生统计首次质检中风险处方数</w:t>
      </w:r>
    </w:p>
    <w:p w14:paraId="2077616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系统支持按医生统计首次质检中风险处方数。</w:t>
      </w:r>
    </w:p>
    <w:p w14:paraId="406AC6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按时间统计首次质检低风险处方数</w:t>
      </w:r>
    </w:p>
    <w:p w14:paraId="6CB965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系统支持按时间统计首次质检低风险处方数。</w:t>
      </w:r>
    </w:p>
    <w:p w14:paraId="1A9E5A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按区域统计首次质检低风险处方数</w:t>
      </w:r>
    </w:p>
    <w:p w14:paraId="66A4BF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系统支持按区域统计首次质检低风险处方数。</w:t>
      </w:r>
    </w:p>
    <w:p w14:paraId="4634CBB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34.</w:t>
      </w:r>
      <w:r>
        <w:rPr>
          <w:rFonts w:ascii="宋体" w:hAnsi="宋体" w:hint="eastAsia"/>
          <w:sz w:val="24"/>
          <w:szCs w:val="24"/>
        </w:rPr>
        <w:t>按机构统计首次质检低风险处方数</w:t>
      </w:r>
    </w:p>
    <w:p w14:paraId="1C217F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系统支持按机构统计首次质检低风险处方数。</w:t>
      </w:r>
    </w:p>
    <w:p w14:paraId="6AE9A5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35.</w:t>
      </w:r>
      <w:r>
        <w:rPr>
          <w:rFonts w:ascii="宋体" w:hAnsi="宋体" w:hint="eastAsia"/>
          <w:sz w:val="24"/>
          <w:szCs w:val="24"/>
        </w:rPr>
        <w:t>按医生统计首次质检低风险处方数</w:t>
      </w:r>
    </w:p>
    <w:p w14:paraId="4978FA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系统支持按医生统计首次质检低风险处方数。</w:t>
      </w:r>
    </w:p>
    <w:p w14:paraId="6431CA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36.</w:t>
      </w:r>
      <w:r>
        <w:rPr>
          <w:rFonts w:ascii="宋体" w:hAnsi="宋体" w:hint="eastAsia"/>
          <w:sz w:val="24"/>
          <w:szCs w:val="24"/>
        </w:rPr>
        <w:t>按时间统计首次质检问题原因数</w:t>
      </w:r>
    </w:p>
    <w:p w14:paraId="34375A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系统支持按时间统计首次质检问题原因数。</w:t>
      </w:r>
    </w:p>
    <w:p w14:paraId="7A9D426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37.</w:t>
      </w:r>
      <w:r>
        <w:rPr>
          <w:rFonts w:ascii="宋体" w:hAnsi="宋体" w:hint="eastAsia"/>
          <w:sz w:val="24"/>
          <w:szCs w:val="24"/>
        </w:rPr>
        <w:t>按区域统计首次质检问题原因数</w:t>
      </w:r>
    </w:p>
    <w:p w14:paraId="7485660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系统支持按区域统计首次质检问题原因数。</w:t>
      </w:r>
    </w:p>
    <w:p w14:paraId="3C8960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38.</w:t>
      </w:r>
      <w:r>
        <w:rPr>
          <w:rFonts w:ascii="宋体" w:hAnsi="宋体" w:hint="eastAsia"/>
          <w:sz w:val="24"/>
          <w:szCs w:val="24"/>
        </w:rPr>
        <w:t>按机构统计首次质检问题原因数</w:t>
      </w:r>
    </w:p>
    <w:p w14:paraId="4E3FDA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系统支持按机构统计首次质检问题原因数。</w:t>
      </w:r>
    </w:p>
    <w:p w14:paraId="7BBA44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39.</w:t>
      </w:r>
      <w:r>
        <w:rPr>
          <w:rFonts w:ascii="宋体" w:hAnsi="宋体" w:hint="eastAsia"/>
          <w:sz w:val="24"/>
          <w:szCs w:val="24"/>
        </w:rPr>
        <w:t>按医生统计首次质检问题原因数</w:t>
      </w:r>
    </w:p>
    <w:p w14:paraId="243F47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系统支持按医生统计首次质检问题原因数。</w:t>
      </w:r>
    </w:p>
    <w:p w14:paraId="7E31C76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40.</w:t>
      </w:r>
      <w:r>
        <w:rPr>
          <w:rFonts w:ascii="宋体" w:hAnsi="宋体" w:hint="eastAsia"/>
          <w:sz w:val="24"/>
          <w:szCs w:val="24"/>
        </w:rPr>
        <w:t>按时间统计处方末次质检不合理率</w:t>
      </w:r>
    </w:p>
    <w:p w14:paraId="419A69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系统支持按时间统计处方末次质检不合理率。</w:t>
      </w:r>
    </w:p>
    <w:p w14:paraId="7F0961C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按区县统计处方末次质检不合理率</w:t>
      </w:r>
    </w:p>
    <w:p w14:paraId="642405A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系统支持按区县统计处方末次质检不合理率。</w:t>
      </w:r>
    </w:p>
    <w:p w14:paraId="63D7FEB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按机构统计处方末次质检不合理率</w:t>
      </w:r>
    </w:p>
    <w:p w14:paraId="07F3F4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系统支持按机构统计处方末次质检不合理率。</w:t>
      </w:r>
    </w:p>
    <w:p w14:paraId="1609482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按医生统计处方末次质检不合理率</w:t>
      </w:r>
    </w:p>
    <w:p w14:paraId="403C11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系统支持按医生统计处方末次质检不合理率。</w:t>
      </w:r>
    </w:p>
    <w:p w14:paraId="4B34143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按时间统计处方末次质检不合理数</w:t>
      </w:r>
    </w:p>
    <w:p w14:paraId="5DEC25A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系统支持按时间统计处方末次质检不合理数。</w:t>
      </w:r>
    </w:p>
    <w:p w14:paraId="57E86F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按区县统计处方末次质检不合理数</w:t>
      </w:r>
    </w:p>
    <w:p w14:paraId="053772F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系统支持按区县统计处方末次质检不合理数。</w:t>
      </w:r>
    </w:p>
    <w:p w14:paraId="42BD2B3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46.</w:t>
      </w:r>
      <w:r>
        <w:rPr>
          <w:rFonts w:ascii="宋体" w:hAnsi="宋体" w:hint="eastAsia"/>
          <w:sz w:val="24"/>
          <w:szCs w:val="24"/>
        </w:rPr>
        <w:t>按机构统计处方末次质检不合理数</w:t>
      </w:r>
    </w:p>
    <w:p w14:paraId="2FE20B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系统支持按机构统计处方末次质检不合理数。</w:t>
      </w:r>
    </w:p>
    <w:p w14:paraId="6A3295B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47.</w:t>
      </w:r>
      <w:r>
        <w:rPr>
          <w:rFonts w:ascii="宋体" w:hAnsi="宋体" w:hint="eastAsia"/>
          <w:sz w:val="24"/>
          <w:szCs w:val="24"/>
        </w:rPr>
        <w:t>按医生统计处方末次质检不合理数</w:t>
      </w:r>
    </w:p>
    <w:p w14:paraId="4B7584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系统支持按医生统计处方末次质检不合理数。</w:t>
      </w:r>
    </w:p>
    <w:p w14:paraId="2C44123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48.</w:t>
      </w:r>
      <w:r>
        <w:rPr>
          <w:rFonts w:ascii="宋体" w:hAnsi="宋体" w:hint="eastAsia"/>
          <w:sz w:val="24"/>
          <w:szCs w:val="24"/>
        </w:rPr>
        <w:t>按时间统计末次质检高风险处方占比</w:t>
      </w:r>
    </w:p>
    <w:p w14:paraId="4218C5F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系统支持按时间统计末次质检高风险处方占比。</w:t>
      </w:r>
    </w:p>
    <w:p w14:paraId="22970D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49.</w:t>
      </w:r>
      <w:r>
        <w:rPr>
          <w:rFonts w:ascii="宋体" w:hAnsi="宋体" w:hint="eastAsia"/>
          <w:sz w:val="24"/>
          <w:szCs w:val="24"/>
        </w:rPr>
        <w:t>按区域统计末次质检高风险处方占比</w:t>
      </w:r>
    </w:p>
    <w:p w14:paraId="4FA9AA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系统支持按区域统计末次质检高风险处方占比。</w:t>
      </w:r>
    </w:p>
    <w:p w14:paraId="7D214D8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50.</w:t>
      </w:r>
      <w:r>
        <w:rPr>
          <w:rFonts w:ascii="宋体" w:hAnsi="宋体" w:hint="eastAsia"/>
          <w:sz w:val="24"/>
          <w:szCs w:val="24"/>
        </w:rPr>
        <w:t>按机构统计末次质检高风险处方占比</w:t>
      </w:r>
    </w:p>
    <w:p w14:paraId="495F10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系统支持按机构统计末次质检高风险处方占比。</w:t>
      </w:r>
    </w:p>
    <w:p w14:paraId="113C6E1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按医生统计末次质检高风险处方占比</w:t>
      </w:r>
    </w:p>
    <w:p w14:paraId="370BCF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系统支持按医生统计末次质检高风险处方占比。</w:t>
      </w:r>
    </w:p>
    <w:p w14:paraId="58AC780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按时间统计末次质检中风险处方占比</w:t>
      </w:r>
    </w:p>
    <w:p w14:paraId="28E0C37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系统支持按时间统计末次质检中风险处方占比。</w:t>
      </w:r>
    </w:p>
    <w:p w14:paraId="3E7447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按区域统计末次质检中风险处方占比</w:t>
      </w:r>
    </w:p>
    <w:p w14:paraId="46C4E8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系统支持按区域统计末次质检中风险处方占比。</w:t>
      </w:r>
    </w:p>
    <w:p w14:paraId="307D4E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54.</w:t>
      </w:r>
      <w:r>
        <w:rPr>
          <w:rFonts w:ascii="宋体" w:hAnsi="宋体" w:hint="eastAsia"/>
          <w:sz w:val="24"/>
          <w:szCs w:val="24"/>
        </w:rPr>
        <w:t>按机构统计末次质检中风险处方占比</w:t>
      </w:r>
    </w:p>
    <w:p w14:paraId="79524D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系统支持按机构统计末次质检中风险处方占比。</w:t>
      </w:r>
    </w:p>
    <w:p w14:paraId="4A2EEC2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按医生统计末次质检中风险处方占比</w:t>
      </w:r>
    </w:p>
    <w:p w14:paraId="15CADC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系统支持按医生统计末次质检中风险处方占比。</w:t>
      </w:r>
    </w:p>
    <w:p w14:paraId="439682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56.</w:t>
      </w:r>
      <w:r>
        <w:rPr>
          <w:rFonts w:ascii="宋体" w:hAnsi="宋体" w:hint="eastAsia"/>
          <w:sz w:val="24"/>
          <w:szCs w:val="24"/>
        </w:rPr>
        <w:t>按时间统计末次质检低风险处方占比</w:t>
      </w:r>
    </w:p>
    <w:p w14:paraId="47E618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系统支持按时间统计末次质检低风险处方占比。</w:t>
      </w:r>
    </w:p>
    <w:p w14:paraId="4DF295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57.</w:t>
      </w:r>
      <w:r>
        <w:rPr>
          <w:rFonts w:ascii="宋体" w:hAnsi="宋体" w:hint="eastAsia"/>
          <w:sz w:val="24"/>
          <w:szCs w:val="24"/>
        </w:rPr>
        <w:t>按区域统计末次质检低风险处方占比</w:t>
      </w:r>
    </w:p>
    <w:p w14:paraId="1B448C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系统支持按区域统计末次质检低风险处方占比。</w:t>
      </w:r>
    </w:p>
    <w:p w14:paraId="3B271B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58.</w:t>
      </w:r>
      <w:r>
        <w:rPr>
          <w:rFonts w:ascii="宋体" w:hAnsi="宋体" w:hint="eastAsia"/>
          <w:sz w:val="24"/>
          <w:szCs w:val="24"/>
        </w:rPr>
        <w:t>按机构统计末次质检低风险处方占比</w:t>
      </w:r>
    </w:p>
    <w:p w14:paraId="2CE4213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系统支持按机构统计末次质检低风险处方占比。</w:t>
      </w:r>
    </w:p>
    <w:p w14:paraId="580474D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59.</w:t>
      </w:r>
      <w:r>
        <w:rPr>
          <w:rFonts w:ascii="宋体" w:hAnsi="宋体" w:hint="eastAsia"/>
          <w:sz w:val="24"/>
          <w:szCs w:val="24"/>
        </w:rPr>
        <w:t>按医生统计末次质检低风险处方占比</w:t>
      </w:r>
    </w:p>
    <w:p w14:paraId="17089F8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系统支持按医生统计末次质检低风险处方占比。</w:t>
      </w:r>
    </w:p>
    <w:p w14:paraId="51D7B89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60.</w:t>
      </w:r>
      <w:r>
        <w:rPr>
          <w:rFonts w:ascii="宋体" w:hAnsi="宋体" w:hint="eastAsia"/>
          <w:sz w:val="24"/>
          <w:szCs w:val="24"/>
        </w:rPr>
        <w:t>按时间统计末次质检高风险处方数</w:t>
      </w:r>
    </w:p>
    <w:p w14:paraId="6453DA8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系统支持按时间统计末次质检高风险处方数。</w:t>
      </w:r>
    </w:p>
    <w:p w14:paraId="224E914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按区域统计末次质检高风险处方数</w:t>
      </w:r>
    </w:p>
    <w:p w14:paraId="27C0EEA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系统支持按区域统计末次质检高风险处方数。</w:t>
      </w:r>
    </w:p>
    <w:p w14:paraId="08AFD8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按机构统计末次质检高风险处方数</w:t>
      </w:r>
    </w:p>
    <w:p w14:paraId="5ED290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w:t>
      </w:r>
      <w:r>
        <w:rPr>
          <w:rFonts w:ascii="宋体" w:hAnsi="宋体" w:hint="eastAsia"/>
          <w:sz w:val="24"/>
          <w:szCs w:val="24"/>
        </w:rPr>
        <w:t>末次质检高风险处方数。</w:t>
      </w:r>
    </w:p>
    <w:p w14:paraId="3225F86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按医生统计末次质检高风险处方数</w:t>
      </w:r>
    </w:p>
    <w:p w14:paraId="3468F50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系统支持按医生统计末次质检高风险处方数。</w:t>
      </w:r>
    </w:p>
    <w:p w14:paraId="5EC4FC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hint="eastAsia"/>
          <w:sz w:val="24"/>
          <w:szCs w:val="24"/>
        </w:rPr>
        <w:t>按时间统计末次质检中风险处方数</w:t>
      </w:r>
    </w:p>
    <w:p w14:paraId="5E7DFD9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系统支持按时间统计末次质检中风险处方数。</w:t>
      </w:r>
    </w:p>
    <w:p w14:paraId="1AADB7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65.</w:t>
      </w:r>
      <w:r>
        <w:rPr>
          <w:rFonts w:ascii="宋体" w:hAnsi="宋体" w:hint="eastAsia"/>
          <w:sz w:val="24"/>
          <w:szCs w:val="24"/>
        </w:rPr>
        <w:t>按区域统计末次质检中风险处方数</w:t>
      </w:r>
    </w:p>
    <w:p w14:paraId="61AE7E9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系统支持按区域统计末次质检中风险处方数。</w:t>
      </w:r>
    </w:p>
    <w:p w14:paraId="7D4A5F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66.</w:t>
      </w:r>
      <w:r>
        <w:rPr>
          <w:rFonts w:ascii="宋体" w:hAnsi="宋体" w:hint="eastAsia"/>
          <w:sz w:val="24"/>
          <w:szCs w:val="24"/>
        </w:rPr>
        <w:t>按机构统计末次质检中风险处方数</w:t>
      </w:r>
    </w:p>
    <w:p w14:paraId="6FDD85F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系统支持按机构统计末次质检中风险处方数。</w:t>
      </w:r>
    </w:p>
    <w:p w14:paraId="357EAB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67.</w:t>
      </w:r>
      <w:r>
        <w:rPr>
          <w:rFonts w:ascii="宋体" w:hAnsi="宋体" w:hint="eastAsia"/>
          <w:sz w:val="24"/>
          <w:szCs w:val="24"/>
        </w:rPr>
        <w:t>按医生统计末次质检中风险处方数</w:t>
      </w:r>
    </w:p>
    <w:p w14:paraId="41D8DF5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系统支持按医生统计末次质检中风险处方数。</w:t>
      </w:r>
    </w:p>
    <w:p w14:paraId="4846896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68.</w:t>
      </w:r>
      <w:r>
        <w:rPr>
          <w:rFonts w:ascii="宋体" w:hAnsi="宋体" w:hint="eastAsia"/>
          <w:sz w:val="24"/>
          <w:szCs w:val="24"/>
        </w:rPr>
        <w:t>按时间统计末次质检低风险处方数</w:t>
      </w:r>
    </w:p>
    <w:p w14:paraId="2CC9467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系统支持按时间统计末次质检低风险处方数。</w:t>
      </w:r>
    </w:p>
    <w:p w14:paraId="6916D5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69.</w:t>
      </w:r>
      <w:r>
        <w:rPr>
          <w:rFonts w:ascii="宋体" w:hAnsi="宋体" w:hint="eastAsia"/>
          <w:sz w:val="24"/>
          <w:szCs w:val="24"/>
        </w:rPr>
        <w:t>按</w:t>
      </w:r>
      <w:r>
        <w:rPr>
          <w:rFonts w:ascii="宋体" w:hAnsi="宋体" w:hint="eastAsia"/>
          <w:sz w:val="24"/>
          <w:szCs w:val="24"/>
        </w:rPr>
        <w:t>区域统计末次质检低风险处方数</w:t>
      </w:r>
    </w:p>
    <w:p w14:paraId="28A67F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系统支持按区域统计末次质检低风险处方数。</w:t>
      </w:r>
    </w:p>
    <w:p w14:paraId="0F70A2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70.</w:t>
      </w:r>
      <w:r>
        <w:rPr>
          <w:rFonts w:ascii="宋体" w:hAnsi="宋体" w:hint="eastAsia"/>
          <w:sz w:val="24"/>
          <w:szCs w:val="24"/>
        </w:rPr>
        <w:t>按机构统计末次质检低风险处方数</w:t>
      </w:r>
    </w:p>
    <w:p w14:paraId="52A9C55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系统支持按机构统计末次质检低风险处方数。</w:t>
      </w:r>
    </w:p>
    <w:p w14:paraId="73275B6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71.</w:t>
      </w:r>
      <w:r>
        <w:rPr>
          <w:rFonts w:ascii="宋体" w:hAnsi="宋体" w:hint="eastAsia"/>
          <w:sz w:val="24"/>
          <w:szCs w:val="24"/>
        </w:rPr>
        <w:t>按医生统计末次质检低风险处方数</w:t>
      </w:r>
    </w:p>
    <w:p w14:paraId="10219D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系统支持按医生统计末次质检低风险处方数。</w:t>
      </w:r>
    </w:p>
    <w:p w14:paraId="415304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按时间统计末次质检问题原因数</w:t>
      </w:r>
    </w:p>
    <w:p w14:paraId="600A20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系统支持按时间统计末次质检问题原因数。</w:t>
      </w:r>
    </w:p>
    <w:p w14:paraId="34DAF4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按区域统计末次质检问题原因数</w:t>
      </w:r>
    </w:p>
    <w:p w14:paraId="6EEFE4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系统支持按区域统计末次质检问题原因数。</w:t>
      </w:r>
    </w:p>
    <w:p w14:paraId="420B5B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74.</w:t>
      </w:r>
      <w:r>
        <w:rPr>
          <w:rFonts w:ascii="宋体" w:hAnsi="宋体" w:hint="eastAsia"/>
          <w:sz w:val="24"/>
          <w:szCs w:val="24"/>
        </w:rPr>
        <w:t>按机构统计末次质检问题原因数</w:t>
      </w:r>
    </w:p>
    <w:p w14:paraId="76FA87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系统支持按机构统计末次质检问题原因数。</w:t>
      </w:r>
    </w:p>
    <w:p w14:paraId="2AC5122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75.</w:t>
      </w:r>
      <w:r>
        <w:rPr>
          <w:rFonts w:ascii="宋体" w:hAnsi="宋体" w:hint="eastAsia"/>
          <w:sz w:val="24"/>
          <w:szCs w:val="24"/>
        </w:rPr>
        <w:t>按医生统计末次质检问题原因数</w:t>
      </w:r>
    </w:p>
    <w:p w14:paraId="08BFE7E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系统支持按医生统计末次质检问题原因数。</w:t>
      </w:r>
    </w:p>
    <w:p w14:paraId="7D0370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76.</w:t>
      </w:r>
      <w:r>
        <w:rPr>
          <w:rFonts w:ascii="宋体" w:hAnsi="宋体" w:hint="eastAsia"/>
          <w:sz w:val="24"/>
          <w:szCs w:val="24"/>
        </w:rPr>
        <w:t>按时间统计质检处方有效干预率</w:t>
      </w:r>
    </w:p>
    <w:p w14:paraId="3C69DE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系统支持按时间统计质检处方有效干预率。</w:t>
      </w:r>
    </w:p>
    <w:p w14:paraId="31878B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77.</w:t>
      </w:r>
      <w:r>
        <w:rPr>
          <w:rFonts w:ascii="宋体" w:hAnsi="宋体" w:hint="eastAsia"/>
          <w:sz w:val="24"/>
          <w:szCs w:val="24"/>
        </w:rPr>
        <w:t>按机构统计质检处方有效干预率</w:t>
      </w:r>
    </w:p>
    <w:p w14:paraId="6BA58A7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系统支持按机构统计质检处方有效干预率。</w:t>
      </w:r>
    </w:p>
    <w:p w14:paraId="087971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78.</w:t>
      </w:r>
      <w:r>
        <w:rPr>
          <w:rFonts w:ascii="宋体" w:hAnsi="宋体" w:hint="eastAsia"/>
          <w:sz w:val="24"/>
          <w:szCs w:val="24"/>
        </w:rPr>
        <w:t>按区域统计质检处方有效干预率</w:t>
      </w:r>
    </w:p>
    <w:p w14:paraId="5C6FD44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系统支持按区域统计质检处方有效干预率。</w:t>
      </w:r>
    </w:p>
    <w:p w14:paraId="6DE2779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79.</w:t>
      </w:r>
      <w:r>
        <w:rPr>
          <w:rFonts w:ascii="宋体" w:hAnsi="宋体" w:hint="eastAsia"/>
          <w:sz w:val="24"/>
          <w:szCs w:val="24"/>
        </w:rPr>
        <w:t>按医生统计质检处方有效干预率</w:t>
      </w:r>
    </w:p>
    <w:p w14:paraId="03523D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系统支持按医生统计质检处方有效干预率。</w:t>
      </w:r>
    </w:p>
    <w:p w14:paraId="0AEC194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80.</w:t>
      </w:r>
      <w:r>
        <w:rPr>
          <w:rFonts w:ascii="宋体" w:hAnsi="宋体" w:hint="eastAsia"/>
          <w:sz w:val="24"/>
          <w:szCs w:val="24"/>
        </w:rPr>
        <w:t>按时间统计首次质检高风险处方有效干预率</w:t>
      </w:r>
    </w:p>
    <w:p w14:paraId="48C0FAE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系统支持按时间统计首次质检高风险处方有效干预率。</w:t>
      </w:r>
    </w:p>
    <w:p w14:paraId="6DEDFB7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81.</w:t>
      </w:r>
      <w:r>
        <w:rPr>
          <w:rFonts w:ascii="宋体" w:hAnsi="宋体" w:hint="eastAsia"/>
          <w:sz w:val="24"/>
          <w:szCs w:val="24"/>
        </w:rPr>
        <w:t>按区域统计首次质检高风险处方有效干预率</w:t>
      </w:r>
    </w:p>
    <w:p w14:paraId="463FBDB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w:t>
      </w:r>
      <w:r>
        <w:rPr>
          <w:rFonts w:ascii="宋体" w:hAnsi="宋体" w:hint="eastAsia"/>
          <w:sz w:val="24"/>
          <w:szCs w:val="24"/>
        </w:rPr>
        <w:t>高风险处方有效干预率。</w:t>
      </w:r>
    </w:p>
    <w:p w14:paraId="2A2EDCC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按机构统计首次质检高风险处方有效干预率</w:t>
      </w:r>
    </w:p>
    <w:p w14:paraId="258590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系统支持按机构统计首次质检高风险处方有效干预率。</w:t>
      </w:r>
    </w:p>
    <w:p w14:paraId="31B58B4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按医生统计首次质检高风险处方有效干预率</w:t>
      </w:r>
    </w:p>
    <w:p w14:paraId="676AD2A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系统支持按医生统计首次质检高风险处方有效干预率。</w:t>
      </w:r>
    </w:p>
    <w:p w14:paraId="63A383D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84.</w:t>
      </w:r>
      <w:r>
        <w:rPr>
          <w:rFonts w:ascii="宋体" w:hAnsi="宋体" w:hint="eastAsia"/>
          <w:sz w:val="24"/>
          <w:szCs w:val="24"/>
        </w:rPr>
        <w:t>按时间统计首次质检中风险处方有效干预率</w:t>
      </w:r>
    </w:p>
    <w:p w14:paraId="2204C7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系统支持按时间统计首次质检中风险处方有效干预率。</w:t>
      </w:r>
    </w:p>
    <w:p w14:paraId="0620EEF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85.</w:t>
      </w:r>
      <w:r>
        <w:rPr>
          <w:rFonts w:ascii="宋体" w:hAnsi="宋体" w:hint="eastAsia"/>
          <w:sz w:val="24"/>
          <w:szCs w:val="24"/>
        </w:rPr>
        <w:t>按区域统计首次质检中风险处方有效干预率</w:t>
      </w:r>
    </w:p>
    <w:p w14:paraId="538FF67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系统支持按区域统计首次质检中风险处方有效干预率。</w:t>
      </w:r>
    </w:p>
    <w:p w14:paraId="5D5548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86.</w:t>
      </w:r>
      <w:r>
        <w:rPr>
          <w:rFonts w:ascii="宋体" w:hAnsi="宋体" w:hint="eastAsia"/>
          <w:sz w:val="24"/>
          <w:szCs w:val="24"/>
        </w:rPr>
        <w:t>按时间查看首次处方不合理率变化趋势</w:t>
      </w:r>
    </w:p>
    <w:p w14:paraId="293B94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系统支持按时间查看首次处方不合理率变化趋势。</w:t>
      </w:r>
    </w:p>
    <w:p w14:paraId="741291E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87.</w:t>
      </w:r>
      <w:r>
        <w:rPr>
          <w:rFonts w:ascii="宋体" w:hAnsi="宋体" w:hint="eastAsia"/>
          <w:sz w:val="24"/>
          <w:szCs w:val="24"/>
        </w:rPr>
        <w:t>按区域查看首次处方不合理率变化趋势</w:t>
      </w:r>
    </w:p>
    <w:p w14:paraId="7E750A8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系统支持按区域查看首次处方不合理率变化趋势。</w:t>
      </w:r>
    </w:p>
    <w:p w14:paraId="448F0E3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88.</w:t>
      </w:r>
      <w:r>
        <w:rPr>
          <w:rFonts w:ascii="宋体" w:hAnsi="宋体" w:hint="eastAsia"/>
          <w:sz w:val="24"/>
          <w:szCs w:val="24"/>
        </w:rPr>
        <w:t>按机构查看首次处方不合理率变化趋势</w:t>
      </w:r>
    </w:p>
    <w:p w14:paraId="68A97F4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系统支持按机构查看首次处方不合理率变化趋势。</w:t>
      </w:r>
    </w:p>
    <w:p w14:paraId="1E7489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89.</w:t>
      </w:r>
      <w:r>
        <w:rPr>
          <w:rFonts w:ascii="宋体" w:hAnsi="宋体" w:hint="eastAsia"/>
          <w:sz w:val="24"/>
          <w:szCs w:val="24"/>
        </w:rPr>
        <w:t>按医生查看首次处方不合理率变化趋势</w:t>
      </w:r>
    </w:p>
    <w:p w14:paraId="0052848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系统支持按医生查看首次处方不合理率变化趋势。</w:t>
      </w:r>
    </w:p>
    <w:p w14:paraId="227B221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90.</w:t>
      </w:r>
      <w:r>
        <w:rPr>
          <w:rFonts w:ascii="宋体" w:hAnsi="宋体" w:hint="eastAsia"/>
          <w:sz w:val="24"/>
          <w:szCs w:val="24"/>
        </w:rPr>
        <w:t>按时间查看末次处方不合理率变化趋势</w:t>
      </w:r>
    </w:p>
    <w:p w14:paraId="4139DB4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系统支持按时间查看末次处方不合理率变化趋势。</w:t>
      </w:r>
    </w:p>
    <w:p w14:paraId="3758CF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91.</w:t>
      </w:r>
      <w:r>
        <w:rPr>
          <w:rFonts w:ascii="宋体" w:hAnsi="宋体" w:hint="eastAsia"/>
          <w:sz w:val="24"/>
          <w:szCs w:val="24"/>
        </w:rPr>
        <w:t>按区域查看末次处方不合理率变化趋势</w:t>
      </w:r>
    </w:p>
    <w:p w14:paraId="6D128A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系统支持按区域查看末次处方不合理率变化趋势。</w:t>
      </w:r>
    </w:p>
    <w:p w14:paraId="71DEECA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92.</w:t>
      </w:r>
      <w:r>
        <w:rPr>
          <w:rFonts w:ascii="宋体" w:hAnsi="宋体" w:hint="eastAsia"/>
          <w:sz w:val="24"/>
          <w:szCs w:val="24"/>
        </w:rPr>
        <w:t>按机构查看末次处方不合理率变化趋势</w:t>
      </w:r>
    </w:p>
    <w:p w14:paraId="116EEFA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系统支持按机构查看末次处方不合理率变化趋势。</w:t>
      </w:r>
    </w:p>
    <w:p w14:paraId="1B881D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93.</w:t>
      </w:r>
      <w:r>
        <w:rPr>
          <w:rFonts w:ascii="宋体" w:hAnsi="宋体" w:hint="eastAsia"/>
          <w:sz w:val="24"/>
          <w:szCs w:val="24"/>
        </w:rPr>
        <w:t>按医生查看末次处方不合理率变化趋势</w:t>
      </w:r>
    </w:p>
    <w:p w14:paraId="3290B1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系统支持按医生查看末次处方不合理率变化趋势。</w:t>
      </w:r>
    </w:p>
    <w:p w14:paraId="18C7DBD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94.</w:t>
      </w:r>
      <w:r>
        <w:rPr>
          <w:rFonts w:ascii="宋体" w:hAnsi="宋体" w:hint="eastAsia"/>
          <w:sz w:val="24"/>
          <w:szCs w:val="24"/>
        </w:rPr>
        <w:t>按时间查看首次高风险处方不合理率变化趋势</w:t>
      </w:r>
    </w:p>
    <w:p w14:paraId="6FD9208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系统支持按时间查看首次高风险处方不合理率变化趋势。</w:t>
      </w:r>
    </w:p>
    <w:p w14:paraId="422CA00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95.</w:t>
      </w:r>
      <w:r>
        <w:rPr>
          <w:rFonts w:ascii="宋体" w:hAnsi="宋体" w:hint="eastAsia"/>
          <w:sz w:val="24"/>
          <w:szCs w:val="24"/>
        </w:rPr>
        <w:t>按区域查看首次高风险处方不合理率变化趋势</w:t>
      </w:r>
    </w:p>
    <w:p w14:paraId="478584C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系统支持按区域查看首次高风险处方不合理率变化趋势。</w:t>
      </w:r>
    </w:p>
    <w:p w14:paraId="3311DE0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96.</w:t>
      </w:r>
      <w:r>
        <w:rPr>
          <w:rFonts w:ascii="宋体" w:hAnsi="宋体" w:hint="eastAsia"/>
          <w:sz w:val="24"/>
          <w:szCs w:val="24"/>
        </w:rPr>
        <w:t>按机构查看首次高风险处方不合理率变化趋势</w:t>
      </w:r>
    </w:p>
    <w:p w14:paraId="3EB52E9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系统支持按机构查看首次高风险处方不合理率变化趋势。</w:t>
      </w:r>
    </w:p>
    <w:p w14:paraId="1622C0C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97.</w:t>
      </w:r>
      <w:r>
        <w:rPr>
          <w:rFonts w:ascii="宋体" w:hAnsi="宋体" w:hint="eastAsia"/>
          <w:sz w:val="24"/>
          <w:szCs w:val="24"/>
        </w:rPr>
        <w:t>按医生查看首次高风险处方不合理率变化趋势</w:t>
      </w:r>
    </w:p>
    <w:p w14:paraId="4B19F44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系统支持按医生查看首次高风险处</w:t>
      </w:r>
      <w:r>
        <w:rPr>
          <w:rFonts w:ascii="宋体" w:hAnsi="宋体" w:hint="eastAsia"/>
          <w:sz w:val="24"/>
          <w:szCs w:val="24"/>
        </w:rPr>
        <w:t>方不合理率变化趋势。</w:t>
      </w:r>
    </w:p>
    <w:p w14:paraId="1ACCDAA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98.</w:t>
      </w:r>
      <w:r>
        <w:rPr>
          <w:rFonts w:ascii="宋体" w:hAnsi="宋体" w:hint="eastAsia"/>
          <w:sz w:val="24"/>
          <w:szCs w:val="24"/>
        </w:rPr>
        <w:t>按时间查看末次高风险处方不合理率变化趋势</w:t>
      </w:r>
    </w:p>
    <w:p w14:paraId="3F39288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系统支持按时间查看末次高风险处方不合理率变化趋势。</w:t>
      </w:r>
    </w:p>
    <w:p w14:paraId="0738745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99.</w:t>
      </w:r>
      <w:r>
        <w:rPr>
          <w:rFonts w:ascii="宋体" w:hAnsi="宋体" w:hint="eastAsia"/>
          <w:sz w:val="24"/>
          <w:szCs w:val="24"/>
        </w:rPr>
        <w:t>按区域查看末次高风险处方不合理率变化趋势</w:t>
      </w:r>
    </w:p>
    <w:p w14:paraId="35599B2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系统支持按区域查看末次高风险处方不合理率变化趋势。</w:t>
      </w:r>
    </w:p>
    <w:p w14:paraId="165CDA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100.</w:t>
      </w:r>
      <w:r>
        <w:rPr>
          <w:rFonts w:ascii="宋体" w:hAnsi="宋体" w:hint="eastAsia"/>
          <w:sz w:val="24"/>
          <w:szCs w:val="24"/>
        </w:rPr>
        <w:t>按机构查看末次高风险处方不合理率变化趋势</w:t>
      </w:r>
    </w:p>
    <w:p w14:paraId="0FA067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系统支持按机构查看末次高风险处方不合理率变化趋势。</w:t>
      </w:r>
    </w:p>
    <w:p w14:paraId="5D9420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101.</w:t>
      </w:r>
      <w:r>
        <w:rPr>
          <w:rFonts w:ascii="宋体" w:hAnsi="宋体" w:hint="eastAsia"/>
          <w:sz w:val="24"/>
          <w:szCs w:val="24"/>
        </w:rPr>
        <w:t>按医生查看末次高风险处方不合理率变化趋势</w:t>
      </w:r>
    </w:p>
    <w:p w14:paraId="203541E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系统支持按医生查看末次高风险处方不合理率变化趋势。</w:t>
      </w:r>
    </w:p>
    <w:p w14:paraId="35E29338" w14:textId="77777777" w:rsidR="00843624" w:rsidRDefault="00843624">
      <w:pPr>
        <w:rPr>
          <w:rFonts w:ascii="宋体" w:hAnsi="宋体"/>
          <w:sz w:val="24"/>
          <w:szCs w:val="24"/>
        </w:rPr>
      </w:pPr>
    </w:p>
    <w:p w14:paraId="46C245DD" w14:textId="77777777" w:rsidR="00843624" w:rsidRDefault="001424E7">
      <w:pPr>
        <w:pStyle w:val="4"/>
        <w:rPr>
          <w:rFonts w:ascii="宋体" w:hAnsi="宋体"/>
          <w:color w:val="auto"/>
          <w:sz w:val="24"/>
          <w:szCs w:val="24"/>
        </w:rPr>
      </w:pPr>
      <w:r>
        <w:rPr>
          <w:rFonts w:ascii="宋体" w:hAnsi="宋体" w:hint="eastAsia"/>
          <w:color w:val="auto"/>
          <w:sz w:val="24"/>
          <w:szCs w:val="24"/>
        </w:rPr>
        <w:t>区域影像系统</w:t>
      </w:r>
    </w:p>
    <w:p w14:paraId="0127E39E" w14:textId="77777777" w:rsidR="00843624" w:rsidRDefault="001424E7">
      <w:pPr>
        <w:pStyle w:val="5"/>
        <w:rPr>
          <w:rFonts w:ascii="宋体" w:hAnsi="宋体"/>
          <w:color w:val="auto"/>
        </w:rPr>
      </w:pPr>
      <w:r>
        <w:rPr>
          <w:rFonts w:ascii="宋体" w:hAnsi="宋体" w:hint="eastAsia"/>
          <w:color w:val="auto"/>
        </w:rPr>
        <w:t>医学影像传输管理系统（</w:t>
      </w:r>
      <w:r>
        <w:rPr>
          <w:rFonts w:ascii="宋体" w:hAnsi="宋体" w:hint="eastAsia"/>
          <w:color w:val="auto"/>
        </w:rPr>
        <w:t>PACS</w:t>
      </w:r>
      <w:r>
        <w:rPr>
          <w:rFonts w:ascii="宋体" w:hAnsi="宋体" w:hint="eastAsia"/>
          <w:color w:val="auto"/>
        </w:rPr>
        <w:t>）</w:t>
      </w:r>
    </w:p>
    <w:p w14:paraId="702DD859"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服务器管理软件构建集中式管理架构的影像存储管理系统。影像服务系统作为一个具有完善的系统管理功能和能力的</w:t>
      </w:r>
      <w:r>
        <w:rPr>
          <w:rFonts w:ascii="宋体" w:hAnsi="宋体" w:hint="eastAsia"/>
          <w:sz w:val="24"/>
          <w:szCs w:val="24"/>
        </w:rPr>
        <w:t>PACS</w:t>
      </w:r>
      <w:r>
        <w:rPr>
          <w:rFonts w:ascii="宋体" w:hAnsi="宋体" w:hint="eastAsia"/>
          <w:sz w:val="24"/>
          <w:szCs w:val="24"/>
        </w:rPr>
        <w:t>服务器管理软件，可提供强大的系统管理、流程控制和影像长、短期存储过程智能维护和管理能力。系统采用</w:t>
      </w:r>
      <w:r>
        <w:rPr>
          <w:rFonts w:ascii="宋体" w:hAnsi="宋体" w:hint="eastAsia"/>
          <w:sz w:val="24"/>
          <w:szCs w:val="24"/>
        </w:rPr>
        <w:t>ORACLE</w:t>
      </w:r>
      <w:r>
        <w:rPr>
          <w:rFonts w:ascii="宋体" w:hAnsi="宋体" w:hint="eastAsia"/>
          <w:sz w:val="24"/>
          <w:szCs w:val="24"/>
        </w:rPr>
        <w:t>或</w:t>
      </w:r>
      <w:r>
        <w:rPr>
          <w:rFonts w:ascii="宋体" w:hAnsi="宋体" w:hint="eastAsia"/>
          <w:sz w:val="24"/>
          <w:szCs w:val="24"/>
        </w:rPr>
        <w:t>SQL SERVER</w:t>
      </w:r>
      <w:r>
        <w:rPr>
          <w:rFonts w:ascii="宋体" w:hAnsi="宋体" w:hint="eastAsia"/>
          <w:sz w:val="24"/>
          <w:szCs w:val="24"/>
        </w:rPr>
        <w:t>主流数据库，可以使用</w:t>
      </w:r>
      <w:r>
        <w:rPr>
          <w:rFonts w:ascii="宋体" w:hAnsi="宋体" w:hint="eastAsia"/>
          <w:sz w:val="24"/>
          <w:szCs w:val="24"/>
        </w:rPr>
        <w:t>windows</w:t>
      </w:r>
      <w:r>
        <w:rPr>
          <w:rFonts w:ascii="宋体" w:hAnsi="宋体" w:hint="eastAsia"/>
          <w:sz w:val="24"/>
          <w:szCs w:val="24"/>
        </w:rPr>
        <w:t>、</w:t>
      </w:r>
      <w:r>
        <w:rPr>
          <w:rFonts w:ascii="宋体" w:hAnsi="宋体" w:hint="eastAsia"/>
          <w:sz w:val="24"/>
          <w:szCs w:val="24"/>
        </w:rPr>
        <w:t>Linux</w:t>
      </w:r>
      <w:r>
        <w:rPr>
          <w:rFonts w:ascii="宋体" w:hAnsi="宋体" w:hint="eastAsia"/>
          <w:sz w:val="24"/>
          <w:szCs w:val="24"/>
        </w:rPr>
        <w:t>、</w:t>
      </w:r>
      <w:r>
        <w:rPr>
          <w:rFonts w:ascii="宋体" w:hAnsi="宋体" w:hint="eastAsia"/>
          <w:sz w:val="24"/>
          <w:szCs w:val="24"/>
        </w:rPr>
        <w:t>Unix</w:t>
      </w:r>
      <w:r>
        <w:rPr>
          <w:rFonts w:ascii="宋体" w:hAnsi="宋体" w:hint="eastAsia"/>
          <w:sz w:val="24"/>
          <w:szCs w:val="24"/>
        </w:rPr>
        <w:t>主流操作系统，支持大容量磁盘阵列，影像在线存储过程自动管理，支持在线存储容量的动态扩展，可提供影像全在线模式存储管理能力，确保任何时间间期的所有影像始终可以提供可靠的响应速率。</w:t>
      </w:r>
    </w:p>
    <w:p w14:paraId="2C97F480" w14:textId="77777777" w:rsidR="00843624" w:rsidRDefault="001424E7">
      <w:pPr>
        <w:pStyle w:val="5"/>
        <w:rPr>
          <w:rFonts w:ascii="宋体" w:hAnsi="宋体"/>
          <w:color w:val="auto"/>
        </w:rPr>
      </w:pPr>
      <w:r>
        <w:rPr>
          <w:rFonts w:ascii="宋体" w:hAnsi="宋体" w:hint="eastAsia"/>
          <w:color w:val="auto"/>
        </w:rPr>
        <w:t>放射管理系统</w:t>
      </w:r>
    </w:p>
    <w:p w14:paraId="5EF93C33" w14:textId="77777777" w:rsidR="00843624" w:rsidRDefault="001424E7">
      <w:pPr>
        <w:pStyle w:val="6"/>
        <w:rPr>
          <w:rFonts w:ascii="宋体" w:hAnsi="宋体"/>
          <w:color w:val="auto"/>
          <w:szCs w:val="24"/>
        </w:rPr>
      </w:pPr>
      <w:r>
        <w:rPr>
          <w:rFonts w:ascii="宋体" w:hAnsi="宋体" w:hint="eastAsia"/>
          <w:color w:val="auto"/>
          <w:szCs w:val="24"/>
        </w:rPr>
        <w:t>RIS</w:t>
      </w:r>
      <w:r>
        <w:rPr>
          <w:rFonts w:ascii="宋体" w:hAnsi="宋体" w:hint="eastAsia"/>
          <w:color w:val="auto"/>
          <w:szCs w:val="24"/>
        </w:rPr>
        <w:t>服务管理</w:t>
      </w:r>
    </w:p>
    <w:p w14:paraId="0890954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数据库采</w:t>
      </w:r>
      <w:r>
        <w:rPr>
          <w:rFonts w:ascii="宋体" w:hAnsi="宋体" w:hint="eastAsia"/>
          <w:sz w:val="24"/>
          <w:szCs w:val="24"/>
        </w:rPr>
        <w:t>用数据库服务器自动记录数据日志自动备份数据、支持双击热备。负责处理所有患者信息、诊断报告</w:t>
      </w:r>
      <w:r>
        <w:rPr>
          <w:rFonts w:ascii="宋体" w:hAnsi="宋体" w:hint="eastAsia"/>
          <w:sz w:val="24"/>
          <w:szCs w:val="24"/>
        </w:rPr>
        <w:t>RIS</w:t>
      </w:r>
      <w:r>
        <w:rPr>
          <w:rFonts w:ascii="宋体" w:hAnsi="宋体" w:hint="eastAsia"/>
          <w:sz w:val="24"/>
          <w:szCs w:val="24"/>
        </w:rPr>
        <w:t>业务。执行用户账户及权限的注册管理。</w:t>
      </w:r>
    </w:p>
    <w:p w14:paraId="22A36B62"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支持自动更新服务，支持每次程序打开自动更新。</w:t>
      </w:r>
    </w:p>
    <w:p w14:paraId="3CEE886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w:t>
      </w:r>
      <w:r>
        <w:rPr>
          <w:rFonts w:ascii="宋体" w:hAnsi="宋体" w:hint="eastAsia"/>
          <w:sz w:val="24"/>
          <w:szCs w:val="24"/>
        </w:rPr>
        <w:t>FTP</w:t>
      </w:r>
      <w:r>
        <w:rPr>
          <w:rFonts w:ascii="宋体" w:hAnsi="宋体" w:hint="eastAsia"/>
          <w:sz w:val="24"/>
          <w:szCs w:val="24"/>
        </w:rPr>
        <w:t>的嵌入方式更新。</w:t>
      </w:r>
    </w:p>
    <w:p w14:paraId="7504ACB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自动图像监控服务，实时监控图像是否上传到服务器。</w:t>
      </w:r>
    </w:p>
    <w:p w14:paraId="19F01D65"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系统管理员权限由服务器统一管理，并发控制。只要拥有权限，可以从任意终端登陆，管理系统。</w:t>
      </w:r>
    </w:p>
    <w:p w14:paraId="28D5F9B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w:t>
      </w:r>
      <w:r>
        <w:rPr>
          <w:rFonts w:ascii="宋体" w:hAnsi="宋体" w:hint="eastAsia"/>
          <w:sz w:val="24"/>
          <w:szCs w:val="24"/>
        </w:rPr>
        <w:t>IHE</w:t>
      </w:r>
      <w:r>
        <w:rPr>
          <w:rFonts w:ascii="宋体" w:hAnsi="宋体" w:hint="eastAsia"/>
          <w:sz w:val="24"/>
          <w:szCs w:val="24"/>
        </w:rPr>
        <w:t>的</w:t>
      </w:r>
      <w:r>
        <w:rPr>
          <w:rFonts w:ascii="宋体" w:hAnsi="宋体" w:hint="eastAsia"/>
          <w:sz w:val="24"/>
          <w:szCs w:val="24"/>
        </w:rPr>
        <w:t>HL7</w:t>
      </w:r>
      <w:r>
        <w:rPr>
          <w:rFonts w:ascii="宋体" w:hAnsi="宋体" w:hint="eastAsia"/>
          <w:sz w:val="24"/>
          <w:szCs w:val="24"/>
        </w:rPr>
        <w:t>通讯标准，能够上传通讯</w:t>
      </w:r>
      <w:r>
        <w:rPr>
          <w:rFonts w:ascii="宋体" w:hAnsi="宋体" w:hint="eastAsia"/>
          <w:sz w:val="24"/>
          <w:szCs w:val="24"/>
        </w:rPr>
        <w:t>HL7</w:t>
      </w:r>
      <w:r>
        <w:rPr>
          <w:rFonts w:ascii="宋体" w:hAnsi="宋体" w:hint="eastAsia"/>
          <w:sz w:val="24"/>
          <w:szCs w:val="24"/>
        </w:rPr>
        <w:t>消息并能够解析</w:t>
      </w:r>
      <w:r>
        <w:rPr>
          <w:rFonts w:ascii="宋体" w:hAnsi="宋体" w:hint="eastAsia"/>
          <w:sz w:val="24"/>
          <w:szCs w:val="24"/>
        </w:rPr>
        <w:t>HL7</w:t>
      </w:r>
      <w:r>
        <w:rPr>
          <w:rFonts w:ascii="宋体" w:hAnsi="宋体" w:hint="eastAsia"/>
          <w:sz w:val="24"/>
          <w:szCs w:val="24"/>
        </w:rPr>
        <w:t>返回</w:t>
      </w:r>
      <w:r>
        <w:rPr>
          <w:rFonts w:ascii="宋体" w:hAnsi="宋体" w:hint="eastAsia"/>
          <w:sz w:val="24"/>
          <w:szCs w:val="24"/>
        </w:rPr>
        <w:t>ACK</w:t>
      </w:r>
      <w:r>
        <w:rPr>
          <w:rFonts w:ascii="宋体" w:hAnsi="宋体" w:hint="eastAsia"/>
          <w:sz w:val="24"/>
          <w:szCs w:val="24"/>
        </w:rPr>
        <w:t>消息完成通讯机制。。</w:t>
      </w:r>
    </w:p>
    <w:p w14:paraId="3697C3E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支持具备</w:t>
      </w:r>
      <w:r>
        <w:rPr>
          <w:rFonts w:ascii="宋体" w:hAnsi="宋体" w:hint="eastAsia"/>
          <w:sz w:val="24"/>
          <w:szCs w:val="24"/>
        </w:rPr>
        <w:t>JPG</w:t>
      </w:r>
      <w:r>
        <w:rPr>
          <w:rFonts w:ascii="宋体" w:hAnsi="宋体" w:hint="eastAsia"/>
          <w:sz w:val="24"/>
          <w:szCs w:val="24"/>
        </w:rPr>
        <w:t>、</w:t>
      </w:r>
      <w:r>
        <w:rPr>
          <w:rFonts w:ascii="宋体" w:hAnsi="宋体" w:hint="eastAsia"/>
          <w:sz w:val="24"/>
          <w:szCs w:val="24"/>
        </w:rPr>
        <w:t>BMP</w:t>
      </w:r>
      <w:r>
        <w:rPr>
          <w:rFonts w:ascii="宋体" w:hAnsi="宋体" w:hint="eastAsia"/>
          <w:sz w:val="24"/>
          <w:szCs w:val="24"/>
        </w:rPr>
        <w:t>图像先转化为标准数据流，再上传的服务端支持</w:t>
      </w:r>
      <w:r>
        <w:rPr>
          <w:rFonts w:ascii="宋体" w:hAnsi="宋体" w:hint="eastAsia"/>
          <w:sz w:val="24"/>
          <w:szCs w:val="24"/>
        </w:rPr>
        <w:t>HL7</w:t>
      </w:r>
      <w:r>
        <w:rPr>
          <w:rFonts w:ascii="宋体" w:hAnsi="宋体" w:hint="eastAsia"/>
          <w:sz w:val="24"/>
          <w:szCs w:val="24"/>
        </w:rPr>
        <w:t>诊断上传服务。</w:t>
      </w:r>
    </w:p>
    <w:p w14:paraId="3B03B9F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支持放射报告数据上传。</w:t>
      </w:r>
    </w:p>
    <w:p w14:paraId="40F108F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支持定时上传管理。</w:t>
      </w:r>
    </w:p>
    <w:p w14:paraId="07CC489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支持检查单转化</w:t>
      </w:r>
      <w:r>
        <w:rPr>
          <w:rFonts w:ascii="宋体" w:hAnsi="宋体" w:hint="eastAsia"/>
          <w:sz w:val="24"/>
          <w:szCs w:val="24"/>
        </w:rPr>
        <w:t>HL7</w:t>
      </w:r>
      <w:r>
        <w:rPr>
          <w:rFonts w:ascii="宋体" w:hAnsi="宋体" w:hint="eastAsia"/>
          <w:sz w:val="24"/>
          <w:szCs w:val="24"/>
        </w:rPr>
        <w:t>格式支持下发的</w:t>
      </w:r>
      <w:r>
        <w:rPr>
          <w:rFonts w:ascii="宋体" w:hAnsi="宋体" w:hint="eastAsia"/>
          <w:sz w:val="24"/>
          <w:szCs w:val="24"/>
        </w:rPr>
        <w:t>HL7</w:t>
      </w:r>
      <w:r>
        <w:rPr>
          <w:rFonts w:ascii="宋体" w:hAnsi="宋体" w:hint="eastAsia"/>
          <w:sz w:val="24"/>
          <w:szCs w:val="24"/>
        </w:rPr>
        <w:t>消息接收。</w:t>
      </w:r>
    </w:p>
    <w:p w14:paraId="770250C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支持下发的</w:t>
      </w:r>
      <w:r>
        <w:rPr>
          <w:rFonts w:ascii="宋体" w:hAnsi="宋体" w:hint="eastAsia"/>
          <w:sz w:val="24"/>
          <w:szCs w:val="24"/>
        </w:rPr>
        <w:t>PDF</w:t>
      </w:r>
      <w:r>
        <w:rPr>
          <w:rFonts w:ascii="宋体" w:hAnsi="宋体" w:hint="eastAsia"/>
          <w:sz w:val="24"/>
          <w:szCs w:val="24"/>
        </w:rPr>
        <w:t>报告接收并且共享管理。</w:t>
      </w:r>
    </w:p>
    <w:p w14:paraId="1BEF7BE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支持具备</w:t>
      </w:r>
      <w:r>
        <w:rPr>
          <w:rFonts w:ascii="宋体" w:hAnsi="宋体" w:hint="eastAsia"/>
          <w:sz w:val="24"/>
          <w:szCs w:val="24"/>
        </w:rPr>
        <w:t>JPG</w:t>
      </w:r>
      <w:r>
        <w:rPr>
          <w:rFonts w:ascii="宋体" w:hAnsi="宋体" w:hint="eastAsia"/>
          <w:sz w:val="24"/>
          <w:szCs w:val="24"/>
        </w:rPr>
        <w:t>、</w:t>
      </w:r>
      <w:r>
        <w:rPr>
          <w:rFonts w:ascii="宋体" w:hAnsi="宋体" w:hint="eastAsia"/>
          <w:sz w:val="24"/>
          <w:szCs w:val="24"/>
        </w:rPr>
        <w:t>BMP</w:t>
      </w:r>
      <w:r>
        <w:rPr>
          <w:rFonts w:ascii="宋体" w:hAnsi="宋体" w:hint="eastAsia"/>
          <w:sz w:val="24"/>
          <w:szCs w:val="24"/>
        </w:rPr>
        <w:t>图像上传的服务。</w:t>
      </w:r>
    </w:p>
    <w:p w14:paraId="2B5D1B9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w:t>
      </w:r>
      <w:r>
        <w:rPr>
          <w:rFonts w:ascii="宋体" w:hAnsi="宋体" w:hint="eastAsia"/>
          <w:sz w:val="24"/>
          <w:szCs w:val="24"/>
        </w:rPr>
        <w:t>worklist</w:t>
      </w:r>
      <w:r>
        <w:rPr>
          <w:rFonts w:ascii="宋体" w:hAnsi="宋体" w:hint="eastAsia"/>
          <w:sz w:val="24"/>
          <w:szCs w:val="24"/>
        </w:rPr>
        <w:t>服务，可以任意对接</w:t>
      </w:r>
      <w:r>
        <w:rPr>
          <w:rFonts w:ascii="宋体" w:hAnsi="宋体" w:hint="eastAsia"/>
          <w:sz w:val="24"/>
          <w:szCs w:val="24"/>
        </w:rPr>
        <w:t>N</w:t>
      </w:r>
      <w:r>
        <w:rPr>
          <w:rFonts w:ascii="宋体" w:hAnsi="宋体" w:hint="eastAsia"/>
          <w:sz w:val="24"/>
          <w:szCs w:val="24"/>
        </w:rPr>
        <w:t>台影像设备不设限制支持</w:t>
      </w:r>
      <w:r>
        <w:rPr>
          <w:rFonts w:ascii="宋体" w:hAnsi="宋体" w:hint="eastAsia"/>
          <w:sz w:val="24"/>
          <w:szCs w:val="24"/>
        </w:rPr>
        <w:t>DICOM Modality Worklist SCP</w:t>
      </w:r>
      <w:r>
        <w:rPr>
          <w:rFonts w:ascii="宋体" w:hAnsi="宋体" w:hint="eastAsia"/>
          <w:sz w:val="24"/>
          <w:szCs w:val="24"/>
        </w:rPr>
        <w:t>。</w:t>
      </w:r>
    </w:p>
    <w:p w14:paraId="149F59D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支持每台设备发送次数的控制。</w:t>
      </w:r>
    </w:p>
    <w:p w14:paraId="3007F4B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支持部位映射机制。</w:t>
      </w:r>
    </w:p>
    <w:p w14:paraId="0EC13EE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支持扫描电子申请单上传到服务器，使各个工作站点能够共享调阅。</w:t>
      </w:r>
    </w:p>
    <w:p w14:paraId="20F348DB" w14:textId="77777777" w:rsidR="00843624" w:rsidRDefault="001424E7">
      <w:pPr>
        <w:pStyle w:val="6"/>
        <w:rPr>
          <w:rFonts w:ascii="宋体" w:hAnsi="宋体"/>
          <w:color w:val="auto"/>
          <w:szCs w:val="24"/>
        </w:rPr>
      </w:pPr>
      <w:r>
        <w:rPr>
          <w:rFonts w:ascii="宋体" w:hAnsi="宋体" w:hint="eastAsia"/>
          <w:color w:val="auto"/>
          <w:szCs w:val="24"/>
        </w:rPr>
        <w:t>RIS</w:t>
      </w:r>
      <w:r>
        <w:rPr>
          <w:rFonts w:ascii="宋体" w:hAnsi="宋体" w:hint="eastAsia"/>
          <w:color w:val="auto"/>
          <w:szCs w:val="24"/>
        </w:rPr>
        <w:t>登记站</w:t>
      </w:r>
    </w:p>
    <w:p w14:paraId="45211DB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RIS</w:t>
      </w:r>
      <w:r>
        <w:rPr>
          <w:rFonts w:ascii="宋体" w:hAnsi="宋体" w:hint="eastAsia"/>
          <w:sz w:val="24"/>
          <w:szCs w:val="24"/>
        </w:rPr>
        <w:t>登记系统登陆界面可以指定连接数据库类型，以及指定的机构进行登录，登录成功后，如有多个角色则会显示角色选择。支持与</w:t>
      </w:r>
      <w:r>
        <w:rPr>
          <w:rFonts w:ascii="宋体" w:hAnsi="宋体" w:hint="eastAsia"/>
          <w:sz w:val="24"/>
          <w:szCs w:val="24"/>
        </w:rPr>
        <w:t>HIS</w:t>
      </w:r>
      <w:r>
        <w:rPr>
          <w:rFonts w:ascii="宋体" w:hAnsi="宋体" w:hint="eastAsia"/>
          <w:sz w:val="24"/>
          <w:szCs w:val="24"/>
        </w:rPr>
        <w:t>和</w:t>
      </w:r>
      <w:r>
        <w:rPr>
          <w:rFonts w:ascii="宋体" w:hAnsi="宋体" w:hint="eastAsia"/>
          <w:sz w:val="24"/>
          <w:szCs w:val="24"/>
        </w:rPr>
        <w:t>EMR</w:t>
      </w:r>
      <w:r>
        <w:rPr>
          <w:rFonts w:ascii="宋体" w:hAnsi="宋体" w:hint="eastAsia"/>
          <w:sz w:val="24"/>
          <w:szCs w:val="24"/>
        </w:rPr>
        <w:t>系统直接通讯，获取患者的相关信息和检查申请信息，也支持通过</w:t>
      </w:r>
      <w:r>
        <w:rPr>
          <w:rFonts w:ascii="宋体" w:hAnsi="宋体" w:hint="eastAsia"/>
          <w:sz w:val="24"/>
          <w:szCs w:val="24"/>
        </w:rPr>
        <w:t>HL7</w:t>
      </w:r>
      <w:r>
        <w:rPr>
          <w:rFonts w:ascii="宋体" w:hAnsi="宋体" w:hint="eastAsia"/>
          <w:sz w:val="24"/>
          <w:szCs w:val="24"/>
        </w:rPr>
        <w:t>接口或</w:t>
      </w:r>
      <w:r>
        <w:rPr>
          <w:rFonts w:ascii="宋体" w:hAnsi="宋体" w:hint="eastAsia"/>
          <w:sz w:val="24"/>
          <w:szCs w:val="24"/>
        </w:rPr>
        <w:t>API</w:t>
      </w:r>
      <w:r>
        <w:rPr>
          <w:rFonts w:ascii="宋体" w:hAnsi="宋体" w:hint="eastAsia"/>
          <w:sz w:val="24"/>
          <w:szCs w:val="24"/>
        </w:rPr>
        <w:t>接口与第三方</w:t>
      </w:r>
      <w:r>
        <w:rPr>
          <w:rFonts w:ascii="宋体" w:hAnsi="宋体" w:hint="eastAsia"/>
          <w:sz w:val="24"/>
          <w:szCs w:val="24"/>
        </w:rPr>
        <w:t>HIS</w:t>
      </w:r>
      <w:r>
        <w:rPr>
          <w:rFonts w:ascii="宋体" w:hAnsi="宋体" w:hint="eastAsia"/>
          <w:sz w:val="24"/>
          <w:szCs w:val="24"/>
        </w:rPr>
        <w:t>系统建立连接以获得患者相关信息，提高检查登记效率。</w:t>
      </w:r>
    </w:p>
    <w:p w14:paraId="59F24B2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执行患者检查相关信息登录，对再次检查患者可自动查询既往登录信息，提高操作效率，用户可自定义必登记项或可选登记项。</w:t>
      </w:r>
    </w:p>
    <w:p w14:paraId="71F6BB5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如果登录工号设置了多个角色，则会显示该界面，显示该用户拥有的角色，供用户进行选择登陆，不同的角色包含了配置的不同的功能模</w:t>
      </w:r>
      <w:r>
        <w:rPr>
          <w:rFonts w:ascii="宋体" w:hAnsi="宋体" w:hint="eastAsia"/>
          <w:sz w:val="24"/>
          <w:szCs w:val="24"/>
        </w:rPr>
        <w:t>块，如果单角色，则直接验证登陆系统。</w:t>
      </w:r>
    </w:p>
    <w:p w14:paraId="79D4E59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放射科</w:t>
      </w:r>
      <w:r>
        <w:rPr>
          <w:rFonts w:ascii="宋体" w:hAnsi="宋体" w:hint="eastAsia"/>
          <w:sz w:val="24"/>
          <w:szCs w:val="24"/>
        </w:rPr>
        <w:t>RIS</w:t>
      </w:r>
      <w:r>
        <w:rPr>
          <w:rFonts w:ascii="宋体" w:hAnsi="宋体" w:hint="eastAsia"/>
          <w:sz w:val="24"/>
          <w:szCs w:val="24"/>
        </w:rPr>
        <w:t>登记工作站功能参数：</w:t>
      </w:r>
    </w:p>
    <w:p w14:paraId="0124242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w:t>
      </w:r>
      <w:r>
        <w:rPr>
          <w:rFonts w:ascii="宋体" w:hAnsi="宋体" w:hint="eastAsia"/>
          <w:sz w:val="24"/>
          <w:szCs w:val="24"/>
        </w:rPr>
        <w:t>DICOM worklist</w:t>
      </w:r>
      <w:r>
        <w:rPr>
          <w:rFonts w:ascii="宋体" w:hAnsi="宋体" w:hint="eastAsia"/>
          <w:sz w:val="24"/>
          <w:szCs w:val="24"/>
        </w:rPr>
        <w:t>服务。针对配置</w:t>
      </w:r>
      <w:r>
        <w:rPr>
          <w:rFonts w:ascii="宋体" w:hAnsi="宋体" w:hint="eastAsia"/>
          <w:sz w:val="24"/>
          <w:szCs w:val="24"/>
        </w:rPr>
        <w:t>DICOM Modality Worklist</w:t>
      </w:r>
      <w:r>
        <w:rPr>
          <w:rFonts w:ascii="宋体" w:hAnsi="宋体" w:hint="eastAsia"/>
          <w:sz w:val="24"/>
          <w:szCs w:val="24"/>
        </w:rPr>
        <w:t>服务的影像设备，实现</w:t>
      </w:r>
      <w:r>
        <w:rPr>
          <w:rFonts w:ascii="宋体" w:hAnsi="宋体" w:hint="eastAsia"/>
          <w:sz w:val="24"/>
          <w:szCs w:val="24"/>
        </w:rPr>
        <w:t>worklist</w:t>
      </w:r>
      <w:r>
        <w:rPr>
          <w:rFonts w:ascii="宋体" w:hAnsi="宋体" w:hint="eastAsia"/>
          <w:sz w:val="24"/>
          <w:szCs w:val="24"/>
        </w:rPr>
        <w:t>功能，优化工作流程，提高效率。</w:t>
      </w:r>
    </w:p>
    <w:p w14:paraId="14DA5AE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支持多个预约队列，能够方便地在不同队列间切换，对已经安排的预约提供改约和取消预约功能。</w:t>
      </w:r>
    </w:p>
    <w:p w14:paraId="57212E6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支持填写预约和检查注意事项，并能够反馈给申请医生和科室。</w:t>
      </w:r>
    </w:p>
    <w:p w14:paraId="7A294F6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影像号按设备分配。</w:t>
      </w:r>
    </w:p>
    <w:p w14:paraId="7FB7805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支持多种病人信息</w:t>
      </w:r>
      <w:r>
        <w:rPr>
          <w:rFonts w:ascii="宋体" w:hAnsi="宋体" w:hint="eastAsia"/>
          <w:sz w:val="24"/>
          <w:szCs w:val="24"/>
        </w:rPr>
        <w:t>/</w:t>
      </w:r>
      <w:r>
        <w:rPr>
          <w:rFonts w:ascii="宋体" w:hAnsi="宋体" w:hint="eastAsia"/>
          <w:sz w:val="24"/>
          <w:szCs w:val="24"/>
        </w:rPr>
        <w:t>申请单信息录入方式</w:t>
      </w:r>
      <w:r>
        <w:rPr>
          <w:rFonts w:ascii="宋体" w:hAnsi="宋体" w:hint="eastAsia"/>
          <w:sz w:val="24"/>
          <w:szCs w:val="24"/>
        </w:rPr>
        <w:t>(</w:t>
      </w:r>
      <w:r>
        <w:rPr>
          <w:rFonts w:ascii="宋体" w:hAnsi="宋体" w:hint="eastAsia"/>
          <w:sz w:val="24"/>
          <w:szCs w:val="24"/>
        </w:rPr>
        <w:t>包括病人的基本信息及申请单信息</w:t>
      </w:r>
      <w:r>
        <w:rPr>
          <w:rFonts w:ascii="宋体" w:hAnsi="宋体" w:hint="eastAsia"/>
          <w:sz w:val="24"/>
          <w:szCs w:val="24"/>
        </w:rPr>
        <w:t>)</w:t>
      </w:r>
      <w:r>
        <w:rPr>
          <w:rFonts w:ascii="宋体" w:hAnsi="宋体" w:hint="eastAsia"/>
          <w:sz w:val="24"/>
          <w:szCs w:val="24"/>
        </w:rPr>
        <w:t>：包括手工录入、条形码识别、</w:t>
      </w:r>
      <w:r>
        <w:rPr>
          <w:rFonts w:ascii="宋体" w:hAnsi="宋体" w:hint="eastAsia"/>
          <w:sz w:val="24"/>
          <w:szCs w:val="24"/>
        </w:rPr>
        <w:t>HIS/EMR</w:t>
      </w:r>
      <w:r>
        <w:rPr>
          <w:rFonts w:ascii="宋体" w:hAnsi="宋体" w:hint="eastAsia"/>
          <w:sz w:val="24"/>
          <w:szCs w:val="24"/>
        </w:rPr>
        <w:t>获</w:t>
      </w:r>
      <w:r>
        <w:rPr>
          <w:rFonts w:ascii="宋体" w:hAnsi="宋体" w:hint="eastAsia"/>
          <w:sz w:val="24"/>
          <w:szCs w:val="24"/>
        </w:rPr>
        <w:t>取、磁卡读取。同时支持通过高拍仪方式将申请单输入到计算机</w:t>
      </w:r>
      <w:r>
        <w:rPr>
          <w:rFonts w:ascii="宋体" w:hAnsi="宋体" w:hint="eastAsia"/>
          <w:sz w:val="24"/>
          <w:szCs w:val="24"/>
        </w:rPr>
        <w:t>,</w:t>
      </w:r>
      <w:r>
        <w:rPr>
          <w:rFonts w:ascii="宋体" w:hAnsi="宋体" w:hint="eastAsia"/>
          <w:sz w:val="24"/>
          <w:szCs w:val="24"/>
        </w:rPr>
        <w:t>保存临床申请信息，并与患者信息、影像对应存档。</w:t>
      </w:r>
    </w:p>
    <w:p w14:paraId="151D71D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支持绿色通道处理机制，可以在特殊紧急状况完成病人的紧急登记注册和检查，检查完成后自动和手动执行病人信息的匹配和合并操作。</w:t>
      </w:r>
    </w:p>
    <w:p w14:paraId="3B9C59B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分级用户权限管理。</w:t>
      </w:r>
    </w:p>
    <w:p w14:paraId="1406737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检查列表：主要功能是查询和显示，用户可以指定一些需要的条件进行查询，查询的数据列，在点击列表的左上角，绿色区域则会显示列表相关列，通过弹出的设置框可以设置列的位置以及状态，本系统相关的列表都可以通过左上角进行设置。</w:t>
      </w:r>
    </w:p>
    <w:p w14:paraId="1B5A2BA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检查列表功能参数：</w:t>
      </w:r>
    </w:p>
    <w:p w14:paraId="3B5A1CF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支持自动查询并使用（或不使用</w:t>
      </w:r>
      <w:r>
        <w:rPr>
          <w:rFonts w:ascii="宋体" w:hAnsi="宋体" w:hint="eastAsia"/>
          <w:sz w:val="24"/>
          <w:szCs w:val="24"/>
        </w:rPr>
        <w:t>）复诊病人过去检查信息，使用其检查序号，并记录其检查频次。</w:t>
      </w:r>
    </w:p>
    <w:p w14:paraId="7CEBC77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支持多媒体查询功能，病人可通过一卡通、条码、及</w:t>
      </w:r>
      <w:r>
        <w:rPr>
          <w:rFonts w:ascii="宋体" w:hAnsi="宋体" w:hint="eastAsia"/>
          <w:sz w:val="24"/>
          <w:szCs w:val="24"/>
        </w:rPr>
        <w:t>ID</w:t>
      </w:r>
      <w:r>
        <w:rPr>
          <w:rFonts w:ascii="宋体" w:hAnsi="宋体" w:hint="eastAsia"/>
          <w:sz w:val="24"/>
          <w:szCs w:val="24"/>
        </w:rPr>
        <w:t>号进行个人诊断状态查询。</w:t>
      </w:r>
    </w:p>
    <w:p w14:paraId="5FD54AE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根据病人信息及日期自定义查询，可按多种方式进行全科信息资料检索、查询及统计如统计阴性率阳性率、工作量、检查次数、部位并支持列表自定义显示隐藏列与显示列之间的顺序排序。</w:t>
      </w:r>
    </w:p>
    <w:p w14:paraId="60E82DC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支持排队叫号系统，可以显示排队叫号患者的排队情况，可以进行统一叫号。</w:t>
      </w:r>
    </w:p>
    <w:p w14:paraId="424D8BA3" w14:textId="77777777" w:rsidR="00843624" w:rsidRDefault="001424E7">
      <w:pPr>
        <w:pStyle w:val="6"/>
        <w:rPr>
          <w:rFonts w:ascii="宋体" w:hAnsi="宋体"/>
          <w:color w:val="auto"/>
          <w:szCs w:val="24"/>
        </w:rPr>
      </w:pPr>
      <w:r>
        <w:rPr>
          <w:rFonts w:ascii="宋体" w:hAnsi="宋体" w:hint="eastAsia"/>
          <w:color w:val="auto"/>
          <w:szCs w:val="24"/>
        </w:rPr>
        <w:t>RIS</w:t>
      </w:r>
      <w:r>
        <w:rPr>
          <w:rFonts w:ascii="宋体" w:hAnsi="宋体" w:hint="eastAsia"/>
          <w:color w:val="auto"/>
          <w:szCs w:val="24"/>
        </w:rPr>
        <w:t>报告站</w:t>
      </w:r>
    </w:p>
    <w:p w14:paraId="090BDFB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RIS</w:t>
      </w:r>
      <w:r>
        <w:rPr>
          <w:rFonts w:ascii="宋体" w:hAnsi="宋体" w:hint="eastAsia"/>
          <w:sz w:val="24"/>
          <w:szCs w:val="24"/>
        </w:rPr>
        <w:t>诊断报告工作站包含报告内容的书写、审核，为更方便更准确诊断，提供了如上图的一系列功能，主要为电子病例、化验报告、电子申</w:t>
      </w:r>
      <w:r>
        <w:rPr>
          <w:rFonts w:ascii="宋体" w:hAnsi="宋体" w:hint="eastAsia"/>
          <w:sz w:val="24"/>
          <w:szCs w:val="24"/>
        </w:rPr>
        <w:t>请单调取，同时支持历史报告调取，由于登记录入信息不全问题，提供了多种选择方式，更加准确定位。同时系统支持</w:t>
      </w:r>
      <w:r>
        <w:rPr>
          <w:rFonts w:ascii="宋体" w:hAnsi="宋体" w:hint="eastAsia"/>
          <w:sz w:val="24"/>
          <w:szCs w:val="24"/>
        </w:rPr>
        <w:t>DCM</w:t>
      </w:r>
      <w:r>
        <w:rPr>
          <w:rFonts w:ascii="宋体" w:hAnsi="宋体" w:hint="eastAsia"/>
          <w:sz w:val="24"/>
          <w:szCs w:val="24"/>
        </w:rPr>
        <w:t>图像打印到纸制报告单。</w:t>
      </w:r>
    </w:p>
    <w:p w14:paraId="14FA3F4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放射科</w:t>
      </w:r>
      <w:r>
        <w:rPr>
          <w:rFonts w:ascii="宋体" w:hAnsi="宋体" w:hint="eastAsia"/>
          <w:sz w:val="24"/>
          <w:szCs w:val="24"/>
        </w:rPr>
        <w:t>RIS</w:t>
      </w:r>
      <w:r>
        <w:rPr>
          <w:rFonts w:ascii="宋体" w:hAnsi="宋体" w:hint="eastAsia"/>
          <w:sz w:val="24"/>
          <w:szCs w:val="24"/>
        </w:rPr>
        <w:t>报告工作站功能参数：</w:t>
      </w:r>
    </w:p>
    <w:p w14:paraId="0408B85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内置诊断报告模板生成、编辑及管理机制。使用者可自定义报告内容和格式，建立新报告模板，提供了书写报告诊断模版，公用模版，个人模版，关联模版以及相关的便捷术语，并提供专业的医学术语维护</w:t>
      </w:r>
      <w:r>
        <w:rPr>
          <w:rFonts w:ascii="宋体" w:hAnsi="宋体" w:hint="eastAsia"/>
          <w:sz w:val="24"/>
          <w:szCs w:val="24"/>
        </w:rPr>
        <w:t>;</w:t>
      </w:r>
    </w:p>
    <w:p w14:paraId="41D4017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可以将当前报告直接存为报告模板，以固定描述项和可选项以及多级短语的方式组织报告模版</w:t>
      </w:r>
      <w:r>
        <w:rPr>
          <w:rFonts w:ascii="宋体" w:hAnsi="宋体" w:hint="eastAsia"/>
          <w:sz w:val="24"/>
          <w:szCs w:val="24"/>
        </w:rPr>
        <w:t>;</w:t>
      </w:r>
    </w:p>
    <w:p w14:paraId="0A6CEC6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提供查询既往检查报告能力</w:t>
      </w:r>
      <w:r>
        <w:rPr>
          <w:rFonts w:ascii="宋体" w:hAnsi="宋体" w:hint="eastAsia"/>
          <w:sz w:val="24"/>
          <w:szCs w:val="24"/>
        </w:rPr>
        <w:t>;</w:t>
      </w:r>
    </w:p>
    <w:p w14:paraId="10CC660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可直接调用当前报告患者检查申请单内容参考</w:t>
      </w:r>
      <w:r>
        <w:rPr>
          <w:rFonts w:ascii="宋体" w:hAnsi="宋体" w:hint="eastAsia"/>
          <w:sz w:val="24"/>
          <w:szCs w:val="24"/>
        </w:rPr>
        <w:t>;</w:t>
      </w:r>
    </w:p>
    <w:p w14:paraId="597DC0D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提供从报告界面直接执行报告打印预览能力。支持</w:t>
      </w:r>
      <w:r>
        <w:rPr>
          <w:rFonts w:ascii="宋体" w:hAnsi="宋体" w:hint="eastAsia"/>
          <w:sz w:val="24"/>
          <w:szCs w:val="24"/>
        </w:rPr>
        <w:t>Bview</w:t>
      </w:r>
      <w:r>
        <w:rPr>
          <w:rFonts w:ascii="宋体" w:hAnsi="宋体" w:hint="eastAsia"/>
          <w:sz w:val="24"/>
          <w:szCs w:val="24"/>
        </w:rPr>
        <w:t>导出的</w:t>
      </w:r>
      <w:r>
        <w:rPr>
          <w:rFonts w:ascii="宋体" w:hAnsi="宋体" w:hint="eastAsia"/>
          <w:sz w:val="24"/>
          <w:szCs w:val="24"/>
        </w:rPr>
        <w:t>dcm</w:t>
      </w:r>
      <w:r>
        <w:rPr>
          <w:rFonts w:ascii="宋体" w:hAnsi="宋体" w:hint="eastAsia"/>
          <w:sz w:val="24"/>
          <w:szCs w:val="24"/>
        </w:rPr>
        <w:t>图像并且加载显示，可以实现打印功能</w:t>
      </w:r>
      <w:r>
        <w:rPr>
          <w:rFonts w:ascii="宋体" w:hAnsi="宋体" w:hint="eastAsia"/>
          <w:sz w:val="24"/>
          <w:szCs w:val="24"/>
        </w:rPr>
        <w:t>;</w:t>
      </w:r>
    </w:p>
    <w:p w14:paraId="2DC378B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提供报告界面直接执行报告打印输出能力。可以灵活地执行分布式或集中式打印模式的执行和管理，提供多种报告打印输出格式（如文本</w:t>
      </w:r>
      <w:r>
        <w:rPr>
          <w:rFonts w:ascii="宋体" w:hAnsi="宋体" w:hint="eastAsia"/>
          <w:sz w:val="24"/>
          <w:szCs w:val="24"/>
        </w:rPr>
        <w:t>/</w:t>
      </w:r>
      <w:r>
        <w:rPr>
          <w:rFonts w:ascii="宋体" w:hAnsi="宋体" w:hint="eastAsia"/>
          <w:sz w:val="24"/>
          <w:szCs w:val="24"/>
        </w:rPr>
        <w:t>图文</w:t>
      </w:r>
      <w:r>
        <w:rPr>
          <w:rFonts w:ascii="宋体" w:hAnsi="宋体" w:hint="eastAsia"/>
          <w:sz w:val="24"/>
          <w:szCs w:val="24"/>
        </w:rPr>
        <w:t>/</w:t>
      </w:r>
      <w:r>
        <w:rPr>
          <w:rFonts w:ascii="宋体" w:hAnsi="宋体" w:hint="eastAsia"/>
          <w:sz w:val="24"/>
          <w:szCs w:val="24"/>
        </w:rPr>
        <w:t>加框</w:t>
      </w:r>
      <w:r>
        <w:rPr>
          <w:rFonts w:ascii="宋体" w:hAnsi="宋体" w:hint="eastAsia"/>
          <w:sz w:val="24"/>
          <w:szCs w:val="24"/>
        </w:rPr>
        <w:t>/</w:t>
      </w:r>
      <w:r>
        <w:rPr>
          <w:rFonts w:ascii="宋体" w:hAnsi="宋体" w:hint="eastAsia"/>
          <w:sz w:val="24"/>
          <w:szCs w:val="24"/>
        </w:rPr>
        <w:t>开放式）自定义设置能力，支持报告分发过程的通告和排序信息的屏显和语音输出。</w:t>
      </w:r>
    </w:p>
    <w:p w14:paraId="4B17951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系统集成：集成</w:t>
      </w:r>
      <w:r>
        <w:rPr>
          <w:rFonts w:ascii="宋体" w:hAnsi="宋体" w:hint="eastAsia"/>
          <w:sz w:val="24"/>
          <w:szCs w:val="24"/>
        </w:rPr>
        <w:t>HIS</w:t>
      </w:r>
      <w:r>
        <w:rPr>
          <w:rFonts w:ascii="宋体" w:hAnsi="宋体" w:hint="eastAsia"/>
          <w:sz w:val="24"/>
          <w:szCs w:val="24"/>
        </w:rPr>
        <w:t>、体检、</w:t>
      </w:r>
      <w:r>
        <w:rPr>
          <w:rFonts w:ascii="宋体" w:hAnsi="宋体" w:hint="eastAsia"/>
          <w:sz w:val="24"/>
          <w:szCs w:val="24"/>
        </w:rPr>
        <w:t>EMR</w:t>
      </w:r>
      <w:r>
        <w:rPr>
          <w:rFonts w:ascii="宋体" w:hAnsi="宋体" w:hint="eastAsia"/>
          <w:sz w:val="24"/>
          <w:szCs w:val="24"/>
        </w:rPr>
        <w:t>相关接口，可实时进行数据交互，还可以针对危机患者进行危急值的处理。</w:t>
      </w:r>
    </w:p>
    <w:p w14:paraId="6B09534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可与影像工作站软件</w:t>
      </w:r>
      <w:r>
        <w:rPr>
          <w:rFonts w:ascii="宋体" w:hAnsi="宋体" w:hint="eastAsia"/>
          <w:sz w:val="24"/>
          <w:szCs w:val="24"/>
        </w:rPr>
        <w:t>BView</w:t>
      </w:r>
      <w:r>
        <w:rPr>
          <w:rFonts w:ascii="宋体" w:hAnsi="宋体" w:hint="eastAsia"/>
          <w:sz w:val="24"/>
          <w:szCs w:val="24"/>
        </w:rPr>
        <w:t>集成及数据通讯，执行图文一体化诊断报告构建和输出</w:t>
      </w:r>
      <w:r>
        <w:rPr>
          <w:rFonts w:ascii="宋体" w:hAnsi="宋体" w:hint="eastAsia"/>
          <w:sz w:val="24"/>
          <w:szCs w:val="24"/>
        </w:rPr>
        <w:t>(</w:t>
      </w:r>
      <w:r>
        <w:rPr>
          <w:rFonts w:ascii="宋体" w:hAnsi="宋体" w:hint="eastAsia"/>
          <w:sz w:val="24"/>
          <w:szCs w:val="24"/>
        </w:rPr>
        <w:t>自动从</w:t>
      </w:r>
      <w:r>
        <w:rPr>
          <w:rFonts w:ascii="宋体" w:hAnsi="宋体" w:hint="eastAsia"/>
          <w:sz w:val="24"/>
          <w:szCs w:val="24"/>
        </w:rPr>
        <w:t>BView</w:t>
      </w:r>
      <w:r>
        <w:rPr>
          <w:rFonts w:ascii="宋体" w:hAnsi="宋体" w:hint="eastAsia"/>
          <w:sz w:val="24"/>
          <w:szCs w:val="24"/>
        </w:rPr>
        <w:t>获</w:t>
      </w:r>
      <w:r>
        <w:rPr>
          <w:rFonts w:ascii="宋体" w:hAnsi="宋体" w:hint="eastAsia"/>
          <w:sz w:val="24"/>
          <w:szCs w:val="24"/>
        </w:rPr>
        <w:t>取导出的关键影像帧</w:t>
      </w:r>
      <w:r>
        <w:rPr>
          <w:rFonts w:ascii="宋体" w:hAnsi="宋体" w:hint="eastAsia"/>
          <w:sz w:val="24"/>
          <w:szCs w:val="24"/>
        </w:rPr>
        <w:t>)</w:t>
      </w:r>
      <w:r>
        <w:rPr>
          <w:rFonts w:ascii="宋体" w:hAnsi="宋体" w:hint="eastAsia"/>
          <w:sz w:val="24"/>
          <w:szCs w:val="24"/>
        </w:rPr>
        <w:t>。在诊断报告过程启动时，自动触发和激活</w:t>
      </w:r>
      <w:r>
        <w:rPr>
          <w:rFonts w:ascii="宋体" w:hAnsi="宋体" w:hint="eastAsia"/>
          <w:sz w:val="24"/>
          <w:szCs w:val="24"/>
        </w:rPr>
        <w:t>BView</w:t>
      </w:r>
      <w:r>
        <w:rPr>
          <w:rFonts w:ascii="宋体" w:hAnsi="宋体" w:hint="eastAsia"/>
          <w:sz w:val="24"/>
          <w:szCs w:val="24"/>
        </w:rPr>
        <w:t>同步执行当前患者影像序列查询、自动装载和浏览过程。</w:t>
      </w:r>
    </w:p>
    <w:p w14:paraId="2EDE928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查询功能：可自动查询并获取当前患者检查的影像在线状态，为医师第一时间启动患者影像诊断报告操作提供确认条件。</w:t>
      </w:r>
    </w:p>
    <w:p w14:paraId="4B10783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报告编辑书写过程支持对电子申请单的浏览。</w:t>
      </w:r>
    </w:p>
    <w:p w14:paraId="762AE61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支持急诊病人报告由写报告的医生自审核功能，强制将除急诊以外的所有影像检查报告提交审核。</w:t>
      </w:r>
    </w:p>
    <w:p w14:paraId="18747B95"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支持修改痕迹保留。</w:t>
      </w:r>
    </w:p>
    <w:p w14:paraId="777C2D6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支持打印审核后的报告和重打功能。</w:t>
      </w:r>
    </w:p>
    <w:p w14:paraId="0BD1D86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支持各种形式的病人、报告、影像资料、临床诊断、影像诊断查询或组合查询。可以对报告描述、诊断结果中的词句进行模糊查询，可查看当前电子申请单、</w:t>
      </w:r>
      <w:r>
        <w:rPr>
          <w:rFonts w:ascii="宋体" w:hAnsi="宋体" w:hint="eastAsia"/>
          <w:sz w:val="24"/>
          <w:szCs w:val="24"/>
        </w:rPr>
        <w:t>EMR</w:t>
      </w:r>
      <w:r>
        <w:rPr>
          <w:rFonts w:ascii="宋体" w:hAnsi="宋体" w:hint="eastAsia"/>
          <w:sz w:val="24"/>
          <w:szCs w:val="24"/>
        </w:rPr>
        <w:t>电子病历、</w:t>
      </w:r>
      <w:r>
        <w:rPr>
          <w:rFonts w:ascii="宋体" w:hAnsi="宋体" w:hint="eastAsia"/>
          <w:sz w:val="24"/>
          <w:szCs w:val="24"/>
        </w:rPr>
        <w:t>LIS</w:t>
      </w:r>
      <w:r>
        <w:rPr>
          <w:rFonts w:ascii="宋体" w:hAnsi="宋体" w:hint="eastAsia"/>
          <w:sz w:val="24"/>
          <w:szCs w:val="24"/>
        </w:rPr>
        <w:t>化验结果、</w:t>
      </w:r>
      <w:r>
        <w:rPr>
          <w:rFonts w:ascii="宋体" w:hAnsi="宋体" w:hint="eastAsia"/>
          <w:sz w:val="24"/>
          <w:szCs w:val="24"/>
        </w:rPr>
        <w:t>PACS</w:t>
      </w:r>
      <w:r>
        <w:rPr>
          <w:rFonts w:ascii="宋体" w:hAnsi="宋体" w:hint="eastAsia"/>
          <w:sz w:val="24"/>
          <w:szCs w:val="24"/>
        </w:rPr>
        <w:t>以往检查、</w:t>
      </w:r>
      <w:r>
        <w:rPr>
          <w:rFonts w:ascii="宋体" w:hAnsi="宋体" w:hint="eastAsia"/>
          <w:sz w:val="24"/>
          <w:szCs w:val="24"/>
        </w:rPr>
        <w:t>PACS</w:t>
      </w:r>
      <w:r>
        <w:rPr>
          <w:rFonts w:ascii="宋体" w:hAnsi="宋体" w:hint="eastAsia"/>
          <w:sz w:val="24"/>
          <w:szCs w:val="24"/>
        </w:rPr>
        <w:t>历史检查。</w:t>
      </w:r>
    </w:p>
    <w:p w14:paraId="5AE4FE6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根据医生权限不同，每台诊断工作站均可以做报告审核，取决于医生的权限。</w:t>
      </w:r>
    </w:p>
    <w:p w14:paraId="6632691C" w14:textId="77777777" w:rsidR="00843624" w:rsidRDefault="001424E7">
      <w:pPr>
        <w:pStyle w:val="6"/>
        <w:rPr>
          <w:rFonts w:ascii="宋体" w:hAnsi="宋体"/>
          <w:color w:val="auto"/>
          <w:szCs w:val="24"/>
        </w:rPr>
      </w:pPr>
      <w:r>
        <w:rPr>
          <w:rFonts w:ascii="宋体" w:hAnsi="宋体" w:hint="eastAsia"/>
          <w:color w:val="auto"/>
          <w:szCs w:val="24"/>
        </w:rPr>
        <w:t>RIS</w:t>
      </w:r>
      <w:r>
        <w:rPr>
          <w:rFonts w:ascii="宋体" w:hAnsi="宋体" w:hint="eastAsia"/>
          <w:color w:val="auto"/>
          <w:szCs w:val="24"/>
        </w:rPr>
        <w:t>机房站</w:t>
      </w:r>
    </w:p>
    <w:p w14:paraId="1ACA154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支持图像匹配错误时，通过取消关联错误的图像，再关联正确的图像，修正的功能。</w:t>
      </w:r>
    </w:p>
    <w:p w14:paraId="270AC4A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可执行按检查类型、设备分诊能力。</w:t>
      </w:r>
    </w:p>
    <w:p w14:paraId="6FF5646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可执行当前检查患者信息更新、修改及检查参数的登录。</w:t>
      </w:r>
    </w:p>
    <w:p w14:paraId="634DA3B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可执行检查操作者工作量登记和管理。</w:t>
      </w:r>
    </w:p>
    <w:p w14:paraId="505A40B1"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支持患者检查排序和叫号</w:t>
      </w:r>
      <w:r>
        <w:rPr>
          <w:rFonts w:ascii="宋体" w:hAnsi="宋体" w:hint="eastAsia"/>
          <w:sz w:val="24"/>
          <w:szCs w:val="24"/>
        </w:rPr>
        <w:t>信息的屏显和语音输出。</w:t>
      </w:r>
    </w:p>
    <w:p w14:paraId="15B6330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支持急诊病人优先排队置顶原则，同时支持老弱特殊情况病人优先排队呼叫功能。</w:t>
      </w:r>
    </w:p>
    <w:p w14:paraId="5C61BFC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支持调阅查看拍过的影像。</w:t>
      </w:r>
    </w:p>
    <w:p w14:paraId="17E3821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支持查询各个设备的排队情况以及以往历史检查记录。</w:t>
      </w:r>
    </w:p>
    <w:p w14:paraId="6FF6CFB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持调整故障设备的排队分诊情况。</w:t>
      </w:r>
    </w:p>
    <w:p w14:paraId="1A1F44A2"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支持组合查询检查的病人，比如通过影像号、病人姓名条件。</w:t>
      </w:r>
    </w:p>
    <w:p w14:paraId="5F34A4A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支持调阅影像，进行影像打印排版。</w:t>
      </w:r>
    </w:p>
    <w:p w14:paraId="547786E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支持可以选择性发送打印机功能。</w:t>
      </w:r>
    </w:p>
    <w:p w14:paraId="11010047" w14:textId="77777777" w:rsidR="00843624" w:rsidRDefault="001424E7">
      <w:pPr>
        <w:pStyle w:val="6"/>
        <w:rPr>
          <w:rFonts w:ascii="宋体" w:hAnsi="宋体"/>
          <w:color w:val="auto"/>
          <w:szCs w:val="24"/>
        </w:rPr>
      </w:pPr>
      <w:r>
        <w:rPr>
          <w:rFonts w:ascii="宋体" w:hAnsi="宋体" w:hint="eastAsia"/>
          <w:color w:val="auto"/>
          <w:szCs w:val="24"/>
        </w:rPr>
        <w:t>诊断业务管理</w:t>
      </w:r>
    </w:p>
    <w:p w14:paraId="3F9BC3C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支持多条件组合查询。</w:t>
      </w:r>
    </w:p>
    <w:p w14:paraId="30124D61"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支持诊断状态实时反馈。</w:t>
      </w:r>
    </w:p>
    <w:p w14:paraId="596CE8D5"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支持列表数据实时交互对接。</w:t>
      </w:r>
    </w:p>
    <w:p w14:paraId="39AEB5C1"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支持诊断</w:t>
      </w:r>
      <w:r>
        <w:rPr>
          <w:rFonts w:ascii="宋体" w:hAnsi="宋体" w:hint="eastAsia"/>
          <w:sz w:val="24"/>
          <w:szCs w:val="24"/>
        </w:rPr>
        <w:t>PDF</w:t>
      </w:r>
      <w:r>
        <w:rPr>
          <w:rFonts w:ascii="宋体" w:hAnsi="宋体" w:hint="eastAsia"/>
          <w:sz w:val="24"/>
          <w:szCs w:val="24"/>
        </w:rPr>
        <w:t>报告接收和打印发放。</w:t>
      </w:r>
    </w:p>
    <w:p w14:paraId="180B3DD7" w14:textId="77777777" w:rsidR="00843624" w:rsidRDefault="001424E7">
      <w:pPr>
        <w:pStyle w:val="6"/>
        <w:rPr>
          <w:rFonts w:ascii="宋体" w:hAnsi="宋体"/>
          <w:color w:val="auto"/>
          <w:szCs w:val="24"/>
        </w:rPr>
      </w:pPr>
      <w:r>
        <w:rPr>
          <w:rFonts w:ascii="宋体" w:hAnsi="宋体" w:hint="eastAsia"/>
          <w:color w:val="auto"/>
          <w:szCs w:val="24"/>
        </w:rPr>
        <w:t>科室统计表</w:t>
      </w:r>
    </w:p>
    <w:p w14:paraId="53DE59D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支持检查设备费用统计、检查设备费用统计、检查项目统计、科室收入统计、男女比例统计、日报检查模式工作量统计、日报检查设备工作量统计、日报统计、阴阳率统计。</w:t>
      </w:r>
    </w:p>
    <w:p w14:paraId="71997F36" w14:textId="77777777" w:rsidR="00843624" w:rsidRDefault="001424E7">
      <w:pPr>
        <w:pStyle w:val="6"/>
        <w:rPr>
          <w:rFonts w:ascii="宋体" w:hAnsi="宋体"/>
          <w:color w:val="auto"/>
          <w:szCs w:val="24"/>
        </w:rPr>
      </w:pPr>
      <w:r>
        <w:rPr>
          <w:rFonts w:ascii="宋体" w:hAnsi="宋体" w:hint="eastAsia"/>
          <w:color w:val="auto"/>
          <w:szCs w:val="24"/>
        </w:rPr>
        <w:t>科室维护功能</w:t>
      </w:r>
    </w:p>
    <w:p w14:paraId="47B4B0F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支持对当前工作站的个性化设置。</w:t>
      </w:r>
    </w:p>
    <w:p w14:paraId="6CE3B0A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支持系统的全局参数设置。</w:t>
      </w:r>
    </w:p>
    <w:p w14:paraId="58661D9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支持对影像调阅接口设置。</w:t>
      </w:r>
    </w:p>
    <w:p w14:paraId="71F3955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支持对放射所有模式的添加、删除、修改功能。</w:t>
      </w:r>
    </w:p>
    <w:p w14:paraId="1B306FA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支持对影像模式下面的关联的设备添加、删除，修改功能支持对所有模式对应的打印报告，条形码名称设置。</w:t>
      </w:r>
    </w:p>
    <w:p w14:paraId="2940612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w:t>
      </w:r>
      <w:r>
        <w:rPr>
          <w:rFonts w:ascii="宋体" w:hAnsi="宋体" w:hint="eastAsia"/>
          <w:sz w:val="24"/>
          <w:szCs w:val="24"/>
        </w:rPr>
        <w:t>his</w:t>
      </w:r>
      <w:r>
        <w:rPr>
          <w:rFonts w:ascii="宋体" w:hAnsi="宋体" w:hint="eastAsia"/>
          <w:sz w:val="24"/>
          <w:szCs w:val="24"/>
        </w:rPr>
        <w:t>临床科室的代码匹配。</w:t>
      </w:r>
    </w:p>
    <w:p w14:paraId="0A0418C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支持对所有检查房间添加、删除、修改操作。</w:t>
      </w:r>
    </w:p>
    <w:p w14:paraId="168D7BB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支持检查房间与检查模式关联。</w:t>
      </w:r>
    </w:p>
    <w:p w14:paraId="68EDF8D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支持检查房间</w:t>
      </w:r>
      <w:r>
        <w:rPr>
          <w:rFonts w:ascii="宋体" w:hAnsi="宋体" w:hint="eastAsia"/>
          <w:sz w:val="24"/>
          <w:szCs w:val="24"/>
        </w:rPr>
        <w:t>与检查设备的关联。</w:t>
      </w:r>
    </w:p>
    <w:p w14:paraId="0E71FA5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支持对所有检查部位的添加、删除、修改功能。</w:t>
      </w:r>
    </w:p>
    <w:p w14:paraId="5E85403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支持多级部位维护功能。</w:t>
      </w:r>
    </w:p>
    <w:p w14:paraId="45A0B50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支持对部位的曝光次数统计维护。</w:t>
      </w:r>
    </w:p>
    <w:p w14:paraId="30B116C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支持收费项目的添加、删除、修改功能。</w:t>
      </w:r>
    </w:p>
    <w:p w14:paraId="65832B21"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支持对申请科室添加、删除、修改功能。</w:t>
      </w:r>
    </w:p>
    <w:p w14:paraId="44CB6E8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支持对申请科室医生添加、删除、修改。</w:t>
      </w:r>
    </w:p>
    <w:p w14:paraId="2FAE3AA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支持前台对报告格式修改。</w:t>
      </w:r>
    </w:p>
    <w:p w14:paraId="114003C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支持对报告格式的单元格填写进行数据关联功能。</w:t>
      </w:r>
    </w:p>
    <w:p w14:paraId="206F8C0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支持对关联字段添加、删除功能。</w:t>
      </w:r>
    </w:p>
    <w:p w14:paraId="593322D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支持对人员进行按级别角色划分维护。。</w:t>
      </w:r>
    </w:p>
    <w:p w14:paraId="632B713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支持电子签名。</w:t>
      </w:r>
    </w:p>
    <w:p w14:paraId="3E3F6DB1"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支持人员注册管理。</w:t>
      </w:r>
    </w:p>
    <w:p w14:paraId="0994A00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支持角色工作组的划分。</w:t>
      </w:r>
    </w:p>
    <w:p w14:paraId="1CF965B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支持角色的功能权限划分。</w:t>
      </w:r>
    </w:p>
    <w:p w14:paraId="5B8618A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支持对诊断医院添加、删除、修改功能。</w:t>
      </w:r>
    </w:p>
    <w:p w14:paraId="2F4C3E4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支持对每个角色组分配不同功能模块。</w:t>
      </w:r>
    </w:p>
    <w:p w14:paraId="5F63F1E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支持功能模块统一管理，添加、删除、修改操作。</w:t>
      </w:r>
    </w:p>
    <w:p w14:paraId="14F6BB9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支持添加、删除、修改工作组模块功能。</w:t>
      </w:r>
    </w:p>
    <w:p w14:paraId="06B1F96A" w14:textId="77777777" w:rsidR="00843624" w:rsidRDefault="001424E7">
      <w:pPr>
        <w:pStyle w:val="6"/>
        <w:rPr>
          <w:rFonts w:ascii="宋体" w:hAnsi="宋体"/>
          <w:color w:val="auto"/>
          <w:szCs w:val="24"/>
        </w:rPr>
      </w:pPr>
      <w:r>
        <w:rPr>
          <w:rFonts w:ascii="宋体" w:hAnsi="宋体" w:hint="eastAsia"/>
          <w:color w:val="auto"/>
          <w:szCs w:val="24"/>
        </w:rPr>
        <w:t>临床科室放射报告查询</w:t>
      </w:r>
    </w:p>
    <w:p w14:paraId="0DBA933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支持临床科室通过门诊号码、住院号码或者发票号码调阅放射科的报告。</w:t>
      </w:r>
    </w:p>
    <w:p w14:paraId="5578FB59" w14:textId="77777777" w:rsidR="00843624" w:rsidRDefault="001424E7">
      <w:pPr>
        <w:pStyle w:val="6"/>
        <w:rPr>
          <w:rFonts w:ascii="宋体" w:hAnsi="宋体"/>
          <w:color w:val="auto"/>
          <w:szCs w:val="24"/>
        </w:rPr>
      </w:pPr>
      <w:r>
        <w:rPr>
          <w:rFonts w:ascii="宋体" w:hAnsi="宋体" w:hint="eastAsia"/>
          <w:color w:val="auto"/>
          <w:szCs w:val="24"/>
        </w:rPr>
        <w:t>HIS</w:t>
      </w:r>
      <w:r>
        <w:rPr>
          <w:rFonts w:ascii="宋体" w:hAnsi="宋体" w:hint="eastAsia"/>
          <w:color w:val="auto"/>
          <w:szCs w:val="24"/>
        </w:rPr>
        <w:t>临床科室接口</w:t>
      </w:r>
    </w:p>
    <w:p w14:paraId="42DA2E7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临床电子申请单的接口，通过门诊号码、发票号码、住院号码调取电子申请单。调取放射科报告和影像的接口。</w:t>
      </w:r>
    </w:p>
    <w:p w14:paraId="4BE89E09" w14:textId="77777777" w:rsidR="00843624" w:rsidRDefault="001424E7">
      <w:pPr>
        <w:pStyle w:val="5"/>
        <w:rPr>
          <w:rFonts w:ascii="宋体" w:hAnsi="宋体"/>
          <w:color w:val="auto"/>
        </w:rPr>
      </w:pPr>
      <w:r>
        <w:rPr>
          <w:rFonts w:ascii="宋体" w:hAnsi="宋体" w:hint="eastAsia"/>
          <w:color w:val="auto"/>
        </w:rPr>
        <w:t>超声管理系统</w:t>
      </w:r>
    </w:p>
    <w:p w14:paraId="3742FAD1" w14:textId="77777777" w:rsidR="00843624" w:rsidRDefault="001424E7">
      <w:pPr>
        <w:pStyle w:val="6"/>
        <w:rPr>
          <w:rFonts w:ascii="宋体" w:hAnsi="宋体"/>
          <w:color w:val="auto"/>
          <w:szCs w:val="24"/>
        </w:rPr>
      </w:pPr>
      <w:r>
        <w:rPr>
          <w:rFonts w:ascii="宋体" w:hAnsi="宋体"/>
          <w:color w:val="auto"/>
          <w:szCs w:val="24"/>
        </w:rPr>
        <w:t>超声报告系统</w:t>
      </w:r>
    </w:p>
    <w:p w14:paraId="0A79CEA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预约登记工作站</w:t>
      </w:r>
    </w:p>
    <w:p w14:paraId="1464E1AF" w14:textId="77777777" w:rsidR="00843624" w:rsidRDefault="001424E7">
      <w:pPr>
        <w:pStyle w:val="afb"/>
        <w:ind w:firstLine="480"/>
        <w:jc w:val="both"/>
        <w:rPr>
          <w:rFonts w:ascii="宋体" w:eastAsia="宋体" w:hAnsi="宋体"/>
          <w:szCs w:val="24"/>
        </w:rPr>
      </w:pPr>
      <w:r>
        <w:rPr>
          <w:rFonts w:ascii="宋体" w:eastAsia="宋体" w:hAnsi="宋体"/>
          <w:szCs w:val="24"/>
        </w:rPr>
        <w:t>支持多种病人信息</w:t>
      </w:r>
      <w:r>
        <w:rPr>
          <w:rFonts w:ascii="宋体" w:eastAsia="宋体" w:hAnsi="宋体"/>
          <w:szCs w:val="24"/>
        </w:rPr>
        <w:t>/</w:t>
      </w:r>
      <w:r>
        <w:rPr>
          <w:rFonts w:ascii="宋体" w:eastAsia="宋体" w:hAnsi="宋体"/>
          <w:szCs w:val="24"/>
        </w:rPr>
        <w:t>申请单信息录入方式</w:t>
      </w:r>
      <w:r>
        <w:rPr>
          <w:rFonts w:ascii="宋体" w:eastAsia="宋体" w:hAnsi="宋体"/>
          <w:szCs w:val="24"/>
        </w:rPr>
        <w:t>(</w:t>
      </w:r>
      <w:r>
        <w:rPr>
          <w:rFonts w:ascii="宋体" w:eastAsia="宋体" w:hAnsi="宋体"/>
          <w:szCs w:val="24"/>
        </w:rPr>
        <w:t>包括病人的基本信息及申请单信息</w:t>
      </w:r>
      <w:r>
        <w:rPr>
          <w:rFonts w:ascii="宋体" w:eastAsia="宋体" w:hAnsi="宋体"/>
          <w:szCs w:val="24"/>
        </w:rPr>
        <w:t>)</w:t>
      </w:r>
      <w:r>
        <w:rPr>
          <w:rFonts w:ascii="宋体" w:eastAsia="宋体" w:hAnsi="宋体"/>
          <w:szCs w:val="24"/>
        </w:rPr>
        <w:t>：包括手工录入、条形码识别、</w:t>
      </w:r>
      <w:r>
        <w:rPr>
          <w:rFonts w:ascii="宋体" w:eastAsia="宋体" w:hAnsi="宋体"/>
          <w:szCs w:val="24"/>
        </w:rPr>
        <w:t>HIS/EMR</w:t>
      </w:r>
      <w:r>
        <w:rPr>
          <w:rFonts w:ascii="宋体" w:eastAsia="宋体" w:hAnsi="宋体"/>
          <w:szCs w:val="24"/>
        </w:rPr>
        <w:t>获取、磁卡读取。同时支持通过高拍仪方式将申请单输入到计算机</w:t>
      </w:r>
      <w:r>
        <w:rPr>
          <w:rFonts w:ascii="宋体" w:eastAsia="宋体" w:hAnsi="宋体"/>
          <w:szCs w:val="24"/>
        </w:rPr>
        <w:t>,</w:t>
      </w:r>
      <w:r>
        <w:rPr>
          <w:rFonts w:ascii="宋体" w:eastAsia="宋体" w:hAnsi="宋体"/>
          <w:szCs w:val="24"/>
        </w:rPr>
        <w:t>保存临床申请信息，并与患者信息、影像对应存档。</w:t>
      </w:r>
    </w:p>
    <w:p w14:paraId="365E8F0C" w14:textId="77777777" w:rsidR="00843624" w:rsidRDefault="001424E7">
      <w:pPr>
        <w:pStyle w:val="afb"/>
        <w:ind w:firstLine="480"/>
        <w:jc w:val="both"/>
        <w:rPr>
          <w:rFonts w:ascii="宋体" w:eastAsia="宋体" w:hAnsi="宋体"/>
          <w:szCs w:val="24"/>
        </w:rPr>
      </w:pPr>
      <w:r>
        <w:rPr>
          <w:rFonts w:ascii="宋体" w:eastAsia="宋体" w:hAnsi="宋体"/>
          <w:szCs w:val="24"/>
        </w:rPr>
        <w:t>支持检查预约</w:t>
      </w:r>
      <w:r>
        <w:rPr>
          <w:rFonts w:ascii="宋体" w:eastAsia="宋体" w:hAnsi="宋体"/>
          <w:szCs w:val="24"/>
        </w:rPr>
        <w:t>/</w:t>
      </w:r>
      <w:r>
        <w:rPr>
          <w:rFonts w:ascii="宋体" w:eastAsia="宋体" w:hAnsi="宋体"/>
          <w:szCs w:val="24"/>
        </w:rPr>
        <w:t>取消，登记</w:t>
      </w:r>
      <w:r>
        <w:rPr>
          <w:rFonts w:ascii="宋体" w:eastAsia="宋体" w:hAnsi="宋体"/>
          <w:szCs w:val="24"/>
        </w:rPr>
        <w:t>/</w:t>
      </w:r>
      <w:r>
        <w:rPr>
          <w:rFonts w:ascii="宋体" w:eastAsia="宋体" w:hAnsi="宋体"/>
          <w:szCs w:val="24"/>
        </w:rPr>
        <w:t>取消。</w:t>
      </w:r>
    </w:p>
    <w:p w14:paraId="61C71C61" w14:textId="77777777" w:rsidR="00843624" w:rsidRDefault="001424E7">
      <w:pPr>
        <w:pStyle w:val="afb"/>
        <w:ind w:firstLine="480"/>
        <w:jc w:val="both"/>
        <w:rPr>
          <w:rFonts w:ascii="宋体" w:eastAsia="宋体" w:hAnsi="宋体"/>
          <w:szCs w:val="24"/>
        </w:rPr>
      </w:pPr>
      <w:r>
        <w:rPr>
          <w:rFonts w:ascii="宋体" w:eastAsia="宋体" w:hAnsi="宋体"/>
          <w:szCs w:val="24"/>
        </w:rPr>
        <w:t>支持预约单</w:t>
      </w:r>
      <w:r>
        <w:rPr>
          <w:rFonts w:ascii="宋体" w:eastAsia="宋体" w:hAnsi="宋体"/>
          <w:szCs w:val="24"/>
        </w:rPr>
        <w:t>/</w:t>
      </w:r>
      <w:r>
        <w:rPr>
          <w:rFonts w:ascii="宋体" w:eastAsia="宋体" w:hAnsi="宋体"/>
          <w:szCs w:val="24"/>
        </w:rPr>
        <w:t>检查单打印，可打印条码</w:t>
      </w:r>
      <w:r>
        <w:rPr>
          <w:rFonts w:ascii="宋体" w:eastAsia="宋体" w:hAnsi="宋体" w:hint="eastAsia"/>
          <w:szCs w:val="24"/>
        </w:rPr>
        <w:t>。</w:t>
      </w:r>
      <w:r>
        <w:rPr>
          <w:rFonts w:ascii="宋体" w:eastAsia="宋体" w:hAnsi="宋体"/>
          <w:szCs w:val="24"/>
        </w:rPr>
        <w:t>检查单</w:t>
      </w:r>
      <w:r>
        <w:rPr>
          <w:rFonts w:ascii="宋体" w:eastAsia="宋体" w:hAnsi="宋体"/>
          <w:szCs w:val="24"/>
        </w:rPr>
        <w:t>/</w:t>
      </w:r>
      <w:r>
        <w:rPr>
          <w:rFonts w:ascii="宋体" w:eastAsia="宋体" w:hAnsi="宋体"/>
          <w:szCs w:val="24"/>
        </w:rPr>
        <w:t>预约单可以按检查类型和检查项目自由配置格式和内容。</w:t>
      </w:r>
    </w:p>
    <w:p w14:paraId="2D47FFCF" w14:textId="77777777" w:rsidR="00843624" w:rsidRDefault="001424E7">
      <w:pPr>
        <w:pStyle w:val="afb"/>
        <w:ind w:firstLine="480"/>
        <w:jc w:val="both"/>
        <w:rPr>
          <w:rFonts w:ascii="宋体" w:eastAsia="宋体" w:hAnsi="宋体"/>
          <w:szCs w:val="24"/>
        </w:rPr>
      </w:pPr>
      <w:r>
        <w:rPr>
          <w:rFonts w:ascii="宋体" w:eastAsia="宋体" w:hAnsi="宋体"/>
          <w:szCs w:val="24"/>
        </w:rPr>
        <w:t>支持急诊、门诊、住院、体检各种病人类型的登记，并支持优先级设置。工作列表支持急诊病人颜色标识，支持报告状态颜色区分。</w:t>
      </w:r>
    </w:p>
    <w:p w14:paraId="2E357B68" w14:textId="77777777" w:rsidR="00843624" w:rsidRDefault="001424E7">
      <w:pPr>
        <w:pStyle w:val="afb"/>
        <w:ind w:firstLine="480"/>
        <w:jc w:val="both"/>
        <w:rPr>
          <w:rFonts w:ascii="宋体" w:eastAsia="宋体" w:hAnsi="宋体"/>
          <w:szCs w:val="24"/>
        </w:rPr>
      </w:pPr>
      <w:r>
        <w:rPr>
          <w:rFonts w:ascii="宋体" w:eastAsia="宋体" w:hAnsi="宋体"/>
          <w:szCs w:val="24"/>
        </w:rPr>
        <w:t>信息查询：根据病人信息及日期自定义查询，选择</w:t>
      </w:r>
      <w:r>
        <w:rPr>
          <w:rFonts w:ascii="宋体" w:eastAsia="宋体" w:hAnsi="宋体"/>
          <w:szCs w:val="24"/>
        </w:rPr>
        <w:t>影像编号、不同报告状态或者检查房间查询病人信息</w:t>
      </w:r>
      <w:r>
        <w:rPr>
          <w:rFonts w:ascii="宋体" w:eastAsia="宋体" w:hAnsi="宋体" w:hint="eastAsia"/>
          <w:szCs w:val="24"/>
        </w:rPr>
        <w:t>。</w:t>
      </w:r>
      <w:r>
        <w:rPr>
          <w:rFonts w:ascii="宋体" w:eastAsia="宋体" w:hAnsi="宋体"/>
          <w:szCs w:val="24"/>
        </w:rPr>
        <w:t>支持自定义查询条件</w:t>
      </w:r>
      <w:r>
        <w:rPr>
          <w:rFonts w:ascii="宋体" w:eastAsia="宋体" w:hAnsi="宋体" w:hint="eastAsia"/>
          <w:szCs w:val="24"/>
        </w:rPr>
        <w:t>。</w:t>
      </w:r>
      <w:r>
        <w:rPr>
          <w:rFonts w:ascii="宋体" w:eastAsia="宋体" w:hAnsi="宋体"/>
          <w:szCs w:val="24"/>
        </w:rPr>
        <w:t>可以指定对应的检查条件进行查询，不同的报告状态可以指定不同的字体颜色。其中影像模式、检查部位、报告状态支持选项多选查询。</w:t>
      </w:r>
    </w:p>
    <w:p w14:paraId="3C2923E1" w14:textId="77777777" w:rsidR="00843624" w:rsidRDefault="001424E7">
      <w:pPr>
        <w:pStyle w:val="afb"/>
        <w:ind w:firstLine="480"/>
        <w:jc w:val="both"/>
        <w:rPr>
          <w:rFonts w:ascii="宋体" w:eastAsia="宋体" w:hAnsi="宋体"/>
          <w:szCs w:val="24"/>
        </w:rPr>
      </w:pPr>
      <w:r>
        <w:rPr>
          <w:rFonts w:ascii="宋体" w:eastAsia="宋体" w:hAnsi="宋体"/>
          <w:szCs w:val="24"/>
        </w:rPr>
        <w:t>病人列表：（可显示病人姓名、性别、年龄、检查费用、检查项目、检查状态、检查设备、门诊号、影像号、检查日期、检查医生、检查结果详细信息），病人列表自动刷新功能。</w:t>
      </w:r>
    </w:p>
    <w:p w14:paraId="56B2EAC4" w14:textId="77777777" w:rsidR="00843624" w:rsidRDefault="001424E7">
      <w:pPr>
        <w:pStyle w:val="afb"/>
        <w:ind w:firstLine="480"/>
        <w:jc w:val="both"/>
        <w:rPr>
          <w:rFonts w:ascii="宋体" w:eastAsia="宋体" w:hAnsi="宋体"/>
          <w:szCs w:val="24"/>
        </w:rPr>
      </w:pPr>
      <w:r>
        <w:rPr>
          <w:rFonts w:ascii="宋体" w:eastAsia="宋体" w:hAnsi="宋体"/>
          <w:szCs w:val="24"/>
        </w:rPr>
        <w:t>列表自定义显示隐藏列与显示列之间的顺序排序。</w:t>
      </w:r>
    </w:p>
    <w:p w14:paraId="6D30AD22" w14:textId="77777777" w:rsidR="00843624" w:rsidRDefault="001424E7">
      <w:pPr>
        <w:pStyle w:val="afb"/>
        <w:ind w:firstLine="480"/>
        <w:jc w:val="both"/>
        <w:rPr>
          <w:rFonts w:ascii="宋体" w:eastAsia="宋体" w:hAnsi="宋体"/>
          <w:szCs w:val="24"/>
        </w:rPr>
      </w:pPr>
      <w:r>
        <w:rPr>
          <w:rFonts w:ascii="宋体" w:eastAsia="宋体" w:hAnsi="宋体"/>
          <w:szCs w:val="24"/>
        </w:rPr>
        <w:t>当病人信息已经登记完成被调入书写报告，但可能因为某种原因（如：蹩尿不足）暂时无法做检查，要待稍后再做，将病人挂起候诊</w:t>
      </w:r>
      <w:r>
        <w:rPr>
          <w:rFonts w:ascii="宋体" w:eastAsia="宋体" w:hAnsi="宋体"/>
          <w:szCs w:val="24"/>
        </w:rPr>
        <w:t>，待可以做检查时，可将病人调回检查病人列表中候检查。</w:t>
      </w:r>
    </w:p>
    <w:p w14:paraId="0C97FF0E" w14:textId="77777777" w:rsidR="00843624" w:rsidRDefault="001424E7">
      <w:pPr>
        <w:pStyle w:val="afb"/>
        <w:ind w:firstLine="480"/>
        <w:jc w:val="both"/>
        <w:rPr>
          <w:rFonts w:ascii="宋体" w:eastAsia="宋体" w:hAnsi="宋体"/>
          <w:szCs w:val="24"/>
        </w:rPr>
      </w:pPr>
      <w:r>
        <w:rPr>
          <w:rFonts w:ascii="宋体" w:eastAsia="宋体" w:hAnsi="宋体"/>
          <w:szCs w:val="24"/>
        </w:rPr>
        <w:t>可以显示排队叫号患者的排队情况，可以进行统一叫号。</w:t>
      </w:r>
    </w:p>
    <w:p w14:paraId="196C6B13"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超声报告工作站</w:t>
      </w:r>
    </w:p>
    <w:p w14:paraId="7B3F52F3" w14:textId="77777777" w:rsidR="00843624" w:rsidRDefault="001424E7">
      <w:pPr>
        <w:pStyle w:val="afb"/>
        <w:ind w:firstLine="480"/>
        <w:jc w:val="both"/>
        <w:rPr>
          <w:rFonts w:ascii="宋体" w:eastAsia="宋体" w:hAnsi="宋体"/>
          <w:szCs w:val="24"/>
        </w:rPr>
      </w:pPr>
      <w:r>
        <w:rPr>
          <w:rFonts w:ascii="宋体" w:eastAsia="宋体" w:hAnsi="宋体"/>
          <w:szCs w:val="24"/>
        </w:rPr>
        <w:t>超声书写报告界面主要为了完成报告内容的书写、审核，为更方便更准确诊断，和放射相同提供了如上图的一系列功能，主要为电子病例、化验报告、电子申请单调取，支持历史报告调取，系统还支持</w:t>
      </w:r>
      <w:r>
        <w:rPr>
          <w:rFonts w:ascii="宋体" w:eastAsia="宋体" w:hAnsi="宋体"/>
          <w:szCs w:val="24"/>
        </w:rPr>
        <w:t>DCM</w:t>
      </w:r>
      <w:r>
        <w:rPr>
          <w:rFonts w:ascii="宋体" w:eastAsia="宋体" w:hAnsi="宋体"/>
          <w:szCs w:val="24"/>
        </w:rPr>
        <w:t>超声仪器的连接。</w:t>
      </w:r>
    </w:p>
    <w:p w14:paraId="1DF3006A" w14:textId="77777777" w:rsidR="00843624" w:rsidRDefault="001424E7">
      <w:pPr>
        <w:pStyle w:val="afb"/>
        <w:ind w:firstLine="480"/>
        <w:jc w:val="both"/>
        <w:rPr>
          <w:rFonts w:ascii="宋体" w:eastAsia="宋体" w:hAnsi="宋体"/>
          <w:szCs w:val="24"/>
        </w:rPr>
      </w:pPr>
      <w:r>
        <w:rPr>
          <w:rFonts w:ascii="宋体" w:eastAsia="宋体" w:hAnsi="宋体"/>
          <w:szCs w:val="24"/>
        </w:rPr>
        <w:t>在编写报告时，可显示患者历史资料及历史影像，以供对照报告编写调用，报告中对当前已选择的影像可以单独进行文字说明，并可由用户自行选择体位标记。编写报告操作简单，采用一个界面即可完成编写报告工作</w:t>
      </w:r>
      <w:r>
        <w:rPr>
          <w:rFonts w:ascii="宋体" w:eastAsia="宋体" w:hAnsi="宋体"/>
          <w:szCs w:val="24"/>
        </w:rPr>
        <w:t>，操作流程序符合内窥镜诊断流程。</w:t>
      </w:r>
    </w:p>
    <w:p w14:paraId="25781570" w14:textId="77777777" w:rsidR="00843624" w:rsidRDefault="001424E7">
      <w:pPr>
        <w:pStyle w:val="afb"/>
        <w:ind w:firstLine="482"/>
        <w:jc w:val="both"/>
        <w:rPr>
          <w:rFonts w:ascii="宋体" w:eastAsia="宋体" w:hAnsi="宋体"/>
          <w:szCs w:val="24"/>
        </w:rPr>
      </w:pPr>
      <w:r>
        <w:rPr>
          <w:rFonts w:ascii="宋体" w:eastAsia="宋体" w:hAnsi="宋体"/>
          <w:b/>
          <w:bCs/>
          <w:szCs w:val="24"/>
        </w:rPr>
        <w:t>报告书写审核</w:t>
      </w:r>
      <w:r>
        <w:rPr>
          <w:rFonts w:ascii="宋体" w:eastAsia="宋体" w:hAnsi="宋体"/>
          <w:szCs w:val="24"/>
        </w:rPr>
        <w:t>：书写、审核、重申报告，支持</w:t>
      </w:r>
      <w:r>
        <w:rPr>
          <w:rFonts w:ascii="宋体" w:eastAsia="宋体" w:hAnsi="宋体"/>
          <w:szCs w:val="24"/>
        </w:rPr>
        <w:t>Bview</w:t>
      </w:r>
      <w:r>
        <w:rPr>
          <w:rFonts w:ascii="宋体" w:eastAsia="宋体" w:hAnsi="宋体"/>
          <w:szCs w:val="24"/>
        </w:rPr>
        <w:t>多屏接口，支持</w:t>
      </w:r>
      <w:r>
        <w:rPr>
          <w:rFonts w:ascii="宋体" w:eastAsia="宋体" w:hAnsi="宋体"/>
          <w:szCs w:val="24"/>
        </w:rPr>
        <w:t>DCM</w:t>
      </w:r>
      <w:r>
        <w:rPr>
          <w:rFonts w:ascii="宋体" w:eastAsia="宋体" w:hAnsi="宋体"/>
          <w:szCs w:val="24"/>
        </w:rPr>
        <w:t>图像信息修改。</w:t>
      </w:r>
    </w:p>
    <w:p w14:paraId="6696D655" w14:textId="77777777" w:rsidR="00843624" w:rsidRDefault="001424E7">
      <w:pPr>
        <w:pStyle w:val="afb"/>
        <w:ind w:firstLine="482"/>
        <w:jc w:val="both"/>
        <w:rPr>
          <w:rFonts w:ascii="宋体" w:eastAsia="宋体" w:hAnsi="宋体" w:cs="宋体"/>
          <w:kern w:val="0"/>
          <w:szCs w:val="24"/>
          <w:lang w:bidi="ar"/>
        </w:rPr>
      </w:pPr>
      <w:r>
        <w:rPr>
          <w:rFonts w:ascii="宋体" w:eastAsia="宋体" w:hAnsi="宋体"/>
          <w:b/>
          <w:bCs/>
          <w:szCs w:val="24"/>
        </w:rPr>
        <w:t>心超测值表格</w:t>
      </w:r>
      <w:r>
        <w:rPr>
          <w:rFonts w:ascii="宋体" w:eastAsia="宋体" w:hAnsi="宋体" w:cs="宋体"/>
          <w:kern w:val="0"/>
          <w:szCs w:val="24"/>
          <w:lang w:bidi="ar"/>
        </w:rPr>
        <w:t>：支持心脏超声特殊处理界面，一键将心脏超声数据录入报告，支持心脏超声数据的自动计算。</w:t>
      </w:r>
    </w:p>
    <w:p w14:paraId="6B1FDBDD" w14:textId="77777777" w:rsidR="00843624" w:rsidRDefault="001424E7">
      <w:pPr>
        <w:pStyle w:val="afb"/>
        <w:ind w:firstLine="482"/>
        <w:jc w:val="both"/>
        <w:rPr>
          <w:rFonts w:ascii="宋体" w:eastAsia="宋体" w:hAnsi="宋体"/>
          <w:szCs w:val="24"/>
        </w:rPr>
      </w:pPr>
      <w:r>
        <w:rPr>
          <w:rFonts w:ascii="宋体" w:eastAsia="宋体" w:hAnsi="宋体"/>
          <w:b/>
          <w:bCs/>
          <w:szCs w:val="24"/>
        </w:rPr>
        <w:t>显示所有图像：</w:t>
      </w:r>
      <w:r>
        <w:rPr>
          <w:rFonts w:ascii="宋体" w:eastAsia="宋体" w:hAnsi="宋体"/>
          <w:szCs w:val="24"/>
        </w:rPr>
        <w:t>支持在侧屏显示所有图像，并支持调整图像尺寸与像素。</w:t>
      </w:r>
    </w:p>
    <w:p w14:paraId="555CAD6B" w14:textId="77777777" w:rsidR="00843624" w:rsidRDefault="001424E7">
      <w:pPr>
        <w:pStyle w:val="afb"/>
        <w:ind w:firstLine="482"/>
        <w:jc w:val="both"/>
        <w:rPr>
          <w:rFonts w:ascii="宋体" w:eastAsia="宋体" w:hAnsi="宋体"/>
          <w:szCs w:val="24"/>
        </w:rPr>
      </w:pPr>
      <w:r>
        <w:rPr>
          <w:rFonts w:ascii="宋体" w:eastAsia="宋体" w:hAnsi="宋体"/>
          <w:b/>
          <w:bCs/>
          <w:szCs w:val="24"/>
        </w:rPr>
        <w:t>显示打印图像：</w:t>
      </w:r>
      <w:r>
        <w:rPr>
          <w:rFonts w:ascii="宋体" w:eastAsia="宋体" w:hAnsi="宋体"/>
          <w:szCs w:val="24"/>
        </w:rPr>
        <w:t>支持图像采集前台单独显示打印图像。</w:t>
      </w:r>
    </w:p>
    <w:p w14:paraId="47F4BBC8" w14:textId="77777777" w:rsidR="00843624" w:rsidRDefault="001424E7">
      <w:pPr>
        <w:pStyle w:val="afb"/>
        <w:ind w:firstLine="482"/>
        <w:jc w:val="both"/>
        <w:rPr>
          <w:rFonts w:ascii="宋体" w:eastAsia="宋体" w:hAnsi="宋体"/>
          <w:szCs w:val="24"/>
        </w:rPr>
      </w:pPr>
      <w:r>
        <w:rPr>
          <w:rFonts w:ascii="宋体" w:eastAsia="宋体" w:hAnsi="宋体"/>
          <w:b/>
          <w:bCs/>
          <w:szCs w:val="24"/>
        </w:rPr>
        <w:t>敏感词汇检测：</w:t>
      </w:r>
      <w:r>
        <w:rPr>
          <w:rFonts w:ascii="宋体" w:eastAsia="宋体" w:hAnsi="宋体"/>
          <w:szCs w:val="24"/>
        </w:rPr>
        <w:t>支持维护和自动检测敏感词汇，协助减少报告内容错误。</w:t>
      </w:r>
    </w:p>
    <w:p w14:paraId="3AD7B5D3" w14:textId="77777777" w:rsidR="00843624" w:rsidRDefault="001424E7">
      <w:pPr>
        <w:pStyle w:val="afb"/>
        <w:ind w:firstLine="482"/>
        <w:jc w:val="both"/>
        <w:rPr>
          <w:rFonts w:ascii="宋体" w:eastAsia="宋体" w:hAnsi="宋体"/>
          <w:szCs w:val="24"/>
        </w:rPr>
      </w:pPr>
      <w:r>
        <w:rPr>
          <w:rFonts w:ascii="宋体" w:eastAsia="宋体" w:hAnsi="宋体"/>
          <w:b/>
          <w:bCs/>
          <w:szCs w:val="24"/>
        </w:rPr>
        <w:t>辅助诊断检查</w:t>
      </w:r>
      <w:r>
        <w:rPr>
          <w:rFonts w:ascii="宋体" w:eastAsia="宋体" w:hAnsi="宋体"/>
          <w:szCs w:val="24"/>
        </w:rPr>
        <w:t>：可查看当前电子申请单、</w:t>
      </w:r>
      <w:r>
        <w:rPr>
          <w:rFonts w:ascii="宋体" w:eastAsia="宋体" w:hAnsi="宋体"/>
          <w:szCs w:val="24"/>
        </w:rPr>
        <w:t>EMR</w:t>
      </w:r>
      <w:r>
        <w:rPr>
          <w:rFonts w:ascii="宋体" w:eastAsia="宋体" w:hAnsi="宋体"/>
          <w:szCs w:val="24"/>
        </w:rPr>
        <w:t>电子病历、</w:t>
      </w:r>
      <w:r>
        <w:rPr>
          <w:rFonts w:ascii="宋体" w:eastAsia="宋体" w:hAnsi="宋体"/>
          <w:szCs w:val="24"/>
        </w:rPr>
        <w:t>LIS</w:t>
      </w:r>
      <w:r>
        <w:rPr>
          <w:rFonts w:ascii="宋体" w:eastAsia="宋体" w:hAnsi="宋体"/>
          <w:szCs w:val="24"/>
        </w:rPr>
        <w:t>化验结果、</w:t>
      </w:r>
      <w:r>
        <w:rPr>
          <w:rFonts w:ascii="宋体" w:eastAsia="宋体" w:hAnsi="宋体"/>
          <w:szCs w:val="24"/>
        </w:rPr>
        <w:t>PACS</w:t>
      </w:r>
      <w:r>
        <w:rPr>
          <w:rFonts w:ascii="宋体" w:eastAsia="宋体" w:hAnsi="宋体"/>
          <w:szCs w:val="24"/>
        </w:rPr>
        <w:t>以往检查、</w:t>
      </w:r>
      <w:r>
        <w:rPr>
          <w:rFonts w:ascii="宋体" w:eastAsia="宋体" w:hAnsi="宋体"/>
          <w:szCs w:val="24"/>
        </w:rPr>
        <w:t>PACS</w:t>
      </w:r>
      <w:r>
        <w:rPr>
          <w:rFonts w:ascii="宋体" w:eastAsia="宋体" w:hAnsi="宋体"/>
          <w:szCs w:val="24"/>
        </w:rPr>
        <w:t>历史检查。</w:t>
      </w:r>
    </w:p>
    <w:p w14:paraId="2885A8E0" w14:textId="77777777" w:rsidR="00843624" w:rsidRDefault="001424E7">
      <w:pPr>
        <w:pStyle w:val="afb"/>
        <w:ind w:firstLine="482"/>
        <w:jc w:val="both"/>
        <w:rPr>
          <w:rFonts w:ascii="宋体" w:eastAsia="宋体" w:hAnsi="宋体"/>
          <w:szCs w:val="24"/>
        </w:rPr>
      </w:pPr>
      <w:r>
        <w:rPr>
          <w:rFonts w:ascii="宋体" w:eastAsia="宋体" w:hAnsi="宋体"/>
          <w:b/>
          <w:bCs/>
          <w:szCs w:val="24"/>
        </w:rPr>
        <w:t>报告模版</w:t>
      </w:r>
      <w:r>
        <w:rPr>
          <w:rFonts w:ascii="宋体" w:eastAsia="宋体" w:hAnsi="宋体"/>
          <w:szCs w:val="24"/>
        </w:rPr>
        <w:t>：提供了书写报告诊断模版，公用模版，个人模版，关联模版以及相关的便捷术语。</w:t>
      </w:r>
    </w:p>
    <w:p w14:paraId="415A1D3D" w14:textId="77777777" w:rsidR="00843624" w:rsidRDefault="001424E7">
      <w:pPr>
        <w:pStyle w:val="afb"/>
        <w:ind w:firstLine="482"/>
        <w:jc w:val="both"/>
        <w:rPr>
          <w:rFonts w:ascii="宋体" w:eastAsia="宋体" w:hAnsi="宋体"/>
          <w:szCs w:val="24"/>
        </w:rPr>
      </w:pPr>
      <w:r>
        <w:rPr>
          <w:rFonts w:ascii="宋体" w:eastAsia="宋体" w:hAnsi="宋体"/>
          <w:b/>
          <w:bCs/>
          <w:szCs w:val="24"/>
        </w:rPr>
        <w:t>系统交互性</w:t>
      </w:r>
      <w:r>
        <w:rPr>
          <w:rFonts w:ascii="宋体" w:eastAsia="宋体" w:hAnsi="宋体"/>
          <w:szCs w:val="24"/>
        </w:rPr>
        <w:t>：集成</w:t>
      </w:r>
      <w:r>
        <w:rPr>
          <w:rFonts w:ascii="宋体" w:eastAsia="宋体" w:hAnsi="宋体"/>
          <w:szCs w:val="24"/>
        </w:rPr>
        <w:t>HIS</w:t>
      </w:r>
      <w:r>
        <w:rPr>
          <w:rFonts w:ascii="宋体" w:eastAsia="宋体" w:hAnsi="宋体"/>
          <w:szCs w:val="24"/>
        </w:rPr>
        <w:t>体检</w:t>
      </w:r>
      <w:r>
        <w:rPr>
          <w:rFonts w:ascii="宋体" w:eastAsia="宋体" w:hAnsi="宋体"/>
          <w:szCs w:val="24"/>
        </w:rPr>
        <w:t>EMR</w:t>
      </w:r>
      <w:r>
        <w:rPr>
          <w:rFonts w:ascii="宋体" w:eastAsia="宋体" w:hAnsi="宋体"/>
          <w:szCs w:val="24"/>
        </w:rPr>
        <w:t>相关接口以及会诊功能，可实时进行数据交互，还可以针对危机患者进行危急值的处理。</w:t>
      </w:r>
    </w:p>
    <w:p w14:paraId="61F04693" w14:textId="77777777" w:rsidR="00843624" w:rsidRDefault="001424E7">
      <w:pPr>
        <w:pStyle w:val="afb"/>
        <w:ind w:firstLine="482"/>
        <w:jc w:val="both"/>
        <w:rPr>
          <w:rFonts w:ascii="宋体" w:eastAsia="宋体" w:hAnsi="宋体"/>
          <w:szCs w:val="24"/>
        </w:rPr>
      </w:pPr>
      <w:r>
        <w:rPr>
          <w:rFonts w:ascii="宋体" w:eastAsia="宋体" w:hAnsi="宋体"/>
          <w:b/>
          <w:bCs/>
          <w:szCs w:val="24"/>
        </w:rPr>
        <w:t>界面和图像多线程</w:t>
      </w:r>
      <w:r>
        <w:rPr>
          <w:rFonts w:ascii="宋体" w:eastAsia="宋体" w:hAnsi="宋体"/>
          <w:szCs w:val="24"/>
        </w:rPr>
        <w:t>：打开报告图像加载采用多线程技术，可实现打开报告后，图像再进行慢慢加载。</w:t>
      </w:r>
    </w:p>
    <w:p w14:paraId="386D5A37" w14:textId="77777777" w:rsidR="00843624" w:rsidRDefault="001424E7">
      <w:pPr>
        <w:pStyle w:val="afb"/>
        <w:ind w:firstLine="482"/>
        <w:jc w:val="both"/>
        <w:rPr>
          <w:rFonts w:ascii="宋体" w:eastAsia="宋体" w:hAnsi="宋体"/>
          <w:szCs w:val="24"/>
        </w:rPr>
      </w:pPr>
      <w:r>
        <w:rPr>
          <w:rFonts w:ascii="宋体" w:eastAsia="宋体" w:hAnsi="宋体"/>
          <w:b/>
          <w:bCs/>
          <w:szCs w:val="24"/>
        </w:rPr>
        <w:t>记录功能</w:t>
      </w:r>
      <w:r>
        <w:rPr>
          <w:rFonts w:ascii="宋体" w:eastAsia="宋体" w:hAnsi="宋体"/>
          <w:szCs w:val="24"/>
        </w:rPr>
        <w:t>：诊断报告留痕功能，并生成</w:t>
      </w:r>
      <w:r>
        <w:rPr>
          <w:rFonts w:ascii="宋体" w:eastAsia="宋体" w:hAnsi="宋体"/>
          <w:szCs w:val="24"/>
        </w:rPr>
        <w:t>PDF</w:t>
      </w:r>
      <w:r>
        <w:rPr>
          <w:rFonts w:ascii="宋体" w:eastAsia="宋体" w:hAnsi="宋体"/>
          <w:szCs w:val="24"/>
        </w:rPr>
        <w:t>电子报告单功能，以确保证诊断报告不会被任意修改。</w:t>
      </w:r>
    </w:p>
    <w:p w14:paraId="7CBCFBC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统计分析</w:t>
      </w:r>
    </w:p>
    <w:p w14:paraId="0251D57F" w14:textId="77777777" w:rsidR="00843624" w:rsidRDefault="001424E7">
      <w:pPr>
        <w:pStyle w:val="afb"/>
        <w:ind w:firstLine="480"/>
        <w:jc w:val="both"/>
        <w:rPr>
          <w:rFonts w:ascii="宋体" w:eastAsia="宋体" w:hAnsi="宋体"/>
          <w:szCs w:val="24"/>
        </w:rPr>
      </w:pPr>
      <w:r>
        <w:rPr>
          <w:rFonts w:ascii="宋体" w:eastAsia="宋体" w:hAnsi="宋体"/>
          <w:szCs w:val="24"/>
        </w:rPr>
        <w:t>提供各种统计功能，包含登记报告审核医生工作量统计，科室收入统计，检查设备以及申请单医生工作量统计。</w:t>
      </w:r>
    </w:p>
    <w:p w14:paraId="4AA9B29E" w14:textId="77777777" w:rsidR="00843624" w:rsidRDefault="001424E7">
      <w:pPr>
        <w:pStyle w:val="afb"/>
        <w:ind w:firstLine="480"/>
        <w:jc w:val="both"/>
        <w:rPr>
          <w:rFonts w:ascii="宋体" w:eastAsia="宋体" w:hAnsi="宋体"/>
          <w:szCs w:val="24"/>
        </w:rPr>
      </w:pPr>
      <w:r>
        <w:rPr>
          <w:rFonts w:ascii="宋体" w:eastAsia="宋体" w:hAnsi="宋体"/>
          <w:szCs w:val="24"/>
        </w:rPr>
        <w:t>阳性率统计、影像诊断诊断质</w:t>
      </w:r>
      <w:r>
        <w:rPr>
          <w:rFonts w:ascii="宋体" w:eastAsia="宋体" w:hAnsi="宋体"/>
          <w:szCs w:val="24"/>
        </w:rPr>
        <w:t>量控制</w:t>
      </w:r>
      <w:r>
        <w:rPr>
          <w:rFonts w:ascii="宋体" w:eastAsia="宋体" w:hAnsi="宋体" w:hint="eastAsia"/>
          <w:szCs w:val="24"/>
        </w:rPr>
        <w:t>。</w:t>
      </w:r>
    </w:p>
    <w:p w14:paraId="35D98FA6" w14:textId="77777777" w:rsidR="00843624" w:rsidRDefault="001424E7">
      <w:pPr>
        <w:pStyle w:val="afb"/>
        <w:ind w:firstLine="480"/>
        <w:jc w:val="both"/>
        <w:rPr>
          <w:rFonts w:ascii="宋体" w:eastAsia="宋体" w:hAnsi="宋体"/>
          <w:szCs w:val="24"/>
        </w:rPr>
      </w:pPr>
      <w:r>
        <w:rPr>
          <w:rFonts w:ascii="宋体" w:eastAsia="宋体" w:hAnsi="宋体"/>
          <w:szCs w:val="24"/>
        </w:rPr>
        <w:t>送检科室、检查设备、检查医师的业务量、检查金额、男性女性统计和所占百分比</w:t>
      </w:r>
      <w:r>
        <w:rPr>
          <w:rFonts w:ascii="宋体" w:eastAsia="宋体" w:hAnsi="宋体" w:hint="eastAsia"/>
          <w:szCs w:val="24"/>
        </w:rPr>
        <w:t>。</w:t>
      </w:r>
    </w:p>
    <w:p w14:paraId="03F0785B" w14:textId="77777777" w:rsidR="00843624" w:rsidRDefault="001424E7">
      <w:pPr>
        <w:pStyle w:val="afb"/>
        <w:ind w:firstLine="480"/>
        <w:jc w:val="both"/>
        <w:rPr>
          <w:rFonts w:ascii="宋体" w:eastAsia="宋体" w:hAnsi="宋体"/>
          <w:szCs w:val="24"/>
        </w:rPr>
      </w:pPr>
      <w:r>
        <w:rPr>
          <w:rFonts w:ascii="宋体" w:eastAsia="宋体" w:hAnsi="宋体"/>
          <w:szCs w:val="24"/>
        </w:rPr>
        <w:t>影像检查项目（如心脏、妇科检查或小器官）和检查医师的检查数、金额及其百分比</w:t>
      </w:r>
      <w:r>
        <w:rPr>
          <w:rFonts w:ascii="宋体" w:eastAsia="宋体" w:hAnsi="宋体" w:hint="eastAsia"/>
          <w:szCs w:val="24"/>
        </w:rPr>
        <w:t>。</w:t>
      </w:r>
    </w:p>
    <w:p w14:paraId="289E2779" w14:textId="77777777" w:rsidR="00843624" w:rsidRDefault="001424E7">
      <w:pPr>
        <w:pStyle w:val="afb"/>
        <w:ind w:firstLine="480"/>
        <w:rPr>
          <w:rFonts w:ascii="宋体" w:eastAsia="宋体" w:hAnsi="宋体"/>
          <w:szCs w:val="24"/>
        </w:rPr>
      </w:pPr>
      <w:r>
        <w:rPr>
          <w:rFonts w:ascii="宋体" w:eastAsia="宋体" w:hAnsi="宋体"/>
          <w:szCs w:val="24"/>
        </w:rPr>
        <w:t>相关质控管理、报表统计根据医院实际需求做客户化改造</w:t>
      </w:r>
      <w:r>
        <w:rPr>
          <w:rFonts w:ascii="宋体" w:eastAsia="宋体" w:hAnsi="宋体" w:hint="eastAsia"/>
          <w:szCs w:val="24"/>
        </w:rPr>
        <w:t>。</w:t>
      </w:r>
    </w:p>
    <w:p w14:paraId="23D08BE5" w14:textId="77777777" w:rsidR="00843624" w:rsidRDefault="001424E7">
      <w:pPr>
        <w:pStyle w:val="afb"/>
        <w:ind w:firstLine="480"/>
        <w:rPr>
          <w:rFonts w:ascii="宋体" w:eastAsia="宋体" w:hAnsi="宋体"/>
          <w:szCs w:val="24"/>
        </w:rPr>
      </w:pPr>
      <w:r>
        <w:rPr>
          <w:rFonts w:ascii="宋体" w:eastAsia="宋体" w:hAnsi="宋体"/>
          <w:szCs w:val="24"/>
        </w:rPr>
        <w:t>任意时间段科室或个人的工作站统计</w:t>
      </w:r>
      <w:r>
        <w:rPr>
          <w:rFonts w:ascii="宋体" w:eastAsia="宋体" w:hAnsi="宋体" w:hint="eastAsia"/>
          <w:szCs w:val="24"/>
        </w:rPr>
        <w:t>。</w:t>
      </w:r>
    </w:p>
    <w:p w14:paraId="36D88668" w14:textId="77777777" w:rsidR="00843624" w:rsidRDefault="001424E7">
      <w:pPr>
        <w:pStyle w:val="afb"/>
        <w:ind w:firstLine="480"/>
        <w:rPr>
          <w:rFonts w:ascii="宋体" w:eastAsia="宋体" w:hAnsi="宋体"/>
          <w:szCs w:val="24"/>
        </w:rPr>
      </w:pPr>
      <w:r>
        <w:rPr>
          <w:rFonts w:ascii="宋体" w:eastAsia="宋体" w:hAnsi="宋体"/>
          <w:szCs w:val="24"/>
        </w:rPr>
        <w:t>提供多参数、自定义时间段查询。</w:t>
      </w:r>
    </w:p>
    <w:p w14:paraId="25C83619" w14:textId="77777777" w:rsidR="00843624" w:rsidRDefault="001424E7">
      <w:pPr>
        <w:pStyle w:val="6"/>
        <w:rPr>
          <w:rFonts w:ascii="宋体" w:hAnsi="宋体"/>
          <w:color w:val="auto"/>
          <w:szCs w:val="24"/>
        </w:rPr>
      </w:pPr>
      <w:r>
        <w:rPr>
          <w:rFonts w:ascii="宋体" w:hAnsi="宋体"/>
          <w:color w:val="auto"/>
          <w:szCs w:val="24"/>
        </w:rPr>
        <w:t>超声分诊管理模块</w:t>
      </w:r>
    </w:p>
    <w:p w14:paraId="666335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超声检查科室的智</w:t>
      </w:r>
      <w:r>
        <w:rPr>
          <w:rFonts w:ascii="宋体" w:hAnsi="宋体"/>
          <w:sz w:val="24"/>
          <w:szCs w:val="24"/>
        </w:rPr>
        <w:t>能分诊系统是一个集成了登记、分配、叫号的自动化管理系统，旨在优化患者就诊流程，</w:t>
      </w:r>
      <w:r>
        <w:rPr>
          <w:rFonts w:ascii="宋体" w:hAnsi="宋体" w:hint="eastAsia"/>
          <w:sz w:val="24"/>
          <w:szCs w:val="24"/>
        </w:rPr>
        <w:t>确保每个检查队列能实时同步，</w:t>
      </w:r>
      <w:r>
        <w:rPr>
          <w:rFonts w:ascii="宋体" w:hAnsi="宋体"/>
          <w:sz w:val="24"/>
          <w:szCs w:val="24"/>
        </w:rPr>
        <w:t>提高检查效率</w:t>
      </w:r>
      <w:r>
        <w:rPr>
          <w:rFonts w:ascii="宋体" w:hAnsi="宋体" w:hint="eastAsia"/>
          <w:sz w:val="24"/>
          <w:szCs w:val="24"/>
        </w:rPr>
        <w:t>。</w:t>
      </w:r>
    </w:p>
    <w:p w14:paraId="56DF2A6B"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超声分诊计算</w:t>
      </w:r>
    </w:p>
    <w:p w14:paraId="595595E1" w14:textId="77777777" w:rsidR="00843624" w:rsidRDefault="001424E7">
      <w:pPr>
        <w:spacing w:line="360" w:lineRule="auto"/>
        <w:ind w:firstLineChars="200" w:firstLine="480"/>
        <w:rPr>
          <w:rFonts w:ascii="宋体" w:hAnsi="宋体"/>
          <w:sz w:val="24"/>
          <w:szCs w:val="24"/>
        </w:rPr>
      </w:pPr>
      <w:r>
        <w:rPr>
          <w:rFonts w:ascii="宋体" w:hAnsi="宋体"/>
          <w:sz w:val="24"/>
          <w:szCs w:val="24"/>
        </w:rPr>
        <w:t>系</w:t>
      </w:r>
      <w:r>
        <w:rPr>
          <w:rFonts w:ascii="宋体" w:hAnsi="宋体" w:hint="eastAsia"/>
          <w:sz w:val="24"/>
          <w:szCs w:val="24"/>
        </w:rPr>
        <w:t>统支持两种分诊计算模式：</w:t>
      </w:r>
    </w:p>
    <w:p w14:paraId="52B8AAC3" w14:textId="77777777" w:rsidR="00843624" w:rsidRDefault="001424E7">
      <w:pPr>
        <w:pStyle w:val="aff2"/>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检查人次计算</w:t>
      </w:r>
    </w:p>
    <w:p w14:paraId="5AE40AC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统计每个检查队列当前的等待人数。</w:t>
      </w:r>
    </w:p>
    <w:p w14:paraId="06585B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根据各队列实际人数进行均衡分配。</w:t>
      </w:r>
    </w:p>
    <w:p w14:paraId="6D555A3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确保各检查室工作负载基本平衡。</w:t>
      </w:r>
    </w:p>
    <w:p w14:paraId="5631124C" w14:textId="77777777" w:rsidR="00843624" w:rsidRDefault="001424E7">
      <w:pPr>
        <w:pStyle w:val="aff2"/>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部位权重计算</w:t>
      </w:r>
    </w:p>
    <w:p w14:paraId="51567EE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不同检查部位设定不同权重系数。</w:t>
      </w:r>
    </w:p>
    <w:p w14:paraId="5968384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计算每个队列的总权重值。</w:t>
      </w:r>
    </w:p>
    <w:p w14:paraId="7A5BF87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根据权重总和进行智能分配。</w:t>
      </w:r>
    </w:p>
    <w:p w14:paraId="6676345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更精确地反映实际工作量。</w:t>
      </w:r>
    </w:p>
    <w:p w14:paraId="5EE8A83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超声分诊队列</w:t>
      </w:r>
    </w:p>
    <w:p w14:paraId="7A6EDE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登记阶段：患者在放射科进行检查登记，系统自动获取检查信息并实施计算出各个检查队列的负载情况。</w:t>
      </w:r>
    </w:p>
    <w:p w14:paraId="65BFE9C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分配阶段：系统根据当前队列的等待人数或者检查部位权重系数，结合当前设备的使用情况，自动选择负载最小的队列进行分配。</w:t>
      </w:r>
    </w:p>
    <w:p w14:paraId="5CDA9AE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排队叫号阶段：系统可通过各种设置调整相关的队列属性，患者按分配结果进入对应的队列，可实时显示队列的排队信息。</w:t>
      </w:r>
    </w:p>
    <w:p w14:paraId="5EC9A10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队列平衡控制：实时监控各队列进展情况，动态调整分配策略，确保各检查室工作节奏一致。</w:t>
      </w:r>
    </w:p>
    <w:p w14:paraId="25E731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提高效率：减少患者等待时间，优化人力资源配置，提高设备使用率。</w:t>
      </w:r>
    </w:p>
    <w:p w14:paraId="702338FD" w14:textId="77777777" w:rsidR="00843624" w:rsidRDefault="001424E7">
      <w:pPr>
        <w:spacing w:line="360" w:lineRule="auto"/>
        <w:ind w:firstLineChars="200" w:firstLine="480"/>
        <w:rPr>
          <w:rFonts w:ascii="宋体" w:hAnsi="宋体"/>
          <w:sz w:val="24"/>
          <w:szCs w:val="24"/>
        </w:rPr>
      </w:pPr>
      <w:r>
        <w:rPr>
          <w:rFonts w:ascii="宋体" w:hAnsi="宋体"/>
          <w:sz w:val="24"/>
          <w:szCs w:val="24"/>
        </w:rPr>
        <w:t>提升体验</w:t>
      </w:r>
      <w:r>
        <w:rPr>
          <w:rFonts w:ascii="宋体" w:hAnsi="宋体" w:hint="eastAsia"/>
          <w:sz w:val="24"/>
          <w:szCs w:val="24"/>
        </w:rPr>
        <w:t>：不同队列患者的等待时间可预期，检查过程更有序，减少了认为干预。</w:t>
      </w:r>
    </w:p>
    <w:p w14:paraId="5FBF7F3A"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超声分诊叫号</w:t>
      </w:r>
    </w:p>
    <w:p w14:paraId="3F19201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为改善医院传统管理所存在的一些混乱、无序弊端而开发的。该系统能很好地解决病人在看病中所遇到的排队、等候、拥挤和混乱现象，保护了病人的隐私权，同时也给医生专心治病带来了</w:t>
      </w:r>
      <w:r>
        <w:rPr>
          <w:rFonts w:ascii="宋体" w:hAnsi="宋体" w:hint="eastAsia"/>
          <w:sz w:val="24"/>
          <w:szCs w:val="24"/>
        </w:rPr>
        <w:t>良好的环境。</w:t>
      </w:r>
    </w:p>
    <w:p w14:paraId="3471ABE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系统的开放性设计</w:t>
      </w:r>
      <w:r>
        <w:rPr>
          <w:rFonts w:ascii="宋体" w:hAnsi="宋体" w:hint="eastAsia"/>
          <w:sz w:val="24"/>
          <w:szCs w:val="24"/>
        </w:rPr>
        <w:t>,</w:t>
      </w:r>
      <w:r>
        <w:rPr>
          <w:rFonts w:ascii="宋体" w:hAnsi="宋体" w:hint="eastAsia"/>
          <w:sz w:val="24"/>
          <w:szCs w:val="24"/>
        </w:rPr>
        <w:t>可在</w:t>
      </w:r>
      <w:r>
        <w:rPr>
          <w:rFonts w:ascii="宋体" w:hAnsi="宋体" w:hint="eastAsia"/>
          <w:sz w:val="24"/>
          <w:szCs w:val="24"/>
        </w:rPr>
        <w:t>TCP/IP</w:t>
      </w:r>
      <w:r>
        <w:rPr>
          <w:rFonts w:ascii="宋体" w:hAnsi="宋体" w:hint="eastAsia"/>
          <w:sz w:val="24"/>
          <w:szCs w:val="24"/>
        </w:rPr>
        <w:t>局域网方式下运行。系统能够和其它信息系统进行无缝联接</w:t>
      </w:r>
      <w:r>
        <w:rPr>
          <w:rFonts w:ascii="宋体" w:hAnsi="宋体" w:hint="eastAsia"/>
          <w:sz w:val="24"/>
          <w:szCs w:val="24"/>
        </w:rPr>
        <w:t>,</w:t>
      </w:r>
      <w:r>
        <w:rPr>
          <w:rFonts w:ascii="宋体" w:hAnsi="宋体" w:hint="eastAsia"/>
          <w:sz w:val="24"/>
          <w:szCs w:val="24"/>
        </w:rPr>
        <w:t>如</w:t>
      </w:r>
      <w:r>
        <w:rPr>
          <w:rFonts w:ascii="宋体" w:hAnsi="宋体" w:hint="eastAsia"/>
          <w:sz w:val="24"/>
          <w:szCs w:val="24"/>
        </w:rPr>
        <w:t>HIS</w:t>
      </w:r>
      <w:r>
        <w:rPr>
          <w:rFonts w:ascii="宋体" w:hAnsi="宋体" w:hint="eastAsia"/>
          <w:sz w:val="24"/>
          <w:szCs w:val="24"/>
        </w:rPr>
        <w:t>系统。医生按“下一位”操作，系统会自动呼叫或电子屏字幕通知候诊区轮到的候诊者前往某号房间、某台设备就诊。系统具备完善的信息接口功能，医院排队服务系统可单独使用或结合信息管理系统使用，并可通过医院的磁卡或</w:t>
      </w:r>
      <w:r>
        <w:rPr>
          <w:rFonts w:ascii="宋体" w:hAnsi="宋体" w:hint="eastAsia"/>
          <w:sz w:val="24"/>
          <w:szCs w:val="24"/>
        </w:rPr>
        <w:t>IC</w:t>
      </w:r>
      <w:r>
        <w:rPr>
          <w:rFonts w:ascii="宋体" w:hAnsi="宋体" w:hint="eastAsia"/>
          <w:sz w:val="24"/>
          <w:szCs w:val="24"/>
        </w:rPr>
        <w:t>卡系统连接，实现院内信息的共享。</w:t>
      </w:r>
    </w:p>
    <w:p w14:paraId="4AA218D2"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超声叫号大屏</w:t>
      </w:r>
    </w:p>
    <w:p w14:paraId="28A12A5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支持排队叫号信息输出以及完成登记患者分诊信息的屏显及语音输出处理（液晶屏</w:t>
      </w:r>
      <w:r>
        <w:rPr>
          <w:rFonts w:ascii="宋体" w:hAnsi="宋体" w:hint="eastAsia"/>
          <w:sz w:val="24"/>
          <w:szCs w:val="24"/>
        </w:rPr>
        <w:t>)</w:t>
      </w:r>
      <w:r>
        <w:rPr>
          <w:rFonts w:ascii="宋体" w:hAnsi="宋体" w:hint="eastAsia"/>
          <w:sz w:val="24"/>
          <w:szCs w:val="24"/>
        </w:rPr>
        <w:t>。</w:t>
      </w:r>
    </w:p>
    <w:p w14:paraId="0F14620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系统支持多种显示设备，如</w:t>
      </w:r>
      <w:r>
        <w:rPr>
          <w:rFonts w:ascii="宋体" w:hAnsi="宋体" w:hint="eastAsia"/>
          <w:sz w:val="24"/>
          <w:szCs w:val="24"/>
        </w:rPr>
        <w:t>LED</w:t>
      </w:r>
      <w:r>
        <w:rPr>
          <w:rFonts w:ascii="宋体" w:hAnsi="宋体" w:hint="eastAsia"/>
          <w:sz w:val="24"/>
          <w:szCs w:val="24"/>
        </w:rPr>
        <w:t>，大屏幕液晶电视和离子电视。可多行显示，</w:t>
      </w:r>
      <w:r>
        <w:rPr>
          <w:rFonts w:ascii="宋体" w:hAnsi="宋体" w:hint="eastAsia"/>
          <w:sz w:val="24"/>
          <w:szCs w:val="24"/>
        </w:rPr>
        <w:t>支持显示广告信息，排队叫号时，显示就诊者号码</w:t>
      </w:r>
      <w:r>
        <w:rPr>
          <w:rFonts w:ascii="宋体" w:hAnsi="宋体"/>
          <w:sz w:val="24"/>
          <w:szCs w:val="24"/>
        </w:rPr>
        <w:t>（</w:t>
      </w:r>
      <w:r>
        <w:rPr>
          <w:rFonts w:ascii="宋体" w:hAnsi="宋体" w:hint="eastAsia"/>
          <w:sz w:val="24"/>
          <w:szCs w:val="24"/>
        </w:rPr>
        <w:t>或姓名</w:t>
      </w:r>
      <w:r>
        <w:rPr>
          <w:rFonts w:ascii="宋体" w:hAnsi="宋体"/>
          <w:sz w:val="24"/>
          <w:szCs w:val="24"/>
        </w:rPr>
        <w:t>）</w:t>
      </w:r>
      <w:r>
        <w:rPr>
          <w:rFonts w:ascii="宋体" w:hAnsi="宋体" w:hint="eastAsia"/>
          <w:sz w:val="24"/>
          <w:szCs w:val="24"/>
        </w:rPr>
        <w:t>、诊室。显示内容可自由排版。</w:t>
      </w:r>
    </w:p>
    <w:p w14:paraId="03C80DD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通过设立专用的登录终端，可在科室登记处完成超声检查病人的登记和自动队功能。通过大型显示屏或者扩音器叫号，使患者清楚的知道自己该去何处检查。</w:t>
      </w:r>
    </w:p>
    <w:p w14:paraId="09533694" w14:textId="77777777" w:rsidR="00843624" w:rsidRDefault="001424E7">
      <w:pPr>
        <w:spacing w:line="360" w:lineRule="auto"/>
        <w:ind w:firstLineChars="200" w:firstLine="482"/>
        <w:rPr>
          <w:rFonts w:ascii="宋体" w:hAnsi="宋体"/>
          <w:b/>
          <w:bCs/>
          <w:sz w:val="24"/>
          <w:szCs w:val="24"/>
        </w:rPr>
      </w:pPr>
      <w:r>
        <w:rPr>
          <w:rFonts w:ascii="宋体" w:hAnsi="宋体" w:hint="eastAsia"/>
          <w:b/>
          <w:bCs/>
          <w:sz w:val="24"/>
          <w:szCs w:val="24"/>
        </w:rPr>
        <w:t>支持灵活的登记、取号及叫号功能</w:t>
      </w:r>
    </w:p>
    <w:p w14:paraId="617006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对于登记、取号及叫号功能这一工作流程，公司根据不同医院的科室物理布局、病人流量、医生排班人数及其它需求，能灵活地提供两种运行方式。</w:t>
      </w:r>
    </w:p>
    <w:p w14:paraId="641B654D" w14:textId="77777777" w:rsidR="00843624" w:rsidRDefault="001424E7">
      <w:pPr>
        <w:spacing w:line="360" w:lineRule="auto"/>
        <w:ind w:firstLineChars="200" w:firstLine="482"/>
        <w:rPr>
          <w:rFonts w:ascii="宋体" w:hAnsi="宋体"/>
          <w:sz w:val="24"/>
          <w:szCs w:val="24"/>
        </w:rPr>
      </w:pPr>
      <w:r>
        <w:rPr>
          <w:rFonts w:ascii="宋体" w:hAnsi="宋体" w:hint="eastAsia"/>
          <w:b/>
          <w:bCs/>
          <w:sz w:val="24"/>
          <w:szCs w:val="24"/>
        </w:rPr>
        <w:t>方式一</w:t>
      </w:r>
      <w:r>
        <w:rPr>
          <w:rFonts w:ascii="宋体" w:hAnsi="宋体" w:hint="eastAsia"/>
          <w:sz w:val="24"/>
          <w:szCs w:val="24"/>
        </w:rPr>
        <w:t>：登记取号功能与叫号功能分开实现，这种方式完全能满足医院前台专用于病人登记取号，而叫号由各诊室医生根据各诊室的工作情况决定叫号。</w:t>
      </w:r>
    </w:p>
    <w:p w14:paraId="68F75DA0" w14:textId="77777777" w:rsidR="00843624" w:rsidRDefault="001424E7">
      <w:pPr>
        <w:spacing w:line="360" w:lineRule="auto"/>
        <w:ind w:firstLineChars="200" w:firstLine="482"/>
        <w:rPr>
          <w:rFonts w:ascii="宋体" w:hAnsi="宋体"/>
          <w:sz w:val="24"/>
          <w:szCs w:val="24"/>
        </w:rPr>
      </w:pPr>
      <w:r>
        <w:rPr>
          <w:rFonts w:ascii="宋体" w:hAnsi="宋体" w:hint="eastAsia"/>
          <w:b/>
          <w:bCs/>
          <w:sz w:val="24"/>
          <w:szCs w:val="24"/>
        </w:rPr>
        <w:t>方式二</w:t>
      </w:r>
      <w:r>
        <w:rPr>
          <w:rFonts w:ascii="宋体" w:hAnsi="宋体" w:hint="eastAsia"/>
          <w:sz w:val="24"/>
          <w:szCs w:val="24"/>
        </w:rPr>
        <w:t>：登记取号功能与叫号功能合二为一，这种方式完全能满足医院将病人登记、取号及叫号全部由前台分诊全权负责的工作流程。</w:t>
      </w:r>
    </w:p>
    <w:p w14:paraId="3D8495A5" w14:textId="77777777" w:rsidR="00843624" w:rsidRDefault="001424E7">
      <w:pPr>
        <w:pStyle w:val="6"/>
        <w:rPr>
          <w:rFonts w:ascii="宋体" w:hAnsi="宋体"/>
          <w:color w:val="auto"/>
          <w:szCs w:val="24"/>
        </w:rPr>
      </w:pPr>
      <w:r>
        <w:rPr>
          <w:rFonts w:ascii="宋体" w:hAnsi="宋体"/>
          <w:color w:val="auto"/>
          <w:szCs w:val="24"/>
        </w:rPr>
        <w:t>超声图像采集系统</w:t>
      </w:r>
    </w:p>
    <w:p w14:paraId="2DC0354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一方面基于</w:t>
      </w:r>
      <w:r>
        <w:rPr>
          <w:rFonts w:ascii="宋体" w:hAnsi="宋体" w:hint="eastAsia"/>
          <w:sz w:val="24"/>
          <w:szCs w:val="24"/>
        </w:rPr>
        <w:t>DirectShow</w:t>
      </w:r>
      <w:r>
        <w:rPr>
          <w:rFonts w:ascii="宋体" w:hAnsi="宋体" w:hint="eastAsia"/>
          <w:sz w:val="24"/>
          <w:szCs w:val="24"/>
        </w:rPr>
        <w:t>技术进行研发，该技术在处理图像视频数据上具有高效、稳定、兼容性强的特点，为硬件的复用和购买提供了便利。</w:t>
      </w:r>
    </w:p>
    <w:p w14:paraId="7EEB487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另一方面支持</w:t>
      </w:r>
      <w:r>
        <w:rPr>
          <w:rFonts w:ascii="宋体" w:hAnsi="宋体" w:hint="eastAsia"/>
          <w:sz w:val="24"/>
          <w:szCs w:val="24"/>
        </w:rPr>
        <w:t>DCM</w:t>
      </w:r>
      <w:r>
        <w:rPr>
          <w:rFonts w:ascii="宋体" w:hAnsi="宋体" w:hint="eastAsia"/>
          <w:sz w:val="24"/>
          <w:szCs w:val="24"/>
        </w:rPr>
        <w:t>超声数据采集，可对超声</w:t>
      </w:r>
      <w:r>
        <w:rPr>
          <w:rFonts w:ascii="宋体" w:hAnsi="宋体" w:hint="eastAsia"/>
          <w:sz w:val="24"/>
          <w:szCs w:val="24"/>
        </w:rPr>
        <w:t>DCM</w:t>
      </w:r>
      <w:r>
        <w:rPr>
          <w:rFonts w:ascii="宋体" w:hAnsi="宋体" w:hint="eastAsia"/>
          <w:sz w:val="24"/>
          <w:szCs w:val="24"/>
        </w:rPr>
        <w:t>图像进行存储和打印。</w:t>
      </w:r>
    </w:p>
    <w:p w14:paraId="76A5FD3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升级后，系统能够更好的支持市面上主流的采集卡，特别是对高清视频采集的支持得到显著提升，用时支持标准</w:t>
      </w:r>
      <w:r>
        <w:rPr>
          <w:rFonts w:ascii="宋体" w:hAnsi="宋体" w:hint="eastAsia"/>
          <w:sz w:val="24"/>
          <w:szCs w:val="24"/>
        </w:rPr>
        <w:t>DCM</w:t>
      </w:r>
      <w:r>
        <w:rPr>
          <w:rFonts w:ascii="宋体" w:hAnsi="宋体" w:hint="eastAsia"/>
          <w:sz w:val="24"/>
          <w:szCs w:val="24"/>
        </w:rPr>
        <w:t>超声图像采集，能够满足更高清的图像采集需求。</w:t>
      </w:r>
    </w:p>
    <w:p w14:paraId="3821F41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directshow</w:t>
      </w:r>
      <w:r>
        <w:rPr>
          <w:rFonts w:ascii="宋体" w:hAnsi="宋体" w:hint="eastAsia"/>
          <w:sz w:val="24"/>
          <w:szCs w:val="24"/>
        </w:rPr>
        <w:t>协议视频采集卡。</w:t>
      </w:r>
    </w:p>
    <w:p w14:paraId="65D0D1A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DCM</w:t>
      </w:r>
      <w:r>
        <w:rPr>
          <w:rFonts w:ascii="宋体" w:hAnsi="宋体" w:hint="eastAsia"/>
          <w:sz w:val="24"/>
          <w:szCs w:val="24"/>
        </w:rPr>
        <w:t>协议超声设备数据采集。</w:t>
      </w:r>
    </w:p>
    <w:p w14:paraId="07C72E4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2k*2k</w:t>
      </w:r>
      <w:r>
        <w:rPr>
          <w:rFonts w:ascii="宋体" w:hAnsi="宋体" w:hint="eastAsia"/>
          <w:sz w:val="24"/>
          <w:szCs w:val="24"/>
        </w:rPr>
        <w:t>——</w:t>
      </w:r>
      <w:r>
        <w:rPr>
          <w:rFonts w:ascii="宋体" w:hAnsi="宋体" w:hint="eastAsia"/>
          <w:sz w:val="24"/>
          <w:szCs w:val="24"/>
        </w:rPr>
        <w:t>16bit</w:t>
      </w:r>
      <w:r>
        <w:rPr>
          <w:rFonts w:ascii="宋体" w:hAnsi="宋体" w:hint="eastAsia"/>
          <w:sz w:val="24"/>
          <w:szCs w:val="24"/>
        </w:rPr>
        <w:t>采集。</w:t>
      </w:r>
    </w:p>
    <w:p w14:paraId="63847CE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支持复合视频、</w:t>
      </w:r>
      <w:r>
        <w:rPr>
          <w:rFonts w:ascii="宋体" w:hAnsi="宋体" w:hint="eastAsia"/>
          <w:sz w:val="24"/>
          <w:szCs w:val="24"/>
        </w:rPr>
        <w:t>RGB</w:t>
      </w:r>
      <w:r>
        <w:rPr>
          <w:rFonts w:ascii="宋体" w:hAnsi="宋体" w:hint="eastAsia"/>
          <w:sz w:val="24"/>
          <w:szCs w:val="24"/>
        </w:rPr>
        <w:t>分量、</w:t>
      </w:r>
      <w:r>
        <w:rPr>
          <w:rFonts w:ascii="宋体" w:hAnsi="宋体" w:hint="eastAsia"/>
          <w:sz w:val="24"/>
          <w:szCs w:val="24"/>
        </w:rPr>
        <w:t>S-Video</w:t>
      </w:r>
      <w:r>
        <w:rPr>
          <w:rFonts w:ascii="宋体" w:hAnsi="宋体" w:hint="eastAsia"/>
          <w:sz w:val="24"/>
          <w:szCs w:val="24"/>
        </w:rPr>
        <w:t>各种接口视频输入。</w:t>
      </w:r>
    </w:p>
    <w:p w14:paraId="6E8076B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支持在采集时设置对视频窗口进行裁剪。</w:t>
      </w:r>
    </w:p>
    <w:p w14:paraId="690ACB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支持鼠标、键盘、外接小键盘、脚踏开关采集触发方式。</w:t>
      </w:r>
    </w:p>
    <w:p w14:paraId="0069E6A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支持动态录像（</w:t>
      </w:r>
      <w:r>
        <w:rPr>
          <w:rFonts w:ascii="宋体" w:hAnsi="宋体" w:hint="eastAsia"/>
          <w:sz w:val="24"/>
          <w:szCs w:val="24"/>
        </w:rPr>
        <w:t>AVI</w:t>
      </w:r>
      <w:r>
        <w:rPr>
          <w:rFonts w:ascii="宋体" w:hAnsi="宋体" w:hint="eastAsia"/>
          <w:sz w:val="24"/>
          <w:szCs w:val="24"/>
        </w:rPr>
        <w:t>）采集、回放、在回放过程中采集单帧影像。</w:t>
      </w:r>
    </w:p>
    <w:p w14:paraId="55D05B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采集单帧图像数量不限、动态录像时间不限</w:t>
      </w:r>
      <w:r>
        <w:rPr>
          <w:rFonts w:ascii="宋体" w:hAnsi="宋体" w:hint="eastAsia"/>
          <w:sz w:val="24"/>
          <w:szCs w:val="24"/>
        </w:rPr>
        <w:t>。</w:t>
      </w:r>
    </w:p>
    <w:p w14:paraId="22DFACC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支持书写诊断报告的同时后台采集，无需切换界面。</w:t>
      </w:r>
    </w:p>
    <w:p w14:paraId="6A40904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后台采集图像可以采集到指定的患者文件夹，也可采集到公用图像文件夹。</w:t>
      </w:r>
    </w:p>
    <w:p w14:paraId="15F117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支持无限次异步采集功能，可有效减少待时间，提高工作效率。</w:t>
      </w:r>
    </w:p>
    <w:p w14:paraId="6C1E4C7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支持本地图像缓存目录自动删除，并可由用户自定义删除策略。</w:t>
      </w:r>
    </w:p>
    <w:p w14:paraId="1D7B673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支持可设置的错误日志记录功能，详细记录各种错误。</w:t>
      </w:r>
    </w:p>
    <w:p w14:paraId="0C7F2EA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支持静态影像数据和动态影像数据采集。</w:t>
      </w:r>
    </w:p>
    <w:p w14:paraId="2DFFF91B" w14:textId="77777777" w:rsidR="00843624" w:rsidRDefault="001424E7">
      <w:pPr>
        <w:pStyle w:val="6"/>
        <w:rPr>
          <w:rFonts w:ascii="宋体" w:hAnsi="宋体"/>
          <w:color w:val="auto"/>
          <w:szCs w:val="24"/>
        </w:rPr>
      </w:pPr>
      <w:r>
        <w:rPr>
          <w:rFonts w:ascii="宋体" w:hAnsi="宋体"/>
          <w:color w:val="auto"/>
          <w:szCs w:val="24"/>
        </w:rPr>
        <w:t>超声图像存储与处理</w:t>
      </w:r>
    </w:p>
    <w:p w14:paraId="42FD81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支持表单的模块化调取功能，可以通过表单进行相关的格式布局，然后调取表格进行打印存储，表单支持相关公式，可以用来计算复杂结构表单的计算问题，比如心脏超声相关的计算。</w:t>
      </w:r>
    </w:p>
    <w:p w14:paraId="40DBD1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图像采集后马上远程存储，防止图像丢失。</w:t>
      </w:r>
    </w:p>
    <w:p w14:paraId="48CA718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DCM</w:t>
      </w:r>
      <w:r>
        <w:rPr>
          <w:rFonts w:ascii="宋体" w:hAnsi="宋体" w:hint="eastAsia"/>
          <w:sz w:val="24"/>
          <w:szCs w:val="24"/>
        </w:rPr>
        <w:t>超声设备的接入，也可实现</w:t>
      </w:r>
      <w:r>
        <w:rPr>
          <w:rFonts w:ascii="宋体" w:hAnsi="宋体" w:hint="eastAsia"/>
          <w:sz w:val="24"/>
          <w:szCs w:val="24"/>
        </w:rPr>
        <w:t>DCM</w:t>
      </w:r>
      <w:r>
        <w:rPr>
          <w:rFonts w:ascii="宋体" w:hAnsi="宋体" w:hint="eastAsia"/>
          <w:sz w:val="24"/>
          <w:szCs w:val="24"/>
        </w:rPr>
        <w:t>图像存储和打印。</w:t>
      </w:r>
    </w:p>
    <w:p w14:paraId="5CEE16F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DCM</w:t>
      </w:r>
      <w:r>
        <w:rPr>
          <w:rFonts w:ascii="宋体" w:hAnsi="宋体" w:hint="eastAsia"/>
          <w:sz w:val="24"/>
          <w:szCs w:val="24"/>
        </w:rPr>
        <w:t>图像再次测量，图像显示调节（翻转、缩放、拖动、标注等）。</w:t>
      </w:r>
    </w:p>
    <w:p w14:paraId="491C50C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全面支持缩放功能，用户可以根据需求对超声图像进行任意比例缩放，方便观察图像的细节部分。</w:t>
      </w:r>
    </w:p>
    <w:p w14:paraId="5AFBA9D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支持图像移动功能，用户可以通过鼠标拖动实时动态图像，解决了历史嘉恒</w:t>
      </w:r>
      <w:r>
        <w:rPr>
          <w:rFonts w:ascii="宋体" w:hAnsi="宋体" w:hint="eastAsia"/>
          <w:sz w:val="24"/>
          <w:szCs w:val="24"/>
        </w:rPr>
        <w:t>OK</w:t>
      </w:r>
      <w:r>
        <w:rPr>
          <w:rFonts w:ascii="宋体" w:hAnsi="宋体" w:hint="eastAsia"/>
          <w:sz w:val="24"/>
          <w:szCs w:val="24"/>
        </w:rPr>
        <w:t>采集卡无法移动且移动中出现残影的问题，提升了用户体验。</w:t>
      </w:r>
    </w:p>
    <w:p w14:paraId="25BF748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支持采集的图像全屏快速阅览，并支持放大查看，选择</w:t>
      </w:r>
      <w:r>
        <w:rPr>
          <w:rFonts w:ascii="宋体" w:hAnsi="宋体" w:hint="eastAsia"/>
          <w:sz w:val="24"/>
          <w:szCs w:val="24"/>
        </w:rPr>
        <w:t>/</w:t>
      </w:r>
      <w:r>
        <w:rPr>
          <w:rFonts w:ascii="宋体" w:hAnsi="宋体" w:hint="eastAsia"/>
          <w:sz w:val="24"/>
          <w:szCs w:val="24"/>
        </w:rPr>
        <w:t>取消打印功能。</w:t>
      </w:r>
    </w:p>
    <w:p w14:paraId="6E6981B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BMP/JPG</w:t>
      </w:r>
      <w:r>
        <w:rPr>
          <w:rFonts w:ascii="宋体" w:hAnsi="宋体" w:hint="eastAsia"/>
          <w:sz w:val="24"/>
          <w:szCs w:val="24"/>
        </w:rPr>
        <w:t>图像的编辑，画图、编辑、裁剪等功能。</w:t>
      </w:r>
    </w:p>
    <w:p w14:paraId="24659013" w14:textId="77777777" w:rsidR="00843624" w:rsidRDefault="001424E7">
      <w:pPr>
        <w:pStyle w:val="6"/>
        <w:rPr>
          <w:rFonts w:ascii="宋体" w:hAnsi="宋体"/>
          <w:color w:val="auto"/>
          <w:szCs w:val="24"/>
        </w:rPr>
      </w:pPr>
      <w:r>
        <w:rPr>
          <w:rFonts w:ascii="宋体" w:hAnsi="宋体"/>
          <w:color w:val="auto"/>
          <w:szCs w:val="24"/>
        </w:rPr>
        <w:t>超声绩效统计分析</w:t>
      </w:r>
    </w:p>
    <w:p w14:paraId="6E6A76D1"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超声质控绩效分析</w:t>
      </w:r>
    </w:p>
    <w:p w14:paraId="798FD404" w14:textId="77777777" w:rsidR="00843624" w:rsidRDefault="001424E7">
      <w:pPr>
        <w:spacing w:line="360" w:lineRule="auto"/>
        <w:ind w:firstLineChars="200" w:firstLine="480"/>
        <w:rPr>
          <w:rFonts w:ascii="宋体" w:hAnsi="宋体"/>
          <w:sz w:val="24"/>
          <w:szCs w:val="24"/>
        </w:rPr>
      </w:pPr>
      <w:r>
        <w:rPr>
          <w:rFonts w:ascii="宋体" w:hAnsi="宋体"/>
          <w:sz w:val="24"/>
          <w:szCs w:val="24"/>
        </w:rPr>
        <w:t>科室绩效分析功能的核心之一是</w:t>
      </w:r>
      <w:r>
        <w:rPr>
          <w:rFonts w:ascii="宋体" w:hAnsi="宋体" w:hint="eastAsia"/>
          <w:sz w:val="24"/>
          <w:szCs w:val="24"/>
        </w:rPr>
        <w:t>超声</w:t>
      </w:r>
      <w:r>
        <w:rPr>
          <w:rFonts w:ascii="宋体" w:hAnsi="宋体"/>
          <w:sz w:val="24"/>
          <w:szCs w:val="24"/>
        </w:rPr>
        <w:t>影像质控模块。该模块通过强大的统计分析功能，能够对科室内的各类人员进行精准的数据分析，并基于这些数据进行绩效考核。具体功能包括：</w:t>
      </w:r>
    </w:p>
    <w:p w14:paraId="35E75FF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宏</w:t>
      </w:r>
      <w:r>
        <w:rPr>
          <w:rFonts w:ascii="宋体" w:hAnsi="宋体"/>
          <w:sz w:val="24"/>
          <w:szCs w:val="24"/>
        </w:rPr>
        <w:t>观分析：从整体角度评估影像质控管理的基本情况，识别当前影像模式下的质控问题。通过宏观分析，可以发现登记人员、</w:t>
      </w:r>
      <w:r>
        <w:rPr>
          <w:rFonts w:ascii="宋体" w:hAnsi="宋体" w:hint="eastAsia"/>
          <w:sz w:val="24"/>
          <w:szCs w:val="24"/>
        </w:rPr>
        <w:t>检查医生</w:t>
      </w:r>
      <w:r>
        <w:rPr>
          <w:rFonts w:ascii="宋体" w:hAnsi="宋体"/>
          <w:sz w:val="24"/>
          <w:szCs w:val="24"/>
        </w:rPr>
        <w:t>以及报告医生在工作中存在的共性问题，为科室管理提供决策依据。</w:t>
      </w:r>
    </w:p>
    <w:p w14:paraId="6BE8689C" w14:textId="77777777" w:rsidR="00843624" w:rsidRDefault="001424E7">
      <w:pPr>
        <w:spacing w:line="360" w:lineRule="auto"/>
        <w:ind w:firstLineChars="200" w:firstLine="480"/>
        <w:rPr>
          <w:rFonts w:ascii="宋体" w:hAnsi="宋体"/>
          <w:sz w:val="24"/>
          <w:szCs w:val="24"/>
        </w:rPr>
      </w:pPr>
      <w:r>
        <w:rPr>
          <w:rFonts w:ascii="宋体" w:hAnsi="宋体"/>
          <w:sz w:val="24"/>
          <w:szCs w:val="24"/>
        </w:rPr>
        <w:t>微观分析：针对科室内的具体人员，进行详细的数据分析，识别其在检查和报告环节中的问题。特别是通过报告评价模块，报告医生可以对自身诊断不准确的报告进行再次分析和讨论，从而提升诊断水平。这一功能不仅有助于个人能力的提升，也为科室整体质控水平的改进提供了支持。</w:t>
      </w:r>
    </w:p>
    <w:p w14:paraId="0956560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超声及时性绩效分析</w:t>
      </w:r>
    </w:p>
    <w:p w14:paraId="6ECFB3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影像及时性数据的统计和分析模块是科室绩效分析功能的重要组成部分。该模块通过对检查、报告和审核三个环节的及时性和准确性进行监控，确保科室人员的工作效率和质量。具体功能如下：</w:t>
      </w:r>
    </w:p>
    <w:p w14:paraId="1967C7A0" w14:textId="77777777" w:rsidR="00843624" w:rsidRDefault="001424E7">
      <w:pPr>
        <w:pStyle w:val="aff2"/>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及时性数据统计</w:t>
      </w:r>
    </w:p>
    <w:p w14:paraId="41714D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支持统计检查摄片、报告书写、报告审核等环节的及时性</w:t>
      </w:r>
      <w:r>
        <w:rPr>
          <w:rFonts w:ascii="宋体" w:hAnsi="宋体" w:hint="eastAsia"/>
          <w:sz w:val="24"/>
          <w:szCs w:val="24"/>
        </w:rPr>
        <w:t>数据，确保每个环节的工作在规定时间内完成。</w:t>
      </w:r>
    </w:p>
    <w:p w14:paraId="65AFA4B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通过对数据的分析，科室管理者可以清晰了解各环节的工作效率，及时发现存在的问题。</w:t>
      </w:r>
    </w:p>
    <w:p w14:paraId="63992537" w14:textId="77777777" w:rsidR="00843624" w:rsidRDefault="001424E7">
      <w:pPr>
        <w:pStyle w:val="aff2"/>
        <w:widowControl w:val="0"/>
        <w:adjustRightInd/>
        <w:snapToGrid/>
        <w:spacing w:after="0" w:line="360" w:lineRule="auto"/>
        <w:ind w:left="920" w:firstLineChars="0" w:firstLine="0"/>
        <w:jc w:val="both"/>
        <w:rPr>
          <w:rFonts w:ascii="宋体" w:hAnsi="宋体"/>
          <w:b/>
          <w:bCs/>
          <w:sz w:val="24"/>
          <w:szCs w:val="24"/>
        </w:rPr>
      </w:pPr>
      <w:r>
        <w:rPr>
          <w:rFonts w:ascii="宋体" w:hAnsi="宋体" w:hint="eastAsia"/>
          <w:b/>
          <w:bCs/>
          <w:sz w:val="24"/>
          <w:szCs w:val="24"/>
        </w:rPr>
        <w:t>人员绩效分析</w:t>
      </w:r>
    </w:p>
    <w:p w14:paraId="0064FBF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支持对具体人员的详细数据进行深入分析，展示其工作及时性的具体情况。</w:t>
      </w:r>
    </w:p>
    <w:p w14:paraId="00F534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对于未达到要求的数据，系统会明确标识，帮助科室管理者进行针对性的绩效评估和改进。</w:t>
      </w:r>
    </w:p>
    <w:p w14:paraId="1522395A" w14:textId="77777777" w:rsidR="00843624" w:rsidRDefault="00843624">
      <w:pPr>
        <w:rPr>
          <w:rFonts w:ascii="宋体" w:hAnsi="宋体"/>
          <w:sz w:val="24"/>
          <w:szCs w:val="24"/>
        </w:rPr>
      </w:pPr>
    </w:p>
    <w:p w14:paraId="3A7DB5E5" w14:textId="77777777" w:rsidR="00843624" w:rsidRDefault="001424E7">
      <w:pPr>
        <w:pStyle w:val="5"/>
        <w:rPr>
          <w:rFonts w:ascii="宋体" w:hAnsi="宋体"/>
          <w:color w:val="auto"/>
        </w:rPr>
      </w:pPr>
      <w:r>
        <w:rPr>
          <w:rFonts w:ascii="宋体" w:hAnsi="宋体" w:hint="eastAsia"/>
          <w:color w:val="auto"/>
        </w:rPr>
        <w:t>内镜管理系统</w:t>
      </w:r>
    </w:p>
    <w:p w14:paraId="206520A7" w14:textId="77777777" w:rsidR="00843624" w:rsidRDefault="001424E7">
      <w:pPr>
        <w:pStyle w:val="6"/>
        <w:rPr>
          <w:rFonts w:ascii="宋体" w:hAnsi="宋体"/>
          <w:color w:val="auto"/>
          <w:szCs w:val="24"/>
        </w:rPr>
      </w:pPr>
      <w:r>
        <w:rPr>
          <w:rFonts w:ascii="宋体" w:hAnsi="宋体" w:hint="eastAsia"/>
          <w:color w:val="auto"/>
          <w:szCs w:val="24"/>
        </w:rPr>
        <w:t>内镜报告系统</w:t>
      </w:r>
    </w:p>
    <w:p w14:paraId="06A007F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内镜报告工作站系统支持十二指肠镜、膀胱镜、鼻咽喉镜、妇科腹腔镜、宫腔镜、结肠镜、胃镜、腹腔镜、支气管镜设备。</w:t>
      </w:r>
    </w:p>
    <w:p w14:paraId="799C729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在编写报告时，可显示患者历史资料及历史影像，以供对照报告编写调用，报告中对当前已选择的影像可以单独进行文字说明，并可由用户自行选择体位标记。支持报告打印检查部位标注。编写报告操作简单，采用一个界面即可完成编写报告工作，操作流程序符合内窥镜诊断流程。提供丰富的范本，用户可以自行添加修改范本。</w:t>
      </w:r>
    </w:p>
    <w:p w14:paraId="52B2E3A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显示所有图像：支持在侧屏显示所有图像，并支持调整图像尺寸与像素。</w:t>
      </w:r>
    </w:p>
    <w:p w14:paraId="3409275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显示打印图像：支持图像采集前台单独显示打印图像。</w:t>
      </w:r>
    </w:p>
    <w:p w14:paraId="25D9DCD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敏感词汇检测：支持维护和自动检测敏感词汇，协助减少报告内容错误。</w:t>
      </w:r>
    </w:p>
    <w:p w14:paraId="5DDCAF28" w14:textId="77777777" w:rsidR="00843624" w:rsidRDefault="001424E7">
      <w:pPr>
        <w:pStyle w:val="6"/>
        <w:rPr>
          <w:rFonts w:ascii="宋体" w:hAnsi="宋体"/>
          <w:color w:val="auto"/>
          <w:szCs w:val="24"/>
        </w:rPr>
      </w:pPr>
      <w:r>
        <w:rPr>
          <w:rFonts w:ascii="宋体" w:hAnsi="宋体" w:hint="eastAsia"/>
          <w:color w:val="auto"/>
          <w:szCs w:val="24"/>
        </w:rPr>
        <w:t>内镜图像采集系统</w:t>
      </w:r>
    </w:p>
    <w:p w14:paraId="4C68E7D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基于</w:t>
      </w:r>
      <w:r>
        <w:rPr>
          <w:rFonts w:ascii="宋体" w:hAnsi="宋体" w:hint="eastAsia"/>
          <w:sz w:val="24"/>
          <w:szCs w:val="24"/>
        </w:rPr>
        <w:t>DirectSh</w:t>
      </w:r>
      <w:r>
        <w:rPr>
          <w:rFonts w:ascii="宋体" w:hAnsi="宋体" w:hint="eastAsia"/>
          <w:sz w:val="24"/>
          <w:szCs w:val="24"/>
        </w:rPr>
        <w:t>ow</w:t>
      </w:r>
      <w:r>
        <w:rPr>
          <w:rFonts w:ascii="宋体" w:hAnsi="宋体" w:hint="eastAsia"/>
          <w:sz w:val="24"/>
          <w:szCs w:val="24"/>
        </w:rPr>
        <w:t>技术进行研发，该技术在处理图像视频数据上具有高效、稳定、兼容性强的特点，为硬件的复用和购买提供了便利。</w:t>
      </w:r>
    </w:p>
    <w:p w14:paraId="2C3581A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升级后，系统能够更好的支持市面上主流的采集卡，特别是对高清视频采集的支持得到显著提升，能够满足更高清的图像采集需求。</w:t>
      </w:r>
    </w:p>
    <w:p w14:paraId="02CB671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w:t>
      </w:r>
      <w:r>
        <w:rPr>
          <w:rFonts w:ascii="宋体" w:hAnsi="宋体" w:hint="eastAsia"/>
          <w:sz w:val="24"/>
          <w:szCs w:val="24"/>
        </w:rPr>
        <w:t>Directshow</w:t>
      </w:r>
      <w:r>
        <w:rPr>
          <w:rFonts w:ascii="宋体" w:hAnsi="宋体" w:hint="eastAsia"/>
          <w:sz w:val="24"/>
          <w:szCs w:val="24"/>
        </w:rPr>
        <w:t>协议视频采集卡。</w:t>
      </w:r>
    </w:p>
    <w:p w14:paraId="31F0700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w:t>
      </w:r>
      <w:r>
        <w:rPr>
          <w:rFonts w:ascii="宋体" w:hAnsi="宋体" w:hint="eastAsia"/>
          <w:sz w:val="24"/>
          <w:szCs w:val="24"/>
        </w:rPr>
        <w:t>2k*2k</w:t>
      </w:r>
      <w:r>
        <w:rPr>
          <w:rFonts w:ascii="宋体" w:hAnsi="宋体" w:hint="eastAsia"/>
          <w:sz w:val="24"/>
          <w:szCs w:val="24"/>
        </w:rPr>
        <w:t>——</w:t>
      </w:r>
      <w:r>
        <w:rPr>
          <w:rFonts w:ascii="宋体" w:hAnsi="宋体" w:hint="eastAsia"/>
          <w:sz w:val="24"/>
          <w:szCs w:val="24"/>
        </w:rPr>
        <w:t>16bit</w:t>
      </w:r>
      <w:r>
        <w:rPr>
          <w:rFonts w:ascii="宋体" w:hAnsi="宋体" w:hint="eastAsia"/>
          <w:sz w:val="24"/>
          <w:szCs w:val="24"/>
        </w:rPr>
        <w:t>采集。</w:t>
      </w:r>
    </w:p>
    <w:p w14:paraId="737BCCF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支持复合视频、</w:t>
      </w:r>
      <w:r>
        <w:rPr>
          <w:rFonts w:ascii="宋体" w:hAnsi="宋体" w:hint="eastAsia"/>
          <w:sz w:val="24"/>
          <w:szCs w:val="24"/>
        </w:rPr>
        <w:t>RGB</w:t>
      </w:r>
      <w:r>
        <w:rPr>
          <w:rFonts w:ascii="宋体" w:hAnsi="宋体" w:hint="eastAsia"/>
          <w:sz w:val="24"/>
          <w:szCs w:val="24"/>
        </w:rPr>
        <w:t>分量、</w:t>
      </w:r>
      <w:r>
        <w:rPr>
          <w:rFonts w:ascii="宋体" w:hAnsi="宋体" w:hint="eastAsia"/>
          <w:sz w:val="24"/>
          <w:szCs w:val="24"/>
        </w:rPr>
        <w:t>S-Video</w:t>
      </w:r>
      <w:r>
        <w:rPr>
          <w:rFonts w:ascii="宋体" w:hAnsi="宋体" w:hint="eastAsia"/>
          <w:sz w:val="24"/>
          <w:szCs w:val="24"/>
        </w:rPr>
        <w:t>各种接口视频输入。</w:t>
      </w:r>
    </w:p>
    <w:p w14:paraId="4C93960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支持在采集时设置对视频窗口进行裁剪。</w:t>
      </w:r>
    </w:p>
    <w:p w14:paraId="28D8150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支持鼠标、键盘、外接小键盘、脚踏开关采集触发方式。</w:t>
      </w:r>
    </w:p>
    <w:p w14:paraId="091FA2D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支持动态录像（</w:t>
      </w:r>
      <w:r>
        <w:rPr>
          <w:rFonts w:ascii="宋体" w:hAnsi="宋体" w:hint="eastAsia"/>
          <w:sz w:val="24"/>
          <w:szCs w:val="24"/>
        </w:rPr>
        <w:t>AVI</w:t>
      </w:r>
      <w:r>
        <w:rPr>
          <w:rFonts w:ascii="宋体" w:hAnsi="宋体" w:hint="eastAsia"/>
          <w:sz w:val="24"/>
          <w:szCs w:val="24"/>
        </w:rPr>
        <w:t>）采集、回放、在回放过程中采集单帧影像。</w:t>
      </w:r>
    </w:p>
    <w:p w14:paraId="2A910F5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采集单帧图像数量不限、动态录像时间不限。</w:t>
      </w:r>
    </w:p>
    <w:p w14:paraId="5544D6D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支持书写诊断报告的同时后台采集，无需切换界面。</w:t>
      </w:r>
    </w:p>
    <w:p w14:paraId="1150B3C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后台采集图像可以采集到指定的患者文件夹，也可采集到公用图像文件夹。</w:t>
      </w:r>
    </w:p>
    <w:p w14:paraId="6F4AD36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支持无限次异步采集功能，可有效减少待时间，提高工作效率。</w:t>
      </w:r>
    </w:p>
    <w:p w14:paraId="6457901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支持本地图像缓存目录自动删除，并可由用户自定义删除策略。</w:t>
      </w:r>
    </w:p>
    <w:p w14:paraId="2C93030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支持可设置的错误日志记录功能，详细记录各种错误。</w:t>
      </w:r>
    </w:p>
    <w:p w14:paraId="4A561D9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支持静态影像数据和动态影像数据采集。</w:t>
      </w:r>
    </w:p>
    <w:p w14:paraId="50AAA65D" w14:textId="77777777" w:rsidR="00843624" w:rsidRDefault="001424E7">
      <w:pPr>
        <w:pStyle w:val="6"/>
        <w:rPr>
          <w:rFonts w:ascii="宋体" w:hAnsi="宋体"/>
          <w:color w:val="auto"/>
          <w:szCs w:val="24"/>
        </w:rPr>
      </w:pPr>
      <w:r>
        <w:rPr>
          <w:rFonts w:ascii="宋体" w:hAnsi="宋体" w:hint="eastAsia"/>
          <w:color w:val="auto"/>
          <w:szCs w:val="24"/>
        </w:rPr>
        <w:t>内镜图像存储与处理</w:t>
      </w:r>
    </w:p>
    <w:p w14:paraId="2D97436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内镜系统采用</w:t>
      </w:r>
      <w:r>
        <w:rPr>
          <w:rFonts w:ascii="宋体" w:hAnsi="宋体" w:hint="eastAsia"/>
          <w:sz w:val="24"/>
          <w:szCs w:val="24"/>
        </w:rPr>
        <w:t>DirectShow</w:t>
      </w:r>
      <w:r>
        <w:rPr>
          <w:rFonts w:ascii="宋体" w:hAnsi="宋体" w:hint="eastAsia"/>
          <w:sz w:val="24"/>
          <w:szCs w:val="24"/>
        </w:rPr>
        <w:t>技术，支持多数采集卡，由于内镜对图像</w:t>
      </w:r>
      <w:r>
        <w:rPr>
          <w:rFonts w:ascii="宋体" w:hAnsi="宋体" w:hint="eastAsia"/>
          <w:sz w:val="24"/>
          <w:szCs w:val="24"/>
        </w:rPr>
        <w:t>要求较高，内镜图像采集和打印对图像进行了一定的增强，使更加高清，同时内镜支持图像部位的标记和备注，通过下拉选择实现，在索引图和放大显示均可操作，打印后显示该图像标注信息。</w:t>
      </w:r>
    </w:p>
    <w:p w14:paraId="18AA16F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支持图像采集后马上远程存储，防止图像丢失。</w:t>
      </w:r>
    </w:p>
    <w:p w14:paraId="5D8018D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全面支持缩放功能，用户可以根据需求对超声图像进行任意比例缩放，方便观察图像的细节部分。</w:t>
      </w:r>
    </w:p>
    <w:p w14:paraId="72B4372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支持图像移动功能，用户可以通过鼠标拖动实时动态图像，解决了历史</w:t>
      </w:r>
      <w:r>
        <w:rPr>
          <w:rFonts w:ascii="宋体" w:hAnsi="宋体" w:hint="eastAsia"/>
          <w:sz w:val="24"/>
          <w:szCs w:val="24"/>
        </w:rPr>
        <w:t>OK</w:t>
      </w:r>
      <w:r>
        <w:rPr>
          <w:rFonts w:ascii="宋体" w:hAnsi="宋体" w:hint="eastAsia"/>
          <w:sz w:val="24"/>
          <w:szCs w:val="24"/>
        </w:rPr>
        <w:t>采集卡无法移动且移动中出现残影的问题，提升了用户体验。</w:t>
      </w:r>
    </w:p>
    <w:p w14:paraId="4C1DBF8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支持采集的图像全屏快速阅览，并支持放大查看，选择</w:t>
      </w:r>
      <w:r>
        <w:rPr>
          <w:rFonts w:ascii="宋体" w:hAnsi="宋体" w:hint="eastAsia"/>
          <w:sz w:val="24"/>
          <w:szCs w:val="24"/>
        </w:rPr>
        <w:t>/</w:t>
      </w:r>
      <w:r>
        <w:rPr>
          <w:rFonts w:ascii="宋体" w:hAnsi="宋体" w:hint="eastAsia"/>
          <w:sz w:val="24"/>
          <w:szCs w:val="24"/>
        </w:rPr>
        <w:t>取消打印功能。</w:t>
      </w:r>
    </w:p>
    <w:p w14:paraId="26F070DD"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支持</w:t>
      </w:r>
      <w:r>
        <w:rPr>
          <w:rFonts w:ascii="宋体" w:hAnsi="宋体" w:hint="eastAsia"/>
          <w:sz w:val="24"/>
          <w:szCs w:val="24"/>
        </w:rPr>
        <w:t>BMP/JPG</w:t>
      </w:r>
      <w:r>
        <w:rPr>
          <w:rFonts w:ascii="宋体" w:hAnsi="宋体" w:hint="eastAsia"/>
          <w:sz w:val="24"/>
          <w:szCs w:val="24"/>
        </w:rPr>
        <w:t>图</w:t>
      </w:r>
      <w:r>
        <w:rPr>
          <w:rFonts w:ascii="宋体" w:hAnsi="宋体" w:hint="eastAsia"/>
          <w:sz w:val="24"/>
          <w:szCs w:val="24"/>
        </w:rPr>
        <w:t>像的编辑，画图、编辑、裁剪等功能。</w:t>
      </w:r>
    </w:p>
    <w:p w14:paraId="580A8D58" w14:textId="77777777" w:rsidR="00843624" w:rsidRDefault="001424E7">
      <w:pPr>
        <w:pStyle w:val="5"/>
        <w:rPr>
          <w:rFonts w:ascii="宋体" w:hAnsi="宋体"/>
          <w:color w:val="auto"/>
        </w:rPr>
      </w:pPr>
      <w:r>
        <w:rPr>
          <w:rFonts w:ascii="宋体" w:hAnsi="宋体" w:hint="eastAsia"/>
          <w:color w:val="auto"/>
        </w:rPr>
        <w:t>全院报告共享系统</w:t>
      </w:r>
    </w:p>
    <w:p w14:paraId="5A5D1E5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全院报告共享系统支持全院影像科室如超声、放射、内镜的报告共享，供医生站调阅浏览。</w:t>
      </w:r>
    </w:p>
    <w:p w14:paraId="3B4EC7E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支持扩展到多个显示器显示。</w:t>
      </w:r>
    </w:p>
    <w:p w14:paraId="740D167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按自己的个性化设置影像处理界面的排版。</w:t>
      </w:r>
    </w:p>
    <w:p w14:paraId="08722F0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能够显示患者多次检查的历史图像信息记录，并同屏比较。</w:t>
      </w:r>
    </w:p>
    <w:p w14:paraId="4C61F26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DICOM</w:t>
      </w:r>
      <w:r>
        <w:rPr>
          <w:rFonts w:ascii="宋体" w:hAnsi="宋体" w:hint="eastAsia"/>
          <w:sz w:val="24"/>
          <w:szCs w:val="24"/>
        </w:rPr>
        <w:t>影像常规的窗宽窗位调节、移动、自由缩放，倍数增大缩小，剪切，</w:t>
      </w:r>
      <w:r>
        <w:rPr>
          <w:rFonts w:ascii="宋体" w:hAnsi="宋体" w:hint="eastAsia"/>
          <w:sz w:val="24"/>
          <w:szCs w:val="24"/>
        </w:rPr>
        <w:t>90</w:t>
      </w:r>
      <w:r>
        <w:rPr>
          <w:rFonts w:ascii="宋体" w:hAnsi="宋体" w:hint="eastAsia"/>
          <w:sz w:val="24"/>
          <w:szCs w:val="24"/>
        </w:rPr>
        <w:t>度旋转，</w:t>
      </w:r>
      <w:r>
        <w:rPr>
          <w:rFonts w:ascii="宋体" w:hAnsi="宋体" w:hint="eastAsia"/>
          <w:sz w:val="24"/>
          <w:szCs w:val="24"/>
        </w:rPr>
        <w:t>180</w:t>
      </w:r>
      <w:r>
        <w:rPr>
          <w:rFonts w:ascii="宋体" w:hAnsi="宋体" w:hint="eastAsia"/>
          <w:sz w:val="24"/>
          <w:szCs w:val="24"/>
        </w:rPr>
        <w:t>度选择，左右上下翻转。</w:t>
      </w:r>
    </w:p>
    <w:p w14:paraId="1A63625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窗宽窗位根据图像的部位预设值自动调整。</w:t>
      </w:r>
    </w:p>
    <w:p w14:paraId="2B3ACC3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数字胃肠的图像反色功能，利于观察钡餐造影对比。</w:t>
      </w:r>
    </w:p>
    <w:p w14:paraId="66E7E96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DICOM</w:t>
      </w:r>
      <w:r>
        <w:rPr>
          <w:rFonts w:ascii="宋体" w:hAnsi="宋体" w:hint="eastAsia"/>
          <w:sz w:val="24"/>
          <w:szCs w:val="24"/>
        </w:rPr>
        <w:t>图像信息显示可以调节多个序列显示窗分割，也可以调节一个序列里面多帧显示的帧分割。</w:t>
      </w:r>
    </w:p>
    <w:p w14:paraId="5642F2F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DICOM</w:t>
      </w:r>
      <w:r>
        <w:rPr>
          <w:rFonts w:ascii="宋体" w:hAnsi="宋体" w:hint="eastAsia"/>
          <w:sz w:val="24"/>
          <w:szCs w:val="24"/>
        </w:rPr>
        <w:t>图像根据显示显示屏自动调整像素显示。</w:t>
      </w:r>
    </w:p>
    <w:p w14:paraId="256A07D7"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多个序列在一个显示屏上显示，同步到切面或者同步到图像编号以及手动调整的多序列对比。</w:t>
      </w:r>
    </w:p>
    <w:p w14:paraId="0D203C0F" w14:textId="77777777" w:rsidR="00843624" w:rsidRDefault="001424E7">
      <w:pPr>
        <w:pStyle w:val="5"/>
        <w:rPr>
          <w:rFonts w:ascii="宋体" w:hAnsi="宋体"/>
          <w:color w:val="auto"/>
        </w:rPr>
      </w:pPr>
      <w:r>
        <w:rPr>
          <w:rFonts w:ascii="宋体" w:hAnsi="宋体" w:hint="eastAsia"/>
          <w:color w:val="auto"/>
        </w:rPr>
        <w:t>区域影像共享系统</w:t>
      </w:r>
    </w:p>
    <w:p w14:paraId="748E33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由于各医疗机构所处的地区不同和各医疗机构所占有的医疗资源不同，导致了患者在就诊时经常出现重复检查、就诊流程繁琐和诊断质量参差不齐问题。患者在跨院之间的诊断情况下，也经常遇到胶片丢失、不完整或损坏的情况。</w:t>
      </w:r>
    </w:p>
    <w:p w14:paraId="44589D2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在区域影像共享平台下，患者可以在区域内任意一家医疗机构进行检查，也</w:t>
      </w:r>
      <w:r>
        <w:rPr>
          <w:rFonts w:ascii="宋体" w:hAnsi="宋体" w:hint="eastAsia"/>
          <w:sz w:val="24"/>
          <w:szCs w:val="24"/>
        </w:rPr>
        <w:t>可以申请调阅区域内任何一家医疗机构所做的检查和报告，实现结果互认，避免不必要的重复检查。</w:t>
      </w:r>
    </w:p>
    <w:p w14:paraId="224B930F" w14:textId="77777777" w:rsidR="00843624" w:rsidRDefault="001424E7">
      <w:pPr>
        <w:pStyle w:val="6"/>
        <w:rPr>
          <w:rFonts w:ascii="宋体" w:hAnsi="宋体"/>
          <w:color w:val="auto"/>
          <w:szCs w:val="24"/>
        </w:rPr>
      </w:pPr>
      <w:r>
        <w:rPr>
          <w:rFonts w:ascii="宋体" w:hAnsi="宋体"/>
          <w:color w:val="auto"/>
          <w:szCs w:val="24"/>
        </w:rPr>
        <w:t>影像数据集中统一归档管理</w:t>
      </w:r>
    </w:p>
    <w:p w14:paraId="470EE29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可并发连接和接收来自区域内各医疗机构的医学信息系统上传的患者影像检查结果记录，实现区域化集中统一归档管理。</w:t>
      </w:r>
    </w:p>
    <w:p w14:paraId="6B2A14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基于</w:t>
      </w:r>
      <w:r>
        <w:rPr>
          <w:rFonts w:ascii="宋体" w:hAnsi="宋体" w:hint="eastAsia"/>
          <w:sz w:val="24"/>
          <w:szCs w:val="24"/>
        </w:rPr>
        <w:t>DICOM</w:t>
      </w:r>
      <w:r>
        <w:rPr>
          <w:rFonts w:ascii="宋体" w:hAnsi="宋体"/>
          <w:sz w:val="24"/>
          <w:szCs w:val="24"/>
        </w:rPr>
        <w:t>3.0</w:t>
      </w:r>
      <w:r>
        <w:rPr>
          <w:rFonts w:ascii="宋体" w:hAnsi="宋体" w:hint="eastAsia"/>
          <w:sz w:val="24"/>
          <w:szCs w:val="24"/>
        </w:rPr>
        <w:t>和</w:t>
      </w:r>
      <w:r>
        <w:rPr>
          <w:rFonts w:ascii="宋体" w:hAnsi="宋体" w:hint="eastAsia"/>
          <w:sz w:val="24"/>
          <w:szCs w:val="24"/>
        </w:rPr>
        <w:t>HL/7</w:t>
      </w:r>
      <w:r>
        <w:rPr>
          <w:rFonts w:ascii="宋体" w:hAnsi="宋体" w:hint="eastAsia"/>
          <w:sz w:val="24"/>
          <w:szCs w:val="24"/>
        </w:rPr>
        <w:t>国际标准标准通讯实现区域内不同医院医学信息系统与区域医学影像信息管理平台间的数据通讯传送。支持</w:t>
      </w:r>
      <w:r>
        <w:rPr>
          <w:rFonts w:ascii="宋体" w:hAnsi="宋体" w:hint="eastAsia"/>
          <w:sz w:val="24"/>
          <w:szCs w:val="24"/>
        </w:rPr>
        <w:t>SQLServer</w:t>
      </w:r>
      <w:r>
        <w:rPr>
          <w:rFonts w:ascii="宋体" w:hAnsi="宋体" w:hint="eastAsia"/>
          <w:sz w:val="24"/>
          <w:szCs w:val="24"/>
        </w:rPr>
        <w:t>，</w:t>
      </w:r>
      <w:r>
        <w:rPr>
          <w:rFonts w:ascii="宋体" w:hAnsi="宋体" w:hint="eastAsia"/>
          <w:sz w:val="24"/>
          <w:szCs w:val="24"/>
        </w:rPr>
        <w:t>Oracle10G</w:t>
      </w:r>
      <w:r>
        <w:rPr>
          <w:rFonts w:ascii="宋体" w:hAnsi="宋体" w:hint="eastAsia"/>
          <w:sz w:val="24"/>
          <w:szCs w:val="24"/>
        </w:rPr>
        <w:t>版本及以上数据库。</w:t>
      </w:r>
    </w:p>
    <w:p w14:paraId="6CA76D1D" w14:textId="77777777" w:rsidR="00843624" w:rsidRDefault="001424E7">
      <w:pPr>
        <w:pStyle w:val="6"/>
        <w:rPr>
          <w:rFonts w:ascii="宋体" w:hAnsi="宋体"/>
          <w:color w:val="auto"/>
          <w:szCs w:val="24"/>
        </w:rPr>
      </w:pPr>
      <w:r>
        <w:rPr>
          <w:rFonts w:ascii="宋体" w:hAnsi="宋体"/>
          <w:color w:val="auto"/>
          <w:szCs w:val="24"/>
        </w:rPr>
        <w:t>影像数据查询和共享调阅</w:t>
      </w:r>
    </w:p>
    <w:p w14:paraId="6F9A322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区域影像共享系统，通过厂商中立（基于</w:t>
      </w:r>
      <w:r>
        <w:rPr>
          <w:rFonts w:ascii="宋体" w:hAnsi="宋体" w:hint="eastAsia"/>
          <w:sz w:val="24"/>
          <w:szCs w:val="24"/>
        </w:rPr>
        <w:t>HL7</w:t>
      </w:r>
      <w:r>
        <w:rPr>
          <w:rFonts w:ascii="宋体" w:hAnsi="宋体" w:hint="eastAsia"/>
          <w:sz w:val="24"/>
          <w:szCs w:val="24"/>
        </w:rPr>
        <w:t>标准和</w:t>
      </w:r>
      <w:r>
        <w:rPr>
          <w:rFonts w:ascii="宋体" w:hAnsi="宋体" w:hint="eastAsia"/>
          <w:sz w:val="24"/>
          <w:szCs w:val="24"/>
        </w:rPr>
        <w:t>DICOM</w:t>
      </w:r>
      <w:r>
        <w:rPr>
          <w:rFonts w:ascii="宋体" w:hAnsi="宋体"/>
          <w:sz w:val="24"/>
          <w:szCs w:val="24"/>
        </w:rPr>
        <w:t>3.0</w:t>
      </w:r>
      <w:r>
        <w:rPr>
          <w:rFonts w:ascii="宋体" w:hAnsi="宋体" w:hint="eastAsia"/>
          <w:sz w:val="24"/>
          <w:szCs w:val="24"/>
        </w:rPr>
        <w:t>标准的消息通讯）的</w:t>
      </w:r>
      <w:r>
        <w:rPr>
          <w:rFonts w:ascii="宋体" w:hAnsi="宋体" w:hint="eastAsia"/>
          <w:sz w:val="24"/>
          <w:szCs w:val="24"/>
        </w:rPr>
        <w:t>整合方式，“无替代”实现与医院现有</w:t>
      </w:r>
      <w:r>
        <w:rPr>
          <w:rFonts w:ascii="宋体" w:hAnsi="宋体" w:hint="eastAsia"/>
          <w:sz w:val="24"/>
          <w:szCs w:val="24"/>
        </w:rPr>
        <w:t>PACS</w:t>
      </w:r>
      <w:r>
        <w:rPr>
          <w:rFonts w:ascii="宋体" w:hAnsi="宋体" w:hint="eastAsia"/>
          <w:sz w:val="24"/>
          <w:szCs w:val="24"/>
        </w:rPr>
        <w:t>系统的无缝连接，在不影响现有</w:t>
      </w:r>
      <w:r>
        <w:rPr>
          <w:rFonts w:ascii="宋体" w:hAnsi="宋体" w:hint="eastAsia"/>
          <w:sz w:val="24"/>
          <w:szCs w:val="24"/>
        </w:rPr>
        <w:t>PACS</w:t>
      </w:r>
      <w:r>
        <w:rPr>
          <w:rFonts w:ascii="宋体" w:hAnsi="宋体" w:hint="eastAsia"/>
          <w:sz w:val="24"/>
          <w:szCs w:val="24"/>
        </w:rPr>
        <w:t>系统（包括服务器和存储）和工作流程的前提下，充分利用现有的</w:t>
      </w:r>
      <w:r>
        <w:rPr>
          <w:rFonts w:ascii="宋体" w:hAnsi="宋体" w:hint="eastAsia"/>
          <w:sz w:val="24"/>
          <w:szCs w:val="24"/>
        </w:rPr>
        <w:t>PACS</w:t>
      </w:r>
      <w:r>
        <w:rPr>
          <w:rFonts w:ascii="宋体" w:hAnsi="宋体" w:hint="eastAsia"/>
          <w:sz w:val="24"/>
          <w:szCs w:val="24"/>
        </w:rPr>
        <w:t>存储，避免重复投资与建设。</w:t>
      </w:r>
    </w:p>
    <w:p w14:paraId="414614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支持对病人医学影像信息记录建立主索引（</w:t>
      </w:r>
      <w:r>
        <w:rPr>
          <w:rFonts w:ascii="宋体" w:hAnsi="宋体" w:hint="eastAsia"/>
          <w:sz w:val="24"/>
          <w:szCs w:val="24"/>
        </w:rPr>
        <w:t>MPI</w:t>
      </w:r>
      <w:r>
        <w:rPr>
          <w:rFonts w:ascii="宋体" w:hAnsi="宋体" w:hint="eastAsia"/>
          <w:sz w:val="24"/>
          <w:szCs w:val="24"/>
        </w:rPr>
        <w:t>）管理，以及为不同医院信息系统的体系建立交互关联和索引机制。集中存储区域内各社区卫生服务中心</w:t>
      </w:r>
      <w:r>
        <w:rPr>
          <w:rFonts w:ascii="宋体" w:hAnsi="宋体" w:hint="eastAsia"/>
          <w:sz w:val="24"/>
          <w:szCs w:val="24"/>
        </w:rPr>
        <w:t>/</w:t>
      </w:r>
      <w:r>
        <w:rPr>
          <w:rFonts w:ascii="宋体" w:hAnsi="宋体" w:hint="eastAsia"/>
          <w:sz w:val="24"/>
          <w:szCs w:val="24"/>
        </w:rPr>
        <w:t>卫生院各种影像数据，建立患者唯一索引，提供病人历史影像数据的查询，实现区域内共享和互联互通。</w:t>
      </w:r>
    </w:p>
    <w:p w14:paraId="69F5923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支持内、外网用户的医学影像信息共享调阅采用不同的实现机制，确保平台管理的影像信息的使用安全。</w:t>
      </w:r>
    </w:p>
    <w:p w14:paraId="2366A07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支持影像报告相</w:t>
      </w:r>
      <w:r>
        <w:rPr>
          <w:rFonts w:ascii="宋体" w:hAnsi="宋体" w:hint="eastAsia"/>
          <w:sz w:val="24"/>
          <w:szCs w:val="24"/>
        </w:rPr>
        <w:t>关的影像集的同步查询和共享调阅。</w:t>
      </w:r>
    </w:p>
    <w:p w14:paraId="691C0CE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提供不同的接口，与医院各信息系统、区域健康档案管理系统、患者健康档案信息查询系统建立连接和完成信息操作。</w:t>
      </w:r>
    </w:p>
    <w:p w14:paraId="5A858B9A" w14:textId="77777777" w:rsidR="00843624" w:rsidRDefault="001424E7">
      <w:pPr>
        <w:pStyle w:val="6"/>
        <w:rPr>
          <w:rFonts w:ascii="宋体" w:hAnsi="宋体"/>
          <w:color w:val="auto"/>
          <w:szCs w:val="24"/>
        </w:rPr>
      </w:pPr>
      <w:r>
        <w:rPr>
          <w:rFonts w:ascii="宋体" w:hAnsi="宋体"/>
          <w:color w:val="auto"/>
          <w:szCs w:val="24"/>
        </w:rPr>
        <w:t>影像存储管理</w:t>
      </w:r>
    </w:p>
    <w:p w14:paraId="3ADDF52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应用</w:t>
      </w:r>
      <w:r>
        <w:rPr>
          <w:rFonts w:ascii="宋体" w:hAnsi="宋体" w:hint="eastAsia"/>
          <w:sz w:val="24"/>
          <w:szCs w:val="24"/>
        </w:rPr>
        <w:t>PACS</w:t>
      </w:r>
      <w:r>
        <w:rPr>
          <w:rFonts w:ascii="宋体" w:hAnsi="宋体" w:hint="eastAsia"/>
          <w:sz w:val="24"/>
          <w:szCs w:val="24"/>
        </w:rPr>
        <w:t>的服务器管理软件构建集中式管理架构的影像存储管理系统。</w:t>
      </w:r>
      <w:r>
        <w:rPr>
          <w:rFonts w:ascii="宋体" w:hAnsi="宋体"/>
          <w:sz w:val="24"/>
          <w:szCs w:val="24"/>
        </w:rPr>
        <w:t>P</w:t>
      </w:r>
      <w:r>
        <w:rPr>
          <w:rFonts w:ascii="宋体" w:hAnsi="宋体" w:hint="eastAsia"/>
          <w:sz w:val="24"/>
          <w:szCs w:val="24"/>
        </w:rPr>
        <w:t>ACS</w:t>
      </w:r>
      <w:r>
        <w:rPr>
          <w:rFonts w:ascii="宋体" w:hAnsi="宋体" w:hint="eastAsia"/>
          <w:sz w:val="24"/>
          <w:szCs w:val="24"/>
        </w:rPr>
        <w:t>作为一个具有完善的系统管理功能和能力的</w:t>
      </w:r>
      <w:r>
        <w:rPr>
          <w:rFonts w:ascii="宋体" w:hAnsi="宋体" w:hint="eastAsia"/>
          <w:sz w:val="24"/>
          <w:szCs w:val="24"/>
        </w:rPr>
        <w:t>PACS</w:t>
      </w:r>
      <w:r>
        <w:rPr>
          <w:rFonts w:ascii="宋体" w:hAnsi="宋体" w:hint="eastAsia"/>
          <w:sz w:val="24"/>
          <w:szCs w:val="24"/>
        </w:rPr>
        <w:t>服务器管理软件，可提供强大的系统管理、流程控制管理以及影像长、短期存储过程智能维护和管理能力。</w:t>
      </w:r>
      <w:r>
        <w:rPr>
          <w:rFonts w:ascii="宋体" w:hAnsi="宋体" w:hint="eastAsia"/>
          <w:sz w:val="24"/>
          <w:szCs w:val="24"/>
        </w:rPr>
        <w:t>PACS</w:t>
      </w:r>
      <w:r>
        <w:rPr>
          <w:rFonts w:ascii="宋体" w:hAnsi="宋体" w:hint="eastAsia"/>
          <w:sz w:val="24"/>
          <w:szCs w:val="24"/>
        </w:rPr>
        <w:t>支持大容量磁盘阵列，影像在线存储过程自动管理，支持在线存储容量的动态扩展，可提供影像全在线模式存储管理能力，确保任何时间间期的所有影像始</w:t>
      </w:r>
      <w:r>
        <w:rPr>
          <w:rFonts w:ascii="宋体" w:hAnsi="宋体" w:hint="eastAsia"/>
          <w:sz w:val="24"/>
          <w:szCs w:val="24"/>
        </w:rPr>
        <w:t>终可以提供可靠的响应速率。</w:t>
      </w:r>
    </w:p>
    <w:p w14:paraId="25A8A9E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DICOM</w:t>
      </w:r>
      <w:r>
        <w:rPr>
          <w:rFonts w:ascii="宋体" w:hAnsi="宋体" w:hint="eastAsia"/>
          <w:sz w:val="24"/>
          <w:szCs w:val="24"/>
        </w:rPr>
        <w:t>标准</w:t>
      </w:r>
      <w:r>
        <w:rPr>
          <w:rFonts w:ascii="宋体" w:hAnsi="宋体" w:hint="eastAsia"/>
          <w:sz w:val="24"/>
          <w:szCs w:val="24"/>
        </w:rPr>
        <w:t>2011</w:t>
      </w:r>
      <w:r>
        <w:rPr>
          <w:rFonts w:ascii="宋体" w:hAnsi="宋体" w:hint="eastAsia"/>
          <w:sz w:val="24"/>
          <w:szCs w:val="24"/>
        </w:rPr>
        <w:t>年版定义的各类</w:t>
      </w:r>
      <w:r>
        <w:rPr>
          <w:rFonts w:ascii="宋体" w:hAnsi="宋体" w:hint="eastAsia"/>
          <w:sz w:val="24"/>
          <w:szCs w:val="24"/>
        </w:rPr>
        <w:t>DICOM</w:t>
      </w:r>
      <w:r>
        <w:rPr>
          <w:rFonts w:ascii="宋体" w:hAnsi="宋体" w:hint="eastAsia"/>
          <w:sz w:val="24"/>
          <w:szCs w:val="24"/>
        </w:rPr>
        <w:t>影像</w:t>
      </w:r>
      <w:r>
        <w:rPr>
          <w:rFonts w:ascii="宋体" w:hAnsi="宋体" w:hint="eastAsia"/>
          <w:sz w:val="24"/>
          <w:szCs w:val="24"/>
        </w:rPr>
        <w:t>IOD</w:t>
      </w:r>
      <w:r>
        <w:rPr>
          <w:rFonts w:ascii="宋体" w:hAnsi="宋体" w:hint="eastAsia"/>
          <w:sz w:val="24"/>
          <w:szCs w:val="24"/>
        </w:rPr>
        <w:t>的存储通讯（</w:t>
      </w:r>
      <w:r>
        <w:rPr>
          <w:rFonts w:ascii="宋体" w:hAnsi="宋体" w:hint="eastAsia"/>
          <w:sz w:val="24"/>
          <w:szCs w:val="24"/>
        </w:rPr>
        <w:t>DICOM C-Store SOP</w:t>
      </w:r>
      <w:r>
        <w:rPr>
          <w:rFonts w:ascii="宋体" w:hAnsi="宋体" w:hint="eastAsia"/>
          <w:sz w:val="24"/>
          <w:szCs w:val="24"/>
        </w:rPr>
        <w:t>）。</w:t>
      </w:r>
    </w:p>
    <w:p w14:paraId="1CA75E4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支持各类</w:t>
      </w:r>
      <w:r>
        <w:rPr>
          <w:rFonts w:ascii="宋体" w:hAnsi="宋体" w:hint="eastAsia"/>
          <w:sz w:val="24"/>
          <w:szCs w:val="24"/>
        </w:rPr>
        <w:t>DICOM</w:t>
      </w:r>
      <w:r>
        <w:rPr>
          <w:rFonts w:ascii="宋体" w:hAnsi="宋体" w:hint="eastAsia"/>
          <w:sz w:val="24"/>
          <w:szCs w:val="24"/>
        </w:rPr>
        <w:t>影像</w:t>
      </w:r>
      <w:r>
        <w:rPr>
          <w:rFonts w:ascii="宋体" w:hAnsi="宋体" w:hint="eastAsia"/>
          <w:sz w:val="24"/>
          <w:szCs w:val="24"/>
        </w:rPr>
        <w:t>IOD</w:t>
      </w:r>
      <w:r>
        <w:rPr>
          <w:rFonts w:ascii="宋体" w:hAnsi="宋体" w:hint="eastAsia"/>
          <w:sz w:val="24"/>
          <w:szCs w:val="24"/>
        </w:rPr>
        <w:t>的存储委托通讯（</w:t>
      </w:r>
      <w:r>
        <w:rPr>
          <w:rFonts w:ascii="宋体" w:hAnsi="宋体" w:hint="eastAsia"/>
          <w:sz w:val="24"/>
          <w:szCs w:val="24"/>
        </w:rPr>
        <w:t>DICOM Storage Commitment SCP</w:t>
      </w:r>
      <w:r>
        <w:rPr>
          <w:rFonts w:ascii="宋体" w:hAnsi="宋体" w:hint="eastAsia"/>
          <w:sz w:val="24"/>
          <w:szCs w:val="24"/>
        </w:rPr>
        <w:t>）。</w:t>
      </w:r>
    </w:p>
    <w:p w14:paraId="70380DC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DICOM</w:t>
      </w:r>
      <w:r>
        <w:rPr>
          <w:rFonts w:ascii="宋体" w:hAnsi="宋体" w:hint="eastAsia"/>
          <w:sz w:val="24"/>
          <w:szCs w:val="24"/>
        </w:rPr>
        <w:t>影像及其它信息对象的查询通讯（</w:t>
      </w:r>
      <w:r>
        <w:rPr>
          <w:rFonts w:ascii="宋体" w:hAnsi="宋体" w:hint="eastAsia"/>
          <w:sz w:val="24"/>
          <w:szCs w:val="24"/>
        </w:rPr>
        <w:t>DICOM C-Find SCP</w:t>
      </w:r>
      <w:r>
        <w:rPr>
          <w:rFonts w:ascii="宋体" w:hAnsi="宋体" w:hint="eastAsia"/>
          <w:sz w:val="24"/>
          <w:szCs w:val="24"/>
        </w:rPr>
        <w:t>）。</w:t>
      </w:r>
    </w:p>
    <w:p w14:paraId="3FD981DC"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DICOM</w:t>
      </w:r>
      <w:r>
        <w:rPr>
          <w:rFonts w:ascii="宋体" w:hAnsi="宋体" w:hint="eastAsia"/>
          <w:sz w:val="24"/>
          <w:szCs w:val="24"/>
        </w:rPr>
        <w:t>影像及其它信息对象的获取通讯（</w:t>
      </w:r>
      <w:r>
        <w:rPr>
          <w:rFonts w:ascii="宋体" w:hAnsi="宋体" w:hint="eastAsia"/>
          <w:sz w:val="24"/>
          <w:szCs w:val="24"/>
        </w:rPr>
        <w:t>DICOM C-Move SCP</w:t>
      </w:r>
      <w:r>
        <w:rPr>
          <w:rFonts w:ascii="宋体" w:hAnsi="宋体" w:hint="eastAsia"/>
          <w:sz w:val="24"/>
          <w:szCs w:val="24"/>
        </w:rPr>
        <w:t>）。</w:t>
      </w:r>
    </w:p>
    <w:p w14:paraId="0E8338B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DICOM</w:t>
      </w:r>
      <w:r>
        <w:rPr>
          <w:rFonts w:ascii="宋体" w:hAnsi="宋体" w:hint="eastAsia"/>
          <w:sz w:val="24"/>
          <w:szCs w:val="24"/>
        </w:rPr>
        <w:t>影像及其它信息对象的媒质存储管理（</w:t>
      </w:r>
      <w:r>
        <w:rPr>
          <w:rFonts w:ascii="宋体" w:hAnsi="宋体" w:hint="eastAsia"/>
          <w:sz w:val="24"/>
          <w:szCs w:val="24"/>
        </w:rPr>
        <w:t>DICOM Media Storage Management</w:t>
      </w:r>
      <w:r>
        <w:rPr>
          <w:rFonts w:ascii="宋体" w:hAnsi="宋体" w:hint="eastAsia"/>
          <w:sz w:val="24"/>
          <w:szCs w:val="24"/>
        </w:rPr>
        <w:t>），提</w:t>
      </w:r>
      <w:r>
        <w:rPr>
          <w:rFonts w:ascii="宋体" w:hAnsi="宋体" w:hint="eastAsia"/>
          <w:sz w:val="24"/>
          <w:szCs w:val="24"/>
        </w:rPr>
        <w:t>供</w:t>
      </w:r>
      <w:r>
        <w:rPr>
          <w:rFonts w:ascii="宋体" w:hAnsi="宋体" w:hint="eastAsia"/>
          <w:sz w:val="24"/>
          <w:szCs w:val="24"/>
        </w:rPr>
        <w:t>DICOMDIR</w:t>
      </w:r>
      <w:r>
        <w:rPr>
          <w:rFonts w:ascii="宋体" w:hAnsi="宋体" w:hint="eastAsia"/>
          <w:sz w:val="24"/>
          <w:szCs w:val="24"/>
        </w:rPr>
        <w:t>媒质管理支持。</w:t>
      </w:r>
    </w:p>
    <w:p w14:paraId="3CD4230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影像存储管理：</w:t>
      </w:r>
    </w:p>
    <w:p w14:paraId="270E924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DICOM</w:t>
      </w:r>
      <w:r>
        <w:rPr>
          <w:rFonts w:ascii="宋体" w:hAnsi="宋体" w:hint="eastAsia"/>
          <w:sz w:val="24"/>
          <w:szCs w:val="24"/>
        </w:rPr>
        <w:t>影像自动归档存储及数据库管理。</w:t>
      </w:r>
    </w:p>
    <w:p w14:paraId="41546F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提供“</w:t>
      </w:r>
      <w:r>
        <w:rPr>
          <w:rFonts w:ascii="宋体" w:hAnsi="宋体" w:hint="eastAsia"/>
          <w:sz w:val="24"/>
          <w:szCs w:val="24"/>
        </w:rPr>
        <w:t>Patient/Study/Series/Image</w:t>
      </w:r>
      <w:r>
        <w:rPr>
          <w:rFonts w:ascii="宋体" w:hAnsi="宋体" w:hint="eastAsia"/>
          <w:sz w:val="24"/>
          <w:szCs w:val="24"/>
        </w:rPr>
        <w:t>”四个层次的影像参数值查询、时间间期限定查询、模糊查询支持。</w:t>
      </w:r>
    </w:p>
    <w:p w14:paraId="6E924D2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自动管理和操作在线（</w:t>
      </w:r>
      <w:r>
        <w:rPr>
          <w:rFonts w:ascii="宋体" w:hAnsi="宋体" w:hint="eastAsia"/>
          <w:sz w:val="24"/>
          <w:szCs w:val="24"/>
        </w:rPr>
        <w:t>Online</w:t>
      </w:r>
      <w:r>
        <w:rPr>
          <w:rFonts w:ascii="宋体" w:hAnsi="宋体" w:hint="eastAsia"/>
          <w:sz w:val="24"/>
          <w:szCs w:val="24"/>
        </w:rPr>
        <w:t>）、离线（</w:t>
      </w:r>
      <w:r>
        <w:rPr>
          <w:rFonts w:ascii="宋体" w:hAnsi="宋体" w:hint="eastAsia"/>
          <w:sz w:val="24"/>
          <w:szCs w:val="24"/>
        </w:rPr>
        <w:t>Offline</w:t>
      </w:r>
      <w:r>
        <w:rPr>
          <w:rFonts w:ascii="宋体" w:hAnsi="宋体" w:hint="eastAsia"/>
          <w:sz w:val="24"/>
          <w:szCs w:val="24"/>
        </w:rPr>
        <w:t>，指光盘载体上）影像。</w:t>
      </w:r>
    </w:p>
    <w:p w14:paraId="7F92E0B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DICOMDIR</w:t>
      </w:r>
      <w:r>
        <w:rPr>
          <w:rFonts w:ascii="宋体" w:hAnsi="宋体" w:hint="eastAsia"/>
          <w:sz w:val="24"/>
          <w:szCs w:val="24"/>
        </w:rPr>
        <w:t>存储</w:t>
      </w:r>
      <w:r>
        <w:rPr>
          <w:rFonts w:ascii="宋体" w:hAnsi="宋体" w:hint="eastAsia"/>
          <w:sz w:val="24"/>
          <w:szCs w:val="24"/>
        </w:rPr>
        <w:t>/</w:t>
      </w:r>
      <w:r>
        <w:rPr>
          <w:rFonts w:ascii="宋体" w:hAnsi="宋体" w:hint="eastAsia"/>
          <w:sz w:val="24"/>
          <w:szCs w:val="24"/>
        </w:rPr>
        <w:t>读取。</w:t>
      </w:r>
    </w:p>
    <w:p w14:paraId="26DF52D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支持大容量磁盘阵列管理以及影像存储过程自动维护能力。</w:t>
      </w:r>
    </w:p>
    <w:p w14:paraId="43B2B49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w:t>
      </w:r>
      <w:r>
        <w:rPr>
          <w:rFonts w:ascii="宋体" w:hAnsi="宋体" w:hint="eastAsia"/>
          <w:sz w:val="24"/>
          <w:szCs w:val="24"/>
        </w:rPr>
        <w:t>DICOM</w:t>
      </w:r>
      <w:r>
        <w:rPr>
          <w:rFonts w:ascii="宋体" w:hAnsi="宋体" w:hint="eastAsia"/>
          <w:sz w:val="24"/>
          <w:szCs w:val="24"/>
        </w:rPr>
        <w:t>标准定义的无损压缩（</w:t>
      </w:r>
      <w:r>
        <w:rPr>
          <w:rFonts w:ascii="宋体" w:hAnsi="宋体" w:hint="eastAsia"/>
          <w:sz w:val="24"/>
          <w:szCs w:val="24"/>
        </w:rPr>
        <w:t>Lossless compressing</w:t>
      </w:r>
      <w:r>
        <w:rPr>
          <w:rFonts w:ascii="宋体" w:hAnsi="宋体" w:hint="eastAsia"/>
          <w:sz w:val="24"/>
          <w:szCs w:val="24"/>
        </w:rPr>
        <w:t>）和有损压缩（</w:t>
      </w:r>
      <w:r>
        <w:rPr>
          <w:rFonts w:ascii="宋体" w:hAnsi="宋体" w:hint="eastAsia"/>
          <w:sz w:val="24"/>
          <w:szCs w:val="24"/>
        </w:rPr>
        <w:t>Lossy Compressing</w:t>
      </w:r>
      <w:r>
        <w:rPr>
          <w:rFonts w:ascii="宋体" w:hAnsi="宋体" w:hint="eastAsia"/>
          <w:sz w:val="24"/>
          <w:szCs w:val="24"/>
        </w:rPr>
        <w:t>）存储。</w:t>
      </w:r>
    </w:p>
    <w:p w14:paraId="3001BC3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支持传入影像的信息与</w:t>
      </w:r>
      <w:r>
        <w:rPr>
          <w:rFonts w:ascii="宋体" w:hAnsi="宋体" w:hint="eastAsia"/>
          <w:sz w:val="24"/>
          <w:szCs w:val="24"/>
        </w:rPr>
        <w:t>RIS</w:t>
      </w:r>
      <w:r>
        <w:rPr>
          <w:rFonts w:ascii="宋体" w:hAnsi="宋体" w:hint="eastAsia"/>
          <w:sz w:val="24"/>
          <w:szCs w:val="24"/>
        </w:rPr>
        <w:t>系统的匹配校正。</w:t>
      </w:r>
    </w:p>
    <w:p w14:paraId="51073C53" w14:textId="77777777" w:rsidR="00843624" w:rsidRDefault="001424E7">
      <w:pPr>
        <w:pStyle w:val="4"/>
        <w:rPr>
          <w:rFonts w:ascii="宋体" w:hAnsi="宋体"/>
          <w:color w:val="auto"/>
          <w:sz w:val="24"/>
          <w:szCs w:val="24"/>
        </w:rPr>
      </w:pPr>
      <w:r>
        <w:rPr>
          <w:rFonts w:ascii="宋体" w:hAnsi="宋体" w:hint="eastAsia"/>
          <w:color w:val="auto"/>
          <w:sz w:val="24"/>
          <w:szCs w:val="24"/>
        </w:rPr>
        <w:t>区域检验系统</w:t>
      </w:r>
    </w:p>
    <w:p w14:paraId="32162189" w14:textId="77777777" w:rsidR="00843624" w:rsidRDefault="001424E7">
      <w:pPr>
        <w:pStyle w:val="5"/>
        <w:rPr>
          <w:rFonts w:ascii="宋体" w:hAnsi="宋体"/>
          <w:color w:val="auto"/>
        </w:rPr>
      </w:pPr>
      <w:r>
        <w:rPr>
          <w:rFonts w:ascii="宋体" w:hAnsi="宋体" w:hint="eastAsia"/>
          <w:color w:val="auto"/>
        </w:rPr>
        <w:t>门诊采血管理</w:t>
      </w:r>
    </w:p>
    <w:p w14:paraId="4AF543A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提供给标本采集的人员执行门诊病人的已经付费的检验医嘱并产生条码，打印条码标签和病人的回执单，病人的回执单上的信息包含病人的基本信息、检验的项目信息、拿报告单的时间和地点信息。</w:t>
      </w:r>
    </w:p>
    <w:p w14:paraId="12D8DE7E"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可采用排队叫号系统提高患者体验。支持与采血智能设备无缝对接，如智能采血流水线、采血贴标机的对接，提高采血流程的标准化、智能化、自动化和信息化，有效保证了医嘱、患者信息、采血标本内容的完全一致性，有效提高采血工作效率和标本合格率。</w:t>
      </w:r>
    </w:p>
    <w:p w14:paraId="5CE98844" w14:textId="77777777" w:rsidR="00843624" w:rsidRDefault="001424E7">
      <w:pPr>
        <w:pStyle w:val="5"/>
        <w:rPr>
          <w:rFonts w:ascii="宋体" w:hAnsi="宋体"/>
          <w:color w:val="auto"/>
        </w:rPr>
      </w:pPr>
      <w:r>
        <w:rPr>
          <w:rFonts w:ascii="宋体" w:hAnsi="宋体" w:hint="eastAsia"/>
          <w:color w:val="auto"/>
        </w:rPr>
        <w:t>住院检验医嘱执行</w:t>
      </w:r>
    </w:p>
    <w:p w14:paraId="4082E707"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护士执行医生开立的检验医嘱并产生条码、打印条码标签，护士根据标签上的信息提示（如：试管类型、病人姓名、床号、项目信息）贴上相应的试管，并可以打印标本采集的清单、标本运送的清单，确定标本采集时间和标本采集人，对于检验科退回的标本系统直接提示，护士可以直接重新打印条码标签，重新采集标本。支持试管费、抽血费的计算，并返回给</w:t>
      </w:r>
      <w:r>
        <w:rPr>
          <w:rFonts w:ascii="宋体" w:hAnsi="宋体" w:hint="eastAsia"/>
          <w:sz w:val="24"/>
          <w:szCs w:val="24"/>
        </w:rPr>
        <w:t>his</w:t>
      </w:r>
      <w:r>
        <w:rPr>
          <w:rFonts w:ascii="宋体" w:hAnsi="宋体" w:hint="eastAsia"/>
          <w:sz w:val="24"/>
          <w:szCs w:val="24"/>
        </w:rPr>
        <w:t>端，保证收费的准确性。</w:t>
      </w:r>
    </w:p>
    <w:p w14:paraId="5D2307C5" w14:textId="77777777" w:rsidR="00843624" w:rsidRDefault="001424E7">
      <w:pPr>
        <w:pStyle w:val="5"/>
        <w:rPr>
          <w:rFonts w:ascii="宋体" w:hAnsi="宋体"/>
          <w:color w:val="auto"/>
        </w:rPr>
      </w:pPr>
      <w:r>
        <w:rPr>
          <w:rFonts w:ascii="宋体" w:hAnsi="宋体" w:hint="eastAsia"/>
          <w:color w:val="auto"/>
        </w:rPr>
        <w:t>检验主业务系统</w:t>
      </w:r>
    </w:p>
    <w:p w14:paraId="5AB22046" w14:textId="77777777" w:rsidR="00843624" w:rsidRDefault="001424E7">
      <w:pPr>
        <w:spacing w:line="360" w:lineRule="auto"/>
        <w:ind w:firstLine="480"/>
        <w:rPr>
          <w:rFonts w:ascii="宋体" w:hAnsi="宋体"/>
          <w:sz w:val="24"/>
          <w:szCs w:val="24"/>
        </w:rPr>
      </w:pPr>
      <w:r>
        <w:rPr>
          <w:rFonts w:ascii="宋体" w:hAnsi="宋体" w:hint="eastAsia"/>
          <w:sz w:val="24"/>
          <w:szCs w:val="24"/>
        </w:rPr>
        <w:t>本系统是检验系统的核心系统，</w:t>
      </w:r>
      <w:r>
        <w:rPr>
          <w:rFonts w:ascii="宋体" w:hAnsi="宋体"/>
          <w:sz w:val="24"/>
          <w:szCs w:val="24"/>
        </w:rPr>
        <w:t xml:space="preserve"> </w:t>
      </w:r>
      <w:r>
        <w:rPr>
          <w:rFonts w:ascii="宋体" w:hAnsi="宋体" w:hint="eastAsia"/>
          <w:sz w:val="24"/>
          <w:szCs w:val="24"/>
        </w:rPr>
        <w:t>完成标本登记、结果数据的采集、结果处理、审核及发布、危急值发布。</w:t>
      </w:r>
    </w:p>
    <w:p w14:paraId="35816994" w14:textId="77777777" w:rsidR="00843624" w:rsidRDefault="001424E7">
      <w:pPr>
        <w:spacing w:line="360" w:lineRule="auto"/>
        <w:ind w:firstLine="480"/>
        <w:rPr>
          <w:rFonts w:ascii="宋体" w:hAnsi="宋体"/>
          <w:sz w:val="24"/>
          <w:szCs w:val="24"/>
        </w:rPr>
      </w:pPr>
      <w:r>
        <w:rPr>
          <w:rFonts w:ascii="宋体" w:hAnsi="宋体" w:hint="eastAsia"/>
          <w:sz w:val="24"/>
          <w:szCs w:val="24"/>
        </w:rPr>
        <w:t>系统涵盖生化、免疫、常规、急诊科室。</w:t>
      </w:r>
    </w:p>
    <w:p w14:paraId="7EB6C5DF" w14:textId="77777777" w:rsidR="00843624" w:rsidRDefault="001424E7">
      <w:pPr>
        <w:pStyle w:val="11"/>
        <w:numPr>
          <w:ilvl w:val="0"/>
          <w:numId w:val="47"/>
        </w:numPr>
        <w:rPr>
          <w:rFonts w:ascii="宋体" w:hAnsi="宋体"/>
          <w:b/>
        </w:rPr>
      </w:pPr>
      <w:r>
        <w:rPr>
          <w:rFonts w:ascii="宋体" w:hAnsi="宋体" w:hint="eastAsia"/>
          <w:b/>
        </w:rPr>
        <w:t>业务基础功能</w:t>
      </w:r>
    </w:p>
    <w:p w14:paraId="20FC6F8A" w14:textId="77777777" w:rsidR="00843624" w:rsidRDefault="001424E7">
      <w:pPr>
        <w:spacing w:line="360" w:lineRule="auto"/>
        <w:ind w:firstLine="480"/>
        <w:rPr>
          <w:rFonts w:ascii="宋体" w:hAnsi="宋体"/>
          <w:sz w:val="24"/>
          <w:szCs w:val="24"/>
        </w:rPr>
      </w:pPr>
      <w:r>
        <w:rPr>
          <w:rFonts w:ascii="宋体" w:hAnsi="宋体" w:hint="eastAsia"/>
          <w:sz w:val="24"/>
          <w:szCs w:val="24"/>
        </w:rPr>
        <w:t>条码登记：支持通过条码扫描自动显示病人信息、医嘱信息，能自动关联显示检验项目。</w:t>
      </w:r>
    </w:p>
    <w:p w14:paraId="08E05A3C" w14:textId="77777777" w:rsidR="00843624" w:rsidRDefault="001424E7">
      <w:pPr>
        <w:spacing w:line="360" w:lineRule="auto"/>
        <w:ind w:firstLine="480"/>
        <w:rPr>
          <w:rFonts w:ascii="宋体" w:hAnsi="宋体"/>
          <w:sz w:val="24"/>
          <w:szCs w:val="24"/>
        </w:rPr>
      </w:pPr>
      <w:r>
        <w:rPr>
          <w:rFonts w:ascii="宋体" w:hAnsi="宋体" w:hint="eastAsia"/>
          <w:sz w:val="24"/>
          <w:szCs w:val="24"/>
        </w:rPr>
        <w:t>手工登记：支持手工输入信息。</w:t>
      </w:r>
    </w:p>
    <w:p w14:paraId="3E0D8B78" w14:textId="77777777" w:rsidR="00843624" w:rsidRDefault="001424E7">
      <w:pPr>
        <w:spacing w:line="360" w:lineRule="auto"/>
        <w:ind w:firstLine="480"/>
        <w:rPr>
          <w:rFonts w:ascii="宋体" w:hAnsi="宋体"/>
          <w:sz w:val="24"/>
          <w:szCs w:val="24"/>
        </w:rPr>
      </w:pPr>
      <w:r>
        <w:rPr>
          <w:rFonts w:ascii="宋体" w:hAnsi="宋体" w:hint="eastAsia"/>
          <w:sz w:val="24"/>
          <w:szCs w:val="24"/>
        </w:rPr>
        <w:t>批量处理：提供标本或结果信息的批量复制、替换、删除、合并、结果录入操作。</w:t>
      </w:r>
    </w:p>
    <w:p w14:paraId="4D9F60DB" w14:textId="77777777" w:rsidR="00843624" w:rsidRDefault="001424E7">
      <w:pPr>
        <w:spacing w:line="360" w:lineRule="auto"/>
        <w:ind w:firstLine="480"/>
        <w:rPr>
          <w:rFonts w:ascii="宋体" w:hAnsi="宋体"/>
          <w:sz w:val="24"/>
          <w:szCs w:val="24"/>
        </w:rPr>
      </w:pPr>
      <w:r>
        <w:rPr>
          <w:rFonts w:ascii="宋体" w:hAnsi="宋体" w:hint="eastAsia"/>
          <w:sz w:val="24"/>
          <w:szCs w:val="24"/>
        </w:rPr>
        <w:t>结果采集：自动采集来自检验分析仪的所有结果，并将结果自动归到相应病人的报告界面中。</w:t>
      </w:r>
    </w:p>
    <w:p w14:paraId="6AE46C76" w14:textId="77777777" w:rsidR="00843624" w:rsidRDefault="001424E7">
      <w:pPr>
        <w:spacing w:line="360" w:lineRule="auto"/>
        <w:ind w:firstLine="480"/>
        <w:rPr>
          <w:rFonts w:ascii="宋体" w:hAnsi="宋体"/>
          <w:sz w:val="24"/>
          <w:szCs w:val="24"/>
        </w:rPr>
      </w:pPr>
      <w:r>
        <w:rPr>
          <w:rFonts w:ascii="宋体" w:hAnsi="宋体" w:hint="eastAsia"/>
          <w:sz w:val="24"/>
          <w:szCs w:val="24"/>
        </w:rPr>
        <w:t>修改日志：支持手工输入、修改、删除检验结果，并进行有效的记录操作并用于追溯。</w:t>
      </w:r>
    </w:p>
    <w:p w14:paraId="74FF616E" w14:textId="77777777" w:rsidR="00843624" w:rsidRDefault="001424E7">
      <w:pPr>
        <w:spacing w:line="360" w:lineRule="auto"/>
        <w:ind w:firstLine="480"/>
        <w:rPr>
          <w:rFonts w:ascii="宋体" w:hAnsi="宋体"/>
          <w:sz w:val="24"/>
          <w:szCs w:val="24"/>
        </w:rPr>
      </w:pPr>
      <w:r>
        <w:rPr>
          <w:rFonts w:ascii="宋体" w:hAnsi="宋体" w:hint="eastAsia"/>
          <w:sz w:val="24"/>
          <w:szCs w:val="24"/>
        </w:rPr>
        <w:t>结果校正：对于异常数据支持批量修改、批量校正。</w:t>
      </w:r>
    </w:p>
    <w:p w14:paraId="7757CB1E" w14:textId="77777777" w:rsidR="00843624" w:rsidRDefault="001424E7">
      <w:pPr>
        <w:spacing w:line="360" w:lineRule="auto"/>
        <w:ind w:firstLine="480"/>
        <w:rPr>
          <w:rFonts w:ascii="宋体" w:hAnsi="宋体"/>
          <w:sz w:val="24"/>
          <w:szCs w:val="24"/>
        </w:rPr>
      </w:pPr>
      <w:r>
        <w:rPr>
          <w:rFonts w:ascii="宋体" w:hAnsi="宋体" w:hint="eastAsia"/>
          <w:sz w:val="24"/>
          <w:szCs w:val="24"/>
        </w:rPr>
        <w:t>计算结果：提供自定义项目计算公式，根据关联项目的结果和指定的计算公式自动完成项目计算及结果修正。公式区分性别、年龄、满</w:t>
      </w:r>
      <w:r>
        <w:rPr>
          <w:rFonts w:ascii="宋体" w:hAnsi="宋体" w:hint="eastAsia"/>
          <w:sz w:val="24"/>
          <w:szCs w:val="24"/>
        </w:rPr>
        <w:t>足项目结果条件，如肾小球过滤率的计算。</w:t>
      </w:r>
    </w:p>
    <w:p w14:paraId="6EDBE84D" w14:textId="77777777" w:rsidR="00843624" w:rsidRDefault="001424E7">
      <w:pPr>
        <w:spacing w:line="360" w:lineRule="auto"/>
        <w:ind w:firstLine="480"/>
        <w:rPr>
          <w:rFonts w:ascii="宋体" w:hAnsi="宋体"/>
          <w:sz w:val="24"/>
          <w:szCs w:val="24"/>
        </w:rPr>
      </w:pPr>
      <w:r>
        <w:rPr>
          <w:rFonts w:ascii="宋体" w:hAnsi="宋体" w:hint="eastAsia"/>
          <w:sz w:val="24"/>
          <w:szCs w:val="24"/>
        </w:rPr>
        <w:t>结果合并：支持报告结果自动合并，如糖耐量、</w:t>
      </w:r>
      <w:r>
        <w:rPr>
          <w:rFonts w:ascii="宋体" w:hAnsi="宋体" w:hint="eastAsia"/>
          <w:sz w:val="24"/>
          <w:szCs w:val="24"/>
        </w:rPr>
        <w:t>C</w:t>
      </w:r>
      <w:r>
        <w:rPr>
          <w:rFonts w:ascii="宋体" w:hAnsi="宋体" w:hint="eastAsia"/>
          <w:sz w:val="24"/>
          <w:szCs w:val="24"/>
        </w:rPr>
        <w:t>肽、胰岛素结果自动合并功能。</w:t>
      </w:r>
    </w:p>
    <w:p w14:paraId="712EC4DD" w14:textId="77777777" w:rsidR="00843624" w:rsidRDefault="001424E7">
      <w:pPr>
        <w:spacing w:line="360" w:lineRule="auto"/>
        <w:ind w:firstLine="480"/>
        <w:rPr>
          <w:rFonts w:ascii="宋体" w:hAnsi="宋体"/>
          <w:sz w:val="24"/>
          <w:szCs w:val="24"/>
        </w:rPr>
      </w:pPr>
      <w:r>
        <w:rPr>
          <w:rFonts w:ascii="宋体" w:hAnsi="宋体" w:hint="eastAsia"/>
          <w:sz w:val="24"/>
          <w:szCs w:val="24"/>
        </w:rPr>
        <w:t>图文报告：系统支持图文报告功能，图像可来源于仪器、手工入库方式。</w:t>
      </w:r>
    </w:p>
    <w:p w14:paraId="301856C8" w14:textId="77777777" w:rsidR="00843624" w:rsidRDefault="001424E7">
      <w:pPr>
        <w:spacing w:line="360" w:lineRule="auto"/>
        <w:ind w:firstLine="480"/>
        <w:rPr>
          <w:rFonts w:ascii="宋体" w:hAnsi="宋体"/>
          <w:sz w:val="24"/>
          <w:szCs w:val="24"/>
        </w:rPr>
      </w:pPr>
      <w:r>
        <w:rPr>
          <w:rFonts w:ascii="宋体" w:hAnsi="宋体" w:hint="eastAsia"/>
          <w:sz w:val="24"/>
          <w:szCs w:val="24"/>
        </w:rPr>
        <w:t>历史结果比对：提供历次结果比对信息和历史结果趋势图查询。</w:t>
      </w:r>
    </w:p>
    <w:p w14:paraId="408A33C3" w14:textId="77777777" w:rsidR="00843624" w:rsidRDefault="001424E7">
      <w:pPr>
        <w:spacing w:line="360" w:lineRule="auto"/>
        <w:ind w:firstLine="480"/>
        <w:rPr>
          <w:rFonts w:ascii="宋体" w:hAnsi="宋体"/>
          <w:sz w:val="24"/>
          <w:szCs w:val="24"/>
        </w:rPr>
      </w:pPr>
      <w:r>
        <w:rPr>
          <w:rFonts w:ascii="宋体" w:hAnsi="宋体" w:hint="eastAsia"/>
          <w:sz w:val="24"/>
          <w:szCs w:val="24"/>
        </w:rPr>
        <w:t>历史报告调阅：可快速调阅病人的相关报告。</w:t>
      </w:r>
    </w:p>
    <w:p w14:paraId="75B0FA03" w14:textId="77777777" w:rsidR="00843624" w:rsidRDefault="001424E7">
      <w:pPr>
        <w:spacing w:line="360" w:lineRule="auto"/>
        <w:ind w:firstLine="480"/>
        <w:rPr>
          <w:rFonts w:ascii="宋体" w:hAnsi="宋体"/>
          <w:sz w:val="24"/>
          <w:szCs w:val="24"/>
        </w:rPr>
      </w:pPr>
      <w:r>
        <w:rPr>
          <w:rFonts w:ascii="宋体" w:hAnsi="宋体" w:hint="eastAsia"/>
          <w:sz w:val="24"/>
          <w:szCs w:val="24"/>
        </w:rPr>
        <w:t>异常结果标识：异常结果使用醒目标记，如采用不同颜色、字体进行区别。</w:t>
      </w:r>
    </w:p>
    <w:p w14:paraId="47938B1E" w14:textId="77777777" w:rsidR="00843624" w:rsidRDefault="001424E7">
      <w:pPr>
        <w:spacing w:line="360" w:lineRule="auto"/>
        <w:ind w:firstLine="480"/>
        <w:rPr>
          <w:rFonts w:ascii="宋体" w:hAnsi="宋体"/>
          <w:sz w:val="24"/>
          <w:szCs w:val="24"/>
        </w:rPr>
      </w:pPr>
      <w:r>
        <w:rPr>
          <w:rFonts w:ascii="宋体" w:hAnsi="宋体" w:hint="eastAsia"/>
          <w:sz w:val="24"/>
          <w:szCs w:val="24"/>
        </w:rPr>
        <w:t>危急结果标识：急诊标本、危急值结果醒目标识。</w:t>
      </w:r>
    </w:p>
    <w:p w14:paraId="3CF486E8" w14:textId="77777777" w:rsidR="00843624" w:rsidRDefault="001424E7">
      <w:pPr>
        <w:spacing w:line="360" w:lineRule="auto"/>
        <w:ind w:firstLine="480"/>
        <w:rPr>
          <w:rFonts w:ascii="宋体" w:hAnsi="宋体"/>
          <w:sz w:val="24"/>
          <w:szCs w:val="24"/>
        </w:rPr>
      </w:pPr>
      <w:r>
        <w:rPr>
          <w:rFonts w:ascii="宋体" w:hAnsi="宋体" w:hint="eastAsia"/>
          <w:sz w:val="24"/>
          <w:szCs w:val="24"/>
        </w:rPr>
        <w:t>结果复查。支持复查标记功能，对复查的检验项目可记录复查的历次结果、时间、操作者信息。</w:t>
      </w:r>
    </w:p>
    <w:p w14:paraId="4FDEE9FD" w14:textId="77777777" w:rsidR="00843624" w:rsidRDefault="001424E7">
      <w:pPr>
        <w:spacing w:line="360" w:lineRule="auto"/>
        <w:ind w:firstLine="480"/>
        <w:rPr>
          <w:rFonts w:ascii="宋体" w:hAnsi="宋体"/>
          <w:sz w:val="24"/>
          <w:szCs w:val="24"/>
        </w:rPr>
      </w:pPr>
      <w:r>
        <w:rPr>
          <w:rFonts w:ascii="宋体" w:hAnsi="宋体" w:hint="eastAsia"/>
          <w:sz w:val="24"/>
          <w:szCs w:val="24"/>
        </w:rPr>
        <w:t>权限控制：通过系统权限控制条码入库的病人信息是否可修改。</w:t>
      </w:r>
    </w:p>
    <w:p w14:paraId="359CA0A8" w14:textId="77777777" w:rsidR="00843624" w:rsidRDefault="001424E7">
      <w:pPr>
        <w:spacing w:line="360" w:lineRule="auto"/>
        <w:ind w:firstLine="480"/>
        <w:rPr>
          <w:rFonts w:ascii="宋体" w:hAnsi="宋体"/>
          <w:sz w:val="24"/>
          <w:szCs w:val="24"/>
        </w:rPr>
      </w:pPr>
      <w:r>
        <w:rPr>
          <w:rFonts w:ascii="宋体" w:hAnsi="宋体" w:hint="eastAsia"/>
          <w:sz w:val="24"/>
          <w:szCs w:val="24"/>
        </w:rPr>
        <w:t>TAT</w:t>
      </w:r>
      <w:r>
        <w:rPr>
          <w:rFonts w:ascii="宋体" w:hAnsi="宋体" w:hint="eastAsia"/>
          <w:sz w:val="24"/>
          <w:szCs w:val="24"/>
        </w:rPr>
        <w:t>记录：系统自动记录操作记录并可查询，如：审核、发布、取消审核、打印记录。</w:t>
      </w:r>
    </w:p>
    <w:p w14:paraId="708B473B" w14:textId="77777777" w:rsidR="00843624" w:rsidRDefault="001424E7">
      <w:pPr>
        <w:pStyle w:val="11"/>
        <w:numPr>
          <w:ilvl w:val="0"/>
          <w:numId w:val="47"/>
        </w:numPr>
        <w:rPr>
          <w:rFonts w:ascii="宋体" w:hAnsi="宋体"/>
          <w:b/>
        </w:rPr>
      </w:pPr>
      <w:r>
        <w:rPr>
          <w:rFonts w:ascii="宋体" w:hAnsi="宋体" w:hint="eastAsia"/>
          <w:b/>
        </w:rPr>
        <w:t>审核模块</w:t>
      </w:r>
    </w:p>
    <w:p w14:paraId="34E5A04F" w14:textId="77777777" w:rsidR="00843624" w:rsidRDefault="001424E7">
      <w:pPr>
        <w:spacing w:line="360" w:lineRule="auto"/>
        <w:ind w:firstLine="480"/>
        <w:rPr>
          <w:rFonts w:ascii="宋体" w:hAnsi="宋体"/>
          <w:sz w:val="24"/>
          <w:szCs w:val="24"/>
        </w:rPr>
      </w:pPr>
      <w:r>
        <w:rPr>
          <w:rFonts w:ascii="宋体" w:hAnsi="宋体" w:hint="eastAsia"/>
          <w:sz w:val="24"/>
          <w:szCs w:val="24"/>
        </w:rPr>
        <w:t>多种审核方式：支持单个及批量审核，审核时可预览报告，支持预览界面中审核。</w:t>
      </w:r>
    </w:p>
    <w:p w14:paraId="30A8BAE2" w14:textId="77777777" w:rsidR="00843624" w:rsidRDefault="001424E7">
      <w:pPr>
        <w:spacing w:line="360" w:lineRule="auto"/>
        <w:ind w:firstLine="480"/>
        <w:rPr>
          <w:rFonts w:ascii="宋体" w:hAnsi="宋体"/>
          <w:sz w:val="24"/>
          <w:szCs w:val="24"/>
        </w:rPr>
      </w:pPr>
      <w:r>
        <w:rPr>
          <w:rFonts w:ascii="宋体" w:hAnsi="宋体" w:hint="eastAsia"/>
          <w:sz w:val="24"/>
          <w:szCs w:val="24"/>
        </w:rPr>
        <w:t>异常结果提醒：审核时仍可看到报告处理时提示结果的警告信息。</w:t>
      </w:r>
    </w:p>
    <w:p w14:paraId="3A435781" w14:textId="77777777" w:rsidR="00843624" w:rsidRDefault="001424E7">
      <w:pPr>
        <w:spacing w:line="360" w:lineRule="auto"/>
        <w:ind w:firstLine="480"/>
        <w:rPr>
          <w:rFonts w:ascii="宋体" w:hAnsi="宋体"/>
          <w:sz w:val="24"/>
          <w:szCs w:val="24"/>
        </w:rPr>
      </w:pPr>
      <w:r>
        <w:rPr>
          <w:rFonts w:ascii="宋体" w:hAnsi="宋体" w:hint="eastAsia"/>
          <w:sz w:val="24"/>
          <w:szCs w:val="24"/>
        </w:rPr>
        <w:t>智能审核规则维护：支持自定义审核规则，通过设置审核条件，如测试项目多项漏项验证、结果超出临界值控制、自定义判定规则（信息不全报警、危急值、多做漏做、复检提醒、传染病结果、历史结果比较、项目关联性比较、空值</w:t>
      </w:r>
      <w:r>
        <w:rPr>
          <w:rFonts w:ascii="宋体" w:hAnsi="宋体"/>
          <w:sz w:val="24"/>
          <w:szCs w:val="24"/>
        </w:rPr>
        <w:t>/</w:t>
      </w:r>
      <w:r>
        <w:rPr>
          <w:rFonts w:ascii="宋体" w:hAnsi="宋体" w:hint="eastAsia"/>
          <w:sz w:val="24"/>
          <w:szCs w:val="24"/>
        </w:rPr>
        <w:t>负值</w:t>
      </w:r>
      <w:r>
        <w:rPr>
          <w:rFonts w:ascii="宋体" w:hAnsi="宋体"/>
          <w:sz w:val="24"/>
          <w:szCs w:val="24"/>
        </w:rPr>
        <w:t>/</w:t>
      </w:r>
      <w:r>
        <w:rPr>
          <w:rFonts w:ascii="宋体" w:hAnsi="宋体" w:hint="eastAsia"/>
          <w:sz w:val="24"/>
          <w:szCs w:val="24"/>
        </w:rPr>
        <w:t>零</w:t>
      </w:r>
      <w:r>
        <w:rPr>
          <w:rFonts w:ascii="宋体" w:hAnsi="宋体"/>
          <w:sz w:val="24"/>
          <w:szCs w:val="24"/>
        </w:rPr>
        <w:t>/</w:t>
      </w:r>
      <w:r>
        <w:rPr>
          <w:rFonts w:ascii="宋体" w:hAnsi="宋体" w:hint="eastAsia"/>
          <w:sz w:val="24"/>
          <w:szCs w:val="24"/>
        </w:rPr>
        <w:t>特殊符号），对报告进行智能快速审核，审核条件可自定义配置，可以一次审核多个检验报告。</w:t>
      </w:r>
    </w:p>
    <w:p w14:paraId="4CD34C63" w14:textId="77777777" w:rsidR="00843624" w:rsidRDefault="001424E7">
      <w:pPr>
        <w:spacing w:line="360" w:lineRule="auto"/>
        <w:ind w:firstLine="480"/>
        <w:rPr>
          <w:rFonts w:ascii="宋体" w:hAnsi="宋体"/>
          <w:sz w:val="24"/>
          <w:szCs w:val="24"/>
        </w:rPr>
      </w:pPr>
      <w:r>
        <w:rPr>
          <w:rFonts w:ascii="宋体" w:hAnsi="宋体" w:hint="eastAsia"/>
          <w:sz w:val="24"/>
          <w:szCs w:val="24"/>
        </w:rPr>
        <w:t>历史结果比对：支持多次历史数据对比，显示历史数据的记录表（包括病人基本信息及结果信息），提供相近两次同一测试项目的变化情况（升高降低，差值或比率）。</w:t>
      </w:r>
    </w:p>
    <w:p w14:paraId="38ADF53D" w14:textId="77777777" w:rsidR="00843624" w:rsidRDefault="001424E7">
      <w:pPr>
        <w:spacing w:line="360" w:lineRule="auto"/>
        <w:ind w:firstLine="480"/>
        <w:rPr>
          <w:rFonts w:ascii="宋体" w:hAnsi="宋体"/>
          <w:sz w:val="24"/>
          <w:szCs w:val="24"/>
        </w:rPr>
      </w:pPr>
      <w:r>
        <w:rPr>
          <w:rFonts w:ascii="宋体" w:hAnsi="宋体" w:hint="eastAsia"/>
          <w:sz w:val="24"/>
          <w:szCs w:val="24"/>
        </w:rPr>
        <w:t>趋势图：对同一患者的历史数据进行回顾，显示历史数据的记录表（包括病人基本信息及结果信息），进行历史结果的数据分析（如</w:t>
      </w:r>
      <w:r>
        <w:rPr>
          <w:rFonts w:ascii="宋体" w:hAnsi="宋体" w:hint="eastAsia"/>
          <w:sz w:val="24"/>
          <w:szCs w:val="24"/>
        </w:rPr>
        <w:t>Delta Check</w:t>
      </w:r>
      <w:r>
        <w:rPr>
          <w:rFonts w:ascii="宋体" w:hAnsi="宋体" w:hint="eastAsia"/>
          <w:sz w:val="24"/>
          <w:szCs w:val="24"/>
        </w:rPr>
        <w:t>），提供趋势图展示功能，方便浏览历史结果趋势图。</w:t>
      </w:r>
    </w:p>
    <w:p w14:paraId="48DD9FD2" w14:textId="77777777" w:rsidR="00843624" w:rsidRDefault="001424E7">
      <w:pPr>
        <w:spacing w:line="360" w:lineRule="auto"/>
        <w:ind w:firstLine="480"/>
        <w:rPr>
          <w:rFonts w:ascii="宋体" w:hAnsi="宋体"/>
          <w:sz w:val="24"/>
          <w:szCs w:val="24"/>
        </w:rPr>
      </w:pPr>
      <w:r>
        <w:rPr>
          <w:rFonts w:ascii="宋体" w:hAnsi="宋体" w:hint="eastAsia"/>
          <w:sz w:val="24"/>
          <w:szCs w:val="24"/>
        </w:rPr>
        <w:t>审核异常记录：审核通过后，即可对外发布结果，审核不通过时，显示原因，记录审核痕迹。</w:t>
      </w:r>
    </w:p>
    <w:p w14:paraId="04E01C7C" w14:textId="77777777" w:rsidR="00843624" w:rsidRDefault="001424E7">
      <w:pPr>
        <w:pStyle w:val="5"/>
        <w:rPr>
          <w:rFonts w:ascii="宋体" w:hAnsi="宋体"/>
          <w:color w:val="auto"/>
        </w:rPr>
      </w:pPr>
      <w:r>
        <w:rPr>
          <w:rFonts w:ascii="宋体" w:hAnsi="宋体" w:hint="eastAsia"/>
          <w:color w:val="auto"/>
        </w:rPr>
        <w:t>检验</w:t>
      </w:r>
      <w:r>
        <w:rPr>
          <w:rFonts w:ascii="宋体" w:hAnsi="宋体" w:hint="eastAsia"/>
          <w:color w:val="auto"/>
        </w:rPr>
        <w:t>质控系统</w:t>
      </w:r>
    </w:p>
    <w:p w14:paraId="39BA816A" w14:textId="77777777" w:rsidR="00843624" w:rsidRDefault="001424E7">
      <w:pPr>
        <w:spacing w:line="360" w:lineRule="auto"/>
        <w:ind w:firstLine="480"/>
        <w:rPr>
          <w:rFonts w:ascii="宋体" w:hAnsi="宋体"/>
          <w:sz w:val="24"/>
          <w:szCs w:val="24"/>
        </w:rPr>
      </w:pPr>
      <w:r>
        <w:rPr>
          <w:rFonts w:ascii="宋体" w:hAnsi="宋体" w:hint="eastAsia"/>
          <w:sz w:val="24"/>
          <w:szCs w:val="24"/>
        </w:rPr>
        <w:t>实验室室内质控管理，包括质控规划、失控分析、质控月报表、质控日报表、质控比对及评价。</w:t>
      </w:r>
    </w:p>
    <w:p w14:paraId="696C6765" w14:textId="77777777" w:rsidR="00843624" w:rsidRDefault="001424E7">
      <w:pPr>
        <w:spacing w:line="360" w:lineRule="auto"/>
        <w:ind w:firstLine="482"/>
        <w:rPr>
          <w:rFonts w:ascii="宋体" w:hAnsi="宋体"/>
          <w:b/>
          <w:bCs/>
          <w:sz w:val="24"/>
          <w:szCs w:val="24"/>
        </w:rPr>
      </w:pPr>
      <w:r>
        <w:rPr>
          <w:rFonts w:ascii="宋体" w:hAnsi="宋体" w:hint="eastAsia"/>
          <w:b/>
          <w:bCs/>
          <w:sz w:val="24"/>
          <w:szCs w:val="24"/>
        </w:rPr>
        <w:t>系统的主要功能应包括：</w:t>
      </w:r>
    </w:p>
    <w:p w14:paraId="50DDBEB0" w14:textId="77777777" w:rsidR="00843624" w:rsidRDefault="001424E7">
      <w:pPr>
        <w:spacing w:line="360" w:lineRule="auto"/>
        <w:ind w:firstLine="480"/>
        <w:rPr>
          <w:rFonts w:ascii="宋体" w:hAnsi="宋体"/>
          <w:sz w:val="24"/>
          <w:szCs w:val="24"/>
        </w:rPr>
      </w:pPr>
      <w:r>
        <w:rPr>
          <w:rFonts w:ascii="宋体" w:hAnsi="宋体" w:hint="eastAsia"/>
          <w:sz w:val="24"/>
          <w:szCs w:val="24"/>
        </w:rPr>
        <w:t>质控批号设置：</w:t>
      </w:r>
      <w:r>
        <w:rPr>
          <w:rFonts w:ascii="宋体" w:hAnsi="宋体"/>
          <w:sz w:val="24"/>
          <w:szCs w:val="24"/>
        </w:rPr>
        <w:t>用于设置仪器当前使用的质控批号、质控水平、质控代码以及使用的仪器</w:t>
      </w:r>
      <w:r>
        <w:rPr>
          <w:rFonts w:ascii="宋体" w:hAnsi="宋体" w:hint="eastAsia"/>
          <w:sz w:val="24"/>
          <w:szCs w:val="24"/>
        </w:rPr>
        <w:t>。</w:t>
      </w:r>
    </w:p>
    <w:p w14:paraId="576E3AC4" w14:textId="77777777" w:rsidR="00843624" w:rsidRDefault="001424E7">
      <w:pPr>
        <w:spacing w:line="360" w:lineRule="auto"/>
        <w:ind w:firstLine="480"/>
        <w:rPr>
          <w:rFonts w:ascii="宋体" w:hAnsi="宋体"/>
          <w:sz w:val="24"/>
          <w:szCs w:val="24"/>
        </w:rPr>
      </w:pPr>
      <w:r>
        <w:rPr>
          <w:rFonts w:ascii="宋体" w:hAnsi="宋体" w:hint="eastAsia"/>
          <w:sz w:val="24"/>
          <w:szCs w:val="24"/>
        </w:rPr>
        <w:t>质控靶值设置</w:t>
      </w:r>
      <w:r>
        <w:rPr>
          <w:rFonts w:ascii="宋体" w:hAnsi="宋体"/>
          <w:sz w:val="24"/>
          <w:szCs w:val="24"/>
        </w:rPr>
        <w:t>：设置各台仪器对应的每个批号中每个质控项目的靶值和标准差。</w:t>
      </w:r>
    </w:p>
    <w:p w14:paraId="5DE9E83D" w14:textId="77777777" w:rsidR="00843624" w:rsidRDefault="001424E7">
      <w:pPr>
        <w:spacing w:line="360" w:lineRule="auto"/>
        <w:ind w:firstLine="480"/>
        <w:rPr>
          <w:rFonts w:ascii="宋体" w:hAnsi="宋体"/>
          <w:sz w:val="24"/>
          <w:szCs w:val="24"/>
        </w:rPr>
      </w:pPr>
      <w:r>
        <w:rPr>
          <w:rFonts w:ascii="宋体" w:hAnsi="宋体" w:hint="eastAsia"/>
          <w:sz w:val="24"/>
          <w:szCs w:val="24"/>
        </w:rPr>
        <w:t>质控规划</w:t>
      </w:r>
      <w:r>
        <w:rPr>
          <w:rFonts w:ascii="宋体" w:hAnsi="宋体"/>
          <w:sz w:val="24"/>
          <w:szCs w:val="24"/>
        </w:rPr>
        <w:t>：设置质控的报表类型、批号及完成时间，及质控的失控规则</w:t>
      </w:r>
      <w:r>
        <w:rPr>
          <w:rFonts w:ascii="宋体" w:hAnsi="宋体" w:hint="eastAsia"/>
          <w:sz w:val="24"/>
          <w:szCs w:val="24"/>
        </w:rPr>
        <w:t>。</w:t>
      </w:r>
    </w:p>
    <w:p w14:paraId="0D45EFB1" w14:textId="77777777" w:rsidR="00843624" w:rsidRDefault="001424E7">
      <w:pPr>
        <w:spacing w:line="360" w:lineRule="auto"/>
        <w:ind w:firstLine="480"/>
        <w:rPr>
          <w:rFonts w:ascii="宋体" w:hAnsi="宋体"/>
          <w:sz w:val="24"/>
          <w:szCs w:val="24"/>
        </w:rPr>
      </w:pPr>
      <w:r>
        <w:rPr>
          <w:rFonts w:ascii="宋体" w:hAnsi="宋体" w:hint="eastAsia"/>
          <w:sz w:val="24"/>
          <w:szCs w:val="24"/>
        </w:rPr>
        <w:t>质控数据处理</w:t>
      </w:r>
      <w:r>
        <w:rPr>
          <w:rFonts w:ascii="宋体" w:hAnsi="宋体"/>
          <w:sz w:val="24"/>
          <w:szCs w:val="24"/>
        </w:rPr>
        <w:t>：用于修改或删除当天的质控数据，以及输入一些手工的质控数据和打印当月的质控数据</w:t>
      </w:r>
      <w:r>
        <w:rPr>
          <w:rFonts w:ascii="宋体" w:hAnsi="宋体" w:hint="eastAsia"/>
          <w:sz w:val="24"/>
          <w:szCs w:val="24"/>
        </w:rPr>
        <w:t>。</w:t>
      </w:r>
    </w:p>
    <w:p w14:paraId="49BEC6F7" w14:textId="77777777" w:rsidR="00843624" w:rsidRDefault="001424E7">
      <w:pPr>
        <w:spacing w:line="360" w:lineRule="auto"/>
        <w:ind w:firstLine="480"/>
        <w:rPr>
          <w:rFonts w:ascii="宋体" w:hAnsi="宋体"/>
          <w:sz w:val="24"/>
          <w:szCs w:val="24"/>
        </w:rPr>
      </w:pPr>
      <w:r>
        <w:rPr>
          <w:rFonts w:ascii="宋体" w:hAnsi="宋体" w:hint="eastAsia"/>
          <w:sz w:val="24"/>
          <w:szCs w:val="24"/>
        </w:rPr>
        <w:t>失控处理</w:t>
      </w:r>
      <w:r>
        <w:rPr>
          <w:rFonts w:ascii="宋体" w:hAnsi="宋体"/>
          <w:sz w:val="24"/>
          <w:szCs w:val="24"/>
        </w:rPr>
        <w:t>：对失控的数据进行分析及处理</w:t>
      </w:r>
      <w:r>
        <w:rPr>
          <w:rFonts w:ascii="宋体" w:hAnsi="宋体" w:hint="eastAsia"/>
          <w:sz w:val="24"/>
          <w:szCs w:val="24"/>
        </w:rPr>
        <w:t>。</w:t>
      </w:r>
    </w:p>
    <w:p w14:paraId="51222436" w14:textId="77777777" w:rsidR="00843624" w:rsidRDefault="001424E7">
      <w:pPr>
        <w:spacing w:line="360" w:lineRule="auto"/>
        <w:ind w:firstLine="480"/>
        <w:rPr>
          <w:rFonts w:ascii="宋体" w:hAnsi="宋体"/>
          <w:sz w:val="24"/>
          <w:szCs w:val="24"/>
        </w:rPr>
      </w:pPr>
      <w:r>
        <w:rPr>
          <w:rFonts w:ascii="宋体" w:hAnsi="宋体" w:hint="eastAsia"/>
          <w:sz w:val="24"/>
          <w:szCs w:val="24"/>
        </w:rPr>
        <w:t>质控比对</w:t>
      </w:r>
      <w:r>
        <w:rPr>
          <w:rFonts w:ascii="宋体" w:hAnsi="宋体"/>
          <w:sz w:val="24"/>
          <w:szCs w:val="24"/>
        </w:rPr>
        <w:t>：不同仪器的质控结果比对，包括</w:t>
      </w:r>
      <w:r>
        <w:rPr>
          <w:rFonts w:ascii="宋体" w:hAnsi="宋体"/>
          <w:sz w:val="24"/>
          <w:szCs w:val="24"/>
        </w:rPr>
        <w:t>比对仪器及项目设置、结果导入、比对报表</w:t>
      </w:r>
      <w:r>
        <w:rPr>
          <w:rFonts w:ascii="宋体" w:hAnsi="宋体" w:hint="eastAsia"/>
          <w:sz w:val="24"/>
          <w:szCs w:val="24"/>
        </w:rPr>
        <w:t>。</w:t>
      </w:r>
    </w:p>
    <w:p w14:paraId="4931A144" w14:textId="77777777" w:rsidR="00843624" w:rsidRDefault="001424E7">
      <w:pPr>
        <w:spacing w:line="360" w:lineRule="auto"/>
        <w:ind w:firstLine="480"/>
        <w:rPr>
          <w:rFonts w:ascii="宋体" w:hAnsi="宋体"/>
          <w:sz w:val="24"/>
          <w:szCs w:val="24"/>
        </w:rPr>
      </w:pPr>
      <w:r>
        <w:rPr>
          <w:rFonts w:ascii="宋体" w:hAnsi="宋体" w:hint="eastAsia"/>
          <w:sz w:val="24"/>
          <w:szCs w:val="24"/>
        </w:rPr>
        <w:t>质控月报表</w:t>
      </w:r>
      <w:r>
        <w:rPr>
          <w:rFonts w:ascii="宋体" w:hAnsi="宋体"/>
          <w:sz w:val="24"/>
          <w:szCs w:val="24"/>
        </w:rPr>
        <w:t>：用来显示各批号的各种质控图（包括</w:t>
      </w:r>
      <w:r>
        <w:rPr>
          <w:rFonts w:ascii="宋体" w:hAnsi="宋体"/>
          <w:sz w:val="24"/>
          <w:szCs w:val="24"/>
        </w:rPr>
        <w:t>Westgard</w:t>
      </w:r>
      <w:r>
        <w:rPr>
          <w:rFonts w:ascii="宋体" w:hAnsi="宋体"/>
          <w:sz w:val="24"/>
          <w:szCs w:val="24"/>
        </w:rPr>
        <w:t>图、</w:t>
      </w:r>
      <w:r>
        <w:rPr>
          <w:rFonts w:ascii="宋体" w:hAnsi="宋体"/>
          <w:sz w:val="24"/>
          <w:szCs w:val="24"/>
        </w:rPr>
        <w:t>Youden</w:t>
      </w:r>
      <w:r>
        <w:rPr>
          <w:rFonts w:ascii="宋体" w:hAnsi="宋体"/>
          <w:sz w:val="24"/>
          <w:szCs w:val="24"/>
        </w:rPr>
        <w:t>图、多规则</w:t>
      </w:r>
      <w:r>
        <w:rPr>
          <w:rFonts w:ascii="宋体" w:hAnsi="宋体"/>
          <w:sz w:val="24"/>
          <w:szCs w:val="24"/>
        </w:rPr>
        <w:t>Sheward</w:t>
      </w:r>
      <w:r>
        <w:rPr>
          <w:rFonts w:ascii="宋体" w:hAnsi="宋体"/>
          <w:sz w:val="24"/>
          <w:szCs w:val="24"/>
        </w:rPr>
        <w:t>图、</w:t>
      </w:r>
      <w:r>
        <w:rPr>
          <w:rFonts w:ascii="宋体" w:hAnsi="宋体"/>
          <w:sz w:val="24"/>
          <w:szCs w:val="24"/>
        </w:rPr>
        <w:t>L-J</w:t>
      </w:r>
      <w:r>
        <w:rPr>
          <w:rFonts w:ascii="宋体" w:hAnsi="宋体"/>
          <w:sz w:val="24"/>
          <w:szCs w:val="24"/>
        </w:rPr>
        <w:t>定性质控图），并根据各个质控图的失控规则，来判断该项目是否失控</w:t>
      </w:r>
      <w:r>
        <w:rPr>
          <w:rFonts w:ascii="宋体" w:hAnsi="宋体" w:hint="eastAsia"/>
          <w:sz w:val="24"/>
          <w:szCs w:val="24"/>
        </w:rPr>
        <w:t>。</w:t>
      </w:r>
    </w:p>
    <w:p w14:paraId="7AA8570A" w14:textId="77777777" w:rsidR="00843624" w:rsidRDefault="001424E7">
      <w:pPr>
        <w:spacing w:line="360" w:lineRule="auto"/>
        <w:ind w:firstLine="480"/>
        <w:rPr>
          <w:rFonts w:ascii="宋体" w:hAnsi="宋体"/>
          <w:sz w:val="24"/>
          <w:szCs w:val="24"/>
        </w:rPr>
      </w:pPr>
      <w:r>
        <w:rPr>
          <w:rFonts w:ascii="宋体" w:hAnsi="宋体" w:hint="eastAsia"/>
          <w:sz w:val="24"/>
          <w:szCs w:val="24"/>
        </w:rPr>
        <w:t>质控日报表</w:t>
      </w:r>
      <w:r>
        <w:rPr>
          <w:rFonts w:ascii="宋体" w:hAnsi="宋体"/>
          <w:sz w:val="24"/>
          <w:szCs w:val="24"/>
        </w:rPr>
        <w:t>：主要用于查询每天的质控日报，本科室各个项目的</w:t>
      </w:r>
      <w:r>
        <w:rPr>
          <w:rFonts w:ascii="宋体" w:hAnsi="宋体"/>
          <w:sz w:val="24"/>
          <w:szCs w:val="24"/>
        </w:rPr>
        <w:t>VIS</w:t>
      </w:r>
      <w:r>
        <w:rPr>
          <w:rFonts w:ascii="宋体" w:hAnsi="宋体"/>
          <w:sz w:val="24"/>
          <w:szCs w:val="24"/>
        </w:rPr>
        <w:t>值</w:t>
      </w:r>
      <w:r>
        <w:rPr>
          <w:rFonts w:ascii="宋体" w:hAnsi="宋体" w:hint="eastAsia"/>
          <w:sz w:val="24"/>
          <w:szCs w:val="24"/>
        </w:rPr>
        <w:t>。</w:t>
      </w:r>
    </w:p>
    <w:p w14:paraId="24909A02" w14:textId="77777777" w:rsidR="00843624" w:rsidRDefault="001424E7">
      <w:pPr>
        <w:spacing w:line="360" w:lineRule="auto"/>
        <w:ind w:firstLine="480"/>
        <w:rPr>
          <w:rFonts w:ascii="宋体" w:hAnsi="宋体"/>
          <w:sz w:val="24"/>
          <w:szCs w:val="24"/>
        </w:rPr>
      </w:pPr>
      <w:r>
        <w:rPr>
          <w:rFonts w:ascii="宋体" w:hAnsi="宋体" w:hint="eastAsia"/>
          <w:sz w:val="24"/>
          <w:szCs w:val="24"/>
        </w:rPr>
        <w:t>结果累计质控</w:t>
      </w:r>
      <w:r>
        <w:rPr>
          <w:rFonts w:ascii="宋体" w:hAnsi="宋体"/>
          <w:sz w:val="24"/>
          <w:szCs w:val="24"/>
        </w:rPr>
        <w:t>：统计一段时间内病人所做项目的结果来确定本实验室质控情况的一种新方法</w:t>
      </w:r>
      <w:r>
        <w:rPr>
          <w:rFonts w:ascii="宋体" w:hAnsi="宋体" w:hint="eastAsia"/>
          <w:sz w:val="24"/>
          <w:szCs w:val="24"/>
        </w:rPr>
        <w:t>。</w:t>
      </w:r>
    </w:p>
    <w:p w14:paraId="28F517F2" w14:textId="77777777" w:rsidR="00843624" w:rsidRDefault="001424E7">
      <w:pPr>
        <w:spacing w:line="360" w:lineRule="auto"/>
        <w:ind w:firstLine="480"/>
        <w:rPr>
          <w:rFonts w:ascii="宋体" w:hAnsi="宋体"/>
          <w:sz w:val="24"/>
          <w:szCs w:val="24"/>
        </w:rPr>
      </w:pPr>
      <w:r>
        <w:rPr>
          <w:rFonts w:ascii="宋体" w:hAnsi="宋体" w:hint="eastAsia"/>
          <w:sz w:val="24"/>
          <w:szCs w:val="24"/>
        </w:rPr>
        <w:t>质控提醒</w:t>
      </w:r>
      <w:r>
        <w:rPr>
          <w:rFonts w:ascii="宋体" w:hAnsi="宋体"/>
          <w:sz w:val="24"/>
          <w:szCs w:val="24"/>
        </w:rPr>
        <w:t>：实时提醒质控未做项目及失控项目。</w:t>
      </w:r>
    </w:p>
    <w:p w14:paraId="3E4A19B2" w14:textId="77777777" w:rsidR="00843624" w:rsidRDefault="001424E7">
      <w:pPr>
        <w:pStyle w:val="5"/>
        <w:rPr>
          <w:rFonts w:ascii="宋体" w:hAnsi="宋体"/>
          <w:color w:val="auto"/>
        </w:rPr>
      </w:pPr>
      <w:r>
        <w:rPr>
          <w:rFonts w:ascii="宋体" w:hAnsi="宋体" w:hint="eastAsia"/>
          <w:color w:val="auto"/>
        </w:rPr>
        <w:t>标本</w:t>
      </w:r>
      <w:r>
        <w:rPr>
          <w:rFonts w:ascii="宋体" w:hAnsi="宋体" w:hint="eastAsia"/>
          <w:color w:val="auto"/>
        </w:rPr>
        <w:t>TAT</w:t>
      </w:r>
      <w:r>
        <w:rPr>
          <w:rFonts w:ascii="宋体" w:hAnsi="宋体" w:hint="eastAsia"/>
          <w:color w:val="auto"/>
        </w:rPr>
        <w:t>管理</w:t>
      </w:r>
    </w:p>
    <w:p w14:paraId="1963A659"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TAT</w:t>
      </w:r>
      <w:r>
        <w:rPr>
          <w:rFonts w:ascii="宋体" w:hAnsi="宋体" w:hint="eastAsia"/>
          <w:sz w:val="24"/>
          <w:szCs w:val="24"/>
        </w:rPr>
        <w:t>管理：从执行医嘱</w:t>
      </w:r>
      <w:r>
        <w:rPr>
          <w:rFonts w:ascii="宋体" w:hAnsi="宋体" w:hint="eastAsia"/>
          <w:sz w:val="24"/>
          <w:szCs w:val="24"/>
        </w:rPr>
        <w:t>-&gt;</w:t>
      </w:r>
      <w:r>
        <w:rPr>
          <w:rFonts w:ascii="宋体" w:hAnsi="宋体" w:hint="eastAsia"/>
          <w:sz w:val="24"/>
          <w:szCs w:val="24"/>
        </w:rPr>
        <w:t>采集确认</w:t>
      </w:r>
      <w:r>
        <w:rPr>
          <w:rFonts w:ascii="宋体" w:hAnsi="宋体" w:hint="eastAsia"/>
          <w:sz w:val="24"/>
          <w:szCs w:val="24"/>
        </w:rPr>
        <w:t>(</w:t>
      </w:r>
      <w:r>
        <w:rPr>
          <w:rFonts w:ascii="宋体" w:hAnsi="宋体" w:hint="eastAsia"/>
          <w:sz w:val="24"/>
          <w:szCs w:val="24"/>
        </w:rPr>
        <w:t>取消确认</w:t>
      </w:r>
      <w:r>
        <w:rPr>
          <w:rFonts w:ascii="宋体" w:hAnsi="宋体" w:hint="eastAsia"/>
          <w:sz w:val="24"/>
          <w:szCs w:val="24"/>
        </w:rPr>
        <w:t>)-&gt;</w:t>
      </w:r>
      <w:r>
        <w:rPr>
          <w:rFonts w:ascii="宋体" w:hAnsi="宋体" w:hint="eastAsia"/>
          <w:sz w:val="24"/>
          <w:szCs w:val="24"/>
        </w:rPr>
        <w:t>送检登记</w:t>
      </w:r>
      <w:r>
        <w:rPr>
          <w:rFonts w:ascii="宋体" w:hAnsi="宋体" w:hint="eastAsia"/>
          <w:sz w:val="24"/>
          <w:szCs w:val="24"/>
        </w:rPr>
        <w:t>-&gt;</w:t>
      </w:r>
      <w:r>
        <w:rPr>
          <w:rFonts w:ascii="宋体" w:hAnsi="宋体" w:hint="eastAsia"/>
          <w:sz w:val="24"/>
          <w:szCs w:val="24"/>
        </w:rPr>
        <w:t>标本接受及退回</w:t>
      </w:r>
      <w:r>
        <w:rPr>
          <w:rFonts w:ascii="宋体" w:hAnsi="宋体" w:hint="eastAsia"/>
          <w:sz w:val="24"/>
          <w:szCs w:val="24"/>
        </w:rPr>
        <w:t>-&gt;</w:t>
      </w:r>
      <w:r>
        <w:rPr>
          <w:rFonts w:ascii="宋体" w:hAnsi="宋体" w:hint="eastAsia"/>
          <w:sz w:val="24"/>
          <w:szCs w:val="24"/>
        </w:rPr>
        <w:t>转送登记</w:t>
      </w:r>
      <w:r>
        <w:rPr>
          <w:rFonts w:ascii="宋体" w:hAnsi="宋体" w:hint="eastAsia"/>
          <w:sz w:val="24"/>
          <w:szCs w:val="24"/>
        </w:rPr>
        <w:t>-&gt;</w:t>
      </w:r>
      <w:r>
        <w:rPr>
          <w:rFonts w:ascii="宋体" w:hAnsi="宋体" w:hint="eastAsia"/>
          <w:sz w:val="24"/>
          <w:szCs w:val="24"/>
        </w:rPr>
        <w:t>标本检验</w:t>
      </w:r>
      <w:r>
        <w:rPr>
          <w:rFonts w:ascii="宋体" w:hAnsi="宋体" w:hint="eastAsia"/>
          <w:sz w:val="24"/>
          <w:szCs w:val="24"/>
        </w:rPr>
        <w:t>-&gt;</w:t>
      </w:r>
      <w:r>
        <w:rPr>
          <w:rFonts w:ascii="宋体" w:hAnsi="宋体" w:hint="eastAsia"/>
          <w:sz w:val="24"/>
          <w:szCs w:val="24"/>
        </w:rPr>
        <w:t>报告</w:t>
      </w:r>
      <w:r>
        <w:rPr>
          <w:rFonts w:ascii="宋体" w:hAnsi="宋体" w:hint="eastAsia"/>
          <w:sz w:val="24"/>
          <w:szCs w:val="24"/>
        </w:rPr>
        <w:t>-&gt;</w:t>
      </w:r>
      <w:r>
        <w:rPr>
          <w:rFonts w:ascii="宋体" w:hAnsi="宋体" w:hint="eastAsia"/>
          <w:sz w:val="24"/>
          <w:szCs w:val="24"/>
        </w:rPr>
        <w:t>存储</w:t>
      </w:r>
      <w:r>
        <w:rPr>
          <w:rFonts w:ascii="宋体" w:hAnsi="宋体" w:hint="eastAsia"/>
          <w:sz w:val="24"/>
          <w:szCs w:val="24"/>
        </w:rPr>
        <w:t>-&gt;</w:t>
      </w:r>
      <w:r>
        <w:rPr>
          <w:rFonts w:ascii="宋体" w:hAnsi="宋体" w:hint="eastAsia"/>
          <w:sz w:val="24"/>
          <w:szCs w:val="24"/>
        </w:rPr>
        <w:t>销毁，可记录每个节点的操作内容、操作人员、操作时间、操作地点、接受产生的样本号以及送检时交接人。节点可根据医院实际情况进行维护，对外送标本纳入</w:t>
      </w:r>
      <w:r>
        <w:rPr>
          <w:rFonts w:ascii="宋体" w:hAnsi="宋体" w:hint="eastAsia"/>
          <w:sz w:val="24"/>
          <w:szCs w:val="24"/>
        </w:rPr>
        <w:t>TAT</w:t>
      </w:r>
      <w:r>
        <w:rPr>
          <w:rFonts w:ascii="宋体" w:hAnsi="宋体" w:hint="eastAsia"/>
          <w:sz w:val="24"/>
          <w:szCs w:val="24"/>
        </w:rPr>
        <w:t>闭环管理流程，包括外送流程和报告回传节点。</w:t>
      </w:r>
    </w:p>
    <w:p w14:paraId="0F645FF7" w14:textId="77777777" w:rsidR="00843624" w:rsidRDefault="001424E7">
      <w:pPr>
        <w:pStyle w:val="5"/>
        <w:rPr>
          <w:rFonts w:ascii="宋体" w:hAnsi="宋体"/>
          <w:color w:val="auto"/>
        </w:rPr>
      </w:pPr>
      <w:r>
        <w:rPr>
          <w:rFonts w:ascii="宋体" w:hAnsi="宋体" w:hint="eastAsia"/>
          <w:color w:val="auto"/>
        </w:rPr>
        <w:t>检验危急值闭环</w:t>
      </w:r>
    </w:p>
    <w:p w14:paraId="6C55BFAB"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检验科在检测或审核标本时，系统自动判断危急值，遇危急标本系统自动预警并提醒检验科医生，确需核发该报告时，系统自动将标本结果危急情况发送到标本采集的科室。</w:t>
      </w:r>
    </w:p>
    <w:p w14:paraId="45D0683B"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临床科室处理后反馈至检验科，外</w:t>
      </w:r>
      <w:r>
        <w:rPr>
          <w:rFonts w:ascii="宋体" w:hAnsi="宋体" w:hint="eastAsia"/>
          <w:sz w:val="24"/>
          <w:szCs w:val="24"/>
        </w:rPr>
        <w:t>送标本危急值可通过区域检验平台发布至送检单位。</w:t>
      </w:r>
    </w:p>
    <w:p w14:paraId="104E57DC" w14:textId="77777777" w:rsidR="00843624" w:rsidRDefault="001424E7">
      <w:pPr>
        <w:pStyle w:val="5"/>
        <w:rPr>
          <w:rFonts w:ascii="宋体" w:hAnsi="宋体"/>
          <w:color w:val="auto"/>
        </w:rPr>
      </w:pPr>
      <w:r>
        <w:rPr>
          <w:rFonts w:ascii="宋体" w:hAnsi="宋体" w:hint="eastAsia"/>
          <w:color w:val="auto"/>
        </w:rPr>
        <w:t>自助报告打印</w:t>
      </w:r>
    </w:p>
    <w:p w14:paraId="457298CE"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本系统与自助打印的硬件设备配合，设备由打印机、刷卡器、条码扫描器、触摸屏、电脑和机柜组成，病人通过刷就诊卡或者扫描条码，系统自动打印该病人在设定的时间段内没有打印过的检验报告单，方便病人快速拿到报告单，也有效的避免了报告单的二次污染和保密问题。</w:t>
      </w:r>
    </w:p>
    <w:p w14:paraId="7807477E" w14:textId="77777777" w:rsidR="00843624" w:rsidRDefault="001424E7">
      <w:pPr>
        <w:pStyle w:val="5"/>
        <w:rPr>
          <w:rFonts w:ascii="宋体" w:hAnsi="宋体"/>
          <w:color w:val="auto"/>
        </w:rPr>
      </w:pPr>
      <w:r>
        <w:rPr>
          <w:rFonts w:ascii="宋体" w:hAnsi="宋体" w:hint="eastAsia"/>
          <w:color w:val="auto"/>
        </w:rPr>
        <w:t>区域质量管理系统</w:t>
      </w:r>
    </w:p>
    <w:p w14:paraId="10C3534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实现区域内管理部门对医疗机构实验室垂直化管理，分析区域内各机构质量情况，实验室质量评价与横向分析比较。</w:t>
      </w:r>
    </w:p>
    <w:p w14:paraId="1CE673FA" w14:textId="77777777" w:rsidR="00843624" w:rsidRDefault="001424E7">
      <w:pPr>
        <w:pStyle w:val="110"/>
        <w:spacing w:line="360" w:lineRule="auto"/>
        <w:ind w:firstLine="482"/>
        <w:rPr>
          <w:rFonts w:ascii="宋体" w:hAnsi="宋体"/>
          <w:b/>
          <w:bCs/>
          <w:sz w:val="24"/>
          <w:szCs w:val="24"/>
        </w:rPr>
      </w:pPr>
      <w:r>
        <w:rPr>
          <w:rFonts w:ascii="宋体" w:hAnsi="宋体" w:hint="eastAsia"/>
          <w:b/>
          <w:bCs/>
          <w:sz w:val="24"/>
          <w:szCs w:val="24"/>
        </w:rPr>
        <w:t>检验质量数据采集</w:t>
      </w:r>
    </w:p>
    <w:p w14:paraId="663028C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质量相关数据采集，包括实验室基础字典采集、报告数据、室内室间质控数据采集。</w:t>
      </w:r>
    </w:p>
    <w:p w14:paraId="4A6A8AD7" w14:textId="77777777" w:rsidR="00843624" w:rsidRDefault="001424E7">
      <w:pPr>
        <w:pStyle w:val="110"/>
        <w:spacing w:line="360" w:lineRule="auto"/>
        <w:ind w:firstLine="482"/>
        <w:rPr>
          <w:rFonts w:ascii="宋体" w:hAnsi="宋体"/>
          <w:b/>
          <w:bCs/>
          <w:sz w:val="24"/>
          <w:szCs w:val="24"/>
        </w:rPr>
      </w:pPr>
      <w:r>
        <w:rPr>
          <w:rFonts w:ascii="宋体" w:hAnsi="宋体" w:hint="eastAsia"/>
          <w:b/>
          <w:bCs/>
          <w:sz w:val="24"/>
          <w:szCs w:val="24"/>
        </w:rPr>
        <w:t>临检质控管理</w:t>
      </w:r>
    </w:p>
    <w:p w14:paraId="36462B4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区域内各机构实验室室内质控管理和分析。</w:t>
      </w:r>
    </w:p>
    <w:p w14:paraId="6B5C6A25" w14:textId="77777777" w:rsidR="00843624" w:rsidRDefault="001424E7">
      <w:pPr>
        <w:pStyle w:val="110"/>
        <w:spacing w:line="360" w:lineRule="auto"/>
        <w:ind w:firstLine="482"/>
        <w:rPr>
          <w:rFonts w:ascii="宋体" w:hAnsi="宋体"/>
          <w:b/>
          <w:bCs/>
          <w:sz w:val="24"/>
          <w:szCs w:val="24"/>
        </w:rPr>
      </w:pPr>
      <w:r>
        <w:rPr>
          <w:rFonts w:ascii="宋体" w:hAnsi="宋体" w:hint="eastAsia"/>
          <w:b/>
          <w:bCs/>
          <w:sz w:val="24"/>
          <w:szCs w:val="24"/>
        </w:rPr>
        <w:t>区域检验质量指标分析</w:t>
      </w:r>
    </w:p>
    <w:p w14:paraId="2766A915"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区域内各机构质量指标分析，（卫生部质量指标，如失控分析、不合格标本、</w:t>
      </w:r>
      <w:r>
        <w:rPr>
          <w:rFonts w:ascii="宋体" w:hAnsi="宋体" w:hint="eastAsia"/>
          <w:sz w:val="24"/>
          <w:szCs w:val="24"/>
        </w:rPr>
        <w:t>TAT</w:t>
      </w:r>
      <w:r>
        <w:rPr>
          <w:rFonts w:ascii="宋体" w:hAnsi="宋体" w:hint="eastAsia"/>
          <w:sz w:val="24"/>
          <w:szCs w:val="24"/>
        </w:rPr>
        <w:t>、危急值处理及时率），实验室综合评价与横向分析。</w:t>
      </w:r>
    </w:p>
    <w:p w14:paraId="01770D06" w14:textId="77777777" w:rsidR="00843624" w:rsidRDefault="001424E7">
      <w:pPr>
        <w:pStyle w:val="110"/>
        <w:spacing w:line="360" w:lineRule="auto"/>
        <w:ind w:firstLine="482"/>
        <w:rPr>
          <w:rFonts w:ascii="宋体" w:hAnsi="宋体"/>
          <w:b/>
          <w:bCs/>
          <w:sz w:val="24"/>
          <w:szCs w:val="24"/>
        </w:rPr>
      </w:pPr>
      <w:r>
        <w:rPr>
          <w:rFonts w:ascii="宋体" w:hAnsi="宋体" w:hint="eastAsia"/>
          <w:b/>
          <w:bCs/>
          <w:sz w:val="24"/>
          <w:szCs w:val="24"/>
        </w:rPr>
        <w:t>知识共享平台</w:t>
      </w:r>
    </w:p>
    <w:p w14:paraId="3D505185"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区域内建立共享知识库内容，实现知识传递和指导。</w:t>
      </w:r>
    </w:p>
    <w:p w14:paraId="11FB29C1" w14:textId="77777777" w:rsidR="00843624" w:rsidRDefault="001424E7">
      <w:pPr>
        <w:pStyle w:val="5"/>
        <w:rPr>
          <w:rFonts w:ascii="宋体" w:hAnsi="宋体"/>
          <w:color w:val="auto"/>
        </w:rPr>
      </w:pPr>
      <w:r>
        <w:rPr>
          <w:rFonts w:ascii="宋体" w:hAnsi="宋体" w:hint="eastAsia"/>
          <w:color w:val="auto"/>
        </w:rPr>
        <w:t>区域检验数据共享平台</w:t>
      </w:r>
    </w:p>
    <w:p w14:paraId="15DF3952" w14:textId="77777777" w:rsidR="00843624" w:rsidRDefault="001424E7">
      <w:pPr>
        <w:spacing w:line="360" w:lineRule="auto"/>
        <w:ind w:firstLine="480"/>
        <w:rPr>
          <w:rFonts w:ascii="宋体" w:hAnsi="宋体"/>
          <w:sz w:val="24"/>
          <w:szCs w:val="24"/>
        </w:rPr>
      </w:pPr>
      <w:r>
        <w:rPr>
          <w:rFonts w:ascii="宋体" w:hAnsi="宋体" w:hint="eastAsia"/>
          <w:sz w:val="24"/>
          <w:szCs w:val="24"/>
        </w:rPr>
        <w:t>实现区域内各医疗卫生机构间检验报告信息数据和系统间的无缝集成与共享，需要区域内各医疗卫生机构按照统一的检验报告数据共享规范、统一的检验报告数据业务流程标</w:t>
      </w:r>
      <w:r>
        <w:rPr>
          <w:rFonts w:ascii="宋体" w:hAnsi="宋体" w:hint="eastAsia"/>
          <w:sz w:val="24"/>
          <w:szCs w:val="24"/>
        </w:rPr>
        <w:t>准、统一的检验报告数据传输标准进行流程数据标准化建设，以促进区域医疗卫生信息一体化建设。因此，为解决上述问题，需要建设一个区域检验报告共享服务平台，通过平台对下属医院进行数据集的采集，通过平台集中存储老百姓需要共享互认的检验报告，并对外提供服务接口，以求给全区域人民带来医疗服务体验的提升，减少看病投入，减少重复检查，优化人民的看病流程，实现在区域范围内的跨城、跨地区的检验检查结果互认。</w:t>
      </w:r>
    </w:p>
    <w:p w14:paraId="16B637A7" w14:textId="77777777" w:rsidR="00843624" w:rsidRDefault="001424E7">
      <w:pPr>
        <w:pStyle w:val="6"/>
        <w:rPr>
          <w:rFonts w:ascii="宋体" w:hAnsi="宋体"/>
          <w:color w:val="auto"/>
          <w:szCs w:val="24"/>
        </w:rPr>
      </w:pPr>
      <w:bookmarkStart w:id="273" w:name="_Toc55153533"/>
      <w:bookmarkStart w:id="274" w:name="_Toc124263553"/>
      <w:r>
        <w:rPr>
          <w:rFonts w:ascii="宋体" w:hAnsi="宋体" w:hint="eastAsia"/>
          <w:color w:val="auto"/>
          <w:szCs w:val="24"/>
        </w:rPr>
        <w:t>检验报告数据中心</w:t>
      </w:r>
      <w:bookmarkEnd w:id="273"/>
      <w:bookmarkEnd w:id="274"/>
    </w:p>
    <w:p w14:paraId="392A744C" w14:textId="77777777" w:rsidR="00843624" w:rsidRDefault="001424E7">
      <w:pPr>
        <w:spacing w:line="360" w:lineRule="auto"/>
        <w:ind w:firstLine="480"/>
        <w:rPr>
          <w:rFonts w:ascii="宋体" w:hAnsi="宋体"/>
          <w:sz w:val="24"/>
          <w:szCs w:val="24"/>
        </w:rPr>
      </w:pPr>
      <w:r>
        <w:rPr>
          <w:rFonts w:ascii="宋体" w:hAnsi="宋体" w:hint="eastAsia"/>
          <w:sz w:val="24"/>
          <w:szCs w:val="24"/>
        </w:rPr>
        <w:t>为了实现检验报告单在各个机构之间进行共享与互认，必须建立检验报告中心数据库，集中存储各种检验检查相关业务</w:t>
      </w:r>
      <w:r>
        <w:rPr>
          <w:rFonts w:ascii="宋体" w:hAnsi="宋体" w:hint="eastAsia"/>
          <w:sz w:val="24"/>
          <w:szCs w:val="24"/>
        </w:rPr>
        <w:t>数据、各个医疗机构原始报告单。</w:t>
      </w:r>
    </w:p>
    <w:p w14:paraId="084BE1F6" w14:textId="77777777" w:rsidR="00843624" w:rsidRDefault="001424E7">
      <w:pPr>
        <w:spacing w:line="360" w:lineRule="auto"/>
        <w:ind w:firstLine="480"/>
        <w:rPr>
          <w:rFonts w:ascii="宋体" w:hAnsi="宋体"/>
          <w:sz w:val="24"/>
          <w:szCs w:val="24"/>
        </w:rPr>
      </w:pPr>
      <w:r>
        <w:rPr>
          <w:rFonts w:ascii="宋体" w:hAnsi="宋体" w:hint="eastAsia"/>
          <w:sz w:val="24"/>
          <w:szCs w:val="24"/>
        </w:rPr>
        <w:t>以数据共享平台为中心，实现不同机构之间各个异构系统的检验检查报告互传机制，避免不必要的检验检查，同时能够最大程度的保护患者隐私和患者知情权，并且能够切实保障医疗质量和医疗安全。</w:t>
      </w:r>
    </w:p>
    <w:p w14:paraId="4531833F" w14:textId="77777777" w:rsidR="00843624" w:rsidRDefault="001424E7">
      <w:pPr>
        <w:pStyle w:val="aff2"/>
        <w:widowControl w:val="0"/>
        <w:numPr>
          <w:ilvl w:val="0"/>
          <w:numId w:val="48"/>
        </w:numPr>
        <w:adjustRightInd/>
        <w:snapToGrid/>
        <w:spacing w:after="0" w:line="360" w:lineRule="auto"/>
        <w:ind w:left="0" w:firstLine="480"/>
        <w:jc w:val="both"/>
        <w:rPr>
          <w:rFonts w:ascii="宋体" w:hAnsi="宋体"/>
          <w:sz w:val="24"/>
          <w:szCs w:val="24"/>
        </w:rPr>
      </w:pPr>
      <w:r>
        <w:rPr>
          <w:rFonts w:ascii="宋体" w:hAnsi="宋体" w:hint="eastAsia"/>
          <w:sz w:val="24"/>
          <w:szCs w:val="24"/>
        </w:rPr>
        <w:t>建立安全、高效、可靠的数据中心，采集并集中存储各种检验检查相关业务数据、各个医疗机构原始报告单、并能够将报告单共享给各个医疗机构以供临床医生互认结果。</w:t>
      </w:r>
    </w:p>
    <w:p w14:paraId="40FECC90" w14:textId="77777777" w:rsidR="00843624" w:rsidRDefault="001424E7">
      <w:pPr>
        <w:pStyle w:val="aff2"/>
        <w:widowControl w:val="0"/>
        <w:numPr>
          <w:ilvl w:val="0"/>
          <w:numId w:val="48"/>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平台以及各个医疗机构的患者具有统一的唯一性标识，保证满足条件的患者在流转以及检验检查过程中不被混淆。</w:t>
      </w:r>
    </w:p>
    <w:p w14:paraId="5E050208" w14:textId="77777777" w:rsidR="00843624" w:rsidRDefault="001424E7">
      <w:pPr>
        <w:pStyle w:val="aff2"/>
        <w:widowControl w:val="0"/>
        <w:numPr>
          <w:ilvl w:val="0"/>
          <w:numId w:val="48"/>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平台能够从网络上及时将报告传回到各个医疗点，满足临床对检验检查活动的时间要求。</w:t>
      </w:r>
    </w:p>
    <w:p w14:paraId="2463BCDA" w14:textId="77777777" w:rsidR="00843624" w:rsidRDefault="001424E7">
      <w:pPr>
        <w:pStyle w:val="aff2"/>
        <w:widowControl w:val="0"/>
        <w:numPr>
          <w:ilvl w:val="0"/>
          <w:numId w:val="48"/>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平台与各医疗机构数据通讯的同时保证检验检查数据的完整性、真实性、安全性、一致性、原始性，确保医疗安全，降低医疗风险，规避医疗责任。</w:t>
      </w:r>
    </w:p>
    <w:p w14:paraId="002F7DD4" w14:textId="77777777" w:rsidR="00843624" w:rsidRDefault="001424E7">
      <w:pPr>
        <w:pStyle w:val="aff2"/>
        <w:widowControl w:val="0"/>
        <w:numPr>
          <w:ilvl w:val="0"/>
          <w:numId w:val="48"/>
        </w:numPr>
        <w:adjustRightInd/>
        <w:snapToGrid/>
        <w:spacing w:after="0" w:line="360" w:lineRule="auto"/>
        <w:ind w:left="0" w:firstLine="480"/>
        <w:jc w:val="both"/>
        <w:rPr>
          <w:rFonts w:ascii="宋体" w:hAnsi="宋体"/>
          <w:sz w:val="24"/>
          <w:szCs w:val="24"/>
        </w:rPr>
      </w:pPr>
      <w:r>
        <w:rPr>
          <w:rFonts w:ascii="宋体" w:hAnsi="宋体" w:hint="eastAsia"/>
          <w:sz w:val="24"/>
          <w:szCs w:val="24"/>
        </w:rPr>
        <w:t>平台具有严谨规范的安全认证及互认机制，最大限度的保障患者的数据隐私权利。</w:t>
      </w:r>
    </w:p>
    <w:p w14:paraId="2E6DE0D7" w14:textId="77777777" w:rsidR="00843624" w:rsidRDefault="001424E7">
      <w:pPr>
        <w:pStyle w:val="aff2"/>
        <w:widowControl w:val="0"/>
        <w:numPr>
          <w:ilvl w:val="0"/>
          <w:numId w:val="48"/>
        </w:numPr>
        <w:adjustRightInd/>
        <w:snapToGrid/>
        <w:spacing w:after="0" w:line="360" w:lineRule="auto"/>
        <w:ind w:left="0" w:firstLine="480"/>
        <w:jc w:val="both"/>
        <w:rPr>
          <w:rFonts w:ascii="宋体" w:hAnsi="宋体"/>
          <w:sz w:val="24"/>
          <w:szCs w:val="24"/>
        </w:rPr>
      </w:pPr>
      <w:r>
        <w:rPr>
          <w:rFonts w:ascii="宋体" w:hAnsi="宋体" w:hint="eastAsia"/>
          <w:sz w:val="24"/>
          <w:szCs w:val="24"/>
        </w:rPr>
        <w:t>各个医疗点能从平台获取可互认的报告，以求达到各个医疗点的检验结果互认和共享。</w:t>
      </w:r>
    </w:p>
    <w:p w14:paraId="71B024AA" w14:textId="77777777" w:rsidR="00843624" w:rsidRDefault="001424E7">
      <w:pPr>
        <w:pStyle w:val="aff2"/>
        <w:widowControl w:val="0"/>
        <w:numPr>
          <w:ilvl w:val="0"/>
          <w:numId w:val="48"/>
        </w:numPr>
        <w:adjustRightInd/>
        <w:snapToGrid/>
        <w:spacing w:after="0" w:line="360" w:lineRule="auto"/>
        <w:ind w:left="0" w:firstLine="480"/>
        <w:jc w:val="both"/>
        <w:rPr>
          <w:rFonts w:ascii="宋体" w:hAnsi="宋体"/>
          <w:sz w:val="24"/>
          <w:szCs w:val="24"/>
        </w:rPr>
      </w:pPr>
      <w:r>
        <w:rPr>
          <w:rFonts w:ascii="宋体" w:hAnsi="宋体" w:hint="eastAsia"/>
          <w:sz w:val="24"/>
          <w:szCs w:val="24"/>
        </w:rPr>
        <w:t>患者本人在同意授权条款的前提下能够通过互联网或公众号进行检验检查报告查询。</w:t>
      </w:r>
    </w:p>
    <w:p w14:paraId="35EEE6DB" w14:textId="77777777" w:rsidR="00843624" w:rsidRDefault="001424E7">
      <w:pPr>
        <w:pStyle w:val="aff2"/>
        <w:widowControl w:val="0"/>
        <w:numPr>
          <w:ilvl w:val="0"/>
          <w:numId w:val="48"/>
        </w:numPr>
        <w:adjustRightInd/>
        <w:snapToGrid/>
        <w:spacing w:after="0" w:line="360" w:lineRule="auto"/>
        <w:ind w:left="0" w:firstLine="480"/>
        <w:jc w:val="both"/>
        <w:rPr>
          <w:rFonts w:ascii="宋体" w:hAnsi="宋体"/>
          <w:sz w:val="24"/>
          <w:szCs w:val="24"/>
        </w:rPr>
      </w:pPr>
      <w:r>
        <w:rPr>
          <w:rFonts w:ascii="宋体" w:hAnsi="宋体" w:hint="eastAsia"/>
          <w:sz w:val="24"/>
          <w:szCs w:val="24"/>
        </w:rPr>
        <w:t>保证整个网络的安全性。数据交换的保密性和完整性。流程交互的闭环和严格的身</w:t>
      </w:r>
      <w:r>
        <w:rPr>
          <w:rFonts w:ascii="宋体" w:hAnsi="宋体" w:hint="eastAsia"/>
          <w:sz w:val="24"/>
          <w:szCs w:val="24"/>
        </w:rPr>
        <w:t>份认证。</w:t>
      </w:r>
    </w:p>
    <w:p w14:paraId="5035017C" w14:textId="77777777" w:rsidR="00843624" w:rsidRDefault="001424E7">
      <w:pPr>
        <w:pStyle w:val="6"/>
        <w:rPr>
          <w:rFonts w:ascii="宋体" w:hAnsi="宋体"/>
          <w:color w:val="auto"/>
          <w:szCs w:val="24"/>
        </w:rPr>
      </w:pPr>
      <w:r>
        <w:rPr>
          <w:rFonts w:ascii="宋体" w:hAnsi="宋体" w:hint="eastAsia"/>
          <w:color w:val="auto"/>
          <w:szCs w:val="24"/>
        </w:rPr>
        <w:t>报告共享调阅</w:t>
      </w:r>
    </w:p>
    <w:p w14:paraId="54D74D67" w14:textId="77777777" w:rsidR="00843624" w:rsidRDefault="001424E7">
      <w:pPr>
        <w:pStyle w:val="0"/>
        <w:rPr>
          <w:rFonts w:ascii="宋体" w:hAnsi="宋体"/>
        </w:rPr>
      </w:pPr>
      <w:r>
        <w:rPr>
          <w:rFonts w:ascii="宋体" w:hAnsi="宋体" w:hint="eastAsia"/>
        </w:rPr>
        <w:t>（</w:t>
      </w:r>
      <w:r>
        <w:rPr>
          <w:rFonts w:ascii="宋体" w:hAnsi="宋体" w:hint="eastAsia"/>
        </w:rPr>
        <w:t>1</w:t>
      </w:r>
      <w:r>
        <w:rPr>
          <w:rFonts w:ascii="宋体" w:hAnsi="宋体" w:hint="eastAsia"/>
        </w:rPr>
        <w:t>）报告共享查询服务</w:t>
      </w:r>
    </w:p>
    <w:p w14:paraId="510D56D7" w14:textId="77777777" w:rsidR="00843624" w:rsidRDefault="001424E7">
      <w:pPr>
        <w:pStyle w:val="0"/>
        <w:rPr>
          <w:rFonts w:ascii="宋体" w:hAnsi="宋体"/>
        </w:rPr>
      </w:pPr>
      <w:r>
        <w:rPr>
          <w:rFonts w:ascii="宋体" w:hAnsi="宋体" w:hint="eastAsia"/>
        </w:rPr>
        <w:t>提供机构间或移动端检验报告查询服务。系统提供一定时期内的患者在各家机构的检验报告。</w:t>
      </w:r>
    </w:p>
    <w:p w14:paraId="40191FBB" w14:textId="77777777" w:rsidR="00843624" w:rsidRDefault="001424E7">
      <w:pPr>
        <w:pStyle w:val="0"/>
        <w:rPr>
          <w:rFonts w:ascii="宋体" w:hAnsi="宋体"/>
        </w:rPr>
      </w:pPr>
      <w:r>
        <w:rPr>
          <w:rFonts w:ascii="宋体" w:hAnsi="宋体" w:hint="eastAsia"/>
        </w:rPr>
        <w:t>患者就诊时，在医生端可查询全区内已审核的检验报告。</w:t>
      </w:r>
    </w:p>
    <w:p w14:paraId="344369EA" w14:textId="77777777" w:rsidR="00843624" w:rsidRDefault="001424E7">
      <w:pPr>
        <w:pStyle w:val="0"/>
        <w:rPr>
          <w:rFonts w:ascii="宋体" w:hAnsi="宋体"/>
        </w:rPr>
      </w:pPr>
      <w:r>
        <w:rPr>
          <w:rFonts w:ascii="宋体" w:hAnsi="宋体" w:hint="eastAsia"/>
        </w:rPr>
        <w:t>（</w:t>
      </w:r>
      <w:r>
        <w:rPr>
          <w:rFonts w:ascii="宋体" w:hAnsi="宋体" w:hint="eastAsia"/>
        </w:rPr>
        <w:t>2</w:t>
      </w:r>
      <w:r>
        <w:rPr>
          <w:rFonts w:ascii="宋体" w:hAnsi="宋体" w:hint="eastAsia"/>
        </w:rPr>
        <w:t>）患者主索引查询及注册</w:t>
      </w:r>
    </w:p>
    <w:p w14:paraId="5BE2B8DA" w14:textId="77777777" w:rsidR="00843624" w:rsidRDefault="001424E7">
      <w:pPr>
        <w:pStyle w:val="0"/>
        <w:rPr>
          <w:rFonts w:ascii="宋体" w:hAnsi="宋体"/>
        </w:rPr>
      </w:pPr>
      <w:r>
        <w:rPr>
          <w:rFonts w:ascii="宋体" w:hAnsi="宋体" w:hint="eastAsia"/>
        </w:rPr>
        <w:t>为避免重复或错误关联患者检验报告，平台提供患者主索引服务，能够提供患者主索引查询，患者主索引注册管理、患者基本信息修改服务。从而避免将检验报告关联到错误的患者信息。</w:t>
      </w:r>
    </w:p>
    <w:p w14:paraId="1B47D144" w14:textId="77777777" w:rsidR="00843624" w:rsidRDefault="001424E7">
      <w:pPr>
        <w:pStyle w:val="6"/>
        <w:rPr>
          <w:rFonts w:ascii="宋体" w:hAnsi="宋体"/>
          <w:color w:val="auto"/>
          <w:szCs w:val="24"/>
        </w:rPr>
      </w:pPr>
      <w:r>
        <w:rPr>
          <w:rFonts w:ascii="宋体" w:hAnsi="宋体" w:hint="eastAsia"/>
          <w:color w:val="auto"/>
          <w:szCs w:val="24"/>
        </w:rPr>
        <w:t>重复检验提醒</w:t>
      </w:r>
    </w:p>
    <w:p w14:paraId="528AE6DF" w14:textId="77777777" w:rsidR="00843624" w:rsidRDefault="001424E7">
      <w:pPr>
        <w:pStyle w:val="0"/>
        <w:rPr>
          <w:rFonts w:ascii="宋体" w:hAnsi="宋体"/>
        </w:rPr>
      </w:pPr>
      <w:r>
        <w:rPr>
          <w:rFonts w:ascii="宋体" w:hAnsi="宋体" w:hint="eastAsia"/>
        </w:rPr>
        <w:t>在检验临床共享基础上，实现对临床检验报告数据的综合利用。</w:t>
      </w:r>
    </w:p>
    <w:p w14:paraId="4FB42131" w14:textId="77777777" w:rsidR="00843624" w:rsidRDefault="001424E7">
      <w:pPr>
        <w:pStyle w:val="0"/>
        <w:rPr>
          <w:rFonts w:ascii="宋体" w:hAnsi="宋体"/>
        </w:rPr>
      </w:pPr>
      <w:r>
        <w:rPr>
          <w:rFonts w:ascii="宋体" w:hAnsi="宋体" w:hint="eastAsia"/>
        </w:rPr>
        <w:t>通过近期检验提示和重复检验提醒功能，以实时提醒方式来促进检验互阅、减少重复检验，提升医生的医疗服务质量。</w:t>
      </w:r>
    </w:p>
    <w:p w14:paraId="05DCAB83" w14:textId="77777777" w:rsidR="00843624" w:rsidRDefault="001424E7">
      <w:pPr>
        <w:pStyle w:val="6"/>
        <w:rPr>
          <w:rFonts w:ascii="宋体" w:hAnsi="宋体"/>
          <w:color w:val="auto"/>
          <w:szCs w:val="24"/>
        </w:rPr>
      </w:pPr>
      <w:r>
        <w:rPr>
          <w:rFonts w:ascii="宋体" w:hAnsi="宋体" w:hint="eastAsia"/>
          <w:color w:val="auto"/>
          <w:szCs w:val="24"/>
        </w:rPr>
        <w:t>数据质量管理</w:t>
      </w:r>
    </w:p>
    <w:p w14:paraId="392845F9" w14:textId="77777777" w:rsidR="00843624" w:rsidRDefault="001424E7">
      <w:pPr>
        <w:pStyle w:val="0"/>
        <w:rPr>
          <w:rFonts w:ascii="宋体" w:hAnsi="宋体"/>
        </w:rPr>
      </w:pPr>
      <w:r>
        <w:rPr>
          <w:rFonts w:ascii="宋体" w:hAnsi="宋体" w:hint="eastAsia"/>
        </w:rPr>
        <w:t>基于检验报告数据集合及平台服务层，建立检验高质量监控管理，建立完善数据质控管理策略和数据质量报告。</w:t>
      </w:r>
    </w:p>
    <w:p w14:paraId="0F236D0D" w14:textId="77777777" w:rsidR="00843624" w:rsidRDefault="001424E7">
      <w:pPr>
        <w:pStyle w:val="0"/>
        <w:rPr>
          <w:rFonts w:ascii="宋体" w:hAnsi="宋体"/>
        </w:rPr>
      </w:pPr>
      <w:r>
        <w:rPr>
          <w:rFonts w:ascii="宋体" w:hAnsi="宋体" w:hint="eastAsia"/>
        </w:rPr>
        <w:t>根据标准数据集的要求，对采集上来的临床检验报告数据进行数据质量管理，并出具数据质量评价报告，评价指标包括：完整性、准确性、及时性、关联性、重复率多维度指标。</w:t>
      </w:r>
    </w:p>
    <w:p w14:paraId="34A1F2D5" w14:textId="77777777" w:rsidR="00843624" w:rsidRDefault="001424E7">
      <w:pPr>
        <w:pStyle w:val="6"/>
        <w:rPr>
          <w:rFonts w:ascii="宋体" w:hAnsi="宋体"/>
          <w:color w:val="auto"/>
          <w:szCs w:val="24"/>
        </w:rPr>
      </w:pPr>
      <w:r>
        <w:rPr>
          <w:rFonts w:ascii="宋体" w:hAnsi="宋体" w:hint="eastAsia"/>
          <w:color w:val="auto"/>
          <w:szCs w:val="24"/>
        </w:rPr>
        <w:t>报告监控大屏</w:t>
      </w:r>
    </w:p>
    <w:p w14:paraId="7CE29D8B" w14:textId="77777777" w:rsidR="00843624" w:rsidRDefault="001424E7">
      <w:pPr>
        <w:pStyle w:val="0"/>
        <w:rPr>
          <w:rFonts w:ascii="宋体" w:hAnsi="宋体"/>
        </w:rPr>
      </w:pPr>
      <w:r>
        <w:rPr>
          <w:rFonts w:ascii="宋体" w:hAnsi="宋体" w:hint="eastAsia"/>
        </w:rPr>
        <w:t>区域各级医疗机构或区域的采集报告数量，患者数，医生调阅数，被调阅数，居民调阅数，同类提醒数。以图表的形式展示。</w:t>
      </w:r>
    </w:p>
    <w:p w14:paraId="035F6A7E" w14:textId="77777777" w:rsidR="00843624" w:rsidRDefault="001424E7">
      <w:pPr>
        <w:pStyle w:val="6"/>
        <w:rPr>
          <w:rFonts w:ascii="宋体" w:hAnsi="宋体"/>
          <w:color w:val="auto"/>
          <w:szCs w:val="24"/>
        </w:rPr>
      </w:pPr>
      <w:r>
        <w:rPr>
          <w:rFonts w:ascii="宋体" w:hAnsi="宋体" w:hint="eastAsia"/>
          <w:color w:val="auto"/>
          <w:szCs w:val="24"/>
        </w:rPr>
        <w:t>日志管理</w:t>
      </w:r>
    </w:p>
    <w:p w14:paraId="50799378" w14:textId="77777777" w:rsidR="00843624" w:rsidRDefault="001424E7">
      <w:pPr>
        <w:pStyle w:val="0"/>
        <w:rPr>
          <w:rFonts w:ascii="宋体" w:hAnsi="宋体"/>
        </w:rPr>
      </w:pPr>
      <w:r>
        <w:rPr>
          <w:rFonts w:ascii="宋体" w:hAnsi="宋体" w:hint="eastAsia"/>
        </w:rPr>
        <w:t>应用中具有日志管理服务功能。提供查询日志管理、异常操作即时反馈、数据采集日志、接口调阅日志记录服务。</w:t>
      </w:r>
    </w:p>
    <w:p w14:paraId="40EDAEE5" w14:textId="77777777" w:rsidR="00843624" w:rsidRDefault="00843624">
      <w:pPr>
        <w:rPr>
          <w:rFonts w:ascii="宋体" w:hAnsi="宋体"/>
          <w:sz w:val="24"/>
          <w:szCs w:val="24"/>
        </w:rPr>
      </w:pPr>
    </w:p>
    <w:p w14:paraId="3E171418" w14:textId="77777777" w:rsidR="00843624" w:rsidRDefault="001424E7">
      <w:pPr>
        <w:pStyle w:val="4"/>
        <w:rPr>
          <w:rFonts w:ascii="宋体" w:hAnsi="宋体"/>
          <w:color w:val="auto"/>
          <w:sz w:val="24"/>
          <w:szCs w:val="24"/>
        </w:rPr>
      </w:pPr>
      <w:r>
        <w:rPr>
          <w:rFonts w:ascii="宋体" w:hAnsi="宋体" w:hint="eastAsia"/>
          <w:color w:val="auto"/>
          <w:sz w:val="24"/>
          <w:szCs w:val="24"/>
        </w:rPr>
        <w:t>电子病历质控系统</w:t>
      </w:r>
    </w:p>
    <w:p w14:paraId="58E37186" w14:textId="77777777" w:rsidR="00843624" w:rsidRDefault="001424E7">
      <w:pPr>
        <w:pStyle w:val="5"/>
        <w:rPr>
          <w:rFonts w:ascii="宋体" w:hAnsi="宋体"/>
          <w:color w:val="auto"/>
        </w:rPr>
      </w:pPr>
      <w:r>
        <w:rPr>
          <w:rFonts w:ascii="宋体" w:hAnsi="宋体" w:hint="eastAsia"/>
          <w:color w:val="auto"/>
        </w:rPr>
        <w:t>评分标准维护</w:t>
      </w:r>
    </w:p>
    <w:p w14:paraId="02CCCA8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将卫健委发布的门诊病历、住院病历、病案首页质量评分标准维护到系统中，作为病历质控的依据和病历质控结果统计的口径。</w:t>
      </w:r>
    </w:p>
    <w:p w14:paraId="2F5CE71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按照医院临床实际在用的病历分类，将评分标准对照到每个类别下，确认每类病历能使用哪些评分标准。</w:t>
      </w:r>
    </w:p>
    <w:p w14:paraId="089D8910" w14:textId="77777777" w:rsidR="00843624" w:rsidRDefault="001424E7">
      <w:pPr>
        <w:pStyle w:val="5"/>
        <w:rPr>
          <w:rFonts w:ascii="宋体" w:hAnsi="宋体"/>
          <w:color w:val="auto"/>
        </w:rPr>
      </w:pPr>
      <w:r>
        <w:rPr>
          <w:rFonts w:ascii="宋体" w:hAnsi="宋体" w:hint="eastAsia"/>
          <w:color w:val="auto"/>
        </w:rPr>
        <w:t>时效性规则维护</w:t>
      </w:r>
    </w:p>
    <w:p w14:paraId="6E4B6C7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提供病历时效性质控规则的“增删改查启停”功能。病历书写规范要求的病历书写及时性规则，例如入院记录、首程病程记录、上级查房等。</w:t>
      </w:r>
    </w:p>
    <w:p w14:paraId="57A3194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支持在定义的质控事件基础上维护新的及时性规则，比如入院评估、专科评估等等。</w:t>
      </w:r>
    </w:p>
    <w:p w14:paraId="5DCF74E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支持调整每条规则的卡控细节。比如精确度（分钟、小时）、是否允许提前书写、可代替病历、病历时间类型、病历状态、医生职称等等。</w:t>
      </w:r>
    </w:p>
    <w:p w14:paraId="1D4D407D" w14:textId="77777777" w:rsidR="00843624" w:rsidRDefault="001424E7">
      <w:pPr>
        <w:pStyle w:val="5"/>
        <w:rPr>
          <w:rFonts w:ascii="宋体" w:hAnsi="宋体"/>
          <w:color w:val="auto"/>
        </w:rPr>
      </w:pPr>
      <w:r>
        <w:rPr>
          <w:rFonts w:ascii="宋体" w:hAnsi="宋体" w:hint="eastAsia"/>
          <w:color w:val="auto"/>
        </w:rPr>
        <w:t>内涵质控规则维护</w:t>
      </w:r>
    </w:p>
    <w:p w14:paraId="5A89EAD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提供病历内涵质控规则的“增删改查启停”功能，需覆盖病案首页、入院记录、病程记录、手术记录、出院记录等。</w:t>
      </w:r>
    </w:p>
    <w:p w14:paraId="2FF2CCE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支持维护项目取值规则、项目对比规则、病种规则、数值计算规则、业务事件规则等类型的规则。</w:t>
      </w:r>
    </w:p>
    <w:p w14:paraId="4601CB7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支持将内涵规则绑定到评分标准，以将质控记录关联到评分标准，便于查询统计。</w:t>
      </w:r>
    </w:p>
    <w:p w14:paraId="11422351"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支持维护每条规则的质控环节，</w:t>
      </w:r>
      <w:r>
        <w:rPr>
          <w:rFonts w:ascii="宋体" w:hAnsi="宋体" w:hint="eastAsia"/>
          <w:sz w:val="24"/>
          <w:szCs w:val="24"/>
        </w:rPr>
        <w:t>包括运行质控、归档质控。</w:t>
      </w:r>
    </w:p>
    <w:p w14:paraId="02382A4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支持维护每条规则的质控节点和控制级别，例如提醒、拦截、禁止。</w:t>
      </w:r>
    </w:p>
    <w:p w14:paraId="6B6D9BDA" w14:textId="77777777" w:rsidR="00843624" w:rsidRDefault="001424E7">
      <w:pPr>
        <w:pStyle w:val="5"/>
        <w:rPr>
          <w:rFonts w:ascii="宋体" w:hAnsi="宋体"/>
          <w:color w:val="auto"/>
        </w:rPr>
      </w:pPr>
      <w:r>
        <w:rPr>
          <w:rFonts w:ascii="宋体" w:hAnsi="宋体" w:hint="eastAsia"/>
          <w:color w:val="auto"/>
        </w:rPr>
        <w:t>病历时效质控</w:t>
      </w:r>
    </w:p>
    <w:p w14:paraId="504CC9F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10F754C3"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整改后系统自动清除扣分消息并取消扣分。医生也可手动点击已整改或者忽略，忽略后不再提示该消息。</w:t>
      </w:r>
    </w:p>
    <w:p w14:paraId="79420431" w14:textId="77777777" w:rsidR="00843624" w:rsidRDefault="001424E7">
      <w:pPr>
        <w:pStyle w:val="5"/>
        <w:rPr>
          <w:rFonts w:ascii="宋体" w:hAnsi="宋体"/>
          <w:color w:val="auto"/>
        </w:rPr>
      </w:pPr>
      <w:r>
        <w:rPr>
          <w:rFonts w:ascii="宋体" w:hAnsi="宋体" w:hint="eastAsia"/>
          <w:color w:val="auto"/>
        </w:rPr>
        <w:t>病历内涵质控</w:t>
      </w:r>
    </w:p>
    <w:p w14:paraId="1250ABF9"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提供一体化病历质控提醒交互功能。医生在进行门诊病历、住院病历签名时，根据内涵质控规则库对病历内容进行质控，有病历内涵问题的进行实时提醒。</w:t>
      </w:r>
    </w:p>
    <w:p w14:paraId="6AB3BF1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病历内涵质控消息分为提醒、拦截、禁止三种类型。提醒类不卡控医生签名，且质控消息仅小弹窗提醒。拦截类和禁止类需卡控医生签名，且质控消息直接从侧边弹出，需对提醒内容整改后重新签名。</w:t>
      </w:r>
    </w:p>
    <w:p w14:paraId="22070F5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病案首页数据质量精准质控。依靠标准数据集对病案首页各项内容进行精准数据抓取，根据已配置的规则校验各个项目的完整性、逻辑性、真实性、一致性等，在病案首页完成前对首页数据存在的各类问题进行提醒和卡</w:t>
      </w:r>
      <w:r>
        <w:rPr>
          <w:rFonts w:ascii="宋体" w:hAnsi="宋体" w:hint="eastAsia"/>
          <w:sz w:val="24"/>
          <w:szCs w:val="24"/>
        </w:rPr>
        <w:t>控，约束医生按质控提示内容高质量完成病案首页。</w:t>
      </w:r>
    </w:p>
    <w:p w14:paraId="109718CE" w14:textId="77777777" w:rsidR="00843624" w:rsidRDefault="001424E7">
      <w:pPr>
        <w:pStyle w:val="5"/>
        <w:rPr>
          <w:rFonts w:ascii="宋体" w:hAnsi="宋体"/>
          <w:color w:val="auto"/>
        </w:rPr>
      </w:pPr>
      <w:r>
        <w:rPr>
          <w:rFonts w:ascii="宋体" w:hAnsi="宋体" w:hint="eastAsia"/>
          <w:color w:val="auto"/>
        </w:rPr>
        <w:t>人工质控</w:t>
      </w:r>
    </w:p>
    <w:p w14:paraId="24A21E0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提供人工质控权限管理功能。管理员可对质控员质控权限进行增删改查启停操作，权限包括科室、业务时间、质控环节。</w:t>
      </w:r>
    </w:p>
    <w:p w14:paraId="6E114612"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035528E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向质控人员提供归档病历查询功能。质控人员可查看权限范围内的归档病历列表，进行人工的归档病历质控。</w:t>
      </w:r>
    </w:p>
    <w:p w14:paraId="472BCBC0"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向质控人</w:t>
      </w:r>
      <w:r>
        <w:rPr>
          <w:rFonts w:ascii="宋体" w:hAnsi="宋体" w:hint="eastAsia"/>
          <w:sz w:val="24"/>
          <w:szCs w:val="24"/>
        </w:rPr>
        <w:t>员提供门诊病历查询功能，质控人员可查看权限范围内的门诊病历列表，进行人工的门诊病历质控。</w:t>
      </w:r>
    </w:p>
    <w:p w14:paraId="2A74F1A4"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人工质控病历的功能。质控人员从上述病历列表可进入某分病历的详细质控界面。支持查看该份病历的全部资料。质控人员可对机器质控的缺陷进行审核，包括删除、激活、编辑等，也可新增缺陷项目。单份文书的缺陷项以卡片的形式和文书同屏展示。</w:t>
      </w:r>
    </w:p>
    <w:p w14:paraId="451082C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提供向临床发送质控整改通知单功能。人工质控完成后，质控人员点击“完成质控”，将质控整改通知单发送到病历所在科室或医疗组。</w:t>
      </w:r>
    </w:p>
    <w:p w14:paraId="6B0640E8"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向临床提供接收质控整改通知单功能。临床可对照质控内容修改病历，并记录修改痕迹。</w:t>
      </w:r>
    </w:p>
    <w:p w14:paraId="3264310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向质控人员提供整改进度追踪功能。质控人员可查看发送的整改通知哪些已改哪些未改哪些有申诉，可查阅病历修改痕迹，对已整改和申诉的项目可进行通过、退回等操作。</w:t>
      </w:r>
    </w:p>
    <w:p w14:paraId="2A829EA4" w14:textId="77777777" w:rsidR="00843624" w:rsidRDefault="001424E7">
      <w:pPr>
        <w:pStyle w:val="5"/>
        <w:rPr>
          <w:rFonts w:ascii="宋体" w:hAnsi="宋体"/>
          <w:color w:val="auto"/>
        </w:rPr>
      </w:pPr>
      <w:r>
        <w:rPr>
          <w:rFonts w:ascii="宋体" w:hAnsi="宋体" w:hint="eastAsia"/>
          <w:color w:val="auto"/>
        </w:rPr>
        <w:t>质控闭环与日志</w:t>
      </w:r>
    </w:p>
    <w:p w14:paraId="24060A8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提供每份病历质控的各个节点记录与展示功能，包括时间、人员、操作、明细，将各个节点按时间顺序完整展示。</w:t>
      </w:r>
    </w:p>
    <w:p w14:paraId="03AF818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提供每个缺陷项目的各个操作节点记录与展示功能，包括时间、人员、操作，将各个节点按时间顺序完整展示。</w:t>
      </w:r>
    </w:p>
    <w:p w14:paraId="7F625D7C" w14:textId="77777777" w:rsidR="00843624" w:rsidRDefault="001424E7">
      <w:pPr>
        <w:pStyle w:val="5"/>
        <w:rPr>
          <w:rFonts w:ascii="宋体" w:hAnsi="宋体"/>
          <w:color w:val="auto"/>
        </w:rPr>
      </w:pPr>
      <w:r>
        <w:rPr>
          <w:rFonts w:ascii="宋体" w:hAnsi="宋体" w:hint="eastAsia"/>
          <w:color w:val="auto"/>
        </w:rPr>
        <w:t>质控记录查询与统计</w:t>
      </w:r>
    </w:p>
    <w:p w14:paraId="31CDB9B7"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提供全部质控缺陷项目查询功能。以列表形式</w:t>
      </w:r>
      <w:r>
        <w:rPr>
          <w:rFonts w:ascii="宋体" w:hAnsi="宋体" w:hint="eastAsia"/>
          <w:sz w:val="24"/>
          <w:szCs w:val="24"/>
        </w:rPr>
        <w:t>展示机器的、人工的、运行的、归档的、门诊的全部质控缺陷项目，支持按机构、应用、环节、科室、姓名、病案号、病历类别、质控方式、首席医生、缺陷类型、创建时间、质控员、病人状态、缺陷描述、单项否决等条件检索缺陷项。支持查看单条缺陷项的详情和日志。</w:t>
      </w:r>
    </w:p>
    <w:p w14:paraId="168A68DE"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提供人工质控记录导出为</w:t>
      </w:r>
      <w:r>
        <w:rPr>
          <w:rFonts w:ascii="宋体" w:hAnsi="宋体" w:hint="eastAsia"/>
          <w:sz w:val="24"/>
          <w:szCs w:val="24"/>
        </w:rPr>
        <w:t>Excel</w:t>
      </w:r>
      <w:r>
        <w:rPr>
          <w:rFonts w:ascii="宋体" w:hAnsi="宋体" w:hint="eastAsia"/>
          <w:sz w:val="24"/>
          <w:szCs w:val="24"/>
        </w:rPr>
        <w:t>的功能。支持原始记录导出和整改结果导出两种场景，分别用于评价质控员绩效和临床医生的绩效。</w:t>
      </w:r>
    </w:p>
    <w:p w14:paraId="5D4D073C"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提供病历质控总览功能。管理员可设置机构、质控环节、科室、医疗组、查询日期等条件，查看整体的病历质控结果分析，分为人工抽检、病历评分等级、缺陷分布、科</w:t>
      </w:r>
      <w:r>
        <w:rPr>
          <w:rFonts w:ascii="宋体" w:hAnsi="宋体" w:hint="eastAsia"/>
          <w:sz w:val="24"/>
          <w:szCs w:val="24"/>
        </w:rPr>
        <w:t>室</w:t>
      </w:r>
      <w:r>
        <w:rPr>
          <w:rFonts w:ascii="宋体" w:hAnsi="宋体" w:hint="eastAsia"/>
          <w:sz w:val="24"/>
          <w:szCs w:val="24"/>
        </w:rPr>
        <w:t>/</w:t>
      </w:r>
      <w:r>
        <w:rPr>
          <w:rFonts w:ascii="宋体" w:hAnsi="宋体" w:hint="eastAsia"/>
          <w:sz w:val="24"/>
          <w:szCs w:val="24"/>
        </w:rPr>
        <w:t>医疗组排行、医生排行、质量环比六大维度。</w:t>
      </w:r>
    </w:p>
    <w:p w14:paraId="4B83DA7B"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提供人工抽检总览功能。可查看病历总数、人工抽检数、抽检率、合格数、合格率，以及病危重、危急值、死亡、疑难等每个重点病历类型的抽查比例。</w:t>
      </w:r>
    </w:p>
    <w:p w14:paraId="00ABBDFA"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提供病历评分等级总览功能。按照设置的病历分数台阶，将病历分为甲乙丙三个等级，以数字、饼状图的形式进行展示。</w:t>
      </w:r>
    </w:p>
    <w:p w14:paraId="70C7104D"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提供缺陷分布总览功能。将质控缺陷按评分标准目录分布、按规则类型分布，分别以柱状图形式展示。</w:t>
      </w:r>
    </w:p>
    <w:p w14:paraId="2C2605A5"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提供科室</w:t>
      </w:r>
      <w:r>
        <w:rPr>
          <w:rFonts w:ascii="宋体" w:hAnsi="宋体" w:hint="eastAsia"/>
          <w:sz w:val="24"/>
          <w:szCs w:val="24"/>
        </w:rPr>
        <w:t>/</w:t>
      </w:r>
      <w:r>
        <w:rPr>
          <w:rFonts w:ascii="宋体" w:hAnsi="宋体" w:hint="eastAsia"/>
          <w:sz w:val="24"/>
          <w:szCs w:val="24"/>
        </w:rPr>
        <w:t>医疗组排行总览功能。展示各个科室</w:t>
      </w:r>
      <w:r>
        <w:rPr>
          <w:rFonts w:ascii="宋体" w:hAnsi="宋体" w:hint="eastAsia"/>
          <w:sz w:val="24"/>
          <w:szCs w:val="24"/>
        </w:rPr>
        <w:t>/</w:t>
      </w:r>
      <w:r>
        <w:rPr>
          <w:rFonts w:ascii="宋体" w:hAnsi="宋体" w:hint="eastAsia"/>
          <w:sz w:val="24"/>
          <w:szCs w:val="24"/>
        </w:rPr>
        <w:t>医疗组的病历平均分、缺陷数、合格率、抽检量，科室和医疗分别展示。</w:t>
      </w:r>
    </w:p>
    <w:p w14:paraId="5E6C7186"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提供医生排行总览功能</w:t>
      </w:r>
      <w:r>
        <w:rPr>
          <w:rFonts w:ascii="宋体" w:hAnsi="宋体" w:hint="eastAsia"/>
          <w:sz w:val="24"/>
          <w:szCs w:val="24"/>
        </w:rPr>
        <w:t>。展示各个医生书写的病历被质控的缺陷数、扣分数。</w:t>
      </w:r>
    </w:p>
    <w:p w14:paraId="25BBAEAF" w14:textId="77777777" w:rsidR="00843624" w:rsidRDefault="001424E7">
      <w:pPr>
        <w:pStyle w:val="110"/>
        <w:spacing w:line="360" w:lineRule="auto"/>
        <w:ind w:firstLine="480"/>
        <w:rPr>
          <w:rFonts w:ascii="宋体" w:hAnsi="宋体"/>
          <w:sz w:val="24"/>
          <w:szCs w:val="24"/>
        </w:rPr>
      </w:pPr>
      <w:r>
        <w:rPr>
          <w:rFonts w:ascii="宋体" w:hAnsi="宋体" w:hint="eastAsia"/>
          <w:sz w:val="24"/>
          <w:szCs w:val="24"/>
        </w:rPr>
        <w:t>提供质量环比总览功能。展示查询时间段与前一相同时间段的质控数据环比情况，分为质量指标环比（平均分、合格率等）、缺陷明细环比（每个目录环比）、问题类型环比（每个类型环比）。</w:t>
      </w:r>
    </w:p>
    <w:p w14:paraId="16DE966A" w14:textId="77777777" w:rsidR="00843624" w:rsidRDefault="001424E7">
      <w:pPr>
        <w:pStyle w:val="4"/>
        <w:rPr>
          <w:rFonts w:ascii="宋体" w:hAnsi="宋体"/>
          <w:color w:val="auto"/>
          <w:sz w:val="24"/>
          <w:szCs w:val="24"/>
        </w:rPr>
      </w:pPr>
      <w:r>
        <w:rPr>
          <w:rFonts w:ascii="宋体" w:hAnsi="宋体" w:hint="eastAsia"/>
          <w:color w:val="auto"/>
          <w:sz w:val="24"/>
          <w:szCs w:val="24"/>
        </w:rPr>
        <w:t>病案管理系统</w:t>
      </w:r>
    </w:p>
    <w:p w14:paraId="2225AB64" w14:textId="77777777" w:rsidR="00843624" w:rsidRDefault="001424E7">
      <w:pPr>
        <w:pStyle w:val="5"/>
        <w:rPr>
          <w:rFonts w:ascii="宋体" w:hAnsi="宋体"/>
          <w:color w:val="auto"/>
        </w:rPr>
      </w:pPr>
      <w:r>
        <w:rPr>
          <w:rFonts w:ascii="宋体" w:hAnsi="宋体"/>
          <w:color w:val="auto"/>
        </w:rPr>
        <w:t>病案借阅</w:t>
      </w:r>
    </w:p>
    <w:p w14:paraId="0C70DCC4"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用于查询病案，并且同时对病案借阅进行操作，提供借阅、查看历史功能</w:t>
      </w:r>
      <w:r>
        <w:rPr>
          <w:rFonts w:ascii="宋体" w:hAnsi="宋体" w:hint="eastAsia"/>
          <w:sz w:val="24"/>
          <w:szCs w:val="24"/>
        </w:rPr>
        <w:t>,</w:t>
      </w:r>
      <w:r>
        <w:rPr>
          <w:rFonts w:ascii="宋体" w:hAnsi="宋体" w:hint="eastAsia"/>
          <w:sz w:val="24"/>
          <w:szCs w:val="24"/>
        </w:rPr>
        <w:t>并提供续借、归还、打印功能。</w:t>
      </w:r>
    </w:p>
    <w:p w14:paraId="1446A3DF"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支持根据出院日期查询。</w:t>
      </w:r>
    </w:p>
    <w:p w14:paraId="220BF100"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0A226F39"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支持续借病人病案功能。</w:t>
      </w:r>
    </w:p>
    <w:p w14:paraId="24F44519"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支持归还病人病案功能。</w:t>
      </w:r>
    </w:p>
    <w:p w14:paraId="22398D30"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支持打印病案申请单功能。</w:t>
      </w:r>
    </w:p>
    <w:p w14:paraId="68F73AD9" w14:textId="77777777" w:rsidR="00843624" w:rsidRDefault="001424E7">
      <w:pPr>
        <w:pStyle w:val="5"/>
        <w:rPr>
          <w:rFonts w:ascii="宋体" w:hAnsi="宋体"/>
          <w:color w:val="auto"/>
        </w:rPr>
      </w:pPr>
      <w:r>
        <w:rPr>
          <w:rFonts w:ascii="宋体" w:hAnsi="宋体"/>
          <w:color w:val="auto"/>
        </w:rPr>
        <w:t>病案等级评定</w:t>
      </w:r>
    </w:p>
    <w:p w14:paraId="49EE736E"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对相应的病案等级评定，具体的等级有：甲级、乙级、丙级。同时抽查出一定数量的病案作为评定对象。主要功能操作包括病案等级评分以及抽查。</w:t>
      </w:r>
    </w:p>
    <w:p w14:paraId="1D15EB62"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支持根据出院日期查询功能。</w:t>
      </w:r>
    </w:p>
    <w:p w14:paraId="17C231FC"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76716588"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支持抽样筛选病案功能。</w:t>
      </w:r>
    </w:p>
    <w:p w14:paraId="4E8028D5"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支持导出数据功能。</w:t>
      </w:r>
    </w:p>
    <w:p w14:paraId="4DB7A008" w14:textId="77777777" w:rsidR="00843624" w:rsidRDefault="001424E7">
      <w:pPr>
        <w:pStyle w:val="5"/>
        <w:rPr>
          <w:rFonts w:ascii="宋体" w:hAnsi="宋体"/>
          <w:color w:val="auto"/>
        </w:rPr>
      </w:pPr>
      <w:r>
        <w:rPr>
          <w:rFonts w:ascii="宋体" w:hAnsi="宋体"/>
          <w:color w:val="auto"/>
        </w:rPr>
        <w:t>卫统</w:t>
      </w:r>
      <w:r>
        <w:rPr>
          <w:rFonts w:ascii="宋体" w:hAnsi="宋体"/>
          <w:color w:val="auto"/>
        </w:rPr>
        <w:t>4</w:t>
      </w:r>
      <w:r>
        <w:rPr>
          <w:rFonts w:ascii="宋体" w:hAnsi="宋体"/>
          <w:color w:val="auto"/>
        </w:rPr>
        <w:t>报表上传</w:t>
      </w:r>
    </w:p>
    <w:p w14:paraId="5AB10421"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用于统计病案一段时间的病案报表。</w:t>
      </w:r>
    </w:p>
    <w:p w14:paraId="5697241D"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支持病案类型查询功能。</w:t>
      </w:r>
    </w:p>
    <w:p w14:paraId="5600E61D"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支持是否上传查询功能。</w:t>
      </w:r>
    </w:p>
    <w:p w14:paraId="42FFC012"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支持出院日期、姓名查询功能。</w:t>
      </w:r>
    </w:p>
    <w:p w14:paraId="3FA2BC6E"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支持重置所有检索条件。</w:t>
      </w:r>
    </w:p>
    <w:p w14:paraId="0BD46AD8"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支持导出数据功能。</w:t>
      </w:r>
    </w:p>
    <w:p w14:paraId="7C87F961" w14:textId="77777777" w:rsidR="00843624" w:rsidRDefault="001424E7">
      <w:pPr>
        <w:pStyle w:val="5"/>
        <w:rPr>
          <w:rFonts w:ascii="宋体" w:hAnsi="宋体"/>
          <w:color w:val="auto"/>
        </w:rPr>
      </w:pPr>
      <w:r>
        <w:rPr>
          <w:rFonts w:ascii="宋体" w:hAnsi="宋体"/>
          <w:color w:val="auto"/>
        </w:rPr>
        <w:t>病案超期查询</w:t>
      </w:r>
    </w:p>
    <w:p w14:paraId="00600C02"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用于查询所有超期已经借出的病案。</w:t>
      </w:r>
    </w:p>
    <w:p w14:paraId="6E2DB7FD"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支持超期天数查询。</w:t>
      </w:r>
    </w:p>
    <w:p w14:paraId="214A33EF" w14:textId="77777777" w:rsidR="00843624" w:rsidRDefault="001424E7">
      <w:pPr>
        <w:widowControl/>
        <w:spacing w:line="360" w:lineRule="auto"/>
        <w:ind w:firstLineChars="200" w:firstLine="480"/>
        <w:rPr>
          <w:rFonts w:ascii="宋体" w:hAnsi="宋体"/>
          <w:sz w:val="24"/>
          <w:szCs w:val="24"/>
        </w:rPr>
      </w:pPr>
      <w:r>
        <w:rPr>
          <w:rFonts w:ascii="宋体" w:hAnsi="宋体" w:hint="eastAsia"/>
          <w:sz w:val="24"/>
          <w:szCs w:val="24"/>
        </w:rPr>
        <w:t>支持重置检索条件。</w:t>
      </w:r>
    </w:p>
    <w:p w14:paraId="7D38EB0B" w14:textId="77777777" w:rsidR="00843624" w:rsidRDefault="00843624">
      <w:pPr>
        <w:pStyle w:val="110"/>
        <w:spacing w:line="360" w:lineRule="auto"/>
        <w:ind w:firstLineChars="0"/>
        <w:rPr>
          <w:rFonts w:ascii="宋体" w:hAnsi="宋体"/>
          <w:sz w:val="24"/>
          <w:szCs w:val="24"/>
        </w:rPr>
      </w:pPr>
    </w:p>
    <w:p w14:paraId="66EA874C" w14:textId="77777777" w:rsidR="00843624" w:rsidRDefault="001424E7">
      <w:pPr>
        <w:pStyle w:val="4"/>
        <w:rPr>
          <w:rFonts w:ascii="宋体" w:hAnsi="宋体"/>
          <w:color w:val="auto"/>
          <w:sz w:val="24"/>
          <w:szCs w:val="24"/>
        </w:rPr>
      </w:pPr>
      <w:r>
        <w:rPr>
          <w:rFonts w:ascii="宋体" w:hAnsi="宋体" w:hint="eastAsia"/>
          <w:color w:val="auto"/>
          <w:sz w:val="24"/>
          <w:szCs w:val="24"/>
        </w:rPr>
        <w:t>医保管理</w:t>
      </w:r>
    </w:p>
    <w:p w14:paraId="4E43AC2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本项目包含并不仅限于提供医疗机构的医保基础数据查询、医保目录下载、字典对照、门诊医保结算、住院医保结算、医保移动支付、医保备案、医保门诊特慢病管理、医保结算业务对账及清算等服务，同时还应提供医保政策性调整的技术支持工作。</w:t>
      </w:r>
    </w:p>
    <w:p w14:paraId="4D78EFF6" w14:textId="77777777" w:rsidR="00843624" w:rsidRDefault="001424E7">
      <w:pPr>
        <w:pStyle w:val="5"/>
        <w:rPr>
          <w:rFonts w:ascii="宋体" w:hAnsi="宋体"/>
          <w:color w:val="auto"/>
        </w:rPr>
      </w:pPr>
      <w:r>
        <w:rPr>
          <w:rFonts w:ascii="宋体" w:hAnsi="宋体" w:hint="eastAsia"/>
          <w:color w:val="auto"/>
        </w:rPr>
        <w:t>医保结算</w:t>
      </w:r>
    </w:p>
    <w:p w14:paraId="0AF797E3"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涵盖了从数据采集、费用计算到结算支付等多个环节，包含清单编制与管理、费用计算与审核、数据统计与分析等功能。</w:t>
      </w:r>
    </w:p>
    <w:p w14:paraId="69DF272D" w14:textId="77777777" w:rsidR="00843624" w:rsidRDefault="001424E7">
      <w:pPr>
        <w:pStyle w:val="5"/>
        <w:rPr>
          <w:rFonts w:ascii="宋体" w:hAnsi="宋体"/>
          <w:color w:val="auto"/>
        </w:rPr>
      </w:pPr>
      <w:r>
        <w:rPr>
          <w:rFonts w:ascii="宋体" w:hAnsi="宋体" w:hint="eastAsia"/>
          <w:color w:val="auto"/>
        </w:rPr>
        <w:t>药品追溯码</w:t>
      </w:r>
    </w:p>
    <w:p w14:paraId="7EE84B7C"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药品追溯码系统是一种用于追踪和管理药品流通信息的信息系统，旨在确保药品的来源可查、去向可追，包括信息记录与查询、质量监管、供应链管理、数据统计等功能。</w:t>
      </w:r>
    </w:p>
    <w:p w14:paraId="373A2E43" w14:textId="77777777" w:rsidR="00843624" w:rsidRDefault="001424E7">
      <w:pPr>
        <w:pStyle w:val="5"/>
        <w:rPr>
          <w:rFonts w:ascii="宋体" w:hAnsi="宋体"/>
          <w:color w:val="auto"/>
        </w:rPr>
      </w:pPr>
      <w:r>
        <w:rPr>
          <w:rFonts w:ascii="宋体" w:hAnsi="宋体" w:hint="eastAsia"/>
          <w:color w:val="auto"/>
        </w:rPr>
        <w:t>阳光采购</w:t>
      </w:r>
      <w:r>
        <w:rPr>
          <w:rFonts w:ascii="宋体" w:hAnsi="宋体" w:hint="eastAsia"/>
          <w:color w:val="auto"/>
        </w:rPr>
        <w:t>（网采率）</w:t>
      </w:r>
    </w:p>
    <w:p w14:paraId="156EA93A"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highlight w:val="yellow"/>
        </w:rPr>
        <w:t>▲</w:t>
      </w:r>
      <w:r>
        <w:rPr>
          <w:rFonts w:ascii="宋体" w:hAnsi="宋体" w:hint="eastAsia"/>
          <w:sz w:val="24"/>
          <w:szCs w:val="24"/>
        </w:rPr>
        <w:t>对接阳光采购平台，实现网采率等多数据统计分析功能。</w:t>
      </w:r>
    </w:p>
    <w:p w14:paraId="31AA8792" w14:textId="77777777" w:rsidR="00843624" w:rsidRDefault="001424E7">
      <w:pPr>
        <w:pStyle w:val="5"/>
        <w:rPr>
          <w:rFonts w:ascii="宋体" w:hAnsi="宋体"/>
          <w:color w:val="auto"/>
        </w:rPr>
      </w:pPr>
      <w:r>
        <w:rPr>
          <w:rFonts w:ascii="宋体" w:hAnsi="宋体" w:hint="eastAsia"/>
          <w:color w:val="auto"/>
        </w:rPr>
        <w:t>DRG</w:t>
      </w:r>
      <w:r>
        <w:rPr>
          <w:rFonts w:ascii="宋体" w:hAnsi="宋体" w:hint="eastAsia"/>
          <w:color w:val="auto"/>
        </w:rPr>
        <w:t>管理系统</w:t>
      </w:r>
    </w:p>
    <w:p w14:paraId="3DE66042"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通过疾病诊断和治疗过程的分类组合，实现对医疗服务质量、效率以及医疗费用的科学管理。包括病案数据采集与管理、</w:t>
      </w:r>
      <w:r>
        <w:rPr>
          <w:rFonts w:ascii="宋体" w:hAnsi="宋体" w:hint="eastAsia"/>
          <w:sz w:val="24"/>
          <w:szCs w:val="24"/>
        </w:rPr>
        <w:t>DRG</w:t>
      </w:r>
      <w:r>
        <w:rPr>
          <w:rFonts w:ascii="宋体" w:hAnsi="宋体" w:hint="eastAsia"/>
          <w:sz w:val="24"/>
          <w:szCs w:val="24"/>
        </w:rPr>
        <w:t>分组与编码、费用计算与控制、医疗质量评估与监控等功能。</w:t>
      </w:r>
    </w:p>
    <w:p w14:paraId="64DD4D08" w14:textId="77777777" w:rsidR="00843624" w:rsidRDefault="001424E7">
      <w:pPr>
        <w:pStyle w:val="5"/>
        <w:rPr>
          <w:rFonts w:ascii="宋体" w:hAnsi="宋体"/>
          <w:color w:val="auto"/>
        </w:rPr>
      </w:pPr>
      <w:r>
        <w:rPr>
          <w:rFonts w:ascii="宋体" w:hAnsi="宋体" w:hint="eastAsia"/>
          <w:color w:val="auto"/>
        </w:rPr>
        <w:t>双通道药品处方流转</w:t>
      </w:r>
    </w:p>
    <w:p w14:paraId="4212460A" w14:textId="77777777" w:rsidR="00843624" w:rsidRDefault="001424E7">
      <w:pPr>
        <w:pStyle w:val="110"/>
        <w:spacing w:line="360" w:lineRule="auto"/>
        <w:ind w:firstLineChars="0"/>
        <w:rPr>
          <w:rFonts w:ascii="宋体" w:hAnsi="宋体"/>
          <w:sz w:val="24"/>
          <w:szCs w:val="24"/>
        </w:rPr>
      </w:pPr>
      <w:r>
        <w:rPr>
          <w:rFonts w:ascii="宋体" w:hAnsi="宋体" w:hint="eastAsia"/>
          <w:sz w:val="24"/>
          <w:szCs w:val="24"/>
        </w:rPr>
        <w:t>双通道药品处方流转是指在医疗保障体系中，通过特定的管理流程和信息系统，实现对药品处方的高效、安全和可追溯的流转过程，包含处方开具、处方审核与调配、处方流转、处方存储与追溯等功能。</w:t>
      </w:r>
    </w:p>
    <w:p w14:paraId="36FFC672" w14:textId="77777777" w:rsidR="00843624" w:rsidRDefault="00843624">
      <w:pPr>
        <w:rPr>
          <w:rFonts w:ascii="宋体" w:hAnsi="宋体"/>
          <w:sz w:val="24"/>
          <w:szCs w:val="24"/>
        </w:rPr>
      </w:pPr>
    </w:p>
    <w:p w14:paraId="4C4A5208" w14:textId="77777777" w:rsidR="00843624" w:rsidRDefault="001424E7">
      <w:pPr>
        <w:pStyle w:val="4"/>
        <w:rPr>
          <w:rFonts w:ascii="宋体" w:hAnsi="宋体"/>
          <w:color w:val="auto"/>
          <w:sz w:val="24"/>
          <w:szCs w:val="24"/>
        </w:rPr>
      </w:pPr>
      <w:r>
        <w:rPr>
          <w:rFonts w:ascii="宋体" w:hAnsi="宋体" w:hint="eastAsia"/>
          <w:color w:val="auto"/>
          <w:sz w:val="24"/>
          <w:szCs w:val="24"/>
        </w:rPr>
        <w:t>医保控费</w:t>
      </w:r>
    </w:p>
    <w:p w14:paraId="73A7D0E6" w14:textId="77777777" w:rsidR="00843624" w:rsidRDefault="001424E7">
      <w:pPr>
        <w:pStyle w:val="5"/>
        <w:rPr>
          <w:rFonts w:ascii="宋体" w:hAnsi="宋体"/>
          <w:color w:val="auto"/>
        </w:rPr>
      </w:pPr>
      <w:r>
        <w:rPr>
          <w:rFonts w:ascii="宋体" w:hAnsi="宋体" w:hint="eastAsia"/>
          <w:color w:val="auto"/>
        </w:rPr>
        <w:t>医保控费系统</w:t>
      </w:r>
    </w:p>
    <w:p w14:paraId="21F6DC4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保控费系统是基于规则库和知识库，利用规则引擎辅助医疗机构在患者就诊行为的事前、事中及事后能够迅速、准确地判断医疗费用的合理性和合规性，并在过程中予以提醒、拦截及审批等，同时基于规则信息的数据分析辅助医院精准发现问题、解决问题。</w:t>
      </w:r>
    </w:p>
    <w:p w14:paraId="67A498B8"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医院实行智能审核系统并建立精准预警和追溯机制，可以有效防范医保欺诈、过度医疗、药品滥用等违规行为。</w:t>
      </w:r>
    </w:p>
    <w:p w14:paraId="788EF8C5" w14:textId="77777777" w:rsidR="00843624" w:rsidRDefault="001424E7">
      <w:pPr>
        <w:pStyle w:val="6"/>
        <w:tabs>
          <w:tab w:val="left" w:pos="1474"/>
        </w:tabs>
        <w:rPr>
          <w:rFonts w:ascii="宋体" w:hAnsi="宋体" w:cs="宋体"/>
          <w:b w:val="0"/>
          <w:bCs w:val="0"/>
          <w:color w:val="auto"/>
          <w:szCs w:val="24"/>
        </w:rPr>
      </w:pPr>
      <w:bookmarkStart w:id="275" w:name="_Toc176795266"/>
      <w:bookmarkStart w:id="276" w:name="_Toc25568"/>
      <w:r>
        <w:rPr>
          <w:rFonts w:ascii="宋体" w:hAnsi="宋体" w:cs="宋体" w:hint="eastAsia"/>
          <w:b w:val="0"/>
          <w:bCs w:val="0"/>
          <w:color w:val="auto"/>
          <w:szCs w:val="24"/>
        </w:rPr>
        <w:t>医保审核规则知识库</w:t>
      </w:r>
      <w:bookmarkEnd w:id="275"/>
    </w:p>
    <w:p w14:paraId="5DEC9A7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支持对医保审核的标准规则进行管理，支持规则的查看、启停、导入及删除等。</w:t>
      </w:r>
    </w:p>
    <w:p w14:paraId="5D2DF83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支持对临床诊断类的规则知识库进行管理，支持数据的查看和删除。</w:t>
      </w:r>
    </w:p>
    <w:p w14:paraId="4E98E34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支持对诊疗项目类的规则知识库</w:t>
      </w:r>
      <w:r>
        <w:rPr>
          <w:rFonts w:ascii="宋体" w:hAnsi="宋体" w:hint="eastAsia"/>
          <w:sz w:val="24"/>
          <w:szCs w:val="24"/>
        </w:rPr>
        <w:t>进行管理，支持数据的查看和删除。</w:t>
      </w:r>
    </w:p>
    <w:p w14:paraId="28E5728E"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支持对药品类的规则知识库进行管理，支持数据的查看和删除。</w:t>
      </w:r>
    </w:p>
    <w:p w14:paraId="147ACB56"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支持国家医保的</w:t>
      </w:r>
      <w:r>
        <w:rPr>
          <w:rFonts w:ascii="宋体" w:hAnsi="宋体" w:hint="eastAsia"/>
          <w:sz w:val="24"/>
          <w:szCs w:val="24"/>
        </w:rPr>
        <w:t>ICD10</w:t>
      </w:r>
      <w:r>
        <w:rPr>
          <w:rFonts w:ascii="宋体" w:hAnsi="宋体" w:hint="eastAsia"/>
          <w:sz w:val="24"/>
          <w:szCs w:val="24"/>
        </w:rPr>
        <w:t>、诊疗项目、药品目录、耗材目录的管理，支持数据的查看及查询。</w:t>
      </w:r>
    </w:p>
    <w:p w14:paraId="12A0CA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支持药品说明书的管理，支持数据的查看及查询。</w:t>
      </w:r>
    </w:p>
    <w:p w14:paraId="4F85DD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支持临床诊疗指南的管理，支持数据的查看及查询。</w:t>
      </w:r>
    </w:p>
    <w:p w14:paraId="144C51EA" w14:textId="77777777" w:rsidR="00843624" w:rsidRDefault="001424E7">
      <w:pPr>
        <w:pStyle w:val="6"/>
        <w:tabs>
          <w:tab w:val="left" w:pos="1474"/>
        </w:tabs>
        <w:rPr>
          <w:rFonts w:ascii="宋体" w:hAnsi="宋体" w:cs="宋体"/>
          <w:b w:val="0"/>
          <w:bCs w:val="0"/>
          <w:color w:val="auto"/>
          <w:szCs w:val="24"/>
        </w:rPr>
      </w:pPr>
      <w:bookmarkStart w:id="277" w:name="_Toc176795274"/>
      <w:bookmarkEnd w:id="276"/>
      <w:r>
        <w:rPr>
          <w:rFonts w:ascii="宋体" w:hAnsi="宋体" w:cs="宋体" w:hint="eastAsia"/>
          <w:b w:val="0"/>
          <w:bCs w:val="0"/>
          <w:color w:val="auto"/>
          <w:szCs w:val="24"/>
        </w:rPr>
        <w:t>医保审核接口</w:t>
      </w:r>
      <w:bookmarkEnd w:id="277"/>
    </w:p>
    <w:p w14:paraId="5EDF3129" w14:textId="77777777" w:rsidR="00843624" w:rsidRDefault="001424E7">
      <w:pPr>
        <w:spacing w:line="360" w:lineRule="auto"/>
        <w:ind w:firstLineChars="200" w:firstLine="480"/>
        <w:rPr>
          <w:rFonts w:ascii="宋体" w:hAnsi="宋体"/>
          <w:sz w:val="24"/>
          <w:szCs w:val="24"/>
        </w:rPr>
      </w:pPr>
      <w:bookmarkStart w:id="278" w:name="_Toc6744"/>
      <w:r>
        <w:rPr>
          <w:rFonts w:ascii="宋体" w:hAnsi="宋体" w:hint="eastAsia"/>
          <w:sz w:val="24"/>
          <w:szCs w:val="24"/>
        </w:rPr>
        <w:t>支持医护人员在门诊开具并保存处方时，提供可疑违规提醒的接口服务。</w:t>
      </w:r>
    </w:p>
    <w:p w14:paraId="17A741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医护人员针对住院病人保存医嘱</w:t>
      </w:r>
      <w:r>
        <w:rPr>
          <w:rFonts w:ascii="宋体" w:hAnsi="宋体" w:hint="eastAsia"/>
          <w:sz w:val="24"/>
          <w:szCs w:val="24"/>
        </w:rPr>
        <w:t>/</w:t>
      </w:r>
      <w:r>
        <w:rPr>
          <w:rFonts w:ascii="宋体" w:hAnsi="宋体" w:hint="eastAsia"/>
          <w:sz w:val="24"/>
          <w:szCs w:val="24"/>
        </w:rPr>
        <w:t>手工计费的明细时，提供可疑违规提醒的接口服务。</w:t>
      </w:r>
    </w:p>
    <w:p w14:paraId="1CE66B5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科室</w:t>
      </w:r>
      <w:r>
        <w:rPr>
          <w:rFonts w:ascii="宋体" w:hAnsi="宋体" w:hint="eastAsia"/>
          <w:sz w:val="24"/>
          <w:szCs w:val="24"/>
        </w:rPr>
        <w:t>/</w:t>
      </w:r>
      <w:r>
        <w:rPr>
          <w:rFonts w:ascii="宋体" w:hAnsi="宋体" w:hint="eastAsia"/>
          <w:sz w:val="24"/>
          <w:szCs w:val="24"/>
        </w:rPr>
        <w:t>医保办工作站经办人员在住院病人的出院审核系统中，对待办理出院手续的患者进行费</w:t>
      </w:r>
      <w:r>
        <w:rPr>
          <w:rFonts w:ascii="宋体" w:hAnsi="宋体" w:hint="eastAsia"/>
          <w:sz w:val="24"/>
          <w:szCs w:val="24"/>
        </w:rPr>
        <w:t>用审核时，提供可疑违规提醒的接口服务。</w:t>
      </w:r>
    </w:p>
    <w:p w14:paraId="2D1572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医护人员对患者开具医嘱之前，针对当前患者的提示信息，提供消息提示的接口服务。</w:t>
      </w:r>
    </w:p>
    <w:p w14:paraId="30006824" w14:textId="77777777" w:rsidR="00843624" w:rsidRDefault="001424E7">
      <w:pPr>
        <w:pStyle w:val="6"/>
        <w:tabs>
          <w:tab w:val="left" w:pos="1474"/>
        </w:tabs>
        <w:rPr>
          <w:rFonts w:ascii="宋体" w:hAnsi="宋体" w:cs="宋体"/>
          <w:b w:val="0"/>
          <w:bCs w:val="0"/>
          <w:color w:val="auto"/>
          <w:szCs w:val="24"/>
        </w:rPr>
      </w:pPr>
      <w:bookmarkStart w:id="279" w:name="_Toc176795279"/>
      <w:bookmarkEnd w:id="278"/>
      <w:r>
        <w:rPr>
          <w:rFonts w:ascii="宋体" w:hAnsi="宋体" w:cs="宋体" w:hint="eastAsia"/>
          <w:b w:val="0"/>
          <w:bCs w:val="0"/>
          <w:color w:val="auto"/>
          <w:szCs w:val="24"/>
        </w:rPr>
        <w:t>智能审核</w:t>
      </w:r>
      <w:bookmarkEnd w:id="279"/>
      <w:r>
        <w:rPr>
          <w:rFonts w:ascii="宋体" w:hAnsi="宋体" w:cs="宋体" w:hint="eastAsia"/>
          <w:b w:val="0"/>
          <w:bCs w:val="0"/>
          <w:color w:val="auto"/>
          <w:szCs w:val="24"/>
        </w:rPr>
        <w:t>系统</w:t>
      </w:r>
    </w:p>
    <w:p w14:paraId="35B238BA" w14:textId="77777777" w:rsidR="00843624" w:rsidRDefault="001424E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医院实行智能审核系统并建立精准预警和追溯机制，可以有效防范医保欺诈、过度医疗、药品滥用等违规行为。</w:t>
      </w:r>
    </w:p>
    <w:p w14:paraId="4E9594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智能审核系统核心架构</w:t>
      </w:r>
    </w:p>
    <w:p w14:paraId="6D4ACD1B"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基础规则库</w:t>
      </w:r>
      <w:r>
        <w:rPr>
          <w:rFonts w:ascii="宋体" w:hAnsi="宋体" w:hint="eastAsia"/>
          <w:sz w:val="24"/>
          <w:szCs w:val="24"/>
        </w:rPr>
        <w:t xml:space="preserve"> </w:t>
      </w:r>
      <w:r>
        <w:rPr>
          <w:rFonts w:ascii="宋体" w:hAnsi="宋体" w:hint="eastAsia"/>
          <w:sz w:val="24"/>
          <w:szCs w:val="24"/>
        </w:rPr>
        <w:t>：预设医保政策、临床指南、合理用药规则（如抗生素分级）、诊疗路径等。</w:t>
      </w:r>
    </w:p>
    <w:p w14:paraId="469FE7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动态规则库</w:t>
      </w:r>
      <w:r>
        <w:rPr>
          <w:rFonts w:ascii="宋体" w:hAnsi="宋体" w:hint="eastAsia"/>
          <w:sz w:val="24"/>
          <w:szCs w:val="24"/>
        </w:rPr>
        <w:t xml:space="preserve"> </w:t>
      </w:r>
      <w:r>
        <w:rPr>
          <w:rFonts w:ascii="宋体" w:hAnsi="宋体" w:hint="eastAsia"/>
          <w:sz w:val="24"/>
          <w:szCs w:val="24"/>
        </w:rPr>
        <w:t>：支持自定义规则（如单次门诊开药量上限、检查项目合理性）。</w:t>
      </w:r>
    </w:p>
    <w:p w14:paraId="3A3DF80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AI</w:t>
      </w:r>
      <w:r>
        <w:rPr>
          <w:rFonts w:ascii="宋体" w:hAnsi="宋体" w:hint="eastAsia"/>
          <w:sz w:val="24"/>
          <w:szCs w:val="24"/>
        </w:rPr>
        <w:t>模型辅助</w:t>
      </w:r>
    </w:p>
    <w:p w14:paraId="6981F97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机器学习</w:t>
      </w:r>
      <w:r>
        <w:rPr>
          <w:rFonts w:ascii="宋体" w:hAnsi="宋体" w:hint="eastAsia"/>
          <w:sz w:val="24"/>
          <w:szCs w:val="24"/>
        </w:rPr>
        <w:t xml:space="preserve"> </w:t>
      </w:r>
      <w:r>
        <w:rPr>
          <w:rFonts w:ascii="宋体" w:hAnsi="宋体" w:hint="eastAsia"/>
          <w:sz w:val="24"/>
          <w:szCs w:val="24"/>
        </w:rPr>
        <w:t>：通过历史数据训练模型，识别异常模式（如高频开药、虚假诊断）。</w:t>
      </w:r>
    </w:p>
    <w:p w14:paraId="2D02530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自然语言处理（</w:t>
      </w:r>
      <w:r>
        <w:rPr>
          <w:rFonts w:ascii="宋体" w:hAnsi="宋体" w:hint="eastAsia"/>
          <w:sz w:val="24"/>
          <w:szCs w:val="24"/>
        </w:rPr>
        <w:t>NLP</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：解析病历文本，识别矛盾描述（如诊断与用药不匹配）。</w:t>
      </w:r>
    </w:p>
    <w:p w14:paraId="30546F7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实时预警机制</w:t>
      </w:r>
    </w:p>
    <w:p w14:paraId="13D82412"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硬性规则触发</w:t>
      </w:r>
      <w:r>
        <w:rPr>
          <w:rFonts w:ascii="宋体" w:hAnsi="宋体" w:hint="eastAsia"/>
          <w:sz w:val="24"/>
          <w:szCs w:val="24"/>
        </w:rPr>
        <w:t xml:space="preserve"> </w:t>
      </w:r>
      <w:r>
        <w:rPr>
          <w:rFonts w:ascii="宋体" w:hAnsi="宋体" w:hint="eastAsia"/>
          <w:sz w:val="24"/>
          <w:szCs w:val="24"/>
        </w:rPr>
        <w:t>：如“同一患者一天内多科室开同类药品”“超适应症用药”。</w:t>
      </w:r>
    </w:p>
    <w:p w14:paraId="09BF2BB3"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概率模型预警</w:t>
      </w:r>
      <w:r>
        <w:rPr>
          <w:rFonts w:ascii="宋体" w:hAnsi="宋体" w:hint="eastAsia"/>
          <w:sz w:val="24"/>
          <w:szCs w:val="24"/>
        </w:rPr>
        <w:t xml:space="preserve"> </w:t>
      </w:r>
      <w:r>
        <w:rPr>
          <w:rFonts w:ascii="宋体" w:hAnsi="宋体" w:hint="eastAsia"/>
          <w:sz w:val="24"/>
          <w:szCs w:val="24"/>
        </w:rPr>
        <w:t>：如“医生开药量与科室平均值偏差超过</w:t>
      </w:r>
      <w:r>
        <w:rPr>
          <w:rFonts w:ascii="宋体" w:hAnsi="宋体" w:hint="eastAsia"/>
          <w:sz w:val="24"/>
          <w:szCs w:val="24"/>
        </w:rPr>
        <w:t>3</w:t>
      </w:r>
      <w:r>
        <w:rPr>
          <w:rFonts w:ascii="宋体" w:hAnsi="宋体" w:hint="eastAsia"/>
          <w:sz w:val="24"/>
          <w:szCs w:val="24"/>
        </w:rPr>
        <w:t>倍标准差”。</w:t>
      </w:r>
    </w:p>
    <w:p w14:paraId="495254A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预警分级与响应</w:t>
      </w:r>
    </w:p>
    <w:p w14:paraId="64967DEF"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一级预警（高风险）</w:t>
      </w:r>
      <w:r>
        <w:rPr>
          <w:rFonts w:ascii="宋体" w:hAnsi="宋体" w:hint="eastAsia"/>
          <w:sz w:val="24"/>
          <w:szCs w:val="24"/>
        </w:rPr>
        <w:t xml:space="preserve"> </w:t>
      </w:r>
      <w:r>
        <w:rPr>
          <w:rFonts w:ascii="宋体" w:hAnsi="宋体" w:hint="eastAsia"/>
          <w:sz w:val="24"/>
          <w:szCs w:val="24"/>
        </w:rPr>
        <w:t>：直接拦截并通知医保办（如伪造病历）。</w:t>
      </w:r>
    </w:p>
    <w:p w14:paraId="69843ED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二级预警（中风险）</w:t>
      </w:r>
      <w:r>
        <w:rPr>
          <w:rFonts w:ascii="宋体" w:hAnsi="宋体" w:hint="eastAsia"/>
          <w:sz w:val="24"/>
          <w:szCs w:val="24"/>
        </w:rPr>
        <w:t xml:space="preserve"> </w:t>
      </w:r>
      <w:r>
        <w:rPr>
          <w:rFonts w:ascii="宋体" w:hAnsi="宋体" w:hint="eastAsia"/>
          <w:sz w:val="24"/>
          <w:szCs w:val="24"/>
        </w:rPr>
        <w:t>：提示医生复核（如超说明书用药）。</w:t>
      </w:r>
    </w:p>
    <w:p w14:paraId="6B4B606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三级预警（低风险）</w:t>
      </w:r>
      <w:r>
        <w:rPr>
          <w:rFonts w:ascii="宋体" w:hAnsi="宋体" w:hint="eastAsia"/>
          <w:sz w:val="24"/>
          <w:szCs w:val="24"/>
        </w:rPr>
        <w:t xml:space="preserve"> </w:t>
      </w:r>
      <w:r>
        <w:rPr>
          <w:rFonts w:ascii="宋体" w:hAnsi="宋体" w:hint="eastAsia"/>
          <w:sz w:val="24"/>
          <w:szCs w:val="24"/>
        </w:rPr>
        <w:t>：记录待人工抽检（如检查项目重复）。</w:t>
      </w:r>
    </w:p>
    <w:p w14:paraId="48D5082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实时反馈渠道</w:t>
      </w:r>
    </w:p>
    <w:p w14:paraId="3ED7A22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弹窗提醒（医生工作站）、短信</w:t>
      </w:r>
      <w:r>
        <w:rPr>
          <w:rFonts w:ascii="宋体" w:hAnsi="宋体" w:hint="eastAsia"/>
          <w:sz w:val="24"/>
          <w:szCs w:val="24"/>
        </w:rPr>
        <w:t>/</w:t>
      </w:r>
      <w:r>
        <w:rPr>
          <w:rFonts w:ascii="宋体" w:hAnsi="宋体" w:hint="eastAsia"/>
          <w:sz w:val="24"/>
          <w:szCs w:val="24"/>
        </w:rPr>
        <w:t>邮件通知（管理人员）、看板展示（管理层）。</w:t>
      </w:r>
    </w:p>
    <w:p w14:paraId="6D725154"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追溯</w:t>
      </w:r>
      <w:r>
        <w:rPr>
          <w:rFonts w:ascii="宋体" w:hAnsi="宋体" w:hint="eastAsia"/>
          <w:sz w:val="24"/>
          <w:szCs w:val="24"/>
        </w:rPr>
        <w:t>与闭环管理</w:t>
      </w:r>
    </w:p>
    <w:p w14:paraId="1B1B4097"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全流程留痕记录所有操作（如处方修改、审核驳回），关联操作人、时间、</w:t>
      </w:r>
      <w:r>
        <w:rPr>
          <w:rFonts w:ascii="宋体" w:hAnsi="宋体" w:hint="eastAsia"/>
          <w:sz w:val="24"/>
          <w:szCs w:val="24"/>
        </w:rPr>
        <w:t>IP</w:t>
      </w:r>
      <w:r>
        <w:rPr>
          <w:rFonts w:ascii="宋体" w:hAnsi="宋体" w:hint="eastAsia"/>
          <w:sz w:val="24"/>
          <w:szCs w:val="24"/>
        </w:rPr>
        <w:t>地址。</w:t>
      </w:r>
    </w:p>
    <w:p w14:paraId="06E8936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多维度分析</w:t>
      </w:r>
    </w:p>
    <w:p w14:paraId="1F20355D"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患者维度</w:t>
      </w:r>
      <w:r>
        <w:rPr>
          <w:rFonts w:ascii="宋体" w:hAnsi="宋体" w:hint="eastAsia"/>
          <w:sz w:val="24"/>
          <w:szCs w:val="24"/>
        </w:rPr>
        <w:t xml:space="preserve"> </w:t>
      </w:r>
      <w:r>
        <w:rPr>
          <w:rFonts w:ascii="宋体" w:hAnsi="宋体" w:hint="eastAsia"/>
          <w:sz w:val="24"/>
          <w:szCs w:val="24"/>
        </w:rPr>
        <w:t>：追踪频繁就诊、跨院开药等行为。</w:t>
      </w:r>
    </w:p>
    <w:p w14:paraId="3A03D2B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医生维度</w:t>
      </w:r>
      <w:r>
        <w:rPr>
          <w:rFonts w:ascii="宋体" w:hAnsi="宋体" w:hint="eastAsia"/>
          <w:sz w:val="24"/>
          <w:szCs w:val="24"/>
        </w:rPr>
        <w:t xml:space="preserve"> </w:t>
      </w:r>
      <w:r>
        <w:rPr>
          <w:rFonts w:ascii="宋体" w:hAnsi="宋体" w:hint="eastAsia"/>
          <w:sz w:val="24"/>
          <w:szCs w:val="24"/>
        </w:rPr>
        <w:t>：统计违规率、药品回扣关联性。</w:t>
      </w:r>
    </w:p>
    <w:p w14:paraId="2E697A2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科室维度</w:t>
      </w:r>
      <w:r>
        <w:rPr>
          <w:rFonts w:ascii="宋体" w:hAnsi="宋体" w:hint="eastAsia"/>
          <w:sz w:val="24"/>
          <w:szCs w:val="24"/>
        </w:rPr>
        <w:t xml:space="preserve"> </w:t>
      </w:r>
      <w:r>
        <w:rPr>
          <w:rFonts w:ascii="宋体" w:hAnsi="宋体" w:hint="eastAsia"/>
          <w:sz w:val="24"/>
          <w:szCs w:val="24"/>
        </w:rPr>
        <w:t>：对比同类科室的诊疗合理性。</w:t>
      </w:r>
    </w:p>
    <w:p w14:paraId="065D95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事后追溯工具</w:t>
      </w:r>
    </w:p>
    <w:p w14:paraId="5AF318B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支持时间轴回溯、数据钻取（如某科室半年内的</w:t>
      </w:r>
      <w:r>
        <w:rPr>
          <w:rFonts w:ascii="宋体" w:hAnsi="宋体" w:hint="eastAsia"/>
          <w:sz w:val="24"/>
          <w:szCs w:val="24"/>
        </w:rPr>
        <w:t>CT</w:t>
      </w:r>
      <w:r>
        <w:rPr>
          <w:rFonts w:ascii="宋体" w:hAnsi="宋体" w:hint="eastAsia"/>
          <w:sz w:val="24"/>
          <w:szCs w:val="24"/>
        </w:rPr>
        <w:t>检查增长率）。</w:t>
      </w:r>
    </w:p>
    <w:p w14:paraId="5CBD5725"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全院统计分析，主要是针对全院的医保智能审核违规提醒情况进行统计，通过规则监控情况、科室提醒情况等统计，可以选择科室进入具体科室的统计分析。</w:t>
      </w:r>
    </w:p>
    <w:p w14:paraId="34174DD9"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科室统计分析，主要是针对科室的智能审核违规的信息进行统计分析，点击</w:t>
      </w:r>
      <w:r>
        <w:rPr>
          <w:rFonts w:ascii="宋体" w:hAnsi="宋体" w:hint="eastAsia"/>
          <w:sz w:val="24"/>
          <w:szCs w:val="24"/>
        </w:rPr>
        <w:t>项目排名情况柱状图可以定位到具体的明细。支持查看（疑似）违规信息对应的科室列表，支持选中科室展示科室下医生的提醒清单，支持下钻查看该医生的（疑似）违规信息及对应的明细数据。</w:t>
      </w:r>
    </w:p>
    <w:p w14:paraId="1DD2F55C" w14:textId="77777777" w:rsidR="00843624" w:rsidRDefault="001424E7">
      <w:pPr>
        <w:spacing w:line="360" w:lineRule="auto"/>
        <w:ind w:firstLineChars="200" w:firstLine="480"/>
        <w:rPr>
          <w:rFonts w:ascii="宋体" w:hAnsi="宋体"/>
          <w:sz w:val="24"/>
          <w:szCs w:val="24"/>
        </w:rPr>
      </w:pPr>
      <w:r>
        <w:rPr>
          <w:rFonts w:ascii="宋体" w:hAnsi="宋体"/>
          <w:sz w:val="24"/>
          <w:szCs w:val="24"/>
        </w:rPr>
        <w:t>系统支持筛选及查看违规的明细数据，并追溯至就诊明细。</w:t>
      </w:r>
    </w:p>
    <w:p w14:paraId="049CC955" w14:textId="77777777" w:rsidR="00843624" w:rsidRDefault="001424E7">
      <w:pPr>
        <w:pStyle w:val="4"/>
        <w:rPr>
          <w:rFonts w:ascii="宋体" w:hAnsi="宋体"/>
          <w:color w:val="auto"/>
          <w:sz w:val="24"/>
          <w:szCs w:val="24"/>
        </w:rPr>
      </w:pPr>
      <w:r>
        <w:rPr>
          <w:rFonts w:ascii="宋体" w:hAnsi="宋体" w:hint="eastAsia"/>
          <w:color w:val="auto"/>
          <w:sz w:val="24"/>
          <w:szCs w:val="24"/>
        </w:rPr>
        <w:t>HRP</w:t>
      </w:r>
      <w:r>
        <w:rPr>
          <w:rFonts w:ascii="宋体" w:hAnsi="宋体" w:hint="eastAsia"/>
          <w:color w:val="auto"/>
          <w:sz w:val="24"/>
          <w:szCs w:val="24"/>
        </w:rPr>
        <w:t>系统</w:t>
      </w:r>
    </w:p>
    <w:p w14:paraId="32CC3372" w14:textId="77777777" w:rsidR="00843624" w:rsidRDefault="001424E7">
      <w:pPr>
        <w:pStyle w:val="5"/>
        <w:rPr>
          <w:rFonts w:ascii="宋体" w:hAnsi="宋体"/>
          <w:color w:val="auto"/>
        </w:rPr>
      </w:pPr>
      <w:r>
        <w:rPr>
          <w:rFonts w:ascii="宋体" w:hAnsi="宋体" w:hint="eastAsia"/>
          <w:color w:val="auto"/>
        </w:rPr>
        <w:t>财务管理系统</w:t>
      </w:r>
    </w:p>
    <w:p w14:paraId="3CCB9995" w14:textId="77777777" w:rsidR="00843624" w:rsidRDefault="001424E7">
      <w:pPr>
        <w:pStyle w:val="6"/>
        <w:rPr>
          <w:rFonts w:ascii="宋体" w:hAnsi="宋体"/>
          <w:b w:val="0"/>
          <w:bCs w:val="0"/>
          <w:color w:val="auto"/>
          <w:szCs w:val="24"/>
        </w:rPr>
      </w:pPr>
      <w:r>
        <w:rPr>
          <w:rFonts w:ascii="宋体" w:hAnsi="宋体"/>
          <w:b w:val="0"/>
          <w:bCs w:val="0"/>
          <w:color w:val="auto"/>
          <w:szCs w:val="24"/>
        </w:rPr>
        <w:t>核心医院</w:t>
      </w:r>
    </w:p>
    <w:p w14:paraId="2D545FA6" w14:textId="77777777" w:rsidR="00843624" w:rsidRDefault="001424E7">
      <w:pPr>
        <w:pStyle w:val="aff6"/>
        <w:rPr>
          <w:szCs w:val="24"/>
        </w:rPr>
      </w:pPr>
      <w:r>
        <w:rPr>
          <w:rFonts w:hint="eastAsia"/>
          <w:szCs w:val="24"/>
        </w:rPr>
        <w:t>财务管理系统贯通底层业务平台与上层决策平台，帮助医共体及医院实现从业务到财务的一体化管理，适应政府会计制度改革要求，满足医院平行记账及预算会计管理要求。</w:t>
      </w:r>
    </w:p>
    <w:p w14:paraId="6F92B1BE" w14:textId="77777777" w:rsidR="00843624" w:rsidRDefault="001424E7">
      <w:pPr>
        <w:pStyle w:val="aff6"/>
        <w:rPr>
          <w:szCs w:val="24"/>
        </w:rPr>
      </w:pPr>
      <w:r>
        <w:rPr>
          <w:rFonts w:hint="eastAsia"/>
          <w:szCs w:val="24"/>
        </w:rPr>
        <w:t>医院财务管理主要包括：总账管理、应付管理、应收管理、合并报表管理等。</w:t>
      </w:r>
    </w:p>
    <w:p w14:paraId="6FD6157D" w14:textId="77777777" w:rsidR="00843624" w:rsidRDefault="001424E7">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总账管理</w:t>
      </w:r>
    </w:p>
    <w:p w14:paraId="5EF0F906"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凭证管理：凭证管理是总账管理的核心，系统通过总账模块与各业务子模块的集成，满足了绝大部分业务的自动制单功能，系统也支持手工录入、导入、复制、凭证模板等快速手工制单功能；同时满足政府会计制度的要求可自动生成预算会计凭证以及自动判断政会差异。</w:t>
      </w:r>
    </w:p>
    <w:p w14:paraId="66C1FF82"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辅助核算：系统可以根据医院现状灵活地定义不同的辅助核算体系，包括科室核算、项目核算、往来核算等；同一科目也支持同时核算至不同的维度，并通过核算规则的限制下，保证科目辅助核算的准确性；</w:t>
      </w:r>
    </w:p>
    <w:p w14:paraId="346A850F"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highlight w:val="yellow"/>
        </w:rPr>
        <w:t>▲</w:t>
      </w:r>
      <w:r>
        <w:rPr>
          <w:rFonts w:ascii="宋体" w:hAnsi="宋体" w:hint="eastAsia"/>
          <w:sz w:val="24"/>
          <w:szCs w:val="24"/>
        </w:rPr>
        <w:t>智能月结：系统提供向导式可视化的月结管理方案，将月结步骤按照子模块月结检查、期末凭证处</w:t>
      </w:r>
      <w:r>
        <w:rPr>
          <w:rFonts w:ascii="宋体" w:hAnsi="宋体" w:hint="eastAsia"/>
          <w:sz w:val="24"/>
          <w:szCs w:val="24"/>
        </w:rPr>
        <w:t>理、总账月结检查、账账核对、账表核对、输出总账月结报告步骤分解为流程图，可在各环节自动运行检查核对数据，查找差异，辅助财务轻松完成月结工作；</w:t>
      </w:r>
    </w:p>
    <w:p w14:paraId="63B24466"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财务查询与会计报告：系统基于凭证明细与科目余额表，预置了大量财务统计报表，同时支持按照科目、科目</w:t>
      </w:r>
      <w:r>
        <w:rPr>
          <w:rFonts w:ascii="宋体" w:hAnsi="宋体"/>
          <w:sz w:val="24"/>
          <w:szCs w:val="24"/>
        </w:rPr>
        <w:t>+</w:t>
      </w:r>
      <w:r>
        <w:rPr>
          <w:rFonts w:ascii="宋体" w:hAnsi="宋体" w:hint="eastAsia"/>
          <w:sz w:val="24"/>
          <w:szCs w:val="24"/>
        </w:rPr>
        <w:t>辅助核算、报表项目运算等灵活定义财务报告；</w:t>
      </w:r>
    </w:p>
    <w:p w14:paraId="06CFEEFB" w14:textId="77777777" w:rsidR="00843624" w:rsidRDefault="001424E7">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应收管理</w:t>
      </w:r>
    </w:p>
    <w:p w14:paraId="74B7EC05"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遵循医院会计制度，医疗收入按照权责发生制予以确认，即在提供医疗服务（包括发出药品）并收讫价款或者取得收款权利时，按照国家规定的收费标准计算确定的金额确认入账。门诊业务在收费时确认收入。住院业务预交时确认预收，住院医嘱执</w:t>
      </w:r>
      <w:r>
        <w:rPr>
          <w:rFonts w:ascii="宋体" w:hAnsi="宋体" w:hint="eastAsia"/>
          <w:sz w:val="24"/>
          <w:szCs w:val="24"/>
        </w:rPr>
        <w:t>行时确认收入及“应收账款</w:t>
      </w:r>
      <w:r>
        <w:rPr>
          <w:rFonts w:ascii="宋体" w:hAnsi="宋体"/>
          <w:sz w:val="24"/>
          <w:szCs w:val="24"/>
        </w:rPr>
        <w:t>-</w:t>
      </w:r>
      <w:r>
        <w:rPr>
          <w:rFonts w:ascii="宋体" w:hAnsi="宋体" w:hint="eastAsia"/>
          <w:sz w:val="24"/>
          <w:szCs w:val="24"/>
        </w:rPr>
        <w:t>在院病人”、出院结算“应收账款</w:t>
      </w:r>
      <w:r>
        <w:rPr>
          <w:rFonts w:ascii="宋体" w:hAnsi="宋体"/>
          <w:sz w:val="24"/>
          <w:szCs w:val="24"/>
        </w:rPr>
        <w:t>-</w:t>
      </w:r>
      <w:r>
        <w:rPr>
          <w:rFonts w:ascii="宋体" w:hAnsi="宋体" w:hint="eastAsia"/>
          <w:sz w:val="24"/>
          <w:szCs w:val="24"/>
        </w:rPr>
        <w:t>在院病人”与预收对冲，并进行多退少补。</w:t>
      </w:r>
    </w:p>
    <w:p w14:paraId="47300A72"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通用的集成性，可以灵活地配置实现</w:t>
      </w:r>
      <w:r>
        <w:rPr>
          <w:rFonts w:ascii="宋体" w:hAnsi="宋体"/>
          <w:sz w:val="24"/>
          <w:szCs w:val="24"/>
        </w:rPr>
        <w:t>HIS</w:t>
      </w:r>
      <w:r>
        <w:rPr>
          <w:rFonts w:ascii="宋体" w:hAnsi="宋体" w:hint="eastAsia"/>
          <w:sz w:val="24"/>
          <w:szCs w:val="24"/>
        </w:rPr>
        <w:t>系统与系统财务信息的映射。通过系统固化映射，实现财务业务一体化，财务职能由从前的“报账型”到“管理型”的转变。</w:t>
      </w:r>
    </w:p>
    <w:p w14:paraId="39A94070"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应收账款管理，分类进行客户应收账款的管理，包括医保单位、医疗合同单位、欠费病人；可自定义账龄时段进行应收账款账龄分析及催账管理；并可以根据相应的制度进行坏账计提及核销。</w:t>
      </w:r>
    </w:p>
    <w:p w14:paraId="5C3B1927"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应付管理</w:t>
      </w:r>
    </w:p>
    <w:p w14:paraId="576B4226"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发票匹配：严格遵循三单匹配的内控原则，完成发票管理与采购业务以及入库业务的链式闭环管理；提供多种发票自动匹配功能，包括供应商协同中发票协同管理，普通采购入库自动开票，寄售入库自动开票，基于采购订单创建发票，以及支持按照收货记录，退货记录进行正向、逆向和混合发票的自动开票；</w:t>
      </w:r>
    </w:p>
    <w:p w14:paraId="4C93F7C2"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账期管理：通过维护发票的付款条件，如当月付款，次月付款，</w:t>
      </w:r>
      <w:r>
        <w:rPr>
          <w:rFonts w:ascii="宋体" w:hAnsi="宋体"/>
          <w:sz w:val="24"/>
          <w:szCs w:val="24"/>
        </w:rPr>
        <w:t>30</w:t>
      </w:r>
      <w:r>
        <w:rPr>
          <w:rFonts w:ascii="宋体" w:hAnsi="宋体" w:hint="eastAsia"/>
          <w:sz w:val="24"/>
          <w:szCs w:val="24"/>
        </w:rPr>
        <w:t>天后付款等，对供应商进行账期管理、出具付款计划，同时支持按照多种账龄条件输出供应商账龄报表；</w:t>
      </w:r>
    </w:p>
    <w:p w14:paraId="0094E7EB" w14:textId="77777777" w:rsidR="00843624" w:rsidRDefault="001424E7">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b w:val="0"/>
          <w:bCs w:val="0"/>
          <w:color w:val="000000"/>
          <w:sz w:val="24"/>
          <w:szCs w:val="24"/>
          <w14:textFill>
            <w14:solidFill>
              <w14:srgbClr w14:val="000000">
                <w14:lumMod w14:val="65000"/>
                <w14:lumOff w14:val="35000"/>
              </w14:srgbClr>
            </w14:solidFill>
          </w14:textFill>
        </w:rPr>
        <w:t>付款管理</w:t>
      </w:r>
    </w:p>
    <w:p w14:paraId="039A4F03"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付款申请：基于发票的账期管理，支持按照一定规则批量提交月度付款计划或紧急付</w:t>
      </w:r>
      <w:r>
        <w:rPr>
          <w:rFonts w:ascii="宋体" w:hAnsi="宋体" w:hint="eastAsia"/>
          <w:sz w:val="24"/>
          <w:szCs w:val="24"/>
        </w:rPr>
        <w:t>款申请；支持对无票的费用发票直接提交付款申请；</w:t>
      </w:r>
    </w:p>
    <w:p w14:paraId="35427C14"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预付款申请管理：支持基于合同或订单提交预付款申请向供应商支付预付款，支持按照供应商核销供应商发票与预付款金额；</w:t>
      </w:r>
    </w:p>
    <w:p w14:paraId="3C53D615"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付款单：支持付款申请自动创建付款单，支持出纳查看所有待付款单据，按照财务资金管理需求选择付款单进行支付；</w:t>
      </w:r>
    </w:p>
    <w:p w14:paraId="0FD21806"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付款凭证：付款单据自动创建会计分录。</w:t>
      </w:r>
    </w:p>
    <w:p w14:paraId="28BAAE5D" w14:textId="77777777" w:rsidR="00843624" w:rsidRDefault="001424E7">
      <w:pPr>
        <w:pStyle w:val="7"/>
        <w:rPr>
          <w:rFonts w:ascii="宋体" w:hAnsi="宋体"/>
          <w:b w:val="0"/>
          <w:bCs w:val="0"/>
          <w:color w:val="000000"/>
          <w:sz w:val="24"/>
          <w:szCs w:val="24"/>
          <w14:textFill>
            <w14:solidFill>
              <w14:srgbClr w14:val="000000">
                <w14:lumMod w14:val="65000"/>
                <w14:lumOff w14:val="35000"/>
              </w14:srgbClr>
            </w14:solidFill>
          </w14:textFill>
        </w:rPr>
      </w:pPr>
      <w:r>
        <w:rPr>
          <w:rFonts w:ascii="宋体" w:hAnsi="宋体" w:hint="eastAsia"/>
          <w:b w:val="0"/>
          <w:bCs w:val="0"/>
          <w:color w:val="000000"/>
          <w:sz w:val="24"/>
          <w:szCs w:val="24"/>
          <w14:textFill>
            <w14:solidFill>
              <w14:srgbClr w14:val="000000">
                <w14:lumMod w14:val="65000"/>
                <w14:lumOff w14:val="35000"/>
              </w14:srgbClr>
            </w14:solidFill>
          </w14:textFill>
        </w:rPr>
        <w:t>薪酬管理</w:t>
      </w:r>
    </w:p>
    <w:p w14:paraId="3BA298ED" w14:textId="77777777" w:rsidR="00843624" w:rsidRDefault="001424E7">
      <w:pPr>
        <w:pStyle w:val="aff6"/>
        <w:numPr>
          <w:ilvl w:val="0"/>
          <w:numId w:val="49"/>
        </w:numPr>
        <w:ind w:firstLineChars="0"/>
        <w:rPr>
          <w:szCs w:val="24"/>
        </w:rPr>
      </w:pPr>
      <w:r>
        <w:rPr>
          <w:rFonts w:hint="eastAsia"/>
          <w:szCs w:val="24"/>
        </w:rPr>
        <w:t>薪酬管理包含薪酬职系建立及维护，工资福利计算、个人所得税计算、绩效约满计算、工资分析、报表生成、人力成本预算、绩效约满预提等；支持从系统数据库选取相关数据，根据预设公式对工资项目进行计算；</w:t>
      </w:r>
    </w:p>
    <w:p w14:paraId="2B19395A" w14:textId="77777777" w:rsidR="00843624" w:rsidRDefault="001424E7">
      <w:pPr>
        <w:pStyle w:val="aff6"/>
        <w:numPr>
          <w:ilvl w:val="0"/>
          <w:numId w:val="49"/>
        </w:numPr>
        <w:ind w:firstLineChars="0"/>
        <w:rPr>
          <w:szCs w:val="24"/>
        </w:rPr>
      </w:pPr>
      <w:r>
        <w:rPr>
          <w:rFonts w:hint="eastAsia"/>
          <w:szCs w:val="24"/>
        </w:rPr>
        <w:t>薪酬管理</w:t>
      </w:r>
      <w:r>
        <w:rPr>
          <w:rFonts w:hint="eastAsia"/>
          <w:szCs w:val="24"/>
        </w:rPr>
        <w:t>能提供针对不同员工类型如在编、合同员工等不同维护不同的薪酬构成与社保公积金缴纳标准；</w:t>
      </w:r>
    </w:p>
    <w:p w14:paraId="694A1D5D" w14:textId="77777777" w:rsidR="00843624" w:rsidRDefault="001424E7">
      <w:pPr>
        <w:pStyle w:val="aff6"/>
        <w:numPr>
          <w:ilvl w:val="0"/>
          <w:numId w:val="49"/>
        </w:numPr>
        <w:ind w:firstLineChars="0"/>
        <w:rPr>
          <w:szCs w:val="24"/>
        </w:rPr>
      </w:pPr>
      <w:r>
        <w:rPr>
          <w:rFonts w:hint="eastAsia"/>
          <w:szCs w:val="24"/>
        </w:rPr>
        <w:t>对薪酬项目的公式取值与计算可以支持用户定义与修改；</w:t>
      </w:r>
    </w:p>
    <w:p w14:paraId="5698EAF1" w14:textId="77777777" w:rsidR="00843624" w:rsidRDefault="001424E7">
      <w:pPr>
        <w:pStyle w:val="aff6"/>
        <w:numPr>
          <w:ilvl w:val="0"/>
          <w:numId w:val="49"/>
        </w:numPr>
        <w:ind w:firstLineChars="0"/>
        <w:rPr>
          <w:szCs w:val="24"/>
        </w:rPr>
      </w:pPr>
      <w:r>
        <w:rPr>
          <w:rFonts w:hint="eastAsia"/>
          <w:szCs w:val="24"/>
        </w:rPr>
        <w:t>根据工资计算结果，能够自动生成工资发放凭证，凭证发放需要根据财务核算标准核算到科室信息；</w:t>
      </w:r>
    </w:p>
    <w:p w14:paraId="3C60E518" w14:textId="77777777" w:rsidR="00843624" w:rsidRDefault="001424E7">
      <w:pPr>
        <w:pStyle w:val="aff6"/>
        <w:numPr>
          <w:ilvl w:val="0"/>
          <w:numId w:val="49"/>
        </w:numPr>
        <w:ind w:firstLineChars="0"/>
        <w:rPr>
          <w:szCs w:val="24"/>
        </w:rPr>
      </w:pPr>
      <w:r>
        <w:rPr>
          <w:rFonts w:hint="eastAsia"/>
          <w:szCs w:val="24"/>
        </w:rPr>
        <w:t>按要求核算出工资数据（应发工资、扣款合计、税款、实发工资等），自动生成报税数据；</w:t>
      </w:r>
    </w:p>
    <w:p w14:paraId="3EC0667A" w14:textId="77777777" w:rsidR="00843624" w:rsidRDefault="001424E7">
      <w:pPr>
        <w:pStyle w:val="aff6"/>
        <w:numPr>
          <w:ilvl w:val="0"/>
          <w:numId w:val="49"/>
        </w:numPr>
        <w:ind w:firstLineChars="0"/>
        <w:rPr>
          <w:szCs w:val="24"/>
        </w:rPr>
      </w:pPr>
      <w:r>
        <w:rPr>
          <w:rFonts w:hint="eastAsia"/>
          <w:szCs w:val="24"/>
        </w:rPr>
        <w:t>按要求核算出单位及工人应交社保公积金数据，自动生成应交数据；</w:t>
      </w:r>
    </w:p>
    <w:p w14:paraId="6F65D84A" w14:textId="77777777" w:rsidR="00843624" w:rsidRDefault="001424E7">
      <w:pPr>
        <w:pStyle w:val="aff6"/>
        <w:numPr>
          <w:ilvl w:val="0"/>
          <w:numId w:val="49"/>
        </w:numPr>
        <w:ind w:firstLineChars="0"/>
        <w:rPr>
          <w:szCs w:val="24"/>
        </w:rPr>
      </w:pPr>
      <w:r>
        <w:rPr>
          <w:rFonts w:hint="eastAsia"/>
          <w:szCs w:val="24"/>
        </w:rPr>
        <w:t>自动生成按工资项目分类的各个职工年度收入汇总报表（可按职工在编与聘用性质、职称、性别和岗位等多种类别分类汇总）。</w:t>
      </w:r>
    </w:p>
    <w:p w14:paraId="0739A79F" w14:textId="77777777" w:rsidR="00843624" w:rsidRDefault="001424E7">
      <w:pPr>
        <w:pStyle w:val="6"/>
        <w:rPr>
          <w:rFonts w:ascii="宋体" w:hAnsi="宋体"/>
          <w:b w:val="0"/>
          <w:bCs w:val="0"/>
          <w:color w:val="auto"/>
          <w:szCs w:val="24"/>
        </w:rPr>
      </w:pPr>
      <w:r>
        <w:rPr>
          <w:rFonts w:ascii="宋体" w:hAnsi="宋体"/>
          <w:b w:val="0"/>
          <w:bCs w:val="0"/>
          <w:color w:val="auto"/>
          <w:szCs w:val="24"/>
        </w:rPr>
        <w:t>基层机构</w:t>
      </w:r>
    </w:p>
    <w:p w14:paraId="20F35895" w14:textId="77777777" w:rsidR="00843624" w:rsidRDefault="001424E7">
      <w:pPr>
        <w:pStyle w:val="aff6"/>
        <w:rPr>
          <w:szCs w:val="24"/>
        </w:rPr>
      </w:pPr>
      <w:r>
        <w:rPr>
          <w:rFonts w:hint="eastAsia"/>
          <w:szCs w:val="24"/>
        </w:rPr>
        <w:t>财务核算内容</w:t>
      </w:r>
    </w:p>
    <w:p w14:paraId="0B2D89FB" w14:textId="77777777" w:rsidR="00843624" w:rsidRDefault="001424E7">
      <w:pPr>
        <w:pStyle w:val="aff6"/>
        <w:rPr>
          <w:szCs w:val="24"/>
        </w:rPr>
      </w:pPr>
      <w:r>
        <w:rPr>
          <w:rFonts w:hint="eastAsia"/>
          <w:szCs w:val="24"/>
        </w:rPr>
        <w:t>基层医疗机构的财务核算。</w:t>
      </w:r>
    </w:p>
    <w:p w14:paraId="1BB8D0EA" w14:textId="77777777" w:rsidR="00843624" w:rsidRDefault="001424E7">
      <w:pPr>
        <w:pStyle w:val="af7"/>
        <w:spacing w:after="0" w:line="360" w:lineRule="auto"/>
        <w:ind w:firstLineChars="200" w:firstLine="480"/>
        <w:rPr>
          <w:rFonts w:ascii="宋体" w:hAnsi="宋体"/>
          <w:sz w:val="24"/>
          <w:szCs w:val="24"/>
        </w:rPr>
      </w:pPr>
      <w:r>
        <w:rPr>
          <w:rFonts w:ascii="宋体" w:hAnsi="宋体" w:cs="等线" w:hint="eastAsia"/>
          <w:kern w:val="0"/>
          <w:sz w:val="24"/>
          <w:szCs w:val="24"/>
        </w:rPr>
        <w:t>智能报销与资金管理：集成网上报销、电子发票、银企直连等功能。</w:t>
      </w:r>
    </w:p>
    <w:p w14:paraId="7DA8F733" w14:textId="77777777" w:rsidR="00843624" w:rsidRDefault="001424E7">
      <w:pPr>
        <w:pStyle w:val="aff6"/>
        <w:rPr>
          <w:szCs w:val="24"/>
        </w:rPr>
      </w:pPr>
      <w:r>
        <w:rPr>
          <w:rFonts w:hint="eastAsia"/>
          <w:szCs w:val="24"/>
        </w:rPr>
        <w:t>财务数据上报</w:t>
      </w:r>
    </w:p>
    <w:p w14:paraId="7C7EBCC4" w14:textId="77777777" w:rsidR="00843624" w:rsidRDefault="001424E7">
      <w:pPr>
        <w:pStyle w:val="aff6"/>
        <w:rPr>
          <w:szCs w:val="24"/>
        </w:rPr>
      </w:pPr>
      <w:r>
        <w:rPr>
          <w:rFonts w:hint="eastAsia"/>
          <w:szCs w:val="24"/>
        </w:rPr>
        <w:t>基层医疗机构与上级医共体单位搭建预算管理闭环网络，实现预算数据的及时上报与下达，以及预算控制。</w:t>
      </w:r>
    </w:p>
    <w:p w14:paraId="40D91F36" w14:textId="77777777" w:rsidR="00843624" w:rsidRDefault="001424E7">
      <w:pPr>
        <w:pStyle w:val="aff6"/>
        <w:rPr>
          <w:szCs w:val="24"/>
        </w:rPr>
      </w:pPr>
      <w:r>
        <w:rPr>
          <w:rFonts w:hint="eastAsia"/>
          <w:szCs w:val="24"/>
        </w:rPr>
        <w:t>业务收入分析：</w:t>
      </w:r>
    </w:p>
    <w:p w14:paraId="3A1B3F8C" w14:textId="77777777" w:rsidR="00843624" w:rsidRDefault="001424E7">
      <w:pPr>
        <w:pStyle w:val="aff6"/>
        <w:rPr>
          <w:szCs w:val="24"/>
        </w:rPr>
      </w:pPr>
      <w:r>
        <w:rPr>
          <w:rFonts w:hint="eastAsia"/>
          <w:szCs w:val="24"/>
        </w:rPr>
        <w:t>生成按医疗收入项目分类的各医生业务量及业务收入汇总统计报表（可按门诊、住院和全部分类别汇总）</w:t>
      </w:r>
    </w:p>
    <w:p w14:paraId="38419664" w14:textId="77777777" w:rsidR="00843624" w:rsidRDefault="00843624">
      <w:pPr>
        <w:spacing w:line="360" w:lineRule="auto"/>
        <w:ind w:firstLineChars="200" w:firstLine="480"/>
        <w:rPr>
          <w:rFonts w:ascii="宋体" w:hAnsi="宋体"/>
          <w:sz w:val="24"/>
          <w:szCs w:val="24"/>
        </w:rPr>
      </w:pPr>
    </w:p>
    <w:p w14:paraId="3369528A" w14:textId="77777777" w:rsidR="00843624" w:rsidRDefault="001424E7">
      <w:pPr>
        <w:pStyle w:val="5"/>
        <w:rPr>
          <w:rFonts w:ascii="宋体" w:hAnsi="宋体"/>
          <w:color w:val="auto"/>
        </w:rPr>
      </w:pPr>
      <w:r>
        <w:rPr>
          <w:rFonts w:ascii="宋体" w:hAnsi="宋体" w:hint="eastAsia"/>
          <w:color w:val="auto"/>
        </w:rPr>
        <w:t>招聘报名审核系统</w:t>
      </w:r>
    </w:p>
    <w:p w14:paraId="7AE2ECC0" w14:textId="77777777" w:rsidR="00843624" w:rsidRDefault="00843624">
      <w:pPr>
        <w:rPr>
          <w:rFonts w:ascii="宋体" w:hAnsi="宋体"/>
          <w:sz w:val="24"/>
          <w:szCs w:val="24"/>
        </w:rPr>
      </w:pPr>
    </w:p>
    <w:p w14:paraId="79182A90"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实现医院对外招聘功能，支持在系统中进行人员统一编号，为统一招聘、调配人员等工作提供信息的跟踪和溯源，在统一招聘（支持从网上注册报名、资格初审、缴费确认等过程）的全流程管理。内容包含：</w:t>
      </w:r>
      <w:r>
        <w:rPr>
          <w:rFonts w:ascii="宋体" w:hAnsi="宋体" w:hint="eastAsia"/>
          <w:sz w:val="24"/>
          <w:szCs w:val="24"/>
        </w:rPr>
        <w:t>考生注册、登录、填写报名信息（报名信息可由管理员根据需要自行设置填写或选择或上传），管理员登录审核报名信息（二级审核，初审人员初审通过后，复审人员再复审），审核合格后考生缴费，考生打印准考证，考生查询本人考试成绩（进入后续环节可标注），登录后弹出重要提示界面，考生登录及操作日记查询，全程信息可导出。</w:t>
      </w:r>
    </w:p>
    <w:p w14:paraId="6B6707CE" w14:textId="77777777" w:rsidR="00843624" w:rsidRDefault="00843624">
      <w:pPr>
        <w:spacing w:line="360" w:lineRule="auto"/>
        <w:ind w:firstLineChars="200" w:firstLine="480"/>
        <w:rPr>
          <w:rFonts w:ascii="宋体" w:hAnsi="宋体"/>
          <w:sz w:val="24"/>
          <w:szCs w:val="24"/>
        </w:rPr>
      </w:pPr>
    </w:p>
    <w:p w14:paraId="6DC29256" w14:textId="77777777" w:rsidR="00843624" w:rsidRDefault="001424E7">
      <w:pPr>
        <w:pStyle w:val="5"/>
        <w:rPr>
          <w:rFonts w:ascii="宋体" w:hAnsi="宋体"/>
          <w:color w:val="auto"/>
        </w:rPr>
      </w:pPr>
      <w:r>
        <w:rPr>
          <w:rFonts w:ascii="宋体" w:hAnsi="宋体" w:hint="eastAsia"/>
          <w:color w:val="auto"/>
        </w:rPr>
        <w:t>资产设备管理系统</w:t>
      </w:r>
    </w:p>
    <w:p w14:paraId="37BF9A73" w14:textId="77777777" w:rsidR="00843624" w:rsidRDefault="001424E7">
      <w:pPr>
        <w:pStyle w:val="6"/>
        <w:rPr>
          <w:rFonts w:ascii="宋体" w:hAnsi="宋体"/>
          <w:color w:val="auto"/>
          <w:szCs w:val="24"/>
        </w:rPr>
      </w:pPr>
      <w:r>
        <w:rPr>
          <w:rFonts w:ascii="宋体" w:hAnsi="宋体"/>
          <w:color w:val="auto"/>
          <w:szCs w:val="24"/>
        </w:rPr>
        <w:t>核心医院</w:t>
      </w:r>
    </w:p>
    <w:p w14:paraId="40C978E6" w14:textId="77777777" w:rsidR="00843624" w:rsidRDefault="001424E7">
      <w:pPr>
        <w:pStyle w:val="aff6"/>
        <w:rPr>
          <w:szCs w:val="24"/>
        </w:rPr>
      </w:pPr>
      <w:r>
        <w:rPr>
          <w:rFonts w:hint="eastAsia"/>
          <w:szCs w:val="24"/>
        </w:rPr>
        <w:t>建立统一的资产设备管理中心，总体业务流程和管理思路如下：</w:t>
      </w:r>
    </w:p>
    <w:p w14:paraId="7573E0ED" w14:textId="77777777" w:rsidR="00843624" w:rsidRDefault="001424E7">
      <w:pPr>
        <w:pStyle w:val="aff6"/>
        <w:numPr>
          <w:ilvl w:val="0"/>
          <w:numId w:val="50"/>
        </w:numPr>
        <w:ind w:firstLineChars="0"/>
        <w:rPr>
          <w:szCs w:val="24"/>
        </w:rPr>
      </w:pPr>
      <w:r>
        <w:rPr>
          <w:rFonts w:hint="eastAsia"/>
          <w:szCs w:val="24"/>
        </w:rPr>
        <w:t>各成员机构单位提出设备采购需求</w:t>
      </w:r>
    </w:p>
    <w:p w14:paraId="03AFF23A" w14:textId="77777777" w:rsidR="00843624" w:rsidRDefault="001424E7">
      <w:pPr>
        <w:pStyle w:val="aff6"/>
        <w:numPr>
          <w:ilvl w:val="0"/>
          <w:numId w:val="50"/>
        </w:numPr>
        <w:ind w:firstLineChars="0"/>
        <w:rPr>
          <w:szCs w:val="24"/>
        </w:rPr>
      </w:pPr>
      <w:r>
        <w:rPr>
          <w:rFonts w:hint="eastAsia"/>
          <w:szCs w:val="24"/>
        </w:rPr>
        <w:t>医共体总部集中开展采购预测分析</w:t>
      </w:r>
    </w:p>
    <w:p w14:paraId="5A2F8E7D" w14:textId="77777777" w:rsidR="00843624" w:rsidRDefault="001424E7">
      <w:pPr>
        <w:pStyle w:val="aff6"/>
        <w:numPr>
          <w:ilvl w:val="0"/>
          <w:numId w:val="50"/>
        </w:numPr>
        <w:ind w:firstLineChars="0"/>
        <w:rPr>
          <w:szCs w:val="24"/>
        </w:rPr>
      </w:pPr>
      <w:r>
        <w:rPr>
          <w:rFonts w:hint="eastAsia"/>
          <w:szCs w:val="24"/>
        </w:rPr>
        <w:t>集中采购资产</w:t>
      </w:r>
    </w:p>
    <w:p w14:paraId="341EFEEB" w14:textId="77777777" w:rsidR="00843624" w:rsidRDefault="001424E7">
      <w:pPr>
        <w:pStyle w:val="aff6"/>
        <w:numPr>
          <w:ilvl w:val="0"/>
          <w:numId w:val="50"/>
        </w:numPr>
        <w:ind w:firstLineChars="0"/>
        <w:rPr>
          <w:szCs w:val="24"/>
        </w:rPr>
      </w:pPr>
      <w:r>
        <w:rPr>
          <w:rFonts w:hint="eastAsia"/>
          <w:szCs w:val="24"/>
        </w:rPr>
        <w:t>单独配送各成员机构单位使用</w:t>
      </w:r>
    </w:p>
    <w:p w14:paraId="55D7A672" w14:textId="77777777" w:rsidR="00843624" w:rsidRDefault="001424E7">
      <w:pPr>
        <w:pStyle w:val="aff6"/>
        <w:rPr>
          <w:szCs w:val="24"/>
        </w:rPr>
      </w:pPr>
      <w:r>
        <w:rPr>
          <w:rFonts w:hint="eastAsia"/>
          <w:szCs w:val="24"/>
        </w:rPr>
        <w:t>医疗设备资产具有</w:t>
      </w:r>
      <w:r>
        <w:rPr>
          <w:rFonts w:hint="eastAsia"/>
          <w:szCs w:val="24"/>
        </w:rPr>
        <w:t>价值高、专业性强的特点，通过医共体总部集中评估和预测效益分析，可以保障资产购置更加合理，规避盲目采购，资源浪费。同时集中采购可以充分发挥议价优势。</w:t>
      </w:r>
      <w:r>
        <w:rPr>
          <w:rFonts w:hint="eastAsia"/>
          <w:szCs w:val="24"/>
        </w:rPr>
        <w:t xml:space="preserve"> </w:t>
      </w:r>
    </w:p>
    <w:p w14:paraId="1DD1F453" w14:textId="77777777" w:rsidR="00843624" w:rsidRDefault="001424E7">
      <w:pPr>
        <w:pStyle w:val="aff6"/>
        <w:rPr>
          <w:szCs w:val="24"/>
        </w:rPr>
      </w:pPr>
      <w:r>
        <w:rPr>
          <w:rFonts w:hint="eastAsia"/>
          <w:szCs w:val="24"/>
        </w:rPr>
        <w:t>医共体内医疗设备资产数量多、分布广，且部分医共体成员单位存在医疗设备配置不完善，医疗服务缺乏支撑，以及医疗设备操作人员技术操作生疏等问题。因此在医共体建立资产设备管理平台，共享资产设备信息，清晰掌握全医共体医疗设备的分布和使用情况，实现及时高效地集中调配，提升资产使用效率。</w:t>
      </w:r>
    </w:p>
    <w:p w14:paraId="78F854EF" w14:textId="77777777" w:rsidR="00843624" w:rsidRDefault="001424E7">
      <w:pPr>
        <w:pStyle w:val="aff6"/>
        <w:rPr>
          <w:szCs w:val="24"/>
        </w:rPr>
      </w:pPr>
      <w:r>
        <w:rPr>
          <w:rFonts w:hint="eastAsia"/>
          <w:szCs w:val="24"/>
        </w:rPr>
        <w:t>固定资产管理系统支持对资产的全生命周期管理，包括资产预算管理，资产采购申请，资产采购合</w:t>
      </w:r>
      <w:r>
        <w:rPr>
          <w:rFonts w:hint="eastAsia"/>
          <w:szCs w:val="24"/>
        </w:rPr>
        <w:t>同，资产采购入库，资产新增入账，资产变动调整，资产转移、资产维修，资产折旧，资产报废，资产盘点等，从资产的计划、采购、新增到最终报废完成闭环管理。</w:t>
      </w:r>
    </w:p>
    <w:p w14:paraId="75146CB0"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资产管理方案</w:t>
      </w:r>
    </w:p>
    <w:p w14:paraId="557B78EE" w14:textId="77777777" w:rsidR="00843624" w:rsidRDefault="001424E7">
      <w:pPr>
        <w:pStyle w:val="aff6"/>
        <w:rPr>
          <w:szCs w:val="24"/>
        </w:rPr>
      </w:pPr>
      <w:r>
        <w:rPr>
          <w:rFonts w:hint="eastAsia"/>
          <w:szCs w:val="24"/>
          <w:highlight w:val="yellow"/>
        </w:rPr>
        <w:t>▲</w:t>
      </w:r>
      <w:r>
        <w:rPr>
          <w:rFonts w:hint="eastAsia"/>
          <w:szCs w:val="24"/>
        </w:rPr>
        <w:t>1.</w:t>
      </w:r>
      <w:r>
        <w:rPr>
          <w:rFonts w:hint="eastAsia"/>
          <w:szCs w:val="24"/>
        </w:rPr>
        <w:t>资产预算申请：系统固定资产管理模块天然与系统预算模块集成。一般对于贵重设备，在编制年度资产预算时，需提交资产预算申请。资产预算申请包括详细的申请资产信息，申请理由信息，技术参考信息，经费来源信息等；已提交的资产预算申请通过院会等讨论评议后确定是否纳入年度资产预算。</w:t>
      </w:r>
    </w:p>
    <w:p w14:paraId="4A67AC5F" w14:textId="77777777" w:rsidR="00843624" w:rsidRDefault="001424E7">
      <w:pPr>
        <w:pStyle w:val="aff6"/>
        <w:rPr>
          <w:szCs w:val="24"/>
        </w:rPr>
      </w:pPr>
      <w:r>
        <w:rPr>
          <w:rFonts w:hint="eastAsia"/>
          <w:szCs w:val="24"/>
        </w:rPr>
        <w:t>2.</w:t>
      </w:r>
      <w:r>
        <w:rPr>
          <w:rFonts w:hint="eastAsia"/>
          <w:szCs w:val="24"/>
        </w:rPr>
        <w:t>资产预算：归口管理科室汇集科室资产预算申请，在系统中编制资产预算；编制完成后提交预算管理科室完成资产预算下达。对于下达后的资产预算即可进行使用执行采购。</w:t>
      </w:r>
    </w:p>
    <w:p w14:paraId="203D9ED6" w14:textId="77777777" w:rsidR="00843624" w:rsidRDefault="001424E7">
      <w:pPr>
        <w:pStyle w:val="aff6"/>
        <w:rPr>
          <w:szCs w:val="24"/>
        </w:rPr>
      </w:pPr>
      <w:r>
        <w:rPr>
          <w:rFonts w:hint="eastAsia"/>
          <w:szCs w:val="24"/>
        </w:rPr>
        <w:t>3.</w:t>
      </w:r>
      <w:r>
        <w:rPr>
          <w:rFonts w:hint="eastAsia"/>
          <w:szCs w:val="24"/>
        </w:rPr>
        <w:t>资产采购申请：使用科室按照年初编制的资产预算，提交资产采购申请并关联预算项目，自动根据预算控制规则校验和保留预算；若发生临时采购，科室可通过资产预算外采购申请，无需录入资产预算，补充录入资产信息。</w:t>
      </w:r>
    </w:p>
    <w:p w14:paraId="6B7F07A5" w14:textId="77777777" w:rsidR="00843624" w:rsidRDefault="001424E7">
      <w:pPr>
        <w:pStyle w:val="aff6"/>
        <w:rPr>
          <w:szCs w:val="24"/>
        </w:rPr>
      </w:pPr>
      <w:r>
        <w:rPr>
          <w:rFonts w:hint="eastAsia"/>
          <w:szCs w:val="24"/>
        </w:rPr>
        <w:t>4.</w:t>
      </w:r>
      <w:r>
        <w:rPr>
          <w:rFonts w:hint="eastAsia"/>
          <w:szCs w:val="24"/>
        </w:rPr>
        <w:t>资产采购合同：设备采购部门在系统中维护固定资产采购合同，可通过资产采购申请自动创建采购合同。支持多经费来源资产采购，支持录入合同付款条款。</w:t>
      </w:r>
    </w:p>
    <w:p w14:paraId="4AB0D7F8" w14:textId="77777777" w:rsidR="00843624" w:rsidRDefault="001424E7">
      <w:pPr>
        <w:pStyle w:val="aff6"/>
        <w:rPr>
          <w:szCs w:val="24"/>
        </w:rPr>
      </w:pPr>
      <w:r>
        <w:rPr>
          <w:rFonts w:hint="eastAsia"/>
          <w:szCs w:val="24"/>
        </w:rPr>
        <w:t>5.</w:t>
      </w:r>
      <w:r>
        <w:rPr>
          <w:rFonts w:hint="eastAsia"/>
          <w:szCs w:val="24"/>
        </w:rPr>
        <w:t>资产</w:t>
      </w:r>
      <w:r>
        <w:rPr>
          <w:rFonts w:hint="eastAsia"/>
          <w:szCs w:val="24"/>
        </w:rPr>
        <w:t>收货：系统中生效的合同自动生成待接收资产清单，固定资产到货后，直接在待接收资产清单根据合同编号、供应商名称等信息进行检索，勾选创建资产接收单，确认接收后，系统自动创建草稿资产卡片，并实时生成资产编号。</w:t>
      </w:r>
    </w:p>
    <w:p w14:paraId="1E61D18D" w14:textId="77777777" w:rsidR="00843624" w:rsidRDefault="001424E7">
      <w:pPr>
        <w:pStyle w:val="aff6"/>
        <w:rPr>
          <w:szCs w:val="24"/>
        </w:rPr>
      </w:pPr>
      <w:r>
        <w:rPr>
          <w:rFonts w:hint="eastAsia"/>
          <w:szCs w:val="24"/>
        </w:rPr>
        <w:t>6.</w:t>
      </w:r>
      <w:r>
        <w:rPr>
          <w:rFonts w:hint="eastAsia"/>
          <w:szCs w:val="24"/>
        </w:rPr>
        <w:t>资产安装验收：对于医疗设备采购，需要按照合同约定进行资产验收。系统固定资产模块可在合同上设置资产是否需要验收，需要验收的资产在资产接收后会生成待验收资产清单，可在待验收资产清单挑选创建资产验收单来完成资产验收。资产验收通过后，系统会自动更新资产卡片的验收状态为已验收。</w:t>
      </w:r>
    </w:p>
    <w:p w14:paraId="78A68EC5" w14:textId="77777777" w:rsidR="00843624" w:rsidRDefault="001424E7">
      <w:pPr>
        <w:pStyle w:val="aff6"/>
        <w:rPr>
          <w:szCs w:val="24"/>
        </w:rPr>
      </w:pPr>
      <w:r>
        <w:rPr>
          <w:rFonts w:hint="eastAsia"/>
          <w:szCs w:val="24"/>
        </w:rPr>
        <w:t>7.</w:t>
      </w:r>
      <w:r>
        <w:rPr>
          <w:rFonts w:hint="eastAsia"/>
          <w:szCs w:val="24"/>
        </w:rPr>
        <w:t>资产新增入账：设备验收通过后，即</w:t>
      </w:r>
      <w:r>
        <w:rPr>
          <w:rFonts w:hint="eastAsia"/>
          <w:szCs w:val="24"/>
        </w:rPr>
        <w:t>可进行资产确认，将资产状态由草稿变为运行中。资产确认权限可配置，指定给对应管理部门相应角色或财务部门相关角色；</w:t>
      </w:r>
    </w:p>
    <w:p w14:paraId="610D7D1D" w14:textId="77777777" w:rsidR="00843624" w:rsidRDefault="001424E7">
      <w:pPr>
        <w:pStyle w:val="aff6"/>
        <w:rPr>
          <w:szCs w:val="24"/>
        </w:rPr>
      </w:pPr>
      <w:r>
        <w:rPr>
          <w:rFonts w:hint="eastAsia"/>
          <w:szCs w:val="24"/>
        </w:rPr>
        <w:t>8.</w:t>
      </w:r>
      <w:r>
        <w:rPr>
          <w:rFonts w:hint="eastAsia"/>
          <w:szCs w:val="24"/>
        </w:rPr>
        <w:t>资产变动调整：支持进行资产原值调整、资产类别调整、资产折旧次数调整、资产经费来源调整；</w:t>
      </w:r>
    </w:p>
    <w:p w14:paraId="4BD20150" w14:textId="77777777" w:rsidR="00843624" w:rsidRDefault="001424E7">
      <w:pPr>
        <w:pStyle w:val="aff6"/>
        <w:rPr>
          <w:szCs w:val="24"/>
        </w:rPr>
      </w:pPr>
      <w:r>
        <w:rPr>
          <w:rFonts w:hint="eastAsia"/>
          <w:szCs w:val="24"/>
        </w:rPr>
        <w:t>9.</w:t>
      </w:r>
      <w:r>
        <w:rPr>
          <w:rFonts w:hint="eastAsia"/>
          <w:szCs w:val="24"/>
        </w:rPr>
        <w:t>资产转移：对于业务中发生资产使用部门变更，可由资产转入部门或转出部门在系统中发起资产再转移申请。管理部门审核通过后完成资产转移；</w:t>
      </w:r>
    </w:p>
    <w:p w14:paraId="4E80593E" w14:textId="77777777" w:rsidR="00843624" w:rsidRDefault="001424E7">
      <w:pPr>
        <w:pStyle w:val="aff6"/>
        <w:rPr>
          <w:szCs w:val="24"/>
        </w:rPr>
      </w:pPr>
      <w:r>
        <w:rPr>
          <w:rFonts w:hint="eastAsia"/>
          <w:szCs w:val="24"/>
        </w:rPr>
        <w:t>10.</w:t>
      </w:r>
      <w:r>
        <w:rPr>
          <w:rFonts w:hint="eastAsia"/>
          <w:szCs w:val="24"/>
        </w:rPr>
        <w:t>资产折旧：对于多经费多使用部门的固定资产或无形资产，资产计提折旧或摊销或会自动按照经费来和使用部门进行分摊计算。</w:t>
      </w:r>
    </w:p>
    <w:p w14:paraId="6DE30954" w14:textId="77777777" w:rsidR="00843624" w:rsidRDefault="001424E7">
      <w:pPr>
        <w:pStyle w:val="aff6"/>
        <w:rPr>
          <w:szCs w:val="24"/>
        </w:rPr>
      </w:pPr>
      <w:r>
        <w:rPr>
          <w:rFonts w:hint="eastAsia"/>
          <w:szCs w:val="24"/>
        </w:rPr>
        <w:t>11.</w:t>
      </w:r>
      <w:r>
        <w:rPr>
          <w:rFonts w:hint="eastAsia"/>
          <w:szCs w:val="24"/>
        </w:rPr>
        <w:t>资产报废：使用部门可在系统发起资产报废申请，由管</w:t>
      </w:r>
      <w:r>
        <w:rPr>
          <w:rFonts w:hint="eastAsia"/>
          <w:szCs w:val="24"/>
        </w:rPr>
        <w:t>理部门初步审批通过后，资产状态变为待报废。待完成院内审核、上级单位批复后，管理部门可在系统中确认报废，最终完成资产报废。</w:t>
      </w:r>
    </w:p>
    <w:p w14:paraId="4C81D880" w14:textId="77777777" w:rsidR="00843624" w:rsidRDefault="001424E7">
      <w:pPr>
        <w:pStyle w:val="aff6"/>
        <w:rPr>
          <w:szCs w:val="24"/>
        </w:rPr>
      </w:pPr>
      <w:r>
        <w:rPr>
          <w:rFonts w:hint="eastAsia"/>
          <w:szCs w:val="24"/>
        </w:rPr>
        <w:t>12.</w:t>
      </w:r>
      <w:r>
        <w:rPr>
          <w:rFonts w:hint="eastAsia"/>
          <w:szCs w:val="24"/>
        </w:rPr>
        <w:t>资产盘点：支持定义盘点计划，按使用部门或资产类别生成盘点任务，支持批量导入盘点结果。支持移动端扫码盘点，盘点结果自动集成到系统资产模块。</w:t>
      </w:r>
    </w:p>
    <w:p w14:paraId="66117082" w14:textId="77777777" w:rsidR="00843624" w:rsidRDefault="001424E7">
      <w:pPr>
        <w:pStyle w:val="aff6"/>
        <w:rPr>
          <w:szCs w:val="24"/>
        </w:rPr>
      </w:pPr>
      <w:r>
        <w:rPr>
          <w:rFonts w:hint="eastAsia"/>
          <w:szCs w:val="24"/>
        </w:rPr>
        <w:t>13.</w:t>
      </w:r>
      <w:r>
        <w:rPr>
          <w:rFonts w:hint="eastAsia"/>
          <w:szCs w:val="24"/>
        </w:rPr>
        <w:t>资产实物管理：包括设备维修维护、巡检、计量检测、不良事件等。</w:t>
      </w:r>
    </w:p>
    <w:p w14:paraId="5FA70518"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设备维护管理方案</w:t>
      </w:r>
    </w:p>
    <w:p w14:paraId="5CF445A7" w14:textId="77777777" w:rsidR="00843624" w:rsidRDefault="001424E7">
      <w:pPr>
        <w:pStyle w:val="aff6"/>
        <w:rPr>
          <w:szCs w:val="24"/>
        </w:rPr>
      </w:pPr>
      <w:r>
        <w:rPr>
          <w:rFonts w:hint="eastAsia"/>
          <w:szCs w:val="24"/>
        </w:rPr>
        <w:t>资产台账管理与设备维修管理统一，可以直接对资产进行维修并记录维修结果，无需通过繁杂的接口同步；</w:t>
      </w:r>
    </w:p>
    <w:p w14:paraId="6D465811" w14:textId="77777777" w:rsidR="00843624" w:rsidRDefault="001424E7">
      <w:pPr>
        <w:pStyle w:val="aff6"/>
        <w:rPr>
          <w:szCs w:val="24"/>
        </w:rPr>
      </w:pPr>
      <w:r>
        <w:rPr>
          <w:rFonts w:hint="eastAsia"/>
          <w:szCs w:val="24"/>
        </w:rPr>
        <w:t>支持维保合同管理，可按照设备维护资产维保合同；</w:t>
      </w:r>
    </w:p>
    <w:p w14:paraId="4B2FB360" w14:textId="77777777" w:rsidR="00843624" w:rsidRDefault="001424E7">
      <w:pPr>
        <w:pStyle w:val="aff6"/>
        <w:rPr>
          <w:szCs w:val="24"/>
        </w:rPr>
      </w:pPr>
      <w:r>
        <w:rPr>
          <w:rFonts w:hint="eastAsia"/>
          <w:szCs w:val="24"/>
        </w:rPr>
        <w:t>支持定义多种维保</w:t>
      </w:r>
      <w:r>
        <w:rPr>
          <w:rFonts w:hint="eastAsia"/>
          <w:szCs w:val="24"/>
        </w:rPr>
        <w:t>计划，包括日常保养计划，计量设备的定期计量，需特殊管理的设备的定期检测；</w:t>
      </w:r>
    </w:p>
    <w:p w14:paraId="642A0548" w14:textId="77777777" w:rsidR="00843624" w:rsidRDefault="001424E7">
      <w:pPr>
        <w:pStyle w:val="aff6"/>
        <w:rPr>
          <w:szCs w:val="24"/>
        </w:rPr>
      </w:pPr>
      <w:r>
        <w:rPr>
          <w:rFonts w:hint="eastAsia"/>
          <w:szCs w:val="24"/>
        </w:rPr>
        <w:t>支持维修申请的申请，分配，维修，结果反馈，规范维修的闭环管理流程；</w:t>
      </w:r>
    </w:p>
    <w:p w14:paraId="7570CB20" w14:textId="77777777" w:rsidR="00843624" w:rsidRDefault="001424E7">
      <w:pPr>
        <w:pStyle w:val="aff6"/>
        <w:rPr>
          <w:szCs w:val="24"/>
        </w:rPr>
      </w:pPr>
      <w:r>
        <w:rPr>
          <w:rFonts w:hint="eastAsia"/>
          <w:szCs w:val="24"/>
        </w:rPr>
        <w:t>支持多种方式创建维修工单，如维修计划创建工单，维修申请创建工单，突发性维修工单手工创建，同时维修工单可以记录维修人员，维修工时，维修费用，配件费用，用于大型设备的单机效益分析，也可以作为维修人员的绩效考核指标。</w:t>
      </w:r>
    </w:p>
    <w:p w14:paraId="238A5016" w14:textId="77777777" w:rsidR="00843624" w:rsidRDefault="001424E7">
      <w:pPr>
        <w:pStyle w:val="6"/>
        <w:rPr>
          <w:rFonts w:ascii="宋体" w:hAnsi="宋体"/>
          <w:color w:val="auto"/>
          <w:szCs w:val="24"/>
        </w:rPr>
      </w:pPr>
      <w:r>
        <w:rPr>
          <w:rFonts w:ascii="宋体" w:hAnsi="宋体"/>
          <w:color w:val="auto"/>
          <w:szCs w:val="24"/>
        </w:rPr>
        <w:t>基层机构</w:t>
      </w:r>
    </w:p>
    <w:p w14:paraId="012B9CE5" w14:textId="77777777" w:rsidR="00843624" w:rsidRDefault="001424E7">
      <w:pPr>
        <w:pStyle w:val="aff6"/>
        <w:rPr>
          <w:szCs w:val="24"/>
        </w:rPr>
      </w:pPr>
      <w:r>
        <w:rPr>
          <w:rFonts w:hint="eastAsia"/>
          <w:szCs w:val="24"/>
        </w:rPr>
        <w:t>资产管理内容</w:t>
      </w:r>
    </w:p>
    <w:p w14:paraId="193821CA" w14:textId="77777777" w:rsidR="00843624" w:rsidRDefault="001424E7">
      <w:pPr>
        <w:pStyle w:val="aff6"/>
        <w:rPr>
          <w:szCs w:val="24"/>
        </w:rPr>
      </w:pPr>
      <w:r>
        <w:rPr>
          <w:rFonts w:hint="eastAsia"/>
          <w:szCs w:val="24"/>
        </w:rPr>
        <w:t>通过系统，将固定资产关键信息结构化、规范化，满足医共体对下属基层医疗机构的固定资产集中管控要求；统一的条码管理、严谨的资产管控流程，让</w:t>
      </w:r>
      <w:r>
        <w:rPr>
          <w:rFonts w:hint="eastAsia"/>
          <w:szCs w:val="24"/>
        </w:rPr>
        <w:t>固定资产管理更加规范。</w:t>
      </w:r>
    </w:p>
    <w:p w14:paraId="0ACDCCD1" w14:textId="77777777" w:rsidR="00843624" w:rsidRDefault="001424E7">
      <w:pPr>
        <w:pStyle w:val="aff6"/>
        <w:rPr>
          <w:szCs w:val="24"/>
        </w:rPr>
      </w:pPr>
      <w:r>
        <w:rPr>
          <w:rFonts w:hint="eastAsia"/>
          <w:szCs w:val="24"/>
        </w:rPr>
        <w:t>资产数据上报</w:t>
      </w:r>
    </w:p>
    <w:p w14:paraId="17F2A98E" w14:textId="77777777" w:rsidR="00843624" w:rsidRDefault="001424E7">
      <w:pPr>
        <w:pStyle w:val="aff6"/>
        <w:rPr>
          <w:szCs w:val="24"/>
        </w:rPr>
      </w:pPr>
      <w:r>
        <w:rPr>
          <w:rFonts w:hint="eastAsia"/>
          <w:szCs w:val="24"/>
        </w:rPr>
        <w:t>系统中记录的资产信息与医共体平台数据打通，医共体端自动汇总、整合，支撑集中统一的固定资产管理。</w:t>
      </w:r>
    </w:p>
    <w:p w14:paraId="1188B9CF" w14:textId="77777777" w:rsidR="00843624" w:rsidRDefault="001424E7">
      <w:pPr>
        <w:pStyle w:val="aff6"/>
        <w:rPr>
          <w:szCs w:val="24"/>
        </w:rPr>
      </w:pPr>
      <w:r>
        <w:rPr>
          <w:rFonts w:hint="eastAsia"/>
          <w:szCs w:val="24"/>
        </w:rPr>
        <w:t>能够生成可导入国资委固定资产系统的数据表。</w:t>
      </w:r>
    </w:p>
    <w:p w14:paraId="1ED51762" w14:textId="77777777" w:rsidR="00843624" w:rsidRDefault="00843624">
      <w:pPr>
        <w:rPr>
          <w:rFonts w:ascii="宋体" w:hAnsi="宋体"/>
          <w:sz w:val="24"/>
          <w:szCs w:val="24"/>
        </w:rPr>
      </w:pPr>
    </w:p>
    <w:p w14:paraId="2ED2D38D" w14:textId="77777777" w:rsidR="00843624" w:rsidRDefault="001424E7">
      <w:pPr>
        <w:pStyle w:val="5"/>
        <w:rPr>
          <w:rFonts w:ascii="宋体" w:hAnsi="宋体"/>
          <w:color w:val="auto"/>
        </w:rPr>
      </w:pPr>
      <w:r>
        <w:rPr>
          <w:rFonts w:ascii="宋体" w:hAnsi="宋体" w:hint="eastAsia"/>
          <w:color w:val="auto"/>
        </w:rPr>
        <w:t>物资耗材管理系统</w:t>
      </w:r>
    </w:p>
    <w:p w14:paraId="5B368E22" w14:textId="77777777" w:rsidR="00843624" w:rsidRDefault="00843624">
      <w:pPr>
        <w:rPr>
          <w:rFonts w:ascii="宋体" w:hAnsi="宋体"/>
          <w:sz w:val="24"/>
          <w:szCs w:val="24"/>
        </w:rPr>
      </w:pPr>
    </w:p>
    <w:p w14:paraId="63E3B548" w14:textId="77777777" w:rsidR="00843624" w:rsidRDefault="001424E7">
      <w:pPr>
        <w:pStyle w:val="6"/>
        <w:rPr>
          <w:rFonts w:ascii="宋体" w:hAnsi="宋体"/>
          <w:color w:val="auto"/>
          <w:szCs w:val="24"/>
        </w:rPr>
      </w:pPr>
      <w:r>
        <w:rPr>
          <w:rFonts w:ascii="宋体" w:hAnsi="宋体"/>
          <w:color w:val="auto"/>
          <w:szCs w:val="24"/>
        </w:rPr>
        <w:t>核心医院</w:t>
      </w:r>
    </w:p>
    <w:p w14:paraId="1525E956" w14:textId="77777777" w:rsidR="00843624" w:rsidRDefault="001424E7">
      <w:pPr>
        <w:pStyle w:val="aff6"/>
        <w:rPr>
          <w:szCs w:val="24"/>
        </w:rPr>
      </w:pPr>
      <w:r>
        <w:rPr>
          <w:rFonts w:hint="eastAsia"/>
          <w:szCs w:val="24"/>
        </w:rPr>
        <w:t>建立医共体内统一物资管理体系。实现医共体内药品、试剂、耗材等物资的统一管理、统一用药目录、统一采购配送、统一支付货款。实现为各成员机构提供统一的集约化服务。建设统一物资供应链平台，实现医共体单位药品、耗材等的统一采购、调配、使用，以及统一的运营服务信息化平台。</w:t>
      </w:r>
    </w:p>
    <w:p w14:paraId="619386BC" w14:textId="77777777" w:rsidR="00843624" w:rsidRDefault="001424E7">
      <w:pPr>
        <w:pStyle w:val="aff6"/>
        <w:rPr>
          <w:szCs w:val="24"/>
        </w:rPr>
      </w:pPr>
      <w:r>
        <w:rPr>
          <w:rFonts w:hint="eastAsia"/>
          <w:szCs w:val="24"/>
        </w:rPr>
        <w:t>为此，可以建立物资材料采购配送中心，按照如下流程进行业务管控：</w:t>
      </w:r>
    </w:p>
    <w:p w14:paraId="1C86ED00" w14:textId="77777777" w:rsidR="00843624" w:rsidRDefault="001424E7">
      <w:pPr>
        <w:pStyle w:val="aff6"/>
        <w:numPr>
          <w:ilvl w:val="0"/>
          <w:numId w:val="51"/>
        </w:numPr>
        <w:ind w:firstLineChars="0"/>
        <w:rPr>
          <w:szCs w:val="24"/>
        </w:rPr>
      </w:pPr>
      <w:r>
        <w:rPr>
          <w:rFonts w:hint="eastAsia"/>
          <w:szCs w:val="24"/>
        </w:rPr>
        <w:t>各成员机构单位提交采购需求申请</w:t>
      </w:r>
    </w:p>
    <w:p w14:paraId="2F71D4CB" w14:textId="77777777" w:rsidR="00843624" w:rsidRDefault="001424E7">
      <w:pPr>
        <w:pStyle w:val="aff6"/>
        <w:numPr>
          <w:ilvl w:val="0"/>
          <w:numId w:val="51"/>
        </w:numPr>
        <w:ind w:firstLineChars="0"/>
        <w:rPr>
          <w:szCs w:val="24"/>
        </w:rPr>
      </w:pPr>
      <w:r>
        <w:rPr>
          <w:rFonts w:hint="eastAsia"/>
          <w:szCs w:val="24"/>
        </w:rPr>
        <w:t>采购配送中心汇总采购需求</w:t>
      </w:r>
    </w:p>
    <w:p w14:paraId="50EEEB9F" w14:textId="77777777" w:rsidR="00843624" w:rsidRDefault="001424E7">
      <w:pPr>
        <w:pStyle w:val="aff6"/>
        <w:numPr>
          <w:ilvl w:val="0"/>
          <w:numId w:val="51"/>
        </w:numPr>
        <w:ind w:firstLineChars="0"/>
        <w:rPr>
          <w:szCs w:val="24"/>
        </w:rPr>
      </w:pPr>
      <w:r>
        <w:rPr>
          <w:rFonts w:hint="eastAsia"/>
          <w:szCs w:val="24"/>
        </w:rPr>
        <w:t>根据库存情况，制定采购计划</w:t>
      </w:r>
    </w:p>
    <w:p w14:paraId="6935253E" w14:textId="77777777" w:rsidR="00843624" w:rsidRDefault="001424E7">
      <w:pPr>
        <w:pStyle w:val="aff6"/>
        <w:numPr>
          <w:ilvl w:val="0"/>
          <w:numId w:val="51"/>
        </w:numPr>
        <w:ind w:firstLineChars="0"/>
        <w:rPr>
          <w:szCs w:val="24"/>
        </w:rPr>
      </w:pPr>
      <w:r>
        <w:rPr>
          <w:rFonts w:hint="eastAsia"/>
          <w:szCs w:val="24"/>
        </w:rPr>
        <w:t>发布采购订单</w:t>
      </w:r>
    </w:p>
    <w:p w14:paraId="13F9B105" w14:textId="77777777" w:rsidR="00843624" w:rsidRDefault="001424E7">
      <w:pPr>
        <w:pStyle w:val="aff6"/>
        <w:numPr>
          <w:ilvl w:val="0"/>
          <w:numId w:val="51"/>
        </w:numPr>
        <w:ind w:firstLineChars="0"/>
        <w:rPr>
          <w:szCs w:val="24"/>
        </w:rPr>
      </w:pPr>
      <w:r>
        <w:rPr>
          <w:rFonts w:hint="eastAsia"/>
          <w:szCs w:val="24"/>
        </w:rPr>
        <w:t>采购集中配送</w:t>
      </w:r>
      <w:r>
        <w:rPr>
          <w:rFonts w:hint="eastAsia"/>
          <w:szCs w:val="24"/>
        </w:rPr>
        <w:t>/</w:t>
      </w:r>
      <w:r>
        <w:rPr>
          <w:rFonts w:hint="eastAsia"/>
          <w:szCs w:val="24"/>
        </w:rPr>
        <w:t>独立配送到货验收扫码入库</w:t>
      </w:r>
    </w:p>
    <w:p w14:paraId="41914AC1" w14:textId="77777777" w:rsidR="00843624" w:rsidRDefault="001424E7">
      <w:pPr>
        <w:pStyle w:val="aff6"/>
        <w:rPr>
          <w:szCs w:val="24"/>
        </w:rPr>
      </w:pPr>
      <w:r>
        <w:rPr>
          <w:rFonts w:hint="eastAsia"/>
          <w:szCs w:val="24"/>
        </w:rPr>
        <w:t>条码：原厂码或医院自制条码，供应商协同贴条码</w:t>
      </w:r>
    </w:p>
    <w:p w14:paraId="5B9A766C" w14:textId="77777777" w:rsidR="00843624" w:rsidRDefault="001424E7">
      <w:pPr>
        <w:pStyle w:val="aff6"/>
        <w:rPr>
          <w:szCs w:val="24"/>
        </w:rPr>
      </w:pPr>
      <w:r>
        <w:rPr>
          <w:rFonts w:hint="eastAsia"/>
          <w:szCs w:val="24"/>
        </w:rPr>
        <w:t>寄售：高值耗材采用寄售管理模式</w:t>
      </w:r>
    </w:p>
    <w:p w14:paraId="25B7F634" w14:textId="77777777" w:rsidR="00843624" w:rsidRDefault="001424E7">
      <w:pPr>
        <w:pStyle w:val="aff6"/>
        <w:rPr>
          <w:szCs w:val="24"/>
        </w:rPr>
      </w:pPr>
      <w:r>
        <w:rPr>
          <w:rFonts w:hint="eastAsia"/>
          <w:szCs w:val="24"/>
        </w:rPr>
        <w:t>二级库：卫生材料用量大、材料价值高等科室进行二级库</w:t>
      </w:r>
      <w:r>
        <w:rPr>
          <w:rFonts w:hint="eastAsia"/>
          <w:szCs w:val="24"/>
        </w:rPr>
        <w:t>/</w:t>
      </w:r>
      <w:r>
        <w:rPr>
          <w:rFonts w:hint="eastAsia"/>
          <w:szCs w:val="24"/>
        </w:rPr>
        <w:t>多级库管理</w:t>
      </w:r>
    </w:p>
    <w:p w14:paraId="78AAE0E9" w14:textId="77777777" w:rsidR="00843624" w:rsidRDefault="001424E7">
      <w:pPr>
        <w:pStyle w:val="aff6"/>
        <w:numPr>
          <w:ilvl w:val="0"/>
          <w:numId w:val="51"/>
        </w:numPr>
        <w:ind w:firstLineChars="0"/>
        <w:rPr>
          <w:szCs w:val="24"/>
        </w:rPr>
      </w:pPr>
      <w:r>
        <w:rPr>
          <w:rFonts w:hint="eastAsia"/>
          <w:szCs w:val="24"/>
        </w:rPr>
        <w:t>计费类耗材，临床使用计费与消耗联动</w:t>
      </w:r>
    </w:p>
    <w:p w14:paraId="30C61B07" w14:textId="77777777" w:rsidR="00843624" w:rsidRDefault="001424E7">
      <w:pPr>
        <w:pStyle w:val="aff6"/>
        <w:numPr>
          <w:ilvl w:val="0"/>
          <w:numId w:val="51"/>
        </w:numPr>
        <w:ind w:firstLineChars="0"/>
        <w:rPr>
          <w:szCs w:val="24"/>
        </w:rPr>
      </w:pPr>
      <w:r>
        <w:rPr>
          <w:rFonts w:hint="eastAsia"/>
          <w:szCs w:val="24"/>
        </w:rPr>
        <w:t>集中收货结算</w:t>
      </w:r>
      <w:r>
        <w:rPr>
          <w:rFonts w:hint="eastAsia"/>
          <w:szCs w:val="24"/>
        </w:rPr>
        <w:t>/</w:t>
      </w:r>
      <w:r>
        <w:rPr>
          <w:rFonts w:hint="eastAsia"/>
          <w:szCs w:val="24"/>
        </w:rPr>
        <w:t>独立收货结算</w:t>
      </w:r>
    </w:p>
    <w:p w14:paraId="28ECC86C" w14:textId="77777777" w:rsidR="00843624" w:rsidRDefault="001424E7">
      <w:pPr>
        <w:pStyle w:val="aff6"/>
        <w:numPr>
          <w:ilvl w:val="0"/>
          <w:numId w:val="51"/>
        </w:numPr>
        <w:ind w:firstLineChars="0"/>
        <w:rPr>
          <w:szCs w:val="24"/>
        </w:rPr>
      </w:pPr>
      <w:r>
        <w:rPr>
          <w:rFonts w:hint="eastAsia"/>
          <w:szCs w:val="24"/>
        </w:rPr>
        <w:t>通过药品、耗材收费联动，对药品、卫生材料收入和使用情况集中监管。</w:t>
      </w:r>
      <w:r>
        <w:rPr>
          <w:rFonts w:hint="eastAsia"/>
          <w:szCs w:val="24"/>
        </w:rPr>
        <w:t xml:space="preserve"> </w:t>
      </w:r>
    </w:p>
    <w:p w14:paraId="29167914" w14:textId="77777777" w:rsidR="00843624" w:rsidRDefault="001424E7">
      <w:pPr>
        <w:pStyle w:val="aff6"/>
        <w:numPr>
          <w:ilvl w:val="0"/>
          <w:numId w:val="51"/>
        </w:numPr>
        <w:ind w:firstLineChars="0"/>
        <w:rPr>
          <w:szCs w:val="24"/>
        </w:rPr>
      </w:pPr>
      <w:r>
        <w:rPr>
          <w:rFonts w:hint="eastAsia"/>
          <w:szCs w:val="24"/>
        </w:rPr>
        <w:t>通过集中管控，统一数据字典及资质管</w:t>
      </w:r>
      <w:r>
        <w:rPr>
          <w:rFonts w:hint="eastAsia"/>
          <w:szCs w:val="24"/>
        </w:rPr>
        <w:t>控，同时采购可以充分发挥议价优势，便于建立长期稳固的供应商关系，避免多头采购，保障药品及卫生材料及时供应，为临床医疗提供安全、及时的药品材料保障。</w:t>
      </w:r>
    </w:p>
    <w:p w14:paraId="0A4B4508" w14:textId="77777777" w:rsidR="00843624" w:rsidRDefault="001424E7">
      <w:pPr>
        <w:pStyle w:val="aff6"/>
        <w:numPr>
          <w:ilvl w:val="0"/>
          <w:numId w:val="51"/>
        </w:numPr>
        <w:ind w:firstLineChars="0"/>
        <w:rPr>
          <w:szCs w:val="24"/>
        </w:rPr>
      </w:pPr>
      <w:r>
        <w:rPr>
          <w:rFonts w:hint="eastAsia"/>
          <w:szCs w:val="24"/>
        </w:rPr>
        <w:t>通过多级库房管理可以实现医共体总部与各成员单位之间“总库调拨</w:t>
      </w:r>
      <w:r>
        <w:rPr>
          <w:rFonts w:hint="eastAsia"/>
          <w:szCs w:val="24"/>
        </w:rPr>
        <w:t>-</w:t>
      </w:r>
      <w:r>
        <w:rPr>
          <w:rFonts w:hint="eastAsia"/>
          <w:szCs w:val="24"/>
        </w:rPr>
        <w:t>下级库房管理</w:t>
      </w:r>
      <w:r>
        <w:rPr>
          <w:rFonts w:hint="eastAsia"/>
          <w:szCs w:val="24"/>
        </w:rPr>
        <w:t>-</w:t>
      </w:r>
      <w:r>
        <w:rPr>
          <w:rFonts w:hint="eastAsia"/>
          <w:szCs w:val="24"/>
        </w:rPr>
        <w:t>计费</w:t>
      </w:r>
      <w:r>
        <w:rPr>
          <w:rFonts w:hint="eastAsia"/>
          <w:szCs w:val="24"/>
        </w:rPr>
        <w:t>-</w:t>
      </w:r>
      <w:r>
        <w:rPr>
          <w:rFonts w:hint="eastAsia"/>
          <w:szCs w:val="24"/>
        </w:rPr>
        <w:t>出库</w:t>
      </w:r>
      <w:r>
        <w:rPr>
          <w:rFonts w:hint="eastAsia"/>
          <w:szCs w:val="24"/>
        </w:rPr>
        <w:t>-</w:t>
      </w:r>
      <w:r>
        <w:rPr>
          <w:rFonts w:hint="eastAsia"/>
          <w:szCs w:val="24"/>
        </w:rPr>
        <w:t>使用”的有效协同，实现实耗实消管理，减少使用过程中的“跑冒滴漏”，有效控制耗用成本。通过医共体总部对成员机构单位及时配送，有效规避下级医院基本药物、耗材目录不全，药品及时供应，保障医疗服务水平，增强患者对机构成员单位的满意度。</w:t>
      </w:r>
    </w:p>
    <w:p w14:paraId="35628D7D"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医疗供应链方案</w:t>
      </w:r>
    </w:p>
    <w:p w14:paraId="25BC88B3" w14:textId="77777777" w:rsidR="00843624" w:rsidRDefault="001424E7">
      <w:pPr>
        <w:pStyle w:val="aff6"/>
        <w:numPr>
          <w:ilvl w:val="0"/>
          <w:numId w:val="51"/>
        </w:numPr>
        <w:ind w:firstLineChars="0"/>
        <w:rPr>
          <w:szCs w:val="24"/>
        </w:rPr>
      </w:pPr>
      <w:r>
        <w:rPr>
          <w:rFonts w:hint="eastAsia"/>
          <w:szCs w:val="24"/>
          <w:highlight w:val="yellow"/>
        </w:rPr>
        <w:t>▲</w:t>
      </w:r>
      <w:r>
        <w:rPr>
          <w:rFonts w:hint="eastAsia"/>
          <w:szCs w:val="24"/>
        </w:rPr>
        <w:t>整体管理：在运营管理系统形成对</w:t>
      </w:r>
      <w:r>
        <w:rPr>
          <w:rFonts w:hint="eastAsia"/>
          <w:szCs w:val="24"/>
        </w:rPr>
        <w:t>物资的需求申请、采购计划、订单、入库、移库、退库、调拨、盘点、出库、调价、发票、应付、结算、付款的全过程管理；</w:t>
      </w:r>
    </w:p>
    <w:p w14:paraId="10D68676" w14:textId="77777777" w:rsidR="00843624" w:rsidRDefault="001424E7">
      <w:pPr>
        <w:pStyle w:val="aff6"/>
        <w:rPr>
          <w:szCs w:val="24"/>
        </w:rPr>
      </w:pPr>
      <w:r>
        <w:rPr>
          <w:rFonts w:hint="eastAsia"/>
          <w:szCs w:val="24"/>
        </w:rPr>
        <w:t>其中，高值耗材全程一物一码基于序列号的条码管理寄售解决方案，通过</w:t>
      </w:r>
      <w:r>
        <w:rPr>
          <w:rFonts w:hint="eastAsia"/>
          <w:szCs w:val="24"/>
        </w:rPr>
        <w:t>HIS</w:t>
      </w:r>
      <w:r>
        <w:rPr>
          <w:rFonts w:hint="eastAsia"/>
          <w:szCs w:val="24"/>
        </w:rPr>
        <w:t>系统与系统的稽核扣减，实现高值耗材使用与收入收支配比，并能追踪到患者，实现高值耗材的全程跟踪；</w:t>
      </w:r>
    </w:p>
    <w:p w14:paraId="7A286538" w14:textId="77777777" w:rsidR="00843624" w:rsidRDefault="001424E7">
      <w:pPr>
        <w:pStyle w:val="aff6"/>
        <w:rPr>
          <w:szCs w:val="24"/>
        </w:rPr>
      </w:pPr>
      <w:r>
        <w:rPr>
          <w:rFonts w:hint="eastAsia"/>
          <w:szCs w:val="24"/>
        </w:rPr>
        <w:t>根据大库、科室库的管理现状实现自动补货全流程条码管理的物流解决方案，同时需要有一定的分析模型对科室库、二级库水位线进行分析和调整；</w:t>
      </w:r>
    </w:p>
    <w:p w14:paraId="0AB3CC7D" w14:textId="77777777" w:rsidR="00843624" w:rsidRDefault="001424E7">
      <w:pPr>
        <w:pStyle w:val="aff6"/>
        <w:numPr>
          <w:ilvl w:val="0"/>
          <w:numId w:val="51"/>
        </w:numPr>
        <w:ind w:firstLineChars="0"/>
        <w:rPr>
          <w:szCs w:val="24"/>
        </w:rPr>
      </w:pPr>
      <w:r>
        <w:rPr>
          <w:rFonts w:hint="eastAsia"/>
          <w:szCs w:val="24"/>
        </w:rPr>
        <w:t>补货管理：耗材大库、科室库按照最大最小计划生成补货计划，科室库向大库补货自动生成申领单，大库生成采购申</w:t>
      </w:r>
      <w:r>
        <w:rPr>
          <w:rFonts w:hint="eastAsia"/>
          <w:szCs w:val="24"/>
        </w:rPr>
        <w:t>请；也可以支持科室库直接向供应商补货；根据医院的历史消耗数据生成补货申领单或者采购申请。</w:t>
      </w:r>
    </w:p>
    <w:p w14:paraId="552BAB35" w14:textId="77777777" w:rsidR="00843624" w:rsidRDefault="001424E7">
      <w:pPr>
        <w:pStyle w:val="aff6"/>
        <w:numPr>
          <w:ilvl w:val="0"/>
          <w:numId w:val="51"/>
        </w:numPr>
        <w:ind w:firstLineChars="0"/>
        <w:rPr>
          <w:szCs w:val="24"/>
        </w:rPr>
      </w:pPr>
      <w:r>
        <w:rPr>
          <w:rFonts w:hint="eastAsia"/>
          <w:szCs w:val="24"/>
        </w:rPr>
        <w:t>订单管理：采购申请汇总生成采购订单或者手工新建采购订单，采购订单审批通过后，可以通过供应商协同平台以邮件、短信、微信等方式通知供应商；多种采购模式，包括标准采购、寄售采购；</w:t>
      </w:r>
    </w:p>
    <w:p w14:paraId="234041C9" w14:textId="77777777" w:rsidR="00843624" w:rsidRDefault="001424E7">
      <w:pPr>
        <w:pStyle w:val="aff6"/>
        <w:numPr>
          <w:ilvl w:val="0"/>
          <w:numId w:val="51"/>
        </w:numPr>
        <w:ind w:firstLineChars="0"/>
        <w:rPr>
          <w:szCs w:val="24"/>
        </w:rPr>
      </w:pPr>
      <w:r>
        <w:rPr>
          <w:rFonts w:hint="eastAsia"/>
          <w:szCs w:val="24"/>
        </w:rPr>
        <w:t>采购价格管理：支持通用物料价格维护，以及物料</w:t>
      </w:r>
      <w:r>
        <w:rPr>
          <w:rFonts w:hint="eastAsia"/>
          <w:szCs w:val="24"/>
        </w:rPr>
        <w:t>+</w:t>
      </w:r>
      <w:r>
        <w:rPr>
          <w:rFonts w:hint="eastAsia"/>
          <w:szCs w:val="24"/>
        </w:rPr>
        <w:t>供应商结合维护。</w:t>
      </w:r>
    </w:p>
    <w:p w14:paraId="33CDDD2D" w14:textId="77777777" w:rsidR="00843624" w:rsidRDefault="001424E7">
      <w:pPr>
        <w:pStyle w:val="aff6"/>
        <w:numPr>
          <w:ilvl w:val="0"/>
          <w:numId w:val="51"/>
        </w:numPr>
        <w:ind w:firstLineChars="0"/>
        <w:rPr>
          <w:szCs w:val="24"/>
        </w:rPr>
      </w:pPr>
      <w:r>
        <w:rPr>
          <w:rFonts w:hint="eastAsia"/>
          <w:szCs w:val="24"/>
        </w:rPr>
        <w:t>收货管理：支持多种收货路线，一步收货直接入库，二步收货先接收再入库；</w:t>
      </w:r>
    </w:p>
    <w:p w14:paraId="35EFE3D5" w14:textId="77777777" w:rsidR="00843624" w:rsidRDefault="001424E7">
      <w:pPr>
        <w:pStyle w:val="aff6"/>
        <w:numPr>
          <w:ilvl w:val="0"/>
          <w:numId w:val="51"/>
        </w:numPr>
        <w:ind w:firstLineChars="0"/>
        <w:rPr>
          <w:szCs w:val="24"/>
        </w:rPr>
      </w:pPr>
      <w:r>
        <w:rPr>
          <w:rFonts w:hint="eastAsia"/>
          <w:szCs w:val="24"/>
        </w:rPr>
        <w:t>支持入库的批次管理、序列号管理以及条码打印；</w:t>
      </w:r>
    </w:p>
    <w:p w14:paraId="45D80D3C" w14:textId="77777777" w:rsidR="00843624" w:rsidRDefault="001424E7">
      <w:pPr>
        <w:pStyle w:val="aff6"/>
        <w:numPr>
          <w:ilvl w:val="0"/>
          <w:numId w:val="51"/>
        </w:numPr>
        <w:ind w:firstLineChars="0"/>
        <w:rPr>
          <w:szCs w:val="24"/>
        </w:rPr>
      </w:pPr>
      <w:r>
        <w:rPr>
          <w:rFonts w:hint="eastAsia"/>
          <w:szCs w:val="24"/>
        </w:rPr>
        <w:t>耗材申领：支持在线（电脑端、手机端）请领、第三方配送管理模式；</w:t>
      </w:r>
    </w:p>
    <w:p w14:paraId="7A01BADB" w14:textId="77777777" w:rsidR="00843624" w:rsidRDefault="001424E7">
      <w:pPr>
        <w:pStyle w:val="aff6"/>
        <w:numPr>
          <w:ilvl w:val="0"/>
          <w:numId w:val="51"/>
        </w:numPr>
        <w:ind w:firstLineChars="0"/>
        <w:rPr>
          <w:szCs w:val="24"/>
        </w:rPr>
      </w:pPr>
      <w:r>
        <w:rPr>
          <w:rFonts w:hint="eastAsia"/>
          <w:szCs w:val="24"/>
        </w:rPr>
        <w:t>库存管理：</w:t>
      </w:r>
    </w:p>
    <w:p w14:paraId="2530FEAD" w14:textId="77777777" w:rsidR="00843624" w:rsidRDefault="001424E7">
      <w:pPr>
        <w:pStyle w:val="aff6"/>
        <w:rPr>
          <w:szCs w:val="24"/>
        </w:rPr>
      </w:pPr>
      <w:r>
        <w:rPr>
          <w:rFonts w:cs="微软雅黑" w:hint="eastAsia"/>
          <w:szCs w:val="24"/>
        </w:rPr>
        <w:t>多级库的管理模式，如耗材一级库、临床科室库的中心库</w:t>
      </w:r>
      <w:r>
        <w:rPr>
          <w:rFonts w:hint="eastAsia"/>
          <w:szCs w:val="24"/>
        </w:rPr>
        <w:t>+</w:t>
      </w:r>
      <w:r>
        <w:rPr>
          <w:rFonts w:hint="eastAsia"/>
          <w:szCs w:val="24"/>
        </w:rPr>
        <w:t>卫星库的管理模式，对于常备物资可选择采用临床科室库管理，对于非常备物资，采用大库管理。</w:t>
      </w:r>
    </w:p>
    <w:p w14:paraId="6125CC1F" w14:textId="77777777" w:rsidR="00843624" w:rsidRDefault="001424E7">
      <w:pPr>
        <w:pStyle w:val="aff2"/>
        <w:numPr>
          <w:ilvl w:val="1"/>
          <w:numId w:val="52"/>
        </w:numPr>
        <w:spacing w:before="120" w:after="120" w:line="360" w:lineRule="auto"/>
        <w:ind w:firstLineChars="0"/>
        <w:rPr>
          <w:rFonts w:ascii="宋体" w:hAnsi="宋体"/>
          <w:sz w:val="24"/>
          <w:szCs w:val="24"/>
        </w:rPr>
      </w:pPr>
      <w:r>
        <w:rPr>
          <w:rFonts w:ascii="宋体" w:hAnsi="宋体" w:hint="eastAsia"/>
          <w:sz w:val="24"/>
          <w:szCs w:val="24"/>
        </w:rPr>
        <w:t>零库存管理：全院物资零库存管理，包括一级库与二级库均属于寄售管理模式，即物权属于供应商，使用权属于医院方；当耗材被实际使用后再与供应商发生结算，系统自动生成对应的采购订单及入库、出库数据。</w:t>
      </w:r>
    </w:p>
    <w:p w14:paraId="0D9407CB" w14:textId="77777777" w:rsidR="00843624" w:rsidRDefault="001424E7">
      <w:pPr>
        <w:pStyle w:val="aff6"/>
        <w:numPr>
          <w:ilvl w:val="0"/>
          <w:numId w:val="51"/>
        </w:numPr>
        <w:ind w:firstLineChars="0"/>
        <w:rPr>
          <w:szCs w:val="24"/>
        </w:rPr>
      </w:pPr>
      <w:r>
        <w:rPr>
          <w:rFonts w:hint="eastAsia"/>
          <w:szCs w:val="24"/>
        </w:rPr>
        <w:t>条码管理：支持物资在院内外流程过程中的条码管理，支持一维码、二维码、</w:t>
      </w:r>
      <w:r>
        <w:rPr>
          <w:rFonts w:hint="eastAsia"/>
          <w:szCs w:val="24"/>
        </w:rPr>
        <w:t>RFID</w:t>
      </w:r>
      <w:r>
        <w:rPr>
          <w:rFonts w:hint="eastAsia"/>
          <w:szCs w:val="24"/>
        </w:rPr>
        <w:t>条码识别。</w:t>
      </w:r>
    </w:p>
    <w:p w14:paraId="030331C9" w14:textId="77777777" w:rsidR="00843624" w:rsidRDefault="001424E7">
      <w:pPr>
        <w:pStyle w:val="aff6"/>
        <w:numPr>
          <w:ilvl w:val="0"/>
          <w:numId w:val="51"/>
        </w:numPr>
        <w:ind w:firstLineChars="0"/>
        <w:rPr>
          <w:szCs w:val="24"/>
        </w:rPr>
      </w:pPr>
      <w:r>
        <w:rPr>
          <w:rFonts w:hint="eastAsia"/>
          <w:szCs w:val="24"/>
        </w:rPr>
        <w:t>多计量单位及自动单位转换、批次、有效期管理。</w:t>
      </w:r>
    </w:p>
    <w:p w14:paraId="4DF99F03" w14:textId="77777777" w:rsidR="00843624" w:rsidRDefault="001424E7">
      <w:pPr>
        <w:pStyle w:val="aff6"/>
        <w:numPr>
          <w:ilvl w:val="0"/>
          <w:numId w:val="51"/>
        </w:numPr>
        <w:ind w:firstLineChars="0"/>
        <w:rPr>
          <w:szCs w:val="24"/>
        </w:rPr>
      </w:pPr>
      <w:r>
        <w:rPr>
          <w:rFonts w:hint="eastAsia"/>
          <w:szCs w:val="24"/>
        </w:rPr>
        <w:t>出库管理及结算：收费项目和物料编码的关联，避免乱收费和收错费的情况；与</w:t>
      </w:r>
      <w:r>
        <w:rPr>
          <w:rFonts w:hint="eastAsia"/>
          <w:szCs w:val="24"/>
        </w:rPr>
        <w:t>HIS</w:t>
      </w:r>
      <w:r>
        <w:rPr>
          <w:rFonts w:hint="eastAsia"/>
          <w:szCs w:val="24"/>
        </w:rPr>
        <w:t>系统充分集成，医护人员直接扫码即可带出收费项目，计费完后传送至系统扣减库存，条码信息集成了患者信息及耗材信息，实现耗材的全程追溯。</w:t>
      </w:r>
    </w:p>
    <w:p w14:paraId="47DC9E8F" w14:textId="77777777" w:rsidR="00843624" w:rsidRDefault="001424E7">
      <w:pPr>
        <w:pStyle w:val="aff6"/>
        <w:numPr>
          <w:ilvl w:val="0"/>
          <w:numId w:val="51"/>
        </w:numPr>
        <w:ind w:firstLineChars="0"/>
        <w:rPr>
          <w:szCs w:val="24"/>
        </w:rPr>
      </w:pPr>
      <w:r>
        <w:rPr>
          <w:rFonts w:hint="eastAsia"/>
          <w:szCs w:val="24"/>
        </w:rPr>
        <w:t>财务人员根据供应商发票在系统中勾选入库记录，实现三单匹配，控制医院内部风险。</w:t>
      </w:r>
    </w:p>
    <w:p w14:paraId="3F283F3E" w14:textId="77777777" w:rsidR="00843624" w:rsidRDefault="001424E7">
      <w:pPr>
        <w:pStyle w:val="aff6"/>
        <w:numPr>
          <w:ilvl w:val="0"/>
          <w:numId w:val="51"/>
        </w:numPr>
        <w:ind w:firstLineChars="0"/>
        <w:rPr>
          <w:szCs w:val="24"/>
        </w:rPr>
      </w:pPr>
      <w:r>
        <w:rPr>
          <w:rFonts w:hint="eastAsia"/>
          <w:szCs w:val="24"/>
        </w:rPr>
        <w:t>库存盘点：建立盘点单，生成盘点快照，盘点完成后将盘点结果导入系统；</w:t>
      </w:r>
    </w:p>
    <w:p w14:paraId="062EC302" w14:textId="77777777" w:rsidR="00843624" w:rsidRDefault="001424E7">
      <w:pPr>
        <w:pStyle w:val="aff6"/>
        <w:numPr>
          <w:ilvl w:val="0"/>
          <w:numId w:val="51"/>
        </w:numPr>
        <w:ind w:firstLineChars="0"/>
        <w:rPr>
          <w:szCs w:val="24"/>
        </w:rPr>
      </w:pPr>
      <w:r>
        <w:rPr>
          <w:rFonts w:hint="eastAsia"/>
          <w:szCs w:val="24"/>
        </w:rPr>
        <w:t>根据盘点结果自动生成盘点差异，盘点差异审批完后生成盘点调整。</w:t>
      </w:r>
    </w:p>
    <w:p w14:paraId="47A41289" w14:textId="77777777" w:rsidR="00843624" w:rsidRDefault="001424E7">
      <w:pPr>
        <w:pStyle w:val="aff6"/>
        <w:numPr>
          <w:ilvl w:val="0"/>
          <w:numId w:val="51"/>
        </w:numPr>
        <w:ind w:firstLineChars="0"/>
        <w:rPr>
          <w:szCs w:val="24"/>
        </w:rPr>
      </w:pPr>
      <w:r>
        <w:rPr>
          <w:rFonts w:hint="eastAsia"/>
          <w:szCs w:val="24"/>
        </w:rPr>
        <w:t>预警管理：提供及时灵活的公司资质效期、物资效期、安全库存、物资到货期等预警功能</w:t>
      </w:r>
    </w:p>
    <w:p w14:paraId="72A55B0F" w14:textId="77777777" w:rsidR="00843624" w:rsidRDefault="001424E7">
      <w:pPr>
        <w:pStyle w:val="aff6"/>
        <w:numPr>
          <w:ilvl w:val="0"/>
          <w:numId w:val="51"/>
        </w:numPr>
        <w:ind w:firstLineChars="0"/>
        <w:rPr>
          <w:szCs w:val="24"/>
        </w:rPr>
      </w:pPr>
      <w:r>
        <w:rPr>
          <w:rFonts w:hint="eastAsia"/>
          <w:szCs w:val="24"/>
        </w:rPr>
        <w:t>统计分析：按照供</w:t>
      </w:r>
      <w:r>
        <w:rPr>
          <w:rFonts w:hint="eastAsia"/>
          <w:szCs w:val="24"/>
        </w:rPr>
        <w:t>应商、产品、采购单位、时间等进行多维度分析采购计划执行情况、采购收货信息、采购结算信息。</w:t>
      </w:r>
    </w:p>
    <w:p w14:paraId="351C2E7C" w14:textId="77777777" w:rsidR="00843624" w:rsidRDefault="001424E7">
      <w:pPr>
        <w:pStyle w:val="aff6"/>
        <w:numPr>
          <w:ilvl w:val="0"/>
          <w:numId w:val="51"/>
        </w:numPr>
        <w:ind w:firstLineChars="0"/>
        <w:rPr>
          <w:szCs w:val="24"/>
        </w:rPr>
      </w:pPr>
      <w:r>
        <w:rPr>
          <w:rFonts w:hint="eastAsia"/>
          <w:szCs w:val="24"/>
        </w:rPr>
        <w:t>构建全面的资质管控体系：</w:t>
      </w:r>
      <w:r>
        <w:rPr>
          <w:szCs w:val="24"/>
        </w:rPr>
        <w:t xml:space="preserve"> </w:t>
      </w:r>
      <w:r>
        <w:rPr>
          <w:rFonts w:hint="eastAsia"/>
          <w:szCs w:val="24"/>
        </w:rPr>
        <w:t>医院的物资采购入库是物资管理工作的首要环节，良好的物资采购环节不仅可以节约采购成本、降低费用、为医院节省资金，同时还是提升良好医疗服务质量的基础。</w:t>
      </w:r>
    </w:p>
    <w:p w14:paraId="7399A304" w14:textId="77777777" w:rsidR="00843624" w:rsidRDefault="001424E7">
      <w:pPr>
        <w:pStyle w:val="aff6"/>
        <w:rPr>
          <w:szCs w:val="24"/>
        </w:rPr>
      </w:pPr>
      <w:r>
        <w:rPr>
          <w:rFonts w:hint="eastAsia"/>
          <w:szCs w:val="24"/>
        </w:rPr>
        <w:t>除了需要建立供应商管理体系、供应商考评体系、医院的批准供应商列表体系外，还要建立完整的资质管控体系，将产品的注册证信息和供应商的法人执照信息、经营许可证信息、厂家授权信息、生产许可证信息等资质经过医院的复核后，维护到物资管理系统中，在采购前和消耗使</w:t>
      </w:r>
      <w:r>
        <w:rPr>
          <w:rFonts w:hint="eastAsia"/>
          <w:szCs w:val="24"/>
        </w:rPr>
        <w:t>用前进行资质控制，达到资质管控的闭环管理，主要功能包括：</w:t>
      </w:r>
    </w:p>
    <w:p w14:paraId="663F3FB8" w14:textId="77777777" w:rsidR="00843624" w:rsidRDefault="001424E7">
      <w:pPr>
        <w:pStyle w:val="aff6"/>
        <w:rPr>
          <w:szCs w:val="24"/>
        </w:rPr>
      </w:pPr>
      <w:r>
        <w:rPr>
          <w:rFonts w:hint="eastAsia"/>
          <w:szCs w:val="24"/>
        </w:rPr>
        <w:t>建立严格的资质信息准入流程；</w:t>
      </w:r>
    </w:p>
    <w:p w14:paraId="36D77CE7" w14:textId="77777777" w:rsidR="00843624" w:rsidRDefault="001424E7">
      <w:pPr>
        <w:pStyle w:val="aff6"/>
        <w:rPr>
          <w:szCs w:val="24"/>
        </w:rPr>
      </w:pPr>
      <w:r>
        <w:rPr>
          <w:rFonts w:hint="eastAsia"/>
          <w:szCs w:val="24"/>
        </w:rPr>
        <w:t>登记完善全面的资质信息及附件；</w:t>
      </w:r>
    </w:p>
    <w:p w14:paraId="267BED04" w14:textId="77777777" w:rsidR="00843624" w:rsidRDefault="001424E7">
      <w:pPr>
        <w:pStyle w:val="aff6"/>
        <w:rPr>
          <w:szCs w:val="24"/>
        </w:rPr>
      </w:pPr>
      <w:r>
        <w:rPr>
          <w:rFonts w:hint="eastAsia"/>
          <w:szCs w:val="24"/>
        </w:rPr>
        <w:t>便捷的资质维护流程；</w:t>
      </w:r>
    </w:p>
    <w:p w14:paraId="4A5F6F2A" w14:textId="77777777" w:rsidR="00843624" w:rsidRDefault="001424E7">
      <w:pPr>
        <w:pStyle w:val="aff6"/>
        <w:rPr>
          <w:szCs w:val="24"/>
        </w:rPr>
      </w:pPr>
      <w:r>
        <w:rPr>
          <w:rFonts w:hint="eastAsia"/>
          <w:szCs w:val="24"/>
        </w:rPr>
        <w:t>完善的资质管控体系；</w:t>
      </w:r>
    </w:p>
    <w:p w14:paraId="0AB4FEFC" w14:textId="77777777" w:rsidR="00843624" w:rsidRDefault="001424E7">
      <w:pPr>
        <w:pStyle w:val="aff6"/>
        <w:rPr>
          <w:szCs w:val="24"/>
        </w:rPr>
      </w:pPr>
      <w:r>
        <w:rPr>
          <w:rFonts w:hint="eastAsia"/>
          <w:szCs w:val="24"/>
        </w:rPr>
        <w:t>健全的资质预警报表。</w:t>
      </w:r>
    </w:p>
    <w:p w14:paraId="38BE7AE5" w14:textId="77777777" w:rsidR="00843624" w:rsidRDefault="001424E7">
      <w:pPr>
        <w:pStyle w:val="7"/>
        <w:rPr>
          <w:rFonts w:ascii="宋体" w:hAnsi="宋体"/>
          <w:color w:val="000000"/>
          <w:sz w:val="24"/>
          <w:szCs w:val="24"/>
          <w14:textFill>
            <w14:solidFill>
              <w14:srgbClr w14:val="000000">
                <w14:lumMod w14:val="65000"/>
                <w14:lumOff w14:val="35000"/>
              </w14:srgbClr>
            </w14:solidFill>
          </w14:textFill>
        </w:rPr>
      </w:pPr>
      <w:r>
        <w:rPr>
          <w:rFonts w:ascii="宋体" w:hAnsi="宋体"/>
          <w:color w:val="000000"/>
          <w:sz w:val="24"/>
          <w:szCs w:val="24"/>
          <w14:textFill>
            <w14:solidFill>
              <w14:srgbClr w14:val="000000">
                <w14:lumMod w14:val="65000"/>
                <w14:lumOff w14:val="35000"/>
              </w14:srgbClr>
            </w14:solidFill>
          </w14:textFill>
        </w:rPr>
        <w:t>供应商协同管理</w:t>
      </w:r>
    </w:p>
    <w:p w14:paraId="294B4232" w14:textId="77777777" w:rsidR="00843624" w:rsidRDefault="001424E7">
      <w:pPr>
        <w:pStyle w:val="aff6"/>
        <w:rPr>
          <w:szCs w:val="24"/>
        </w:rPr>
      </w:pPr>
      <w:r>
        <w:rPr>
          <w:rFonts w:hint="eastAsia"/>
          <w:szCs w:val="24"/>
        </w:rPr>
        <w:t>通过供应商协同平台，将医院内部物资流转与供应商端进行对接，实现将医共体内所有组织单位需求进行汇总，并通过平台进行发布，医共体内所有供应商通过平台查看各机构单位实际需求，并按需进行配送。</w:t>
      </w:r>
    </w:p>
    <w:p w14:paraId="1FBCEDF6" w14:textId="77777777" w:rsidR="00843624" w:rsidRDefault="001424E7">
      <w:pPr>
        <w:pStyle w:val="af7"/>
        <w:numPr>
          <w:ilvl w:val="0"/>
          <w:numId w:val="53"/>
        </w:numPr>
        <w:spacing w:after="0" w:line="360" w:lineRule="auto"/>
        <w:ind w:firstLineChars="0"/>
        <w:rPr>
          <w:rFonts w:ascii="宋体" w:hAnsi="宋体"/>
          <w:b/>
          <w:sz w:val="24"/>
          <w:szCs w:val="24"/>
        </w:rPr>
      </w:pPr>
      <w:r>
        <w:rPr>
          <w:rFonts w:ascii="宋体" w:hAnsi="宋体"/>
          <w:b/>
          <w:sz w:val="24"/>
          <w:szCs w:val="24"/>
        </w:rPr>
        <w:t>供应商协同管理</w:t>
      </w:r>
    </w:p>
    <w:p w14:paraId="7D035A3B" w14:textId="77777777" w:rsidR="00843624" w:rsidRDefault="001424E7">
      <w:pPr>
        <w:pStyle w:val="af7"/>
        <w:spacing w:after="0" w:line="360" w:lineRule="auto"/>
        <w:ind w:firstLineChars="200" w:firstLine="482"/>
        <w:rPr>
          <w:rFonts w:ascii="宋体" w:hAnsi="宋体"/>
          <w:b/>
          <w:sz w:val="24"/>
          <w:szCs w:val="24"/>
        </w:rPr>
      </w:pPr>
      <w:r>
        <w:rPr>
          <w:rFonts w:ascii="宋体" w:hAnsi="宋体" w:hint="eastAsia"/>
          <w:b/>
          <w:sz w:val="24"/>
          <w:szCs w:val="24"/>
        </w:rPr>
        <w:t>供应商注册管理</w:t>
      </w:r>
      <w:r>
        <w:rPr>
          <w:rFonts w:ascii="宋体" w:hAnsi="宋体" w:hint="eastAsia"/>
          <w:b/>
          <w:bCs/>
          <w:sz w:val="24"/>
          <w:szCs w:val="24"/>
        </w:rPr>
        <w:t>说明</w:t>
      </w:r>
    </w:p>
    <w:p w14:paraId="499C1FE3" w14:textId="77777777" w:rsidR="00843624" w:rsidRDefault="001424E7">
      <w:pPr>
        <w:tabs>
          <w:tab w:val="left" w:pos="2551"/>
        </w:tabs>
        <w:spacing w:line="360" w:lineRule="auto"/>
        <w:ind w:firstLineChars="200" w:firstLine="480"/>
        <w:rPr>
          <w:rFonts w:ascii="宋体" w:hAnsi="宋体"/>
          <w:sz w:val="24"/>
          <w:szCs w:val="24"/>
        </w:rPr>
      </w:pPr>
      <w:r>
        <w:rPr>
          <w:rFonts w:ascii="宋体" w:hAnsi="宋体" w:hint="eastAsia"/>
          <w:sz w:val="24"/>
          <w:szCs w:val="24"/>
        </w:rPr>
        <w:t>平台面向各类供应商开发注册，注册过程中要求其填写关键信息、上传资质证照扫描件等，并由医院、平台进行审核后方可通过平台与医院进行业务往来。</w:t>
      </w:r>
    </w:p>
    <w:p w14:paraId="0A58B17A" w14:textId="77777777" w:rsidR="00843624" w:rsidRDefault="001424E7">
      <w:pPr>
        <w:pStyle w:val="af7"/>
        <w:spacing w:after="0" w:line="360" w:lineRule="auto"/>
        <w:ind w:firstLineChars="200" w:firstLine="482"/>
        <w:rPr>
          <w:rFonts w:ascii="宋体" w:hAnsi="宋体"/>
          <w:b/>
          <w:sz w:val="24"/>
          <w:szCs w:val="24"/>
        </w:rPr>
      </w:pPr>
      <w:r>
        <w:rPr>
          <w:rFonts w:ascii="宋体" w:hAnsi="宋体" w:hint="eastAsia"/>
          <w:b/>
          <w:sz w:val="24"/>
          <w:szCs w:val="24"/>
        </w:rPr>
        <w:t>供应商</w:t>
      </w:r>
      <w:r>
        <w:rPr>
          <w:rFonts w:ascii="宋体" w:hAnsi="宋体" w:hint="eastAsia"/>
          <w:b/>
          <w:bCs/>
          <w:sz w:val="24"/>
          <w:szCs w:val="24"/>
        </w:rPr>
        <w:t>合同管理</w:t>
      </w:r>
    </w:p>
    <w:p w14:paraId="7BF28E4F" w14:textId="77777777" w:rsidR="00843624" w:rsidRDefault="001424E7">
      <w:pPr>
        <w:tabs>
          <w:tab w:val="left" w:pos="2551"/>
        </w:tabs>
        <w:spacing w:line="360" w:lineRule="auto"/>
        <w:ind w:firstLineChars="200" w:firstLine="480"/>
        <w:rPr>
          <w:rFonts w:ascii="宋体" w:hAnsi="宋体"/>
          <w:sz w:val="24"/>
          <w:szCs w:val="24"/>
        </w:rPr>
      </w:pPr>
      <w:r>
        <w:rPr>
          <w:rFonts w:ascii="宋体" w:hAnsi="宋体" w:hint="eastAsia"/>
          <w:sz w:val="24"/>
          <w:szCs w:val="24"/>
        </w:rPr>
        <w:t>医院采购，如药品的采购要求严格按照合同执行，合同来源包括政采平台、线下签订的文件等。协同平台可以管理与供应商签订的相关合同（标准条款</w:t>
      </w:r>
      <w:r>
        <w:rPr>
          <w:rFonts w:ascii="宋体" w:hAnsi="宋体" w:hint="eastAsia"/>
          <w:sz w:val="24"/>
          <w:szCs w:val="24"/>
        </w:rPr>
        <w:t>+</w:t>
      </w:r>
      <w:r>
        <w:rPr>
          <w:rFonts w:ascii="宋体" w:hAnsi="宋体" w:hint="eastAsia"/>
          <w:sz w:val="24"/>
          <w:szCs w:val="24"/>
        </w:rPr>
        <w:t>多变量的形式，或附件形式），允许系统内工作流流转进行多种情况下的签批，对于部分标准变量可以进行单变量绩效分析。</w:t>
      </w:r>
    </w:p>
    <w:p w14:paraId="62BA8152" w14:textId="77777777" w:rsidR="00843624" w:rsidRDefault="001424E7">
      <w:pPr>
        <w:tabs>
          <w:tab w:val="left" w:pos="2551"/>
        </w:tabs>
        <w:spacing w:line="360" w:lineRule="auto"/>
        <w:ind w:firstLine="200"/>
        <w:rPr>
          <w:rFonts w:ascii="宋体" w:hAnsi="宋体"/>
          <w:sz w:val="24"/>
          <w:szCs w:val="24"/>
        </w:rPr>
      </w:pPr>
      <w:r>
        <w:rPr>
          <w:rFonts w:ascii="宋体" w:hAnsi="宋体" w:hint="eastAsia"/>
          <w:sz w:val="24"/>
          <w:szCs w:val="24"/>
        </w:rPr>
        <w:t>对于合同的后续执行可进行跟踪，包括供应、执行进度、开票进度、付款进度等。并按照合同阶段进行开票付款控制。</w:t>
      </w:r>
    </w:p>
    <w:p w14:paraId="698D3F06" w14:textId="77777777" w:rsidR="00843624" w:rsidRDefault="001424E7">
      <w:pPr>
        <w:pStyle w:val="af7"/>
        <w:spacing w:after="0" w:line="360" w:lineRule="auto"/>
        <w:ind w:firstLineChars="200" w:firstLine="482"/>
        <w:rPr>
          <w:rFonts w:ascii="宋体" w:hAnsi="宋体"/>
          <w:b/>
          <w:sz w:val="24"/>
          <w:szCs w:val="24"/>
        </w:rPr>
      </w:pPr>
      <w:r>
        <w:rPr>
          <w:rFonts w:ascii="宋体" w:hAnsi="宋体" w:hint="eastAsia"/>
          <w:b/>
          <w:sz w:val="24"/>
          <w:szCs w:val="24"/>
        </w:rPr>
        <w:t>寻源管理</w:t>
      </w:r>
    </w:p>
    <w:p w14:paraId="1D3F6C0B" w14:textId="77777777" w:rsidR="00843624" w:rsidRDefault="001424E7">
      <w:pPr>
        <w:tabs>
          <w:tab w:val="left" w:pos="2551"/>
        </w:tabs>
        <w:spacing w:line="360" w:lineRule="auto"/>
        <w:ind w:firstLineChars="200" w:firstLine="480"/>
        <w:rPr>
          <w:rFonts w:ascii="宋体" w:hAnsi="宋体"/>
          <w:sz w:val="24"/>
          <w:szCs w:val="24"/>
        </w:rPr>
      </w:pPr>
      <w:r>
        <w:rPr>
          <w:rFonts w:ascii="宋体" w:hAnsi="宋体" w:hint="eastAsia"/>
          <w:sz w:val="24"/>
          <w:szCs w:val="24"/>
        </w:rPr>
        <w:t>平台支持多种寻源策略；根据各部门的采购需求汇总，可以进行询价、竞价、单一来源供应以及竞争性谈判等多种方式的寻源策略。</w:t>
      </w:r>
    </w:p>
    <w:p w14:paraId="0AF94600" w14:textId="77777777" w:rsidR="00843624" w:rsidRDefault="001424E7">
      <w:pPr>
        <w:pStyle w:val="af7"/>
        <w:spacing w:after="0" w:line="360" w:lineRule="auto"/>
        <w:ind w:firstLineChars="200" w:firstLine="482"/>
        <w:rPr>
          <w:rFonts w:ascii="宋体" w:hAnsi="宋体"/>
          <w:b/>
          <w:bCs/>
          <w:sz w:val="24"/>
          <w:szCs w:val="24"/>
        </w:rPr>
      </w:pPr>
      <w:r>
        <w:rPr>
          <w:rFonts w:ascii="宋体" w:hAnsi="宋体" w:hint="eastAsia"/>
          <w:b/>
          <w:bCs/>
          <w:sz w:val="24"/>
          <w:szCs w:val="24"/>
        </w:rPr>
        <w:t>询报价功能</w:t>
      </w:r>
    </w:p>
    <w:p w14:paraId="57D1C781" w14:textId="77777777" w:rsidR="00843624" w:rsidRDefault="001424E7">
      <w:pPr>
        <w:tabs>
          <w:tab w:val="left" w:pos="2551"/>
        </w:tabs>
        <w:spacing w:line="360" w:lineRule="auto"/>
        <w:ind w:firstLineChars="200" w:firstLine="480"/>
        <w:rPr>
          <w:rFonts w:ascii="宋体" w:hAnsi="宋体"/>
          <w:sz w:val="24"/>
          <w:szCs w:val="24"/>
        </w:rPr>
      </w:pPr>
      <w:r>
        <w:rPr>
          <w:rFonts w:ascii="宋体" w:hAnsi="宋体" w:hint="eastAsia"/>
          <w:sz w:val="24"/>
          <w:szCs w:val="24"/>
        </w:rPr>
        <w:t>可同时向多个平台注册供应商发出询价单，允许供应商间竞价，并可设定竞价模式，院方择优选取。也可向单一来源供应商进行询价，接收报价。</w:t>
      </w:r>
    </w:p>
    <w:p w14:paraId="087AC34E" w14:textId="77777777" w:rsidR="00843624" w:rsidRDefault="001424E7">
      <w:pPr>
        <w:pStyle w:val="af7"/>
        <w:numPr>
          <w:ilvl w:val="0"/>
          <w:numId w:val="53"/>
        </w:numPr>
        <w:spacing w:after="0" w:line="360" w:lineRule="auto"/>
        <w:ind w:firstLineChars="0"/>
        <w:rPr>
          <w:rFonts w:ascii="宋体" w:hAnsi="宋体"/>
          <w:b/>
          <w:sz w:val="24"/>
          <w:szCs w:val="24"/>
        </w:rPr>
      </w:pPr>
      <w:r>
        <w:rPr>
          <w:rFonts w:ascii="宋体" w:hAnsi="宋体"/>
          <w:b/>
          <w:sz w:val="24"/>
          <w:szCs w:val="24"/>
        </w:rPr>
        <w:t>订单协同管理</w:t>
      </w:r>
    </w:p>
    <w:p w14:paraId="070D9CED"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协同管理平台管理从采购订单发布、供应商确认订单并创建送货单，医院根据送货单收货，并通知供应商开票的整个闭环业务流程。院内物资系统中订单在审批后自动推送到协同管理平台，供应商登录平台查询并确认订单，针对确认的订单创建送货单并进行物</w:t>
      </w:r>
      <w:r>
        <w:rPr>
          <w:rFonts w:ascii="宋体" w:hAnsi="宋体" w:hint="eastAsia"/>
          <w:sz w:val="24"/>
          <w:szCs w:val="24"/>
        </w:rPr>
        <w:t>流配送，医院采购科室接收物资后进行收货确认，货票同行的情况下录入发票，非货票同行业务可由供应商定期申请开票或医院通知其开票。</w:t>
      </w:r>
    </w:p>
    <w:p w14:paraId="42A3C17F" w14:textId="77777777" w:rsidR="00843624" w:rsidRDefault="001424E7">
      <w:pPr>
        <w:pStyle w:val="af7"/>
        <w:spacing w:after="0" w:line="360" w:lineRule="auto"/>
        <w:ind w:firstLineChars="200" w:firstLine="482"/>
        <w:rPr>
          <w:rFonts w:ascii="宋体" w:hAnsi="宋体"/>
          <w:b/>
          <w:bCs/>
          <w:sz w:val="24"/>
          <w:szCs w:val="24"/>
        </w:rPr>
      </w:pPr>
      <w:r>
        <w:rPr>
          <w:rFonts w:ascii="宋体" w:hAnsi="宋体" w:hint="eastAsia"/>
          <w:b/>
          <w:bCs/>
          <w:sz w:val="24"/>
          <w:szCs w:val="24"/>
        </w:rPr>
        <w:t>订单发布后状态实时跟踪</w:t>
      </w:r>
    </w:p>
    <w:p w14:paraId="3D90D8D4" w14:textId="77777777" w:rsidR="00843624" w:rsidRDefault="001424E7">
      <w:pPr>
        <w:tabs>
          <w:tab w:val="left" w:pos="2551"/>
        </w:tabs>
        <w:spacing w:line="360" w:lineRule="auto"/>
        <w:ind w:firstLineChars="200" w:firstLine="480"/>
        <w:rPr>
          <w:rFonts w:ascii="宋体" w:hAnsi="宋体"/>
          <w:sz w:val="24"/>
          <w:szCs w:val="24"/>
        </w:rPr>
      </w:pPr>
      <w:r>
        <w:rPr>
          <w:rFonts w:ascii="宋体" w:hAnsi="宋体" w:hint="eastAsia"/>
          <w:sz w:val="24"/>
          <w:szCs w:val="24"/>
        </w:rPr>
        <w:t>院方、供应商均可通过多个维度查询订单，订单状态根据业务操作实时更新，双方均可实时跟踪。医院可对部分订单进行加急处理，加急状态下，系统会自动定时短信或移动端方式向供应商的业务代表发送通知。</w:t>
      </w:r>
    </w:p>
    <w:p w14:paraId="2789C741" w14:textId="77777777" w:rsidR="00843624" w:rsidRDefault="001424E7">
      <w:pPr>
        <w:pStyle w:val="af7"/>
        <w:spacing w:after="0" w:line="360" w:lineRule="auto"/>
        <w:ind w:firstLineChars="200" w:firstLine="482"/>
        <w:rPr>
          <w:rFonts w:ascii="宋体" w:hAnsi="宋体"/>
          <w:b/>
          <w:bCs/>
          <w:sz w:val="24"/>
          <w:szCs w:val="24"/>
        </w:rPr>
      </w:pPr>
      <w:r>
        <w:rPr>
          <w:rFonts w:ascii="宋体" w:hAnsi="宋体" w:hint="eastAsia"/>
          <w:b/>
          <w:bCs/>
          <w:sz w:val="24"/>
          <w:szCs w:val="24"/>
        </w:rPr>
        <w:t>送货单查询</w:t>
      </w:r>
    </w:p>
    <w:p w14:paraId="042B8039" w14:textId="77777777" w:rsidR="00843624" w:rsidRDefault="001424E7">
      <w:pPr>
        <w:tabs>
          <w:tab w:val="left" w:pos="2551"/>
        </w:tabs>
        <w:spacing w:line="360" w:lineRule="auto"/>
        <w:ind w:firstLineChars="200" w:firstLine="480"/>
        <w:rPr>
          <w:rFonts w:ascii="宋体" w:hAnsi="宋体"/>
          <w:sz w:val="24"/>
          <w:szCs w:val="24"/>
        </w:rPr>
      </w:pPr>
      <w:r>
        <w:rPr>
          <w:rFonts w:ascii="宋体" w:hAnsi="宋体" w:hint="eastAsia"/>
          <w:sz w:val="24"/>
          <w:szCs w:val="24"/>
        </w:rPr>
        <w:t>供应商根据医院需求创建并打印送货单，院方亦可查询到该单据并根据电子送货单创建收货。供应商创建送货单时，根据医院对物资的管理规定要求供应商填写批次、序列、有效期、发</w:t>
      </w:r>
      <w:r>
        <w:rPr>
          <w:rFonts w:ascii="宋体" w:hAnsi="宋体" w:hint="eastAsia"/>
          <w:sz w:val="24"/>
          <w:szCs w:val="24"/>
        </w:rPr>
        <w:t>票号信息。</w:t>
      </w:r>
    </w:p>
    <w:p w14:paraId="386E36F5" w14:textId="77777777" w:rsidR="00843624" w:rsidRDefault="001424E7">
      <w:pPr>
        <w:pStyle w:val="af7"/>
        <w:spacing w:after="0" w:line="360" w:lineRule="auto"/>
        <w:ind w:firstLineChars="200" w:firstLine="482"/>
        <w:rPr>
          <w:rFonts w:ascii="宋体" w:hAnsi="宋体"/>
          <w:b/>
          <w:bCs/>
          <w:sz w:val="24"/>
          <w:szCs w:val="24"/>
        </w:rPr>
      </w:pPr>
      <w:r>
        <w:rPr>
          <w:rFonts w:ascii="宋体" w:hAnsi="宋体" w:hint="eastAsia"/>
          <w:b/>
          <w:bCs/>
          <w:sz w:val="24"/>
          <w:szCs w:val="24"/>
        </w:rPr>
        <w:t>开票</w:t>
      </w:r>
      <w:r>
        <w:rPr>
          <w:rFonts w:ascii="宋体" w:hAnsi="宋体" w:hint="eastAsia"/>
          <w:b/>
          <w:sz w:val="24"/>
          <w:szCs w:val="24"/>
        </w:rPr>
        <w:t>申请</w:t>
      </w:r>
      <w:r>
        <w:rPr>
          <w:rFonts w:ascii="宋体" w:hAnsi="宋体" w:hint="eastAsia"/>
          <w:b/>
          <w:bCs/>
          <w:sz w:val="24"/>
          <w:szCs w:val="24"/>
        </w:rPr>
        <w:t>/</w:t>
      </w:r>
      <w:r>
        <w:rPr>
          <w:rFonts w:ascii="宋体" w:hAnsi="宋体" w:hint="eastAsia"/>
          <w:b/>
          <w:bCs/>
          <w:sz w:val="24"/>
          <w:szCs w:val="24"/>
        </w:rPr>
        <w:t>通知</w:t>
      </w:r>
    </w:p>
    <w:p w14:paraId="1662BB6C" w14:textId="77777777" w:rsidR="00843624" w:rsidRDefault="001424E7">
      <w:pPr>
        <w:tabs>
          <w:tab w:val="left" w:pos="2551"/>
        </w:tabs>
        <w:spacing w:line="360" w:lineRule="auto"/>
        <w:ind w:firstLineChars="200" w:firstLine="480"/>
        <w:rPr>
          <w:rFonts w:ascii="宋体" w:hAnsi="宋体"/>
          <w:sz w:val="24"/>
          <w:szCs w:val="24"/>
        </w:rPr>
      </w:pPr>
      <w:r>
        <w:rPr>
          <w:rFonts w:ascii="宋体" w:hAnsi="宋体" w:hint="eastAsia"/>
          <w:sz w:val="24"/>
          <w:szCs w:val="24"/>
        </w:rPr>
        <w:t>医院收货后，货票不同行的情况，平台支持供应商根据收货记录创建开票申请，由医院进行审核，审核通过后可生成电子发票导入系统。也可由医院创建开票通知，通知供应商开票。供应商可通过平台自助查询与医院的往来余额</w:t>
      </w:r>
    </w:p>
    <w:p w14:paraId="02422D69" w14:textId="77777777" w:rsidR="00843624" w:rsidRDefault="001424E7">
      <w:pPr>
        <w:pStyle w:val="af7"/>
        <w:spacing w:after="0" w:line="360" w:lineRule="auto"/>
        <w:ind w:firstLineChars="200" w:firstLine="482"/>
        <w:rPr>
          <w:rFonts w:ascii="宋体" w:hAnsi="宋体"/>
          <w:b/>
          <w:sz w:val="24"/>
          <w:szCs w:val="24"/>
        </w:rPr>
      </w:pPr>
      <w:r>
        <w:rPr>
          <w:rFonts w:ascii="宋体" w:hAnsi="宋体" w:hint="eastAsia"/>
          <w:b/>
          <w:sz w:val="24"/>
          <w:szCs w:val="24"/>
        </w:rPr>
        <w:t>供应商评价</w:t>
      </w:r>
    </w:p>
    <w:p w14:paraId="68E19C6C" w14:textId="77777777" w:rsidR="00843624" w:rsidRDefault="001424E7">
      <w:pPr>
        <w:tabs>
          <w:tab w:val="left" w:pos="2551"/>
        </w:tabs>
        <w:spacing w:line="360" w:lineRule="auto"/>
        <w:ind w:firstLineChars="200" w:firstLine="480"/>
        <w:rPr>
          <w:rFonts w:ascii="宋体" w:hAnsi="宋体"/>
          <w:sz w:val="24"/>
          <w:szCs w:val="24"/>
        </w:rPr>
      </w:pPr>
      <w:r>
        <w:rPr>
          <w:rFonts w:ascii="宋体" w:hAnsi="宋体" w:hint="eastAsia"/>
          <w:sz w:val="24"/>
          <w:szCs w:val="24"/>
        </w:rPr>
        <w:t>协同管理平台支持多层级评估模型的搭建，灵活分配权重占比，根据该模型可自动进行供应商相应指标的计算，并进行排名；横向对比行业内供应商排名，纵向对比供应商历次考评成绩。针对系统能根据评估模型自动计算得出的评分项，可设置由系统自动计算得出；针对不能计算得出的评分项，可由采购相</w:t>
      </w:r>
      <w:r>
        <w:rPr>
          <w:rFonts w:ascii="宋体" w:hAnsi="宋体" w:hint="eastAsia"/>
          <w:sz w:val="24"/>
          <w:szCs w:val="24"/>
        </w:rPr>
        <w:t>关部门维护或导入。</w:t>
      </w:r>
    </w:p>
    <w:p w14:paraId="03FD1D3F" w14:textId="77777777" w:rsidR="00843624" w:rsidRDefault="001424E7">
      <w:pPr>
        <w:pStyle w:val="af7"/>
        <w:spacing w:after="0" w:line="360" w:lineRule="auto"/>
        <w:ind w:firstLineChars="200" w:firstLine="482"/>
        <w:rPr>
          <w:rFonts w:ascii="宋体" w:hAnsi="宋体"/>
          <w:b/>
          <w:sz w:val="24"/>
          <w:szCs w:val="24"/>
        </w:rPr>
      </w:pPr>
      <w:r>
        <w:rPr>
          <w:rFonts w:ascii="宋体" w:hAnsi="宋体" w:hint="eastAsia"/>
          <w:b/>
          <w:sz w:val="24"/>
          <w:szCs w:val="24"/>
        </w:rPr>
        <w:t>消息通知功能</w:t>
      </w:r>
    </w:p>
    <w:p w14:paraId="31A29CB9" w14:textId="77777777" w:rsidR="00843624" w:rsidRDefault="001424E7">
      <w:pPr>
        <w:pStyle w:val="af7"/>
        <w:spacing w:after="0" w:line="360" w:lineRule="auto"/>
        <w:ind w:firstLineChars="200" w:firstLine="480"/>
        <w:rPr>
          <w:rFonts w:ascii="宋体" w:hAnsi="宋体"/>
          <w:sz w:val="24"/>
          <w:szCs w:val="24"/>
        </w:rPr>
      </w:pPr>
      <w:r>
        <w:rPr>
          <w:rFonts w:ascii="宋体" w:hAnsi="宋体" w:hint="eastAsia"/>
          <w:sz w:val="24"/>
          <w:szCs w:val="24"/>
        </w:rPr>
        <w:t>平台支持医院向院内科室、指定平台用户、医院全体供应商、医院指定供应商发送通知、提醒等，该通知功能集成微信通知、短信通知，可保证上述对象及时知悉医院政策、规定等。</w:t>
      </w:r>
    </w:p>
    <w:p w14:paraId="57C3E933" w14:textId="77777777" w:rsidR="00843624" w:rsidRDefault="001424E7">
      <w:pPr>
        <w:pStyle w:val="6"/>
        <w:rPr>
          <w:rFonts w:ascii="宋体" w:hAnsi="宋体"/>
          <w:color w:val="auto"/>
          <w:szCs w:val="24"/>
        </w:rPr>
      </w:pPr>
      <w:r>
        <w:rPr>
          <w:rFonts w:ascii="宋体" w:hAnsi="宋体"/>
          <w:color w:val="auto"/>
          <w:szCs w:val="24"/>
        </w:rPr>
        <w:t>基层机构</w:t>
      </w:r>
    </w:p>
    <w:p w14:paraId="646702C7" w14:textId="77777777" w:rsidR="00843624" w:rsidRDefault="001424E7">
      <w:pPr>
        <w:pStyle w:val="aff6"/>
        <w:rPr>
          <w:szCs w:val="24"/>
        </w:rPr>
      </w:pPr>
      <w:r>
        <w:rPr>
          <w:rFonts w:hint="eastAsia"/>
          <w:szCs w:val="24"/>
        </w:rPr>
        <w:t>管理内容</w:t>
      </w:r>
    </w:p>
    <w:p w14:paraId="65193BD4" w14:textId="77777777" w:rsidR="00843624" w:rsidRDefault="001424E7">
      <w:pPr>
        <w:pStyle w:val="aff6"/>
        <w:rPr>
          <w:szCs w:val="24"/>
        </w:rPr>
      </w:pPr>
      <w:r>
        <w:rPr>
          <w:szCs w:val="24"/>
        </w:rPr>
        <w:t>1.</w:t>
      </w:r>
      <w:r>
        <w:rPr>
          <w:rFonts w:hint="eastAsia"/>
          <w:szCs w:val="24"/>
        </w:rPr>
        <w:t>搭建统一的物资管理平台，共用基础字典，并可实现权限分配管理；</w:t>
      </w:r>
    </w:p>
    <w:p w14:paraId="12705D47" w14:textId="77777777" w:rsidR="00843624" w:rsidRDefault="001424E7">
      <w:pPr>
        <w:pStyle w:val="aff6"/>
        <w:rPr>
          <w:szCs w:val="24"/>
        </w:rPr>
      </w:pPr>
      <w:r>
        <w:rPr>
          <w:szCs w:val="24"/>
        </w:rPr>
        <w:t>2.</w:t>
      </w:r>
      <w:r>
        <w:rPr>
          <w:rFonts w:hint="eastAsia"/>
          <w:szCs w:val="24"/>
        </w:rPr>
        <w:t>实现与供应商的协同管理，线上完成订单、送货、资质等协同管理。</w:t>
      </w:r>
    </w:p>
    <w:p w14:paraId="2313A5ED" w14:textId="77777777" w:rsidR="00843624" w:rsidRDefault="001424E7">
      <w:pPr>
        <w:pStyle w:val="aff6"/>
        <w:rPr>
          <w:szCs w:val="24"/>
        </w:rPr>
      </w:pPr>
      <w:r>
        <w:rPr>
          <w:szCs w:val="24"/>
        </w:rPr>
        <w:t>3.</w:t>
      </w:r>
      <w:r>
        <w:rPr>
          <w:rFonts w:hint="eastAsia"/>
          <w:szCs w:val="24"/>
        </w:rPr>
        <w:t>实现基层医疗机构物资入库出库信息记录及上报，以及按月上报物资汇总信息，满足医共体信息采集、整体等数据管理要求。</w:t>
      </w:r>
    </w:p>
    <w:p w14:paraId="19CE6EC2" w14:textId="77777777" w:rsidR="00843624" w:rsidRDefault="001424E7">
      <w:pPr>
        <w:pStyle w:val="aff6"/>
        <w:rPr>
          <w:szCs w:val="24"/>
        </w:rPr>
      </w:pPr>
      <w:r>
        <w:rPr>
          <w:rFonts w:hint="eastAsia"/>
          <w:szCs w:val="24"/>
        </w:rPr>
        <w:t>数据上报</w:t>
      </w:r>
    </w:p>
    <w:p w14:paraId="4014692D" w14:textId="77777777" w:rsidR="00843624" w:rsidRDefault="001424E7">
      <w:pPr>
        <w:pStyle w:val="aff6"/>
        <w:rPr>
          <w:szCs w:val="24"/>
        </w:rPr>
      </w:pPr>
      <w:r>
        <w:rPr>
          <w:rFonts w:hint="eastAsia"/>
          <w:szCs w:val="24"/>
        </w:rPr>
        <w:t>支持需求上报、采购计划汇总、入库出库及高值耗材跟踪管理；</w:t>
      </w:r>
    </w:p>
    <w:p w14:paraId="5433C77E" w14:textId="77777777" w:rsidR="00843624" w:rsidRDefault="00843624">
      <w:pPr>
        <w:rPr>
          <w:rFonts w:ascii="宋体" w:hAnsi="宋体"/>
          <w:sz w:val="24"/>
          <w:szCs w:val="24"/>
        </w:rPr>
      </w:pPr>
    </w:p>
    <w:p w14:paraId="405483F8" w14:textId="77777777" w:rsidR="00843624" w:rsidRDefault="001424E7">
      <w:pPr>
        <w:pStyle w:val="5"/>
        <w:rPr>
          <w:rFonts w:ascii="宋体" w:hAnsi="宋体"/>
          <w:color w:val="auto"/>
        </w:rPr>
      </w:pPr>
      <w:r>
        <w:rPr>
          <w:rFonts w:ascii="宋体" w:hAnsi="宋体" w:hint="eastAsia"/>
          <w:color w:val="auto"/>
        </w:rPr>
        <w:t>预算管理系统</w:t>
      </w:r>
    </w:p>
    <w:p w14:paraId="5ACDE062" w14:textId="77777777" w:rsidR="00843624" w:rsidRDefault="001424E7">
      <w:pPr>
        <w:pStyle w:val="6"/>
        <w:rPr>
          <w:rFonts w:ascii="宋体" w:hAnsi="宋体"/>
          <w:color w:val="auto"/>
          <w:szCs w:val="24"/>
        </w:rPr>
      </w:pPr>
      <w:r>
        <w:rPr>
          <w:rFonts w:ascii="宋体" w:hAnsi="宋体"/>
          <w:color w:val="auto"/>
          <w:szCs w:val="24"/>
        </w:rPr>
        <w:t>核心医院</w:t>
      </w:r>
    </w:p>
    <w:p w14:paraId="099C9FCC" w14:textId="77777777" w:rsidR="00843624" w:rsidRDefault="001424E7">
      <w:pPr>
        <w:pStyle w:val="aff6"/>
        <w:rPr>
          <w:szCs w:val="24"/>
          <w:lang w:bidi="ar"/>
        </w:rPr>
      </w:pPr>
      <w:r>
        <w:rPr>
          <w:rFonts w:hint="eastAsia"/>
          <w:szCs w:val="24"/>
          <w:lang w:bidi="ar"/>
        </w:rPr>
        <w:t>基于全面预算管理理念的信息系统实现方案，系统支持将整体方案区分为三个不同的管理阶段：第一个阶段将预算编制结果在系统中固化，从而在前端业务环节实现事前的预算管控，并实现周期性的预算对比分析；第二个建议结合业务财务一体化后的转换逻辑和精细化管理数据成果，在系统中管理各科室的预算编制过程管理，实现多上多下的编制过程和数据流转，通过系统提高预算编制过程中的沟通交互和汇总整合；第三个阶段将战略规划和业务计划融合至预算编制过程中，通过定</w:t>
      </w:r>
      <w:r>
        <w:rPr>
          <w:rFonts w:hint="eastAsia"/>
          <w:szCs w:val="24"/>
          <w:lang w:bidi="ar"/>
        </w:rPr>
        <w:t>义战略目标和</w:t>
      </w:r>
      <w:r>
        <w:rPr>
          <w:rFonts w:hint="eastAsia"/>
          <w:szCs w:val="24"/>
          <w:lang w:bidi="ar"/>
        </w:rPr>
        <w:t>KPI</w:t>
      </w:r>
      <w:r>
        <w:rPr>
          <w:rFonts w:hint="eastAsia"/>
          <w:szCs w:val="24"/>
          <w:lang w:bidi="ar"/>
        </w:rPr>
        <w:t>指标、业务计划和影响因子等内容，在系统中实现和固化基于发展战略和业务运转的预算模型。系统功能主要包括预算编制方案、预算任务编制及审核、预算批复、预算调整、预算执行、预算分析、预算基础设置。</w:t>
      </w:r>
    </w:p>
    <w:p w14:paraId="3F35183B" w14:textId="77777777" w:rsidR="00843624" w:rsidRDefault="001424E7">
      <w:pPr>
        <w:pStyle w:val="aff6"/>
        <w:rPr>
          <w:szCs w:val="24"/>
          <w:lang w:bidi="ar"/>
        </w:rPr>
      </w:pPr>
      <w:r>
        <w:rPr>
          <w:rFonts w:hint="eastAsia"/>
          <w:szCs w:val="24"/>
          <w:lang w:bidi="ar"/>
        </w:rPr>
        <w:t>预算管理流程详细说明：</w:t>
      </w:r>
    </w:p>
    <w:p w14:paraId="50F51F6C" w14:textId="77777777" w:rsidR="00843624" w:rsidRDefault="001424E7">
      <w:pPr>
        <w:pStyle w:val="aff6"/>
        <w:numPr>
          <w:ilvl w:val="0"/>
          <w:numId w:val="54"/>
        </w:numPr>
        <w:ind w:firstLineChars="0"/>
        <w:rPr>
          <w:szCs w:val="24"/>
          <w:lang w:bidi="ar"/>
        </w:rPr>
      </w:pPr>
      <w:r>
        <w:rPr>
          <w:rFonts w:hint="eastAsia"/>
          <w:szCs w:val="24"/>
          <w:lang w:bidi="ar"/>
        </w:rPr>
        <w:t>预算编制方案：系统支持维护多种预算类型，对每种预算业务进行编制；支持对预算流程与编制层级的定义；</w:t>
      </w:r>
    </w:p>
    <w:p w14:paraId="271986C1" w14:textId="77777777" w:rsidR="00843624" w:rsidRDefault="001424E7">
      <w:pPr>
        <w:pStyle w:val="aff6"/>
        <w:numPr>
          <w:ilvl w:val="0"/>
          <w:numId w:val="54"/>
        </w:numPr>
        <w:ind w:firstLineChars="0"/>
        <w:rPr>
          <w:szCs w:val="24"/>
          <w:lang w:bidi="ar"/>
        </w:rPr>
      </w:pPr>
      <w:r>
        <w:rPr>
          <w:rFonts w:hint="eastAsia"/>
          <w:szCs w:val="24"/>
          <w:lang w:bidi="ar"/>
        </w:rPr>
        <w:t>预算任务：编制方案启动后生成预算任务，各科室针对下发的预算任务进行预算编制；</w:t>
      </w:r>
    </w:p>
    <w:p w14:paraId="55F8C456" w14:textId="77777777" w:rsidR="00843624" w:rsidRDefault="001424E7">
      <w:pPr>
        <w:pStyle w:val="aff6"/>
        <w:numPr>
          <w:ilvl w:val="0"/>
          <w:numId w:val="54"/>
        </w:numPr>
        <w:ind w:firstLineChars="0"/>
        <w:rPr>
          <w:szCs w:val="24"/>
          <w:lang w:bidi="ar"/>
        </w:rPr>
      </w:pPr>
      <w:r>
        <w:rPr>
          <w:rFonts w:hint="eastAsia"/>
          <w:szCs w:val="24"/>
          <w:lang w:bidi="ar"/>
        </w:rPr>
        <w:t>预算批复：预算编制完成，支持对年度的某一种方案进行批复，确认该年度的预算编制数据；</w:t>
      </w:r>
    </w:p>
    <w:p w14:paraId="7D115EE5" w14:textId="77777777" w:rsidR="00843624" w:rsidRDefault="001424E7">
      <w:pPr>
        <w:pStyle w:val="aff6"/>
        <w:numPr>
          <w:ilvl w:val="0"/>
          <w:numId w:val="54"/>
        </w:numPr>
        <w:ind w:firstLineChars="0"/>
        <w:rPr>
          <w:szCs w:val="24"/>
          <w:lang w:bidi="ar"/>
        </w:rPr>
      </w:pPr>
      <w:r>
        <w:rPr>
          <w:rFonts w:hint="eastAsia"/>
          <w:szCs w:val="24"/>
          <w:lang w:bidi="ar"/>
        </w:rPr>
        <w:t>预算调整：预算经过批</w:t>
      </w:r>
      <w:r>
        <w:rPr>
          <w:rFonts w:hint="eastAsia"/>
          <w:szCs w:val="24"/>
          <w:lang w:bidi="ar"/>
        </w:rPr>
        <w:t>复后，支持符合内控规范的调整流程，包括预算调整单申请、调整单审批；支持预算的调剂、调增、调减，调整单提交后系统自动按工作流程进行流转审批；</w:t>
      </w:r>
    </w:p>
    <w:p w14:paraId="5B3675BE" w14:textId="77777777" w:rsidR="00843624" w:rsidRDefault="001424E7">
      <w:pPr>
        <w:pStyle w:val="aff6"/>
        <w:numPr>
          <w:ilvl w:val="0"/>
          <w:numId w:val="54"/>
        </w:numPr>
        <w:ind w:firstLineChars="0"/>
        <w:rPr>
          <w:szCs w:val="24"/>
          <w:lang w:bidi="ar"/>
        </w:rPr>
      </w:pPr>
      <w:r>
        <w:rPr>
          <w:rFonts w:hint="eastAsia"/>
          <w:szCs w:val="24"/>
          <w:highlight w:val="yellow"/>
        </w:rPr>
        <w:t>▲</w:t>
      </w:r>
      <w:r>
        <w:rPr>
          <w:rFonts w:hint="eastAsia"/>
          <w:szCs w:val="24"/>
          <w:lang w:bidi="ar"/>
        </w:rPr>
        <w:t>预算执行：根据预算编制维度实时获取、获取关联业务单据及凭证数据作为预算执行数据；预算会计的科目设置应先按使用资金来源分类，科目设置与财务年报一致，并生成预算会计的年度会计报告。</w:t>
      </w:r>
    </w:p>
    <w:p w14:paraId="4B67523E" w14:textId="77777777" w:rsidR="00843624" w:rsidRDefault="00843624">
      <w:pPr>
        <w:pStyle w:val="aff6"/>
        <w:numPr>
          <w:ilvl w:val="0"/>
          <w:numId w:val="54"/>
        </w:numPr>
        <w:ind w:firstLineChars="0"/>
        <w:rPr>
          <w:szCs w:val="24"/>
          <w:lang w:bidi="ar"/>
        </w:rPr>
      </w:pPr>
    </w:p>
    <w:p w14:paraId="5352FFBB" w14:textId="77777777" w:rsidR="00843624" w:rsidRDefault="001424E7">
      <w:pPr>
        <w:pStyle w:val="aff6"/>
        <w:numPr>
          <w:ilvl w:val="0"/>
          <w:numId w:val="54"/>
        </w:numPr>
        <w:ind w:firstLineChars="0"/>
        <w:rPr>
          <w:szCs w:val="24"/>
          <w:lang w:bidi="ar"/>
        </w:rPr>
      </w:pPr>
      <w:r>
        <w:rPr>
          <w:rFonts w:hint="eastAsia"/>
          <w:szCs w:val="24"/>
          <w:lang w:bidi="ar"/>
        </w:rPr>
        <w:t>预算分析：建立多维的分析查询体系，可以按照科室、期间、指标等维度进行查询。支持预算支出，收入，专项，利润表的查询分析；</w:t>
      </w:r>
    </w:p>
    <w:p w14:paraId="5AD920E0" w14:textId="77777777" w:rsidR="00843624" w:rsidRDefault="001424E7">
      <w:pPr>
        <w:pStyle w:val="aff6"/>
        <w:numPr>
          <w:ilvl w:val="0"/>
          <w:numId w:val="54"/>
        </w:numPr>
        <w:ind w:firstLineChars="0"/>
        <w:rPr>
          <w:szCs w:val="24"/>
          <w:lang w:bidi="ar"/>
        </w:rPr>
      </w:pPr>
      <w:r>
        <w:rPr>
          <w:rFonts w:hint="eastAsia"/>
          <w:szCs w:val="24"/>
          <w:lang w:bidi="ar"/>
        </w:rPr>
        <w:t>预算基础设置：支持预算管理相关的主数据新增、修改、失效、查询等日常管理</w:t>
      </w:r>
      <w:r>
        <w:rPr>
          <w:rFonts w:hint="eastAsia"/>
          <w:szCs w:val="24"/>
          <w:lang w:bidi="ar"/>
        </w:rPr>
        <w:t>，具体包括预算公式，预算账簿，预算期间，预算类型，预算单元、预算项目等。支出预算表单的设置；预算流程和编制层级的设置；预算业务指标的维护。</w:t>
      </w:r>
    </w:p>
    <w:p w14:paraId="2F0AF7EE" w14:textId="77777777" w:rsidR="00843624" w:rsidRDefault="00843624">
      <w:pPr>
        <w:spacing w:line="360" w:lineRule="auto"/>
        <w:ind w:firstLine="492"/>
        <w:jc w:val="left"/>
        <w:rPr>
          <w:rFonts w:ascii="宋体" w:hAnsi="宋体" w:cs="仿宋_GB2312"/>
          <w:sz w:val="24"/>
          <w:szCs w:val="24"/>
          <w:lang w:bidi="ar"/>
        </w:rPr>
      </w:pPr>
    </w:p>
    <w:p w14:paraId="6660D1AE" w14:textId="77777777" w:rsidR="00843624" w:rsidRDefault="001424E7">
      <w:pPr>
        <w:pStyle w:val="6"/>
        <w:rPr>
          <w:rFonts w:ascii="宋体" w:hAnsi="宋体"/>
          <w:color w:val="auto"/>
          <w:szCs w:val="24"/>
        </w:rPr>
      </w:pPr>
      <w:r>
        <w:rPr>
          <w:rFonts w:ascii="宋体" w:hAnsi="宋体"/>
          <w:color w:val="auto"/>
          <w:szCs w:val="24"/>
        </w:rPr>
        <w:t>基层机构</w:t>
      </w:r>
    </w:p>
    <w:p w14:paraId="470189E6" w14:textId="77777777" w:rsidR="00843624" w:rsidRDefault="001424E7">
      <w:pPr>
        <w:pStyle w:val="aff6"/>
        <w:rPr>
          <w:szCs w:val="24"/>
        </w:rPr>
      </w:pPr>
      <w:r>
        <w:rPr>
          <w:rFonts w:hint="eastAsia"/>
          <w:szCs w:val="24"/>
        </w:rPr>
        <w:t>预算管理内容</w:t>
      </w:r>
    </w:p>
    <w:p w14:paraId="42E2225F" w14:textId="77777777" w:rsidR="00843624" w:rsidRDefault="001424E7">
      <w:pPr>
        <w:pStyle w:val="aff6"/>
        <w:rPr>
          <w:szCs w:val="24"/>
        </w:rPr>
      </w:pPr>
      <w:r>
        <w:rPr>
          <w:rFonts w:hint="eastAsia"/>
          <w:szCs w:val="24"/>
        </w:rPr>
        <w:t>基层医疗机构的预算管理，包含预算编制、预算执行。需要依据历史数据及发展规划进行预算编制、开展预算执行分析。</w:t>
      </w:r>
    </w:p>
    <w:p w14:paraId="40C27C71" w14:textId="77777777" w:rsidR="00843624" w:rsidRDefault="001424E7">
      <w:pPr>
        <w:pStyle w:val="aff6"/>
        <w:rPr>
          <w:szCs w:val="24"/>
        </w:rPr>
      </w:pPr>
      <w:r>
        <w:rPr>
          <w:rFonts w:hint="eastAsia"/>
          <w:szCs w:val="24"/>
        </w:rPr>
        <w:t>预算数据上报</w:t>
      </w:r>
    </w:p>
    <w:p w14:paraId="49891AE3" w14:textId="77777777" w:rsidR="00843624" w:rsidRDefault="001424E7">
      <w:pPr>
        <w:pStyle w:val="aff6"/>
        <w:rPr>
          <w:szCs w:val="24"/>
        </w:rPr>
      </w:pPr>
      <w:r>
        <w:rPr>
          <w:rFonts w:hint="eastAsia"/>
          <w:szCs w:val="24"/>
        </w:rPr>
        <w:t>基层医疗机构与上级医共体单位搭建预算管理闭环网络，实现预算数据的及时上报与下达，以及预算控制。</w:t>
      </w:r>
    </w:p>
    <w:p w14:paraId="4DBEC93A" w14:textId="77777777" w:rsidR="00843624" w:rsidRDefault="001424E7">
      <w:pPr>
        <w:rPr>
          <w:rFonts w:ascii="宋体" w:hAnsi="宋体"/>
          <w:sz w:val="24"/>
          <w:szCs w:val="24"/>
        </w:rPr>
      </w:pPr>
      <w:r>
        <w:rPr>
          <w:rFonts w:ascii="宋体" w:hAnsi="宋体" w:hint="eastAsia"/>
          <w:sz w:val="24"/>
          <w:szCs w:val="24"/>
        </w:rPr>
        <w:t>有年度预算总额录入模块，按大类可设定超比例值提供实时记账和审批预警。</w:t>
      </w:r>
    </w:p>
    <w:p w14:paraId="5B3F7466" w14:textId="77777777" w:rsidR="00843624" w:rsidRDefault="00843624">
      <w:pPr>
        <w:rPr>
          <w:rFonts w:ascii="宋体" w:hAnsi="宋体"/>
          <w:sz w:val="24"/>
          <w:szCs w:val="24"/>
        </w:rPr>
      </w:pPr>
    </w:p>
    <w:p w14:paraId="110BAE33" w14:textId="77777777" w:rsidR="00843624" w:rsidRDefault="00843624">
      <w:pPr>
        <w:rPr>
          <w:rFonts w:ascii="宋体" w:hAnsi="宋体"/>
          <w:sz w:val="24"/>
          <w:szCs w:val="24"/>
        </w:rPr>
      </w:pPr>
    </w:p>
    <w:p w14:paraId="450DEDA0" w14:textId="77777777" w:rsidR="00843624" w:rsidRDefault="00843624">
      <w:pPr>
        <w:rPr>
          <w:rFonts w:ascii="宋体" w:hAnsi="宋体"/>
          <w:sz w:val="24"/>
          <w:szCs w:val="24"/>
        </w:rPr>
      </w:pPr>
    </w:p>
    <w:p w14:paraId="2C871C81" w14:textId="77777777" w:rsidR="00843624" w:rsidRDefault="001424E7">
      <w:pPr>
        <w:pStyle w:val="3"/>
        <w:rPr>
          <w:rFonts w:ascii="宋体" w:eastAsia="宋体" w:hAnsi="宋体"/>
          <w:color w:val="auto"/>
          <w:sz w:val="24"/>
          <w:szCs w:val="24"/>
        </w:rPr>
      </w:pPr>
      <w:r>
        <w:rPr>
          <w:rFonts w:ascii="宋体" w:eastAsia="宋体" w:hAnsi="宋体" w:hint="eastAsia"/>
          <w:color w:val="auto"/>
          <w:sz w:val="24"/>
          <w:szCs w:val="24"/>
        </w:rPr>
        <w:t>接口数据对接</w:t>
      </w:r>
      <w:r>
        <w:rPr>
          <w:rFonts w:ascii="宋体" w:eastAsia="宋体" w:hAnsi="宋体" w:hint="eastAsia"/>
          <w:color w:val="auto"/>
          <w:sz w:val="24"/>
          <w:szCs w:val="24"/>
        </w:rPr>
        <w:t xml:space="preserve"> </w:t>
      </w:r>
    </w:p>
    <w:p w14:paraId="6E598938" w14:textId="77777777" w:rsidR="00843624" w:rsidRDefault="001424E7">
      <w:pPr>
        <w:pStyle w:val="aff6"/>
        <w:rPr>
          <w:szCs w:val="24"/>
        </w:rPr>
      </w:pPr>
      <w:r>
        <w:rPr>
          <w:rFonts w:hint="eastAsia"/>
          <w:szCs w:val="24"/>
        </w:rPr>
        <w:t>本项目建设期内新增系统接口、新增专科机构的系统对接，投标人全部免费对接；系统对接包含并不限于如下系统，还包含未来医院新建的系统；医院现有系统的历史数据导入由医院负责协调，费用由医院承担。</w:t>
      </w:r>
    </w:p>
    <w:p w14:paraId="6C760293" w14:textId="77777777" w:rsidR="00843624" w:rsidRDefault="001424E7">
      <w:pPr>
        <w:spacing w:line="360" w:lineRule="auto"/>
        <w:ind w:firstLine="420"/>
        <w:rPr>
          <w:rFonts w:ascii="宋体" w:hAnsi="宋体"/>
          <w:sz w:val="24"/>
          <w:szCs w:val="24"/>
        </w:rPr>
      </w:pPr>
      <w:r>
        <w:rPr>
          <w:rFonts w:ascii="宋体" w:hAnsi="宋体" w:hint="eastAsia"/>
          <w:sz w:val="24"/>
          <w:szCs w:val="24"/>
        </w:rPr>
        <w:t>互联网医疗接口。</w:t>
      </w:r>
    </w:p>
    <w:p w14:paraId="614FAEB6" w14:textId="77777777" w:rsidR="00843624" w:rsidRDefault="001424E7">
      <w:pPr>
        <w:spacing w:line="360" w:lineRule="auto"/>
        <w:ind w:firstLine="420"/>
        <w:rPr>
          <w:rFonts w:ascii="宋体" w:hAnsi="宋体"/>
          <w:sz w:val="24"/>
          <w:szCs w:val="24"/>
        </w:rPr>
      </w:pPr>
      <w:r>
        <w:rPr>
          <w:rFonts w:ascii="宋体" w:hAnsi="宋体" w:hint="eastAsia"/>
          <w:sz w:val="24"/>
          <w:szCs w:val="24"/>
        </w:rPr>
        <w:t>医共体平台接口（提供区域体检系统接口、慢病筛选系统接口、远程查房系统接口、心电平台接口、肿瘤防治中心接口、联合查房接口、共享药房接口、共享中药房接口、电子票据接口、病理诊断中心、超声诊断中心、疾病预防控制系统接口）。</w:t>
      </w:r>
    </w:p>
    <w:p w14:paraId="55DDBF29" w14:textId="77777777" w:rsidR="00843624" w:rsidRDefault="001424E7">
      <w:pPr>
        <w:spacing w:line="360" w:lineRule="auto"/>
        <w:ind w:firstLine="420"/>
        <w:rPr>
          <w:rFonts w:ascii="宋体" w:hAnsi="宋体"/>
          <w:sz w:val="24"/>
          <w:szCs w:val="24"/>
        </w:rPr>
      </w:pPr>
      <w:r>
        <w:rPr>
          <w:rFonts w:ascii="宋体" w:hAnsi="宋体" w:hint="eastAsia"/>
          <w:sz w:val="24"/>
          <w:szCs w:val="24"/>
        </w:rPr>
        <w:t>院内各系统间接口、银医通接口、医保类接口（医保两定结算、电子医保凭证、医保结算清单、药品</w:t>
      </w:r>
      <w:r>
        <w:rPr>
          <w:rFonts w:ascii="宋体" w:hAnsi="宋体" w:hint="eastAsia"/>
          <w:sz w:val="24"/>
          <w:szCs w:val="24"/>
        </w:rPr>
        <w:t>溯源接、智能监管系统等）、省药品阳光采购平台、省医疗监管平台、省电子发票、国家省市县卫健委各平台、政务数据共享平台、医保双通道药品处方流转、人民医院信息系统数据对接、苏北健康管理中心附属医院系统对接、友义医院系统对接、医共体“十张网”数据对接、远程查房系统对接、所有专科机构的专业系统对接、省财政厅核算一体化对接、自动包药机接口、业务系统电子签名接口、自动包药机接口、业务系统电子签名接口、检验设备调试对接、影像设备调试对接。</w:t>
      </w:r>
    </w:p>
    <w:p w14:paraId="18CEFA2B" w14:textId="77777777" w:rsidR="00843624" w:rsidRDefault="001424E7">
      <w:pPr>
        <w:spacing w:line="360" w:lineRule="auto"/>
        <w:ind w:firstLine="420"/>
        <w:rPr>
          <w:rFonts w:ascii="宋体" w:hAnsi="宋体"/>
          <w:sz w:val="24"/>
          <w:szCs w:val="24"/>
        </w:rPr>
      </w:pPr>
      <w:r>
        <w:rPr>
          <w:rFonts w:ascii="宋体" w:hAnsi="宋体" w:hint="eastAsia"/>
          <w:sz w:val="24"/>
          <w:szCs w:val="24"/>
        </w:rPr>
        <w:t>历史数据迁移：本地区的医疗</w:t>
      </w:r>
      <w:r>
        <w:rPr>
          <w:rFonts w:ascii="宋体" w:hAnsi="宋体"/>
          <w:sz w:val="24"/>
          <w:szCs w:val="24"/>
        </w:rPr>
        <w:t>卫生信息系统</w:t>
      </w:r>
      <w:r>
        <w:rPr>
          <w:rFonts w:ascii="宋体" w:hAnsi="宋体" w:hint="eastAsia"/>
          <w:sz w:val="24"/>
          <w:szCs w:val="24"/>
        </w:rPr>
        <w:t>从建成至今产生了大量的数据，这些数据是宝贵信息</w:t>
      </w:r>
      <w:r>
        <w:rPr>
          <w:rFonts w:ascii="宋体" w:hAnsi="宋体" w:hint="eastAsia"/>
          <w:sz w:val="24"/>
          <w:szCs w:val="24"/>
        </w:rPr>
        <w:t>资产，旧系统数据大致可以分为四种类型：基础数据、在线业务数据、离线业务数据、统计数据，新的系统上线后将以上四种类型数据迁移至新的环境。在系统迁移过程中，必须保证原系统数据的正确性和准确性；对原有的设备资源要进行合理利用；对原有系统的数据在一段时间内进行保护，保证新旧系统的平稳过渡。</w:t>
      </w:r>
    </w:p>
    <w:p w14:paraId="4EA83114" w14:textId="77777777" w:rsidR="00843624" w:rsidRDefault="00843624">
      <w:pPr>
        <w:widowControl/>
        <w:spacing w:line="360" w:lineRule="auto"/>
        <w:ind w:firstLineChars="200" w:firstLine="480"/>
        <w:jc w:val="left"/>
        <w:rPr>
          <w:rFonts w:ascii="宋体" w:hAnsi="宋体"/>
          <w:sz w:val="24"/>
          <w:szCs w:val="24"/>
        </w:rPr>
      </w:pPr>
    </w:p>
    <w:p w14:paraId="57310A25" w14:textId="77777777" w:rsidR="00843624" w:rsidRDefault="001424E7">
      <w:pPr>
        <w:pStyle w:val="3"/>
        <w:rPr>
          <w:rFonts w:ascii="宋体" w:eastAsia="宋体" w:hAnsi="宋体"/>
          <w:color w:val="auto"/>
          <w:sz w:val="24"/>
          <w:szCs w:val="24"/>
        </w:rPr>
      </w:pPr>
      <w:r>
        <w:rPr>
          <w:rFonts w:ascii="宋体" w:eastAsia="宋体" w:hAnsi="宋体" w:hint="eastAsia"/>
          <w:color w:val="auto"/>
          <w:sz w:val="24"/>
          <w:szCs w:val="24"/>
        </w:rPr>
        <w:t>无线网络</w:t>
      </w:r>
    </w:p>
    <w:tbl>
      <w:tblPr>
        <w:tblW w:w="9634" w:type="dxa"/>
        <w:tblLook w:val="04A0" w:firstRow="1" w:lastRow="0" w:firstColumn="1" w:lastColumn="0" w:noHBand="0" w:noVBand="1"/>
      </w:tblPr>
      <w:tblGrid>
        <w:gridCol w:w="1167"/>
        <w:gridCol w:w="1858"/>
        <w:gridCol w:w="4962"/>
        <w:gridCol w:w="816"/>
        <w:gridCol w:w="831"/>
      </w:tblGrid>
      <w:tr w:rsidR="00843624" w14:paraId="7AF2C535" w14:textId="77777777">
        <w:trPr>
          <w:trHeight w:val="104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9595F02"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序号</w:t>
            </w:r>
          </w:p>
        </w:tc>
        <w:tc>
          <w:tcPr>
            <w:tcW w:w="1915" w:type="dxa"/>
            <w:tcBorders>
              <w:top w:val="single" w:sz="4" w:space="0" w:color="auto"/>
              <w:left w:val="nil"/>
              <w:bottom w:val="single" w:sz="4" w:space="0" w:color="auto"/>
              <w:right w:val="single" w:sz="4" w:space="0" w:color="auto"/>
            </w:tcBorders>
            <w:shd w:val="clear" w:color="auto" w:fill="auto"/>
            <w:vAlign w:val="center"/>
          </w:tcPr>
          <w:p w14:paraId="4FCCAE00"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模块</w:t>
            </w:r>
          </w:p>
        </w:tc>
        <w:tc>
          <w:tcPr>
            <w:tcW w:w="5098" w:type="dxa"/>
            <w:tcBorders>
              <w:top w:val="single" w:sz="4" w:space="0" w:color="auto"/>
              <w:left w:val="nil"/>
              <w:bottom w:val="single" w:sz="4" w:space="0" w:color="auto"/>
              <w:right w:val="single" w:sz="4" w:space="0" w:color="auto"/>
            </w:tcBorders>
            <w:shd w:val="clear" w:color="auto" w:fill="auto"/>
            <w:vAlign w:val="center"/>
          </w:tcPr>
          <w:p w14:paraId="2F538A1E"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技术要求</w:t>
            </w:r>
          </w:p>
        </w:tc>
        <w:tc>
          <w:tcPr>
            <w:tcW w:w="567" w:type="dxa"/>
            <w:tcBorders>
              <w:top w:val="single" w:sz="4" w:space="0" w:color="auto"/>
              <w:left w:val="nil"/>
              <w:bottom w:val="single" w:sz="4" w:space="0" w:color="auto"/>
              <w:right w:val="single" w:sz="4" w:space="0" w:color="auto"/>
            </w:tcBorders>
            <w:shd w:val="clear" w:color="auto" w:fill="auto"/>
            <w:vAlign w:val="center"/>
          </w:tcPr>
          <w:p w14:paraId="09DBBB3E"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05B42859" w14:textId="77777777" w:rsidR="00843624" w:rsidRDefault="001424E7">
            <w:pPr>
              <w:widowControl/>
              <w:jc w:val="center"/>
              <w:rPr>
                <w:rFonts w:ascii="宋体" w:hAnsi="宋体"/>
                <w:b/>
                <w:bCs/>
                <w:kern w:val="0"/>
                <w:sz w:val="24"/>
                <w:szCs w:val="24"/>
              </w:rPr>
            </w:pPr>
            <w:r>
              <w:rPr>
                <w:rFonts w:ascii="宋体" w:hAnsi="宋体" w:hint="eastAsia"/>
                <w:b/>
                <w:bCs/>
                <w:kern w:val="0"/>
                <w:sz w:val="24"/>
                <w:szCs w:val="24"/>
              </w:rPr>
              <w:t>单位</w:t>
            </w:r>
          </w:p>
        </w:tc>
      </w:tr>
      <w:tr w:rsidR="00843624" w14:paraId="7E25ECAA" w14:textId="77777777">
        <w:trPr>
          <w:trHeight w:val="1872"/>
        </w:trPr>
        <w:tc>
          <w:tcPr>
            <w:tcW w:w="1204" w:type="dxa"/>
            <w:tcBorders>
              <w:top w:val="nil"/>
              <w:left w:val="single" w:sz="4" w:space="0" w:color="auto"/>
              <w:bottom w:val="single" w:sz="4" w:space="0" w:color="auto"/>
              <w:right w:val="single" w:sz="4" w:space="0" w:color="auto"/>
            </w:tcBorders>
            <w:shd w:val="clear" w:color="auto" w:fill="auto"/>
            <w:vAlign w:val="center"/>
          </w:tcPr>
          <w:p w14:paraId="3DEB4D47"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1915" w:type="dxa"/>
            <w:tcBorders>
              <w:top w:val="nil"/>
              <w:left w:val="nil"/>
              <w:bottom w:val="single" w:sz="4" w:space="0" w:color="auto"/>
              <w:right w:val="single" w:sz="4" w:space="0" w:color="auto"/>
            </w:tcBorders>
            <w:shd w:val="clear" w:color="auto" w:fill="auto"/>
            <w:vAlign w:val="center"/>
          </w:tcPr>
          <w:p w14:paraId="5EB7A2D6" w14:textId="77777777" w:rsidR="00843624" w:rsidRDefault="001424E7">
            <w:pPr>
              <w:widowControl/>
              <w:jc w:val="center"/>
              <w:rPr>
                <w:rFonts w:ascii="宋体" w:hAnsi="宋体"/>
                <w:kern w:val="0"/>
                <w:sz w:val="24"/>
                <w:szCs w:val="24"/>
              </w:rPr>
            </w:pPr>
            <w:r>
              <w:rPr>
                <w:rFonts w:ascii="宋体" w:hAnsi="宋体" w:hint="eastAsia"/>
                <w:kern w:val="0"/>
                <w:sz w:val="24"/>
                <w:szCs w:val="24"/>
              </w:rPr>
              <w:t>网络防护设备</w:t>
            </w:r>
          </w:p>
        </w:tc>
        <w:tc>
          <w:tcPr>
            <w:tcW w:w="5098" w:type="dxa"/>
            <w:tcBorders>
              <w:top w:val="nil"/>
              <w:left w:val="nil"/>
              <w:bottom w:val="single" w:sz="4" w:space="0" w:color="auto"/>
              <w:right w:val="single" w:sz="4" w:space="0" w:color="auto"/>
            </w:tcBorders>
            <w:shd w:val="clear" w:color="auto" w:fill="auto"/>
            <w:vAlign w:val="center"/>
          </w:tcPr>
          <w:p w14:paraId="03DFE313" w14:textId="77777777" w:rsidR="00843624" w:rsidRDefault="001424E7">
            <w:pPr>
              <w:widowControl/>
              <w:jc w:val="left"/>
              <w:rPr>
                <w:rFonts w:ascii="宋体" w:hAnsi="宋体"/>
                <w:kern w:val="0"/>
                <w:sz w:val="24"/>
                <w:szCs w:val="24"/>
              </w:rPr>
            </w:pPr>
            <w:r>
              <w:rPr>
                <w:rFonts w:ascii="宋体" w:hAnsi="宋体" w:hint="eastAsia"/>
                <w:kern w:val="0"/>
                <w:sz w:val="24"/>
                <w:szCs w:val="24"/>
              </w:rPr>
              <w:t>标准</w:t>
            </w:r>
            <w:r>
              <w:rPr>
                <w:rFonts w:ascii="宋体" w:hAnsi="宋体" w:hint="eastAsia"/>
                <w:kern w:val="0"/>
                <w:sz w:val="24"/>
                <w:szCs w:val="24"/>
              </w:rPr>
              <w:t>2U</w:t>
            </w:r>
            <w:r>
              <w:rPr>
                <w:rFonts w:ascii="宋体" w:hAnsi="宋体" w:hint="eastAsia"/>
                <w:kern w:val="0"/>
                <w:sz w:val="24"/>
                <w:szCs w:val="24"/>
              </w:rPr>
              <w:t>设备，冗余电源；标准配置</w:t>
            </w:r>
            <w:r>
              <w:rPr>
                <w:rFonts w:ascii="宋体" w:hAnsi="宋体" w:hint="eastAsia"/>
                <w:kern w:val="0"/>
                <w:sz w:val="24"/>
                <w:szCs w:val="24"/>
              </w:rPr>
              <w:t>10</w:t>
            </w:r>
            <w:r>
              <w:rPr>
                <w:rFonts w:ascii="宋体" w:hAnsi="宋体" w:hint="eastAsia"/>
                <w:kern w:val="0"/>
                <w:sz w:val="24"/>
                <w:szCs w:val="24"/>
              </w:rPr>
              <w:t>个</w:t>
            </w:r>
            <w:r>
              <w:rPr>
                <w:rFonts w:ascii="宋体" w:hAnsi="宋体" w:hint="eastAsia"/>
                <w:kern w:val="0"/>
                <w:sz w:val="24"/>
                <w:szCs w:val="24"/>
              </w:rPr>
              <w:t xml:space="preserve">10/100/1000M </w:t>
            </w:r>
            <w:r>
              <w:rPr>
                <w:rFonts w:ascii="宋体" w:hAnsi="宋体" w:hint="eastAsia"/>
                <w:kern w:val="0"/>
                <w:sz w:val="24"/>
                <w:szCs w:val="24"/>
              </w:rPr>
              <w:t>Base-TX</w:t>
            </w:r>
            <w:r>
              <w:rPr>
                <w:rFonts w:ascii="宋体" w:hAnsi="宋体" w:hint="eastAsia"/>
                <w:kern w:val="0"/>
                <w:sz w:val="24"/>
                <w:szCs w:val="24"/>
              </w:rPr>
              <w:t>接口，</w:t>
            </w:r>
            <w:r>
              <w:rPr>
                <w:rFonts w:ascii="宋体" w:hAnsi="宋体" w:hint="eastAsia"/>
                <w:kern w:val="0"/>
                <w:sz w:val="24"/>
                <w:szCs w:val="24"/>
              </w:rPr>
              <w:t>6</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接口，</w:t>
            </w:r>
            <w:r>
              <w:rPr>
                <w:rFonts w:ascii="宋体" w:hAnsi="宋体" w:hint="eastAsia"/>
                <w:kern w:val="0"/>
                <w:sz w:val="24"/>
                <w:szCs w:val="24"/>
              </w:rPr>
              <w:t>2</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万兆光口，</w:t>
            </w:r>
            <w:r>
              <w:rPr>
                <w:rFonts w:ascii="宋体" w:hAnsi="宋体" w:hint="eastAsia"/>
                <w:kern w:val="0"/>
                <w:sz w:val="24"/>
                <w:szCs w:val="24"/>
              </w:rPr>
              <w:t>1</w:t>
            </w:r>
            <w:r>
              <w:rPr>
                <w:rFonts w:ascii="宋体" w:hAnsi="宋体" w:hint="eastAsia"/>
                <w:kern w:val="0"/>
                <w:sz w:val="24"/>
                <w:szCs w:val="24"/>
              </w:rPr>
              <w:t>个扩展槽位；开通</w:t>
            </w:r>
            <w:r>
              <w:rPr>
                <w:rFonts w:ascii="宋体" w:hAnsi="宋体" w:hint="eastAsia"/>
                <w:kern w:val="0"/>
                <w:sz w:val="24"/>
                <w:szCs w:val="24"/>
              </w:rPr>
              <w:t>AV</w:t>
            </w:r>
            <w:r>
              <w:rPr>
                <w:rFonts w:ascii="宋体" w:hAnsi="宋体" w:hint="eastAsia"/>
                <w:kern w:val="0"/>
                <w:sz w:val="24"/>
                <w:szCs w:val="24"/>
              </w:rPr>
              <w:t>、</w:t>
            </w:r>
            <w:r>
              <w:rPr>
                <w:rFonts w:ascii="宋体" w:hAnsi="宋体" w:hint="eastAsia"/>
                <w:kern w:val="0"/>
                <w:sz w:val="24"/>
                <w:szCs w:val="24"/>
              </w:rPr>
              <w:t>IPS</w:t>
            </w:r>
            <w:r>
              <w:rPr>
                <w:rFonts w:ascii="宋体" w:hAnsi="宋体" w:hint="eastAsia"/>
                <w:kern w:val="0"/>
                <w:sz w:val="24"/>
                <w:szCs w:val="24"/>
              </w:rPr>
              <w:t>、上网行为管理模块及三年特征库升级，默认支持</w:t>
            </w:r>
            <w:r>
              <w:rPr>
                <w:rFonts w:ascii="宋体" w:hAnsi="宋体" w:hint="eastAsia"/>
                <w:kern w:val="0"/>
                <w:sz w:val="24"/>
                <w:szCs w:val="24"/>
              </w:rPr>
              <w:t>IPSec VPN</w:t>
            </w:r>
            <w:r>
              <w:rPr>
                <w:rFonts w:ascii="宋体" w:hAnsi="宋体" w:hint="eastAsia"/>
                <w:kern w:val="0"/>
                <w:sz w:val="24"/>
                <w:szCs w:val="24"/>
              </w:rPr>
              <w:t>和</w:t>
            </w:r>
            <w:r>
              <w:rPr>
                <w:rFonts w:ascii="宋体" w:hAnsi="宋体" w:hint="eastAsia"/>
                <w:kern w:val="0"/>
                <w:sz w:val="24"/>
                <w:szCs w:val="24"/>
              </w:rPr>
              <w:t>SSL VPN</w:t>
            </w:r>
            <w:r>
              <w:rPr>
                <w:rFonts w:ascii="宋体" w:hAnsi="宋体" w:hint="eastAsia"/>
                <w:kern w:val="0"/>
                <w:sz w:val="24"/>
                <w:szCs w:val="24"/>
              </w:rPr>
              <w:t>（免费</w:t>
            </w:r>
            <w:r>
              <w:rPr>
                <w:rFonts w:ascii="宋体" w:hAnsi="宋体" w:hint="eastAsia"/>
                <w:kern w:val="0"/>
                <w:sz w:val="24"/>
                <w:szCs w:val="24"/>
              </w:rPr>
              <w:t>200</w:t>
            </w:r>
            <w:r>
              <w:rPr>
                <w:rFonts w:ascii="宋体" w:hAnsi="宋体" w:hint="eastAsia"/>
                <w:kern w:val="0"/>
                <w:sz w:val="24"/>
                <w:szCs w:val="24"/>
              </w:rPr>
              <w:t>个并发用户），整机吞吐量≥</w:t>
            </w:r>
            <w:r>
              <w:rPr>
                <w:rFonts w:ascii="宋体" w:hAnsi="宋体" w:hint="eastAsia"/>
                <w:kern w:val="0"/>
                <w:sz w:val="24"/>
                <w:szCs w:val="24"/>
              </w:rPr>
              <w:t>20Gbps</w:t>
            </w:r>
            <w:r>
              <w:rPr>
                <w:rFonts w:ascii="宋体" w:hAnsi="宋体" w:hint="eastAsia"/>
                <w:kern w:val="0"/>
                <w:sz w:val="24"/>
                <w:szCs w:val="24"/>
              </w:rPr>
              <w:t>，应用层吞吐≥</w:t>
            </w:r>
            <w:r>
              <w:rPr>
                <w:rFonts w:ascii="宋体" w:hAnsi="宋体" w:hint="eastAsia"/>
                <w:kern w:val="0"/>
                <w:sz w:val="24"/>
                <w:szCs w:val="24"/>
              </w:rPr>
              <w:t>6Gbps</w:t>
            </w:r>
            <w:r>
              <w:rPr>
                <w:rFonts w:ascii="宋体" w:hAnsi="宋体" w:hint="eastAsia"/>
                <w:kern w:val="0"/>
                <w:sz w:val="24"/>
                <w:szCs w:val="24"/>
              </w:rPr>
              <w:t>，最大并发连接数≥</w:t>
            </w:r>
            <w:r>
              <w:rPr>
                <w:rFonts w:ascii="宋体" w:hAnsi="宋体" w:hint="eastAsia"/>
                <w:kern w:val="0"/>
                <w:sz w:val="24"/>
                <w:szCs w:val="24"/>
              </w:rPr>
              <w:t>800W;</w:t>
            </w:r>
          </w:p>
        </w:tc>
        <w:tc>
          <w:tcPr>
            <w:tcW w:w="567" w:type="dxa"/>
            <w:tcBorders>
              <w:top w:val="nil"/>
              <w:left w:val="nil"/>
              <w:bottom w:val="single" w:sz="4" w:space="0" w:color="auto"/>
              <w:right w:val="single" w:sz="4" w:space="0" w:color="auto"/>
            </w:tcBorders>
            <w:shd w:val="clear" w:color="auto" w:fill="auto"/>
            <w:vAlign w:val="center"/>
          </w:tcPr>
          <w:p w14:paraId="0EB0852A"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133F01E"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438B60DC"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78E76DFA" w14:textId="77777777" w:rsidR="00843624" w:rsidRDefault="001424E7">
            <w:pPr>
              <w:widowControl/>
              <w:jc w:val="center"/>
              <w:rPr>
                <w:rFonts w:ascii="宋体" w:hAnsi="宋体"/>
                <w:kern w:val="0"/>
                <w:sz w:val="24"/>
                <w:szCs w:val="24"/>
              </w:rPr>
            </w:pPr>
            <w:r>
              <w:rPr>
                <w:rFonts w:ascii="宋体" w:hAnsi="宋体" w:hint="eastAsia"/>
                <w:kern w:val="0"/>
                <w:sz w:val="24"/>
                <w:szCs w:val="24"/>
              </w:rPr>
              <w:t>2</w:t>
            </w:r>
          </w:p>
        </w:tc>
        <w:tc>
          <w:tcPr>
            <w:tcW w:w="1915" w:type="dxa"/>
            <w:tcBorders>
              <w:top w:val="nil"/>
              <w:left w:val="nil"/>
              <w:bottom w:val="single" w:sz="4" w:space="0" w:color="auto"/>
              <w:right w:val="single" w:sz="4" w:space="0" w:color="auto"/>
            </w:tcBorders>
            <w:shd w:val="clear" w:color="auto" w:fill="auto"/>
            <w:vAlign w:val="center"/>
          </w:tcPr>
          <w:p w14:paraId="5358A098" w14:textId="77777777" w:rsidR="00843624" w:rsidRDefault="001424E7">
            <w:pPr>
              <w:widowControl/>
              <w:jc w:val="center"/>
              <w:rPr>
                <w:rFonts w:ascii="宋体" w:hAnsi="宋体"/>
                <w:kern w:val="0"/>
                <w:sz w:val="24"/>
                <w:szCs w:val="24"/>
              </w:rPr>
            </w:pPr>
            <w:r>
              <w:rPr>
                <w:rFonts w:ascii="宋体" w:hAnsi="宋体" w:hint="eastAsia"/>
                <w:kern w:val="0"/>
                <w:sz w:val="24"/>
                <w:szCs w:val="24"/>
              </w:rPr>
              <w:t>无线控制器</w:t>
            </w:r>
          </w:p>
        </w:tc>
        <w:tc>
          <w:tcPr>
            <w:tcW w:w="5098" w:type="dxa"/>
            <w:tcBorders>
              <w:top w:val="nil"/>
              <w:left w:val="nil"/>
              <w:bottom w:val="single" w:sz="4" w:space="0" w:color="auto"/>
              <w:right w:val="single" w:sz="4" w:space="0" w:color="auto"/>
            </w:tcBorders>
            <w:shd w:val="clear" w:color="auto" w:fill="auto"/>
            <w:vAlign w:val="center"/>
          </w:tcPr>
          <w:p w14:paraId="4E1F2C7C" w14:textId="77777777" w:rsidR="00843624" w:rsidRDefault="001424E7">
            <w:pPr>
              <w:widowControl/>
              <w:jc w:val="left"/>
              <w:rPr>
                <w:rFonts w:ascii="宋体" w:hAnsi="宋体"/>
                <w:kern w:val="0"/>
                <w:sz w:val="24"/>
                <w:szCs w:val="24"/>
              </w:rPr>
            </w:pPr>
            <w:r>
              <w:rPr>
                <w:rFonts w:ascii="宋体" w:hAnsi="宋体" w:hint="eastAsia"/>
                <w:kern w:val="0"/>
                <w:sz w:val="24"/>
                <w:szCs w:val="24"/>
              </w:rPr>
              <w:t>新一代无线控制器，自带</w:t>
            </w:r>
            <w:r>
              <w:rPr>
                <w:rFonts w:ascii="宋体" w:hAnsi="宋体" w:hint="eastAsia"/>
                <w:kern w:val="0"/>
                <w:sz w:val="24"/>
                <w:szCs w:val="24"/>
              </w:rPr>
              <w:t>8</w:t>
            </w:r>
            <w:r>
              <w:rPr>
                <w:rFonts w:ascii="宋体" w:hAnsi="宋体" w:hint="eastAsia"/>
                <w:kern w:val="0"/>
                <w:sz w:val="24"/>
                <w:szCs w:val="24"/>
              </w:rPr>
              <w:t>个千兆电口，</w:t>
            </w:r>
            <w:r>
              <w:rPr>
                <w:rFonts w:ascii="宋体" w:hAnsi="宋体" w:hint="eastAsia"/>
                <w:kern w:val="0"/>
                <w:sz w:val="24"/>
                <w:szCs w:val="24"/>
              </w:rPr>
              <w:t>2</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千兆光口和</w:t>
            </w:r>
            <w:r>
              <w:rPr>
                <w:rFonts w:ascii="宋体" w:hAnsi="宋体" w:hint="eastAsia"/>
                <w:kern w:val="0"/>
                <w:sz w:val="24"/>
                <w:szCs w:val="24"/>
              </w:rPr>
              <w:t>2</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万兆光口。含</w:t>
            </w:r>
            <w:r>
              <w:rPr>
                <w:rFonts w:ascii="宋体" w:hAnsi="宋体" w:hint="eastAsia"/>
                <w:kern w:val="0"/>
                <w:sz w:val="24"/>
                <w:szCs w:val="24"/>
              </w:rPr>
              <w:t>624</w:t>
            </w:r>
            <w:r>
              <w:rPr>
                <w:rFonts w:ascii="宋体" w:hAnsi="宋体" w:hint="eastAsia"/>
                <w:kern w:val="0"/>
                <w:sz w:val="24"/>
                <w:szCs w:val="24"/>
              </w:rPr>
              <w:t>个</w:t>
            </w:r>
            <w:r>
              <w:rPr>
                <w:rFonts w:ascii="宋体" w:hAnsi="宋体" w:hint="eastAsia"/>
                <w:kern w:val="0"/>
                <w:sz w:val="24"/>
                <w:szCs w:val="24"/>
              </w:rPr>
              <w:t>AP</w:t>
            </w:r>
            <w:r>
              <w:rPr>
                <w:rFonts w:ascii="宋体" w:hAnsi="宋体" w:hint="eastAsia"/>
                <w:kern w:val="0"/>
                <w:sz w:val="24"/>
                <w:szCs w:val="24"/>
              </w:rPr>
              <w:t>管理授权，最大可扩展到</w:t>
            </w:r>
            <w:r>
              <w:rPr>
                <w:rFonts w:ascii="宋体" w:hAnsi="宋体" w:hint="eastAsia"/>
                <w:kern w:val="0"/>
                <w:sz w:val="24"/>
                <w:szCs w:val="24"/>
              </w:rPr>
              <w:t>1024</w:t>
            </w:r>
            <w:r>
              <w:rPr>
                <w:rFonts w:ascii="宋体" w:hAnsi="宋体" w:hint="eastAsia"/>
                <w:kern w:val="0"/>
                <w:sz w:val="24"/>
                <w:szCs w:val="24"/>
              </w:rPr>
              <w:t>个</w:t>
            </w:r>
            <w:r>
              <w:rPr>
                <w:rFonts w:ascii="宋体" w:hAnsi="宋体" w:hint="eastAsia"/>
                <w:kern w:val="0"/>
                <w:sz w:val="24"/>
                <w:szCs w:val="24"/>
              </w:rPr>
              <w:t>License</w:t>
            </w:r>
          </w:p>
        </w:tc>
        <w:tc>
          <w:tcPr>
            <w:tcW w:w="567" w:type="dxa"/>
            <w:tcBorders>
              <w:top w:val="nil"/>
              <w:left w:val="nil"/>
              <w:bottom w:val="single" w:sz="4" w:space="0" w:color="auto"/>
              <w:right w:val="single" w:sz="4" w:space="0" w:color="auto"/>
            </w:tcBorders>
            <w:shd w:val="clear" w:color="auto" w:fill="auto"/>
            <w:vAlign w:val="center"/>
          </w:tcPr>
          <w:p w14:paraId="64FFE78C"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33E0E5AA"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5F1882F4"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17F9795B" w14:textId="77777777" w:rsidR="00843624" w:rsidRDefault="001424E7">
            <w:pPr>
              <w:widowControl/>
              <w:jc w:val="center"/>
              <w:rPr>
                <w:rFonts w:ascii="宋体" w:hAnsi="宋体"/>
                <w:kern w:val="0"/>
                <w:sz w:val="24"/>
                <w:szCs w:val="24"/>
              </w:rPr>
            </w:pPr>
            <w:r>
              <w:rPr>
                <w:rFonts w:ascii="宋体" w:hAnsi="宋体" w:hint="eastAsia"/>
                <w:kern w:val="0"/>
                <w:sz w:val="24"/>
                <w:szCs w:val="24"/>
              </w:rPr>
              <w:t>3</w:t>
            </w:r>
          </w:p>
        </w:tc>
        <w:tc>
          <w:tcPr>
            <w:tcW w:w="1915" w:type="dxa"/>
            <w:tcBorders>
              <w:top w:val="nil"/>
              <w:left w:val="nil"/>
              <w:bottom w:val="single" w:sz="4" w:space="0" w:color="auto"/>
              <w:right w:val="single" w:sz="4" w:space="0" w:color="auto"/>
            </w:tcBorders>
            <w:shd w:val="clear" w:color="auto" w:fill="auto"/>
            <w:vAlign w:val="center"/>
          </w:tcPr>
          <w:p w14:paraId="645762C4" w14:textId="77777777" w:rsidR="00843624" w:rsidRDefault="001424E7">
            <w:pPr>
              <w:widowControl/>
              <w:jc w:val="center"/>
              <w:rPr>
                <w:rFonts w:ascii="宋体" w:hAnsi="宋体"/>
                <w:kern w:val="0"/>
                <w:sz w:val="24"/>
                <w:szCs w:val="24"/>
              </w:rPr>
            </w:pPr>
            <w:r>
              <w:rPr>
                <w:rFonts w:ascii="宋体" w:hAnsi="宋体" w:hint="eastAsia"/>
                <w:kern w:val="0"/>
                <w:sz w:val="24"/>
                <w:szCs w:val="24"/>
              </w:rPr>
              <w:t>核心交换机</w:t>
            </w:r>
          </w:p>
        </w:tc>
        <w:tc>
          <w:tcPr>
            <w:tcW w:w="5098" w:type="dxa"/>
            <w:tcBorders>
              <w:top w:val="nil"/>
              <w:left w:val="nil"/>
              <w:bottom w:val="single" w:sz="4" w:space="0" w:color="auto"/>
              <w:right w:val="single" w:sz="4" w:space="0" w:color="auto"/>
            </w:tcBorders>
            <w:shd w:val="clear" w:color="auto" w:fill="auto"/>
            <w:vAlign w:val="center"/>
          </w:tcPr>
          <w:p w14:paraId="62BA8D8D" w14:textId="77777777" w:rsidR="00843624" w:rsidRDefault="001424E7">
            <w:pPr>
              <w:widowControl/>
              <w:jc w:val="left"/>
              <w:rPr>
                <w:rFonts w:ascii="宋体" w:hAnsi="宋体"/>
                <w:kern w:val="0"/>
                <w:sz w:val="24"/>
                <w:szCs w:val="24"/>
              </w:rPr>
            </w:pPr>
            <w:r>
              <w:rPr>
                <w:rFonts w:ascii="宋体" w:hAnsi="宋体" w:hint="eastAsia"/>
                <w:kern w:val="0"/>
                <w:sz w:val="24"/>
                <w:szCs w:val="24"/>
              </w:rPr>
              <w:t>主机箱共</w:t>
            </w:r>
            <w:r>
              <w:rPr>
                <w:rFonts w:ascii="宋体" w:hAnsi="宋体" w:hint="eastAsia"/>
                <w:kern w:val="0"/>
                <w:sz w:val="24"/>
                <w:szCs w:val="24"/>
              </w:rPr>
              <w:t>8</w:t>
            </w:r>
            <w:r>
              <w:rPr>
                <w:rFonts w:ascii="宋体" w:hAnsi="宋体" w:hint="eastAsia"/>
                <w:kern w:val="0"/>
                <w:sz w:val="24"/>
                <w:szCs w:val="24"/>
              </w:rPr>
              <w:t>个槽位，包含</w:t>
            </w:r>
            <w:r>
              <w:rPr>
                <w:rFonts w:ascii="宋体" w:hAnsi="宋体" w:hint="eastAsia"/>
                <w:kern w:val="0"/>
                <w:sz w:val="24"/>
                <w:szCs w:val="24"/>
              </w:rPr>
              <w:t>2</w:t>
            </w:r>
            <w:r>
              <w:rPr>
                <w:rFonts w:ascii="宋体" w:hAnsi="宋体" w:hint="eastAsia"/>
                <w:kern w:val="0"/>
                <w:sz w:val="24"/>
                <w:szCs w:val="24"/>
              </w:rPr>
              <w:t>个引擎槽位和</w:t>
            </w:r>
            <w:r>
              <w:rPr>
                <w:rFonts w:ascii="宋体" w:hAnsi="宋体" w:hint="eastAsia"/>
                <w:kern w:val="0"/>
                <w:sz w:val="24"/>
                <w:szCs w:val="24"/>
              </w:rPr>
              <w:t>6</w:t>
            </w:r>
            <w:r>
              <w:rPr>
                <w:rFonts w:ascii="宋体" w:hAnsi="宋体" w:hint="eastAsia"/>
                <w:kern w:val="0"/>
                <w:sz w:val="24"/>
                <w:szCs w:val="24"/>
              </w:rPr>
              <w:t>个业务槽位，配</w:t>
            </w:r>
            <w:r>
              <w:rPr>
                <w:rFonts w:ascii="宋体" w:hAnsi="宋体" w:hint="eastAsia"/>
                <w:kern w:val="0"/>
                <w:sz w:val="24"/>
                <w:szCs w:val="24"/>
              </w:rPr>
              <w:t>2</w:t>
            </w:r>
            <w:r>
              <w:rPr>
                <w:rFonts w:ascii="宋体" w:hAnsi="宋体" w:hint="eastAsia"/>
                <w:kern w:val="0"/>
                <w:sz w:val="24"/>
                <w:szCs w:val="24"/>
              </w:rPr>
              <w:t>块引擎，</w:t>
            </w:r>
            <w:r>
              <w:rPr>
                <w:rFonts w:ascii="宋体" w:hAnsi="宋体" w:hint="eastAsia"/>
                <w:kern w:val="0"/>
                <w:sz w:val="24"/>
                <w:szCs w:val="24"/>
              </w:rPr>
              <w:t>2</w:t>
            </w:r>
            <w:r>
              <w:rPr>
                <w:rFonts w:ascii="宋体" w:hAnsi="宋体" w:hint="eastAsia"/>
                <w:kern w:val="0"/>
                <w:sz w:val="24"/>
                <w:szCs w:val="24"/>
              </w:rPr>
              <w:t>块</w:t>
            </w:r>
            <w:r>
              <w:rPr>
                <w:rFonts w:ascii="宋体" w:hAnsi="宋体" w:hint="eastAsia"/>
                <w:kern w:val="0"/>
                <w:sz w:val="24"/>
                <w:szCs w:val="24"/>
              </w:rPr>
              <w:t>600w</w:t>
            </w:r>
            <w:r>
              <w:rPr>
                <w:rFonts w:ascii="宋体" w:hAnsi="宋体" w:hint="eastAsia"/>
                <w:kern w:val="0"/>
                <w:sz w:val="24"/>
                <w:szCs w:val="24"/>
              </w:rPr>
              <w:t>交流电源，</w:t>
            </w:r>
            <w:r>
              <w:rPr>
                <w:rFonts w:ascii="宋体" w:hAnsi="宋体" w:hint="eastAsia"/>
                <w:kern w:val="0"/>
                <w:sz w:val="24"/>
                <w:szCs w:val="24"/>
              </w:rPr>
              <w:t>1</w:t>
            </w:r>
            <w:r>
              <w:rPr>
                <w:rFonts w:ascii="宋体" w:hAnsi="宋体" w:hint="eastAsia"/>
                <w:kern w:val="0"/>
                <w:sz w:val="24"/>
                <w:szCs w:val="24"/>
              </w:rPr>
              <w:t>块</w:t>
            </w:r>
            <w:r>
              <w:rPr>
                <w:rFonts w:ascii="宋体" w:hAnsi="宋体" w:hint="eastAsia"/>
                <w:kern w:val="0"/>
                <w:sz w:val="24"/>
                <w:szCs w:val="24"/>
              </w:rPr>
              <w:t>48</w:t>
            </w:r>
            <w:r>
              <w:rPr>
                <w:rFonts w:ascii="宋体" w:hAnsi="宋体" w:hint="eastAsia"/>
                <w:kern w:val="0"/>
                <w:sz w:val="24"/>
                <w:szCs w:val="24"/>
              </w:rPr>
              <w:t>千兆光接口板卡</w:t>
            </w:r>
            <w:r>
              <w:rPr>
                <w:rFonts w:ascii="宋体" w:hAnsi="宋体" w:hint="eastAsia"/>
                <w:kern w:val="0"/>
                <w:sz w:val="24"/>
                <w:szCs w:val="24"/>
              </w:rPr>
              <w:t>(SFP)</w:t>
            </w: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块</w:t>
            </w:r>
            <w:r>
              <w:rPr>
                <w:rFonts w:ascii="宋体" w:hAnsi="宋体" w:hint="eastAsia"/>
                <w:kern w:val="0"/>
                <w:sz w:val="24"/>
                <w:szCs w:val="24"/>
              </w:rPr>
              <w:t>24</w:t>
            </w:r>
            <w:r>
              <w:rPr>
                <w:rFonts w:ascii="宋体" w:hAnsi="宋体" w:hint="eastAsia"/>
                <w:kern w:val="0"/>
                <w:sz w:val="24"/>
                <w:szCs w:val="24"/>
              </w:rPr>
              <w:t>千兆电口（</w:t>
            </w:r>
            <w:r>
              <w:rPr>
                <w:rFonts w:ascii="宋体" w:hAnsi="宋体" w:hint="eastAsia"/>
                <w:kern w:val="0"/>
                <w:sz w:val="24"/>
                <w:szCs w:val="24"/>
              </w:rPr>
              <w:t>RJ45)+8</w:t>
            </w:r>
            <w:r>
              <w:rPr>
                <w:rFonts w:ascii="宋体" w:hAnsi="宋体" w:hint="eastAsia"/>
                <w:kern w:val="0"/>
                <w:sz w:val="24"/>
                <w:szCs w:val="24"/>
              </w:rPr>
              <w:t>千兆光口</w:t>
            </w:r>
            <w:r>
              <w:rPr>
                <w:rFonts w:ascii="宋体" w:hAnsi="宋体" w:hint="eastAsia"/>
                <w:kern w:val="0"/>
                <w:sz w:val="24"/>
                <w:szCs w:val="24"/>
              </w:rPr>
              <w:t>(SFP,LC)+8</w:t>
            </w:r>
            <w:r>
              <w:rPr>
                <w:rFonts w:ascii="宋体" w:hAnsi="宋体" w:hint="eastAsia"/>
                <w:kern w:val="0"/>
                <w:sz w:val="24"/>
                <w:szCs w:val="24"/>
              </w:rPr>
              <w:t>万兆光口</w:t>
            </w:r>
            <w:r>
              <w:rPr>
                <w:rFonts w:ascii="宋体" w:hAnsi="宋体" w:hint="eastAsia"/>
                <w:kern w:val="0"/>
                <w:sz w:val="24"/>
                <w:szCs w:val="24"/>
              </w:rPr>
              <w:t>(SFP+,LC)</w:t>
            </w:r>
          </w:p>
        </w:tc>
        <w:tc>
          <w:tcPr>
            <w:tcW w:w="567" w:type="dxa"/>
            <w:tcBorders>
              <w:top w:val="nil"/>
              <w:left w:val="nil"/>
              <w:bottom w:val="single" w:sz="4" w:space="0" w:color="auto"/>
              <w:right w:val="single" w:sz="4" w:space="0" w:color="auto"/>
            </w:tcBorders>
            <w:shd w:val="clear" w:color="auto" w:fill="auto"/>
            <w:vAlign w:val="center"/>
          </w:tcPr>
          <w:p w14:paraId="161526ED"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61CF18FF"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7252342C"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3B71A059" w14:textId="77777777" w:rsidR="00843624" w:rsidRDefault="001424E7">
            <w:pPr>
              <w:widowControl/>
              <w:jc w:val="center"/>
              <w:rPr>
                <w:rFonts w:ascii="宋体" w:hAnsi="宋体"/>
                <w:kern w:val="0"/>
                <w:sz w:val="24"/>
                <w:szCs w:val="24"/>
              </w:rPr>
            </w:pPr>
            <w:r>
              <w:rPr>
                <w:rFonts w:ascii="宋体" w:hAnsi="宋体" w:hint="eastAsia"/>
                <w:kern w:val="0"/>
                <w:sz w:val="24"/>
                <w:szCs w:val="24"/>
              </w:rPr>
              <w:t>4</w:t>
            </w:r>
          </w:p>
        </w:tc>
        <w:tc>
          <w:tcPr>
            <w:tcW w:w="1915" w:type="dxa"/>
            <w:tcBorders>
              <w:top w:val="nil"/>
              <w:left w:val="nil"/>
              <w:bottom w:val="single" w:sz="4" w:space="0" w:color="auto"/>
              <w:right w:val="single" w:sz="4" w:space="0" w:color="auto"/>
            </w:tcBorders>
            <w:shd w:val="clear" w:color="auto" w:fill="auto"/>
            <w:vAlign w:val="center"/>
          </w:tcPr>
          <w:p w14:paraId="150F1AF7" w14:textId="77777777" w:rsidR="00843624" w:rsidRDefault="001424E7">
            <w:pPr>
              <w:widowControl/>
              <w:jc w:val="center"/>
              <w:rPr>
                <w:rFonts w:ascii="宋体" w:hAnsi="宋体"/>
                <w:kern w:val="0"/>
                <w:sz w:val="24"/>
                <w:szCs w:val="24"/>
              </w:rPr>
            </w:pPr>
            <w:r>
              <w:rPr>
                <w:rFonts w:ascii="宋体" w:hAnsi="宋体" w:hint="eastAsia"/>
                <w:kern w:val="0"/>
                <w:sz w:val="24"/>
                <w:szCs w:val="24"/>
              </w:rPr>
              <w:t>SDN</w:t>
            </w:r>
            <w:r>
              <w:rPr>
                <w:rFonts w:ascii="宋体" w:hAnsi="宋体" w:hint="eastAsia"/>
                <w:kern w:val="0"/>
                <w:sz w:val="24"/>
                <w:szCs w:val="24"/>
              </w:rPr>
              <w:t>网络管理中心</w:t>
            </w:r>
          </w:p>
        </w:tc>
        <w:tc>
          <w:tcPr>
            <w:tcW w:w="5098" w:type="dxa"/>
            <w:tcBorders>
              <w:top w:val="nil"/>
              <w:left w:val="nil"/>
              <w:bottom w:val="single" w:sz="4" w:space="0" w:color="auto"/>
              <w:right w:val="single" w:sz="4" w:space="0" w:color="auto"/>
            </w:tcBorders>
            <w:shd w:val="clear" w:color="auto" w:fill="auto"/>
            <w:vAlign w:val="center"/>
          </w:tcPr>
          <w:p w14:paraId="265C5F94" w14:textId="77777777" w:rsidR="00843624" w:rsidRDefault="001424E7">
            <w:pPr>
              <w:widowControl/>
              <w:jc w:val="left"/>
              <w:rPr>
                <w:rFonts w:ascii="宋体" w:hAnsi="宋体"/>
                <w:kern w:val="0"/>
                <w:sz w:val="24"/>
                <w:szCs w:val="24"/>
              </w:rPr>
            </w:pPr>
            <w:r>
              <w:rPr>
                <w:rFonts w:ascii="宋体" w:hAnsi="宋体" w:hint="eastAsia"/>
                <w:kern w:val="0"/>
                <w:sz w:val="24"/>
                <w:szCs w:val="24"/>
              </w:rPr>
              <w:t>SDN</w:t>
            </w:r>
            <w:r>
              <w:rPr>
                <w:rFonts w:ascii="宋体" w:hAnsi="宋体" w:hint="eastAsia"/>
                <w:kern w:val="0"/>
                <w:sz w:val="24"/>
                <w:szCs w:val="24"/>
              </w:rPr>
              <w:t>网络管理软件，配置</w:t>
            </w:r>
            <w:r>
              <w:rPr>
                <w:rFonts w:ascii="宋体" w:hAnsi="宋体" w:hint="eastAsia"/>
                <w:kern w:val="0"/>
                <w:sz w:val="24"/>
                <w:szCs w:val="24"/>
              </w:rPr>
              <w:t>50</w:t>
            </w:r>
            <w:r>
              <w:rPr>
                <w:rFonts w:ascii="宋体" w:hAnsi="宋体" w:hint="eastAsia"/>
                <w:kern w:val="0"/>
                <w:sz w:val="24"/>
                <w:szCs w:val="24"/>
              </w:rPr>
              <w:t>台交换设备</w:t>
            </w:r>
            <w:r>
              <w:rPr>
                <w:rFonts w:ascii="宋体" w:hAnsi="宋体" w:hint="eastAsia"/>
                <w:kern w:val="0"/>
                <w:sz w:val="24"/>
                <w:szCs w:val="24"/>
              </w:rPr>
              <w:t>(</w:t>
            </w:r>
            <w:r>
              <w:rPr>
                <w:rFonts w:ascii="宋体" w:hAnsi="宋体" w:hint="eastAsia"/>
                <w:kern w:val="0"/>
                <w:sz w:val="24"/>
                <w:szCs w:val="24"/>
              </w:rPr>
              <w:t>接入</w:t>
            </w:r>
            <w:r>
              <w:rPr>
                <w:rFonts w:ascii="宋体" w:hAnsi="宋体" w:hint="eastAsia"/>
                <w:kern w:val="0"/>
                <w:sz w:val="24"/>
                <w:szCs w:val="24"/>
              </w:rPr>
              <w:t>+</w:t>
            </w:r>
            <w:r>
              <w:rPr>
                <w:rFonts w:ascii="宋体" w:hAnsi="宋体" w:hint="eastAsia"/>
                <w:kern w:val="0"/>
                <w:sz w:val="24"/>
                <w:szCs w:val="24"/>
              </w:rPr>
              <w:t>汇聚</w:t>
            </w:r>
            <w:r>
              <w:rPr>
                <w:rFonts w:ascii="宋体" w:hAnsi="宋体" w:hint="eastAsia"/>
                <w:kern w:val="0"/>
                <w:sz w:val="24"/>
                <w:szCs w:val="24"/>
              </w:rPr>
              <w:t>+</w:t>
            </w:r>
            <w:r>
              <w:rPr>
                <w:rFonts w:ascii="宋体" w:hAnsi="宋体" w:hint="eastAsia"/>
                <w:kern w:val="0"/>
                <w:sz w:val="24"/>
                <w:szCs w:val="24"/>
              </w:rPr>
              <w:t>核心</w:t>
            </w:r>
            <w:r>
              <w:rPr>
                <w:rFonts w:ascii="宋体" w:hAnsi="宋体" w:hint="eastAsia"/>
                <w:kern w:val="0"/>
                <w:sz w:val="24"/>
                <w:szCs w:val="24"/>
              </w:rPr>
              <w:t>)</w:t>
            </w:r>
            <w:r>
              <w:rPr>
                <w:rFonts w:ascii="宋体" w:hAnsi="宋体" w:hint="eastAsia"/>
                <w:kern w:val="0"/>
                <w:sz w:val="24"/>
                <w:szCs w:val="24"/>
              </w:rPr>
              <w:t>管理</w:t>
            </w:r>
            <w:r>
              <w:rPr>
                <w:rFonts w:ascii="宋体" w:hAnsi="宋体" w:hint="eastAsia"/>
                <w:kern w:val="0"/>
                <w:sz w:val="24"/>
                <w:szCs w:val="24"/>
              </w:rPr>
              <w:t>license</w:t>
            </w:r>
            <w:r>
              <w:rPr>
                <w:rFonts w:ascii="宋体" w:hAnsi="宋体" w:hint="eastAsia"/>
                <w:kern w:val="0"/>
                <w:sz w:val="24"/>
                <w:szCs w:val="24"/>
              </w:rPr>
              <w:t>，</w:t>
            </w:r>
            <w:r>
              <w:rPr>
                <w:rFonts w:ascii="宋体" w:hAnsi="宋体" w:hint="eastAsia"/>
                <w:kern w:val="0"/>
                <w:sz w:val="24"/>
                <w:szCs w:val="24"/>
              </w:rPr>
              <w:t>200</w:t>
            </w:r>
            <w:r>
              <w:rPr>
                <w:rFonts w:ascii="宋体" w:hAnsi="宋体" w:hint="eastAsia"/>
                <w:kern w:val="0"/>
                <w:sz w:val="24"/>
                <w:szCs w:val="24"/>
              </w:rPr>
              <w:t>台无线设备</w:t>
            </w:r>
            <w:r>
              <w:rPr>
                <w:rFonts w:ascii="宋体" w:hAnsi="宋体" w:hint="eastAsia"/>
                <w:kern w:val="0"/>
                <w:sz w:val="24"/>
                <w:szCs w:val="24"/>
              </w:rPr>
              <w:t>(AP+AC)</w:t>
            </w:r>
            <w:r>
              <w:rPr>
                <w:rFonts w:ascii="宋体" w:hAnsi="宋体" w:hint="eastAsia"/>
                <w:kern w:val="0"/>
                <w:sz w:val="24"/>
                <w:szCs w:val="24"/>
              </w:rPr>
              <w:t>管理</w:t>
            </w:r>
            <w:r>
              <w:rPr>
                <w:rFonts w:ascii="宋体" w:hAnsi="宋体" w:hint="eastAsia"/>
                <w:kern w:val="0"/>
                <w:sz w:val="24"/>
                <w:szCs w:val="24"/>
              </w:rPr>
              <w:t>license</w:t>
            </w:r>
            <w:r>
              <w:rPr>
                <w:rFonts w:ascii="宋体" w:hAnsi="宋体" w:hint="eastAsia"/>
                <w:kern w:val="0"/>
                <w:sz w:val="24"/>
                <w:szCs w:val="24"/>
              </w:rPr>
              <w:t>，</w:t>
            </w:r>
            <w:r>
              <w:rPr>
                <w:rFonts w:ascii="宋体" w:hAnsi="宋体" w:hint="eastAsia"/>
                <w:kern w:val="0"/>
                <w:sz w:val="24"/>
                <w:szCs w:val="24"/>
              </w:rPr>
              <w:t>500</w:t>
            </w:r>
            <w:r>
              <w:rPr>
                <w:rFonts w:ascii="宋体" w:hAnsi="宋体" w:hint="eastAsia"/>
                <w:kern w:val="0"/>
                <w:sz w:val="24"/>
                <w:szCs w:val="24"/>
              </w:rPr>
              <w:t>台无线设备</w:t>
            </w:r>
            <w:r>
              <w:rPr>
                <w:rFonts w:ascii="宋体" w:hAnsi="宋体" w:hint="eastAsia"/>
                <w:kern w:val="0"/>
                <w:sz w:val="24"/>
                <w:szCs w:val="24"/>
              </w:rPr>
              <w:t>(AP+AC)</w:t>
            </w:r>
            <w:r>
              <w:rPr>
                <w:rFonts w:ascii="宋体" w:hAnsi="宋体" w:hint="eastAsia"/>
                <w:kern w:val="0"/>
                <w:sz w:val="24"/>
                <w:szCs w:val="24"/>
              </w:rPr>
              <w:t>管理</w:t>
            </w:r>
            <w:r>
              <w:rPr>
                <w:rFonts w:ascii="宋体" w:hAnsi="宋体" w:hint="eastAsia"/>
                <w:kern w:val="0"/>
                <w:sz w:val="24"/>
                <w:szCs w:val="24"/>
              </w:rPr>
              <w:t>license</w:t>
            </w:r>
          </w:p>
        </w:tc>
        <w:tc>
          <w:tcPr>
            <w:tcW w:w="567" w:type="dxa"/>
            <w:tcBorders>
              <w:top w:val="nil"/>
              <w:left w:val="nil"/>
              <w:bottom w:val="single" w:sz="4" w:space="0" w:color="auto"/>
              <w:right w:val="single" w:sz="4" w:space="0" w:color="auto"/>
            </w:tcBorders>
            <w:shd w:val="clear" w:color="auto" w:fill="auto"/>
            <w:vAlign w:val="center"/>
          </w:tcPr>
          <w:p w14:paraId="7BBFCCF0"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5C37514A"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2A295CC5"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7AD7A7DC" w14:textId="77777777" w:rsidR="00843624" w:rsidRDefault="001424E7">
            <w:pPr>
              <w:widowControl/>
              <w:jc w:val="center"/>
              <w:rPr>
                <w:rFonts w:ascii="宋体" w:hAnsi="宋体"/>
                <w:kern w:val="0"/>
                <w:sz w:val="24"/>
                <w:szCs w:val="24"/>
              </w:rPr>
            </w:pPr>
            <w:r>
              <w:rPr>
                <w:rFonts w:ascii="宋体" w:hAnsi="宋体" w:hint="eastAsia"/>
                <w:kern w:val="0"/>
                <w:sz w:val="24"/>
                <w:szCs w:val="24"/>
              </w:rPr>
              <w:t>5</w:t>
            </w:r>
          </w:p>
        </w:tc>
        <w:tc>
          <w:tcPr>
            <w:tcW w:w="1915" w:type="dxa"/>
            <w:tcBorders>
              <w:top w:val="nil"/>
              <w:left w:val="nil"/>
              <w:bottom w:val="single" w:sz="4" w:space="0" w:color="auto"/>
              <w:right w:val="single" w:sz="4" w:space="0" w:color="auto"/>
            </w:tcBorders>
            <w:shd w:val="clear" w:color="auto" w:fill="auto"/>
            <w:vAlign w:val="center"/>
          </w:tcPr>
          <w:p w14:paraId="30F586C8" w14:textId="77777777" w:rsidR="00843624" w:rsidRDefault="001424E7">
            <w:pPr>
              <w:widowControl/>
              <w:jc w:val="center"/>
              <w:rPr>
                <w:rFonts w:ascii="宋体" w:hAnsi="宋体"/>
                <w:kern w:val="0"/>
                <w:sz w:val="24"/>
                <w:szCs w:val="24"/>
              </w:rPr>
            </w:pPr>
            <w:r>
              <w:rPr>
                <w:rFonts w:ascii="宋体" w:hAnsi="宋体" w:hint="eastAsia"/>
                <w:kern w:val="0"/>
                <w:sz w:val="24"/>
                <w:szCs w:val="24"/>
              </w:rPr>
              <w:t>统一认证平台</w:t>
            </w:r>
          </w:p>
        </w:tc>
        <w:tc>
          <w:tcPr>
            <w:tcW w:w="5098" w:type="dxa"/>
            <w:tcBorders>
              <w:top w:val="nil"/>
              <w:left w:val="nil"/>
              <w:bottom w:val="single" w:sz="4" w:space="0" w:color="auto"/>
              <w:right w:val="single" w:sz="4" w:space="0" w:color="auto"/>
            </w:tcBorders>
            <w:shd w:val="clear" w:color="auto" w:fill="auto"/>
            <w:vAlign w:val="center"/>
          </w:tcPr>
          <w:p w14:paraId="49A8E628" w14:textId="77777777" w:rsidR="00843624" w:rsidRDefault="001424E7">
            <w:pPr>
              <w:widowControl/>
              <w:jc w:val="left"/>
              <w:rPr>
                <w:rFonts w:ascii="宋体" w:hAnsi="宋体"/>
                <w:kern w:val="0"/>
                <w:sz w:val="24"/>
                <w:szCs w:val="24"/>
              </w:rPr>
            </w:pPr>
            <w:r>
              <w:rPr>
                <w:rFonts w:ascii="宋体" w:hAnsi="宋体" w:hint="eastAsia"/>
                <w:kern w:val="0"/>
                <w:sz w:val="24"/>
                <w:szCs w:val="24"/>
              </w:rPr>
              <w:t>统一认证平台，包含终端发现、设备管理、系统管理、系统运维等产品基础支撑功能，网络准入上网用户实名认证，支持与</w:t>
            </w:r>
            <w:r>
              <w:rPr>
                <w:rFonts w:ascii="宋体" w:hAnsi="宋体" w:hint="eastAsia"/>
                <w:kern w:val="0"/>
                <w:sz w:val="24"/>
                <w:szCs w:val="24"/>
              </w:rPr>
              <w:t>AD</w:t>
            </w:r>
            <w:r>
              <w:rPr>
                <w:rFonts w:ascii="宋体" w:hAnsi="宋体" w:hint="eastAsia"/>
                <w:kern w:val="0"/>
                <w:sz w:val="24"/>
                <w:szCs w:val="24"/>
              </w:rPr>
              <w:t>、</w:t>
            </w:r>
            <w:r>
              <w:rPr>
                <w:rFonts w:ascii="宋体" w:hAnsi="宋体" w:hint="eastAsia"/>
                <w:kern w:val="0"/>
                <w:sz w:val="24"/>
                <w:szCs w:val="24"/>
              </w:rPr>
              <w:t>LDAP</w:t>
            </w:r>
            <w:r>
              <w:rPr>
                <w:rFonts w:ascii="宋体" w:hAnsi="宋体" w:hint="eastAsia"/>
                <w:kern w:val="0"/>
                <w:sz w:val="24"/>
                <w:szCs w:val="24"/>
              </w:rPr>
              <w:t>、钉钉、企业微信等身份源对接认证，含</w:t>
            </w:r>
            <w:r>
              <w:rPr>
                <w:rFonts w:ascii="宋体" w:hAnsi="宋体" w:hint="eastAsia"/>
                <w:kern w:val="0"/>
                <w:sz w:val="24"/>
                <w:szCs w:val="24"/>
              </w:rPr>
              <w:t>1000</w:t>
            </w:r>
            <w:r>
              <w:rPr>
                <w:rFonts w:ascii="宋体" w:hAnsi="宋体" w:hint="eastAsia"/>
                <w:kern w:val="0"/>
                <w:sz w:val="24"/>
                <w:szCs w:val="24"/>
              </w:rPr>
              <w:t>用户认证授权</w:t>
            </w:r>
          </w:p>
        </w:tc>
        <w:tc>
          <w:tcPr>
            <w:tcW w:w="567" w:type="dxa"/>
            <w:tcBorders>
              <w:top w:val="nil"/>
              <w:left w:val="nil"/>
              <w:bottom w:val="single" w:sz="4" w:space="0" w:color="auto"/>
              <w:right w:val="single" w:sz="4" w:space="0" w:color="auto"/>
            </w:tcBorders>
            <w:shd w:val="clear" w:color="auto" w:fill="auto"/>
            <w:vAlign w:val="center"/>
          </w:tcPr>
          <w:p w14:paraId="5CF3A88F" w14:textId="77777777" w:rsidR="00843624" w:rsidRDefault="001424E7">
            <w:pPr>
              <w:widowControl/>
              <w:jc w:val="center"/>
              <w:rPr>
                <w:rFonts w:ascii="宋体" w:hAnsi="宋体"/>
                <w:kern w:val="0"/>
                <w:sz w:val="24"/>
                <w:szCs w:val="24"/>
              </w:rPr>
            </w:pPr>
            <w:r>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0622742" w14:textId="77777777" w:rsidR="00843624" w:rsidRDefault="001424E7">
            <w:pPr>
              <w:widowControl/>
              <w:jc w:val="center"/>
              <w:rPr>
                <w:rFonts w:ascii="宋体" w:hAnsi="宋体"/>
                <w:kern w:val="0"/>
                <w:sz w:val="24"/>
                <w:szCs w:val="24"/>
              </w:rPr>
            </w:pPr>
            <w:r>
              <w:rPr>
                <w:rFonts w:ascii="宋体" w:hAnsi="宋体" w:hint="eastAsia"/>
                <w:kern w:val="0"/>
                <w:sz w:val="24"/>
                <w:szCs w:val="24"/>
              </w:rPr>
              <w:t>套</w:t>
            </w:r>
          </w:p>
        </w:tc>
      </w:tr>
      <w:tr w:rsidR="00843624" w14:paraId="3EC5EE69"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3F092665" w14:textId="77777777" w:rsidR="00843624" w:rsidRDefault="001424E7">
            <w:pPr>
              <w:widowControl/>
              <w:jc w:val="center"/>
              <w:rPr>
                <w:rFonts w:ascii="宋体" w:hAnsi="宋体"/>
                <w:kern w:val="0"/>
                <w:sz w:val="24"/>
                <w:szCs w:val="24"/>
              </w:rPr>
            </w:pPr>
            <w:r>
              <w:rPr>
                <w:rFonts w:ascii="宋体" w:hAnsi="宋体" w:hint="eastAsia"/>
                <w:kern w:val="0"/>
                <w:sz w:val="24"/>
                <w:szCs w:val="24"/>
              </w:rPr>
              <w:t>6</w:t>
            </w:r>
          </w:p>
        </w:tc>
        <w:tc>
          <w:tcPr>
            <w:tcW w:w="1915" w:type="dxa"/>
            <w:tcBorders>
              <w:top w:val="nil"/>
              <w:left w:val="nil"/>
              <w:bottom w:val="single" w:sz="4" w:space="0" w:color="auto"/>
              <w:right w:val="single" w:sz="4" w:space="0" w:color="auto"/>
            </w:tcBorders>
            <w:shd w:val="clear" w:color="auto" w:fill="auto"/>
            <w:vAlign w:val="center"/>
          </w:tcPr>
          <w:p w14:paraId="34BFB01C" w14:textId="77777777" w:rsidR="00843624" w:rsidRDefault="001424E7">
            <w:pPr>
              <w:widowControl/>
              <w:jc w:val="center"/>
              <w:rPr>
                <w:rFonts w:ascii="宋体" w:hAnsi="宋体"/>
                <w:kern w:val="0"/>
                <w:sz w:val="24"/>
                <w:szCs w:val="24"/>
              </w:rPr>
            </w:pPr>
            <w:r>
              <w:rPr>
                <w:rFonts w:ascii="宋体" w:hAnsi="宋体" w:hint="eastAsia"/>
                <w:kern w:val="0"/>
                <w:sz w:val="24"/>
                <w:szCs w:val="24"/>
              </w:rPr>
              <w:t>无线</w:t>
            </w:r>
            <w:r>
              <w:rPr>
                <w:rFonts w:ascii="宋体" w:hAnsi="宋体" w:hint="eastAsia"/>
                <w:kern w:val="0"/>
                <w:sz w:val="24"/>
                <w:szCs w:val="24"/>
              </w:rPr>
              <w:t>AP</w:t>
            </w:r>
          </w:p>
        </w:tc>
        <w:tc>
          <w:tcPr>
            <w:tcW w:w="5098" w:type="dxa"/>
            <w:tcBorders>
              <w:top w:val="nil"/>
              <w:left w:val="nil"/>
              <w:bottom w:val="single" w:sz="4" w:space="0" w:color="auto"/>
              <w:right w:val="single" w:sz="4" w:space="0" w:color="auto"/>
            </w:tcBorders>
            <w:shd w:val="clear" w:color="auto" w:fill="auto"/>
            <w:vAlign w:val="center"/>
          </w:tcPr>
          <w:p w14:paraId="260C6B66" w14:textId="77777777" w:rsidR="00843624" w:rsidRDefault="001424E7">
            <w:pPr>
              <w:widowControl/>
              <w:jc w:val="left"/>
              <w:rPr>
                <w:rFonts w:ascii="宋体" w:hAnsi="宋体"/>
                <w:kern w:val="0"/>
                <w:sz w:val="24"/>
                <w:szCs w:val="24"/>
              </w:rPr>
            </w:pPr>
            <w:r>
              <w:rPr>
                <w:rFonts w:ascii="宋体" w:hAnsi="宋体" w:hint="eastAsia"/>
                <w:kern w:val="0"/>
                <w:sz w:val="24"/>
                <w:szCs w:val="24"/>
              </w:rPr>
              <w:t>Wi-Fi 7</w:t>
            </w:r>
            <w:r>
              <w:rPr>
                <w:rFonts w:ascii="宋体" w:hAnsi="宋体" w:hint="eastAsia"/>
                <w:kern w:val="0"/>
                <w:sz w:val="24"/>
                <w:szCs w:val="24"/>
              </w:rPr>
              <w:t>双射频通用级放装型无线接入点；整机最大支持</w:t>
            </w:r>
            <w:r>
              <w:rPr>
                <w:rFonts w:ascii="宋体" w:hAnsi="宋体" w:hint="eastAsia"/>
                <w:kern w:val="0"/>
                <w:sz w:val="24"/>
                <w:szCs w:val="24"/>
              </w:rPr>
              <w:t>4</w:t>
            </w:r>
            <w:r>
              <w:rPr>
                <w:rFonts w:ascii="宋体" w:hAnsi="宋体" w:hint="eastAsia"/>
                <w:kern w:val="0"/>
                <w:sz w:val="24"/>
                <w:szCs w:val="24"/>
              </w:rPr>
              <w:t>条空间流，整机最高无线接入速率</w:t>
            </w:r>
            <w:r>
              <w:rPr>
                <w:rFonts w:ascii="宋体" w:hAnsi="宋体" w:hint="eastAsia"/>
                <w:kern w:val="0"/>
                <w:sz w:val="24"/>
                <w:szCs w:val="24"/>
              </w:rPr>
              <w:t>3.57Gbps</w:t>
            </w:r>
            <w:r>
              <w:rPr>
                <w:rFonts w:ascii="宋体" w:hAnsi="宋体" w:hint="eastAsia"/>
                <w:kern w:val="0"/>
                <w:sz w:val="24"/>
                <w:szCs w:val="24"/>
              </w:rPr>
              <w:t>，可支持</w:t>
            </w:r>
            <w:r>
              <w:rPr>
                <w:rFonts w:ascii="宋体" w:hAnsi="宋体" w:hint="eastAsia"/>
                <w:kern w:val="0"/>
                <w:sz w:val="24"/>
                <w:szCs w:val="24"/>
              </w:rPr>
              <w:t>802.11a/b/g/n/ac/ax/be</w:t>
            </w:r>
            <w:r>
              <w:rPr>
                <w:rFonts w:ascii="宋体" w:hAnsi="宋体" w:hint="eastAsia"/>
                <w:kern w:val="0"/>
                <w:sz w:val="24"/>
                <w:szCs w:val="24"/>
              </w:rPr>
              <w:t>工作，胖</w:t>
            </w:r>
            <w:r>
              <w:rPr>
                <w:rFonts w:ascii="宋体" w:hAnsi="宋体" w:hint="eastAsia"/>
                <w:kern w:val="0"/>
                <w:sz w:val="24"/>
                <w:szCs w:val="24"/>
              </w:rPr>
              <w:t>/</w:t>
            </w:r>
            <w:r>
              <w:rPr>
                <w:rFonts w:ascii="宋体" w:hAnsi="宋体" w:hint="eastAsia"/>
                <w:kern w:val="0"/>
                <w:sz w:val="24"/>
                <w:szCs w:val="24"/>
              </w:rPr>
              <w:t>瘦</w:t>
            </w:r>
            <w:r>
              <w:rPr>
                <w:rFonts w:ascii="宋体" w:hAnsi="宋体" w:hint="eastAsia"/>
                <w:kern w:val="0"/>
                <w:sz w:val="24"/>
                <w:szCs w:val="24"/>
              </w:rPr>
              <w:t>/</w:t>
            </w:r>
            <w:r>
              <w:rPr>
                <w:rFonts w:ascii="宋体" w:hAnsi="宋体" w:hint="eastAsia"/>
                <w:kern w:val="0"/>
                <w:sz w:val="24"/>
                <w:szCs w:val="24"/>
              </w:rPr>
              <w:t>云模式切换、</w:t>
            </w:r>
            <w:r>
              <w:rPr>
                <w:rFonts w:ascii="宋体" w:hAnsi="宋体" w:hint="eastAsia"/>
                <w:kern w:val="0"/>
                <w:sz w:val="24"/>
                <w:szCs w:val="24"/>
              </w:rPr>
              <w:t>802.3af/at</w:t>
            </w:r>
            <w:r>
              <w:rPr>
                <w:rFonts w:ascii="宋体" w:hAnsi="宋体" w:hint="eastAsia"/>
                <w:kern w:val="0"/>
                <w:sz w:val="24"/>
                <w:szCs w:val="24"/>
              </w:rPr>
              <w:t>供电和本地</w:t>
            </w:r>
            <w:r>
              <w:rPr>
                <w:rFonts w:ascii="宋体" w:hAnsi="宋体" w:hint="eastAsia"/>
                <w:kern w:val="0"/>
                <w:sz w:val="24"/>
                <w:szCs w:val="24"/>
              </w:rPr>
              <w:t>DC</w:t>
            </w:r>
            <w:r>
              <w:rPr>
                <w:rFonts w:ascii="宋体" w:hAnsi="宋体" w:hint="eastAsia"/>
                <w:kern w:val="0"/>
                <w:sz w:val="24"/>
                <w:szCs w:val="24"/>
              </w:rPr>
              <w:t>电源供电。</w:t>
            </w:r>
          </w:p>
        </w:tc>
        <w:tc>
          <w:tcPr>
            <w:tcW w:w="567" w:type="dxa"/>
            <w:tcBorders>
              <w:top w:val="nil"/>
              <w:left w:val="nil"/>
              <w:bottom w:val="single" w:sz="4" w:space="0" w:color="auto"/>
              <w:right w:val="single" w:sz="4" w:space="0" w:color="auto"/>
            </w:tcBorders>
            <w:shd w:val="clear" w:color="auto" w:fill="auto"/>
            <w:vAlign w:val="center"/>
          </w:tcPr>
          <w:p w14:paraId="23ABBA13" w14:textId="77777777" w:rsidR="00843624" w:rsidRDefault="001424E7">
            <w:pPr>
              <w:widowControl/>
              <w:jc w:val="center"/>
              <w:rPr>
                <w:rFonts w:ascii="宋体" w:hAnsi="宋体"/>
                <w:kern w:val="0"/>
                <w:sz w:val="24"/>
                <w:szCs w:val="24"/>
              </w:rPr>
            </w:pPr>
            <w:r>
              <w:rPr>
                <w:rFonts w:ascii="宋体" w:hAnsi="宋体" w:hint="eastAsia"/>
                <w:kern w:val="0"/>
                <w:sz w:val="24"/>
                <w:szCs w:val="24"/>
              </w:rPr>
              <w:t>620</w:t>
            </w:r>
          </w:p>
        </w:tc>
        <w:tc>
          <w:tcPr>
            <w:tcW w:w="850" w:type="dxa"/>
            <w:tcBorders>
              <w:top w:val="nil"/>
              <w:left w:val="nil"/>
              <w:bottom w:val="single" w:sz="4" w:space="0" w:color="auto"/>
              <w:right w:val="single" w:sz="4" w:space="0" w:color="auto"/>
            </w:tcBorders>
            <w:shd w:val="clear" w:color="auto" w:fill="auto"/>
            <w:vAlign w:val="center"/>
          </w:tcPr>
          <w:p w14:paraId="0B4E467E"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1A114835" w14:textId="77777777">
        <w:trPr>
          <w:trHeight w:val="1020"/>
        </w:trPr>
        <w:tc>
          <w:tcPr>
            <w:tcW w:w="1204" w:type="dxa"/>
            <w:tcBorders>
              <w:top w:val="nil"/>
              <w:left w:val="single" w:sz="4" w:space="0" w:color="auto"/>
              <w:bottom w:val="single" w:sz="4" w:space="0" w:color="auto"/>
              <w:right w:val="single" w:sz="4" w:space="0" w:color="auto"/>
            </w:tcBorders>
            <w:shd w:val="clear" w:color="auto" w:fill="auto"/>
            <w:vAlign w:val="center"/>
          </w:tcPr>
          <w:p w14:paraId="79CF1A2C" w14:textId="77777777" w:rsidR="00843624" w:rsidRDefault="001424E7">
            <w:pPr>
              <w:widowControl/>
              <w:jc w:val="center"/>
              <w:rPr>
                <w:rFonts w:ascii="宋体" w:hAnsi="宋体"/>
                <w:kern w:val="0"/>
                <w:sz w:val="24"/>
                <w:szCs w:val="24"/>
              </w:rPr>
            </w:pPr>
            <w:r>
              <w:rPr>
                <w:rFonts w:ascii="宋体" w:hAnsi="宋体" w:hint="eastAsia"/>
                <w:kern w:val="0"/>
                <w:sz w:val="24"/>
                <w:szCs w:val="24"/>
              </w:rPr>
              <w:t>7</w:t>
            </w:r>
          </w:p>
        </w:tc>
        <w:tc>
          <w:tcPr>
            <w:tcW w:w="1915" w:type="dxa"/>
            <w:tcBorders>
              <w:top w:val="nil"/>
              <w:left w:val="nil"/>
              <w:bottom w:val="single" w:sz="4" w:space="0" w:color="auto"/>
              <w:right w:val="single" w:sz="4" w:space="0" w:color="auto"/>
            </w:tcBorders>
            <w:shd w:val="clear" w:color="auto" w:fill="auto"/>
            <w:vAlign w:val="center"/>
          </w:tcPr>
          <w:p w14:paraId="78CDCBAC" w14:textId="77777777" w:rsidR="00843624" w:rsidRDefault="001424E7">
            <w:pPr>
              <w:widowControl/>
              <w:jc w:val="center"/>
              <w:rPr>
                <w:rFonts w:ascii="宋体" w:hAnsi="宋体"/>
                <w:kern w:val="0"/>
                <w:sz w:val="24"/>
                <w:szCs w:val="24"/>
              </w:rPr>
            </w:pPr>
            <w:r>
              <w:rPr>
                <w:rFonts w:ascii="宋体" w:hAnsi="宋体" w:hint="eastAsia"/>
                <w:kern w:val="0"/>
                <w:sz w:val="24"/>
                <w:szCs w:val="24"/>
              </w:rPr>
              <w:t>内网</w:t>
            </w:r>
            <w:r>
              <w:rPr>
                <w:rFonts w:ascii="宋体" w:hAnsi="宋体" w:hint="eastAsia"/>
                <w:kern w:val="0"/>
                <w:sz w:val="24"/>
                <w:szCs w:val="24"/>
              </w:rPr>
              <w:t>AC</w:t>
            </w:r>
          </w:p>
        </w:tc>
        <w:tc>
          <w:tcPr>
            <w:tcW w:w="5098" w:type="dxa"/>
            <w:tcBorders>
              <w:top w:val="nil"/>
              <w:left w:val="nil"/>
              <w:bottom w:val="single" w:sz="4" w:space="0" w:color="auto"/>
              <w:right w:val="single" w:sz="4" w:space="0" w:color="auto"/>
            </w:tcBorders>
            <w:shd w:val="clear" w:color="auto" w:fill="auto"/>
            <w:vAlign w:val="center"/>
          </w:tcPr>
          <w:p w14:paraId="19F40FDE" w14:textId="77777777" w:rsidR="00843624" w:rsidRDefault="001424E7">
            <w:pPr>
              <w:widowControl/>
              <w:jc w:val="left"/>
              <w:rPr>
                <w:rFonts w:ascii="宋体" w:hAnsi="宋体"/>
                <w:kern w:val="0"/>
                <w:sz w:val="24"/>
                <w:szCs w:val="24"/>
              </w:rPr>
            </w:pPr>
            <w:r>
              <w:rPr>
                <w:rFonts w:ascii="宋体" w:hAnsi="宋体" w:hint="eastAsia"/>
                <w:kern w:val="0"/>
                <w:sz w:val="24"/>
                <w:szCs w:val="24"/>
              </w:rPr>
              <w:t>无线控制器，自带</w:t>
            </w:r>
            <w:r>
              <w:rPr>
                <w:rFonts w:ascii="宋体" w:hAnsi="宋体" w:hint="eastAsia"/>
                <w:kern w:val="0"/>
                <w:sz w:val="24"/>
                <w:szCs w:val="24"/>
              </w:rPr>
              <w:t>8</w:t>
            </w:r>
            <w:r>
              <w:rPr>
                <w:rFonts w:ascii="宋体" w:hAnsi="宋体" w:hint="eastAsia"/>
                <w:kern w:val="0"/>
                <w:sz w:val="24"/>
                <w:szCs w:val="24"/>
              </w:rPr>
              <w:t>个光电复用口和</w:t>
            </w:r>
            <w:r>
              <w:rPr>
                <w:rFonts w:ascii="宋体" w:hAnsi="宋体" w:hint="eastAsia"/>
                <w:kern w:val="0"/>
                <w:sz w:val="24"/>
                <w:szCs w:val="24"/>
              </w:rPr>
              <w:t>4</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万兆口。含</w:t>
            </w:r>
            <w:r>
              <w:rPr>
                <w:rFonts w:ascii="宋体" w:hAnsi="宋体" w:hint="eastAsia"/>
                <w:kern w:val="0"/>
                <w:sz w:val="24"/>
                <w:szCs w:val="24"/>
              </w:rPr>
              <w:t>500</w:t>
            </w:r>
            <w:r>
              <w:rPr>
                <w:rFonts w:ascii="宋体" w:hAnsi="宋体" w:hint="eastAsia"/>
                <w:kern w:val="0"/>
                <w:sz w:val="24"/>
                <w:szCs w:val="24"/>
              </w:rPr>
              <w:t>个</w:t>
            </w:r>
            <w:r>
              <w:rPr>
                <w:rFonts w:ascii="宋体" w:hAnsi="宋体" w:hint="eastAsia"/>
                <w:kern w:val="0"/>
                <w:sz w:val="24"/>
                <w:szCs w:val="24"/>
              </w:rPr>
              <w:t>AP</w:t>
            </w:r>
            <w:r>
              <w:rPr>
                <w:rFonts w:ascii="宋体" w:hAnsi="宋体" w:hint="eastAsia"/>
                <w:kern w:val="0"/>
                <w:sz w:val="24"/>
                <w:szCs w:val="24"/>
              </w:rPr>
              <w:t>授权</w:t>
            </w:r>
          </w:p>
        </w:tc>
        <w:tc>
          <w:tcPr>
            <w:tcW w:w="567" w:type="dxa"/>
            <w:tcBorders>
              <w:top w:val="nil"/>
              <w:left w:val="nil"/>
              <w:bottom w:val="single" w:sz="4" w:space="0" w:color="auto"/>
              <w:right w:val="single" w:sz="4" w:space="0" w:color="auto"/>
            </w:tcBorders>
            <w:shd w:val="clear" w:color="auto" w:fill="auto"/>
            <w:vAlign w:val="center"/>
          </w:tcPr>
          <w:p w14:paraId="6EF5542A" w14:textId="77777777" w:rsidR="00843624" w:rsidRDefault="001424E7">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2FFDBA64"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0714D485" w14:textId="77777777">
        <w:trPr>
          <w:trHeight w:val="960"/>
        </w:trPr>
        <w:tc>
          <w:tcPr>
            <w:tcW w:w="1204" w:type="dxa"/>
            <w:tcBorders>
              <w:top w:val="nil"/>
              <w:left w:val="single" w:sz="4" w:space="0" w:color="auto"/>
              <w:bottom w:val="single" w:sz="4" w:space="0" w:color="auto"/>
              <w:right w:val="single" w:sz="4" w:space="0" w:color="auto"/>
            </w:tcBorders>
            <w:shd w:val="clear" w:color="auto" w:fill="auto"/>
            <w:vAlign w:val="center"/>
          </w:tcPr>
          <w:p w14:paraId="24B83ACA" w14:textId="77777777" w:rsidR="00843624" w:rsidRDefault="001424E7">
            <w:pPr>
              <w:widowControl/>
              <w:jc w:val="center"/>
              <w:rPr>
                <w:rFonts w:ascii="宋体" w:hAnsi="宋体"/>
                <w:kern w:val="0"/>
                <w:sz w:val="24"/>
                <w:szCs w:val="24"/>
              </w:rPr>
            </w:pPr>
            <w:r>
              <w:rPr>
                <w:rFonts w:ascii="宋体" w:hAnsi="宋体" w:hint="eastAsia"/>
                <w:kern w:val="0"/>
                <w:sz w:val="24"/>
                <w:szCs w:val="24"/>
              </w:rPr>
              <w:t>8</w:t>
            </w:r>
          </w:p>
        </w:tc>
        <w:tc>
          <w:tcPr>
            <w:tcW w:w="1915" w:type="dxa"/>
            <w:tcBorders>
              <w:top w:val="nil"/>
              <w:left w:val="nil"/>
              <w:bottom w:val="single" w:sz="4" w:space="0" w:color="auto"/>
              <w:right w:val="single" w:sz="4" w:space="0" w:color="auto"/>
            </w:tcBorders>
            <w:shd w:val="clear" w:color="auto" w:fill="auto"/>
            <w:vAlign w:val="center"/>
          </w:tcPr>
          <w:p w14:paraId="06B8AA1E" w14:textId="77777777" w:rsidR="00843624" w:rsidRDefault="001424E7">
            <w:pPr>
              <w:widowControl/>
              <w:jc w:val="center"/>
              <w:rPr>
                <w:rFonts w:ascii="宋体" w:hAnsi="宋体"/>
                <w:kern w:val="0"/>
                <w:sz w:val="24"/>
                <w:szCs w:val="24"/>
              </w:rPr>
            </w:pPr>
            <w:r>
              <w:rPr>
                <w:rFonts w:ascii="宋体" w:hAnsi="宋体" w:hint="eastAsia"/>
                <w:kern w:val="0"/>
                <w:sz w:val="24"/>
                <w:szCs w:val="24"/>
              </w:rPr>
              <w:t>外网</w:t>
            </w:r>
            <w:r>
              <w:rPr>
                <w:rFonts w:ascii="宋体" w:hAnsi="宋体" w:hint="eastAsia"/>
                <w:kern w:val="0"/>
                <w:sz w:val="24"/>
                <w:szCs w:val="24"/>
              </w:rPr>
              <w:t>AC</w:t>
            </w:r>
          </w:p>
        </w:tc>
        <w:tc>
          <w:tcPr>
            <w:tcW w:w="5098" w:type="dxa"/>
            <w:tcBorders>
              <w:top w:val="nil"/>
              <w:left w:val="nil"/>
              <w:bottom w:val="single" w:sz="4" w:space="0" w:color="auto"/>
              <w:right w:val="single" w:sz="4" w:space="0" w:color="auto"/>
            </w:tcBorders>
            <w:shd w:val="clear" w:color="auto" w:fill="auto"/>
            <w:vAlign w:val="center"/>
          </w:tcPr>
          <w:p w14:paraId="1C18670C" w14:textId="77777777" w:rsidR="00843624" w:rsidRDefault="001424E7">
            <w:pPr>
              <w:widowControl/>
              <w:jc w:val="left"/>
              <w:rPr>
                <w:rFonts w:ascii="宋体" w:hAnsi="宋体"/>
                <w:kern w:val="0"/>
                <w:sz w:val="24"/>
                <w:szCs w:val="24"/>
              </w:rPr>
            </w:pPr>
            <w:r>
              <w:rPr>
                <w:rFonts w:ascii="宋体" w:hAnsi="宋体" w:hint="eastAsia"/>
                <w:kern w:val="0"/>
                <w:sz w:val="24"/>
                <w:szCs w:val="24"/>
              </w:rPr>
              <w:t>无线控制器，自带</w:t>
            </w:r>
            <w:r>
              <w:rPr>
                <w:rFonts w:ascii="宋体" w:hAnsi="宋体" w:hint="eastAsia"/>
                <w:kern w:val="0"/>
                <w:sz w:val="24"/>
                <w:szCs w:val="24"/>
              </w:rPr>
              <w:t>8</w:t>
            </w:r>
            <w:r>
              <w:rPr>
                <w:rFonts w:ascii="宋体" w:hAnsi="宋体" w:hint="eastAsia"/>
                <w:kern w:val="0"/>
                <w:sz w:val="24"/>
                <w:szCs w:val="24"/>
              </w:rPr>
              <w:t>个光电复用口和</w:t>
            </w:r>
            <w:r>
              <w:rPr>
                <w:rFonts w:ascii="宋体" w:hAnsi="宋体" w:hint="eastAsia"/>
                <w:kern w:val="0"/>
                <w:sz w:val="24"/>
                <w:szCs w:val="24"/>
              </w:rPr>
              <w:t>4</w:t>
            </w:r>
            <w:r>
              <w:rPr>
                <w:rFonts w:ascii="宋体" w:hAnsi="宋体" w:hint="eastAsia"/>
                <w:kern w:val="0"/>
                <w:sz w:val="24"/>
                <w:szCs w:val="24"/>
              </w:rPr>
              <w:t>个</w:t>
            </w:r>
            <w:r>
              <w:rPr>
                <w:rFonts w:ascii="宋体" w:hAnsi="宋体" w:hint="eastAsia"/>
                <w:kern w:val="0"/>
                <w:sz w:val="24"/>
                <w:szCs w:val="24"/>
              </w:rPr>
              <w:t>SFP+</w:t>
            </w:r>
            <w:r>
              <w:rPr>
                <w:rFonts w:ascii="宋体" w:hAnsi="宋体" w:hint="eastAsia"/>
                <w:kern w:val="0"/>
                <w:sz w:val="24"/>
                <w:szCs w:val="24"/>
              </w:rPr>
              <w:t>万兆口。含</w:t>
            </w:r>
            <w:r>
              <w:rPr>
                <w:rFonts w:ascii="宋体" w:hAnsi="宋体" w:hint="eastAsia"/>
                <w:kern w:val="0"/>
                <w:sz w:val="24"/>
                <w:szCs w:val="24"/>
              </w:rPr>
              <w:t>200</w:t>
            </w:r>
            <w:r>
              <w:rPr>
                <w:rFonts w:ascii="宋体" w:hAnsi="宋体" w:hint="eastAsia"/>
                <w:kern w:val="0"/>
                <w:sz w:val="24"/>
                <w:szCs w:val="24"/>
              </w:rPr>
              <w:t>个</w:t>
            </w:r>
            <w:r>
              <w:rPr>
                <w:rFonts w:ascii="宋体" w:hAnsi="宋体" w:hint="eastAsia"/>
                <w:kern w:val="0"/>
                <w:sz w:val="24"/>
                <w:szCs w:val="24"/>
              </w:rPr>
              <w:t>AP</w:t>
            </w:r>
            <w:r>
              <w:rPr>
                <w:rFonts w:ascii="宋体" w:hAnsi="宋体" w:hint="eastAsia"/>
                <w:kern w:val="0"/>
                <w:sz w:val="24"/>
                <w:szCs w:val="24"/>
              </w:rPr>
              <w:t>授权</w:t>
            </w:r>
          </w:p>
        </w:tc>
        <w:tc>
          <w:tcPr>
            <w:tcW w:w="567" w:type="dxa"/>
            <w:tcBorders>
              <w:top w:val="nil"/>
              <w:left w:val="nil"/>
              <w:bottom w:val="single" w:sz="4" w:space="0" w:color="auto"/>
              <w:right w:val="single" w:sz="4" w:space="0" w:color="auto"/>
            </w:tcBorders>
            <w:shd w:val="clear" w:color="auto" w:fill="auto"/>
            <w:vAlign w:val="center"/>
          </w:tcPr>
          <w:p w14:paraId="4301B2D2" w14:textId="77777777" w:rsidR="00843624" w:rsidRDefault="001424E7">
            <w:pPr>
              <w:widowControl/>
              <w:jc w:val="center"/>
              <w:rPr>
                <w:rFonts w:ascii="宋体" w:hAnsi="宋体"/>
                <w:kern w:val="0"/>
                <w:sz w:val="24"/>
                <w:szCs w:val="24"/>
              </w:rPr>
            </w:pPr>
            <w:r>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513D2351"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r>
              <w:rPr>
                <w:rFonts w:ascii="宋体" w:hAnsi="宋体" w:hint="eastAsia"/>
                <w:kern w:val="0"/>
                <w:sz w:val="24"/>
                <w:szCs w:val="24"/>
              </w:rPr>
              <w:t xml:space="preserve"> </w:t>
            </w:r>
          </w:p>
        </w:tc>
      </w:tr>
      <w:tr w:rsidR="00843624" w14:paraId="3EB1BDD3" w14:textId="77777777">
        <w:trPr>
          <w:trHeight w:val="624"/>
        </w:trPr>
        <w:tc>
          <w:tcPr>
            <w:tcW w:w="1204" w:type="dxa"/>
            <w:tcBorders>
              <w:top w:val="nil"/>
              <w:left w:val="single" w:sz="4" w:space="0" w:color="auto"/>
              <w:bottom w:val="single" w:sz="4" w:space="0" w:color="auto"/>
              <w:right w:val="single" w:sz="4" w:space="0" w:color="auto"/>
            </w:tcBorders>
            <w:shd w:val="clear" w:color="auto" w:fill="auto"/>
            <w:vAlign w:val="center"/>
          </w:tcPr>
          <w:p w14:paraId="211B3E02" w14:textId="77777777" w:rsidR="00843624" w:rsidRDefault="001424E7">
            <w:pPr>
              <w:widowControl/>
              <w:jc w:val="center"/>
              <w:rPr>
                <w:rFonts w:ascii="宋体" w:hAnsi="宋体"/>
                <w:kern w:val="0"/>
                <w:sz w:val="24"/>
                <w:szCs w:val="24"/>
              </w:rPr>
            </w:pPr>
            <w:r>
              <w:rPr>
                <w:rFonts w:ascii="宋体" w:hAnsi="宋体" w:hint="eastAsia"/>
                <w:kern w:val="0"/>
                <w:sz w:val="24"/>
                <w:szCs w:val="24"/>
              </w:rPr>
              <w:t>9</w:t>
            </w:r>
          </w:p>
        </w:tc>
        <w:tc>
          <w:tcPr>
            <w:tcW w:w="1915" w:type="dxa"/>
            <w:tcBorders>
              <w:top w:val="nil"/>
              <w:left w:val="nil"/>
              <w:bottom w:val="single" w:sz="4" w:space="0" w:color="auto"/>
              <w:right w:val="single" w:sz="4" w:space="0" w:color="auto"/>
            </w:tcBorders>
            <w:shd w:val="clear" w:color="auto" w:fill="auto"/>
            <w:vAlign w:val="center"/>
          </w:tcPr>
          <w:p w14:paraId="62A9A182" w14:textId="77777777" w:rsidR="00843624" w:rsidRDefault="001424E7">
            <w:pPr>
              <w:widowControl/>
              <w:jc w:val="center"/>
              <w:rPr>
                <w:rFonts w:ascii="宋体" w:hAnsi="宋体"/>
                <w:kern w:val="0"/>
                <w:sz w:val="24"/>
                <w:szCs w:val="24"/>
              </w:rPr>
            </w:pPr>
            <w:r>
              <w:rPr>
                <w:rFonts w:ascii="宋体" w:hAnsi="宋体" w:hint="eastAsia"/>
                <w:kern w:val="0"/>
                <w:sz w:val="24"/>
                <w:szCs w:val="24"/>
              </w:rPr>
              <w:t>无线接入交换机</w:t>
            </w:r>
          </w:p>
        </w:tc>
        <w:tc>
          <w:tcPr>
            <w:tcW w:w="5098" w:type="dxa"/>
            <w:tcBorders>
              <w:top w:val="nil"/>
              <w:left w:val="nil"/>
              <w:bottom w:val="single" w:sz="4" w:space="0" w:color="auto"/>
              <w:right w:val="single" w:sz="4" w:space="0" w:color="auto"/>
            </w:tcBorders>
            <w:shd w:val="clear" w:color="auto" w:fill="auto"/>
            <w:vAlign w:val="center"/>
          </w:tcPr>
          <w:p w14:paraId="3799DF61" w14:textId="77777777" w:rsidR="00843624" w:rsidRDefault="001424E7">
            <w:pPr>
              <w:widowControl/>
              <w:jc w:val="left"/>
              <w:rPr>
                <w:rFonts w:ascii="宋体" w:hAnsi="宋体"/>
                <w:kern w:val="0"/>
                <w:sz w:val="24"/>
                <w:szCs w:val="24"/>
              </w:rPr>
            </w:pPr>
            <w:r>
              <w:rPr>
                <w:rFonts w:ascii="宋体" w:hAnsi="宋体" w:hint="eastAsia"/>
                <w:kern w:val="0"/>
                <w:sz w:val="24"/>
                <w:szCs w:val="24"/>
              </w:rPr>
              <w:t>24</w:t>
            </w:r>
            <w:r>
              <w:rPr>
                <w:rFonts w:ascii="宋体" w:hAnsi="宋体" w:hint="eastAsia"/>
                <w:kern w:val="0"/>
                <w:sz w:val="24"/>
                <w:szCs w:val="24"/>
              </w:rPr>
              <w:t>个</w:t>
            </w:r>
            <w:r>
              <w:rPr>
                <w:rFonts w:ascii="宋体" w:hAnsi="宋体" w:hint="eastAsia"/>
                <w:kern w:val="0"/>
                <w:sz w:val="24"/>
                <w:szCs w:val="24"/>
              </w:rPr>
              <w:t>10/100/1000M</w:t>
            </w:r>
            <w:r>
              <w:rPr>
                <w:rFonts w:ascii="宋体" w:hAnsi="宋体" w:hint="eastAsia"/>
                <w:kern w:val="0"/>
                <w:sz w:val="24"/>
                <w:szCs w:val="24"/>
              </w:rPr>
              <w:t>自适应电口，</w:t>
            </w:r>
            <w:r>
              <w:rPr>
                <w:rFonts w:ascii="宋体" w:hAnsi="宋体" w:hint="eastAsia"/>
                <w:kern w:val="0"/>
                <w:sz w:val="24"/>
                <w:szCs w:val="24"/>
              </w:rPr>
              <w:t>4</w:t>
            </w:r>
            <w:r>
              <w:rPr>
                <w:rFonts w:ascii="宋体" w:hAnsi="宋体" w:hint="eastAsia"/>
                <w:kern w:val="0"/>
                <w:sz w:val="24"/>
                <w:szCs w:val="24"/>
              </w:rPr>
              <w:t>个</w:t>
            </w:r>
            <w:r>
              <w:rPr>
                <w:rFonts w:ascii="宋体" w:hAnsi="宋体" w:hint="eastAsia"/>
                <w:kern w:val="0"/>
                <w:sz w:val="24"/>
                <w:szCs w:val="24"/>
              </w:rPr>
              <w:t>1G SFP</w:t>
            </w:r>
            <w:r>
              <w:rPr>
                <w:rFonts w:ascii="宋体" w:hAnsi="宋体" w:hint="eastAsia"/>
                <w:kern w:val="0"/>
                <w:sz w:val="24"/>
                <w:szCs w:val="24"/>
              </w:rPr>
              <w:t>光口，按需配置光模块，支持</w:t>
            </w:r>
            <w:r>
              <w:rPr>
                <w:rFonts w:ascii="宋体" w:hAnsi="宋体" w:hint="eastAsia"/>
                <w:kern w:val="0"/>
                <w:sz w:val="24"/>
                <w:szCs w:val="24"/>
              </w:rPr>
              <w:t>PoE/PoE+</w:t>
            </w:r>
            <w:r>
              <w:rPr>
                <w:rFonts w:ascii="宋体" w:hAnsi="宋体" w:hint="eastAsia"/>
                <w:kern w:val="0"/>
                <w:sz w:val="24"/>
                <w:szCs w:val="24"/>
              </w:rPr>
              <w:t>，整机</w:t>
            </w:r>
            <w:r>
              <w:rPr>
                <w:rFonts w:ascii="宋体" w:hAnsi="宋体" w:hint="eastAsia"/>
                <w:kern w:val="0"/>
                <w:sz w:val="24"/>
                <w:szCs w:val="24"/>
              </w:rPr>
              <w:t>PoE</w:t>
            </w:r>
            <w:r>
              <w:rPr>
                <w:rFonts w:ascii="宋体" w:hAnsi="宋体" w:hint="eastAsia"/>
                <w:kern w:val="0"/>
                <w:sz w:val="24"/>
                <w:szCs w:val="24"/>
              </w:rPr>
              <w:t>最大输出</w:t>
            </w:r>
            <w:r>
              <w:rPr>
                <w:rFonts w:ascii="宋体" w:hAnsi="宋体" w:hint="eastAsia"/>
                <w:kern w:val="0"/>
                <w:sz w:val="24"/>
                <w:szCs w:val="24"/>
              </w:rPr>
              <w:t>370W</w:t>
            </w:r>
            <w:r>
              <w:rPr>
                <w:rFonts w:ascii="宋体" w:hAnsi="宋体" w:hint="eastAsia"/>
                <w:kern w:val="0"/>
                <w:sz w:val="24"/>
                <w:szCs w:val="24"/>
              </w:rPr>
              <w:t>。</w:t>
            </w:r>
          </w:p>
        </w:tc>
        <w:tc>
          <w:tcPr>
            <w:tcW w:w="567" w:type="dxa"/>
            <w:tcBorders>
              <w:top w:val="nil"/>
              <w:left w:val="nil"/>
              <w:bottom w:val="single" w:sz="4" w:space="0" w:color="auto"/>
              <w:right w:val="single" w:sz="4" w:space="0" w:color="auto"/>
            </w:tcBorders>
            <w:shd w:val="clear" w:color="auto" w:fill="auto"/>
            <w:vAlign w:val="center"/>
          </w:tcPr>
          <w:p w14:paraId="02F11B2E" w14:textId="77777777" w:rsidR="00843624" w:rsidRDefault="001424E7">
            <w:pPr>
              <w:widowControl/>
              <w:jc w:val="center"/>
              <w:rPr>
                <w:rFonts w:ascii="宋体" w:hAnsi="宋体"/>
                <w:kern w:val="0"/>
                <w:sz w:val="24"/>
                <w:szCs w:val="24"/>
              </w:rPr>
            </w:pPr>
            <w:r>
              <w:rPr>
                <w:rFonts w:ascii="宋体" w:hAnsi="宋体" w:hint="eastAsia"/>
                <w:kern w:val="0"/>
                <w:sz w:val="24"/>
                <w:szCs w:val="24"/>
              </w:rPr>
              <w:t>44</w:t>
            </w:r>
          </w:p>
        </w:tc>
        <w:tc>
          <w:tcPr>
            <w:tcW w:w="850" w:type="dxa"/>
            <w:tcBorders>
              <w:top w:val="nil"/>
              <w:left w:val="nil"/>
              <w:bottom w:val="single" w:sz="4" w:space="0" w:color="auto"/>
              <w:right w:val="single" w:sz="4" w:space="0" w:color="auto"/>
            </w:tcBorders>
            <w:shd w:val="clear" w:color="auto" w:fill="auto"/>
            <w:vAlign w:val="center"/>
          </w:tcPr>
          <w:p w14:paraId="2F34F5C7" w14:textId="77777777" w:rsidR="00843624" w:rsidRDefault="001424E7">
            <w:pPr>
              <w:widowControl/>
              <w:jc w:val="center"/>
              <w:rPr>
                <w:rFonts w:ascii="宋体" w:hAnsi="宋体"/>
                <w:kern w:val="0"/>
                <w:sz w:val="24"/>
                <w:szCs w:val="24"/>
              </w:rPr>
            </w:pPr>
            <w:r>
              <w:rPr>
                <w:rFonts w:ascii="宋体" w:hAnsi="宋体" w:hint="eastAsia"/>
                <w:kern w:val="0"/>
                <w:sz w:val="24"/>
                <w:szCs w:val="24"/>
              </w:rPr>
              <w:t>台</w:t>
            </w:r>
          </w:p>
        </w:tc>
      </w:tr>
      <w:tr w:rsidR="00843624" w14:paraId="0C27A4FF"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3A6CB539" w14:textId="77777777" w:rsidR="00843624" w:rsidRDefault="001424E7">
            <w:pPr>
              <w:widowControl/>
              <w:jc w:val="center"/>
              <w:rPr>
                <w:rFonts w:ascii="宋体" w:hAnsi="宋体"/>
                <w:kern w:val="0"/>
                <w:sz w:val="24"/>
                <w:szCs w:val="24"/>
              </w:rPr>
            </w:pPr>
            <w:r>
              <w:rPr>
                <w:rFonts w:ascii="宋体" w:hAnsi="宋体" w:hint="eastAsia"/>
                <w:kern w:val="0"/>
                <w:sz w:val="24"/>
                <w:szCs w:val="24"/>
              </w:rPr>
              <w:t>10</w:t>
            </w:r>
          </w:p>
        </w:tc>
        <w:tc>
          <w:tcPr>
            <w:tcW w:w="1915" w:type="dxa"/>
            <w:tcBorders>
              <w:top w:val="nil"/>
              <w:left w:val="nil"/>
              <w:bottom w:val="single" w:sz="4" w:space="0" w:color="auto"/>
              <w:right w:val="single" w:sz="4" w:space="0" w:color="auto"/>
            </w:tcBorders>
            <w:shd w:val="clear" w:color="auto" w:fill="auto"/>
            <w:vAlign w:val="center"/>
          </w:tcPr>
          <w:p w14:paraId="54BEBA16" w14:textId="77777777" w:rsidR="00843624" w:rsidRDefault="001424E7">
            <w:pPr>
              <w:widowControl/>
              <w:jc w:val="center"/>
              <w:rPr>
                <w:rFonts w:ascii="宋体" w:hAnsi="宋体"/>
                <w:kern w:val="0"/>
                <w:sz w:val="24"/>
                <w:szCs w:val="24"/>
              </w:rPr>
            </w:pPr>
            <w:r>
              <w:rPr>
                <w:rFonts w:ascii="宋体" w:hAnsi="宋体" w:hint="eastAsia"/>
                <w:kern w:val="0"/>
                <w:sz w:val="24"/>
                <w:szCs w:val="24"/>
              </w:rPr>
              <w:t>CAT6</w:t>
            </w:r>
            <w:r>
              <w:rPr>
                <w:rFonts w:ascii="宋体" w:hAnsi="宋体" w:hint="eastAsia"/>
                <w:kern w:val="0"/>
                <w:sz w:val="24"/>
                <w:szCs w:val="24"/>
              </w:rPr>
              <w:t>非屏蔽双绞线</w:t>
            </w:r>
          </w:p>
        </w:tc>
        <w:tc>
          <w:tcPr>
            <w:tcW w:w="5098" w:type="dxa"/>
            <w:tcBorders>
              <w:top w:val="nil"/>
              <w:left w:val="nil"/>
              <w:bottom w:val="single" w:sz="4" w:space="0" w:color="auto"/>
              <w:right w:val="single" w:sz="4" w:space="0" w:color="auto"/>
            </w:tcBorders>
            <w:shd w:val="clear" w:color="auto" w:fill="auto"/>
            <w:vAlign w:val="center"/>
          </w:tcPr>
          <w:p w14:paraId="4B94856A" w14:textId="77777777" w:rsidR="00843624" w:rsidRDefault="001424E7">
            <w:pPr>
              <w:widowControl/>
              <w:jc w:val="center"/>
              <w:rPr>
                <w:rFonts w:ascii="宋体" w:hAnsi="宋体"/>
                <w:kern w:val="0"/>
                <w:sz w:val="24"/>
                <w:szCs w:val="24"/>
              </w:rPr>
            </w:pPr>
            <w:r>
              <w:rPr>
                <w:rFonts w:ascii="宋体" w:hAnsi="宋体" w:hint="eastAsia"/>
                <w:kern w:val="0"/>
                <w:sz w:val="24"/>
                <w:szCs w:val="24"/>
              </w:rPr>
              <w:t>超六类网线</w:t>
            </w:r>
          </w:p>
        </w:tc>
        <w:tc>
          <w:tcPr>
            <w:tcW w:w="567" w:type="dxa"/>
            <w:tcBorders>
              <w:top w:val="nil"/>
              <w:left w:val="nil"/>
              <w:bottom w:val="single" w:sz="4" w:space="0" w:color="auto"/>
              <w:right w:val="single" w:sz="4" w:space="0" w:color="auto"/>
            </w:tcBorders>
            <w:shd w:val="clear" w:color="auto" w:fill="auto"/>
            <w:vAlign w:val="center"/>
          </w:tcPr>
          <w:p w14:paraId="4A439A51" w14:textId="77777777" w:rsidR="00843624" w:rsidRDefault="001424E7">
            <w:pPr>
              <w:widowControl/>
              <w:jc w:val="center"/>
              <w:rPr>
                <w:rFonts w:ascii="宋体" w:hAnsi="宋体"/>
                <w:kern w:val="0"/>
                <w:sz w:val="24"/>
                <w:szCs w:val="24"/>
              </w:rPr>
            </w:pPr>
            <w:r>
              <w:rPr>
                <w:rFonts w:ascii="宋体" w:hAnsi="宋体" w:hint="eastAsia"/>
                <w:kern w:val="0"/>
                <w:sz w:val="24"/>
                <w:szCs w:val="24"/>
              </w:rPr>
              <w:t>50000</w:t>
            </w:r>
          </w:p>
        </w:tc>
        <w:tc>
          <w:tcPr>
            <w:tcW w:w="850" w:type="dxa"/>
            <w:tcBorders>
              <w:top w:val="nil"/>
              <w:left w:val="nil"/>
              <w:bottom w:val="single" w:sz="4" w:space="0" w:color="auto"/>
              <w:right w:val="single" w:sz="4" w:space="0" w:color="auto"/>
            </w:tcBorders>
            <w:shd w:val="clear" w:color="auto" w:fill="auto"/>
            <w:vAlign w:val="center"/>
          </w:tcPr>
          <w:p w14:paraId="58A2459B" w14:textId="77777777" w:rsidR="00843624" w:rsidRDefault="001424E7">
            <w:pPr>
              <w:widowControl/>
              <w:jc w:val="center"/>
              <w:rPr>
                <w:rFonts w:ascii="宋体" w:hAnsi="宋体"/>
                <w:kern w:val="0"/>
                <w:sz w:val="24"/>
                <w:szCs w:val="24"/>
              </w:rPr>
            </w:pPr>
            <w:r>
              <w:rPr>
                <w:rFonts w:ascii="宋体" w:hAnsi="宋体" w:hint="eastAsia"/>
                <w:kern w:val="0"/>
                <w:sz w:val="24"/>
                <w:szCs w:val="24"/>
              </w:rPr>
              <w:t>m</w:t>
            </w:r>
          </w:p>
        </w:tc>
      </w:tr>
      <w:tr w:rsidR="00843624" w14:paraId="447FEFE9"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541F3739" w14:textId="77777777" w:rsidR="00843624" w:rsidRDefault="001424E7">
            <w:pPr>
              <w:widowControl/>
              <w:jc w:val="center"/>
              <w:rPr>
                <w:rFonts w:ascii="宋体" w:hAnsi="宋体"/>
                <w:kern w:val="0"/>
                <w:sz w:val="24"/>
                <w:szCs w:val="24"/>
              </w:rPr>
            </w:pPr>
            <w:r>
              <w:rPr>
                <w:rFonts w:ascii="宋体" w:hAnsi="宋体" w:hint="eastAsia"/>
                <w:kern w:val="0"/>
                <w:sz w:val="24"/>
                <w:szCs w:val="24"/>
              </w:rPr>
              <w:t>11</w:t>
            </w:r>
          </w:p>
        </w:tc>
        <w:tc>
          <w:tcPr>
            <w:tcW w:w="1915" w:type="dxa"/>
            <w:tcBorders>
              <w:top w:val="nil"/>
              <w:left w:val="nil"/>
              <w:bottom w:val="single" w:sz="4" w:space="0" w:color="auto"/>
              <w:right w:val="single" w:sz="4" w:space="0" w:color="auto"/>
            </w:tcBorders>
            <w:shd w:val="clear" w:color="auto" w:fill="auto"/>
            <w:vAlign w:val="center"/>
          </w:tcPr>
          <w:p w14:paraId="4B3B5DF6" w14:textId="77777777" w:rsidR="00843624" w:rsidRDefault="001424E7">
            <w:pPr>
              <w:widowControl/>
              <w:jc w:val="center"/>
              <w:rPr>
                <w:rFonts w:ascii="宋体" w:hAnsi="宋体"/>
                <w:kern w:val="0"/>
                <w:sz w:val="24"/>
                <w:szCs w:val="24"/>
              </w:rPr>
            </w:pPr>
            <w:r>
              <w:rPr>
                <w:rFonts w:ascii="宋体" w:hAnsi="宋体" w:hint="eastAsia"/>
                <w:kern w:val="0"/>
                <w:sz w:val="24"/>
                <w:szCs w:val="24"/>
              </w:rPr>
              <w:t>光缆</w:t>
            </w:r>
          </w:p>
        </w:tc>
        <w:tc>
          <w:tcPr>
            <w:tcW w:w="5098" w:type="dxa"/>
            <w:tcBorders>
              <w:top w:val="nil"/>
              <w:left w:val="nil"/>
              <w:bottom w:val="single" w:sz="4" w:space="0" w:color="auto"/>
              <w:right w:val="single" w:sz="4" w:space="0" w:color="auto"/>
            </w:tcBorders>
            <w:shd w:val="clear" w:color="auto" w:fill="auto"/>
            <w:vAlign w:val="center"/>
          </w:tcPr>
          <w:p w14:paraId="3A405FA2" w14:textId="77777777" w:rsidR="00843624" w:rsidRDefault="001424E7">
            <w:pPr>
              <w:widowControl/>
              <w:jc w:val="center"/>
              <w:rPr>
                <w:rFonts w:ascii="宋体" w:hAnsi="宋体"/>
                <w:kern w:val="0"/>
                <w:sz w:val="24"/>
                <w:szCs w:val="24"/>
              </w:rPr>
            </w:pPr>
            <w:r>
              <w:rPr>
                <w:rFonts w:ascii="宋体" w:hAnsi="宋体" w:hint="eastAsia"/>
                <w:kern w:val="0"/>
                <w:sz w:val="24"/>
                <w:szCs w:val="24"/>
              </w:rPr>
              <w:t>12</w:t>
            </w:r>
            <w:r>
              <w:rPr>
                <w:rFonts w:ascii="宋体" w:hAnsi="宋体" w:hint="eastAsia"/>
                <w:kern w:val="0"/>
                <w:sz w:val="24"/>
                <w:szCs w:val="24"/>
              </w:rPr>
              <w:t>芯室外铠装单模</w:t>
            </w:r>
            <w:r>
              <w:rPr>
                <w:rFonts w:ascii="宋体" w:hAnsi="宋体" w:hint="eastAsia"/>
                <w:kern w:val="0"/>
                <w:sz w:val="24"/>
                <w:szCs w:val="24"/>
              </w:rPr>
              <w:t>OS2</w:t>
            </w:r>
            <w:r>
              <w:rPr>
                <w:rFonts w:ascii="宋体" w:hAnsi="宋体" w:hint="eastAsia"/>
                <w:kern w:val="0"/>
                <w:sz w:val="24"/>
                <w:szCs w:val="24"/>
              </w:rPr>
              <w:t>光缆</w:t>
            </w:r>
          </w:p>
        </w:tc>
        <w:tc>
          <w:tcPr>
            <w:tcW w:w="567" w:type="dxa"/>
            <w:tcBorders>
              <w:top w:val="nil"/>
              <w:left w:val="nil"/>
              <w:bottom w:val="single" w:sz="4" w:space="0" w:color="auto"/>
              <w:right w:val="single" w:sz="4" w:space="0" w:color="auto"/>
            </w:tcBorders>
            <w:shd w:val="clear" w:color="auto" w:fill="auto"/>
            <w:vAlign w:val="center"/>
          </w:tcPr>
          <w:p w14:paraId="31DE00AD" w14:textId="77777777" w:rsidR="00843624" w:rsidRDefault="001424E7">
            <w:pPr>
              <w:widowControl/>
              <w:jc w:val="center"/>
              <w:rPr>
                <w:rFonts w:ascii="宋体" w:hAnsi="宋体"/>
                <w:kern w:val="0"/>
                <w:sz w:val="24"/>
                <w:szCs w:val="24"/>
              </w:rPr>
            </w:pPr>
            <w:r>
              <w:rPr>
                <w:rFonts w:ascii="宋体" w:hAnsi="宋体" w:hint="eastAsia"/>
                <w:kern w:val="0"/>
                <w:sz w:val="24"/>
                <w:szCs w:val="24"/>
              </w:rPr>
              <w:t>3000</w:t>
            </w:r>
          </w:p>
        </w:tc>
        <w:tc>
          <w:tcPr>
            <w:tcW w:w="850" w:type="dxa"/>
            <w:tcBorders>
              <w:top w:val="nil"/>
              <w:left w:val="nil"/>
              <w:bottom w:val="single" w:sz="4" w:space="0" w:color="auto"/>
              <w:right w:val="single" w:sz="4" w:space="0" w:color="auto"/>
            </w:tcBorders>
            <w:shd w:val="clear" w:color="auto" w:fill="auto"/>
            <w:vAlign w:val="center"/>
          </w:tcPr>
          <w:p w14:paraId="6A5163A2" w14:textId="77777777" w:rsidR="00843624" w:rsidRDefault="001424E7">
            <w:pPr>
              <w:widowControl/>
              <w:jc w:val="center"/>
              <w:rPr>
                <w:rFonts w:ascii="宋体" w:hAnsi="宋体"/>
                <w:kern w:val="0"/>
                <w:sz w:val="24"/>
                <w:szCs w:val="24"/>
              </w:rPr>
            </w:pPr>
            <w:r>
              <w:rPr>
                <w:rFonts w:ascii="宋体" w:hAnsi="宋体" w:hint="eastAsia"/>
                <w:kern w:val="0"/>
                <w:sz w:val="24"/>
                <w:szCs w:val="24"/>
              </w:rPr>
              <w:t>m</w:t>
            </w:r>
          </w:p>
        </w:tc>
      </w:tr>
    </w:tbl>
    <w:p w14:paraId="2495A252" w14:textId="77777777" w:rsidR="00843624" w:rsidRDefault="00843624">
      <w:pPr>
        <w:rPr>
          <w:rFonts w:ascii="宋体" w:hAnsi="宋体"/>
          <w:sz w:val="24"/>
          <w:szCs w:val="24"/>
        </w:rPr>
      </w:pPr>
    </w:p>
    <w:p w14:paraId="0C5A714E" w14:textId="77777777" w:rsidR="00843624" w:rsidRDefault="001424E7">
      <w:pPr>
        <w:pStyle w:val="3"/>
        <w:rPr>
          <w:rFonts w:ascii="宋体" w:eastAsia="宋体" w:hAnsi="宋体"/>
          <w:color w:val="auto"/>
          <w:sz w:val="24"/>
          <w:szCs w:val="24"/>
        </w:rPr>
      </w:pPr>
      <w:r>
        <w:rPr>
          <w:rFonts w:ascii="宋体" w:eastAsia="宋体" w:hAnsi="宋体"/>
          <w:color w:val="auto"/>
          <w:sz w:val="24"/>
          <w:szCs w:val="24"/>
        </w:rPr>
        <w:t>PDA</w:t>
      </w:r>
      <w:r>
        <w:rPr>
          <w:rFonts w:ascii="宋体" w:eastAsia="宋体" w:hAnsi="宋体" w:hint="eastAsia"/>
          <w:color w:val="auto"/>
          <w:sz w:val="24"/>
          <w:szCs w:val="24"/>
        </w:rPr>
        <w:t>设备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530"/>
        <w:gridCol w:w="7068"/>
      </w:tblGrid>
      <w:tr w:rsidR="00843624" w14:paraId="1A130372" w14:textId="77777777">
        <w:trPr>
          <w:trHeight w:val="407"/>
          <w:jc w:val="center"/>
        </w:trPr>
        <w:tc>
          <w:tcPr>
            <w:tcW w:w="895" w:type="dxa"/>
            <w:vAlign w:val="center"/>
          </w:tcPr>
          <w:p w14:paraId="410FAD80" w14:textId="77777777" w:rsidR="00843624" w:rsidRDefault="001424E7">
            <w:pPr>
              <w:spacing w:line="240" w:lineRule="atLeast"/>
              <w:jc w:val="center"/>
              <w:rPr>
                <w:rFonts w:ascii="宋体" w:hAnsi="宋体"/>
                <w:kern w:val="0"/>
                <w:sz w:val="24"/>
                <w:szCs w:val="24"/>
              </w:rPr>
            </w:pPr>
            <w:r>
              <w:rPr>
                <w:rFonts w:ascii="宋体" w:hAnsi="宋体"/>
                <w:kern w:val="0"/>
                <w:sz w:val="24"/>
                <w:szCs w:val="24"/>
              </w:rPr>
              <w:t>序号</w:t>
            </w:r>
          </w:p>
        </w:tc>
        <w:tc>
          <w:tcPr>
            <w:tcW w:w="1530" w:type="dxa"/>
            <w:vAlign w:val="center"/>
          </w:tcPr>
          <w:p w14:paraId="5F03E905" w14:textId="77777777" w:rsidR="00843624" w:rsidRDefault="001424E7">
            <w:pPr>
              <w:spacing w:line="240" w:lineRule="atLeast"/>
              <w:rPr>
                <w:rFonts w:ascii="宋体" w:hAnsi="宋体"/>
                <w:kern w:val="0"/>
                <w:sz w:val="24"/>
                <w:szCs w:val="24"/>
              </w:rPr>
            </w:pPr>
            <w:r>
              <w:rPr>
                <w:rFonts w:ascii="宋体" w:hAnsi="宋体" w:hint="eastAsia"/>
                <w:kern w:val="0"/>
                <w:sz w:val="24"/>
                <w:szCs w:val="24"/>
              </w:rPr>
              <w:t>指标项</w:t>
            </w:r>
          </w:p>
        </w:tc>
        <w:tc>
          <w:tcPr>
            <w:tcW w:w="7068" w:type="dxa"/>
            <w:vAlign w:val="center"/>
          </w:tcPr>
          <w:p w14:paraId="41C8DDF3" w14:textId="77777777" w:rsidR="00843624" w:rsidRDefault="001424E7">
            <w:pPr>
              <w:spacing w:line="240" w:lineRule="atLeast"/>
              <w:rPr>
                <w:rFonts w:ascii="宋体" w:hAnsi="宋体"/>
                <w:kern w:val="0"/>
                <w:sz w:val="24"/>
                <w:szCs w:val="24"/>
              </w:rPr>
            </w:pPr>
            <w:r>
              <w:rPr>
                <w:rFonts w:ascii="宋体" w:hAnsi="宋体" w:hint="eastAsia"/>
                <w:kern w:val="0"/>
                <w:sz w:val="24"/>
                <w:szCs w:val="24"/>
              </w:rPr>
              <w:t>技术规格</w:t>
            </w:r>
          </w:p>
        </w:tc>
      </w:tr>
      <w:tr w:rsidR="00843624" w14:paraId="71CD2D97" w14:textId="77777777">
        <w:trPr>
          <w:trHeight w:val="407"/>
          <w:jc w:val="center"/>
        </w:trPr>
        <w:tc>
          <w:tcPr>
            <w:tcW w:w="895" w:type="dxa"/>
            <w:vAlign w:val="center"/>
          </w:tcPr>
          <w:p w14:paraId="4908F419"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1</w:t>
            </w:r>
          </w:p>
        </w:tc>
        <w:tc>
          <w:tcPr>
            <w:tcW w:w="1530" w:type="dxa"/>
            <w:vAlign w:val="center"/>
          </w:tcPr>
          <w:p w14:paraId="6B1989A9"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操作系统</w:t>
            </w:r>
          </w:p>
        </w:tc>
        <w:tc>
          <w:tcPr>
            <w:tcW w:w="7068" w:type="dxa"/>
            <w:vAlign w:val="center"/>
          </w:tcPr>
          <w:p w14:paraId="43C7CF26" w14:textId="77777777" w:rsidR="00843624" w:rsidRDefault="001424E7">
            <w:pPr>
              <w:spacing w:line="240" w:lineRule="atLeast"/>
              <w:rPr>
                <w:rFonts w:ascii="宋体" w:hAnsi="宋体"/>
                <w:sz w:val="24"/>
                <w:szCs w:val="24"/>
                <w:lang w:bidi="en-US"/>
              </w:rPr>
            </w:pPr>
            <w:r>
              <w:rPr>
                <w:rFonts w:ascii="宋体" w:hAnsi="宋体" w:cs="Arial"/>
                <w:sz w:val="24"/>
                <w:szCs w:val="24"/>
              </w:rPr>
              <w:t xml:space="preserve">Android </w:t>
            </w:r>
            <w:r>
              <w:rPr>
                <w:rFonts w:ascii="宋体" w:hAnsi="宋体" w:cs="Arial" w:hint="eastAsia"/>
                <w:sz w:val="24"/>
                <w:szCs w:val="24"/>
              </w:rPr>
              <w:t>10</w:t>
            </w:r>
            <w:r>
              <w:rPr>
                <w:rFonts w:ascii="宋体" w:hAnsi="宋体" w:cs="Arial" w:hint="eastAsia"/>
                <w:sz w:val="24"/>
                <w:szCs w:val="24"/>
              </w:rPr>
              <w:t>以上</w:t>
            </w:r>
          </w:p>
        </w:tc>
      </w:tr>
      <w:tr w:rsidR="00843624" w14:paraId="369E20A8" w14:textId="77777777">
        <w:trPr>
          <w:trHeight w:val="288"/>
          <w:jc w:val="center"/>
        </w:trPr>
        <w:tc>
          <w:tcPr>
            <w:tcW w:w="895" w:type="dxa"/>
            <w:vAlign w:val="center"/>
          </w:tcPr>
          <w:p w14:paraId="7DA509CE"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2</w:t>
            </w:r>
          </w:p>
        </w:tc>
        <w:tc>
          <w:tcPr>
            <w:tcW w:w="1530" w:type="dxa"/>
            <w:vAlign w:val="center"/>
          </w:tcPr>
          <w:p w14:paraId="0F814FC6" w14:textId="77777777" w:rsidR="00843624" w:rsidRDefault="001424E7">
            <w:pPr>
              <w:spacing w:before="60" w:after="60" w:line="240" w:lineRule="atLeast"/>
              <w:rPr>
                <w:rFonts w:ascii="宋体" w:hAnsi="宋体"/>
                <w:sz w:val="24"/>
                <w:szCs w:val="24"/>
                <w:lang w:bidi="en-US"/>
              </w:rPr>
            </w:pPr>
            <w:r>
              <w:rPr>
                <w:rFonts w:ascii="宋体" w:hAnsi="宋体" w:cs="Arial" w:hint="eastAsia"/>
                <w:kern w:val="0"/>
                <w:sz w:val="24"/>
                <w:szCs w:val="24"/>
              </w:rPr>
              <w:t>CPU</w:t>
            </w:r>
          </w:p>
        </w:tc>
        <w:tc>
          <w:tcPr>
            <w:tcW w:w="7068" w:type="dxa"/>
            <w:vAlign w:val="center"/>
          </w:tcPr>
          <w:p w14:paraId="51F1C232" w14:textId="77777777" w:rsidR="00843624" w:rsidRDefault="001424E7">
            <w:pPr>
              <w:spacing w:before="60" w:after="60" w:line="240" w:lineRule="atLeast"/>
              <w:rPr>
                <w:rFonts w:ascii="宋体" w:hAnsi="宋体"/>
                <w:sz w:val="24"/>
                <w:szCs w:val="24"/>
                <w:lang w:bidi="en-US"/>
              </w:rPr>
            </w:pPr>
            <w:r>
              <w:rPr>
                <w:rFonts w:ascii="宋体" w:hAnsi="宋体" w:cs="Arial" w:hint="eastAsia"/>
                <w:kern w:val="0"/>
                <w:sz w:val="24"/>
                <w:szCs w:val="24"/>
              </w:rPr>
              <w:t>八核处理器</w:t>
            </w:r>
            <w:r>
              <w:rPr>
                <w:rFonts w:ascii="宋体" w:hAnsi="宋体" w:hint="eastAsia"/>
                <w:sz w:val="24"/>
                <w:szCs w:val="24"/>
                <w:lang w:bidi="en-US"/>
              </w:rPr>
              <w:t>、主频≥</w:t>
            </w:r>
            <w:r>
              <w:rPr>
                <w:rFonts w:ascii="宋体" w:hAnsi="宋体" w:hint="eastAsia"/>
                <w:sz w:val="24"/>
                <w:szCs w:val="24"/>
                <w:lang w:bidi="en-US"/>
              </w:rPr>
              <w:t>2.0</w:t>
            </w:r>
            <w:r>
              <w:rPr>
                <w:rFonts w:ascii="宋体" w:hAnsi="宋体"/>
                <w:sz w:val="24"/>
                <w:szCs w:val="24"/>
                <w:lang w:bidi="en-US"/>
              </w:rPr>
              <w:t>GHz</w:t>
            </w:r>
            <w:r>
              <w:rPr>
                <w:rFonts w:ascii="宋体" w:hAnsi="宋体" w:hint="eastAsia"/>
                <w:sz w:val="24"/>
                <w:szCs w:val="24"/>
                <w:lang w:bidi="en-US"/>
              </w:rPr>
              <w:t>；内存≥</w:t>
            </w:r>
            <w:r>
              <w:rPr>
                <w:rFonts w:ascii="宋体" w:hAnsi="宋体" w:hint="eastAsia"/>
                <w:sz w:val="24"/>
                <w:szCs w:val="24"/>
                <w:lang w:bidi="en-US"/>
              </w:rPr>
              <w:t>2</w:t>
            </w:r>
            <w:r>
              <w:rPr>
                <w:rFonts w:ascii="宋体" w:hAnsi="宋体"/>
                <w:sz w:val="24"/>
                <w:szCs w:val="24"/>
                <w:lang w:bidi="en-US"/>
              </w:rPr>
              <w:t>GB</w:t>
            </w:r>
            <w:r>
              <w:rPr>
                <w:rFonts w:ascii="宋体" w:hAnsi="宋体" w:hint="eastAsia"/>
                <w:sz w:val="24"/>
                <w:szCs w:val="24"/>
                <w:lang w:bidi="en-US"/>
              </w:rPr>
              <w:t>；</w:t>
            </w:r>
            <w:r>
              <w:rPr>
                <w:rFonts w:ascii="宋体" w:hAnsi="宋体" w:hint="eastAsia"/>
                <w:kern w:val="0"/>
                <w:sz w:val="24"/>
                <w:szCs w:val="24"/>
              </w:rPr>
              <w:t>存储≥</w:t>
            </w:r>
            <w:r>
              <w:rPr>
                <w:rFonts w:ascii="宋体" w:hAnsi="宋体" w:hint="eastAsia"/>
                <w:kern w:val="0"/>
                <w:sz w:val="24"/>
                <w:szCs w:val="24"/>
              </w:rPr>
              <w:t>16GB</w:t>
            </w:r>
            <w:r>
              <w:rPr>
                <w:rFonts w:ascii="宋体" w:hAnsi="宋体" w:hint="eastAsia"/>
                <w:kern w:val="0"/>
                <w:sz w:val="24"/>
                <w:szCs w:val="24"/>
              </w:rPr>
              <w:t>，</w:t>
            </w:r>
            <w:r>
              <w:rPr>
                <w:rFonts w:ascii="宋体" w:hAnsi="宋体" w:hint="eastAsia"/>
                <w:kern w:val="0"/>
                <w:sz w:val="24"/>
                <w:szCs w:val="24"/>
              </w:rPr>
              <w:t>SD</w:t>
            </w:r>
            <w:r>
              <w:rPr>
                <w:rFonts w:ascii="宋体" w:hAnsi="宋体" w:hint="eastAsia"/>
                <w:kern w:val="0"/>
                <w:sz w:val="24"/>
                <w:szCs w:val="24"/>
              </w:rPr>
              <w:t>卡可扩充到</w:t>
            </w:r>
            <w:r>
              <w:rPr>
                <w:rFonts w:ascii="宋体" w:hAnsi="宋体" w:hint="eastAsia"/>
                <w:kern w:val="0"/>
                <w:sz w:val="24"/>
                <w:szCs w:val="24"/>
              </w:rPr>
              <w:t>128</w:t>
            </w:r>
            <w:r>
              <w:rPr>
                <w:rFonts w:ascii="宋体" w:hAnsi="宋体"/>
                <w:kern w:val="0"/>
                <w:sz w:val="24"/>
                <w:szCs w:val="24"/>
              </w:rPr>
              <w:t>G</w:t>
            </w:r>
          </w:p>
        </w:tc>
      </w:tr>
      <w:tr w:rsidR="00843624" w14:paraId="108A97BA" w14:textId="77777777">
        <w:trPr>
          <w:trHeight w:val="414"/>
          <w:jc w:val="center"/>
        </w:trPr>
        <w:tc>
          <w:tcPr>
            <w:tcW w:w="895" w:type="dxa"/>
            <w:vAlign w:val="center"/>
          </w:tcPr>
          <w:p w14:paraId="73495DE7"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3</w:t>
            </w:r>
          </w:p>
        </w:tc>
        <w:tc>
          <w:tcPr>
            <w:tcW w:w="1530" w:type="dxa"/>
            <w:vAlign w:val="center"/>
          </w:tcPr>
          <w:p w14:paraId="0AF0E0D5" w14:textId="77777777" w:rsidR="00843624" w:rsidRDefault="001424E7">
            <w:pPr>
              <w:spacing w:before="60" w:after="60" w:line="240" w:lineRule="atLeast"/>
              <w:rPr>
                <w:rFonts w:ascii="宋体" w:hAnsi="宋体" w:cs="Arial"/>
                <w:kern w:val="0"/>
                <w:sz w:val="24"/>
                <w:szCs w:val="24"/>
              </w:rPr>
            </w:pPr>
            <w:r>
              <w:rPr>
                <w:rFonts w:ascii="宋体" w:hAnsi="宋体" w:hint="eastAsia"/>
                <w:sz w:val="24"/>
                <w:szCs w:val="24"/>
                <w:lang w:bidi="en-US"/>
              </w:rPr>
              <w:t>电池容量</w:t>
            </w:r>
          </w:p>
        </w:tc>
        <w:tc>
          <w:tcPr>
            <w:tcW w:w="7068" w:type="dxa"/>
            <w:vAlign w:val="center"/>
          </w:tcPr>
          <w:p w14:paraId="6903ABA6" w14:textId="77777777" w:rsidR="00843624" w:rsidRDefault="001424E7">
            <w:pPr>
              <w:spacing w:before="60" w:after="60" w:line="240" w:lineRule="atLeast"/>
              <w:rPr>
                <w:rFonts w:ascii="宋体" w:hAnsi="宋体" w:cs="Arial"/>
                <w:kern w:val="0"/>
                <w:sz w:val="24"/>
                <w:szCs w:val="24"/>
              </w:rPr>
            </w:pPr>
            <w:r>
              <w:rPr>
                <w:rFonts w:ascii="宋体" w:hAnsi="宋体" w:hint="eastAsia"/>
                <w:sz w:val="24"/>
                <w:szCs w:val="24"/>
                <w:lang w:bidi="en-US"/>
              </w:rPr>
              <w:t>≥</w:t>
            </w:r>
            <w:r>
              <w:rPr>
                <w:rFonts w:ascii="宋体" w:hAnsi="宋体" w:hint="eastAsia"/>
                <w:sz w:val="24"/>
                <w:szCs w:val="24"/>
                <w:lang w:bidi="en-US"/>
              </w:rPr>
              <w:t>4000mAh</w:t>
            </w:r>
            <w:r>
              <w:rPr>
                <w:rFonts w:ascii="宋体" w:hAnsi="宋体" w:hint="eastAsia"/>
                <w:sz w:val="24"/>
                <w:szCs w:val="24"/>
                <w:lang w:bidi="en-US"/>
              </w:rPr>
              <w:t>，一体化设计，不可拆卸，无任何螺丝固定。提到电池</w:t>
            </w:r>
            <w:r>
              <w:rPr>
                <w:rFonts w:ascii="宋体" w:hAnsi="宋体" w:hint="eastAsia"/>
                <w:sz w:val="24"/>
                <w:szCs w:val="24"/>
                <w:lang w:bidi="en-US"/>
              </w:rPr>
              <w:t>CQC</w:t>
            </w:r>
            <w:r>
              <w:rPr>
                <w:rFonts w:ascii="宋体" w:hAnsi="宋体" w:hint="eastAsia"/>
                <w:sz w:val="24"/>
                <w:szCs w:val="24"/>
                <w:lang w:bidi="en-US"/>
              </w:rPr>
              <w:t>认证报告</w:t>
            </w:r>
          </w:p>
        </w:tc>
      </w:tr>
      <w:tr w:rsidR="00843624" w14:paraId="23C428FB" w14:textId="77777777">
        <w:trPr>
          <w:trHeight w:val="414"/>
          <w:jc w:val="center"/>
        </w:trPr>
        <w:tc>
          <w:tcPr>
            <w:tcW w:w="895" w:type="dxa"/>
            <w:vAlign w:val="center"/>
          </w:tcPr>
          <w:p w14:paraId="0CA70663"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4</w:t>
            </w:r>
          </w:p>
        </w:tc>
        <w:tc>
          <w:tcPr>
            <w:tcW w:w="1530" w:type="dxa"/>
            <w:vAlign w:val="center"/>
          </w:tcPr>
          <w:p w14:paraId="6F028561"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续航时间</w:t>
            </w:r>
          </w:p>
        </w:tc>
        <w:tc>
          <w:tcPr>
            <w:tcW w:w="7068" w:type="dxa"/>
            <w:vAlign w:val="center"/>
          </w:tcPr>
          <w:p w14:paraId="1BB49031"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12</w:t>
            </w:r>
            <w:r>
              <w:rPr>
                <w:rFonts w:ascii="宋体" w:hAnsi="宋体" w:hint="eastAsia"/>
                <w:sz w:val="24"/>
                <w:szCs w:val="24"/>
                <w:lang w:bidi="en-US"/>
              </w:rPr>
              <w:t>小时以上</w:t>
            </w:r>
          </w:p>
        </w:tc>
      </w:tr>
      <w:tr w:rsidR="00843624" w14:paraId="74C85110" w14:textId="77777777">
        <w:trPr>
          <w:trHeight w:val="394"/>
          <w:jc w:val="center"/>
        </w:trPr>
        <w:tc>
          <w:tcPr>
            <w:tcW w:w="895" w:type="dxa"/>
            <w:vAlign w:val="center"/>
          </w:tcPr>
          <w:p w14:paraId="657C0F74"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5</w:t>
            </w:r>
          </w:p>
        </w:tc>
        <w:tc>
          <w:tcPr>
            <w:tcW w:w="1530" w:type="dxa"/>
            <w:vAlign w:val="center"/>
          </w:tcPr>
          <w:p w14:paraId="1B237F99"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显示屏</w:t>
            </w:r>
          </w:p>
        </w:tc>
        <w:tc>
          <w:tcPr>
            <w:tcW w:w="7068" w:type="dxa"/>
            <w:vAlign w:val="center"/>
          </w:tcPr>
          <w:p w14:paraId="47B1CD91"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w:t>
            </w:r>
            <w:r>
              <w:rPr>
                <w:rFonts w:ascii="宋体" w:hAnsi="宋体" w:hint="eastAsia"/>
                <w:sz w:val="24"/>
                <w:szCs w:val="24"/>
                <w:lang w:bidi="en-US"/>
              </w:rPr>
              <w:t>5.45</w:t>
            </w:r>
            <w:r>
              <w:rPr>
                <w:rFonts w:ascii="宋体" w:hAnsi="宋体" w:hint="eastAsia"/>
                <w:sz w:val="24"/>
                <w:szCs w:val="24"/>
                <w:lang w:bidi="en-US"/>
              </w:rPr>
              <w:t>寸彩色</w:t>
            </w:r>
            <w:r>
              <w:rPr>
                <w:rFonts w:ascii="宋体" w:hAnsi="宋体"/>
                <w:sz w:val="24"/>
                <w:szCs w:val="24"/>
                <w:lang w:bidi="en-US"/>
              </w:rPr>
              <w:t>1</w:t>
            </w:r>
            <w:r>
              <w:rPr>
                <w:rFonts w:ascii="宋体" w:hAnsi="宋体" w:hint="eastAsia"/>
                <w:sz w:val="24"/>
                <w:szCs w:val="24"/>
                <w:lang w:bidi="en-US"/>
              </w:rPr>
              <w:t>44</w:t>
            </w:r>
            <w:r>
              <w:rPr>
                <w:rFonts w:ascii="宋体" w:hAnsi="宋体"/>
                <w:sz w:val="24"/>
                <w:szCs w:val="24"/>
                <w:lang w:bidi="en-US"/>
              </w:rPr>
              <w:t>0X720</w:t>
            </w:r>
            <w:r>
              <w:rPr>
                <w:rFonts w:ascii="宋体" w:hAnsi="宋体"/>
                <w:sz w:val="24"/>
                <w:szCs w:val="24"/>
                <w:lang w:bidi="en-US"/>
              </w:rPr>
              <w:t>多</w:t>
            </w:r>
            <w:r>
              <w:rPr>
                <w:rFonts w:ascii="宋体" w:hAnsi="宋体" w:hint="eastAsia"/>
                <w:sz w:val="24"/>
                <w:szCs w:val="24"/>
                <w:lang w:bidi="en-US"/>
              </w:rPr>
              <w:t>点</w:t>
            </w:r>
            <w:r>
              <w:rPr>
                <w:rFonts w:ascii="宋体" w:hAnsi="宋体"/>
                <w:sz w:val="24"/>
                <w:szCs w:val="24"/>
                <w:lang w:bidi="en-US"/>
              </w:rPr>
              <w:t>触控屏，超明亮，阳光下可视</w:t>
            </w:r>
          </w:p>
        </w:tc>
      </w:tr>
      <w:tr w:rsidR="00843624" w14:paraId="1ECF003E" w14:textId="77777777">
        <w:trPr>
          <w:trHeight w:val="394"/>
          <w:jc w:val="center"/>
        </w:trPr>
        <w:tc>
          <w:tcPr>
            <w:tcW w:w="895" w:type="dxa"/>
            <w:vAlign w:val="center"/>
          </w:tcPr>
          <w:p w14:paraId="72F77E27"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6</w:t>
            </w:r>
          </w:p>
        </w:tc>
        <w:tc>
          <w:tcPr>
            <w:tcW w:w="1530" w:type="dxa"/>
            <w:vAlign w:val="center"/>
          </w:tcPr>
          <w:p w14:paraId="6A8CA250"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操作方式</w:t>
            </w:r>
          </w:p>
        </w:tc>
        <w:tc>
          <w:tcPr>
            <w:tcW w:w="7068" w:type="dxa"/>
            <w:vAlign w:val="center"/>
          </w:tcPr>
          <w:p w14:paraId="6D40C695"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支持湿手和手套模式，以及支持被动笔功能，支持</w:t>
            </w:r>
            <w:r>
              <w:rPr>
                <w:rFonts w:ascii="宋体" w:hAnsi="宋体" w:hint="eastAsia"/>
                <w:sz w:val="24"/>
                <w:szCs w:val="24"/>
                <w:lang w:bidi="en-US"/>
              </w:rPr>
              <w:t>O</w:t>
            </w:r>
            <w:r>
              <w:rPr>
                <w:rFonts w:ascii="宋体" w:hAnsi="宋体"/>
                <w:sz w:val="24"/>
                <w:szCs w:val="24"/>
                <w:lang w:bidi="en-US"/>
              </w:rPr>
              <w:t>n-TP Key</w:t>
            </w:r>
          </w:p>
        </w:tc>
      </w:tr>
      <w:tr w:rsidR="00843624" w14:paraId="6CA36D76" w14:textId="77777777">
        <w:trPr>
          <w:trHeight w:val="394"/>
          <w:jc w:val="center"/>
        </w:trPr>
        <w:tc>
          <w:tcPr>
            <w:tcW w:w="895" w:type="dxa"/>
            <w:vAlign w:val="center"/>
          </w:tcPr>
          <w:p w14:paraId="0E92D532"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7</w:t>
            </w:r>
          </w:p>
        </w:tc>
        <w:tc>
          <w:tcPr>
            <w:tcW w:w="1530" w:type="dxa"/>
            <w:vAlign w:val="center"/>
          </w:tcPr>
          <w:p w14:paraId="140B03EF"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摄像头</w:t>
            </w:r>
          </w:p>
        </w:tc>
        <w:tc>
          <w:tcPr>
            <w:tcW w:w="7068" w:type="dxa"/>
            <w:vAlign w:val="center"/>
          </w:tcPr>
          <w:p w14:paraId="75C2B72F" w14:textId="77777777" w:rsidR="00843624" w:rsidRDefault="001424E7">
            <w:pPr>
              <w:spacing w:before="60" w:after="60" w:line="240" w:lineRule="atLeast"/>
              <w:rPr>
                <w:rFonts w:ascii="宋体" w:hAnsi="宋体"/>
                <w:sz w:val="24"/>
                <w:szCs w:val="24"/>
                <w:lang w:bidi="en-US"/>
              </w:rPr>
            </w:pPr>
            <w:r>
              <w:rPr>
                <w:rFonts w:ascii="宋体" w:hAnsi="宋体"/>
                <w:sz w:val="24"/>
                <w:szCs w:val="24"/>
                <w:lang w:bidi="en-US"/>
              </w:rPr>
              <w:t>1300</w:t>
            </w:r>
            <w:r>
              <w:rPr>
                <w:rFonts w:ascii="宋体" w:hAnsi="宋体"/>
                <w:sz w:val="24"/>
                <w:szCs w:val="24"/>
                <w:lang w:bidi="en-US"/>
              </w:rPr>
              <w:t>万</w:t>
            </w:r>
            <w:r>
              <w:rPr>
                <w:rFonts w:ascii="宋体" w:hAnsi="宋体" w:hint="eastAsia"/>
                <w:sz w:val="24"/>
                <w:szCs w:val="24"/>
                <w:lang w:bidi="en-US"/>
              </w:rPr>
              <w:t>后置摄像头和</w:t>
            </w:r>
            <w:r>
              <w:rPr>
                <w:rFonts w:ascii="宋体" w:hAnsi="宋体" w:hint="eastAsia"/>
                <w:sz w:val="24"/>
                <w:szCs w:val="24"/>
                <w:lang w:bidi="en-US"/>
              </w:rPr>
              <w:t>200</w:t>
            </w:r>
            <w:r>
              <w:rPr>
                <w:rFonts w:ascii="宋体" w:hAnsi="宋体" w:hint="eastAsia"/>
                <w:sz w:val="24"/>
                <w:szCs w:val="24"/>
                <w:lang w:bidi="en-US"/>
              </w:rPr>
              <w:t>万前置摄像头</w:t>
            </w:r>
          </w:p>
        </w:tc>
      </w:tr>
      <w:tr w:rsidR="00843624" w14:paraId="230C2866" w14:textId="77777777">
        <w:trPr>
          <w:trHeight w:val="602"/>
          <w:jc w:val="center"/>
        </w:trPr>
        <w:tc>
          <w:tcPr>
            <w:tcW w:w="895" w:type="dxa"/>
            <w:vAlign w:val="center"/>
          </w:tcPr>
          <w:p w14:paraId="6CD5088F"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8</w:t>
            </w:r>
          </w:p>
        </w:tc>
        <w:tc>
          <w:tcPr>
            <w:tcW w:w="1530" w:type="dxa"/>
            <w:vAlign w:val="center"/>
          </w:tcPr>
          <w:p w14:paraId="580E5901"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条码扫描引擎</w:t>
            </w:r>
          </w:p>
        </w:tc>
        <w:tc>
          <w:tcPr>
            <w:tcW w:w="7068" w:type="dxa"/>
            <w:vAlign w:val="center"/>
          </w:tcPr>
          <w:p w14:paraId="27E9CD18"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支持</w:t>
            </w:r>
            <w:r>
              <w:rPr>
                <w:rFonts w:ascii="宋体" w:hAnsi="宋体" w:hint="eastAsia"/>
                <w:sz w:val="24"/>
                <w:szCs w:val="24"/>
                <w:lang w:bidi="en-US"/>
              </w:rPr>
              <w:t>1D/2D</w:t>
            </w:r>
            <w:r>
              <w:rPr>
                <w:rFonts w:ascii="宋体" w:hAnsi="宋体"/>
                <w:sz w:val="24"/>
                <w:szCs w:val="24"/>
                <w:lang w:bidi="en-US"/>
              </w:rPr>
              <w:t>,</w:t>
            </w:r>
            <w:r>
              <w:rPr>
                <w:rFonts w:ascii="宋体" w:hAnsi="宋体" w:hint="eastAsia"/>
                <w:sz w:val="24"/>
                <w:szCs w:val="24"/>
              </w:rPr>
              <w:t xml:space="preserve"> </w:t>
            </w:r>
            <w:r>
              <w:rPr>
                <w:rFonts w:ascii="宋体" w:hAnsi="宋体"/>
                <w:sz w:val="24"/>
                <w:szCs w:val="24"/>
                <w:lang w:bidi="en-US"/>
              </w:rPr>
              <w:t>扫描技术</w:t>
            </w:r>
            <w:r>
              <w:rPr>
                <w:rFonts w:ascii="宋体" w:hAnsi="宋体" w:hint="eastAsia"/>
                <w:sz w:val="24"/>
                <w:szCs w:val="24"/>
                <w:lang w:bidi="en-US"/>
              </w:rPr>
              <w:t>属于</w:t>
            </w:r>
            <w:r>
              <w:rPr>
                <w:rFonts w:ascii="宋体" w:hAnsi="宋体"/>
                <w:sz w:val="24"/>
                <w:szCs w:val="24"/>
                <w:lang w:bidi="en-US"/>
              </w:rPr>
              <w:t>PDA</w:t>
            </w:r>
            <w:r>
              <w:rPr>
                <w:rFonts w:ascii="宋体" w:hAnsi="宋体"/>
                <w:sz w:val="24"/>
                <w:szCs w:val="24"/>
                <w:lang w:bidi="en-US"/>
              </w:rPr>
              <w:t>原厂品牌</w:t>
            </w:r>
            <w:r>
              <w:rPr>
                <w:rFonts w:ascii="宋体" w:hAnsi="宋体" w:hint="eastAsia"/>
                <w:sz w:val="24"/>
                <w:szCs w:val="24"/>
                <w:lang w:bidi="en-US"/>
              </w:rPr>
              <w:t>,</w:t>
            </w:r>
            <w:r>
              <w:rPr>
                <w:rFonts w:ascii="宋体" w:hAnsi="宋体" w:hint="eastAsia"/>
                <w:sz w:val="24"/>
                <w:szCs w:val="24"/>
                <w:lang w:bidi="en-US"/>
              </w:rPr>
              <w:t>支持屏幕扫描，支持污损残缺条码和避光带扫描</w:t>
            </w:r>
          </w:p>
        </w:tc>
      </w:tr>
      <w:tr w:rsidR="00843624" w14:paraId="66D74D41" w14:textId="77777777">
        <w:trPr>
          <w:trHeight w:val="382"/>
          <w:jc w:val="center"/>
        </w:trPr>
        <w:tc>
          <w:tcPr>
            <w:tcW w:w="895" w:type="dxa"/>
            <w:vAlign w:val="center"/>
          </w:tcPr>
          <w:p w14:paraId="169C69A4"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9</w:t>
            </w:r>
          </w:p>
        </w:tc>
        <w:tc>
          <w:tcPr>
            <w:tcW w:w="1530" w:type="dxa"/>
            <w:vAlign w:val="center"/>
          </w:tcPr>
          <w:p w14:paraId="362243F1"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条码读取</w:t>
            </w:r>
          </w:p>
        </w:tc>
        <w:tc>
          <w:tcPr>
            <w:tcW w:w="7068" w:type="dxa"/>
            <w:vAlign w:val="center"/>
          </w:tcPr>
          <w:p w14:paraId="497643EC"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支持</w:t>
            </w:r>
            <w:r>
              <w:rPr>
                <w:rFonts w:ascii="宋体" w:hAnsi="宋体" w:hint="eastAsia"/>
                <w:sz w:val="24"/>
                <w:szCs w:val="24"/>
                <w:lang w:bidi="en-US"/>
              </w:rPr>
              <w:t>GS1</w:t>
            </w:r>
            <w:r>
              <w:rPr>
                <w:rFonts w:ascii="宋体" w:hAnsi="宋体" w:hint="eastAsia"/>
                <w:sz w:val="24"/>
                <w:szCs w:val="24"/>
                <w:lang w:bidi="en-US"/>
              </w:rPr>
              <w:t>条码识别，扫描工具同步支持设置</w:t>
            </w:r>
            <w:r>
              <w:rPr>
                <w:rFonts w:ascii="宋体" w:hAnsi="宋体" w:hint="eastAsia"/>
                <w:sz w:val="24"/>
                <w:szCs w:val="24"/>
                <w:lang w:bidi="en-US"/>
              </w:rPr>
              <w:t>GS1</w:t>
            </w:r>
            <w:r>
              <w:rPr>
                <w:rFonts w:ascii="宋体" w:hAnsi="宋体" w:hint="eastAsia"/>
                <w:sz w:val="24"/>
                <w:szCs w:val="24"/>
                <w:lang w:bidi="en-US"/>
              </w:rPr>
              <w:t>应用标识分隔符开关功能</w:t>
            </w:r>
          </w:p>
        </w:tc>
      </w:tr>
      <w:tr w:rsidR="00843624" w14:paraId="4DFF0615" w14:textId="77777777">
        <w:trPr>
          <w:trHeight w:val="382"/>
          <w:jc w:val="center"/>
        </w:trPr>
        <w:tc>
          <w:tcPr>
            <w:tcW w:w="895" w:type="dxa"/>
            <w:vAlign w:val="center"/>
          </w:tcPr>
          <w:p w14:paraId="323C2647"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10</w:t>
            </w:r>
          </w:p>
        </w:tc>
        <w:tc>
          <w:tcPr>
            <w:tcW w:w="1530" w:type="dxa"/>
            <w:vAlign w:val="center"/>
          </w:tcPr>
          <w:p w14:paraId="55645DFB" w14:textId="77777777" w:rsidR="00843624" w:rsidRDefault="001424E7">
            <w:pPr>
              <w:spacing w:line="240" w:lineRule="atLeast"/>
              <w:rPr>
                <w:rFonts w:ascii="宋体" w:hAnsi="宋体"/>
                <w:sz w:val="24"/>
                <w:szCs w:val="24"/>
                <w:lang w:bidi="en-US"/>
              </w:rPr>
            </w:pPr>
            <w:r>
              <w:rPr>
                <w:rFonts w:ascii="宋体" w:hAnsi="宋体" w:hint="eastAsia"/>
                <w:sz w:val="24"/>
                <w:szCs w:val="24"/>
              </w:rPr>
              <w:t>准心模式</w:t>
            </w:r>
          </w:p>
        </w:tc>
        <w:tc>
          <w:tcPr>
            <w:tcW w:w="7068" w:type="dxa"/>
            <w:vAlign w:val="center"/>
          </w:tcPr>
          <w:p w14:paraId="0CA6C679"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可实现</w:t>
            </w:r>
            <w:r>
              <w:rPr>
                <w:rFonts w:ascii="宋体" w:hAnsi="宋体" w:hint="eastAsia"/>
                <w:sz w:val="24"/>
                <w:szCs w:val="24"/>
                <w:lang w:bidi="en-US"/>
              </w:rPr>
              <w:t>PDA</w:t>
            </w:r>
            <w:r>
              <w:rPr>
                <w:rFonts w:ascii="宋体" w:hAnsi="宋体" w:hint="eastAsia"/>
                <w:sz w:val="24"/>
                <w:szCs w:val="24"/>
                <w:lang w:bidi="en-US"/>
              </w:rPr>
              <w:t>准心扫描，防止相邻条码的误读</w:t>
            </w:r>
          </w:p>
        </w:tc>
      </w:tr>
      <w:tr w:rsidR="00843624" w14:paraId="58E71851" w14:textId="77777777">
        <w:trPr>
          <w:trHeight w:val="382"/>
          <w:jc w:val="center"/>
        </w:trPr>
        <w:tc>
          <w:tcPr>
            <w:tcW w:w="895" w:type="dxa"/>
            <w:vAlign w:val="center"/>
          </w:tcPr>
          <w:p w14:paraId="54F54B84"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11</w:t>
            </w:r>
          </w:p>
        </w:tc>
        <w:tc>
          <w:tcPr>
            <w:tcW w:w="1530" w:type="dxa"/>
            <w:vAlign w:val="center"/>
          </w:tcPr>
          <w:p w14:paraId="42FB19A9" w14:textId="77777777" w:rsidR="00843624" w:rsidRDefault="001424E7">
            <w:pPr>
              <w:spacing w:line="240" w:lineRule="atLeast"/>
              <w:rPr>
                <w:rFonts w:ascii="宋体" w:hAnsi="宋体"/>
                <w:sz w:val="24"/>
                <w:szCs w:val="24"/>
              </w:rPr>
            </w:pPr>
            <w:r>
              <w:rPr>
                <w:rFonts w:ascii="宋体" w:hAnsi="宋体" w:hint="eastAsia"/>
                <w:sz w:val="24"/>
                <w:szCs w:val="24"/>
              </w:rPr>
              <w:t>扫描按键</w:t>
            </w:r>
          </w:p>
        </w:tc>
        <w:tc>
          <w:tcPr>
            <w:tcW w:w="7068" w:type="dxa"/>
            <w:vAlign w:val="center"/>
          </w:tcPr>
          <w:p w14:paraId="3CB0993C"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同时支持左右两侧实体扫描按键及屏幕虚拟扫描按键</w:t>
            </w:r>
          </w:p>
        </w:tc>
      </w:tr>
      <w:tr w:rsidR="00843624" w14:paraId="585CD175" w14:textId="77777777">
        <w:trPr>
          <w:trHeight w:val="519"/>
          <w:jc w:val="center"/>
        </w:trPr>
        <w:tc>
          <w:tcPr>
            <w:tcW w:w="895" w:type="dxa"/>
            <w:vAlign w:val="center"/>
          </w:tcPr>
          <w:p w14:paraId="50DA011D"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12</w:t>
            </w:r>
          </w:p>
        </w:tc>
        <w:tc>
          <w:tcPr>
            <w:tcW w:w="1530" w:type="dxa"/>
            <w:vAlign w:val="center"/>
          </w:tcPr>
          <w:p w14:paraId="266B4B04"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无线局域网</w:t>
            </w:r>
          </w:p>
        </w:tc>
        <w:tc>
          <w:tcPr>
            <w:tcW w:w="7068" w:type="dxa"/>
            <w:vAlign w:val="center"/>
          </w:tcPr>
          <w:p w14:paraId="48A3D73D" w14:textId="77777777" w:rsidR="00843624" w:rsidRDefault="001424E7">
            <w:pPr>
              <w:spacing w:before="60" w:after="60" w:line="240" w:lineRule="atLeast"/>
              <w:rPr>
                <w:rFonts w:ascii="宋体" w:hAnsi="宋体"/>
                <w:sz w:val="24"/>
                <w:szCs w:val="24"/>
                <w:lang w:bidi="en-US"/>
              </w:rPr>
            </w:pPr>
            <w:r>
              <w:rPr>
                <w:rFonts w:ascii="宋体" w:hAnsi="宋体"/>
                <w:sz w:val="24"/>
                <w:szCs w:val="24"/>
                <w:lang w:bidi="en-US"/>
              </w:rPr>
              <w:t>IEEE 802.11a/b/g/n/ac</w:t>
            </w:r>
            <w:r>
              <w:rPr>
                <w:rFonts w:ascii="宋体" w:hAnsi="宋体" w:hint="eastAsia"/>
                <w:sz w:val="24"/>
                <w:szCs w:val="24"/>
                <w:lang w:bidi="en-US"/>
              </w:rPr>
              <w:t>，支持</w:t>
            </w:r>
            <w:r>
              <w:rPr>
                <w:rFonts w:ascii="宋体" w:hAnsi="宋体" w:hint="eastAsia"/>
                <w:sz w:val="24"/>
                <w:szCs w:val="24"/>
                <w:lang w:bidi="en-US"/>
              </w:rPr>
              <w:t>2.4G</w:t>
            </w:r>
            <w:r>
              <w:rPr>
                <w:rFonts w:ascii="宋体" w:hAnsi="宋体" w:hint="eastAsia"/>
                <w:sz w:val="24"/>
                <w:szCs w:val="24"/>
                <w:lang w:bidi="en-US"/>
              </w:rPr>
              <w:t>及</w:t>
            </w:r>
            <w:r>
              <w:rPr>
                <w:rFonts w:ascii="宋体" w:hAnsi="宋体" w:hint="eastAsia"/>
                <w:sz w:val="24"/>
                <w:szCs w:val="24"/>
                <w:lang w:bidi="en-US"/>
              </w:rPr>
              <w:t>5G</w:t>
            </w:r>
            <w:r>
              <w:rPr>
                <w:rFonts w:ascii="宋体" w:hAnsi="宋体" w:hint="eastAsia"/>
                <w:sz w:val="24"/>
                <w:szCs w:val="24"/>
                <w:lang w:bidi="en-US"/>
              </w:rPr>
              <w:t>频段</w:t>
            </w:r>
          </w:p>
        </w:tc>
      </w:tr>
      <w:tr w:rsidR="00843624" w14:paraId="528E36D5" w14:textId="77777777">
        <w:trPr>
          <w:trHeight w:val="519"/>
          <w:jc w:val="center"/>
        </w:trPr>
        <w:tc>
          <w:tcPr>
            <w:tcW w:w="895" w:type="dxa"/>
            <w:vAlign w:val="center"/>
          </w:tcPr>
          <w:p w14:paraId="12617A63" w14:textId="77777777" w:rsidR="00843624" w:rsidRDefault="001424E7">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3</w:t>
            </w:r>
          </w:p>
        </w:tc>
        <w:tc>
          <w:tcPr>
            <w:tcW w:w="1530" w:type="dxa"/>
            <w:vAlign w:val="center"/>
          </w:tcPr>
          <w:p w14:paraId="612105AA"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无线</w:t>
            </w:r>
            <w:r>
              <w:rPr>
                <w:rFonts w:ascii="宋体" w:hAnsi="宋体"/>
                <w:sz w:val="24"/>
                <w:szCs w:val="24"/>
                <w:lang w:bidi="en-US"/>
              </w:rPr>
              <w:t>网络安全性</w:t>
            </w:r>
          </w:p>
        </w:tc>
        <w:tc>
          <w:tcPr>
            <w:tcW w:w="7068" w:type="dxa"/>
            <w:vAlign w:val="center"/>
          </w:tcPr>
          <w:p w14:paraId="28885900" w14:textId="77777777" w:rsidR="00843624" w:rsidRDefault="001424E7">
            <w:pPr>
              <w:spacing w:before="60" w:after="60" w:line="240" w:lineRule="atLeast"/>
              <w:rPr>
                <w:rFonts w:ascii="宋体" w:hAnsi="宋体"/>
                <w:sz w:val="24"/>
                <w:szCs w:val="24"/>
                <w:lang w:bidi="en-US"/>
              </w:rPr>
            </w:pPr>
            <w:r>
              <w:rPr>
                <w:rFonts w:ascii="宋体" w:hAnsi="宋体"/>
                <w:sz w:val="24"/>
                <w:szCs w:val="24"/>
                <w:lang w:bidi="en-US"/>
              </w:rPr>
              <w:t xml:space="preserve">WEP, 802.1x, TKIP, AES, LEAP, PEAPv0, PEAPv1, EAP-M, SCHAPv2 </w:t>
            </w:r>
          </w:p>
          <w:p w14:paraId="4DDBBF67" w14:textId="77777777" w:rsidR="00843624" w:rsidRDefault="001424E7">
            <w:pPr>
              <w:spacing w:before="60" w:after="60" w:line="240" w:lineRule="atLeast"/>
              <w:rPr>
                <w:rFonts w:ascii="宋体" w:hAnsi="宋体"/>
                <w:sz w:val="24"/>
                <w:szCs w:val="24"/>
                <w:lang w:bidi="en-US"/>
              </w:rPr>
            </w:pPr>
            <w:r>
              <w:rPr>
                <w:rFonts w:ascii="宋体" w:hAnsi="宋体"/>
                <w:sz w:val="24"/>
                <w:szCs w:val="24"/>
                <w:lang w:bidi="en-US"/>
              </w:rPr>
              <w:t>EAP-GTC, EAP-TLS, EAP-TTLS, WPA-PSK, WPA2</w:t>
            </w:r>
          </w:p>
        </w:tc>
      </w:tr>
      <w:tr w:rsidR="00843624" w14:paraId="3B246A3A" w14:textId="77777777">
        <w:trPr>
          <w:trHeight w:val="519"/>
          <w:jc w:val="center"/>
        </w:trPr>
        <w:tc>
          <w:tcPr>
            <w:tcW w:w="895" w:type="dxa"/>
            <w:vAlign w:val="center"/>
          </w:tcPr>
          <w:p w14:paraId="33BCE42C" w14:textId="77777777" w:rsidR="00843624" w:rsidRDefault="001424E7">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4</w:t>
            </w:r>
          </w:p>
        </w:tc>
        <w:tc>
          <w:tcPr>
            <w:tcW w:w="1530" w:type="dxa"/>
            <w:vAlign w:val="center"/>
          </w:tcPr>
          <w:p w14:paraId="0A98CE6A"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蓝牙</w:t>
            </w:r>
          </w:p>
        </w:tc>
        <w:tc>
          <w:tcPr>
            <w:tcW w:w="7068" w:type="dxa"/>
            <w:vAlign w:val="center"/>
          </w:tcPr>
          <w:p w14:paraId="3079BB8E" w14:textId="77777777" w:rsidR="00843624" w:rsidRDefault="001424E7">
            <w:pPr>
              <w:rPr>
                <w:rFonts w:ascii="宋体" w:hAnsi="宋体"/>
                <w:sz w:val="24"/>
                <w:szCs w:val="24"/>
                <w:lang w:bidi="en-US"/>
              </w:rPr>
            </w:pPr>
            <w:r>
              <w:rPr>
                <w:rFonts w:ascii="宋体" w:hAnsi="宋体" w:hint="eastAsia"/>
                <w:sz w:val="24"/>
                <w:szCs w:val="24"/>
                <w:lang w:bidi="en-US"/>
              </w:rPr>
              <w:t>支持</w:t>
            </w:r>
            <w:r>
              <w:rPr>
                <w:rFonts w:ascii="宋体" w:hAnsi="宋体" w:hint="eastAsia"/>
                <w:sz w:val="24"/>
                <w:szCs w:val="24"/>
                <w:lang w:bidi="en-US"/>
              </w:rPr>
              <w:t>B</w:t>
            </w:r>
            <w:r>
              <w:rPr>
                <w:rFonts w:ascii="宋体" w:hAnsi="宋体"/>
                <w:sz w:val="24"/>
                <w:szCs w:val="24"/>
                <w:lang w:bidi="en-US"/>
              </w:rPr>
              <w:t>T</w:t>
            </w:r>
            <w:r>
              <w:rPr>
                <w:rFonts w:ascii="宋体" w:hAnsi="宋体" w:hint="eastAsia"/>
                <w:sz w:val="24"/>
                <w:szCs w:val="24"/>
                <w:lang w:bidi="en-US"/>
              </w:rPr>
              <w:t>5.0</w:t>
            </w:r>
          </w:p>
        </w:tc>
      </w:tr>
      <w:tr w:rsidR="00843624" w14:paraId="4734CB55" w14:textId="77777777">
        <w:trPr>
          <w:trHeight w:val="519"/>
          <w:jc w:val="center"/>
        </w:trPr>
        <w:tc>
          <w:tcPr>
            <w:tcW w:w="895" w:type="dxa"/>
            <w:vAlign w:val="center"/>
          </w:tcPr>
          <w:p w14:paraId="45030DC5" w14:textId="77777777" w:rsidR="00843624" w:rsidRDefault="001424E7">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5</w:t>
            </w:r>
          </w:p>
        </w:tc>
        <w:tc>
          <w:tcPr>
            <w:tcW w:w="1530" w:type="dxa"/>
            <w:vAlign w:val="center"/>
          </w:tcPr>
          <w:p w14:paraId="40010745"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振动</w:t>
            </w:r>
          </w:p>
        </w:tc>
        <w:tc>
          <w:tcPr>
            <w:tcW w:w="7068" w:type="dxa"/>
            <w:vAlign w:val="center"/>
          </w:tcPr>
          <w:p w14:paraId="07313A2C" w14:textId="77777777" w:rsidR="00843624" w:rsidRDefault="001424E7">
            <w:pPr>
              <w:rPr>
                <w:rFonts w:ascii="宋体" w:hAnsi="宋体"/>
                <w:sz w:val="24"/>
                <w:szCs w:val="24"/>
                <w:lang w:bidi="en-US"/>
              </w:rPr>
            </w:pPr>
            <w:r>
              <w:rPr>
                <w:rFonts w:ascii="宋体" w:hAnsi="宋体" w:hint="eastAsia"/>
                <w:sz w:val="24"/>
                <w:szCs w:val="24"/>
                <w:lang w:bidi="en-US"/>
              </w:rPr>
              <w:t>自带振动</w:t>
            </w:r>
            <w:r>
              <w:rPr>
                <w:rFonts w:ascii="宋体" w:hAnsi="宋体"/>
                <w:sz w:val="24"/>
                <w:szCs w:val="24"/>
                <w:lang w:bidi="en-US"/>
              </w:rPr>
              <w:t>马达</w:t>
            </w:r>
          </w:p>
        </w:tc>
      </w:tr>
      <w:tr w:rsidR="00843624" w14:paraId="0A3C1D41" w14:textId="77777777">
        <w:trPr>
          <w:trHeight w:val="519"/>
          <w:jc w:val="center"/>
        </w:trPr>
        <w:tc>
          <w:tcPr>
            <w:tcW w:w="895" w:type="dxa"/>
            <w:vAlign w:val="center"/>
          </w:tcPr>
          <w:p w14:paraId="0A4CF411" w14:textId="77777777" w:rsidR="00843624" w:rsidRDefault="001424E7">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6</w:t>
            </w:r>
          </w:p>
        </w:tc>
        <w:tc>
          <w:tcPr>
            <w:tcW w:w="1530" w:type="dxa"/>
            <w:vAlign w:val="center"/>
          </w:tcPr>
          <w:p w14:paraId="4BB90D49"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外壳材料</w:t>
            </w:r>
          </w:p>
        </w:tc>
        <w:tc>
          <w:tcPr>
            <w:tcW w:w="7068" w:type="dxa"/>
            <w:vAlign w:val="center"/>
          </w:tcPr>
          <w:p w14:paraId="5DBB1127"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白色抑菌材料，可耐受医用酒精、过氧化氢、丙乙醇、聚维酮碘等医院常用消毒剂（含屏幕部分）</w:t>
            </w:r>
          </w:p>
        </w:tc>
      </w:tr>
      <w:tr w:rsidR="00843624" w14:paraId="09B78D54" w14:textId="77777777">
        <w:trPr>
          <w:trHeight w:val="479"/>
          <w:jc w:val="center"/>
        </w:trPr>
        <w:tc>
          <w:tcPr>
            <w:tcW w:w="895" w:type="dxa"/>
            <w:vAlign w:val="center"/>
          </w:tcPr>
          <w:p w14:paraId="071CC06A" w14:textId="77777777" w:rsidR="00843624" w:rsidRDefault="001424E7">
            <w:pPr>
              <w:spacing w:line="240" w:lineRule="atLeast"/>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7</w:t>
            </w:r>
          </w:p>
        </w:tc>
        <w:tc>
          <w:tcPr>
            <w:tcW w:w="1530" w:type="dxa"/>
            <w:vAlign w:val="center"/>
          </w:tcPr>
          <w:p w14:paraId="3F00A70F"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工业防护等级</w:t>
            </w:r>
          </w:p>
        </w:tc>
        <w:tc>
          <w:tcPr>
            <w:tcW w:w="7068" w:type="dxa"/>
            <w:vAlign w:val="center"/>
          </w:tcPr>
          <w:p w14:paraId="39A2510C" w14:textId="77777777" w:rsidR="00843624" w:rsidRDefault="001424E7">
            <w:pPr>
              <w:spacing w:before="60" w:after="60" w:line="240" w:lineRule="atLeast"/>
              <w:rPr>
                <w:rFonts w:ascii="宋体" w:hAnsi="宋体"/>
                <w:sz w:val="24"/>
                <w:szCs w:val="24"/>
                <w:lang w:bidi="en-US"/>
              </w:rPr>
            </w:pPr>
            <w:r>
              <w:rPr>
                <w:rFonts w:ascii="宋体" w:hAnsi="宋体" w:hint="eastAsia"/>
                <w:sz w:val="24"/>
                <w:szCs w:val="24"/>
                <w:lang w:bidi="en-US"/>
              </w:rPr>
              <w:t>IP</w:t>
            </w:r>
            <w:r>
              <w:rPr>
                <w:rFonts w:ascii="宋体" w:hAnsi="宋体"/>
                <w:sz w:val="24"/>
                <w:szCs w:val="24"/>
                <w:lang w:bidi="en-US"/>
              </w:rPr>
              <w:t>6</w:t>
            </w:r>
            <w:r>
              <w:rPr>
                <w:rFonts w:ascii="宋体" w:hAnsi="宋体" w:hint="eastAsia"/>
                <w:sz w:val="24"/>
                <w:szCs w:val="24"/>
                <w:lang w:bidi="en-US"/>
              </w:rPr>
              <w:t>5</w:t>
            </w:r>
            <w:r>
              <w:rPr>
                <w:rFonts w:ascii="宋体" w:hAnsi="宋体" w:hint="eastAsia"/>
                <w:sz w:val="24"/>
                <w:szCs w:val="24"/>
                <w:lang w:bidi="en-US"/>
              </w:rPr>
              <w:t>或以上</w:t>
            </w:r>
          </w:p>
        </w:tc>
      </w:tr>
      <w:tr w:rsidR="00843624" w14:paraId="1F754E59" w14:textId="77777777">
        <w:trPr>
          <w:trHeight w:val="392"/>
          <w:jc w:val="center"/>
        </w:trPr>
        <w:tc>
          <w:tcPr>
            <w:tcW w:w="895" w:type="dxa"/>
            <w:vAlign w:val="center"/>
          </w:tcPr>
          <w:p w14:paraId="0201287C"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18</w:t>
            </w:r>
          </w:p>
        </w:tc>
        <w:tc>
          <w:tcPr>
            <w:tcW w:w="1530" w:type="dxa"/>
            <w:vAlign w:val="center"/>
          </w:tcPr>
          <w:p w14:paraId="72E51C0B"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抗跌落能力</w:t>
            </w:r>
          </w:p>
        </w:tc>
        <w:tc>
          <w:tcPr>
            <w:tcW w:w="7068" w:type="dxa"/>
            <w:vAlign w:val="center"/>
          </w:tcPr>
          <w:p w14:paraId="76E66D1C"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能承受</w:t>
            </w:r>
            <w:r>
              <w:rPr>
                <w:rFonts w:ascii="宋体" w:hAnsi="宋体" w:hint="eastAsia"/>
                <w:sz w:val="24"/>
                <w:szCs w:val="24"/>
                <w:lang w:bidi="en-US"/>
              </w:rPr>
              <w:t>1.2</w:t>
            </w:r>
            <w:r>
              <w:rPr>
                <w:rFonts w:ascii="宋体" w:hAnsi="宋体" w:hint="eastAsia"/>
                <w:sz w:val="24"/>
                <w:szCs w:val="24"/>
                <w:lang w:bidi="en-US"/>
              </w:rPr>
              <w:t>米水泥地面的跌落冲击，现场样机测试自由落体测试。</w:t>
            </w:r>
          </w:p>
        </w:tc>
      </w:tr>
      <w:tr w:rsidR="00843624" w14:paraId="4E54EE69" w14:textId="77777777">
        <w:trPr>
          <w:trHeight w:val="392"/>
          <w:jc w:val="center"/>
        </w:trPr>
        <w:tc>
          <w:tcPr>
            <w:tcW w:w="895" w:type="dxa"/>
            <w:vAlign w:val="center"/>
          </w:tcPr>
          <w:p w14:paraId="39C206A7"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19</w:t>
            </w:r>
          </w:p>
        </w:tc>
        <w:tc>
          <w:tcPr>
            <w:tcW w:w="1530" w:type="dxa"/>
            <w:vAlign w:val="center"/>
          </w:tcPr>
          <w:p w14:paraId="2EF37C09"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重量</w:t>
            </w:r>
          </w:p>
        </w:tc>
        <w:tc>
          <w:tcPr>
            <w:tcW w:w="7068" w:type="dxa"/>
            <w:vAlign w:val="center"/>
          </w:tcPr>
          <w:p w14:paraId="2F9C2F40" w14:textId="77777777" w:rsidR="00843624" w:rsidRDefault="001424E7">
            <w:pPr>
              <w:spacing w:line="240" w:lineRule="atLeast"/>
              <w:rPr>
                <w:rFonts w:ascii="宋体" w:hAnsi="宋体"/>
                <w:sz w:val="24"/>
                <w:szCs w:val="24"/>
                <w:lang w:bidi="en-US"/>
              </w:rPr>
            </w:pPr>
            <w:r>
              <w:rPr>
                <w:rFonts w:ascii="宋体" w:hAnsi="宋体" w:cs="Arial" w:hint="eastAsia"/>
                <w:sz w:val="24"/>
                <w:szCs w:val="24"/>
              </w:rPr>
              <w:t>≤</w:t>
            </w:r>
            <w:r>
              <w:rPr>
                <w:rFonts w:ascii="宋体" w:hAnsi="宋体" w:cs="Arial"/>
                <w:sz w:val="24"/>
                <w:szCs w:val="24"/>
              </w:rPr>
              <w:t>2</w:t>
            </w:r>
            <w:r>
              <w:rPr>
                <w:rFonts w:ascii="宋体" w:hAnsi="宋体" w:cs="Arial" w:hint="eastAsia"/>
                <w:sz w:val="24"/>
                <w:szCs w:val="24"/>
              </w:rPr>
              <w:t>40</w:t>
            </w:r>
            <w:r>
              <w:rPr>
                <w:rFonts w:ascii="宋体" w:hAnsi="宋体" w:cs="Arial"/>
                <w:sz w:val="24"/>
                <w:szCs w:val="24"/>
              </w:rPr>
              <w:t>克</w:t>
            </w:r>
            <w:r>
              <w:rPr>
                <w:rFonts w:ascii="宋体" w:hAnsi="宋体" w:cs="Arial" w:hint="eastAsia"/>
                <w:sz w:val="24"/>
                <w:szCs w:val="24"/>
              </w:rPr>
              <w:t>（</w:t>
            </w:r>
            <w:r>
              <w:rPr>
                <w:rFonts w:ascii="宋体" w:hAnsi="宋体" w:cs="Arial"/>
                <w:sz w:val="24"/>
                <w:szCs w:val="24"/>
              </w:rPr>
              <w:t>带电池）</w:t>
            </w:r>
          </w:p>
        </w:tc>
      </w:tr>
      <w:tr w:rsidR="00843624" w14:paraId="37ACA1EE" w14:textId="77777777">
        <w:trPr>
          <w:trHeight w:val="392"/>
          <w:jc w:val="center"/>
        </w:trPr>
        <w:tc>
          <w:tcPr>
            <w:tcW w:w="895" w:type="dxa"/>
            <w:vAlign w:val="center"/>
          </w:tcPr>
          <w:p w14:paraId="6947CF73"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20</w:t>
            </w:r>
          </w:p>
        </w:tc>
        <w:tc>
          <w:tcPr>
            <w:tcW w:w="1530" w:type="dxa"/>
            <w:vAlign w:val="center"/>
          </w:tcPr>
          <w:p w14:paraId="7833C7C7"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保护套和手绳</w:t>
            </w:r>
          </w:p>
        </w:tc>
        <w:tc>
          <w:tcPr>
            <w:tcW w:w="7068" w:type="dxa"/>
            <w:vAlign w:val="center"/>
          </w:tcPr>
          <w:p w14:paraId="02A5171B" w14:textId="77777777" w:rsidR="00843624" w:rsidRDefault="001424E7">
            <w:pPr>
              <w:spacing w:line="240" w:lineRule="atLeast"/>
              <w:rPr>
                <w:rFonts w:ascii="宋体" w:hAnsi="宋体" w:cs="Arial"/>
                <w:sz w:val="24"/>
                <w:szCs w:val="24"/>
              </w:rPr>
            </w:pPr>
            <w:r>
              <w:rPr>
                <w:rFonts w:ascii="宋体" w:hAnsi="宋体" w:hint="eastAsia"/>
                <w:sz w:val="24"/>
                <w:szCs w:val="24"/>
                <w:lang w:bidi="en-US"/>
              </w:rPr>
              <w:t>每台配置保护套和手绳</w:t>
            </w:r>
          </w:p>
        </w:tc>
      </w:tr>
      <w:tr w:rsidR="00843624" w14:paraId="57E4199A" w14:textId="77777777">
        <w:trPr>
          <w:trHeight w:val="398"/>
          <w:jc w:val="center"/>
        </w:trPr>
        <w:tc>
          <w:tcPr>
            <w:tcW w:w="895" w:type="dxa"/>
            <w:vMerge w:val="restart"/>
            <w:vAlign w:val="center"/>
          </w:tcPr>
          <w:p w14:paraId="6BD30F9A" w14:textId="77777777" w:rsidR="00843624" w:rsidRDefault="001424E7">
            <w:pPr>
              <w:spacing w:line="240" w:lineRule="atLeast"/>
              <w:jc w:val="center"/>
              <w:rPr>
                <w:rFonts w:ascii="宋体" w:hAnsi="宋体"/>
                <w:kern w:val="0"/>
                <w:sz w:val="24"/>
                <w:szCs w:val="24"/>
              </w:rPr>
            </w:pPr>
            <w:r>
              <w:rPr>
                <w:rFonts w:ascii="宋体" w:hAnsi="宋体" w:hint="eastAsia"/>
                <w:kern w:val="0"/>
                <w:sz w:val="24"/>
                <w:szCs w:val="24"/>
              </w:rPr>
              <w:t>21</w:t>
            </w:r>
          </w:p>
          <w:p w14:paraId="1C7B0558" w14:textId="77777777" w:rsidR="00843624" w:rsidRDefault="00843624">
            <w:pPr>
              <w:spacing w:line="240" w:lineRule="atLeast"/>
              <w:jc w:val="center"/>
              <w:rPr>
                <w:rFonts w:ascii="宋体" w:hAnsi="宋体"/>
                <w:kern w:val="0"/>
                <w:sz w:val="24"/>
                <w:szCs w:val="24"/>
              </w:rPr>
            </w:pPr>
          </w:p>
        </w:tc>
        <w:tc>
          <w:tcPr>
            <w:tcW w:w="1530" w:type="dxa"/>
            <w:vMerge w:val="restart"/>
            <w:vAlign w:val="center"/>
          </w:tcPr>
          <w:p w14:paraId="2E5BFA4A"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认证</w:t>
            </w:r>
          </w:p>
        </w:tc>
        <w:tc>
          <w:tcPr>
            <w:tcW w:w="7068" w:type="dxa"/>
            <w:vAlign w:val="center"/>
          </w:tcPr>
          <w:p w14:paraId="1D3EA856"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CCC</w:t>
            </w:r>
            <w:r>
              <w:rPr>
                <w:rFonts w:ascii="宋体" w:hAnsi="宋体" w:hint="eastAsia"/>
                <w:sz w:val="24"/>
                <w:szCs w:val="24"/>
                <w:lang w:bidi="en-US"/>
              </w:rPr>
              <w:t>认证，电池</w:t>
            </w:r>
            <w:r>
              <w:rPr>
                <w:rFonts w:ascii="宋体" w:hAnsi="宋体" w:hint="eastAsia"/>
                <w:sz w:val="24"/>
                <w:szCs w:val="24"/>
                <w:lang w:bidi="en-US"/>
              </w:rPr>
              <w:t>U</w:t>
            </w:r>
            <w:r>
              <w:rPr>
                <w:rFonts w:ascii="宋体" w:hAnsi="宋体"/>
                <w:sz w:val="24"/>
                <w:szCs w:val="24"/>
                <w:lang w:bidi="en-US"/>
              </w:rPr>
              <w:t>N38.3</w:t>
            </w:r>
            <w:r>
              <w:rPr>
                <w:rFonts w:ascii="宋体" w:hAnsi="宋体" w:hint="eastAsia"/>
                <w:sz w:val="24"/>
                <w:szCs w:val="24"/>
                <w:lang w:bidi="en-US"/>
              </w:rPr>
              <w:t>认证</w:t>
            </w:r>
          </w:p>
        </w:tc>
      </w:tr>
      <w:tr w:rsidR="00843624" w14:paraId="4ECF4E54" w14:textId="77777777">
        <w:trPr>
          <w:trHeight w:val="398"/>
          <w:jc w:val="center"/>
        </w:trPr>
        <w:tc>
          <w:tcPr>
            <w:tcW w:w="895" w:type="dxa"/>
            <w:vMerge/>
            <w:vAlign w:val="center"/>
          </w:tcPr>
          <w:p w14:paraId="13E75733" w14:textId="77777777" w:rsidR="00843624" w:rsidRDefault="00843624">
            <w:pPr>
              <w:spacing w:line="240" w:lineRule="atLeast"/>
              <w:jc w:val="center"/>
              <w:rPr>
                <w:rFonts w:ascii="宋体" w:hAnsi="宋体"/>
                <w:kern w:val="0"/>
                <w:sz w:val="24"/>
                <w:szCs w:val="24"/>
              </w:rPr>
            </w:pPr>
          </w:p>
        </w:tc>
        <w:tc>
          <w:tcPr>
            <w:tcW w:w="1530" w:type="dxa"/>
            <w:vMerge/>
            <w:vAlign w:val="center"/>
          </w:tcPr>
          <w:p w14:paraId="2BF2218A" w14:textId="77777777" w:rsidR="00843624" w:rsidRDefault="00843624">
            <w:pPr>
              <w:spacing w:line="240" w:lineRule="atLeast"/>
              <w:rPr>
                <w:rFonts w:ascii="宋体" w:hAnsi="宋体"/>
                <w:sz w:val="24"/>
                <w:szCs w:val="24"/>
                <w:lang w:bidi="en-US"/>
              </w:rPr>
            </w:pPr>
          </w:p>
        </w:tc>
        <w:tc>
          <w:tcPr>
            <w:tcW w:w="7068" w:type="dxa"/>
            <w:vAlign w:val="center"/>
          </w:tcPr>
          <w:p w14:paraId="2F024B43" w14:textId="77777777" w:rsidR="00843624" w:rsidRDefault="001424E7">
            <w:pPr>
              <w:spacing w:line="240" w:lineRule="atLeast"/>
              <w:rPr>
                <w:rFonts w:ascii="宋体" w:hAnsi="宋体"/>
                <w:sz w:val="24"/>
                <w:szCs w:val="24"/>
                <w:lang w:bidi="en-US"/>
              </w:rPr>
            </w:pPr>
            <w:r>
              <w:rPr>
                <w:rFonts w:ascii="宋体" w:hAnsi="宋体" w:hint="eastAsia"/>
                <w:sz w:val="24"/>
                <w:szCs w:val="24"/>
              </w:rPr>
              <w:t>无线电发射设备型号核准证，</w:t>
            </w:r>
            <w:r>
              <w:rPr>
                <w:rFonts w:ascii="宋体" w:hAnsi="宋体" w:hint="eastAsia"/>
                <w:sz w:val="24"/>
                <w:szCs w:val="24"/>
              </w:rPr>
              <w:t>w</w:t>
            </w:r>
            <w:r>
              <w:rPr>
                <w:rFonts w:ascii="宋体" w:hAnsi="宋体"/>
                <w:sz w:val="24"/>
                <w:szCs w:val="24"/>
              </w:rPr>
              <w:t>ifi</w:t>
            </w:r>
            <w:r>
              <w:rPr>
                <w:rFonts w:ascii="宋体" w:hAnsi="宋体" w:hint="eastAsia"/>
                <w:sz w:val="24"/>
                <w:szCs w:val="24"/>
              </w:rPr>
              <w:t>联盟</w:t>
            </w:r>
          </w:p>
        </w:tc>
      </w:tr>
      <w:tr w:rsidR="00843624" w14:paraId="2604840E" w14:textId="77777777">
        <w:trPr>
          <w:trHeight w:val="382"/>
          <w:jc w:val="center"/>
        </w:trPr>
        <w:tc>
          <w:tcPr>
            <w:tcW w:w="895" w:type="dxa"/>
            <w:vAlign w:val="center"/>
          </w:tcPr>
          <w:p w14:paraId="40F8AA79" w14:textId="77777777" w:rsidR="00843624" w:rsidRDefault="001424E7">
            <w:pPr>
              <w:spacing w:line="240" w:lineRule="atLeast"/>
              <w:jc w:val="center"/>
              <w:rPr>
                <w:rFonts w:ascii="宋体" w:hAnsi="宋体"/>
                <w:kern w:val="0"/>
                <w:sz w:val="24"/>
                <w:szCs w:val="24"/>
              </w:rPr>
            </w:pPr>
            <w:r>
              <w:rPr>
                <w:rFonts w:ascii="宋体" w:hAnsi="宋体"/>
                <w:sz w:val="24"/>
                <w:szCs w:val="24"/>
                <w:lang w:bidi="en-US"/>
              </w:rPr>
              <w:t>2</w:t>
            </w:r>
            <w:r>
              <w:rPr>
                <w:rFonts w:ascii="宋体" w:hAnsi="宋体" w:hint="eastAsia"/>
                <w:sz w:val="24"/>
                <w:szCs w:val="24"/>
                <w:lang w:bidi="en-US"/>
              </w:rPr>
              <w:t>2</w:t>
            </w:r>
          </w:p>
        </w:tc>
        <w:tc>
          <w:tcPr>
            <w:tcW w:w="1530" w:type="dxa"/>
            <w:vAlign w:val="center"/>
          </w:tcPr>
          <w:p w14:paraId="014AFEA2"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操作温度</w:t>
            </w:r>
          </w:p>
        </w:tc>
        <w:tc>
          <w:tcPr>
            <w:tcW w:w="7068" w:type="dxa"/>
            <w:vAlign w:val="center"/>
          </w:tcPr>
          <w:p w14:paraId="7444E32E"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-20</w:t>
            </w:r>
            <w:r>
              <w:rPr>
                <w:rFonts w:ascii="宋体" w:hAnsi="宋体" w:hint="eastAsia"/>
                <w:sz w:val="24"/>
                <w:szCs w:val="24"/>
                <w:lang w:bidi="en-US"/>
              </w:rPr>
              <w:t>°</w:t>
            </w:r>
            <w:r>
              <w:rPr>
                <w:rFonts w:ascii="宋体" w:hAnsi="宋体" w:hint="eastAsia"/>
                <w:sz w:val="24"/>
                <w:szCs w:val="24"/>
                <w:lang w:bidi="en-US"/>
              </w:rPr>
              <w:t xml:space="preserve">C </w:t>
            </w:r>
            <w:r>
              <w:rPr>
                <w:rFonts w:ascii="宋体" w:hAnsi="宋体" w:hint="eastAsia"/>
                <w:sz w:val="24"/>
                <w:szCs w:val="24"/>
                <w:lang w:bidi="en-US"/>
              </w:rPr>
              <w:t>至</w:t>
            </w:r>
            <w:r>
              <w:rPr>
                <w:rFonts w:ascii="宋体" w:hAnsi="宋体" w:hint="eastAsia"/>
                <w:sz w:val="24"/>
                <w:szCs w:val="24"/>
                <w:lang w:bidi="en-US"/>
              </w:rPr>
              <w:t>+60</w:t>
            </w:r>
            <w:r>
              <w:rPr>
                <w:rFonts w:ascii="宋体" w:hAnsi="宋体" w:hint="eastAsia"/>
                <w:sz w:val="24"/>
                <w:szCs w:val="24"/>
                <w:lang w:bidi="en-US"/>
              </w:rPr>
              <w:t>°</w:t>
            </w:r>
            <w:r>
              <w:rPr>
                <w:rFonts w:ascii="宋体" w:hAnsi="宋体" w:hint="eastAsia"/>
                <w:sz w:val="24"/>
                <w:szCs w:val="24"/>
                <w:lang w:bidi="en-US"/>
              </w:rPr>
              <w:t>C</w:t>
            </w:r>
          </w:p>
        </w:tc>
      </w:tr>
      <w:tr w:rsidR="00843624" w14:paraId="08B34021" w14:textId="77777777">
        <w:trPr>
          <w:trHeight w:val="382"/>
          <w:jc w:val="center"/>
        </w:trPr>
        <w:tc>
          <w:tcPr>
            <w:tcW w:w="895" w:type="dxa"/>
            <w:vAlign w:val="center"/>
          </w:tcPr>
          <w:p w14:paraId="3BF028FA"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23</w:t>
            </w:r>
          </w:p>
        </w:tc>
        <w:tc>
          <w:tcPr>
            <w:tcW w:w="1530" w:type="dxa"/>
            <w:vAlign w:val="center"/>
          </w:tcPr>
          <w:p w14:paraId="06D243BF"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售后服务</w:t>
            </w:r>
          </w:p>
        </w:tc>
        <w:tc>
          <w:tcPr>
            <w:tcW w:w="7068" w:type="dxa"/>
            <w:vAlign w:val="center"/>
          </w:tcPr>
          <w:p w14:paraId="4960B435"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主机三年全保</w:t>
            </w:r>
          </w:p>
        </w:tc>
      </w:tr>
      <w:tr w:rsidR="00843624" w14:paraId="568B6250" w14:textId="77777777">
        <w:trPr>
          <w:trHeight w:val="382"/>
          <w:jc w:val="center"/>
        </w:trPr>
        <w:tc>
          <w:tcPr>
            <w:tcW w:w="895" w:type="dxa"/>
            <w:vAlign w:val="center"/>
          </w:tcPr>
          <w:p w14:paraId="15628BEE"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24</w:t>
            </w:r>
          </w:p>
        </w:tc>
        <w:tc>
          <w:tcPr>
            <w:tcW w:w="1530" w:type="dxa"/>
            <w:vAlign w:val="center"/>
          </w:tcPr>
          <w:p w14:paraId="08B32B9B"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连续扫描</w:t>
            </w:r>
          </w:p>
        </w:tc>
        <w:tc>
          <w:tcPr>
            <w:tcW w:w="7068" w:type="dxa"/>
            <w:vAlign w:val="center"/>
          </w:tcPr>
          <w:p w14:paraId="34C3D93F"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可支持条码屏幕自动连续扫描，速度分快速、中速、慢速</w:t>
            </w:r>
          </w:p>
        </w:tc>
      </w:tr>
      <w:tr w:rsidR="00843624" w14:paraId="501CA87A" w14:textId="77777777">
        <w:trPr>
          <w:trHeight w:val="382"/>
          <w:jc w:val="center"/>
        </w:trPr>
        <w:tc>
          <w:tcPr>
            <w:tcW w:w="895" w:type="dxa"/>
            <w:vAlign w:val="center"/>
          </w:tcPr>
          <w:p w14:paraId="4B940909"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25</w:t>
            </w:r>
          </w:p>
        </w:tc>
        <w:tc>
          <w:tcPr>
            <w:tcW w:w="1530" w:type="dxa"/>
            <w:vAlign w:val="center"/>
          </w:tcPr>
          <w:p w14:paraId="0F346E50"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个性化桌面</w:t>
            </w:r>
          </w:p>
        </w:tc>
        <w:tc>
          <w:tcPr>
            <w:tcW w:w="7068" w:type="dxa"/>
            <w:vAlign w:val="center"/>
          </w:tcPr>
          <w:p w14:paraId="647B4575"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通过扫描二维码快速实现个性化桌面设置，满足不同的应用场景要求</w:t>
            </w:r>
          </w:p>
        </w:tc>
      </w:tr>
      <w:tr w:rsidR="00843624" w14:paraId="4C3E5C7E" w14:textId="77777777">
        <w:trPr>
          <w:trHeight w:val="382"/>
          <w:jc w:val="center"/>
        </w:trPr>
        <w:tc>
          <w:tcPr>
            <w:tcW w:w="895" w:type="dxa"/>
            <w:vAlign w:val="center"/>
          </w:tcPr>
          <w:p w14:paraId="73A08E87"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26</w:t>
            </w:r>
          </w:p>
        </w:tc>
        <w:tc>
          <w:tcPr>
            <w:tcW w:w="1530" w:type="dxa"/>
            <w:vAlign w:val="center"/>
          </w:tcPr>
          <w:p w14:paraId="46966498"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网络安全管理</w:t>
            </w:r>
          </w:p>
        </w:tc>
        <w:tc>
          <w:tcPr>
            <w:tcW w:w="7068" w:type="dxa"/>
            <w:vAlign w:val="center"/>
          </w:tcPr>
          <w:p w14:paraId="4A4D63B0"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不借助任何第三方软件实现添加网络白（黑）名单功能，屏蔽非法网络，确保设备院内医疗使用</w:t>
            </w:r>
          </w:p>
        </w:tc>
      </w:tr>
      <w:tr w:rsidR="00843624" w14:paraId="6E1A65A8" w14:textId="77777777">
        <w:trPr>
          <w:trHeight w:val="658"/>
          <w:jc w:val="center"/>
        </w:trPr>
        <w:tc>
          <w:tcPr>
            <w:tcW w:w="895" w:type="dxa"/>
            <w:vAlign w:val="center"/>
          </w:tcPr>
          <w:p w14:paraId="6F1E100E" w14:textId="77777777" w:rsidR="00843624" w:rsidRDefault="001424E7">
            <w:pPr>
              <w:spacing w:line="240" w:lineRule="atLeast"/>
              <w:jc w:val="center"/>
              <w:rPr>
                <w:rFonts w:ascii="宋体" w:hAnsi="宋体"/>
                <w:sz w:val="24"/>
                <w:szCs w:val="24"/>
                <w:lang w:bidi="en-US"/>
              </w:rPr>
            </w:pPr>
            <w:r>
              <w:rPr>
                <w:rFonts w:ascii="宋体" w:hAnsi="宋体" w:hint="eastAsia"/>
                <w:sz w:val="24"/>
                <w:szCs w:val="24"/>
                <w:lang w:bidi="en-US"/>
              </w:rPr>
              <w:t>27</w:t>
            </w:r>
          </w:p>
        </w:tc>
        <w:tc>
          <w:tcPr>
            <w:tcW w:w="1530" w:type="dxa"/>
            <w:vAlign w:val="center"/>
          </w:tcPr>
          <w:p w14:paraId="6FDBC06D"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防腐蚀测试</w:t>
            </w:r>
          </w:p>
        </w:tc>
        <w:tc>
          <w:tcPr>
            <w:tcW w:w="7068" w:type="dxa"/>
            <w:vAlign w:val="center"/>
          </w:tcPr>
          <w:p w14:paraId="153B4DFD" w14:textId="77777777" w:rsidR="00843624" w:rsidRDefault="001424E7">
            <w:pPr>
              <w:spacing w:line="240" w:lineRule="atLeast"/>
              <w:rPr>
                <w:rFonts w:ascii="宋体" w:hAnsi="宋体"/>
                <w:sz w:val="24"/>
                <w:szCs w:val="24"/>
                <w:lang w:bidi="en-US"/>
              </w:rPr>
            </w:pPr>
            <w:r>
              <w:rPr>
                <w:rFonts w:ascii="宋体" w:hAnsi="宋体" w:hint="eastAsia"/>
                <w:sz w:val="24"/>
                <w:szCs w:val="24"/>
                <w:lang w:bidi="en-US"/>
              </w:rPr>
              <w:t>投标产品通过</w:t>
            </w:r>
            <w:r>
              <w:rPr>
                <w:rFonts w:ascii="宋体" w:hAnsi="宋体" w:hint="eastAsia"/>
                <w:sz w:val="24"/>
                <w:szCs w:val="24"/>
                <w:lang w:bidi="en-US"/>
              </w:rPr>
              <w:t>GB/T2423.17-2008</w:t>
            </w:r>
            <w:r>
              <w:rPr>
                <w:rFonts w:ascii="宋体" w:hAnsi="宋体" w:hint="eastAsia"/>
                <w:sz w:val="24"/>
                <w:szCs w:val="24"/>
                <w:lang w:bidi="en-US"/>
              </w:rPr>
              <w:t>防腐（盐雾）检测</w:t>
            </w:r>
          </w:p>
        </w:tc>
      </w:tr>
    </w:tbl>
    <w:p w14:paraId="0783F060" w14:textId="77777777" w:rsidR="00843624" w:rsidRDefault="00843624">
      <w:pPr>
        <w:rPr>
          <w:rFonts w:ascii="宋体" w:hAnsi="宋体"/>
          <w:sz w:val="24"/>
          <w:szCs w:val="24"/>
        </w:rPr>
      </w:pPr>
    </w:p>
    <w:p w14:paraId="06D49EF8" w14:textId="77777777" w:rsidR="00843624" w:rsidRDefault="001424E7">
      <w:pPr>
        <w:pStyle w:val="3"/>
        <w:rPr>
          <w:rFonts w:ascii="宋体" w:eastAsia="宋体" w:hAnsi="宋体"/>
          <w:color w:val="auto"/>
          <w:sz w:val="24"/>
          <w:szCs w:val="24"/>
        </w:rPr>
      </w:pPr>
      <w:r>
        <w:rPr>
          <w:rFonts w:ascii="宋体" w:eastAsia="宋体" w:hAnsi="宋体" w:hint="eastAsia"/>
          <w:color w:val="auto"/>
          <w:sz w:val="24"/>
          <w:szCs w:val="24"/>
        </w:rPr>
        <w:t>系统集成</w:t>
      </w:r>
    </w:p>
    <w:tbl>
      <w:tblPr>
        <w:tblW w:w="9546" w:type="dxa"/>
        <w:tblInd w:w="88" w:type="dxa"/>
        <w:tblLook w:val="04A0" w:firstRow="1" w:lastRow="0" w:firstColumn="1" w:lastColumn="0" w:noHBand="0" w:noVBand="1"/>
      </w:tblPr>
      <w:tblGrid>
        <w:gridCol w:w="959"/>
        <w:gridCol w:w="1270"/>
        <w:gridCol w:w="1931"/>
        <w:gridCol w:w="3685"/>
        <w:gridCol w:w="709"/>
        <w:gridCol w:w="992"/>
      </w:tblGrid>
      <w:tr w:rsidR="00843624" w14:paraId="1BF8F177" w14:textId="77777777">
        <w:trPr>
          <w:trHeight w:val="7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1E7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序号</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457D"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产品名称</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BDE5B"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归属</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22F9"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建议技术规格、性能要求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4CB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DD4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单位</w:t>
            </w:r>
          </w:p>
        </w:tc>
      </w:tr>
      <w:tr w:rsidR="00843624" w14:paraId="4D9D9D1A"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04C0"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ECC092" w14:textId="77777777" w:rsidR="00843624" w:rsidRDefault="001424E7">
            <w:pPr>
              <w:widowControl/>
              <w:jc w:val="center"/>
              <w:textAlignment w:val="center"/>
              <w:rPr>
                <w:rFonts w:ascii="宋体" w:hAnsi="宋体"/>
                <w:sz w:val="24"/>
                <w:szCs w:val="24"/>
              </w:rPr>
            </w:pPr>
            <w:r>
              <w:rPr>
                <w:rFonts w:ascii="宋体" w:hAnsi="宋体" w:hint="eastAsia"/>
                <w:sz w:val="24"/>
                <w:szCs w:val="24"/>
              </w:rPr>
              <w:t>系统集成</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91DD" w14:textId="77777777" w:rsidR="00843624" w:rsidRDefault="001424E7">
            <w:pPr>
              <w:widowControl/>
              <w:jc w:val="center"/>
              <w:textAlignment w:val="center"/>
              <w:rPr>
                <w:rFonts w:ascii="宋体" w:hAnsi="宋体"/>
                <w:sz w:val="24"/>
                <w:szCs w:val="24"/>
              </w:rPr>
            </w:pPr>
            <w:r>
              <w:rPr>
                <w:rFonts w:ascii="宋体" w:hAnsi="宋体" w:hint="eastAsia"/>
                <w:sz w:val="24"/>
                <w:szCs w:val="24"/>
              </w:rPr>
              <w:t>软硬件调试</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6174" w14:textId="77777777" w:rsidR="00843624" w:rsidRDefault="001424E7">
            <w:pPr>
              <w:widowControl/>
              <w:jc w:val="left"/>
              <w:textAlignment w:val="center"/>
              <w:rPr>
                <w:rFonts w:ascii="宋体" w:hAnsi="宋体"/>
                <w:sz w:val="24"/>
                <w:szCs w:val="24"/>
              </w:rPr>
            </w:pPr>
            <w:r>
              <w:rPr>
                <w:rFonts w:ascii="宋体" w:hAnsi="宋体" w:hint="eastAsia"/>
                <w:sz w:val="24"/>
                <w:szCs w:val="24"/>
              </w:rPr>
              <w:t>包含软件许可费；包含软、硬件整体的集成和调试费用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61F1C" w14:textId="77777777" w:rsidR="00843624" w:rsidRDefault="001424E7">
            <w:pPr>
              <w:widowControl/>
              <w:jc w:val="center"/>
              <w:textAlignment w:val="center"/>
              <w:rPr>
                <w:rFonts w:ascii="宋体" w:hAnsi="宋体"/>
                <w:sz w:val="24"/>
                <w:szCs w:val="24"/>
              </w:rPr>
            </w:pPr>
            <w:r>
              <w:rPr>
                <w:rFonts w:ascii="宋体" w:hAnsi="宋体" w:hint="eastAsia"/>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803B" w14:textId="77777777" w:rsidR="00843624" w:rsidRDefault="001424E7">
            <w:pPr>
              <w:widowControl/>
              <w:jc w:val="center"/>
              <w:textAlignment w:val="center"/>
              <w:rPr>
                <w:rFonts w:ascii="宋体" w:hAnsi="宋体"/>
                <w:sz w:val="24"/>
                <w:szCs w:val="24"/>
              </w:rPr>
            </w:pPr>
            <w:r>
              <w:rPr>
                <w:rFonts w:ascii="宋体" w:hAnsi="宋体" w:hint="eastAsia"/>
                <w:sz w:val="24"/>
                <w:szCs w:val="24"/>
              </w:rPr>
              <w:t>套</w:t>
            </w:r>
          </w:p>
        </w:tc>
      </w:tr>
      <w:tr w:rsidR="00843624" w14:paraId="3D4C5C1D"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50E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w:t>
            </w:r>
          </w:p>
        </w:tc>
        <w:tc>
          <w:tcPr>
            <w:tcW w:w="1270" w:type="dxa"/>
            <w:vMerge/>
            <w:tcBorders>
              <w:left w:val="single" w:sz="4" w:space="0" w:color="000000"/>
              <w:right w:val="single" w:sz="4" w:space="0" w:color="000000"/>
            </w:tcBorders>
            <w:shd w:val="clear" w:color="auto" w:fill="auto"/>
            <w:vAlign w:val="center"/>
          </w:tcPr>
          <w:p w14:paraId="02941F59" w14:textId="77777777" w:rsidR="00843624" w:rsidRDefault="00843624">
            <w:pPr>
              <w:widowControl/>
              <w:jc w:val="center"/>
              <w:textAlignment w:val="center"/>
              <w:rPr>
                <w:rFonts w:ascii="宋体" w:hAnsi="宋体"/>
                <w:kern w:val="0"/>
                <w:sz w:val="24"/>
                <w:szCs w:val="24"/>
                <w:lang w:bidi="ar"/>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986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服务器操作系统</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CAE2"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国产自主可控服务器操作系统</w:t>
            </w:r>
            <w:r>
              <w:rPr>
                <w:rFonts w:ascii="宋体" w:hAnsi="宋体" w:hint="eastAsia"/>
                <w:kern w:val="0"/>
                <w:sz w:val="24"/>
                <w:szCs w:val="24"/>
                <w:lang w:bidi="ar"/>
              </w:rPr>
              <w:t xml:space="preserve"> </w:t>
            </w:r>
            <w:r>
              <w:rPr>
                <w:rFonts w:ascii="宋体" w:hAnsi="宋体" w:hint="eastAsia"/>
                <w:kern w:val="0"/>
                <w:sz w:val="24"/>
                <w:szCs w:val="24"/>
                <w:lang w:bidi="ar"/>
              </w:rPr>
              <w:t>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0CBE" w14:textId="77777777" w:rsidR="00843624" w:rsidRDefault="001424E7">
            <w:pPr>
              <w:widowControl/>
              <w:jc w:val="center"/>
              <w:textAlignment w:val="center"/>
              <w:rPr>
                <w:rFonts w:ascii="宋体" w:hAnsi="宋体"/>
                <w:sz w:val="24"/>
                <w:szCs w:val="24"/>
              </w:rPr>
            </w:pPr>
            <w:r>
              <w:rPr>
                <w:rFonts w:ascii="宋体" w:hAnsi="宋体" w:hint="eastAsia"/>
                <w:sz w:val="24"/>
                <w:szCs w:val="24"/>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442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套</w:t>
            </w:r>
          </w:p>
        </w:tc>
      </w:tr>
      <w:tr w:rsidR="00843624" w14:paraId="62E83262"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EE0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3</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1B9C7" w14:textId="77777777" w:rsidR="00843624" w:rsidRDefault="00843624">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65F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应用中间件</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452C"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国产自主可控应用服务器中间件软件</w:t>
            </w:r>
            <w:r>
              <w:rPr>
                <w:rFonts w:ascii="宋体" w:hAnsi="宋体" w:hint="eastAsia"/>
                <w:kern w:val="0"/>
                <w:sz w:val="24"/>
                <w:szCs w:val="24"/>
                <w:lang w:bidi="ar"/>
              </w:rPr>
              <w:t xml:space="preserve"> </w:t>
            </w:r>
            <w:r>
              <w:rPr>
                <w:rFonts w:ascii="宋体" w:hAnsi="宋体" w:hint="eastAsia"/>
                <w:kern w:val="0"/>
                <w:sz w:val="24"/>
                <w:szCs w:val="24"/>
                <w:lang w:bidi="ar"/>
              </w:rPr>
              <w:t>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66254"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DD8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套</w:t>
            </w:r>
          </w:p>
        </w:tc>
      </w:tr>
      <w:tr w:rsidR="00843624" w14:paraId="63F81D69"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01EE"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4</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BE140" w14:textId="77777777" w:rsidR="00843624" w:rsidRDefault="00843624">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4C03"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数据库软件</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101424" w14:textId="77777777" w:rsidR="00843624" w:rsidRDefault="001424E7">
            <w:pPr>
              <w:widowControl/>
              <w:jc w:val="left"/>
              <w:textAlignment w:val="center"/>
              <w:rPr>
                <w:rFonts w:ascii="宋体" w:hAnsi="宋体"/>
                <w:sz w:val="24"/>
                <w:szCs w:val="24"/>
              </w:rPr>
            </w:pPr>
            <w:r>
              <w:rPr>
                <w:rFonts w:ascii="宋体" w:hAnsi="宋体" w:hint="eastAsia"/>
                <w:kern w:val="0"/>
                <w:sz w:val="24"/>
                <w:szCs w:val="24"/>
                <w:lang w:bidi="ar"/>
              </w:rPr>
              <w:t>国产自主可控数据库管理及集群软件</w:t>
            </w:r>
            <w:r>
              <w:rPr>
                <w:rFonts w:ascii="宋体" w:hAnsi="宋体" w:hint="eastAsia"/>
                <w:kern w:val="0"/>
                <w:sz w:val="24"/>
                <w:szCs w:val="24"/>
                <w:lang w:bidi="ar"/>
              </w:rPr>
              <w:t xml:space="preserve"> </w:t>
            </w:r>
            <w:r>
              <w:rPr>
                <w:rFonts w:ascii="宋体" w:hAnsi="宋体" w:hint="eastAsia"/>
                <w:kern w:val="0"/>
                <w:sz w:val="24"/>
                <w:szCs w:val="24"/>
                <w:lang w:bidi="ar"/>
              </w:rPr>
              <w:t>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430F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65B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套</w:t>
            </w:r>
          </w:p>
        </w:tc>
      </w:tr>
      <w:tr w:rsidR="00843624" w14:paraId="2F9E5F84"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3471" w14:textId="77777777" w:rsidR="00843624" w:rsidRDefault="001424E7">
            <w:pPr>
              <w:widowControl/>
              <w:jc w:val="center"/>
              <w:textAlignment w:val="center"/>
              <w:rPr>
                <w:rFonts w:ascii="宋体" w:hAnsi="宋体"/>
                <w:sz w:val="24"/>
                <w:szCs w:val="24"/>
              </w:rPr>
            </w:pPr>
            <w:r>
              <w:rPr>
                <w:rFonts w:ascii="宋体" w:hAnsi="宋体" w:hint="eastAsia"/>
                <w:sz w:val="24"/>
                <w:szCs w:val="24"/>
              </w:rPr>
              <w:t>5</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8E1AA" w14:textId="77777777" w:rsidR="00843624" w:rsidRDefault="00843624">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0E5A"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数据库集群</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89C47" w14:textId="77777777" w:rsidR="00843624" w:rsidRDefault="00843624">
            <w:pPr>
              <w:jc w:val="left"/>
              <w:rPr>
                <w:rFonts w:ascii="宋体" w:hAnsi="宋体"/>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E696"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1245" w14:textId="77777777" w:rsidR="00843624" w:rsidRDefault="001424E7">
            <w:pPr>
              <w:widowControl/>
              <w:jc w:val="center"/>
              <w:textAlignment w:val="center"/>
              <w:rPr>
                <w:rFonts w:ascii="宋体" w:hAnsi="宋体"/>
                <w:sz w:val="24"/>
                <w:szCs w:val="24"/>
              </w:rPr>
            </w:pPr>
            <w:r>
              <w:rPr>
                <w:rFonts w:ascii="宋体" w:hAnsi="宋体" w:hint="eastAsia"/>
                <w:kern w:val="0"/>
                <w:sz w:val="24"/>
                <w:szCs w:val="24"/>
                <w:lang w:bidi="ar"/>
              </w:rPr>
              <w:t>节点</w:t>
            </w:r>
          </w:p>
        </w:tc>
      </w:tr>
    </w:tbl>
    <w:p w14:paraId="3305C797" w14:textId="77777777" w:rsidR="00843624" w:rsidRDefault="00843624">
      <w:pPr>
        <w:rPr>
          <w:rFonts w:ascii="宋体" w:hAnsi="宋体"/>
          <w:sz w:val="24"/>
          <w:szCs w:val="24"/>
        </w:rPr>
      </w:pPr>
    </w:p>
    <w:p w14:paraId="1A34B0A7" w14:textId="77777777" w:rsidR="00843624" w:rsidRDefault="001424E7">
      <w:pPr>
        <w:pStyle w:val="3"/>
        <w:rPr>
          <w:rFonts w:ascii="宋体" w:eastAsia="宋体" w:hAnsi="宋体"/>
          <w:color w:val="auto"/>
          <w:sz w:val="24"/>
          <w:szCs w:val="24"/>
        </w:rPr>
      </w:pPr>
      <w:r>
        <w:rPr>
          <w:rFonts w:ascii="宋体" w:eastAsia="宋体" w:hAnsi="宋体" w:hint="eastAsia"/>
          <w:color w:val="auto"/>
          <w:sz w:val="24"/>
          <w:szCs w:val="24"/>
        </w:rPr>
        <w:t>服务器资源租用技术要求</w:t>
      </w:r>
    </w:p>
    <w:p w14:paraId="2E46157A"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云平台资源要求物理隔离，不与其他系统或平台共用；</w:t>
      </w:r>
    </w:p>
    <w:p w14:paraId="19F8E40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云平台物理地址要求在盐城市区以内；</w:t>
      </w:r>
    </w:p>
    <w:p w14:paraId="146BCF6A"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云平台要求通过网络等级保护三级测评；</w:t>
      </w:r>
    </w:p>
    <w:p w14:paraId="5BEA5DA3"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云平台要求通过密码安全评估单位开展的密码应用安全测评；</w:t>
      </w:r>
    </w:p>
    <w:p w14:paraId="30F13B3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云平台要求提供可供租户通过网络等级保护三级测评和密码应用安全测评的安全产品；</w:t>
      </w:r>
    </w:p>
    <w:p w14:paraId="131297D8" w14:textId="77777777" w:rsidR="00843624" w:rsidRDefault="00843624">
      <w:pPr>
        <w:rPr>
          <w:rFonts w:ascii="宋体" w:hAnsi="宋体"/>
          <w:sz w:val="24"/>
          <w:szCs w:val="24"/>
        </w:rPr>
      </w:pPr>
    </w:p>
    <w:p w14:paraId="55589D55" w14:textId="77777777" w:rsidR="00843624" w:rsidRDefault="001424E7">
      <w:pPr>
        <w:rPr>
          <w:rFonts w:ascii="宋体" w:hAnsi="宋体"/>
          <w:sz w:val="24"/>
          <w:szCs w:val="24"/>
        </w:rPr>
      </w:pPr>
      <w:r>
        <w:rPr>
          <w:rFonts w:ascii="宋体" w:hAnsi="宋体" w:hint="eastAsia"/>
          <w:sz w:val="24"/>
          <w:szCs w:val="24"/>
        </w:rPr>
        <w:t>平台整体要求</w:t>
      </w:r>
    </w:p>
    <w:p w14:paraId="468747BA"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架构</w:t>
      </w:r>
    </w:p>
    <w:p w14:paraId="1ABED51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支持计算、存储融合部署及分离部署架构。</w:t>
      </w:r>
    </w:p>
    <w:p w14:paraId="053AF33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云平台采用基于</w:t>
      </w:r>
      <w:r>
        <w:rPr>
          <w:rFonts w:ascii="宋体" w:hAnsi="宋体" w:hint="eastAsia"/>
          <w:sz w:val="24"/>
          <w:szCs w:val="24"/>
        </w:rPr>
        <w:t>Kubernetes</w:t>
      </w:r>
      <w:r>
        <w:rPr>
          <w:rFonts w:ascii="宋体" w:hAnsi="宋体" w:hint="eastAsia"/>
          <w:sz w:val="24"/>
          <w:szCs w:val="24"/>
        </w:rPr>
        <w:t>的全分布式架构，以此提供虚拟化计算、云存储、网络、容器等云服务，基础云主机服务通过容器</w:t>
      </w:r>
      <w:r>
        <w:rPr>
          <w:rFonts w:ascii="宋体" w:hAnsi="宋体" w:hint="eastAsia"/>
          <w:sz w:val="24"/>
          <w:szCs w:val="24"/>
        </w:rPr>
        <w:t>POD</w:t>
      </w:r>
      <w:r>
        <w:rPr>
          <w:rFonts w:ascii="宋体" w:hAnsi="宋体" w:hint="eastAsia"/>
          <w:sz w:val="24"/>
          <w:szCs w:val="24"/>
        </w:rPr>
        <w:t>方式提供。</w:t>
      </w:r>
    </w:p>
    <w:p w14:paraId="17BCC2F6"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具备集群扩容、故障高可用、自动化部署与管理、云主机的便捷迁移等特性；</w:t>
      </w:r>
    </w:p>
    <w:p w14:paraId="3468019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云平台管理组件支持容器化部署，可平滑升级，可与业务融合部署；</w:t>
      </w:r>
    </w:p>
    <w:p w14:paraId="3E7DF85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非</w:t>
      </w:r>
      <w:r>
        <w:rPr>
          <w:rFonts w:ascii="宋体" w:hAnsi="宋体" w:hint="eastAsia"/>
          <w:sz w:val="24"/>
          <w:szCs w:val="24"/>
        </w:rPr>
        <w:t>OEM</w:t>
      </w:r>
      <w:r>
        <w:rPr>
          <w:rFonts w:ascii="宋体" w:hAnsi="宋体" w:hint="eastAsia"/>
          <w:sz w:val="24"/>
          <w:szCs w:val="24"/>
        </w:rPr>
        <w:t>产品，产品为成熟商用产品，保障后续产品的连续性。</w:t>
      </w:r>
    </w:p>
    <w:p w14:paraId="21BC2599"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高可用性</w:t>
      </w:r>
    </w:p>
    <w:p w14:paraId="199F7C49"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云平台在计算层、存储层、网络层须为全冗余架构设计，可预防计算节点、存储节点、网络交换机、网络线路、网络端口、存储硬盘介质等单点故障的发生。</w:t>
      </w:r>
    </w:p>
    <w:p w14:paraId="1D04E5A3"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易维护性</w:t>
      </w:r>
    </w:p>
    <w:p w14:paraId="72F9DDF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具备业务在线情况下，计算节点、存储节点、融合节点与网络交换机进行故障替换等维护操作。</w:t>
      </w:r>
    </w:p>
    <w:p w14:paraId="30E7497E"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开放性</w:t>
      </w:r>
    </w:p>
    <w:p w14:paraId="4396E12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云平台支持部署在符合工业标准的国产架构服务器中，同时支持国产海光、鲲</w:t>
      </w:r>
      <w:r>
        <w:rPr>
          <w:rFonts w:ascii="宋体" w:hAnsi="宋体" w:hint="eastAsia"/>
          <w:sz w:val="24"/>
          <w:szCs w:val="24"/>
        </w:rPr>
        <w:t>鹏等服务器，网络交换机支持业界主流交换机；</w:t>
      </w:r>
    </w:p>
    <w:p w14:paraId="34D808A6"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为便于维护及需求的二次研发，构建云操作系统为自主可控操作系统。</w:t>
      </w:r>
    </w:p>
    <w:p w14:paraId="5C5D91F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支持通过控制台更新</w:t>
      </w:r>
      <w:r>
        <w:rPr>
          <w:rFonts w:ascii="宋体" w:hAnsi="宋体" w:hint="eastAsia"/>
          <w:sz w:val="24"/>
          <w:szCs w:val="24"/>
        </w:rPr>
        <w:t>logo</w:t>
      </w:r>
      <w:r>
        <w:rPr>
          <w:rFonts w:ascii="宋体" w:hAnsi="宋体" w:hint="eastAsia"/>
          <w:sz w:val="24"/>
          <w:szCs w:val="24"/>
        </w:rPr>
        <w:t>，可在控制台修改项目名称。</w:t>
      </w:r>
    </w:p>
    <w:p w14:paraId="71A6A959"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支持通过控制台更新</w:t>
      </w:r>
      <w:r>
        <w:rPr>
          <w:rFonts w:ascii="宋体" w:hAnsi="宋体" w:hint="eastAsia"/>
          <w:sz w:val="24"/>
          <w:szCs w:val="24"/>
        </w:rPr>
        <w:t>ssl</w:t>
      </w:r>
      <w:r>
        <w:rPr>
          <w:rFonts w:ascii="宋体" w:hAnsi="宋体" w:hint="eastAsia"/>
          <w:sz w:val="24"/>
          <w:szCs w:val="24"/>
        </w:rPr>
        <w:t>证书。</w:t>
      </w:r>
    </w:p>
    <w:p w14:paraId="04DBF0DC"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运营与监控</w:t>
      </w:r>
    </w:p>
    <w:p w14:paraId="69B5318C"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支持提供自助云平台控制台，可以通过该门户自助管理、发放所需的各类云服务资源，并对资源进行管理；</w:t>
      </w:r>
    </w:p>
    <w:p w14:paraId="5196CDC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提供展示云主机、云存储、对象存储、云网络等各项云服务资源的资源利用率、资源使用数量、性能指标的视图；</w:t>
      </w:r>
    </w:p>
    <w:p w14:paraId="1E52285C"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支持本地用户管理，提供用户、角色、权限管理能力。</w:t>
      </w:r>
    </w:p>
    <w:p w14:paraId="5832669D"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可提供</w:t>
      </w:r>
      <w:r>
        <w:rPr>
          <w:rFonts w:ascii="宋体" w:hAnsi="宋体" w:hint="eastAsia"/>
          <w:sz w:val="24"/>
          <w:szCs w:val="24"/>
        </w:rPr>
        <w:t>API</w:t>
      </w:r>
      <w:r>
        <w:rPr>
          <w:rFonts w:ascii="宋体" w:hAnsi="宋体" w:hint="eastAsia"/>
          <w:sz w:val="24"/>
          <w:szCs w:val="24"/>
        </w:rPr>
        <w:t>，支持与其他系统进行对接，</w:t>
      </w:r>
      <w:r>
        <w:rPr>
          <w:rFonts w:ascii="宋体" w:hAnsi="宋体" w:hint="eastAsia"/>
          <w:sz w:val="24"/>
          <w:szCs w:val="24"/>
        </w:rPr>
        <w:t>API</w:t>
      </w:r>
      <w:r>
        <w:rPr>
          <w:rFonts w:ascii="宋体" w:hAnsi="宋体" w:hint="eastAsia"/>
          <w:sz w:val="24"/>
          <w:szCs w:val="24"/>
        </w:rPr>
        <w:t>支持以</w:t>
      </w:r>
      <w:r>
        <w:rPr>
          <w:rFonts w:ascii="宋体" w:hAnsi="宋体" w:hint="eastAsia"/>
          <w:sz w:val="24"/>
          <w:szCs w:val="24"/>
        </w:rPr>
        <w:t>AKSK</w:t>
      </w:r>
      <w:r>
        <w:rPr>
          <w:rFonts w:ascii="宋体" w:hAnsi="宋体" w:hint="eastAsia"/>
          <w:sz w:val="24"/>
          <w:szCs w:val="24"/>
        </w:rPr>
        <w:t>方式认证。</w:t>
      </w:r>
    </w:p>
    <w:p w14:paraId="2ACA1C4E"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支撑本地离线环境的运维服务，提供运维管理能力，对外无远程运维连线可监控服务器健康状况，</w:t>
      </w:r>
      <w:r>
        <w:rPr>
          <w:rFonts w:ascii="宋体" w:hAnsi="宋体" w:hint="eastAsia"/>
          <w:sz w:val="24"/>
          <w:szCs w:val="24"/>
        </w:rPr>
        <w:t>K8S</w:t>
      </w:r>
      <w:r>
        <w:rPr>
          <w:rFonts w:ascii="宋体" w:hAnsi="宋体" w:hint="eastAsia"/>
          <w:sz w:val="24"/>
          <w:szCs w:val="24"/>
        </w:rPr>
        <w:t>云管理组件等各项云服务的运行情况</w:t>
      </w:r>
    </w:p>
    <w:p w14:paraId="58B0086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云平台控制台支持部署在本地、在本地进行访问、独立管理，非绕行到其他云站点中进行控制台访问。</w:t>
      </w:r>
    </w:p>
    <w:p w14:paraId="76BDE2AD"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支持提供统一事件或故障告警展示中心，直接反映事件或故障发生的时间、触发条件、内容、级别，可对告警事件进行状态确认。</w:t>
      </w:r>
    </w:p>
    <w:p w14:paraId="45B8DC9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计算服务</w:t>
      </w:r>
    </w:p>
    <w:p w14:paraId="2068AE9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虚拟化</w:t>
      </w:r>
    </w:p>
    <w:p w14:paraId="72BC94CF"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服务器采用自主可控设备；</w:t>
      </w:r>
    </w:p>
    <w:p w14:paraId="5A2E941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所使用虚拟化技术为开放的或业界知名的虚拟化技术；</w:t>
      </w:r>
    </w:p>
    <w:p w14:paraId="69E84EA9"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云主机支持节点亲和性、虚拟机亲和性、虚拟机反亲和性，支持控制台设置调度策</w:t>
      </w:r>
      <w:r>
        <w:rPr>
          <w:rFonts w:ascii="宋体" w:hAnsi="宋体" w:hint="eastAsia"/>
          <w:sz w:val="24"/>
          <w:szCs w:val="24"/>
        </w:rPr>
        <w:t>略；</w:t>
      </w:r>
    </w:p>
    <w:p w14:paraId="31C013BE"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云主机支持配额管理；</w:t>
      </w:r>
    </w:p>
    <w:p w14:paraId="6E0FF9D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云主机支持在线的虚拟机迁移（热迁移），可以在不中断业务（丢包小于</w:t>
      </w:r>
      <w:r>
        <w:rPr>
          <w:rFonts w:ascii="宋体" w:hAnsi="宋体" w:hint="eastAsia"/>
          <w:sz w:val="24"/>
          <w:szCs w:val="24"/>
        </w:rPr>
        <w:t>1</w:t>
      </w:r>
      <w:r>
        <w:rPr>
          <w:rFonts w:ascii="宋体" w:hAnsi="宋体" w:hint="eastAsia"/>
          <w:sz w:val="24"/>
          <w:szCs w:val="24"/>
        </w:rPr>
        <w:t>秒）的情况下，自动地实现虚拟机在集群之内的不同物理机之间迁移；</w:t>
      </w:r>
    </w:p>
    <w:p w14:paraId="56003CC8"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支持修改虚拟机规格，调整</w:t>
      </w:r>
      <w:r>
        <w:rPr>
          <w:rFonts w:ascii="宋体" w:hAnsi="宋体" w:hint="eastAsia"/>
          <w:sz w:val="24"/>
          <w:szCs w:val="24"/>
        </w:rPr>
        <w:t>CPU</w:t>
      </w:r>
      <w:r>
        <w:rPr>
          <w:rFonts w:ascii="宋体" w:hAnsi="宋体" w:hint="eastAsia"/>
          <w:sz w:val="24"/>
          <w:szCs w:val="24"/>
        </w:rPr>
        <w:t>、内存、磁盘和网卡；支持对云主机网卡进行限速；</w:t>
      </w:r>
    </w:p>
    <w:p w14:paraId="4382E890"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云主机支持快照和回滚；</w:t>
      </w:r>
    </w:p>
    <w:p w14:paraId="0DA6E99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云主机支持不停机克隆。支持跨存储集群和同存储集群的云主机克隆。支持跨存储类型或介质（</w:t>
      </w:r>
      <w:r>
        <w:rPr>
          <w:rFonts w:ascii="宋体" w:hAnsi="宋体" w:hint="eastAsia"/>
          <w:sz w:val="24"/>
          <w:szCs w:val="24"/>
        </w:rPr>
        <w:t>HDD/SSD/NVME</w:t>
      </w:r>
      <w:r>
        <w:rPr>
          <w:rFonts w:ascii="宋体" w:hAnsi="宋体" w:hint="eastAsia"/>
          <w:sz w:val="24"/>
          <w:szCs w:val="24"/>
        </w:rPr>
        <w:t>）转换或克隆；</w:t>
      </w:r>
    </w:p>
    <w:p w14:paraId="0BA90D76"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云主机支持创建到指定物理节点。</w:t>
      </w:r>
    </w:p>
    <w:p w14:paraId="1C6C0D18"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虚拟机之间可以做到隔离保护，在同一个宿主机上其中某一台虚拟机发生故障都不会影响同一个物理机上的其它虚拟机运行，每个虚拟机上的用户权限只限于本虚拟机之内，以保障系统平台的安全性；</w:t>
      </w:r>
    </w:p>
    <w:p w14:paraId="50BB1C08"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虚拟机可以实现物理机的功能，如具有自己的资源（内存、</w:t>
      </w:r>
      <w:r>
        <w:rPr>
          <w:rFonts w:ascii="宋体" w:hAnsi="宋体" w:hint="eastAsia"/>
          <w:sz w:val="24"/>
          <w:szCs w:val="24"/>
        </w:rPr>
        <w:t>CPU</w:t>
      </w:r>
      <w:r>
        <w:rPr>
          <w:rFonts w:ascii="宋体" w:hAnsi="宋体" w:hint="eastAsia"/>
          <w:sz w:val="24"/>
          <w:szCs w:val="24"/>
        </w:rPr>
        <w:t>、网卡、存储），可以通过控制台指定单独的</w:t>
      </w:r>
      <w:r>
        <w:rPr>
          <w:rFonts w:ascii="宋体" w:hAnsi="宋体" w:hint="eastAsia"/>
          <w:sz w:val="24"/>
          <w:szCs w:val="24"/>
        </w:rPr>
        <w:t>IP</w:t>
      </w:r>
      <w:r>
        <w:rPr>
          <w:rFonts w:ascii="宋体" w:hAnsi="宋体" w:hint="eastAsia"/>
          <w:sz w:val="24"/>
          <w:szCs w:val="24"/>
        </w:rPr>
        <w:t>地址；</w:t>
      </w:r>
    </w:p>
    <w:p w14:paraId="445BF2DE"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当虚拟机出现故障时，具备自动恢复该虚拟机，保障业务健壮性；</w:t>
      </w:r>
    </w:p>
    <w:p w14:paraId="22CF4AB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虚拟化软件可以提供远程版本升级，不同版本之间可以相互兼容；</w:t>
      </w:r>
    </w:p>
    <w:p w14:paraId="4DF0ED7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支持虚拟机、容器，可直接将虚拟机和容器调度至同一个云网络，实现云主机与容器的二层互通；</w:t>
      </w:r>
    </w:p>
    <w:p w14:paraId="464DC53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云主机支持重装操</w:t>
      </w:r>
      <w:r>
        <w:rPr>
          <w:rFonts w:ascii="宋体" w:hAnsi="宋体" w:hint="eastAsia"/>
          <w:sz w:val="24"/>
          <w:szCs w:val="24"/>
        </w:rPr>
        <w:t>作系统、云主机列表导出；</w:t>
      </w:r>
    </w:p>
    <w:p w14:paraId="4F120C9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不依赖对象存储，可支持自定义的云主机镜像上传，上传镜像可用于云主机创建。支持基于云主机创建镜像，同样不依赖对象存储可提供云主机镜像下载；</w:t>
      </w:r>
    </w:p>
    <w:p w14:paraId="1C7D674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裸金属</w:t>
      </w:r>
    </w:p>
    <w:p w14:paraId="04110770"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服务器主频不低于</w:t>
      </w:r>
      <w:r>
        <w:rPr>
          <w:rFonts w:ascii="宋体" w:hAnsi="宋体" w:hint="eastAsia"/>
          <w:sz w:val="24"/>
          <w:szCs w:val="24"/>
        </w:rPr>
        <w:t>2.7GHz</w:t>
      </w:r>
      <w:r>
        <w:rPr>
          <w:rFonts w:ascii="宋体" w:hAnsi="宋体" w:hint="eastAsia"/>
          <w:sz w:val="24"/>
          <w:szCs w:val="24"/>
        </w:rPr>
        <w:t>，单台服务器不少于</w:t>
      </w:r>
      <w:r>
        <w:rPr>
          <w:rFonts w:ascii="宋体" w:hAnsi="宋体" w:hint="eastAsia"/>
          <w:sz w:val="24"/>
          <w:szCs w:val="24"/>
        </w:rPr>
        <w:t>2</w:t>
      </w:r>
      <w:r>
        <w:rPr>
          <w:rFonts w:ascii="宋体" w:hAnsi="宋体" w:hint="eastAsia"/>
          <w:sz w:val="24"/>
          <w:szCs w:val="24"/>
        </w:rPr>
        <w:t>颗</w:t>
      </w:r>
      <w:r>
        <w:rPr>
          <w:rFonts w:ascii="宋体" w:hAnsi="宋体" w:hint="eastAsia"/>
          <w:sz w:val="24"/>
          <w:szCs w:val="24"/>
        </w:rPr>
        <w:t>CPU</w:t>
      </w:r>
      <w:r>
        <w:rPr>
          <w:rFonts w:ascii="宋体" w:hAnsi="宋体" w:hint="eastAsia"/>
          <w:sz w:val="24"/>
          <w:szCs w:val="24"/>
        </w:rPr>
        <w:t>，单颗</w:t>
      </w:r>
      <w:r>
        <w:rPr>
          <w:rFonts w:ascii="宋体" w:hAnsi="宋体" w:hint="eastAsia"/>
          <w:sz w:val="24"/>
          <w:szCs w:val="24"/>
        </w:rPr>
        <w:t>CPU</w:t>
      </w:r>
      <w:r>
        <w:rPr>
          <w:rFonts w:ascii="宋体" w:hAnsi="宋体" w:hint="eastAsia"/>
          <w:sz w:val="24"/>
          <w:szCs w:val="24"/>
        </w:rPr>
        <w:t>核数不低于</w:t>
      </w:r>
      <w:r>
        <w:rPr>
          <w:rFonts w:ascii="宋体" w:hAnsi="宋体" w:hint="eastAsia"/>
          <w:sz w:val="24"/>
          <w:szCs w:val="24"/>
        </w:rPr>
        <w:t>32</w:t>
      </w:r>
      <w:r>
        <w:rPr>
          <w:rFonts w:ascii="宋体" w:hAnsi="宋体" w:hint="eastAsia"/>
          <w:sz w:val="24"/>
          <w:szCs w:val="24"/>
        </w:rPr>
        <w:t>核；</w:t>
      </w:r>
    </w:p>
    <w:p w14:paraId="6A8A3A2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提供轻量化无</w:t>
      </w:r>
      <w:r>
        <w:rPr>
          <w:rFonts w:ascii="宋体" w:hAnsi="宋体" w:hint="eastAsia"/>
          <w:sz w:val="24"/>
          <w:szCs w:val="24"/>
        </w:rPr>
        <w:t>SDN</w:t>
      </w:r>
      <w:r>
        <w:rPr>
          <w:rFonts w:ascii="宋体" w:hAnsi="宋体" w:hint="eastAsia"/>
          <w:sz w:val="24"/>
          <w:szCs w:val="24"/>
        </w:rPr>
        <w:t>技术依赖的裸金属管理能力；</w:t>
      </w:r>
    </w:p>
    <w:p w14:paraId="3F244D43"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支持裸金属批量管理操作，包括批量导入、导出，批量开机、关机、重启、重装操作系统、重置密码等功能</w:t>
      </w:r>
    </w:p>
    <w:p w14:paraId="7B527648"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支持裸金属事件管理能力，包括单个裸金属的开关机等基础操作</w:t>
      </w:r>
    </w:p>
    <w:p w14:paraId="096900DC"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裸金属支持手动和自动挂载云盘两种方式。在具备块存储资</w:t>
      </w:r>
      <w:r>
        <w:rPr>
          <w:rFonts w:ascii="宋体" w:hAnsi="宋体" w:hint="eastAsia"/>
          <w:sz w:val="24"/>
          <w:szCs w:val="24"/>
        </w:rPr>
        <w:t>源时，提供挂载云硬盘能力。不具备块存储资源是支持屏蔽挂载能力。手动挂载场景，控制台提供</w:t>
      </w:r>
      <w:r>
        <w:rPr>
          <w:rFonts w:ascii="宋体" w:hAnsi="宋体" w:hint="eastAsia"/>
          <w:sz w:val="24"/>
          <w:szCs w:val="24"/>
        </w:rPr>
        <w:t>iscsi</w:t>
      </w:r>
      <w:r>
        <w:rPr>
          <w:rFonts w:ascii="宋体" w:hAnsi="宋体" w:hint="eastAsia"/>
          <w:sz w:val="24"/>
          <w:szCs w:val="24"/>
        </w:rPr>
        <w:t>命令挂载指引。</w:t>
      </w:r>
    </w:p>
    <w:p w14:paraId="2D22F69D"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裸金属支持控制台修改主机名。</w:t>
      </w:r>
    </w:p>
    <w:p w14:paraId="08FD983C"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支持获取裸金属硬件信息包括</w:t>
      </w:r>
      <w:r>
        <w:rPr>
          <w:rFonts w:ascii="宋体" w:hAnsi="宋体" w:hint="eastAsia"/>
          <w:sz w:val="24"/>
          <w:szCs w:val="24"/>
        </w:rPr>
        <w:t>CPU</w:t>
      </w:r>
      <w:r>
        <w:rPr>
          <w:rFonts w:ascii="宋体" w:hAnsi="宋体" w:hint="eastAsia"/>
          <w:sz w:val="24"/>
          <w:szCs w:val="24"/>
        </w:rPr>
        <w:t>、内存、磁盘、网络信息。包括裸金属架构（</w:t>
      </w:r>
      <w:r>
        <w:rPr>
          <w:rFonts w:ascii="宋体" w:hAnsi="宋体" w:hint="eastAsia"/>
          <w:sz w:val="24"/>
          <w:szCs w:val="24"/>
        </w:rPr>
        <w:t>x86</w:t>
      </w:r>
      <w:r>
        <w:rPr>
          <w:rFonts w:ascii="宋体" w:hAnsi="宋体" w:hint="eastAsia"/>
          <w:sz w:val="24"/>
          <w:szCs w:val="24"/>
        </w:rPr>
        <w:t>、</w:t>
      </w:r>
      <w:r>
        <w:rPr>
          <w:rFonts w:ascii="宋体" w:hAnsi="宋体" w:hint="eastAsia"/>
          <w:sz w:val="24"/>
          <w:szCs w:val="24"/>
        </w:rPr>
        <w:t>arm</w:t>
      </w:r>
      <w:r>
        <w:rPr>
          <w:rFonts w:ascii="宋体" w:hAnsi="宋体" w:hint="eastAsia"/>
          <w:sz w:val="24"/>
          <w:szCs w:val="24"/>
        </w:rPr>
        <w:t>）、</w:t>
      </w:r>
      <w:r>
        <w:rPr>
          <w:rFonts w:ascii="宋体" w:hAnsi="宋体" w:hint="eastAsia"/>
          <w:sz w:val="24"/>
          <w:szCs w:val="24"/>
        </w:rPr>
        <w:t>CPU</w:t>
      </w:r>
      <w:r>
        <w:rPr>
          <w:rFonts w:ascii="宋体" w:hAnsi="宋体" w:hint="eastAsia"/>
          <w:sz w:val="24"/>
          <w:szCs w:val="24"/>
        </w:rPr>
        <w:t>型号、固件版本等；</w:t>
      </w:r>
    </w:p>
    <w:p w14:paraId="4C42EA03"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裸金属支持自定义</w:t>
      </w:r>
      <w:r>
        <w:rPr>
          <w:rFonts w:ascii="宋体" w:hAnsi="宋体" w:hint="eastAsia"/>
          <w:sz w:val="24"/>
          <w:szCs w:val="24"/>
        </w:rPr>
        <w:t>userdata</w:t>
      </w:r>
      <w:r>
        <w:rPr>
          <w:rFonts w:ascii="宋体" w:hAnsi="宋体" w:hint="eastAsia"/>
          <w:sz w:val="24"/>
          <w:szCs w:val="24"/>
        </w:rPr>
        <w:t>，支持将免密登录密钥配置在</w:t>
      </w:r>
      <w:r>
        <w:rPr>
          <w:rFonts w:ascii="宋体" w:hAnsi="宋体" w:hint="eastAsia"/>
          <w:sz w:val="24"/>
          <w:szCs w:val="24"/>
        </w:rPr>
        <w:t>userdata</w:t>
      </w:r>
      <w:r>
        <w:rPr>
          <w:rFonts w:ascii="宋体" w:hAnsi="宋体" w:hint="eastAsia"/>
          <w:sz w:val="24"/>
          <w:szCs w:val="24"/>
        </w:rPr>
        <w:t>种自动装机。</w:t>
      </w:r>
    </w:p>
    <w:p w14:paraId="484103B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存储资源</w:t>
      </w:r>
    </w:p>
    <w:p w14:paraId="5963754A"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云硬盘</w:t>
      </w:r>
    </w:p>
    <w:p w14:paraId="19B8750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w:t>
      </w:r>
      <w:r>
        <w:rPr>
          <w:rFonts w:ascii="宋体" w:hAnsi="宋体" w:hint="eastAsia"/>
          <w:sz w:val="24"/>
          <w:szCs w:val="24"/>
        </w:rPr>
        <w:t>SSD</w:t>
      </w:r>
      <w:r>
        <w:rPr>
          <w:rFonts w:ascii="宋体" w:hAnsi="宋体" w:hint="eastAsia"/>
          <w:sz w:val="24"/>
          <w:szCs w:val="24"/>
        </w:rPr>
        <w:t>缓存加速架构的容量型硬盘、全</w:t>
      </w:r>
      <w:r>
        <w:rPr>
          <w:rFonts w:ascii="宋体" w:hAnsi="宋体" w:hint="eastAsia"/>
          <w:sz w:val="24"/>
          <w:szCs w:val="24"/>
        </w:rPr>
        <w:t>SSD</w:t>
      </w:r>
      <w:r>
        <w:rPr>
          <w:rFonts w:ascii="宋体" w:hAnsi="宋体" w:hint="eastAsia"/>
          <w:sz w:val="24"/>
          <w:szCs w:val="24"/>
        </w:rPr>
        <w:t>架构的性能型硬盘、全</w:t>
      </w:r>
      <w:r>
        <w:rPr>
          <w:rFonts w:ascii="宋体" w:hAnsi="宋体" w:hint="eastAsia"/>
          <w:sz w:val="24"/>
          <w:szCs w:val="24"/>
        </w:rPr>
        <w:t>NVMe</w:t>
      </w:r>
      <w:r>
        <w:rPr>
          <w:rFonts w:ascii="宋体" w:hAnsi="宋体" w:hint="eastAsia"/>
          <w:sz w:val="24"/>
          <w:szCs w:val="24"/>
        </w:rPr>
        <w:t>架构的高性能型硬盘；</w:t>
      </w:r>
    </w:p>
    <w:p w14:paraId="67229D9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云硬盘支持配置自定义大小的系统盘、数据盘；</w:t>
      </w:r>
    </w:p>
    <w:p w14:paraId="66D571DE"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支持云硬盘</w:t>
      </w:r>
      <w:r>
        <w:rPr>
          <w:rFonts w:ascii="宋体" w:hAnsi="宋体" w:hint="eastAsia"/>
          <w:sz w:val="24"/>
          <w:szCs w:val="24"/>
        </w:rPr>
        <w:t>快照，包含快照创建、快照删除、查看快照、快照回滚；</w:t>
      </w:r>
    </w:p>
    <w:p w14:paraId="11B9A5D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云硬盘支持克隆。支持跨存储集群和同存储集群的云硬盘克隆。</w:t>
      </w:r>
    </w:p>
    <w:p w14:paraId="44245A75"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支持创建虚拟机时，可同时创建云硬盘，并自动挂载至所创建的虚拟机，作为该虚拟机的数据盘使用；</w:t>
      </w:r>
    </w:p>
    <w:p w14:paraId="16F25C19"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支持冗余策略：采用多节点去中心架构工作方式；所有服务器实现系统应用冗余配置，保证无单一故障点，发生故障后能够快速切换，实现</w:t>
      </w:r>
      <w:r>
        <w:rPr>
          <w:rFonts w:ascii="宋体" w:hAnsi="宋体" w:hint="eastAsia"/>
          <w:sz w:val="24"/>
          <w:szCs w:val="24"/>
        </w:rPr>
        <w:t>24</w:t>
      </w:r>
      <w:r>
        <w:rPr>
          <w:rFonts w:ascii="宋体" w:hAnsi="宋体" w:hint="eastAsia"/>
          <w:sz w:val="24"/>
          <w:szCs w:val="24"/>
        </w:rPr>
        <w:t>小时不间断运行；</w:t>
      </w:r>
    </w:p>
    <w:p w14:paraId="794692C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采用去中心化分布式存储架构，提供高可用的监控模式，防止单点故障；</w:t>
      </w:r>
    </w:p>
    <w:p w14:paraId="7CB9606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当出现硬盘故障导致的数据重分布时，系统能实现自动均衡，恢复数据的高可靠，无需人工干预；</w:t>
      </w:r>
    </w:p>
    <w:p w14:paraId="0E166D1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支持创建共享云硬盘；</w:t>
      </w:r>
    </w:p>
    <w:p w14:paraId="786C587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支持通过</w:t>
      </w:r>
      <w:r>
        <w:rPr>
          <w:rFonts w:ascii="宋体" w:hAnsi="宋体" w:hint="eastAsia"/>
          <w:sz w:val="24"/>
          <w:szCs w:val="24"/>
        </w:rPr>
        <w:t>kubernets</w:t>
      </w:r>
      <w:r>
        <w:rPr>
          <w:rFonts w:ascii="宋体" w:hAnsi="宋体" w:hint="eastAsia"/>
          <w:sz w:val="24"/>
          <w:szCs w:val="24"/>
        </w:rPr>
        <w:t>原生</w:t>
      </w:r>
      <w:r>
        <w:rPr>
          <w:rFonts w:ascii="宋体" w:hAnsi="宋体" w:hint="eastAsia"/>
          <w:sz w:val="24"/>
          <w:szCs w:val="24"/>
        </w:rPr>
        <w:t>csi</w:t>
      </w:r>
      <w:r>
        <w:rPr>
          <w:rFonts w:ascii="宋体" w:hAnsi="宋体" w:hint="eastAsia"/>
          <w:sz w:val="24"/>
          <w:szCs w:val="24"/>
        </w:rPr>
        <w:t>接口对接存储集群，用于云主机的系统盘和数据盘创建；</w:t>
      </w:r>
    </w:p>
    <w:p w14:paraId="761D376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云存储服务应具备较强的扩展能力，存储系统可扩展容量支持</w:t>
      </w:r>
      <w:r>
        <w:rPr>
          <w:rFonts w:ascii="宋体" w:hAnsi="宋体" w:hint="eastAsia"/>
          <w:sz w:val="24"/>
          <w:szCs w:val="24"/>
        </w:rPr>
        <w:t>PB</w:t>
      </w:r>
      <w:r>
        <w:rPr>
          <w:rFonts w:ascii="宋体" w:hAnsi="宋体" w:hint="eastAsia"/>
          <w:sz w:val="24"/>
          <w:szCs w:val="24"/>
        </w:rPr>
        <w:t>级扩展；</w:t>
      </w:r>
    </w:p>
    <w:p w14:paraId="6B25E20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对象存储</w:t>
      </w:r>
    </w:p>
    <w:p w14:paraId="425402D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采用分布式存储，支持标准的</w:t>
      </w:r>
      <w:r>
        <w:rPr>
          <w:rFonts w:ascii="宋体" w:hAnsi="宋体" w:hint="eastAsia"/>
          <w:sz w:val="24"/>
          <w:szCs w:val="24"/>
        </w:rPr>
        <w:t>S3</w:t>
      </w:r>
      <w:r>
        <w:rPr>
          <w:rFonts w:ascii="宋体" w:hAnsi="宋体" w:hint="eastAsia"/>
          <w:sz w:val="24"/>
          <w:szCs w:val="24"/>
        </w:rPr>
        <w:t>接口协议；</w:t>
      </w:r>
    </w:p>
    <w:p w14:paraId="6FCEFBE6"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桶管理提供上传、下载、复制、剪切、搜索、分享、碎片管理、断点续传等功能，满足各个场景的对象管理需求；</w:t>
      </w:r>
    </w:p>
    <w:p w14:paraId="6A7D377F"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对象存储支持提供防盗链、生命周期管理能力；</w:t>
      </w:r>
    </w:p>
    <w:p w14:paraId="79804A6C"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对象存储产品通过可信云认证；</w:t>
      </w:r>
    </w:p>
    <w:p w14:paraId="6BDB434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网络服务</w:t>
      </w:r>
    </w:p>
    <w:p w14:paraId="2C71A5F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网络服务</w:t>
      </w:r>
    </w:p>
    <w:p w14:paraId="3015631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w:t>
      </w:r>
      <w:r>
        <w:rPr>
          <w:rFonts w:ascii="宋体" w:hAnsi="宋体" w:hint="eastAsia"/>
          <w:sz w:val="24"/>
          <w:szCs w:val="24"/>
        </w:rPr>
        <w:t>UnderLay</w:t>
      </w:r>
      <w:r>
        <w:rPr>
          <w:rFonts w:ascii="宋体" w:hAnsi="宋体" w:hint="eastAsia"/>
          <w:sz w:val="24"/>
          <w:szCs w:val="24"/>
        </w:rPr>
        <w:t>（</w:t>
      </w:r>
      <w:r>
        <w:rPr>
          <w:rFonts w:ascii="宋体" w:hAnsi="宋体" w:hint="eastAsia"/>
          <w:sz w:val="24"/>
          <w:szCs w:val="24"/>
        </w:rPr>
        <w:t>VLAN</w:t>
      </w:r>
      <w:r>
        <w:rPr>
          <w:rFonts w:ascii="宋体" w:hAnsi="宋体" w:hint="eastAsia"/>
          <w:sz w:val="24"/>
          <w:szCs w:val="24"/>
        </w:rPr>
        <w:t>）类型的网络，支持基于云原生的</w:t>
      </w:r>
      <w:r>
        <w:rPr>
          <w:rFonts w:ascii="宋体" w:hAnsi="宋体" w:hint="eastAsia"/>
          <w:sz w:val="24"/>
          <w:szCs w:val="24"/>
        </w:rPr>
        <w:t>Kube-ovn</w:t>
      </w:r>
      <w:r>
        <w:rPr>
          <w:rFonts w:ascii="宋体" w:hAnsi="宋体" w:hint="eastAsia"/>
          <w:sz w:val="24"/>
          <w:szCs w:val="24"/>
        </w:rPr>
        <w:t>技术架构的</w:t>
      </w:r>
      <w:r>
        <w:rPr>
          <w:rFonts w:ascii="宋体" w:hAnsi="宋体" w:hint="eastAsia"/>
          <w:sz w:val="24"/>
          <w:szCs w:val="24"/>
        </w:rPr>
        <w:t>网络能力，提供不同的网络服务：包括</w:t>
      </w:r>
      <w:r>
        <w:rPr>
          <w:rFonts w:ascii="宋体" w:hAnsi="宋体" w:hint="eastAsia"/>
          <w:sz w:val="24"/>
          <w:szCs w:val="24"/>
        </w:rPr>
        <w:t>VLAN</w:t>
      </w:r>
      <w:r>
        <w:rPr>
          <w:rFonts w:ascii="宋体" w:hAnsi="宋体" w:hint="eastAsia"/>
          <w:sz w:val="24"/>
          <w:szCs w:val="24"/>
        </w:rPr>
        <w:t>网络、子网、网络</w:t>
      </w:r>
      <w:r>
        <w:rPr>
          <w:rFonts w:ascii="宋体" w:hAnsi="宋体" w:hint="eastAsia"/>
          <w:sz w:val="24"/>
          <w:szCs w:val="24"/>
        </w:rPr>
        <w:t>ACL</w:t>
      </w:r>
      <w:r>
        <w:rPr>
          <w:rFonts w:ascii="宋体" w:hAnsi="宋体" w:hint="eastAsia"/>
          <w:sz w:val="24"/>
          <w:szCs w:val="24"/>
        </w:rPr>
        <w:t>、安全组、虚拟网卡、</w:t>
      </w:r>
      <w:r>
        <w:rPr>
          <w:rFonts w:ascii="宋体" w:hAnsi="宋体" w:hint="eastAsia"/>
          <w:sz w:val="24"/>
          <w:szCs w:val="24"/>
        </w:rPr>
        <w:t>HA VIP</w:t>
      </w:r>
      <w:r>
        <w:rPr>
          <w:rFonts w:ascii="宋体" w:hAnsi="宋体" w:hint="eastAsia"/>
          <w:sz w:val="24"/>
          <w:szCs w:val="24"/>
        </w:rPr>
        <w:t>等功能；</w:t>
      </w:r>
    </w:p>
    <w:p w14:paraId="6755D539"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w:t>
      </w:r>
      <w:r>
        <w:rPr>
          <w:rFonts w:ascii="宋体" w:hAnsi="宋体" w:hint="eastAsia"/>
          <w:sz w:val="24"/>
          <w:szCs w:val="24"/>
        </w:rPr>
        <w:t>IPv4</w:t>
      </w:r>
      <w:r>
        <w:rPr>
          <w:rFonts w:ascii="宋体" w:hAnsi="宋体" w:hint="eastAsia"/>
          <w:sz w:val="24"/>
          <w:szCs w:val="24"/>
        </w:rPr>
        <w:t>、</w:t>
      </w:r>
      <w:r>
        <w:rPr>
          <w:rFonts w:ascii="宋体" w:hAnsi="宋体" w:hint="eastAsia"/>
          <w:sz w:val="24"/>
          <w:szCs w:val="24"/>
        </w:rPr>
        <w:t>IPv6</w:t>
      </w:r>
      <w:r>
        <w:rPr>
          <w:rFonts w:ascii="宋体" w:hAnsi="宋体" w:hint="eastAsia"/>
          <w:sz w:val="24"/>
          <w:szCs w:val="24"/>
        </w:rPr>
        <w:t>、双栈网络能力；</w:t>
      </w:r>
    </w:p>
    <w:p w14:paraId="1AF6FE7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支持不依赖</w:t>
      </w:r>
      <w:r>
        <w:rPr>
          <w:rFonts w:ascii="宋体" w:hAnsi="宋体" w:hint="eastAsia"/>
          <w:sz w:val="24"/>
          <w:szCs w:val="24"/>
        </w:rPr>
        <w:t>SDN</w:t>
      </w:r>
      <w:r>
        <w:rPr>
          <w:rFonts w:ascii="宋体" w:hAnsi="宋体" w:hint="eastAsia"/>
          <w:sz w:val="24"/>
          <w:szCs w:val="24"/>
        </w:rPr>
        <w:t>技术的</w:t>
      </w:r>
      <w:r>
        <w:rPr>
          <w:rFonts w:ascii="宋体" w:hAnsi="宋体" w:hint="eastAsia"/>
          <w:sz w:val="24"/>
          <w:szCs w:val="24"/>
        </w:rPr>
        <w:t>NAT</w:t>
      </w:r>
      <w:r>
        <w:rPr>
          <w:rFonts w:ascii="宋体" w:hAnsi="宋体" w:hint="eastAsia"/>
          <w:sz w:val="24"/>
          <w:szCs w:val="24"/>
        </w:rPr>
        <w:t>能力，基于</w:t>
      </w:r>
      <w:r>
        <w:rPr>
          <w:rFonts w:ascii="宋体" w:hAnsi="宋体" w:hint="eastAsia"/>
          <w:sz w:val="24"/>
          <w:szCs w:val="24"/>
        </w:rPr>
        <w:t>NAT</w:t>
      </w:r>
      <w:r>
        <w:rPr>
          <w:rFonts w:ascii="宋体" w:hAnsi="宋体" w:hint="eastAsia"/>
          <w:sz w:val="24"/>
          <w:szCs w:val="24"/>
        </w:rPr>
        <w:t>能力可提供</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映射能力，实现内网与外网的</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映射。支持创建</w:t>
      </w:r>
      <w:r>
        <w:rPr>
          <w:rFonts w:ascii="宋体" w:hAnsi="宋体" w:hint="eastAsia"/>
          <w:sz w:val="24"/>
          <w:szCs w:val="24"/>
        </w:rPr>
        <w:t>SNAT</w:t>
      </w:r>
      <w:r>
        <w:rPr>
          <w:rFonts w:ascii="宋体" w:hAnsi="宋体" w:hint="eastAsia"/>
          <w:sz w:val="24"/>
          <w:szCs w:val="24"/>
        </w:rPr>
        <w:t>规则，支持子网上的云主机可通过</w:t>
      </w:r>
      <w:r>
        <w:rPr>
          <w:rFonts w:ascii="宋体" w:hAnsi="宋体" w:hint="eastAsia"/>
          <w:sz w:val="24"/>
          <w:szCs w:val="24"/>
        </w:rPr>
        <w:t>SNAT</w:t>
      </w:r>
      <w:r>
        <w:rPr>
          <w:rFonts w:ascii="宋体" w:hAnsi="宋体" w:hint="eastAsia"/>
          <w:sz w:val="24"/>
          <w:szCs w:val="24"/>
        </w:rPr>
        <w:t>规则访问外部业务，支持</w:t>
      </w:r>
      <w:r>
        <w:rPr>
          <w:rFonts w:ascii="宋体" w:hAnsi="宋体" w:hint="eastAsia"/>
          <w:sz w:val="24"/>
          <w:szCs w:val="24"/>
        </w:rPr>
        <w:t>DNAT</w:t>
      </w:r>
      <w:r>
        <w:rPr>
          <w:rFonts w:ascii="宋体" w:hAnsi="宋体" w:hint="eastAsia"/>
          <w:sz w:val="24"/>
          <w:szCs w:val="24"/>
        </w:rPr>
        <w:t>规则，允许外部业务访问小站内部业务；</w:t>
      </w:r>
    </w:p>
    <w:p w14:paraId="330B76A6"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支持安全组功能，实现根据不同的协议、端口和</w:t>
      </w:r>
      <w:r>
        <w:rPr>
          <w:rFonts w:ascii="宋体" w:hAnsi="宋体" w:hint="eastAsia"/>
          <w:sz w:val="24"/>
          <w:szCs w:val="24"/>
        </w:rPr>
        <w:t>IP</w:t>
      </w:r>
      <w:r>
        <w:rPr>
          <w:rFonts w:ascii="宋体" w:hAnsi="宋体" w:hint="eastAsia"/>
          <w:sz w:val="24"/>
          <w:szCs w:val="24"/>
        </w:rPr>
        <w:t>地址范围对入站和出站进行控制，添加删除安全组规则；</w:t>
      </w:r>
    </w:p>
    <w:p w14:paraId="27B844D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创建子网可指定内网网段、</w:t>
      </w:r>
      <w:r>
        <w:rPr>
          <w:rFonts w:ascii="宋体" w:hAnsi="宋体" w:hint="eastAsia"/>
          <w:sz w:val="24"/>
          <w:szCs w:val="24"/>
        </w:rPr>
        <w:t>VLAN</w:t>
      </w:r>
      <w:r>
        <w:rPr>
          <w:rFonts w:ascii="宋体" w:hAnsi="宋体" w:hint="eastAsia"/>
          <w:sz w:val="24"/>
          <w:szCs w:val="24"/>
        </w:rPr>
        <w:t>号、网关等信息，</w:t>
      </w:r>
      <w:r>
        <w:rPr>
          <w:rFonts w:ascii="宋体" w:hAnsi="宋体" w:hint="eastAsia"/>
          <w:sz w:val="24"/>
          <w:szCs w:val="24"/>
        </w:rPr>
        <w:t>子网可查看内网</w:t>
      </w:r>
      <w:r>
        <w:rPr>
          <w:rFonts w:ascii="宋体" w:hAnsi="宋体" w:hint="eastAsia"/>
          <w:sz w:val="24"/>
          <w:szCs w:val="24"/>
        </w:rPr>
        <w:t>IP</w:t>
      </w:r>
      <w:r>
        <w:rPr>
          <w:rFonts w:ascii="宋体" w:hAnsi="宋体" w:hint="eastAsia"/>
          <w:sz w:val="24"/>
          <w:szCs w:val="24"/>
        </w:rPr>
        <w:t>使用情况。支持按需设定子网中的预留</w:t>
      </w:r>
      <w:r>
        <w:rPr>
          <w:rFonts w:ascii="宋体" w:hAnsi="宋体" w:hint="eastAsia"/>
          <w:sz w:val="24"/>
          <w:szCs w:val="24"/>
        </w:rPr>
        <w:t>IP</w:t>
      </w:r>
      <w:r>
        <w:rPr>
          <w:rFonts w:ascii="宋体" w:hAnsi="宋体" w:hint="eastAsia"/>
          <w:sz w:val="24"/>
          <w:szCs w:val="24"/>
        </w:rPr>
        <w:t>，预留</w:t>
      </w:r>
      <w:r>
        <w:rPr>
          <w:rFonts w:ascii="宋体" w:hAnsi="宋体" w:hint="eastAsia"/>
          <w:sz w:val="24"/>
          <w:szCs w:val="24"/>
        </w:rPr>
        <w:t>IP</w:t>
      </w:r>
      <w:r>
        <w:rPr>
          <w:rFonts w:ascii="宋体" w:hAnsi="宋体" w:hint="eastAsia"/>
          <w:sz w:val="24"/>
          <w:szCs w:val="24"/>
        </w:rPr>
        <w:t>不会自动分配给云主机。</w:t>
      </w:r>
    </w:p>
    <w:p w14:paraId="2E59709F"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核心交换机、业务接入交换机、管理接入交换机等重要设备需要支持冗余备份；</w:t>
      </w:r>
    </w:p>
    <w:p w14:paraId="424D184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支持对云平台内的网络设备进行统一管理。</w:t>
      </w:r>
    </w:p>
    <w:p w14:paraId="649F9DE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安全服务</w:t>
      </w:r>
    </w:p>
    <w:p w14:paraId="37202B43"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安全能力</w:t>
      </w:r>
    </w:p>
    <w:p w14:paraId="2BB1C23A"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产品要求自主可控；</w:t>
      </w:r>
    </w:p>
    <w:p w14:paraId="2FD9868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支持部署下一代防火墙、</w:t>
      </w:r>
      <w:r>
        <w:rPr>
          <w:rFonts w:ascii="宋体" w:hAnsi="宋体" w:hint="eastAsia"/>
          <w:sz w:val="24"/>
          <w:szCs w:val="24"/>
        </w:rPr>
        <w:t>IPS</w:t>
      </w:r>
      <w:r>
        <w:rPr>
          <w:rFonts w:ascii="宋体" w:hAnsi="宋体" w:hint="eastAsia"/>
          <w:sz w:val="24"/>
          <w:szCs w:val="24"/>
        </w:rPr>
        <w:t>、</w:t>
      </w:r>
      <w:r>
        <w:rPr>
          <w:rFonts w:ascii="宋体" w:hAnsi="宋体" w:hint="eastAsia"/>
          <w:sz w:val="24"/>
          <w:szCs w:val="24"/>
        </w:rPr>
        <w:t>WAF</w:t>
      </w:r>
      <w:r>
        <w:rPr>
          <w:rFonts w:ascii="宋体" w:hAnsi="宋体" w:hint="eastAsia"/>
          <w:sz w:val="24"/>
          <w:szCs w:val="24"/>
        </w:rPr>
        <w:t>、</w:t>
      </w:r>
      <w:r>
        <w:rPr>
          <w:rFonts w:ascii="宋体" w:hAnsi="宋体" w:hint="eastAsia"/>
          <w:sz w:val="24"/>
          <w:szCs w:val="24"/>
        </w:rPr>
        <w:t>CWPP</w:t>
      </w:r>
      <w:r>
        <w:rPr>
          <w:rFonts w:ascii="宋体" w:hAnsi="宋体" w:hint="eastAsia"/>
          <w:sz w:val="24"/>
          <w:szCs w:val="24"/>
        </w:rPr>
        <w:t>、日志审计、数据库审计、堡垒机、漏洞扫描等安全组件进行安全防护、安全检测及安全运维；</w:t>
      </w:r>
    </w:p>
    <w:p w14:paraId="560C51FD"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支持安全组件负载部署，防止随租户业务增长突破单安全组件性能瓶颈；</w:t>
      </w:r>
    </w:p>
    <w:p w14:paraId="43EC8339"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支持安全组件配置一键导入导出、按周期定时导出；</w:t>
      </w:r>
    </w:p>
    <w:p w14:paraId="7C9F829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运维安全管理支持租户</w:t>
      </w:r>
      <w:r>
        <w:rPr>
          <w:rFonts w:ascii="宋体" w:hAnsi="宋体" w:hint="eastAsia"/>
          <w:sz w:val="24"/>
          <w:szCs w:val="24"/>
        </w:rPr>
        <w:t>/</w:t>
      </w:r>
      <w:r>
        <w:rPr>
          <w:rFonts w:ascii="宋体" w:hAnsi="宋体" w:hint="eastAsia"/>
          <w:sz w:val="24"/>
          <w:szCs w:val="24"/>
        </w:rPr>
        <w:t>平台系统管理员纳管已有的安全组件</w:t>
      </w:r>
      <w:r>
        <w:rPr>
          <w:rFonts w:ascii="宋体" w:hAnsi="宋体" w:hint="eastAsia"/>
          <w:sz w:val="24"/>
          <w:szCs w:val="24"/>
        </w:rPr>
        <w:t>(</w:t>
      </w:r>
      <w:r>
        <w:rPr>
          <w:rFonts w:ascii="宋体" w:hAnsi="宋体" w:hint="eastAsia"/>
          <w:sz w:val="24"/>
          <w:szCs w:val="24"/>
        </w:rPr>
        <w:t>包括虚拟机、物理设备</w:t>
      </w:r>
      <w:r>
        <w:rPr>
          <w:rFonts w:ascii="宋体" w:hAnsi="宋体" w:hint="eastAsia"/>
          <w:sz w:val="24"/>
          <w:szCs w:val="24"/>
        </w:rPr>
        <w:t>)</w:t>
      </w:r>
      <w:r>
        <w:rPr>
          <w:rFonts w:ascii="宋体" w:hAnsi="宋体" w:hint="eastAsia"/>
          <w:sz w:val="24"/>
          <w:szCs w:val="24"/>
        </w:rPr>
        <w:t>并展示在安全组件列表中，可进行的操作包括重启、配置导入、下载手册、单点登录、</w:t>
      </w:r>
      <w:r>
        <w:rPr>
          <w:rFonts w:ascii="宋体" w:hAnsi="宋体" w:hint="eastAsia"/>
          <w:sz w:val="24"/>
          <w:szCs w:val="24"/>
        </w:rPr>
        <w:t>VNC</w:t>
      </w:r>
      <w:r>
        <w:rPr>
          <w:rFonts w:ascii="宋体" w:hAnsi="宋体" w:hint="eastAsia"/>
          <w:sz w:val="24"/>
          <w:szCs w:val="24"/>
        </w:rPr>
        <w:t>登录等；</w:t>
      </w:r>
    </w:p>
    <w:p w14:paraId="49794350"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运维安全管理支持管理员帐号设置双因认证、</w:t>
      </w:r>
      <w:r>
        <w:rPr>
          <w:rFonts w:ascii="宋体" w:hAnsi="宋体" w:hint="eastAsia"/>
          <w:sz w:val="24"/>
          <w:szCs w:val="24"/>
        </w:rPr>
        <w:t>IP/MAC</w:t>
      </w:r>
      <w:r>
        <w:rPr>
          <w:rFonts w:ascii="宋体" w:hAnsi="宋体" w:hint="eastAsia"/>
          <w:sz w:val="24"/>
          <w:szCs w:val="24"/>
        </w:rPr>
        <w:t>限制，提升帐号安全性；</w:t>
      </w:r>
    </w:p>
    <w:p w14:paraId="655A866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运维安全管理支持限定配置中可指定用户通过指定的应用发布服务器对资源进行访问。</w:t>
      </w:r>
    </w:p>
    <w:p w14:paraId="33A29ED5"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运维安全管理支持自主可控终端（麒麟</w:t>
      </w:r>
      <w:r>
        <w:rPr>
          <w:rFonts w:ascii="宋体" w:hAnsi="宋体" w:hint="eastAsia"/>
          <w:sz w:val="24"/>
          <w:szCs w:val="24"/>
        </w:rPr>
        <w:t>/</w:t>
      </w:r>
      <w:r>
        <w:rPr>
          <w:rFonts w:ascii="宋体" w:hAnsi="宋体" w:hint="eastAsia"/>
          <w:sz w:val="24"/>
          <w:szCs w:val="24"/>
        </w:rPr>
        <w:t>统信）调用本地工具运维，无需安装单独的客户端工具；</w:t>
      </w:r>
    </w:p>
    <w:p w14:paraId="2FBE1EBA"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支持与云平台控制台无缝对接，无需定制化天然支持云租户同步，订单同步实现安全能力与云平台高效运维。</w:t>
      </w:r>
    </w:p>
    <w:p w14:paraId="71A83AE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控制台支持安全组件管理跳转登录，实现安全能力策略快速配置。</w:t>
      </w:r>
    </w:p>
    <w:p w14:paraId="0E7781C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远程灾备能力</w:t>
      </w:r>
    </w:p>
    <w:p w14:paraId="5426A5A2"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远程备份节点与云平台物理距离要求超过</w:t>
      </w:r>
      <w:r>
        <w:rPr>
          <w:rFonts w:ascii="宋体" w:hAnsi="宋体" w:hint="eastAsia"/>
          <w:sz w:val="24"/>
          <w:szCs w:val="24"/>
        </w:rPr>
        <w:t>150KM</w:t>
      </w:r>
      <w:r>
        <w:rPr>
          <w:rFonts w:ascii="宋体" w:hAnsi="宋体" w:hint="eastAsia"/>
          <w:sz w:val="24"/>
          <w:szCs w:val="24"/>
        </w:rPr>
        <w:t>；</w:t>
      </w:r>
    </w:p>
    <w:p w14:paraId="18B26075"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支持免代理客户端，实现云主机和云硬盘整体的批量备份，状态同步一致。</w:t>
      </w:r>
    </w:p>
    <w:p w14:paraId="336525F8"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加密算法：支持国密</w:t>
      </w:r>
      <w:r>
        <w:rPr>
          <w:rFonts w:ascii="宋体" w:hAnsi="宋体" w:hint="eastAsia"/>
          <w:sz w:val="24"/>
          <w:szCs w:val="24"/>
        </w:rPr>
        <w:t>SM4</w:t>
      </w:r>
      <w:r>
        <w:rPr>
          <w:rFonts w:ascii="宋体" w:hAnsi="宋体" w:hint="eastAsia"/>
          <w:sz w:val="24"/>
          <w:szCs w:val="24"/>
        </w:rPr>
        <w:t>、</w:t>
      </w:r>
      <w:r>
        <w:rPr>
          <w:rFonts w:ascii="宋体" w:hAnsi="宋体" w:hint="eastAsia"/>
          <w:sz w:val="24"/>
          <w:szCs w:val="24"/>
        </w:rPr>
        <w:t>AES256</w:t>
      </w:r>
      <w:r>
        <w:rPr>
          <w:rFonts w:ascii="宋体" w:hAnsi="宋体" w:hint="eastAsia"/>
          <w:sz w:val="24"/>
          <w:szCs w:val="24"/>
        </w:rPr>
        <w:t>等加密算法，提高数据存储安全。</w:t>
      </w:r>
    </w:p>
    <w:p w14:paraId="7FA6173B"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支持定制化设置，最高实现分钟级数据恢复点目标。</w:t>
      </w:r>
    </w:p>
    <w:p w14:paraId="34C4E720"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客户端支持海光、鲲鹏、飞腾国产化服务器。</w:t>
      </w:r>
    </w:p>
    <w:p w14:paraId="59FD48A7"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w:t>
      </w:r>
      <w:r>
        <w:rPr>
          <w:rFonts w:ascii="宋体" w:hAnsi="宋体" w:hint="eastAsia"/>
          <w:sz w:val="24"/>
          <w:szCs w:val="24"/>
        </w:rPr>
        <w:t>BC-Linux for Euler</w:t>
      </w:r>
      <w:r>
        <w:rPr>
          <w:rFonts w:ascii="宋体" w:hAnsi="宋体" w:hint="eastAsia"/>
          <w:sz w:val="24"/>
          <w:szCs w:val="24"/>
        </w:rPr>
        <w:t>、麒麟、统信国产操作系统。</w:t>
      </w:r>
    </w:p>
    <w:p w14:paraId="49FFE19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支持存储、主机、作业任务、数据对象等资源信息可视化，具备直观的数据管理，提供清晰的数据视图，</w:t>
      </w:r>
      <w:r>
        <w:rPr>
          <w:rFonts w:ascii="宋体" w:hAnsi="宋体" w:hint="eastAsia"/>
          <w:sz w:val="24"/>
          <w:szCs w:val="24"/>
        </w:rPr>
        <w:t>简化了数据管理和分析过程。</w:t>
      </w:r>
    </w:p>
    <w:p w14:paraId="504CAD68"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支持集中管理备份、恢复、远程复制及主机策略。提供多样的备份周期选项，用户依数据重要性和预算灵活选择。</w:t>
      </w:r>
    </w:p>
    <w:p w14:paraId="6EDD7EC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支持自定义展示更多栏目信息，筛选选项详尽，操作便捷。</w:t>
      </w:r>
    </w:p>
    <w:p w14:paraId="10E6295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支持应用备份、企业专属备份，兼容离线部署，适应多场景需求。</w:t>
      </w:r>
    </w:p>
    <w:p w14:paraId="1D61BCA4"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支持自动上报数据库数据对象，无需人工干预，提升准确性。</w:t>
      </w:r>
    </w:p>
    <w:p w14:paraId="3D948188"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支持灵活设置压缩级别与存储容量，优化数据存储效率。</w:t>
      </w:r>
    </w:p>
    <w:p w14:paraId="796B5A51"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支持任务进程实时监测，全面覆盖系统所有活动，不限于作业任务。</w:t>
      </w:r>
    </w:p>
    <w:p w14:paraId="1EC12D15"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支持任务按时分级管理，区分超两个月历史任务与近两个月新任务，优化效率，便于聚焦近期关键工作。</w:t>
      </w:r>
    </w:p>
    <w:p w14:paraId="2209AB5E" w14:textId="77777777" w:rsidR="00843624" w:rsidRDefault="001424E7">
      <w:pPr>
        <w:widowControl/>
        <w:spacing w:line="360" w:lineRule="auto"/>
        <w:ind w:firstLineChars="200" w:firstLine="480"/>
        <w:jc w:val="left"/>
        <w:rPr>
          <w:rFonts w:ascii="宋体" w:hAnsi="宋体"/>
          <w:sz w:val="24"/>
          <w:szCs w:val="24"/>
        </w:rPr>
      </w:pPr>
      <w:r>
        <w:rPr>
          <w:rFonts w:ascii="宋体" w:hAnsi="宋体" w:hint="eastAsia"/>
          <w:sz w:val="24"/>
          <w:szCs w:val="24"/>
        </w:rPr>
        <w:t>采用</w:t>
      </w:r>
      <w:r>
        <w:rPr>
          <w:rFonts w:ascii="宋体" w:hAnsi="宋体" w:hint="eastAsia"/>
          <w:sz w:val="24"/>
          <w:szCs w:val="24"/>
        </w:rPr>
        <w:t>自研产品，代码完全自主掌控，支持独立升级维护，无需依赖外部厂商。</w:t>
      </w:r>
    </w:p>
    <w:p w14:paraId="6F4B5A31" w14:textId="77777777" w:rsidR="00843624" w:rsidRDefault="001424E7">
      <w:pPr>
        <w:pStyle w:val="3"/>
        <w:rPr>
          <w:rFonts w:ascii="宋体" w:eastAsia="宋体" w:hAnsi="宋体"/>
          <w:color w:val="auto"/>
          <w:sz w:val="24"/>
          <w:szCs w:val="24"/>
        </w:rPr>
      </w:pPr>
      <w:r>
        <w:rPr>
          <w:rFonts w:ascii="宋体" w:eastAsia="宋体" w:hAnsi="宋体" w:hint="eastAsia"/>
          <w:color w:val="auto"/>
          <w:sz w:val="24"/>
          <w:szCs w:val="24"/>
        </w:rPr>
        <w:t>大丰卫健委指挥中心及报告厅改造要求</w:t>
      </w:r>
    </w:p>
    <w:p w14:paraId="20315E6A"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大丰卫健委一层指挥中心拆除原有</w:t>
      </w:r>
      <w:r>
        <w:rPr>
          <w:rFonts w:ascii="宋体" w:hAnsi="宋体" w:hint="eastAsia"/>
          <w:sz w:val="24"/>
          <w:szCs w:val="24"/>
        </w:rPr>
        <w:t>4</w:t>
      </w:r>
      <w:r>
        <w:rPr>
          <w:rFonts w:ascii="宋体" w:hAnsi="宋体" w:hint="eastAsia"/>
          <w:sz w:val="24"/>
          <w:szCs w:val="24"/>
        </w:rPr>
        <w:t>台</w:t>
      </w:r>
      <w:r>
        <w:rPr>
          <w:rFonts w:ascii="宋体" w:hAnsi="宋体" w:hint="eastAsia"/>
          <w:sz w:val="24"/>
          <w:szCs w:val="24"/>
        </w:rPr>
        <w:t>LED</w:t>
      </w:r>
      <w:r>
        <w:rPr>
          <w:rFonts w:ascii="宋体" w:hAnsi="宋体" w:hint="eastAsia"/>
          <w:sz w:val="24"/>
          <w:szCs w:val="24"/>
        </w:rPr>
        <w:t>显示屏，新增一套</w:t>
      </w:r>
      <w:r>
        <w:rPr>
          <w:rFonts w:ascii="宋体" w:hAnsi="宋体" w:hint="eastAsia"/>
          <w:sz w:val="24"/>
          <w:szCs w:val="24"/>
        </w:rPr>
        <w:t>LED</w:t>
      </w:r>
      <w:r>
        <w:rPr>
          <w:rFonts w:ascii="宋体" w:hAnsi="宋体" w:hint="eastAsia"/>
          <w:sz w:val="24"/>
          <w:szCs w:val="24"/>
        </w:rPr>
        <w:t>大屏显示系统，一套会议扩声系统。</w:t>
      </w:r>
    </w:p>
    <w:p w14:paraId="7373FF31" w14:textId="77777777" w:rsidR="00843624" w:rsidRDefault="001424E7">
      <w:pPr>
        <w:spacing w:line="360" w:lineRule="auto"/>
        <w:ind w:firstLineChars="200" w:firstLine="480"/>
        <w:rPr>
          <w:rFonts w:ascii="宋体" w:hAnsi="宋体"/>
          <w:sz w:val="24"/>
          <w:szCs w:val="24"/>
        </w:rPr>
      </w:pPr>
      <w:r>
        <w:rPr>
          <w:rFonts w:ascii="宋体" w:hAnsi="宋体" w:hint="eastAsia"/>
          <w:sz w:val="24"/>
          <w:szCs w:val="24"/>
        </w:rPr>
        <w:t>大丰卫健委六层报告厅新增</w:t>
      </w:r>
      <w:r>
        <w:rPr>
          <w:rFonts w:ascii="宋体" w:hAnsi="宋体" w:hint="eastAsia"/>
          <w:sz w:val="24"/>
          <w:szCs w:val="24"/>
        </w:rPr>
        <w:t>3</w:t>
      </w:r>
      <w:r>
        <w:rPr>
          <w:rFonts w:ascii="宋体" w:hAnsi="宋体" w:hint="eastAsia"/>
          <w:sz w:val="24"/>
          <w:szCs w:val="24"/>
        </w:rPr>
        <w:t>台拼接屏，与一层指挥中心拆除的</w:t>
      </w:r>
      <w:r>
        <w:rPr>
          <w:rFonts w:ascii="宋体" w:hAnsi="宋体" w:hint="eastAsia"/>
          <w:sz w:val="24"/>
          <w:szCs w:val="24"/>
        </w:rPr>
        <w:t>2</w:t>
      </w:r>
      <w:r>
        <w:rPr>
          <w:rFonts w:ascii="宋体" w:hAnsi="宋体" w:hint="eastAsia"/>
          <w:sz w:val="24"/>
          <w:szCs w:val="24"/>
        </w:rPr>
        <w:t>台显示屏一起拼装。</w:t>
      </w:r>
    </w:p>
    <w:p w14:paraId="051ED201" w14:textId="77777777" w:rsidR="00843624" w:rsidRDefault="001424E7">
      <w:pPr>
        <w:widowControl/>
        <w:spacing w:line="360" w:lineRule="auto"/>
        <w:ind w:firstLineChars="200" w:firstLine="480"/>
        <w:jc w:val="left"/>
        <w:rPr>
          <w:rFonts w:ascii="宋体" w:hAnsi="宋体" w:cs="Calibri"/>
          <w:sz w:val="24"/>
          <w:szCs w:val="24"/>
        </w:rPr>
      </w:pPr>
      <w:r>
        <w:rPr>
          <w:rFonts w:ascii="宋体" w:hAnsi="宋体" w:hint="eastAsia"/>
          <w:sz w:val="24"/>
          <w:szCs w:val="24"/>
        </w:rPr>
        <w:t>指挥中心和报告厅重新装修，原有吊顶拆除，新增铝板吊顶，吸音墙，墙面装饰板，地面铺防静电地毯，新增定制会议桌椅等。</w:t>
      </w:r>
      <w:r>
        <w:rPr>
          <w:rFonts w:ascii="宋体" w:hAnsi="宋体" w:hint="eastAsia"/>
          <w:sz w:val="24"/>
          <w:szCs w:val="24"/>
        </w:rPr>
        <w:br w:type="page"/>
      </w:r>
    </w:p>
    <w:p w14:paraId="63EC2B4C" w14:textId="77777777" w:rsidR="00843624" w:rsidRDefault="001424E7">
      <w:pPr>
        <w:pStyle w:val="2"/>
        <w:spacing w:line="360" w:lineRule="auto"/>
        <w:rPr>
          <w:rFonts w:ascii="宋体" w:eastAsia="宋体" w:hAnsi="宋体"/>
          <w:color w:val="auto"/>
          <w:sz w:val="24"/>
          <w:szCs w:val="24"/>
        </w:rPr>
      </w:pPr>
      <w:r>
        <w:rPr>
          <w:rFonts w:ascii="宋体" w:eastAsia="宋体" w:hAnsi="宋体" w:hint="eastAsia"/>
          <w:color w:val="auto"/>
          <w:sz w:val="24"/>
          <w:szCs w:val="24"/>
        </w:rPr>
        <w:t>服务需求</w:t>
      </w:r>
    </w:p>
    <w:p w14:paraId="273B31D0" w14:textId="77777777" w:rsidR="00843624" w:rsidRDefault="001424E7">
      <w:pPr>
        <w:pStyle w:val="3"/>
        <w:spacing w:line="360" w:lineRule="auto"/>
        <w:rPr>
          <w:rFonts w:ascii="宋体" w:eastAsia="宋体" w:hAnsi="宋体"/>
          <w:color w:val="auto"/>
          <w:sz w:val="24"/>
          <w:szCs w:val="24"/>
        </w:rPr>
      </w:pPr>
      <w:r>
        <w:rPr>
          <w:rFonts w:ascii="宋体" w:eastAsia="宋体" w:hAnsi="宋体"/>
          <w:color w:val="auto"/>
          <w:sz w:val="24"/>
          <w:szCs w:val="24"/>
        </w:rPr>
        <w:t>项目实施要求</w:t>
      </w:r>
    </w:p>
    <w:p w14:paraId="37DE7C5C" w14:textId="77777777" w:rsidR="00843624" w:rsidRDefault="001424E7">
      <w:pPr>
        <w:spacing w:line="360" w:lineRule="auto"/>
        <w:ind w:firstLine="480"/>
        <w:rPr>
          <w:rFonts w:ascii="宋体" w:hAnsi="宋体"/>
          <w:sz w:val="24"/>
          <w:szCs w:val="24"/>
        </w:rPr>
      </w:pPr>
      <w:r>
        <w:rPr>
          <w:rFonts w:ascii="宋体" w:hAnsi="宋体" w:hint="eastAsia"/>
          <w:sz w:val="24"/>
          <w:szCs w:val="24"/>
        </w:rPr>
        <w:t>投标人应具备较强的行业经验、信息系统集成能力和质量管理体系，同时需要根据项目建设内容和进度需要，</w:t>
      </w:r>
      <w:r>
        <w:rPr>
          <w:rFonts w:ascii="宋体" w:hAnsi="宋体" w:hint="eastAsia"/>
          <w:b/>
          <w:sz w:val="24"/>
          <w:szCs w:val="24"/>
        </w:rPr>
        <w:t>派驻具有一定资质能力水平的成员组成项目小组对医院信息系统进行实施及服务</w:t>
      </w:r>
      <w:r>
        <w:rPr>
          <w:rFonts w:ascii="宋体" w:hAnsi="宋体" w:hint="eastAsia"/>
          <w:sz w:val="24"/>
          <w:szCs w:val="24"/>
        </w:rPr>
        <w:t>。</w:t>
      </w:r>
    </w:p>
    <w:p w14:paraId="6947484A" w14:textId="77777777" w:rsidR="00843624" w:rsidRDefault="001424E7">
      <w:pPr>
        <w:spacing w:line="360" w:lineRule="auto"/>
        <w:ind w:firstLine="480"/>
        <w:rPr>
          <w:rFonts w:ascii="宋体" w:hAnsi="宋体"/>
          <w:color w:val="FF0000"/>
          <w:sz w:val="24"/>
          <w:szCs w:val="24"/>
        </w:rPr>
      </w:pPr>
      <w:r>
        <w:rPr>
          <w:rFonts w:ascii="宋体" w:hAnsi="宋体" w:hint="eastAsia"/>
          <w:color w:val="FF0000"/>
          <w:sz w:val="24"/>
          <w:szCs w:val="24"/>
        </w:rPr>
        <w:t>投标人应承诺自合同签订之日起</w:t>
      </w:r>
      <w:r>
        <w:rPr>
          <w:rFonts w:ascii="宋体" w:hAnsi="宋体" w:hint="eastAsia"/>
          <w:color w:val="FF0000"/>
          <w:sz w:val="24"/>
          <w:szCs w:val="24"/>
        </w:rPr>
        <w:t>360</w:t>
      </w:r>
      <w:r>
        <w:rPr>
          <w:rFonts w:ascii="宋体" w:hAnsi="宋体" w:hint="eastAsia"/>
          <w:color w:val="FF0000"/>
          <w:sz w:val="24"/>
          <w:szCs w:val="24"/>
        </w:rPr>
        <w:t>日历天完成全部工作内容并经采购人验收合格。</w:t>
      </w:r>
    </w:p>
    <w:p w14:paraId="4E6DD9A2" w14:textId="77777777" w:rsidR="00843624" w:rsidRDefault="001424E7">
      <w:pPr>
        <w:spacing w:line="360" w:lineRule="auto"/>
        <w:ind w:firstLine="480"/>
        <w:rPr>
          <w:rFonts w:ascii="宋体" w:hAnsi="宋体"/>
          <w:sz w:val="24"/>
          <w:szCs w:val="24"/>
        </w:rPr>
      </w:pPr>
      <w:r>
        <w:rPr>
          <w:rFonts w:ascii="宋体" w:hAnsi="宋体" w:hint="eastAsia"/>
          <w:sz w:val="24"/>
          <w:szCs w:val="24"/>
        </w:rPr>
        <w:t>期间可能由于用户的需要及政策的变化而对系统进行相应的客户化修改，投标人必须无条件满足。投标人应承诺在项目建设及维护过程中，如卫健委或相关医疗机构需要，投标人应与卫健委或相关医疗机构共同定制开发信息系统产品，并承诺完成软件著作权登记证书的申请和办理等工作。</w:t>
      </w:r>
    </w:p>
    <w:p w14:paraId="2FBD1EA6" w14:textId="77777777" w:rsidR="00843624" w:rsidRDefault="001424E7">
      <w:pPr>
        <w:spacing w:line="360" w:lineRule="auto"/>
        <w:ind w:firstLine="480"/>
        <w:rPr>
          <w:rFonts w:ascii="宋体" w:hAnsi="宋体"/>
          <w:sz w:val="24"/>
          <w:szCs w:val="24"/>
        </w:rPr>
      </w:pPr>
      <w:r>
        <w:rPr>
          <w:rFonts w:ascii="宋体" w:hAnsi="宋体" w:hint="eastAsia"/>
          <w:sz w:val="24"/>
          <w:szCs w:val="24"/>
        </w:rPr>
        <w:t>投标人应充分考虑医疗卫生信息化项目质量管理、信息安全管理体系认证、信息技术服务管理、知识产权管理、业务连</w:t>
      </w:r>
      <w:r>
        <w:rPr>
          <w:rFonts w:ascii="宋体" w:hAnsi="宋体" w:hint="eastAsia"/>
          <w:sz w:val="24"/>
          <w:szCs w:val="24"/>
        </w:rPr>
        <w:t>续性管理、隐私信息管理等。</w:t>
      </w:r>
    </w:p>
    <w:p w14:paraId="71708D68" w14:textId="77777777" w:rsidR="00843624" w:rsidRDefault="001424E7">
      <w:pPr>
        <w:spacing w:line="360" w:lineRule="auto"/>
        <w:ind w:firstLineChars="200" w:firstLine="480"/>
        <w:rPr>
          <w:rFonts w:ascii="宋体" w:hAnsi="宋体" w:cs="Times New Roman (正文 CS 字体)"/>
          <w:sz w:val="24"/>
          <w:szCs w:val="24"/>
        </w:rPr>
      </w:pPr>
      <w:r>
        <w:rPr>
          <w:rFonts w:ascii="宋体" w:hAnsi="宋体" w:cs="Times New Roman (正文 CS 字体)" w:hint="eastAsia"/>
          <w:sz w:val="24"/>
          <w:szCs w:val="24"/>
        </w:rPr>
        <w:t>项目系统建设需要考虑到未来系统升级，如电子病历</w:t>
      </w:r>
      <w:r>
        <w:rPr>
          <w:rFonts w:ascii="宋体" w:hAnsi="宋体" w:cs="Times New Roman (正文 CS 字体)" w:hint="eastAsia"/>
          <w:sz w:val="24"/>
          <w:szCs w:val="24"/>
        </w:rPr>
        <w:t>5</w:t>
      </w:r>
      <w:r>
        <w:rPr>
          <w:rFonts w:ascii="宋体" w:hAnsi="宋体" w:cs="Times New Roman (正文 CS 字体)" w:hint="eastAsia"/>
          <w:sz w:val="24"/>
          <w:szCs w:val="24"/>
        </w:rPr>
        <w:t>级、</w:t>
      </w:r>
      <w:r>
        <w:rPr>
          <w:rFonts w:ascii="宋体" w:hAnsi="宋体" w:cs="Times New Roman (正文 CS 字体)" w:hint="eastAsia"/>
          <w:sz w:val="24"/>
          <w:szCs w:val="24"/>
        </w:rPr>
        <w:t>6</w:t>
      </w:r>
      <w:r>
        <w:rPr>
          <w:rFonts w:ascii="宋体" w:hAnsi="宋体" w:cs="Times New Roman (正文 CS 字体)" w:hint="eastAsia"/>
          <w:sz w:val="24"/>
          <w:szCs w:val="24"/>
        </w:rPr>
        <w:t>级，互联互通四级甲等，智慧服务三级等，投标人应有相关技术储备。</w:t>
      </w:r>
    </w:p>
    <w:p w14:paraId="67ED74C4" w14:textId="77777777" w:rsidR="00843624" w:rsidRDefault="00843624">
      <w:pPr>
        <w:spacing w:line="360" w:lineRule="auto"/>
        <w:rPr>
          <w:rFonts w:ascii="宋体" w:hAnsi="宋体" w:cs="Times New Roman (正文 CS 字体)"/>
          <w:sz w:val="24"/>
          <w:szCs w:val="24"/>
        </w:rPr>
      </w:pPr>
    </w:p>
    <w:p w14:paraId="62825F76" w14:textId="77777777" w:rsidR="00843624" w:rsidRDefault="001424E7">
      <w:pPr>
        <w:pStyle w:val="3"/>
        <w:spacing w:line="360" w:lineRule="auto"/>
        <w:rPr>
          <w:rFonts w:ascii="宋体" w:eastAsia="宋体" w:hAnsi="宋体"/>
          <w:color w:val="auto"/>
          <w:sz w:val="24"/>
          <w:szCs w:val="24"/>
        </w:rPr>
      </w:pPr>
      <w:r>
        <w:rPr>
          <w:rFonts w:ascii="宋体" w:eastAsia="宋体" w:hAnsi="宋体"/>
          <w:color w:val="auto"/>
          <w:sz w:val="24"/>
          <w:szCs w:val="24"/>
        </w:rPr>
        <w:t>培训要求</w:t>
      </w:r>
    </w:p>
    <w:p w14:paraId="732B2B6A"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培训是项目顺利进行的保证。在项目的不同阶段要求提供相关的培训课程，面向系统开发和管理员、各级领导、系统操作人员等不同群体提供系统化、定制化和有针对性的培训。</w:t>
      </w:r>
    </w:p>
    <w:p w14:paraId="2782329D"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(1)</w:t>
      </w:r>
      <w:r>
        <w:rPr>
          <w:rFonts w:ascii="宋体" w:hAnsi="宋体" w:cs="Times New Roman"/>
          <w:sz w:val="24"/>
          <w:szCs w:val="24"/>
          <w:shd w:val="clear" w:color="auto" w:fill="FFFFFF"/>
        </w:rPr>
        <w:t>培训内容要求分为运行与维护管理培训和用户使用培训。通过培训应使各类用户能独立进行相应应用与管理、故障处理、日常维护等工作，确保系统能正常安全运行</w:t>
      </w:r>
      <w:r>
        <w:rPr>
          <w:rFonts w:ascii="宋体" w:hAnsi="宋体" w:cs="Times New Roman" w:hint="eastAsia"/>
          <w:sz w:val="24"/>
          <w:szCs w:val="24"/>
          <w:shd w:val="clear" w:color="auto" w:fill="FFFFFF"/>
        </w:rPr>
        <w:t>。</w:t>
      </w:r>
    </w:p>
    <w:p w14:paraId="592E64B9"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 xml:space="preserve">(2) </w:t>
      </w:r>
      <w:r>
        <w:rPr>
          <w:rFonts w:ascii="宋体" w:hAnsi="宋体" w:cs="Times New Roman"/>
          <w:sz w:val="24"/>
          <w:szCs w:val="24"/>
          <w:shd w:val="clear" w:color="auto" w:fill="FFFFFF"/>
        </w:rPr>
        <w:t>供应商应在投标文件中提出培训计划，</w:t>
      </w:r>
      <w:r>
        <w:rPr>
          <w:rFonts w:ascii="宋体" w:hAnsi="宋体" w:cs="Times New Roman"/>
          <w:sz w:val="24"/>
          <w:szCs w:val="24"/>
          <w:shd w:val="clear" w:color="auto" w:fill="FFFFFF"/>
        </w:rPr>
        <w:t>计划包括培训项目、人数、地点等详细内容</w:t>
      </w:r>
      <w:r>
        <w:rPr>
          <w:rFonts w:ascii="宋体" w:hAnsi="宋体" w:cs="Times New Roman" w:hint="eastAsia"/>
          <w:sz w:val="24"/>
          <w:szCs w:val="24"/>
          <w:shd w:val="clear" w:color="auto" w:fill="FFFFFF"/>
        </w:rPr>
        <w:t>。</w:t>
      </w:r>
    </w:p>
    <w:p w14:paraId="6125B0FE"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(3)</w:t>
      </w:r>
      <w:r>
        <w:rPr>
          <w:rFonts w:ascii="宋体" w:hAnsi="宋体" w:cs="Times New Roman"/>
          <w:sz w:val="24"/>
          <w:szCs w:val="24"/>
          <w:shd w:val="clear" w:color="auto" w:fill="FFFFFF"/>
        </w:rPr>
        <w:t>培训人员必须是供应商的正式雇员或专业的授权培训机构雇员。如果使用第三方培训机构，投标单位应在投标文件中提供培训机构的名称，并能根据情况调整。</w:t>
      </w:r>
    </w:p>
    <w:p w14:paraId="0D8C4F57"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sz w:val="24"/>
          <w:szCs w:val="24"/>
          <w:shd w:val="clear" w:color="auto" w:fill="FFFFFF"/>
        </w:rPr>
        <w:t>(4)</w:t>
      </w:r>
      <w:r>
        <w:rPr>
          <w:rFonts w:ascii="宋体" w:hAnsi="宋体" w:cs="Times New Roman"/>
          <w:sz w:val="24"/>
          <w:szCs w:val="24"/>
          <w:shd w:val="clear" w:color="auto" w:fill="FFFFFF"/>
        </w:rPr>
        <w:t>其中要求对系统管理员进行充分的技术培训，保证信息系统管理人员掌握必要的管理工具，通晓管理规范</w:t>
      </w:r>
      <w:r>
        <w:rPr>
          <w:rFonts w:ascii="宋体" w:hAnsi="宋体" w:cs="Times New Roman" w:hint="eastAsia"/>
          <w:sz w:val="24"/>
          <w:szCs w:val="24"/>
          <w:shd w:val="clear" w:color="auto" w:fill="FFFFFF"/>
        </w:rPr>
        <w:t>，掌握系统维护技能。</w:t>
      </w:r>
    </w:p>
    <w:p w14:paraId="665A4EDF" w14:textId="77777777" w:rsidR="00843624" w:rsidRDefault="001424E7">
      <w:pPr>
        <w:pStyle w:val="3"/>
        <w:spacing w:line="360" w:lineRule="auto"/>
        <w:rPr>
          <w:rFonts w:ascii="宋体" w:eastAsia="宋体" w:hAnsi="宋体"/>
          <w:color w:val="auto"/>
          <w:sz w:val="24"/>
          <w:szCs w:val="24"/>
        </w:rPr>
      </w:pPr>
      <w:r>
        <w:rPr>
          <w:rFonts w:ascii="宋体" w:eastAsia="宋体" w:hAnsi="宋体"/>
          <w:color w:val="auto"/>
          <w:sz w:val="24"/>
          <w:szCs w:val="24"/>
        </w:rPr>
        <w:t>售后服务要求</w:t>
      </w:r>
    </w:p>
    <w:p w14:paraId="28EB510A"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投标人应具备与本项目匹配的服务能力，以响应招标人的技术服务要求。</w:t>
      </w:r>
    </w:p>
    <w:p w14:paraId="588C12C7" w14:textId="77777777" w:rsidR="00843624" w:rsidRDefault="001424E7">
      <w:pPr>
        <w:widowControl/>
        <w:spacing w:line="360" w:lineRule="auto"/>
        <w:ind w:firstLineChars="200" w:firstLine="480"/>
        <w:jc w:val="left"/>
        <w:rPr>
          <w:rFonts w:ascii="宋体" w:hAnsi="宋体" w:cs="Times New Roman"/>
          <w:color w:val="FF0000"/>
          <w:sz w:val="24"/>
          <w:szCs w:val="24"/>
          <w:shd w:val="clear" w:color="auto" w:fill="FFFFFF"/>
        </w:rPr>
      </w:pPr>
      <w:r>
        <w:rPr>
          <w:rFonts w:ascii="宋体" w:hAnsi="宋体" w:cs="Times New Roman" w:hint="eastAsia"/>
          <w:color w:val="FF0000"/>
          <w:sz w:val="24"/>
          <w:szCs w:val="24"/>
          <w:shd w:val="clear" w:color="auto" w:fill="FFFFFF"/>
        </w:rPr>
        <w:t>所有信息系统应用软件产品的质保期为不少于</w:t>
      </w:r>
      <w:r>
        <w:rPr>
          <w:rFonts w:ascii="宋体" w:hAnsi="宋体" w:cs="Times New Roman" w:hint="eastAsia"/>
          <w:color w:val="FF0000"/>
          <w:sz w:val="24"/>
          <w:szCs w:val="24"/>
          <w:shd w:val="clear" w:color="auto" w:fill="FFFFFF"/>
        </w:rPr>
        <w:t>3</w:t>
      </w:r>
      <w:r>
        <w:rPr>
          <w:rFonts w:ascii="宋体" w:hAnsi="宋体" w:cs="Times New Roman" w:hint="eastAsia"/>
          <w:color w:val="FF0000"/>
          <w:sz w:val="24"/>
          <w:szCs w:val="24"/>
          <w:shd w:val="clear" w:color="auto" w:fill="FFFFFF"/>
        </w:rPr>
        <w:t>年，质保期内由中标方免费提供所有终端单位（包含但不限于医院、卫生室）的系统网络运行费用。</w:t>
      </w:r>
    </w:p>
    <w:p w14:paraId="75E94D5A"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项目建设期间及质保期均属于免费服务期，该期限内的所有售后服务，包括软件维护所产生的费用均由中标人承担。</w:t>
      </w:r>
    </w:p>
    <w:p w14:paraId="43ECB500"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响应时间：投标人在投标书中必须明确承诺售后服务响应时间，并不得低于以下标准：提供</w:t>
      </w:r>
      <w:r>
        <w:rPr>
          <w:rFonts w:ascii="宋体" w:hAnsi="宋体" w:cs="Times New Roman" w:hint="eastAsia"/>
          <w:sz w:val="24"/>
          <w:szCs w:val="24"/>
          <w:shd w:val="clear" w:color="auto" w:fill="FFFFFF"/>
        </w:rPr>
        <w:t>7</w:t>
      </w:r>
      <w:r>
        <w:rPr>
          <w:rFonts w:ascii="宋体" w:hAnsi="宋体" w:cs="Times New Roman" w:hint="eastAsia"/>
          <w:sz w:val="24"/>
          <w:szCs w:val="24"/>
          <w:shd w:val="clear" w:color="auto" w:fill="FFFFFF"/>
        </w:rPr>
        <w:t>×</w:t>
      </w:r>
      <w:r>
        <w:rPr>
          <w:rFonts w:ascii="宋体" w:hAnsi="宋体" w:cs="Times New Roman" w:hint="eastAsia"/>
          <w:sz w:val="24"/>
          <w:szCs w:val="24"/>
          <w:shd w:val="clear" w:color="auto" w:fill="FFFFFF"/>
        </w:rPr>
        <w:t>24</w:t>
      </w:r>
      <w:r>
        <w:rPr>
          <w:rFonts w:ascii="宋体" w:hAnsi="宋体" w:cs="Times New Roman" w:hint="eastAsia"/>
          <w:sz w:val="24"/>
          <w:szCs w:val="24"/>
          <w:shd w:val="clear" w:color="auto" w:fill="FFFFFF"/>
        </w:rPr>
        <w:t>电话或电子邮件服务，接到业主报修通知</w:t>
      </w:r>
      <w:r>
        <w:rPr>
          <w:rFonts w:ascii="宋体" w:hAnsi="宋体" w:cs="Times New Roman" w:hint="eastAsia"/>
          <w:sz w:val="24"/>
          <w:szCs w:val="24"/>
          <w:shd w:val="clear" w:color="auto" w:fill="FFFFFF"/>
        </w:rPr>
        <w:t>2</w:t>
      </w:r>
      <w:r>
        <w:rPr>
          <w:rFonts w:ascii="宋体" w:hAnsi="宋体" w:cs="Times New Roman" w:hint="eastAsia"/>
          <w:sz w:val="24"/>
          <w:szCs w:val="24"/>
          <w:shd w:val="clear" w:color="auto" w:fill="FFFFFF"/>
        </w:rPr>
        <w:t>小时内做出明确响应和安排，</w:t>
      </w:r>
      <w:r>
        <w:rPr>
          <w:rFonts w:ascii="宋体" w:hAnsi="宋体" w:cs="Times New Roman" w:hint="eastAsia"/>
          <w:sz w:val="24"/>
          <w:szCs w:val="24"/>
          <w:shd w:val="clear" w:color="auto" w:fill="FFFFFF"/>
        </w:rPr>
        <w:t>8</w:t>
      </w:r>
      <w:r>
        <w:rPr>
          <w:rFonts w:ascii="宋体" w:hAnsi="宋体" w:cs="Times New Roman" w:hint="eastAsia"/>
          <w:sz w:val="24"/>
          <w:szCs w:val="24"/>
          <w:shd w:val="clear" w:color="auto" w:fill="FFFFFF"/>
        </w:rPr>
        <w:t>小时内做出故障诊断报告。如需现场服务的，具有解决故障能力的工程师应在接到报修通知次日到达现场。</w:t>
      </w:r>
    </w:p>
    <w:p w14:paraId="5E711AAE"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投标人在质保期满后向业主提</w:t>
      </w:r>
      <w:r>
        <w:rPr>
          <w:rFonts w:ascii="宋体" w:hAnsi="宋体" w:cs="Times New Roman" w:hint="eastAsia"/>
          <w:sz w:val="24"/>
          <w:szCs w:val="24"/>
          <w:shd w:val="clear" w:color="auto" w:fill="FFFFFF"/>
        </w:rPr>
        <w:t>供如质保期内的售后服务，并经双方协商后收取相应费用。</w:t>
      </w:r>
    </w:p>
    <w:p w14:paraId="75C1F2AF" w14:textId="77777777" w:rsidR="00843624" w:rsidRDefault="001424E7">
      <w:pPr>
        <w:pStyle w:val="3"/>
        <w:spacing w:line="360" w:lineRule="auto"/>
        <w:rPr>
          <w:rFonts w:ascii="宋体" w:eastAsia="宋体" w:hAnsi="宋体"/>
          <w:color w:val="auto"/>
          <w:sz w:val="24"/>
          <w:szCs w:val="24"/>
        </w:rPr>
      </w:pPr>
      <w:r>
        <w:rPr>
          <w:rFonts w:ascii="宋体" w:eastAsia="宋体" w:hAnsi="宋体"/>
          <w:color w:val="auto"/>
          <w:sz w:val="24"/>
          <w:szCs w:val="24"/>
        </w:rPr>
        <w:t>成果交付要求</w:t>
      </w:r>
    </w:p>
    <w:p w14:paraId="3C447C54" w14:textId="77777777" w:rsidR="00843624" w:rsidRDefault="001424E7">
      <w:pPr>
        <w:widowControl/>
        <w:spacing w:line="360" w:lineRule="auto"/>
        <w:ind w:firstLineChars="200" w:firstLine="480"/>
        <w:jc w:val="left"/>
        <w:rPr>
          <w:rFonts w:ascii="宋体" w:hAnsi="宋体" w:cs="Times New Roman"/>
          <w:sz w:val="24"/>
          <w:szCs w:val="24"/>
          <w:shd w:val="clear" w:color="auto" w:fill="FFFFFF"/>
        </w:rPr>
      </w:pPr>
      <w:r>
        <w:rPr>
          <w:rFonts w:ascii="宋体" w:hAnsi="宋体" w:cs="Times New Roman" w:hint="eastAsia"/>
          <w:sz w:val="24"/>
          <w:szCs w:val="24"/>
          <w:shd w:val="clear" w:color="auto" w:fill="FFFFFF"/>
        </w:rPr>
        <w:t>在本期项目的开发过程中和交付使用后，各个阶段都会有各种成果和文档资料。这些成果和文档资料对所开发系统的维护和持续发展起着非常重大的作用。因此，要求将全面、规范的成果和文档资料交付给用户，而且要提供明确的交付清单。同时，成果和文档资料必须符合软件工程的相关要求。</w:t>
      </w:r>
    </w:p>
    <w:p w14:paraId="3CB398F5" w14:textId="77777777" w:rsidR="00843624" w:rsidRDefault="001424E7">
      <w:pPr>
        <w:pStyle w:val="3"/>
        <w:spacing w:line="360" w:lineRule="auto"/>
        <w:rPr>
          <w:rFonts w:ascii="宋体" w:eastAsia="宋体" w:hAnsi="宋体"/>
          <w:color w:val="auto"/>
          <w:sz w:val="24"/>
          <w:szCs w:val="24"/>
        </w:rPr>
      </w:pPr>
      <w:bookmarkStart w:id="280" w:name="_Toc504389114"/>
      <w:r>
        <w:rPr>
          <w:rFonts w:ascii="宋体" w:eastAsia="宋体" w:hAnsi="宋体"/>
          <w:color w:val="auto"/>
          <w:sz w:val="24"/>
          <w:szCs w:val="24"/>
        </w:rPr>
        <w:t>验收标准与程序</w:t>
      </w:r>
      <w:bookmarkEnd w:id="280"/>
    </w:p>
    <w:p w14:paraId="0E1075AC" w14:textId="77777777" w:rsidR="00843624" w:rsidRDefault="001424E7">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中标人应按照业主方的要求，如期将软件送达指定的使用单位和场地进行安装调试并培训有关人员。</w:t>
      </w:r>
    </w:p>
    <w:p w14:paraId="67E1B94D" w14:textId="77777777" w:rsidR="00843624" w:rsidRDefault="001424E7">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中标人完成全部应用软件交货安装调试完毕</w:t>
      </w:r>
      <w:r>
        <w:rPr>
          <w:rFonts w:ascii="宋体" w:hAnsi="宋体" w:cs="Times New Roman" w:hint="eastAsia"/>
          <w:sz w:val="24"/>
          <w:szCs w:val="24"/>
          <w:shd w:val="clear" w:color="auto" w:fill="FFFFFF"/>
          <w:lang w:val="zh-CN"/>
        </w:rPr>
        <w:t>后进行</w:t>
      </w:r>
      <w:r>
        <w:rPr>
          <w:rFonts w:ascii="宋体" w:hAnsi="宋体" w:cs="Times New Roman"/>
          <w:sz w:val="24"/>
          <w:szCs w:val="24"/>
          <w:shd w:val="clear" w:color="auto" w:fill="FFFFFF"/>
          <w:lang w:val="zh-CN"/>
        </w:rPr>
        <w:t>试运行，取得上述书面报告，并提交</w:t>
      </w:r>
      <w:r>
        <w:rPr>
          <w:rFonts w:ascii="宋体" w:hAnsi="宋体" w:cs="Times New Roman"/>
          <w:sz w:val="24"/>
          <w:szCs w:val="24"/>
          <w:shd w:val="clear" w:color="auto" w:fill="FFFFFF"/>
          <w:lang w:val="zh-CN"/>
        </w:rPr>
        <w:t>有关产品文件材料，可向业主方书面申请验收付款。如无合理理由，采购人应接到中标人系统软件书面验收申请</w:t>
      </w:r>
      <w:r>
        <w:rPr>
          <w:rFonts w:ascii="宋体" w:hAnsi="宋体" w:cs="Times New Roman"/>
          <w:sz w:val="24"/>
          <w:szCs w:val="24"/>
          <w:shd w:val="clear" w:color="auto" w:fill="FFFFFF"/>
          <w:lang w:val="zh-CN"/>
        </w:rPr>
        <w:t>7</w:t>
      </w:r>
      <w:r>
        <w:rPr>
          <w:rFonts w:ascii="宋体" w:hAnsi="宋体" w:cs="Times New Roman"/>
          <w:sz w:val="24"/>
          <w:szCs w:val="24"/>
          <w:shd w:val="clear" w:color="auto" w:fill="FFFFFF"/>
          <w:lang w:val="zh-CN"/>
        </w:rPr>
        <w:t>个工作日内应组织</w:t>
      </w:r>
      <w:r>
        <w:rPr>
          <w:rFonts w:ascii="宋体" w:hAnsi="宋体" w:cs="Times New Roman" w:hint="eastAsia"/>
          <w:sz w:val="24"/>
          <w:szCs w:val="24"/>
          <w:shd w:val="clear" w:color="auto" w:fill="FFFFFF"/>
          <w:lang w:val="zh-CN"/>
        </w:rPr>
        <w:t>本</w:t>
      </w:r>
      <w:r>
        <w:rPr>
          <w:rFonts w:ascii="宋体" w:hAnsi="宋体" w:cs="Times New Roman"/>
          <w:sz w:val="24"/>
          <w:szCs w:val="24"/>
          <w:shd w:val="clear" w:color="auto" w:fill="FFFFFF"/>
          <w:lang w:val="zh-CN"/>
        </w:rPr>
        <w:t>项目内容进行验收确认。</w:t>
      </w:r>
    </w:p>
    <w:p w14:paraId="0170D0B5" w14:textId="77777777" w:rsidR="00843624" w:rsidRDefault="001424E7">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采购人应组织其各使用单位与管理单位提供必要的场地和部署工作条件。应组织各使用单位与管理单位责任人及时配合安装调试培训与验收工作。</w:t>
      </w:r>
    </w:p>
    <w:p w14:paraId="5B8D23F3" w14:textId="77777777" w:rsidR="00843624" w:rsidRDefault="001424E7">
      <w:pPr>
        <w:widowControl/>
        <w:spacing w:line="360" w:lineRule="auto"/>
        <w:ind w:firstLineChars="200" w:firstLine="480"/>
        <w:jc w:val="left"/>
        <w:rPr>
          <w:rFonts w:ascii="宋体" w:hAnsi="宋体" w:cs="Times New Roman"/>
          <w:sz w:val="24"/>
          <w:szCs w:val="24"/>
          <w:shd w:val="clear" w:color="auto" w:fill="FFFFFF"/>
          <w:lang w:val="zh-CN"/>
        </w:rPr>
      </w:pPr>
      <w:r>
        <w:rPr>
          <w:rFonts w:ascii="宋体" w:hAnsi="宋体" w:cs="Times New Roman"/>
          <w:sz w:val="24"/>
          <w:szCs w:val="24"/>
          <w:shd w:val="clear" w:color="auto" w:fill="FFFFFF"/>
          <w:lang w:val="zh-CN"/>
        </w:rPr>
        <w:t>验收标准按照国家、地区相关标准，招投标文件、合同条款具体执行。</w:t>
      </w:r>
    </w:p>
    <w:p w14:paraId="29128882" w14:textId="77777777" w:rsidR="00843624" w:rsidRDefault="00843624">
      <w:pPr>
        <w:spacing w:line="360" w:lineRule="auto"/>
        <w:rPr>
          <w:rFonts w:ascii="宋体" w:hAnsi="宋体"/>
          <w:sz w:val="24"/>
          <w:szCs w:val="24"/>
        </w:rPr>
      </w:pPr>
    </w:p>
    <w:p w14:paraId="714B1E7C" w14:textId="77777777" w:rsidR="00843624" w:rsidRDefault="00843624">
      <w:pPr>
        <w:widowControl/>
        <w:spacing w:line="480" w:lineRule="auto"/>
        <w:jc w:val="left"/>
        <w:rPr>
          <w:rFonts w:ascii="宋体" w:hAnsi="宋体"/>
          <w:sz w:val="24"/>
          <w:szCs w:val="24"/>
        </w:rPr>
      </w:pPr>
    </w:p>
    <w:sectPr w:rsidR="00843624">
      <w:footerReference w:type="default" r:id="rId7"/>
      <w:footerReference w:type="first" r:id="rId8"/>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FA644" w14:textId="77777777" w:rsidR="001424E7" w:rsidRDefault="001424E7">
      <w:r>
        <w:separator/>
      </w:r>
    </w:p>
  </w:endnote>
  <w:endnote w:type="continuationSeparator" w:id="0">
    <w:p w14:paraId="0F7C4209" w14:textId="77777777" w:rsidR="001424E7" w:rsidRDefault="0014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embedRegular r:id="rId1" w:subsetted="1" w:fontKey="{70466235-8A34-4ECD-AF03-A3C6C298EC0A}"/>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 New Roman (正文 CS 字体)">
    <w:altName w:val="Times New Roman"/>
    <w:charset w:val="86"/>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AFF" w:usb1="C000605B"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黑体">
    <w:altName w:val="SimHei"/>
    <w:panose1 w:val="02010609060101010101"/>
    <w:charset w:val="00"/>
    <w:family w:val="auto"/>
    <w:pitch w:val="default"/>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altName w:val="汉仪楷体简"/>
    <w:charset w:val="86"/>
    <w:family w:val="auto"/>
    <w:pitch w:val="default"/>
    <w:sig w:usb0="00000000" w:usb1="00000000" w:usb2="00000000" w:usb3="00000000" w:csb0="00040000" w:csb1="00000000"/>
  </w:font>
  <w:font w:name="方正仿宋_GB2312">
    <w:charset w:val="86"/>
    <w:family w:val="auto"/>
    <w:pitch w:val="default"/>
    <w:sig w:usb0="A00002BF" w:usb1="184F6CFA" w:usb2="00000012" w:usb3="00000000" w:csb0="00040001" w:csb1="00000000"/>
  </w:font>
  <w:font w:name="仿宋_GB2312">
    <w:altName w:val="方正仿宋_GBK"/>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embedRegular r:id="rId2" w:subsetted="1" w:fontKey="{2551E643-989C-4B85-9BCC-96921CB0FD39}"/>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67C78DDF" w14:textId="34020ECC" w:rsidR="00843624" w:rsidRDefault="001424E7">
        <w:pPr>
          <w:pStyle w:val="ad"/>
          <w:jc w:val="center"/>
        </w:pPr>
        <w:r>
          <w:fldChar w:fldCharType="begin"/>
        </w:r>
        <w:r>
          <w:instrText>PAGE   \* MERGEFORMAT</w:instrText>
        </w:r>
        <w:r>
          <w:fldChar w:fldCharType="separate"/>
        </w:r>
        <w:r w:rsidR="00EE2DA4" w:rsidRPr="00EE2DA4">
          <w:rPr>
            <w:noProof/>
            <w:lang w:val="zh-CN"/>
          </w:rPr>
          <w:t>1</w:t>
        </w:r>
        <w:r>
          <w:fldChar w:fldCharType="end"/>
        </w:r>
      </w:p>
    </w:sdtContent>
  </w:sdt>
  <w:p w14:paraId="2F47DD95" w14:textId="77777777" w:rsidR="00843624" w:rsidRDefault="00843624">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DED5" w14:textId="77777777" w:rsidR="00843624" w:rsidRDefault="00843624">
    <w:pPr>
      <w:pStyle w:val="ad"/>
      <w:jc w:val="center"/>
    </w:pPr>
  </w:p>
  <w:p w14:paraId="26A0F914" w14:textId="77777777" w:rsidR="00843624" w:rsidRDefault="0084362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CD9D3" w14:textId="77777777" w:rsidR="001424E7" w:rsidRDefault="001424E7">
      <w:r>
        <w:separator/>
      </w:r>
    </w:p>
  </w:footnote>
  <w:footnote w:type="continuationSeparator" w:id="0">
    <w:p w14:paraId="1009CA9F" w14:textId="77777777" w:rsidR="001424E7" w:rsidRDefault="00142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7E047"/>
    <w:multiLevelType w:val="multilevel"/>
    <w:tmpl w:val="8F77E047"/>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1" w15:restartNumberingAfterBreak="0">
    <w:nsid w:val="BA3B3745"/>
    <w:multiLevelType w:val="singleLevel"/>
    <w:tmpl w:val="BA3B3745"/>
    <w:lvl w:ilvl="0">
      <w:start w:val="1"/>
      <w:numFmt w:val="decimal"/>
      <w:lvlText w:val="%1."/>
      <w:lvlJc w:val="left"/>
      <w:pPr>
        <w:tabs>
          <w:tab w:val="left" w:pos="312"/>
        </w:tabs>
      </w:pPr>
    </w:lvl>
  </w:abstractNum>
  <w:abstractNum w:abstractNumId="2" w15:restartNumberingAfterBreak="0">
    <w:nsid w:val="D9B6E1D9"/>
    <w:multiLevelType w:val="multilevel"/>
    <w:tmpl w:val="D9B6E1D9"/>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3" w15:restartNumberingAfterBreak="0">
    <w:nsid w:val="DFDC8E41"/>
    <w:multiLevelType w:val="multilevel"/>
    <w:tmpl w:val="DFDC8E41"/>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4" w15:restartNumberingAfterBreak="0">
    <w:nsid w:val="DFFEAE02"/>
    <w:multiLevelType w:val="singleLevel"/>
    <w:tmpl w:val="DFFEAE02"/>
    <w:lvl w:ilvl="0">
      <w:start w:val="2"/>
      <w:numFmt w:val="decimal"/>
      <w:suff w:val="nothing"/>
      <w:lvlText w:val="（%1）"/>
      <w:lvlJc w:val="left"/>
    </w:lvl>
  </w:abstractNum>
  <w:abstractNum w:abstractNumId="5" w15:restartNumberingAfterBreak="0">
    <w:nsid w:val="EFBEF1C2"/>
    <w:multiLevelType w:val="multilevel"/>
    <w:tmpl w:val="EFBEF1C2"/>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6" w15:restartNumberingAfterBreak="0">
    <w:nsid w:val="F7EF0ECB"/>
    <w:multiLevelType w:val="multilevel"/>
    <w:tmpl w:val="F7EF0EC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7" w15:restartNumberingAfterBreak="0">
    <w:nsid w:val="FF5BBE9F"/>
    <w:multiLevelType w:val="multilevel"/>
    <w:tmpl w:val="FF5BBE9F"/>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8" w15:restartNumberingAfterBreak="0">
    <w:nsid w:val="002D5FDC"/>
    <w:multiLevelType w:val="multilevel"/>
    <w:tmpl w:val="002D5FD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26929BF"/>
    <w:multiLevelType w:val="multilevel"/>
    <w:tmpl w:val="026929BF"/>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F34775"/>
    <w:multiLevelType w:val="multilevel"/>
    <w:tmpl w:val="06F3477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9C61EB7"/>
    <w:multiLevelType w:val="multilevel"/>
    <w:tmpl w:val="09C61EB7"/>
    <w:lvl w:ilvl="0">
      <w:start w:val="1"/>
      <w:numFmt w:val="bullet"/>
      <w:lvlText w:val=""/>
      <w:lvlJc w:val="left"/>
      <w:pPr>
        <w:ind w:left="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0A754B45"/>
    <w:multiLevelType w:val="multilevel"/>
    <w:tmpl w:val="0A754B4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12312584"/>
    <w:multiLevelType w:val="multilevel"/>
    <w:tmpl w:val="12312584"/>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136B1916"/>
    <w:multiLevelType w:val="multilevel"/>
    <w:tmpl w:val="136B191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EE6A81"/>
    <w:multiLevelType w:val="multilevel"/>
    <w:tmpl w:val="16EE6A81"/>
    <w:lvl w:ilvl="0">
      <w:start w:val="1"/>
      <w:numFmt w:val="decimal"/>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15:restartNumberingAfterBreak="0">
    <w:nsid w:val="1B596A24"/>
    <w:multiLevelType w:val="multilevel"/>
    <w:tmpl w:val="1B596A2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27221E6"/>
    <w:multiLevelType w:val="multilevel"/>
    <w:tmpl w:val="227221E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32F709C"/>
    <w:multiLevelType w:val="multilevel"/>
    <w:tmpl w:val="232F709C"/>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2C2C5AF6"/>
    <w:multiLevelType w:val="multilevel"/>
    <w:tmpl w:val="2C2C5AF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EB2118E"/>
    <w:multiLevelType w:val="multilevel"/>
    <w:tmpl w:val="2EB2118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2FDD7796"/>
    <w:multiLevelType w:val="multilevel"/>
    <w:tmpl w:val="2FDD779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15:restartNumberingAfterBreak="0">
    <w:nsid w:val="30BB2A49"/>
    <w:multiLevelType w:val="multilevel"/>
    <w:tmpl w:val="30BB2A49"/>
    <w:lvl w:ilvl="0">
      <w:start w:val="1"/>
      <w:numFmt w:val="decimal"/>
      <w:lvlText w:val="（%1）"/>
      <w:lvlJc w:val="left"/>
      <w:pPr>
        <w:ind w:left="842" w:hanging="420"/>
      </w:pPr>
      <w:rPr>
        <w:rFonts w:hint="eastAsia"/>
        <w:sz w:val="24"/>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3" w15:restartNumberingAfterBreak="0">
    <w:nsid w:val="32B632C5"/>
    <w:multiLevelType w:val="multilevel"/>
    <w:tmpl w:val="32B632C5"/>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32D3749B"/>
    <w:multiLevelType w:val="multilevel"/>
    <w:tmpl w:val="32D3749B"/>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25" w15:restartNumberingAfterBreak="0">
    <w:nsid w:val="34CB1DC0"/>
    <w:multiLevelType w:val="multilevel"/>
    <w:tmpl w:val="34CB1DC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6" w15:restartNumberingAfterBreak="0">
    <w:nsid w:val="37FF37A4"/>
    <w:multiLevelType w:val="multilevel"/>
    <w:tmpl w:val="37FF37A4"/>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27" w15:restartNumberingAfterBreak="0">
    <w:nsid w:val="383F0A0E"/>
    <w:multiLevelType w:val="singleLevel"/>
    <w:tmpl w:val="383F0A0E"/>
    <w:lvl w:ilvl="0">
      <w:start w:val="1"/>
      <w:numFmt w:val="decimal"/>
      <w:suff w:val="nothing"/>
      <w:lvlText w:val="（%1）"/>
      <w:lvlJc w:val="left"/>
    </w:lvl>
  </w:abstractNum>
  <w:abstractNum w:abstractNumId="28" w15:restartNumberingAfterBreak="0">
    <w:nsid w:val="395542C9"/>
    <w:multiLevelType w:val="multilevel"/>
    <w:tmpl w:val="395542C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3F8B1C9B"/>
    <w:multiLevelType w:val="multilevel"/>
    <w:tmpl w:val="3F8B1C9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30" w15:restartNumberingAfterBreak="0">
    <w:nsid w:val="44216691"/>
    <w:multiLevelType w:val="multilevel"/>
    <w:tmpl w:val="442166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4D2F5277"/>
    <w:multiLevelType w:val="multilevel"/>
    <w:tmpl w:val="4D2F527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2" w15:restartNumberingAfterBreak="0">
    <w:nsid w:val="51114D6C"/>
    <w:multiLevelType w:val="multilevel"/>
    <w:tmpl w:val="51114D6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358A2C3"/>
    <w:multiLevelType w:val="singleLevel"/>
    <w:tmpl w:val="5358A2C3"/>
    <w:lvl w:ilvl="0">
      <w:start w:val="1"/>
      <w:numFmt w:val="decimal"/>
      <w:suff w:val="nothing"/>
      <w:lvlText w:val="%1．"/>
      <w:lvlJc w:val="left"/>
      <w:pPr>
        <w:ind w:left="0" w:firstLine="400"/>
      </w:pPr>
      <w:rPr>
        <w:rFonts w:hint="default"/>
      </w:rPr>
    </w:lvl>
  </w:abstractNum>
  <w:abstractNum w:abstractNumId="34" w15:restartNumberingAfterBreak="0">
    <w:nsid w:val="5358ABA8"/>
    <w:multiLevelType w:val="singleLevel"/>
    <w:tmpl w:val="5358ABA8"/>
    <w:lvl w:ilvl="0">
      <w:start w:val="1"/>
      <w:numFmt w:val="decimal"/>
      <w:suff w:val="nothing"/>
      <w:lvlText w:val="%1．"/>
      <w:lvlJc w:val="left"/>
      <w:pPr>
        <w:ind w:left="0" w:firstLine="400"/>
      </w:pPr>
      <w:rPr>
        <w:rFonts w:hint="default"/>
      </w:rPr>
    </w:lvl>
  </w:abstractNum>
  <w:abstractNum w:abstractNumId="35" w15:restartNumberingAfterBreak="0">
    <w:nsid w:val="5358AC1E"/>
    <w:multiLevelType w:val="singleLevel"/>
    <w:tmpl w:val="5358AC1E"/>
    <w:lvl w:ilvl="0">
      <w:start w:val="1"/>
      <w:numFmt w:val="decimal"/>
      <w:suff w:val="nothing"/>
      <w:lvlText w:val="%1．"/>
      <w:lvlJc w:val="left"/>
      <w:pPr>
        <w:ind w:left="0" w:firstLine="400"/>
      </w:pPr>
      <w:rPr>
        <w:rFonts w:hint="default"/>
      </w:rPr>
    </w:lvl>
  </w:abstractNum>
  <w:abstractNum w:abstractNumId="36" w15:restartNumberingAfterBreak="0">
    <w:nsid w:val="56140A1D"/>
    <w:multiLevelType w:val="singleLevel"/>
    <w:tmpl w:val="56140A1D"/>
    <w:lvl w:ilvl="0">
      <w:start w:val="1"/>
      <w:numFmt w:val="decimal"/>
      <w:suff w:val="space"/>
      <w:lvlText w:val="%1."/>
      <w:lvlJc w:val="left"/>
    </w:lvl>
  </w:abstractNum>
  <w:abstractNum w:abstractNumId="37" w15:restartNumberingAfterBreak="0">
    <w:nsid w:val="589E6812"/>
    <w:multiLevelType w:val="multilevel"/>
    <w:tmpl w:val="589E68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B0E631C"/>
    <w:multiLevelType w:val="multilevel"/>
    <w:tmpl w:val="5B0E631C"/>
    <w:lvl w:ilvl="0">
      <w:start w:val="1"/>
      <w:numFmt w:val="bullet"/>
      <w:pStyle w:val="a"/>
      <w:lvlText w:val=""/>
      <w:lvlJc w:val="left"/>
      <w:pPr>
        <w:tabs>
          <w:tab w:val="left" w:pos="900"/>
        </w:tabs>
        <w:ind w:left="900" w:hanging="420"/>
      </w:pPr>
      <w:rPr>
        <w:rFonts w:ascii="Wingdings" w:hAnsi="Wingdings" w:hint="default"/>
      </w:rPr>
    </w:lvl>
    <w:lvl w:ilvl="1">
      <w:start w:val="1"/>
      <w:numFmt w:val="decimal"/>
      <w:lvlText w:val="%2."/>
      <w:lvlJc w:val="left"/>
      <w:pPr>
        <w:tabs>
          <w:tab w:val="left" w:pos="1260"/>
        </w:tabs>
        <w:ind w:left="1260" w:hanging="360"/>
      </w:pPr>
      <w:rPr>
        <w:rFonts w:hint="default"/>
      </w:rPr>
    </w:lvl>
    <w:lvl w:ilvl="2">
      <w:start w:val="1"/>
      <w:numFmt w:val="decimal"/>
      <w:lvlText w:val="%3、"/>
      <w:lvlJc w:val="left"/>
      <w:pPr>
        <w:tabs>
          <w:tab w:val="left" w:pos="2160"/>
        </w:tabs>
        <w:ind w:left="2160" w:hanging="840"/>
      </w:pPr>
      <w:rPr>
        <w:rFont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9" w15:restartNumberingAfterBreak="0">
    <w:nsid w:val="5FC4305B"/>
    <w:multiLevelType w:val="multilevel"/>
    <w:tmpl w:val="5FC4305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FF91B53"/>
    <w:multiLevelType w:val="multilevel"/>
    <w:tmpl w:val="5FF91B5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1ED06D0"/>
    <w:multiLevelType w:val="multilevel"/>
    <w:tmpl w:val="61ED06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2CDB53D"/>
    <w:multiLevelType w:val="singleLevel"/>
    <w:tmpl w:val="62CDB53D"/>
    <w:lvl w:ilvl="0">
      <w:start w:val="1"/>
      <w:numFmt w:val="bullet"/>
      <w:lvlText w:val=""/>
      <w:lvlJc w:val="left"/>
      <w:pPr>
        <w:ind w:left="420" w:hanging="420"/>
      </w:pPr>
      <w:rPr>
        <w:rFonts w:ascii="Wingdings" w:hAnsi="Wingdings" w:hint="default"/>
      </w:rPr>
    </w:lvl>
  </w:abstractNum>
  <w:abstractNum w:abstractNumId="43" w15:restartNumberingAfterBreak="0">
    <w:nsid w:val="66B7487A"/>
    <w:multiLevelType w:val="multilevel"/>
    <w:tmpl w:val="66B7487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72"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4" w15:restartNumberingAfterBreak="0">
    <w:nsid w:val="67DB147A"/>
    <w:multiLevelType w:val="multilevel"/>
    <w:tmpl w:val="67DB147A"/>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85723D9"/>
    <w:multiLevelType w:val="multilevel"/>
    <w:tmpl w:val="685723D9"/>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8A13AD2"/>
    <w:multiLevelType w:val="multilevel"/>
    <w:tmpl w:val="68A13AD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6FBD7BF1"/>
    <w:multiLevelType w:val="multilevel"/>
    <w:tmpl w:val="6FBD7BF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75005D84"/>
    <w:multiLevelType w:val="multilevel"/>
    <w:tmpl w:val="75005D84"/>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9" w15:restartNumberingAfterBreak="0">
    <w:nsid w:val="75EE0C42"/>
    <w:multiLevelType w:val="multilevel"/>
    <w:tmpl w:val="75EE0C4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75FEC5C5"/>
    <w:multiLevelType w:val="multilevel"/>
    <w:tmpl w:val="75FEC5C5"/>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1" w15:restartNumberingAfterBreak="0">
    <w:nsid w:val="7C1A3DEE"/>
    <w:multiLevelType w:val="multilevel"/>
    <w:tmpl w:val="7C1A3DEE"/>
    <w:lvl w:ilvl="0">
      <w:start w:val="1"/>
      <w:numFmt w:val="chineseCountingThousand"/>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2" w15:restartNumberingAfterBreak="0">
    <w:nsid w:val="7CEF184E"/>
    <w:multiLevelType w:val="multilevel"/>
    <w:tmpl w:val="7CEF184E"/>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3" w15:restartNumberingAfterBreak="0">
    <w:nsid w:val="7FFE0B5B"/>
    <w:multiLevelType w:val="multilevel"/>
    <w:tmpl w:val="7FFE0B5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num w:numId="1">
    <w:abstractNumId w:val="43"/>
  </w:num>
  <w:num w:numId="2">
    <w:abstractNumId w:val="38"/>
  </w:num>
  <w:num w:numId="3">
    <w:abstractNumId w:val="12"/>
  </w:num>
  <w:num w:numId="4">
    <w:abstractNumId w:val="8"/>
  </w:num>
  <w:num w:numId="5">
    <w:abstractNumId w:val="1"/>
  </w:num>
  <w:num w:numId="6">
    <w:abstractNumId w:val="39"/>
  </w:num>
  <w:num w:numId="7">
    <w:abstractNumId w:val="4"/>
  </w:num>
  <w:num w:numId="8">
    <w:abstractNumId w:val="45"/>
  </w:num>
  <w:num w:numId="9">
    <w:abstractNumId w:val="48"/>
  </w:num>
  <w:num w:numId="10">
    <w:abstractNumId w:val="9"/>
  </w:num>
  <w:num w:numId="11">
    <w:abstractNumId w:val="10"/>
  </w:num>
  <w:num w:numId="12">
    <w:abstractNumId w:val="16"/>
  </w:num>
  <w:num w:numId="13">
    <w:abstractNumId w:val="19"/>
  </w:num>
  <w:num w:numId="14">
    <w:abstractNumId w:val="44"/>
  </w:num>
  <w:num w:numId="15">
    <w:abstractNumId w:val="14"/>
  </w:num>
  <w:num w:numId="16">
    <w:abstractNumId w:val="46"/>
  </w:num>
  <w:num w:numId="17">
    <w:abstractNumId w:val="36"/>
  </w:num>
  <w:num w:numId="18">
    <w:abstractNumId w:val="24"/>
  </w:num>
  <w:num w:numId="19">
    <w:abstractNumId w:val="49"/>
  </w:num>
  <w:num w:numId="20">
    <w:abstractNumId w:val="42"/>
  </w:num>
  <w:num w:numId="21">
    <w:abstractNumId w:val="32"/>
  </w:num>
  <w:num w:numId="22">
    <w:abstractNumId w:val="30"/>
  </w:num>
  <w:num w:numId="23">
    <w:abstractNumId w:val="18"/>
  </w:num>
  <w:num w:numId="24">
    <w:abstractNumId w:val="13"/>
  </w:num>
  <w:num w:numId="25">
    <w:abstractNumId w:val="23"/>
  </w:num>
  <w:num w:numId="26">
    <w:abstractNumId w:val="33"/>
  </w:num>
  <w:num w:numId="27">
    <w:abstractNumId w:val="35"/>
  </w:num>
  <w:num w:numId="28">
    <w:abstractNumId w:val="34"/>
  </w:num>
  <w:num w:numId="29">
    <w:abstractNumId w:val="40"/>
  </w:num>
  <w:num w:numId="30">
    <w:abstractNumId w:val="17"/>
  </w:num>
  <w:num w:numId="31">
    <w:abstractNumId w:val="52"/>
  </w:num>
  <w:num w:numId="32">
    <w:abstractNumId w:val="3"/>
  </w:num>
  <w:num w:numId="33">
    <w:abstractNumId w:val="5"/>
  </w:num>
  <w:num w:numId="34">
    <w:abstractNumId w:val="29"/>
  </w:num>
  <w:num w:numId="35">
    <w:abstractNumId w:val="26"/>
  </w:num>
  <w:num w:numId="36">
    <w:abstractNumId w:val="0"/>
  </w:num>
  <w:num w:numId="37">
    <w:abstractNumId w:val="6"/>
  </w:num>
  <w:num w:numId="38">
    <w:abstractNumId w:val="2"/>
  </w:num>
  <w:num w:numId="39">
    <w:abstractNumId w:val="50"/>
  </w:num>
  <w:num w:numId="40">
    <w:abstractNumId w:val="7"/>
  </w:num>
  <w:num w:numId="41">
    <w:abstractNumId w:val="53"/>
  </w:num>
  <w:num w:numId="42">
    <w:abstractNumId w:val="47"/>
  </w:num>
  <w:num w:numId="43">
    <w:abstractNumId w:val="11"/>
  </w:num>
  <w:num w:numId="44">
    <w:abstractNumId w:val="37"/>
  </w:num>
  <w:num w:numId="45">
    <w:abstractNumId w:val="27"/>
  </w:num>
  <w:num w:numId="46">
    <w:abstractNumId w:val="20"/>
  </w:num>
  <w:num w:numId="47">
    <w:abstractNumId w:val="51"/>
  </w:num>
  <w:num w:numId="48">
    <w:abstractNumId w:val="22"/>
  </w:num>
  <w:num w:numId="49">
    <w:abstractNumId w:val="28"/>
  </w:num>
  <w:num w:numId="50">
    <w:abstractNumId w:val="21"/>
  </w:num>
  <w:num w:numId="51">
    <w:abstractNumId w:val="31"/>
  </w:num>
  <w:num w:numId="52">
    <w:abstractNumId w:val="41"/>
  </w:num>
  <w:num w:numId="53">
    <w:abstractNumId w:val="15"/>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TrueTypeFonts/>
  <w:saveSubsetFonts/>
  <w:bordersDoNotSurroundHeader/>
  <w:bordersDoNotSurroundFooter/>
  <w:hideSpellingErrors/>
  <w:hideGrammatical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DA"/>
    <w:rsid w:val="8CDCA513"/>
    <w:rsid w:val="8FBA1C01"/>
    <w:rsid w:val="8FF17073"/>
    <w:rsid w:val="A53D8DE0"/>
    <w:rsid w:val="A7FE7E63"/>
    <w:rsid w:val="AA8EE746"/>
    <w:rsid w:val="ADD98DE8"/>
    <w:rsid w:val="AEFF4A6A"/>
    <w:rsid w:val="AF3F8C0D"/>
    <w:rsid w:val="AFF60BEF"/>
    <w:rsid w:val="AFFD715D"/>
    <w:rsid w:val="AFFF938F"/>
    <w:rsid w:val="B4CB5B53"/>
    <w:rsid w:val="B5CECE3B"/>
    <w:rsid w:val="B7FA12E2"/>
    <w:rsid w:val="BA9FBB73"/>
    <w:rsid w:val="BAC89299"/>
    <w:rsid w:val="BACE0951"/>
    <w:rsid w:val="BCBF6EAF"/>
    <w:rsid w:val="BEBC2D99"/>
    <w:rsid w:val="BF6FED33"/>
    <w:rsid w:val="BF7E7E76"/>
    <w:rsid w:val="BFBEA2FD"/>
    <w:rsid w:val="BFDDA217"/>
    <w:rsid w:val="C9CEF57F"/>
    <w:rsid w:val="CB77C97A"/>
    <w:rsid w:val="CBFB989A"/>
    <w:rsid w:val="CE392956"/>
    <w:rsid w:val="CEFF9036"/>
    <w:rsid w:val="D3DC60EE"/>
    <w:rsid w:val="D3FB8255"/>
    <w:rsid w:val="D5F7123E"/>
    <w:rsid w:val="D5F7599F"/>
    <w:rsid w:val="D7F9BF36"/>
    <w:rsid w:val="D9DE6FA1"/>
    <w:rsid w:val="D9FFFC82"/>
    <w:rsid w:val="DAB63808"/>
    <w:rsid w:val="DBFDEB33"/>
    <w:rsid w:val="DCDFFF19"/>
    <w:rsid w:val="DDEDF516"/>
    <w:rsid w:val="DE5B69EF"/>
    <w:rsid w:val="DFFBC154"/>
    <w:rsid w:val="DFFE16F2"/>
    <w:rsid w:val="E5B1FF11"/>
    <w:rsid w:val="E6BF13B7"/>
    <w:rsid w:val="E7BB17C9"/>
    <w:rsid w:val="EB5FCBB3"/>
    <w:rsid w:val="EBFA44AD"/>
    <w:rsid w:val="EDFD1B6A"/>
    <w:rsid w:val="EEED3597"/>
    <w:rsid w:val="EEFDA167"/>
    <w:rsid w:val="EF6FAF1E"/>
    <w:rsid w:val="EFCDD781"/>
    <w:rsid w:val="EFDFDDF4"/>
    <w:rsid w:val="EFF19BB9"/>
    <w:rsid w:val="F13F023F"/>
    <w:rsid w:val="F1F2654C"/>
    <w:rsid w:val="F3BEE853"/>
    <w:rsid w:val="F53E7D81"/>
    <w:rsid w:val="F5C98893"/>
    <w:rsid w:val="F5FF557E"/>
    <w:rsid w:val="F72F61A8"/>
    <w:rsid w:val="F77723EA"/>
    <w:rsid w:val="F791904E"/>
    <w:rsid w:val="F7BD3066"/>
    <w:rsid w:val="F7CFA2CE"/>
    <w:rsid w:val="F7E76924"/>
    <w:rsid w:val="F7EF33E0"/>
    <w:rsid w:val="F97B24FD"/>
    <w:rsid w:val="FA75B1E7"/>
    <w:rsid w:val="FA77EBB1"/>
    <w:rsid w:val="FAB7FAB2"/>
    <w:rsid w:val="FBD9C602"/>
    <w:rsid w:val="FBDF7AB4"/>
    <w:rsid w:val="FBFEA42D"/>
    <w:rsid w:val="FBFEB093"/>
    <w:rsid w:val="FD77020A"/>
    <w:rsid w:val="FD87F836"/>
    <w:rsid w:val="FDBC7E96"/>
    <w:rsid w:val="FDEBC5D3"/>
    <w:rsid w:val="FDEE47DC"/>
    <w:rsid w:val="FDFD8493"/>
    <w:rsid w:val="FE5F9147"/>
    <w:rsid w:val="FF770A04"/>
    <w:rsid w:val="FF8CD56C"/>
    <w:rsid w:val="FFA741E7"/>
    <w:rsid w:val="FFC7B8FB"/>
    <w:rsid w:val="FFDA5C88"/>
    <w:rsid w:val="FFE595A9"/>
    <w:rsid w:val="FFEE3BA1"/>
    <w:rsid w:val="FFEEFB5D"/>
    <w:rsid w:val="FFF1C6A9"/>
    <w:rsid w:val="FFF7C2A4"/>
    <w:rsid w:val="FFFF8E24"/>
    <w:rsid w:val="0000046F"/>
    <w:rsid w:val="00003E99"/>
    <w:rsid w:val="00003F65"/>
    <w:rsid w:val="00004B23"/>
    <w:rsid w:val="00005A2B"/>
    <w:rsid w:val="00007EA9"/>
    <w:rsid w:val="00007F45"/>
    <w:rsid w:val="000103E0"/>
    <w:rsid w:val="00013D06"/>
    <w:rsid w:val="00023CED"/>
    <w:rsid w:val="00024925"/>
    <w:rsid w:val="00025B9B"/>
    <w:rsid w:val="0003183F"/>
    <w:rsid w:val="00031CCD"/>
    <w:rsid w:val="000334D0"/>
    <w:rsid w:val="00034CD0"/>
    <w:rsid w:val="00035307"/>
    <w:rsid w:val="0003587B"/>
    <w:rsid w:val="00035913"/>
    <w:rsid w:val="000360F0"/>
    <w:rsid w:val="00036571"/>
    <w:rsid w:val="00036D88"/>
    <w:rsid w:val="000400CE"/>
    <w:rsid w:val="000407E1"/>
    <w:rsid w:val="00040A49"/>
    <w:rsid w:val="0004307F"/>
    <w:rsid w:val="00043DC5"/>
    <w:rsid w:val="00044330"/>
    <w:rsid w:val="00044F6D"/>
    <w:rsid w:val="000452E9"/>
    <w:rsid w:val="00045526"/>
    <w:rsid w:val="00051798"/>
    <w:rsid w:val="00054F9B"/>
    <w:rsid w:val="00055A6F"/>
    <w:rsid w:val="00055D5B"/>
    <w:rsid w:val="00056365"/>
    <w:rsid w:val="000637CE"/>
    <w:rsid w:val="00065492"/>
    <w:rsid w:val="00065A03"/>
    <w:rsid w:val="000712DE"/>
    <w:rsid w:val="0007163F"/>
    <w:rsid w:val="00072CE4"/>
    <w:rsid w:val="00073C4A"/>
    <w:rsid w:val="00073D97"/>
    <w:rsid w:val="00074A9D"/>
    <w:rsid w:val="000800A0"/>
    <w:rsid w:val="000804DC"/>
    <w:rsid w:val="000804F4"/>
    <w:rsid w:val="000807B6"/>
    <w:rsid w:val="000824DD"/>
    <w:rsid w:val="000839A3"/>
    <w:rsid w:val="00084F98"/>
    <w:rsid w:val="00090089"/>
    <w:rsid w:val="00090194"/>
    <w:rsid w:val="00093B4C"/>
    <w:rsid w:val="00094636"/>
    <w:rsid w:val="00095464"/>
    <w:rsid w:val="00097BE7"/>
    <w:rsid w:val="000A1546"/>
    <w:rsid w:val="000A20FE"/>
    <w:rsid w:val="000A3F34"/>
    <w:rsid w:val="000A4297"/>
    <w:rsid w:val="000A436E"/>
    <w:rsid w:val="000A657C"/>
    <w:rsid w:val="000B14DB"/>
    <w:rsid w:val="000B33C0"/>
    <w:rsid w:val="000B3AEA"/>
    <w:rsid w:val="000B4CFE"/>
    <w:rsid w:val="000B7DC1"/>
    <w:rsid w:val="000C0A6A"/>
    <w:rsid w:val="000C1D0E"/>
    <w:rsid w:val="000C34A7"/>
    <w:rsid w:val="000C6A48"/>
    <w:rsid w:val="000D20F4"/>
    <w:rsid w:val="000D236F"/>
    <w:rsid w:val="000D2CC9"/>
    <w:rsid w:val="000D79EB"/>
    <w:rsid w:val="000D7E0D"/>
    <w:rsid w:val="000D7E47"/>
    <w:rsid w:val="000E15AA"/>
    <w:rsid w:val="000E1DBA"/>
    <w:rsid w:val="000E265B"/>
    <w:rsid w:val="000E2B4C"/>
    <w:rsid w:val="000E3BBD"/>
    <w:rsid w:val="000E3CD2"/>
    <w:rsid w:val="000E65E5"/>
    <w:rsid w:val="000E6CF2"/>
    <w:rsid w:val="000F21E2"/>
    <w:rsid w:val="000F2792"/>
    <w:rsid w:val="000F63BD"/>
    <w:rsid w:val="00100E73"/>
    <w:rsid w:val="00101D12"/>
    <w:rsid w:val="00102333"/>
    <w:rsid w:val="00102419"/>
    <w:rsid w:val="00102A37"/>
    <w:rsid w:val="001035B8"/>
    <w:rsid w:val="00105C3E"/>
    <w:rsid w:val="001063A4"/>
    <w:rsid w:val="001077C0"/>
    <w:rsid w:val="001104F7"/>
    <w:rsid w:val="001120B7"/>
    <w:rsid w:val="00114754"/>
    <w:rsid w:val="00115FD8"/>
    <w:rsid w:val="00116911"/>
    <w:rsid w:val="001204BF"/>
    <w:rsid w:val="0012124A"/>
    <w:rsid w:val="0012181C"/>
    <w:rsid w:val="0012275F"/>
    <w:rsid w:val="001232AC"/>
    <w:rsid w:val="00123417"/>
    <w:rsid w:val="0012561A"/>
    <w:rsid w:val="00125775"/>
    <w:rsid w:val="001260DD"/>
    <w:rsid w:val="00127346"/>
    <w:rsid w:val="00130154"/>
    <w:rsid w:val="00130601"/>
    <w:rsid w:val="0013110F"/>
    <w:rsid w:val="00131256"/>
    <w:rsid w:val="0013289F"/>
    <w:rsid w:val="00133214"/>
    <w:rsid w:val="00134018"/>
    <w:rsid w:val="0013590A"/>
    <w:rsid w:val="001359D9"/>
    <w:rsid w:val="0013601D"/>
    <w:rsid w:val="00140C24"/>
    <w:rsid w:val="001424E7"/>
    <w:rsid w:val="00143391"/>
    <w:rsid w:val="00143BB8"/>
    <w:rsid w:val="001458A9"/>
    <w:rsid w:val="00146262"/>
    <w:rsid w:val="001517A4"/>
    <w:rsid w:val="00151B98"/>
    <w:rsid w:val="00152795"/>
    <w:rsid w:val="00153633"/>
    <w:rsid w:val="00153B2A"/>
    <w:rsid w:val="0015436F"/>
    <w:rsid w:val="00155F58"/>
    <w:rsid w:val="00157C14"/>
    <w:rsid w:val="001613F8"/>
    <w:rsid w:val="00165221"/>
    <w:rsid w:val="001662EE"/>
    <w:rsid w:val="00167C5F"/>
    <w:rsid w:val="00170E3A"/>
    <w:rsid w:val="00172D30"/>
    <w:rsid w:val="00173194"/>
    <w:rsid w:val="00173834"/>
    <w:rsid w:val="00174147"/>
    <w:rsid w:val="0017592E"/>
    <w:rsid w:val="00176E76"/>
    <w:rsid w:val="00182C10"/>
    <w:rsid w:val="001849B7"/>
    <w:rsid w:val="001858DB"/>
    <w:rsid w:val="00186E40"/>
    <w:rsid w:val="001922EB"/>
    <w:rsid w:val="00192A3D"/>
    <w:rsid w:val="00193304"/>
    <w:rsid w:val="00193BF4"/>
    <w:rsid w:val="001951E0"/>
    <w:rsid w:val="00196538"/>
    <w:rsid w:val="00197F51"/>
    <w:rsid w:val="001A107A"/>
    <w:rsid w:val="001A3C50"/>
    <w:rsid w:val="001A3FB8"/>
    <w:rsid w:val="001A4AD3"/>
    <w:rsid w:val="001A7152"/>
    <w:rsid w:val="001A7E03"/>
    <w:rsid w:val="001B33FE"/>
    <w:rsid w:val="001B3D14"/>
    <w:rsid w:val="001C31D6"/>
    <w:rsid w:val="001C383A"/>
    <w:rsid w:val="001D0747"/>
    <w:rsid w:val="001D1E2D"/>
    <w:rsid w:val="001D2C07"/>
    <w:rsid w:val="001D331E"/>
    <w:rsid w:val="001D337D"/>
    <w:rsid w:val="001D3BB9"/>
    <w:rsid w:val="001D5610"/>
    <w:rsid w:val="001D5631"/>
    <w:rsid w:val="001E48EE"/>
    <w:rsid w:val="001F03E9"/>
    <w:rsid w:val="001F52B6"/>
    <w:rsid w:val="001F5D7D"/>
    <w:rsid w:val="00201201"/>
    <w:rsid w:val="00203B30"/>
    <w:rsid w:val="00204760"/>
    <w:rsid w:val="00206BD8"/>
    <w:rsid w:val="0020777B"/>
    <w:rsid w:val="00210047"/>
    <w:rsid w:val="002106CC"/>
    <w:rsid w:val="00211927"/>
    <w:rsid w:val="002127B3"/>
    <w:rsid w:val="0021296C"/>
    <w:rsid w:val="0021514E"/>
    <w:rsid w:val="00215A78"/>
    <w:rsid w:val="00215D67"/>
    <w:rsid w:val="00217B05"/>
    <w:rsid w:val="00217D5A"/>
    <w:rsid w:val="00224AE6"/>
    <w:rsid w:val="00224B6C"/>
    <w:rsid w:val="00224BB8"/>
    <w:rsid w:val="00224D93"/>
    <w:rsid w:val="00225600"/>
    <w:rsid w:val="00227631"/>
    <w:rsid w:val="00227CCA"/>
    <w:rsid w:val="00230210"/>
    <w:rsid w:val="002424DC"/>
    <w:rsid w:val="00243C70"/>
    <w:rsid w:val="002452A0"/>
    <w:rsid w:val="00245949"/>
    <w:rsid w:val="00247716"/>
    <w:rsid w:val="00247B22"/>
    <w:rsid w:val="002506CC"/>
    <w:rsid w:val="00252C0D"/>
    <w:rsid w:val="002540D7"/>
    <w:rsid w:val="00254F25"/>
    <w:rsid w:val="0025679C"/>
    <w:rsid w:val="00257D17"/>
    <w:rsid w:val="00260AF1"/>
    <w:rsid w:val="002612DC"/>
    <w:rsid w:val="00261576"/>
    <w:rsid w:val="0026204C"/>
    <w:rsid w:val="002625CF"/>
    <w:rsid w:val="00263480"/>
    <w:rsid w:val="00264942"/>
    <w:rsid w:val="002713DD"/>
    <w:rsid w:val="0027469F"/>
    <w:rsid w:val="00275F17"/>
    <w:rsid w:val="00280E17"/>
    <w:rsid w:val="002811BA"/>
    <w:rsid w:val="002838CA"/>
    <w:rsid w:val="0028417B"/>
    <w:rsid w:val="002858E5"/>
    <w:rsid w:val="002872A2"/>
    <w:rsid w:val="00287BAF"/>
    <w:rsid w:val="00291266"/>
    <w:rsid w:val="002915D6"/>
    <w:rsid w:val="00292707"/>
    <w:rsid w:val="002942D1"/>
    <w:rsid w:val="00294823"/>
    <w:rsid w:val="00295ED3"/>
    <w:rsid w:val="002A0869"/>
    <w:rsid w:val="002A1AF7"/>
    <w:rsid w:val="002A32D2"/>
    <w:rsid w:val="002A3DA9"/>
    <w:rsid w:val="002A5063"/>
    <w:rsid w:val="002B1379"/>
    <w:rsid w:val="002B4361"/>
    <w:rsid w:val="002B554A"/>
    <w:rsid w:val="002B7C42"/>
    <w:rsid w:val="002C0722"/>
    <w:rsid w:val="002C1825"/>
    <w:rsid w:val="002C6417"/>
    <w:rsid w:val="002C6E66"/>
    <w:rsid w:val="002D0538"/>
    <w:rsid w:val="002D09C9"/>
    <w:rsid w:val="002D2B18"/>
    <w:rsid w:val="002D4FD2"/>
    <w:rsid w:val="002D5407"/>
    <w:rsid w:val="002D7B72"/>
    <w:rsid w:val="002E2CB8"/>
    <w:rsid w:val="002E44AE"/>
    <w:rsid w:val="002E4E2A"/>
    <w:rsid w:val="002E7BCE"/>
    <w:rsid w:val="002F1943"/>
    <w:rsid w:val="002F25E9"/>
    <w:rsid w:val="002F3505"/>
    <w:rsid w:val="002F6661"/>
    <w:rsid w:val="002F6B32"/>
    <w:rsid w:val="002F76BE"/>
    <w:rsid w:val="00302957"/>
    <w:rsid w:val="00303DEC"/>
    <w:rsid w:val="0030461A"/>
    <w:rsid w:val="00304680"/>
    <w:rsid w:val="00306253"/>
    <w:rsid w:val="00306359"/>
    <w:rsid w:val="003065DF"/>
    <w:rsid w:val="003069BE"/>
    <w:rsid w:val="00307D09"/>
    <w:rsid w:val="00312CBE"/>
    <w:rsid w:val="00313E34"/>
    <w:rsid w:val="00320B7C"/>
    <w:rsid w:val="00320EC8"/>
    <w:rsid w:val="00321221"/>
    <w:rsid w:val="00322E31"/>
    <w:rsid w:val="003251DE"/>
    <w:rsid w:val="00325ADD"/>
    <w:rsid w:val="00326ECE"/>
    <w:rsid w:val="003275E9"/>
    <w:rsid w:val="00327CBF"/>
    <w:rsid w:val="00330231"/>
    <w:rsid w:val="00334275"/>
    <w:rsid w:val="00334E66"/>
    <w:rsid w:val="0033528E"/>
    <w:rsid w:val="00335A73"/>
    <w:rsid w:val="00340614"/>
    <w:rsid w:val="00340C94"/>
    <w:rsid w:val="00340DF7"/>
    <w:rsid w:val="0034191D"/>
    <w:rsid w:val="0034218C"/>
    <w:rsid w:val="00342596"/>
    <w:rsid w:val="00343A0B"/>
    <w:rsid w:val="00345BDF"/>
    <w:rsid w:val="00346961"/>
    <w:rsid w:val="00347389"/>
    <w:rsid w:val="00350CB8"/>
    <w:rsid w:val="00350CC6"/>
    <w:rsid w:val="00351F49"/>
    <w:rsid w:val="00353359"/>
    <w:rsid w:val="003539D0"/>
    <w:rsid w:val="003544BC"/>
    <w:rsid w:val="003548C0"/>
    <w:rsid w:val="00354C1D"/>
    <w:rsid w:val="0035748B"/>
    <w:rsid w:val="00357561"/>
    <w:rsid w:val="00362C50"/>
    <w:rsid w:val="0036342C"/>
    <w:rsid w:val="00366345"/>
    <w:rsid w:val="003669AF"/>
    <w:rsid w:val="003669BD"/>
    <w:rsid w:val="00370345"/>
    <w:rsid w:val="00371CE2"/>
    <w:rsid w:val="0037375C"/>
    <w:rsid w:val="003772AD"/>
    <w:rsid w:val="003775AE"/>
    <w:rsid w:val="00382083"/>
    <w:rsid w:val="00383A2B"/>
    <w:rsid w:val="00383B88"/>
    <w:rsid w:val="00383D18"/>
    <w:rsid w:val="0038419B"/>
    <w:rsid w:val="003846F4"/>
    <w:rsid w:val="00384B61"/>
    <w:rsid w:val="00386A9F"/>
    <w:rsid w:val="00386B85"/>
    <w:rsid w:val="00386F44"/>
    <w:rsid w:val="00387374"/>
    <w:rsid w:val="003906BA"/>
    <w:rsid w:val="003910DD"/>
    <w:rsid w:val="00391988"/>
    <w:rsid w:val="0039691F"/>
    <w:rsid w:val="003972CD"/>
    <w:rsid w:val="003A0BAA"/>
    <w:rsid w:val="003A13DF"/>
    <w:rsid w:val="003A17D8"/>
    <w:rsid w:val="003A3424"/>
    <w:rsid w:val="003B1D63"/>
    <w:rsid w:val="003B49E7"/>
    <w:rsid w:val="003B4E13"/>
    <w:rsid w:val="003B4F54"/>
    <w:rsid w:val="003B77CB"/>
    <w:rsid w:val="003C0DFD"/>
    <w:rsid w:val="003C23AF"/>
    <w:rsid w:val="003C29B7"/>
    <w:rsid w:val="003C5D33"/>
    <w:rsid w:val="003C69DE"/>
    <w:rsid w:val="003D24F4"/>
    <w:rsid w:val="003D3F71"/>
    <w:rsid w:val="003D5F4C"/>
    <w:rsid w:val="003D6C93"/>
    <w:rsid w:val="003E0FF1"/>
    <w:rsid w:val="003E3103"/>
    <w:rsid w:val="003E3848"/>
    <w:rsid w:val="003E3EAF"/>
    <w:rsid w:val="003E50BA"/>
    <w:rsid w:val="003F0143"/>
    <w:rsid w:val="003F203C"/>
    <w:rsid w:val="003F26DE"/>
    <w:rsid w:val="003F349B"/>
    <w:rsid w:val="003F46FD"/>
    <w:rsid w:val="003F562C"/>
    <w:rsid w:val="003F598A"/>
    <w:rsid w:val="003F7451"/>
    <w:rsid w:val="00400F22"/>
    <w:rsid w:val="00403FF3"/>
    <w:rsid w:val="00405988"/>
    <w:rsid w:val="00406993"/>
    <w:rsid w:val="00411F9E"/>
    <w:rsid w:val="00412FF9"/>
    <w:rsid w:val="0041417A"/>
    <w:rsid w:val="00415EF5"/>
    <w:rsid w:val="00416D48"/>
    <w:rsid w:val="0041766E"/>
    <w:rsid w:val="00417890"/>
    <w:rsid w:val="00423543"/>
    <w:rsid w:val="004258C2"/>
    <w:rsid w:val="004262AA"/>
    <w:rsid w:val="00427E9C"/>
    <w:rsid w:val="00431272"/>
    <w:rsid w:val="004321C3"/>
    <w:rsid w:val="00432967"/>
    <w:rsid w:val="004339F3"/>
    <w:rsid w:val="0043588C"/>
    <w:rsid w:val="00435D70"/>
    <w:rsid w:val="004372E8"/>
    <w:rsid w:val="00437E23"/>
    <w:rsid w:val="00440FFD"/>
    <w:rsid w:val="004427C7"/>
    <w:rsid w:val="004429EF"/>
    <w:rsid w:val="00442FAC"/>
    <w:rsid w:val="00444364"/>
    <w:rsid w:val="004446E0"/>
    <w:rsid w:val="004448DF"/>
    <w:rsid w:val="00446D5E"/>
    <w:rsid w:val="004473FA"/>
    <w:rsid w:val="004474DC"/>
    <w:rsid w:val="00447BEF"/>
    <w:rsid w:val="00450627"/>
    <w:rsid w:val="004513F1"/>
    <w:rsid w:val="0045201C"/>
    <w:rsid w:val="004523CB"/>
    <w:rsid w:val="004540A3"/>
    <w:rsid w:val="004563A5"/>
    <w:rsid w:val="00457060"/>
    <w:rsid w:val="00457D23"/>
    <w:rsid w:val="00460881"/>
    <w:rsid w:val="00460CC9"/>
    <w:rsid w:val="00461155"/>
    <w:rsid w:val="00464663"/>
    <w:rsid w:val="00464965"/>
    <w:rsid w:val="0046743E"/>
    <w:rsid w:val="0047070C"/>
    <w:rsid w:val="00473961"/>
    <w:rsid w:val="004752FC"/>
    <w:rsid w:val="00476340"/>
    <w:rsid w:val="00476EE1"/>
    <w:rsid w:val="00477964"/>
    <w:rsid w:val="004803A5"/>
    <w:rsid w:val="00481714"/>
    <w:rsid w:val="00481A25"/>
    <w:rsid w:val="00481E3A"/>
    <w:rsid w:val="0048281B"/>
    <w:rsid w:val="0048289A"/>
    <w:rsid w:val="0048293D"/>
    <w:rsid w:val="004834C2"/>
    <w:rsid w:val="004846FF"/>
    <w:rsid w:val="00485AB2"/>
    <w:rsid w:val="00487F92"/>
    <w:rsid w:val="004902F0"/>
    <w:rsid w:val="004916F4"/>
    <w:rsid w:val="00491F05"/>
    <w:rsid w:val="00492161"/>
    <w:rsid w:val="00493214"/>
    <w:rsid w:val="0049402C"/>
    <w:rsid w:val="004941CF"/>
    <w:rsid w:val="00494334"/>
    <w:rsid w:val="0049440A"/>
    <w:rsid w:val="00494429"/>
    <w:rsid w:val="004950C5"/>
    <w:rsid w:val="00496219"/>
    <w:rsid w:val="0049790E"/>
    <w:rsid w:val="00497B71"/>
    <w:rsid w:val="004A0BC3"/>
    <w:rsid w:val="004A1A4F"/>
    <w:rsid w:val="004A350C"/>
    <w:rsid w:val="004A4F23"/>
    <w:rsid w:val="004A71AF"/>
    <w:rsid w:val="004A75AC"/>
    <w:rsid w:val="004B006C"/>
    <w:rsid w:val="004B01A5"/>
    <w:rsid w:val="004B3362"/>
    <w:rsid w:val="004B35E8"/>
    <w:rsid w:val="004B5E38"/>
    <w:rsid w:val="004B6FF4"/>
    <w:rsid w:val="004C0317"/>
    <w:rsid w:val="004C2C78"/>
    <w:rsid w:val="004C2E3C"/>
    <w:rsid w:val="004C3F24"/>
    <w:rsid w:val="004D1E21"/>
    <w:rsid w:val="004D2055"/>
    <w:rsid w:val="004D231A"/>
    <w:rsid w:val="004D2D40"/>
    <w:rsid w:val="004D3007"/>
    <w:rsid w:val="004D624D"/>
    <w:rsid w:val="004D71B9"/>
    <w:rsid w:val="004E448A"/>
    <w:rsid w:val="004E5344"/>
    <w:rsid w:val="004E7C13"/>
    <w:rsid w:val="004F1D66"/>
    <w:rsid w:val="004F4FD3"/>
    <w:rsid w:val="004F5534"/>
    <w:rsid w:val="004F6757"/>
    <w:rsid w:val="004F6ECF"/>
    <w:rsid w:val="005018B2"/>
    <w:rsid w:val="00504B32"/>
    <w:rsid w:val="00504E35"/>
    <w:rsid w:val="00506512"/>
    <w:rsid w:val="0050735A"/>
    <w:rsid w:val="00507C94"/>
    <w:rsid w:val="00507FAF"/>
    <w:rsid w:val="0051165E"/>
    <w:rsid w:val="005123CE"/>
    <w:rsid w:val="00512F9F"/>
    <w:rsid w:val="00513805"/>
    <w:rsid w:val="005142D1"/>
    <w:rsid w:val="00515420"/>
    <w:rsid w:val="005167DF"/>
    <w:rsid w:val="00517C67"/>
    <w:rsid w:val="005210F4"/>
    <w:rsid w:val="00521164"/>
    <w:rsid w:val="00523C31"/>
    <w:rsid w:val="00524587"/>
    <w:rsid w:val="0052626D"/>
    <w:rsid w:val="00527960"/>
    <w:rsid w:val="00527A82"/>
    <w:rsid w:val="0053267A"/>
    <w:rsid w:val="00534395"/>
    <w:rsid w:val="005356D7"/>
    <w:rsid w:val="00535F8A"/>
    <w:rsid w:val="00540020"/>
    <w:rsid w:val="005400C5"/>
    <w:rsid w:val="00540B4B"/>
    <w:rsid w:val="005424F9"/>
    <w:rsid w:val="0054382B"/>
    <w:rsid w:val="0054395E"/>
    <w:rsid w:val="005455FE"/>
    <w:rsid w:val="00546C7F"/>
    <w:rsid w:val="00546E41"/>
    <w:rsid w:val="00547B3D"/>
    <w:rsid w:val="005527EE"/>
    <w:rsid w:val="00560697"/>
    <w:rsid w:val="00561A50"/>
    <w:rsid w:val="00561CA5"/>
    <w:rsid w:val="005623A7"/>
    <w:rsid w:val="00563211"/>
    <w:rsid w:val="005639E0"/>
    <w:rsid w:val="00565ED3"/>
    <w:rsid w:val="00566C57"/>
    <w:rsid w:val="00567EEA"/>
    <w:rsid w:val="0057250B"/>
    <w:rsid w:val="005737EF"/>
    <w:rsid w:val="005738F8"/>
    <w:rsid w:val="00574770"/>
    <w:rsid w:val="00575538"/>
    <w:rsid w:val="0057664A"/>
    <w:rsid w:val="00576DA8"/>
    <w:rsid w:val="00576E11"/>
    <w:rsid w:val="00576F29"/>
    <w:rsid w:val="0058189B"/>
    <w:rsid w:val="00582E10"/>
    <w:rsid w:val="00583132"/>
    <w:rsid w:val="005868C1"/>
    <w:rsid w:val="005908F7"/>
    <w:rsid w:val="005918F2"/>
    <w:rsid w:val="00591C44"/>
    <w:rsid w:val="00592E81"/>
    <w:rsid w:val="0059304A"/>
    <w:rsid w:val="00593971"/>
    <w:rsid w:val="00597CBD"/>
    <w:rsid w:val="005A47EA"/>
    <w:rsid w:val="005A4ADA"/>
    <w:rsid w:val="005A4BCD"/>
    <w:rsid w:val="005A4D34"/>
    <w:rsid w:val="005A75AA"/>
    <w:rsid w:val="005A75DB"/>
    <w:rsid w:val="005A776A"/>
    <w:rsid w:val="005B1DAB"/>
    <w:rsid w:val="005B2A24"/>
    <w:rsid w:val="005B515A"/>
    <w:rsid w:val="005B7DA9"/>
    <w:rsid w:val="005C5B7C"/>
    <w:rsid w:val="005C7454"/>
    <w:rsid w:val="005C75E9"/>
    <w:rsid w:val="005C7BCE"/>
    <w:rsid w:val="005C7F48"/>
    <w:rsid w:val="005D01F3"/>
    <w:rsid w:val="005D37D1"/>
    <w:rsid w:val="005D3AC1"/>
    <w:rsid w:val="005D5A73"/>
    <w:rsid w:val="005D730C"/>
    <w:rsid w:val="005E268B"/>
    <w:rsid w:val="005E4088"/>
    <w:rsid w:val="005E65C9"/>
    <w:rsid w:val="005E7031"/>
    <w:rsid w:val="005E740F"/>
    <w:rsid w:val="005E7686"/>
    <w:rsid w:val="005E7BF2"/>
    <w:rsid w:val="005F2F4F"/>
    <w:rsid w:val="005F4E25"/>
    <w:rsid w:val="006005DA"/>
    <w:rsid w:val="006033C4"/>
    <w:rsid w:val="00603575"/>
    <w:rsid w:val="006036C0"/>
    <w:rsid w:val="0060556B"/>
    <w:rsid w:val="00606454"/>
    <w:rsid w:val="00607882"/>
    <w:rsid w:val="006168EF"/>
    <w:rsid w:val="00621262"/>
    <w:rsid w:val="006223B1"/>
    <w:rsid w:val="00622FBD"/>
    <w:rsid w:val="00627660"/>
    <w:rsid w:val="0063250F"/>
    <w:rsid w:val="006339CF"/>
    <w:rsid w:val="0063484D"/>
    <w:rsid w:val="00641B28"/>
    <w:rsid w:val="00644250"/>
    <w:rsid w:val="00644F75"/>
    <w:rsid w:val="00646151"/>
    <w:rsid w:val="006515E1"/>
    <w:rsid w:val="006535A8"/>
    <w:rsid w:val="00654F19"/>
    <w:rsid w:val="00656F98"/>
    <w:rsid w:val="006576B2"/>
    <w:rsid w:val="00657E14"/>
    <w:rsid w:val="00657F2B"/>
    <w:rsid w:val="00657FE6"/>
    <w:rsid w:val="00660DBD"/>
    <w:rsid w:val="0066303F"/>
    <w:rsid w:val="006635A7"/>
    <w:rsid w:val="00665598"/>
    <w:rsid w:val="00671D87"/>
    <w:rsid w:val="00672C4F"/>
    <w:rsid w:val="00673C6E"/>
    <w:rsid w:val="006742FC"/>
    <w:rsid w:val="0067666B"/>
    <w:rsid w:val="006767CE"/>
    <w:rsid w:val="006769EA"/>
    <w:rsid w:val="00677A2A"/>
    <w:rsid w:val="00680578"/>
    <w:rsid w:val="006821DB"/>
    <w:rsid w:val="00682699"/>
    <w:rsid w:val="006838C5"/>
    <w:rsid w:val="006851B4"/>
    <w:rsid w:val="0068554A"/>
    <w:rsid w:val="00687263"/>
    <w:rsid w:val="006875B5"/>
    <w:rsid w:val="00693351"/>
    <w:rsid w:val="0069393E"/>
    <w:rsid w:val="00694E7A"/>
    <w:rsid w:val="006954DD"/>
    <w:rsid w:val="00695DA0"/>
    <w:rsid w:val="00697591"/>
    <w:rsid w:val="006A09E4"/>
    <w:rsid w:val="006A16EB"/>
    <w:rsid w:val="006A4785"/>
    <w:rsid w:val="006A76DD"/>
    <w:rsid w:val="006B0CD6"/>
    <w:rsid w:val="006B1B5E"/>
    <w:rsid w:val="006B2EE8"/>
    <w:rsid w:val="006B3278"/>
    <w:rsid w:val="006B38AC"/>
    <w:rsid w:val="006B3BD8"/>
    <w:rsid w:val="006B3F0B"/>
    <w:rsid w:val="006B44F6"/>
    <w:rsid w:val="006B593E"/>
    <w:rsid w:val="006B5F0C"/>
    <w:rsid w:val="006C1B74"/>
    <w:rsid w:val="006C4468"/>
    <w:rsid w:val="006C5013"/>
    <w:rsid w:val="006C5D8B"/>
    <w:rsid w:val="006C6D3E"/>
    <w:rsid w:val="006C6F4F"/>
    <w:rsid w:val="006C6FFE"/>
    <w:rsid w:val="006C7274"/>
    <w:rsid w:val="006C771B"/>
    <w:rsid w:val="006C788F"/>
    <w:rsid w:val="006C7F25"/>
    <w:rsid w:val="006D19DF"/>
    <w:rsid w:val="006D45CE"/>
    <w:rsid w:val="006E3609"/>
    <w:rsid w:val="006E418C"/>
    <w:rsid w:val="006E4F9A"/>
    <w:rsid w:val="006E55CB"/>
    <w:rsid w:val="006E5D8E"/>
    <w:rsid w:val="006E7214"/>
    <w:rsid w:val="006F1484"/>
    <w:rsid w:val="006F390B"/>
    <w:rsid w:val="006F437B"/>
    <w:rsid w:val="006F520B"/>
    <w:rsid w:val="006F5EC0"/>
    <w:rsid w:val="00703932"/>
    <w:rsid w:val="007109D4"/>
    <w:rsid w:val="00710D98"/>
    <w:rsid w:val="00711574"/>
    <w:rsid w:val="007126B9"/>
    <w:rsid w:val="00712F82"/>
    <w:rsid w:val="00717158"/>
    <w:rsid w:val="00723EF0"/>
    <w:rsid w:val="00727814"/>
    <w:rsid w:val="00730861"/>
    <w:rsid w:val="00733975"/>
    <w:rsid w:val="00735718"/>
    <w:rsid w:val="00737AE1"/>
    <w:rsid w:val="00742245"/>
    <w:rsid w:val="00743917"/>
    <w:rsid w:val="00743BFC"/>
    <w:rsid w:val="00744E27"/>
    <w:rsid w:val="0074597A"/>
    <w:rsid w:val="00745B62"/>
    <w:rsid w:val="00754CEE"/>
    <w:rsid w:val="00756F1C"/>
    <w:rsid w:val="007570E7"/>
    <w:rsid w:val="007601F4"/>
    <w:rsid w:val="007626A1"/>
    <w:rsid w:val="0076310F"/>
    <w:rsid w:val="00764C3C"/>
    <w:rsid w:val="00770247"/>
    <w:rsid w:val="007702F0"/>
    <w:rsid w:val="007707B4"/>
    <w:rsid w:val="00774FCB"/>
    <w:rsid w:val="00777198"/>
    <w:rsid w:val="00777952"/>
    <w:rsid w:val="00782CD8"/>
    <w:rsid w:val="00783C9C"/>
    <w:rsid w:val="007847BE"/>
    <w:rsid w:val="00790415"/>
    <w:rsid w:val="007907D3"/>
    <w:rsid w:val="0079295A"/>
    <w:rsid w:val="0079355C"/>
    <w:rsid w:val="007956CB"/>
    <w:rsid w:val="00797316"/>
    <w:rsid w:val="007A3295"/>
    <w:rsid w:val="007A3356"/>
    <w:rsid w:val="007A3DDA"/>
    <w:rsid w:val="007A449D"/>
    <w:rsid w:val="007A5C59"/>
    <w:rsid w:val="007A74E6"/>
    <w:rsid w:val="007B1A60"/>
    <w:rsid w:val="007B23E0"/>
    <w:rsid w:val="007B23FA"/>
    <w:rsid w:val="007B40E6"/>
    <w:rsid w:val="007B579A"/>
    <w:rsid w:val="007B6680"/>
    <w:rsid w:val="007B74EF"/>
    <w:rsid w:val="007C2A74"/>
    <w:rsid w:val="007C44F3"/>
    <w:rsid w:val="007C4A6C"/>
    <w:rsid w:val="007C5CBE"/>
    <w:rsid w:val="007C69C7"/>
    <w:rsid w:val="007C708A"/>
    <w:rsid w:val="007D1A12"/>
    <w:rsid w:val="007D2225"/>
    <w:rsid w:val="007D4229"/>
    <w:rsid w:val="007D4E21"/>
    <w:rsid w:val="007D52EC"/>
    <w:rsid w:val="007D59A1"/>
    <w:rsid w:val="007D6171"/>
    <w:rsid w:val="007D7280"/>
    <w:rsid w:val="007E0D0D"/>
    <w:rsid w:val="007E1935"/>
    <w:rsid w:val="007E43FB"/>
    <w:rsid w:val="007E49BC"/>
    <w:rsid w:val="007E4AA5"/>
    <w:rsid w:val="007E7BC2"/>
    <w:rsid w:val="007F0555"/>
    <w:rsid w:val="007F0A65"/>
    <w:rsid w:val="007F15F8"/>
    <w:rsid w:val="007F1C54"/>
    <w:rsid w:val="007F255D"/>
    <w:rsid w:val="007F2CC3"/>
    <w:rsid w:val="007F3416"/>
    <w:rsid w:val="007F3A3D"/>
    <w:rsid w:val="007F4741"/>
    <w:rsid w:val="007F5516"/>
    <w:rsid w:val="007F79CC"/>
    <w:rsid w:val="00801E56"/>
    <w:rsid w:val="0080564C"/>
    <w:rsid w:val="008062D7"/>
    <w:rsid w:val="0080650D"/>
    <w:rsid w:val="00806653"/>
    <w:rsid w:val="00806A59"/>
    <w:rsid w:val="00807065"/>
    <w:rsid w:val="00810061"/>
    <w:rsid w:val="008114CF"/>
    <w:rsid w:val="00811971"/>
    <w:rsid w:val="00812978"/>
    <w:rsid w:val="00817786"/>
    <w:rsid w:val="00820C9E"/>
    <w:rsid w:val="00821118"/>
    <w:rsid w:val="008220AB"/>
    <w:rsid w:val="008236D1"/>
    <w:rsid w:val="00823D15"/>
    <w:rsid w:val="0082455D"/>
    <w:rsid w:val="00824FE5"/>
    <w:rsid w:val="00826C3D"/>
    <w:rsid w:val="00832107"/>
    <w:rsid w:val="008333ED"/>
    <w:rsid w:val="00833A5F"/>
    <w:rsid w:val="008343B0"/>
    <w:rsid w:val="008354A0"/>
    <w:rsid w:val="0083637B"/>
    <w:rsid w:val="00837139"/>
    <w:rsid w:val="00841466"/>
    <w:rsid w:val="00843624"/>
    <w:rsid w:val="00843C3E"/>
    <w:rsid w:val="00844EC8"/>
    <w:rsid w:val="0084669C"/>
    <w:rsid w:val="00850FC4"/>
    <w:rsid w:val="0085173B"/>
    <w:rsid w:val="00852ADE"/>
    <w:rsid w:val="0085393C"/>
    <w:rsid w:val="008540D4"/>
    <w:rsid w:val="00856861"/>
    <w:rsid w:val="008569FF"/>
    <w:rsid w:val="008575FB"/>
    <w:rsid w:val="00857780"/>
    <w:rsid w:val="00863828"/>
    <w:rsid w:val="008647B0"/>
    <w:rsid w:val="00864F2F"/>
    <w:rsid w:val="00865D29"/>
    <w:rsid w:val="008660C3"/>
    <w:rsid w:val="00867871"/>
    <w:rsid w:val="00871632"/>
    <w:rsid w:val="00871886"/>
    <w:rsid w:val="00873690"/>
    <w:rsid w:val="008742DF"/>
    <w:rsid w:val="00876057"/>
    <w:rsid w:val="0087710D"/>
    <w:rsid w:val="008802F0"/>
    <w:rsid w:val="00880653"/>
    <w:rsid w:val="0088098D"/>
    <w:rsid w:val="008817FC"/>
    <w:rsid w:val="00884C09"/>
    <w:rsid w:val="00885220"/>
    <w:rsid w:val="00885431"/>
    <w:rsid w:val="008859C5"/>
    <w:rsid w:val="00885E6B"/>
    <w:rsid w:val="00887A38"/>
    <w:rsid w:val="00890EF8"/>
    <w:rsid w:val="00890F48"/>
    <w:rsid w:val="00894414"/>
    <w:rsid w:val="00894A15"/>
    <w:rsid w:val="00895FA0"/>
    <w:rsid w:val="008A2133"/>
    <w:rsid w:val="008A5C6A"/>
    <w:rsid w:val="008A5F33"/>
    <w:rsid w:val="008A6D92"/>
    <w:rsid w:val="008A7282"/>
    <w:rsid w:val="008A7AF8"/>
    <w:rsid w:val="008A7FF8"/>
    <w:rsid w:val="008B0F80"/>
    <w:rsid w:val="008B22D3"/>
    <w:rsid w:val="008B29E3"/>
    <w:rsid w:val="008B3D5A"/>
    <w:rsid w:val="008B5826"/>
    <w:rsid w:val="008B6C2A"/>
    <w:rsid w:val="008B75D9"/>
    <w:rsid w:val="008C07BE"/>
    <w:rsid w:val="008C6192"/>
    <w:rsid w:val="008D1E2D"/>
    <w:rsid w:val="008D2AD5"/>
    <w:rsid w:val="008D3B3E"/>
    <w:rsid w:val="008D54DA"/>
    <w:rsid w:val="008D5586"/>
    <w:rsid w:val="008E1656"/>
    <w:rsid w:val="008E1852"/>
    <w:rsid w:val="008E3FCB"/>
    <w:rsid w:val="008E523D"/>
    <w:rsid w:val="008E5A00"/>
    <w:rsid w:val="008E6ED5"/>
    <w:rsid w:val="008E75FB"/>
    <w:rsid w:val="008E7C3E"/>
    <w:rsid w:val="008F1084"/>
    <w:rsid w:val="008F331A"/>
    <w:rsid w:val="008F397D"/>
    <w:rsid w:val="008F3DF8"/>
    <w:rsid w:val="008F7490"/>
    <w:rsid w:val="008F7951"/>
    <w:rsid w:val="0090019E"/>
    <w:rsid w:val="009002CE"/>
    <w:rsid w:val="009018B9"/>
    <w:rsid w:val="00901D1A"/>
    <w:rsid w:val="009048E5"/>
    <w:rsid w:val="00906683"/>
    <w:rsid w:val="00907225"/>
    <w:rsid w:val="00907521"/>
    <w:rsid w:val="00907874"/>
    <w:rsid w:val="009107C3"/>
    <w:rsid w:val="00912132"/>
    <w:rsid w:val="0091221B"/>
    <w:rsid w:val="009127D8"/>
    <w:rsid w:val="00912D67"/>
    <w:rsid w:val="00913D69"/>
    <w:rsid w:val="00913F59"/>
    <w:rsid w:val="009166F5"/>
    <w:rsid w:val="00916867"/>
    <w:rsid w:val="00927011"/>
    <w:rsid w:val="00927A81"/>
    <w:rsid w:val="00931513"/>
    <w:rsid w:val="00932335"/>
    <w:rsid w:val="009335D7"/>
    <w:rsid w:val="009335FA"/>
    <w:rsid w:val="00933C1E"/>
    <w:rsid w:val="00935DE2"/>
    <w:rsid w:val="00936183"/>
    <w:rsid w:val="009428BF"/>
    <w:rsid w:val="00942FF3"/>
    <w:rsid w:val="0094579E"/>
    <w:rsid w:val="00946860"/>
    <w:rsid w:val="00947E84"/>
    <w:rsid w:val="00950582"/>
    <w:rsid w:val="009514FA"/>
    <w:rsid w:val="0095168B"/>
    <w:rsid w:val="00952296"/>
    <w:rsid w:val="00952FDA"/>
    <w:rsid w:val="009551BF"/>
    <w:rsid w:val="00956AD6"/>
    <w:rsid w:val="00961697"/>
    <w:rsid w:val="00963555"/>
    <w:rsid w:val="00964C61"/>
    <w:rsid w:val="009669CC"/>
    <w:rsid w:val="00970069"/>
    <w:rsid w:val="00970475"/>
    <w:rsid w:val="00971C06"/>
    <w:rsid w:val="00971EED"/>
    <w:rsid w:val="00973B13"/>
    <w:rsid w:val="009746B2"/>
    <w:rsid w:val="00974B4A"/>
    <w:rsid w:val="00975E6E"/>
    <w:rsid w:val="00976ACA"/>
    <w:rsid w:val="009828BA"/>
    <w:rsid w:val="00984B4F"/>
    <w:rsid w:val="009924D6"/>
    <w:rsid w:val="00992640"/>
    <w:rsid w:val="00993A69"/>
    <w:rsid w:val="00993B48"/>
    <w:rsid w:val="00995211"/>
    <w:rsid w:val="0099578B"/>
    <w:rsid w:val="009A13E6"/>
    <w:rsid w:val="009A2BD2"/>
    <w:rsid w:val="009A70BE"/>
    <w:rsid w:val="009A7102"/>
    <w:rsid w:val="009A7CB1"/>
    <w:rsid w:val="009B6025"/>
    <w:rsid w:val="009C0716"/>
    <w:rsid w:val="009C3396"/>
    <w:rsid w:val="009C3D54"/>
    <w:rsid w:val="009C41E4"/>
    <w:rsid w:val="009C49D6"/>
    <w:rsid w:val="009C618C"/>
    <w:rsid w:val="009D1D39"/>
    <w:rsid w:val="009D1FCC"/>
    <w:rsid w:val="009D4332"/>
    <w:rsid w:val="009D7F1F"/>
    <w:rsid w:val="009E087E"/>
    <w:rsid w:val="009E0C8E"/>
    <w:rsid w:val="009E38AF"/>
    <w:rsid w:val="009E55DD"/>
    <w:rsid w:val="009E5A49"/>
    <w:rsid w:val="009E6983"/>
    <w:rsid w:val="009F11C1"/>
    <w:rsid w:val="009F1CDE"/>
    <w:rsid w:val="009F51C5"/>
    <w:rsid w:val="009F5616"/>
    <w:rsid w:val="009F597A"/>
    <w:rsid w:val="009F6059"/>
    <w:rsid w:val="00A01E79"/>
    <w:rsid w:val="00A044EA"/>
    <w:rsid w:val="00A04F78"/>
    <w:rsid w:val="00A04FD6"/>
    <w:rsid w:val="00A06582"/>
    <w:rsid w:val="00A071EC"/>
    <w:rsid w:val="00A10590"/>
    <w:rsid w:val="00A10CF2"/>
    <w:rsid w:val="00A10F7E"/>
    <w:rsid w:val="00A111C1"/>
    <w:rsid w:val="00A1130C"/>
    <w:rsid w:val="00A11418"/>
    <w:rsid w:val="00A1223E"/>
    <w:rsid w:val="00A12770"/>
    <w:rsid w:val="00A1366F"/>
    <w:rsid w:val="00A155B6"/>
    <w:rsid w:val="00A165AF"/>
    <w:rsid w:val="00A1794A"/>
    <w:rsid w:val="00A208EB"/>
    <w:rsid w:val="00A21B08"/>
    <w:rsid w:val="00A226B3"/>
    <w:rsid w:val="00A3178C"/>
    <w:rsid w:val="00A34FDA"/>
    <w:rsid w:val="00A34FF8"/>
    <w:rsid w:val="00A354F0"/>
    <w:rsid w:val="00A35EA4"/>
    <w:rsid w:val="00A36899"/>
    <w:rsid w:val="00A37D51"/>
    <w:rsid w:val="00A414CE"/>
    <w:rsid w:val="00A42A41"/>
    <w:rsid w:val="00A43F59"/>
    <w:rsid w:val="00A45693"/>
    <w:rsid w:val="00A4607D"/>
    <w:rsid w:val="00A470B6"/>
    <w:rsid w:val="00A54733"/>
    <w:rsid w:val="00A549D3"/>
    <w:rsid w:val="00A6075B"/>
    <w:rsid w:val="00A6105B"/>
    <w:rsid w:val="00A6298B"/>
    <w:rsid w:val="00A63593"/>
    <w:rsid w:val="00A663B0"/>
    <w:rsid w:val="00A66C2A"/>
    <w:rsid w:val="00A73D9D"/>
    <w:rsid w:val="00A73ECA"/>
    <w:rsid w:val="00A74070"/>
    <w:rsid w:val="00A755D3"/>
    <w:rsid w:val="00A7598A"/>
    <w:rsid w:val="00A77536"/>
    <w:rsid w:val="00A77D1C"/>
    <w:rsid w:val="00A80D09"/>
    <w:rsid w:val="00A80D82"/>
    <w:rsid w:val="00A821BC"/>
    <w:rsid w:val="00A833A0"/>
    <w:rsid w:val="00A83486"/>
    <w:rsid w:val="00A85C65"/>
    <w:rsid w:val="00A86B54"/>
    <w:rsid w:val="00A86E42"/>
    <w:rsid w:val="00A87EF8"/>
    <w:rsid w:val="00A90D9D"/>
    <w:rsid w:val="00A923A0"/>
    <w:rsid w:val="00A9362A"/>
    <w:rsid w:val="00A938D6"/>
    <w:rsid w:val="00A93F33"/>
    <w:rsid w:val="00A97779"/>
    <w:rsid w:val="00AA13CD"/>
    <w:rsid w:val="00AA239F"/>
    <w:rsid w:val="00AA3228"/>
    <w:rsid w:val="00AA353D"/>
    <w:rsid w:val="00AA4008"/>
    <w:rsid w:val="00AA6CA1"/>
    <w:rsid w:val="00AA7B16"/>
    <w:rsid w:val="00AA7E31"/>
    <w:rsid w:val="00AB2532"/>
    <w:rsid w:val="00AB2DF3"/>
    <w:rsid w:val="00AB53D6"/>
    <w:rsid w:val="00AB6227"/>
    <w:rsid w:val="00AB63FF"/>
    <w:rsid w:val="00AB708D"/>
    <w:rsid w:val="00AB7D6B"/>
    <w:rsid w:val="00AC42D5"/>
    <w:rsid w:val="00AC5EA6"/>
    <w:rsid w:val="00AD3488"/>
    <w:rsid w:val="00AD7849"/>
    <w:rsid w:val="00AE3320"/>
    <w:rsid w:val="00AE55A9"/>
    <w:rsid w:val="00AE5606"/>
    <w:rsid w:val="00AE5A60"/>
    <w:rsid w:val="00AE7D8E"/>
    <w:rsid w:val="00AF13AD"/>
    <w:rsid w:val="00AF2A1D"/>
    <w:rsid w:val="00AF3EEB"/>
    <w:rsid w:val="00AF7005"/>
    <w:rsid w:val="00AF7372"/>
    <w:rsid w:val="00B00F5B"/>
    <w:rsid w:val="00B01B97"/>
    <w:rsid w:val="00B0561A"/>
    <w:rsid w:val="00B05BD3"/>
    <w:rsid w:val="00B06536"/>
    <w:rsid w:val="00B0782B"/>
    <w:rsid w:val="00B1010C"/>
    <w:rsid w:val="00B10E07"/>
    <w:rsid w:val="00B110EF"/>
    <w:rsid w:val="00B11D9C"/>
    <w:rsid w:val="00B13767"/>
    <w:rsid w:val="00B24202"/>
    <w:rsid w:val="00B24D11"/>
    <w:rsid w:val="00B2639C"/>
    <w:rsid w:val="00B318A2"/>
    <w:rsid w:val="00B318A3"/>
    <w:rsid w:val="00B338C9"/>
    <w:rsid w:val="00B36618"/>
    <w:rsid w:val="00B37FB8"/>
    <w:rsid w:val="00B41261"/>
    <w:rsid w:val="00B43967"/>
    <w:rsid w:val="00B4674F"/>
    <w:rsid w:val="00B50956"/>
    <w:rsid w:val="00B51A63"/>
    <w:rsid w:val="00B552C3"/>
    <w:rsid w:val="00B564F8"/>
    <w:rsid w:val="00B568CE"/>
    <w:rsid w:val="00B600BA"/>
    <w:rsid w:val="00B625DA"/>
    <w:rsid w:val="00B631AD"/>
    <w:rsid w:val="00B668CD"/>
    <w:rsid w:val="00B67C2D"/>
    <w:rsid w:val="00B700D7"/>
    <w:rsid w:val="00B73627"/>
    <w:rsid w:val="00B741EF"/>
    <w:rsid w:val="00B74283"/>
    <w:rsid w:val="00B76116"/>
    <w:rsid w:val="00B76563"/>
    <w:rsid w:val="00B76FE3"/>
    <w:rsid w:val="00B7746A"/>
    <w:rsid w:val="00B775CD"/>
    <w:rsid w:val="00B80C55"/>
    <w:rsid w:val="00B82BD4"/>
    <w:rsid w:val="00B856E3"/>
    <w:rsid w:val="00B85D71"/>
    <w:rsid w:val="00B879BB"/>
    <w:rsid w:val="00B92A0D"/>
    <w:rsid w:val="00B935DC"/>
    <w:rsid w:val="00B978C5"/>
    <w:rsid w:val="00B97A32"/>
    <w:rsid w:val="00BA0EA0"/>
    <w:rsid w:val="00BA26C2"/>
    <w:rsid w:val="00BA2FEA"/>
    <w:rsid w:val="00BA305E"/>
    <w:rsid w:val="00BA3105"/>
    <w:rsid w:val="00BA3367"/>
    <w:rsid w:val="00BA55F5"/>
    <w:rsid w:val="00BA5D0A"/>
    <w:rsid w:val="00BA7A5C"/>
    <w:rsid w:val="00BB02A3"/>
    <w:rsid w:val="00BB0D7D"/>
    <w:rsid w:val="00BB3F3C"/>
    <w:rsid w:val="00BB78A4"/>
    <w:rsid w:val="00BB7DB3"/>
    <w:rsid w:val="00BC03F8"/>
    <w:rsid w:val="00BC0742"/>
    <w:rsid w:val="00BC2AD6"/>
    <w:rsid w:val="00BC4067"/>
    <w:rsid w:val="00BC6E7B"/>
    <w:rsid w:val="00BD234A"/>
    <w:rsid w:val="00BD35F6"/>
    <w:rsid w:val="00BD370F"/>
    <w:rsid w:val="00BD5810"/>
    <w:rsid w:val="00BD7229"/>
    <w:rsid w:val="00BD7880"/>
    <w:rsid w:val="00BE029F"/>
    <w:rsid w:val="00BE0771"/>
    <w:rsid w:val="00BE0DF9"/>
    <w:rsid w:val="00BE15A7"/>
    <w:rsid w:val="00BE22D4"/>
    <w:rsid w:val="00BE2DD4"/>
    <w:rsid w:val="00BE5E53"/>
    <w:rsid w:val="00BE5E85"/>
    <w:rsid w:val="00BE7BE2"/>
    <w:rsid w:val="00BE7D7D"/>
    <w:rsid w:val="00BF0306"/>
    <w:rsid w:val="00BF1F36"/>
    <w:rsid w:val="00BF2C38"/>
    <w:rsid w:val="00BF36D6"/>
    <w:rsid w:val="00BF4023"/>
    <w:rsid w:val="00BF5060"/>
    <w:rsid w:val="00C01D23"/>
    <w:rsid w:val="00C03252"/>
    <w:rsid w:val="00C033D5"/>
    <w:rsid w:val="00C05E6A"/>
    <w:rsid w:val="00C061E5"/>
    <w:rsid w:val="00C06279"/>
    <w:rsid w:val="00C065D0"/>
    <w:rsid w:val="00C079FF"/>
    <w:rsid w:val="00C102C0"/>
    <w:rsid w:val="00C108EA"/>
    <w:rsid w:val="00C10F50"/>
    <w:rsid w:val="00C114B3"/>
    <w:rsid w:val="00C1170C"/>
    <w:rsid w:val="00C1384C"/>
    <w:rsid w:val="00C14B6E"/>
    <w:rsid w:val="00C1625B"/>
    <w:rsid w:val="00C162A7"/>
    <w:rsid w:val="00C16C22"/>
    <w:rsid w:val="00C17B27"/>
    <w:rsid w:val="00C20225"/>
    <w:rsid w:val="00C2034C"/>
    <w:rsid w:val="00C211E8"/>
    <w:rsid w:val="00C2162F"/>
    <w:rsid w:val="00C21C42"/>
    <w:rsid w:val="00C22C3A"/>
    <w:rsid w:val="00C23CE8"/>
    <w:rsid w:val="00C241B9"/>
    <w:rsid w:val="00C24C1E"/>
    <w:rsid w:val="00C2521F"/>
    <w:rsid w:val="00C25B78"/>
    <w:rsid w:val="00C2775D"/>
    <w:rsid w:val="00C2794F"/>
    <w:rsid w:val="00C3202D"/>
    <w:rsid w:val="00C3254D"/>
    <w:rsid w:val="00C35571"/>
    <w:rsid w:val="00C3684C"/>
    <w:rsid w:val="00C3684D"/>
    <w:rsid w:val="00C43C27"/>
    <w:rsid w:val="00C50DEE"/>
    <w:rsid w:val="00C51425"/>
    <w:rsid w:val="00C51A9A"/>
    <w:rsid w:val="00C5290A"/>
    <w:rsid w:val="00C529A8"/>
    <w:rsid w:val="00C57729"/>
    <w:rsid w:val="00C57928"/>
    <w:rsid w:val="00C57D75"/>
    <w:rsid w:val="00C601A9"/>
    <w:rsid w:val="00C61948"/>
    <w:rsid w:val="00C625A8"/>
    <w:rsid w:val="00C709CF"/>
    <w:rsid w:val="00C70BFC"/>
    <w:rsid w:val="00C713A0"/>
    <w:rsid w:val="00C73502"/>
    <w:rsid w:val="00C75DC4"/>
    <w:rsid w:val="00C77589"/>
    <w:rsid w:val="00C809D7"/>
    <w:rsid w:val="00C816BA"/>
    <w:rsid w:val="00C86E2F"/>
    <w:rsid w:val="00C87993"/>
    <w:rsid w:val="00C9274B"/>
    <w:rsid w:val="00C92FC3"/>
    <w:rsid w:val="00C93D0E"/>
    <w:rsid w:val="00C93E7F"/>
    <w:rsid w:val="00C96DA0"/>
    <w:rsid w:val="00CA136F"/>
    <w:rsid w:val="00CA2632"/>
    <w:rsid w:val="00CA2669"/>
    <w:rsid w:val="00CA3585"/>
    <w:rsid w:val="00CA358E"/>
    <w:rsid w:val="00CA4966"/>
    <w:rsid w:val="00CA5D9D"/>
    <w:rsid w:val="00CB065A"/>
    <w:rsid w:val="00CB1A9D"/>
    <w:rsid w:val="00CB280E"/>
    <w:rsid w:val="00CB52F7"/>
    <w:rsid w:val="00CB568B"/>
    <w:rsid w:val="00CC220E"/>
    <w:rsid w:val="00CC2905"/>
    <w:rsid w:val="00CC428E"/>
    <w:rsid w:val="00CC532B"/>
    <w:rsid w:val="00CD075A"/>
    <w:rsid w:val="00CD11B0"/>
    <w:rsid w:val="00CD2B03"/>
    <w:rsid w:val="00CD48B3"/>
    <w:rsid w:val="00CD6FA1"/>
    <w:rsid w:val="00CD77E8"/>
    <w:rsid w:val="00CD7D5C"/>
    <w:rsid w:val="00CE311B"/>
    <w:rsid w:val="00CE5E51"/>
    <w:rsid w:val="00CE7953"/>
    <w:rsid w:val="00CF16B2"/>
    <w:rsid w:val="00CF2AAF"/>
    <w:rsid w:val="00CF38C7"/>
    <w:rsid w:val="00CF3BDC"/>
    <w:rsid w:val="00CF42CB"/>
    <w:rsid w:val="00CF5480"/>
    <w:rsid w:val="00D01966"/>
    <w:rsid w:val="00D01B9F"/>
    <w:rsid w:val="00D020A3"/>
    <w:rsid w:val="00D035F4"/>
    <w:rsid w:val="00D03E9D"/>
    <w:rsid w:val="00D04BFA"/>
    <w:rsid w:val="00D06F47"/>
    <w:rsid w:val="00D10657"/>
    <w:rsid w:val="00D11266"/>
    <w:rsid w:val="00D112CC"/>
    <w:rsid w:val="00D12BB1"/>
    <w:rsid w:val="00D12C90"/>
    <w:rsid w:val="00D13C88"/>
    <w:rsid w:val="00D14E24"/>
    <w:rsid w:val="00D156B9"/>
    <w:rsid w:val="00D158B6"/>
    <w:rsid w:val="00D1656A"/>
    <w:rsid w:val="00D17666"/>
    <w:rsid w:val="00D17B47"/>
    <w:rsid w:val="00D21CB1"/>
    <w:rsid w:val="00D229A8"/>
    <w:rsid w:val="00D237CB"/>
    <w:rsid w:val="00D30377"/>
    <w:rsid w:val="00D30390"/>
    <w:rsid w:val="00D311D2"/>
    <w:rsid w:val="00D31E62"/>
    <w:rsid w:val="00D328FD"/>
    <w:rsid w:val="00D338A5"/>
    <w:rsid w:val="00D3408D"/>
    <w:rsid w:val="00D34115"/>
    <w:rsid w:val="00D3438C"/>
    <w:rsid w:val="00D346B0"/>
    <w:rsid w:val="00D35046"/>
    <w:rsid w:val="00D35B28"/>
    <w:rsid w:val="00D37A33"/>
    <w:rsid w:val="00D42267"/>
    <w:rsid w:val="00D42533"/>
    <w:rsid w:val="00D43DAD"/>
    <w:rsid w:val="00D446ED"/>
    <w:rsid w:val="00D4572C"/>
    <w:rsid w:val="00D468F0"/>
    <w:rsid w:val="00D50740"/>
    <w:rsid w:val="00D50F8B"/>
    <w:rsid w:val="00D51E75"/>
    <w:rsid w:val="00D5269D"/>
    <w:rsid w:val="00D5519C"/>
    <w:rsid w:val="00D5534A"/>
    <w:rsid w:val="00D565B7"/>
    <w:rsid w:val="00D56C62"/>
    <w:rsid w:val="00D56F03"/>
    <w:rsid w:val="00D579DB"/>
    <w:rsid w:val="00D637C1"/>
    <w:rsid w:val="00D638B1"/>
    <w:rsid w:val="00D63CE8"/>
    <w:rsid w:val="00D6422E"/>
    <w:rsid w:val="00D6511F"/>
    <w:rsid w:val="00D66DEC"/>
    <w:rsid w:val="00D670EC"/>
    <w:rsid w:val="00D676B7"/>
    <w:rsid w:val="00D710DA"/>
    <w:rsid w:val="00D71750"/>
    <w:rsid w:val="00D73D6A"/>
    <w:rsid w:val="00D7514E"/>
    <w:rsid w:val="00D751A5"/>
    <w:rsid w:val="00D765F5"/>
    <w:rsid w:val="00D77196"/>
    <w:rsid w:val="00D80458"/>
    <w:rsid w:val="00D81F39"/>
    <w:rsid w:val="00D82D85"/>
    <w:rsid w:val="00D8792B"/>
    <w:rsid w:val="00D9047C"/>
    <w:rsid w:val="00D92500"/>
    <w:rsid w:val="00D9311D"/>
    <w:rsid w:val="00D94539"/>
    <w:rsid w:val="00DA1886"/>
    <w:rsid w:val="00DA1CBB"/>
    <w:rsid w:val="00DA4D0D"/>
    <w:rsid w:val="00DA5224"/>
    <w:rsid w:val="00DA5500"/>
    <w:rsid w:val="00DA6787"/>
    <w:rsid w:val="00DA7185"/>
    <w:rsid w:val="00DB324A"/>
    <w:rsid w:val="00DB3423"/>
    <w:rsid w:val="00DB488A"/>
    <w:rsid w:val="00DB5F04"/>
    <w:rsid w:val="00DB66C2"/>
    <w:rsid w:val="00DB6A9E"/>
    <w:rsid w:val="00DC04C6"/>
    <w:rsid w:val="00DC202B"/>
    <w:rsid w:val="00DC4EC7"/>
    <w:rsid w:val="00DC5136"/>
    <w:rsid w:val="00DC60E0"/>
    <w:rsid w:val="00DC6950"/>
    <w:rsid w:val="00DC7A25"/>
    <w:rsid w:val="00DD1284"/>
    <w:rsid w:val="00DD1C13"/>
    <w:rsid w:val="00DD2281"/>
    <w:rsid w:val="00DD2519"/>
    <w:rsid w:val="00DD40A2"/>
    <w:rsid w:val="00DD50F4"/>
    <w:rsid w:val="00DD5CB8"/>
    <w:rsid w:val="00DD6CCE"/>
    <w:rsid w:val="00DD6F88"/>
    <w:rsid w:val="00DE125F"/>
    <w:rsid w:val="00DE25C2"/>
    <w:rsid w:val="00DE2B01"/>
    <w:rsid w:val="00DE31FF"/>
    <w:rsid w:val="00DE3B70"/>
    <w:rsid w:val="00DE4A93"/>
    <w:rsid w:val="00DE6E66"/>
    <w:rsid w:val="00DE7831"/>
    <w:rsid w:val="00DE791B"/>
    <w:rsid w:val="00DF0CC4"/>
    <w:rsid w:val="00DF1088"/>
    <w:rsid w:val="00DF2D1B"/>
    <w:rsid w:val="00DF4EBB"/>
    <w:rsid w:val="00DF641F"/>
    <w:rsid w:val="00DF6B1C"/>
    <w:rsid w:val="00E00621"/>
    <w:rsid w:val="00E01198"/>
    <w:rsid w:val="00E01AFB"/>
    <w:rsid w:val="00E02110"/>
    <w:rsid w:val="00E0311E"/>
    <w:rsid w:val="00E0396A"/>
    <w:rsid w:val="00E0479B"/>
    <w:rsid w:val="00E04A76"/>
    <w:rsid w:val="00E06BB4"/>
    <w:rsid w:val="00E11904"/>
    <w:rsid w:val="00E13781"/>
    <w:rsid w:val="00E14849"/>
    <w:rsid w:val="00E15CA7"/>
    <w:rsid w:val="00E171EA"/>
    <w:rsid w:val="00E1756F"/>
    <w:rsid w:val="00E179E2"/>
    <w:rsid w:val="00E21194"/>
    <w:rsid w:val="00E21CA1"/>
    <w:rsid w:val="00E21D19"/>
    <w:rsid w:val="00E21F31"/>
    <w:rsid w:val="00E265A0"/>
    <w:rsid w:val="00E2661D"/>
    <w:rsid w:val="00E26F47"/>
    <w:rsid w:val="00E27D57"/>
    <w:rsid w:val="00E32B5F"/>
    <w:rsid w:val="00E32C05"/>
    <w:rsid w:val="00E3353D"/>
    <w:rsid w:val="00E33E03"/>
    <w:rsid w:val="00E370C3"/>
    <w:rsid w:val="00E3713E"/>
    <w:rsid w:val="00E373B0"/>
    <w:rsid w:val="00E37A1B"/>
    <w:rsid w:val="00E405A6"/>
    <w:rsid w:val="00E40A97"/>
    <w:rsid w:val="00E41FA5"/>
    <w:rsid w:val="00E42C3A"/>
    <w:rsid w:val="00E44214"/>
    <w:rsid w:val="00E45022"/>
    <w:rsid w:val="00E46132"/>
    <w:rsid w:val="00E47BBF"/>
    <w:rsid w:val="00E51B2A"/>
    <w:rsid w:val="00E52557"/>
    <w:rsid w:val="00E52996"/>
    <w:rsid w:val="00E529E7"/>
    <w:rsid w:val="00E537C9"/>
    <w:rsid w:val="00E56681"/>
    <w:rsid w:val="00E63D5F"/>
    <w:rsid w:val="00E63F88"/>
    <w:rsid w:val="00E64A40"/>
    <w:rsid w:val="00E65F80"/>
    <w:rsid w:val="00E65FA8"/>
    <w:rsid w:val="00E66ECD"/>
    <w:rsid w:val="00E67AC4"/>
    <w:rsid w:val="00E70EB3"/>
    <w:rsid w:val="00E71A92"/>
    <w:rsid w:val="00E7217B"/>
    <w:rsid w:val="00E722EE"/>
    <w:rsid w:val="00E73D03"/>
    <w:rsid w:val="00E74E6D"/>
    <w:rsid w:val="00E75975"/>
    <w:rsid w:val="00E77BEA"/>
    <w:rsid w:val="00E77E10"/>
    <w:rsid w:val="00E822D3"/>
    <w:rsid w:val="00E84C72"/>
    <w:rsid w:val="00E85198"/>
    <w:rsid w:val="00E86F57"/>
    <w:rsid w:val="00E874AE"/>
    <w:rsid w:val="00E907D9"/>
    <w:rsid w:val="00E90D6B"/>
    <w:rsid w:val="00E91313"/>
    <w:rsid w:val="00E93F43"/>
    <w:rsid w:val="00E95446"/>
    <w:rsid w:val="00E9553E"/>
    <w:rsid w:val="00E97B3C"/>
    <w:rsid w:val="00E97CEA"/>
    <w:rsid w:val="00E97EF6"/>
    <w:rsid w:val="00EA7C1E"/>
    <w:rsid w:val="00EA7C66"/>
    <w:rsid w:val="00EB0437"/>
    <w:rsid w:val="00EB1EB2"/>
    <w:rsid w:val="00EB2876"/>
    <w:rsid w:val="00EB3DAE"/>
    <w:rsid w:val="00EB6226"/>
    <w:rsid w:val="00EB7910"/>
    <w:rsid w:val="00EC10CD"/>
    <w:rsid w:val="00EC2787"/>
    <w:rsid w:val="00EC308F"/>
    <w:rsid w:val="00EC3855"/>
    <w:rsid w:val="00EC391F"/>
    <w:rsid w:val="00EC5595"/>
    <w:rsid w:val="00EC7BA5"/>
    <w:rsid w:val="00ED3202"/>
    <w:rsid w:val="00ED33A1"/>
    <w:rsid w:val="00ED5031"/>
    <w:rsid w:val="00ED5ADF"/>
    <w:rsid w:val="00ED6BC7"/>
    <w:rsid w:val="00ED7B98"/>
    <w:rsid w:val="00EE0750"/>
    <w:rsid w:val="00EE2DA4"/>
    <w:rsid w:val="00EE2E21"/>
    <w:rsid w:val="00EF0A1E"/>
    <w:rsid w:val="00EF17AF"/>
    <w:rsid w:val="00EF1DCB"/>
    <w:rsid w:val="00EF28B2"/>
    <w:rsid w:val="00EF3C4B"/>
    <w:rsid w:val="00EF3F08"/>
    <w:rsid w:val="00F007AB"/>
    <w:rsid w:val="00F019DA"/>
    <w:rsid w:val="00F02DB3"/>
    <w:rsid w:val="00F03790"/>
    <w:rsid w:val="00F060D9"/>
    <w:rsid w:val="00F07BEF"/>
    <w:rsid w:val="00F1060F"/>
    <w:rsid w:val="00F11930"/>
    <w:rsid w:val="00F16A81"/>
    <w:rsid w:val="00F17176"/>
    <w:rsid w:val="00F17366"/>
    <w:rsid w:val="00F1762E"/>
    <w:rsid w:val="00F20AE4"/>
    <w:rsid w:val="00F22467"/>
    <w:rsid w:val="00F22F21"/>
    <w:rsid w:val="00F23D15"/>
    <w:rsid w:val="00F256D6"/>
    <w:rsid w:val="00F25773"/>
    <w:rsid w:val="00F26BB3"/>
    <w:rsid w:val="00F279A5"/>
    <w:rsid w:val="00F27DEA"/>
    <w:rsid w:val="00F30FEC"/>
    <w:rsid w:val="00F315D5"/>
    <w:rsid w:val="00F31C47"/>
    <w:rsid w:val="00F3374A"/>
    <w:rsid w:val="00F34725"/>
    <w:rsid w:val="00F3572F"/>
    <w:rsid w:val="00F40A09"/>
    <w:rsid w:val="00F41565"/>
    <w:rsid w:val="00F41B61"/>
    <w:rsid w:val="00F426F3"/>
    <w:rsid w:val="00F43747"/>
    <w:rsid w:val="00F4523C"/>
    <w:rsid w:val="00F50372"/>
    <w:rsid w:val="00F540F8"/>
    <w:rsid w:val="00F5469D"/>
    <w:rsid w:val="00F60C2C"/>
    <w:rsid w:val="00F611B4"/>
    <w:rsid w:val="00F61342"/>
    <w:rsid w:val="00F62AD4"/>
    <w:rsid w:val="00F63087"/>
    <w:rsid w:val="00F6595D"/>
    <w:rsid w:val="00F66A96"/>
    <w:rsid w:val="00F71096"/>
    <w:rsid w:val="00F7367E"/>
    <w:rsid w:val="00F73B31"/>
    <w:rsid w:val="00F76A83"/>
    <w:rsid w:val="00F7750F"/>
    <w:rsid w:val="00F82411"/>
    <w:rsid w:val="00F8287C"/>
    <w:rsid w:val="00F83F37"/>
    <w:rsid w:val="00F83F6A"/>
    <w:rsid w:val="00F84473"/>
    <w:rsid w:val="00F856A5"/>
    <w:rsid w:val="00F86E04"/>
    <w:rsid w:val="00F87AC2"/>
    <w:rsid w:val="00F9147A"/>
    <w:rsid w:val="00F93E2A"/>
    <w:rsid w:val="00F94B05"/>
    <w:rsid w:val="00F94BB0"/>
    <w:rsid w:val="00F96578"/>
    <w:rsid w:val="00F97E95"/>
    <w:rsid w:val="00FA0334"/>
    <w:rsid w:val="00FA0D0F"/>
    <w:rsid w:val="00FA1F63"/>
    <w:rsid w:val="00FA1FF3"/>
    <w:rsid w:val="00FA4593"/>
    <w:rsid w:val="00FA484C"/>
    <w:rsid w:val="00FA4CAD"/>
    <w:rsid w:val="00FA5944"/>
    <w:rsid w:val="00FA5D4A"/>
    <w:rsid w:val="00FB0C63"/>
    <w:rsid w:val="00FB0D6B"/>
    <w:rsid w:val="00FB30B8"/>
    <w:rsid w:val="00FB3C35"/>
    <w:rsid w:val="00FB434A"/>
    <w:rsid w:val="00FB4B1C"/>
    <w:rsid w:val="00FB4DB7"/>
    <w:rsid w:val="00FB5FFD"/>
    <w:rsid w:val="00FC1402"/>
    <w:rsid w:val="00FC2DD0"/>
    <w:rsid w:val="00FC2FC1"/>
    <w:rsid w:val="00FC5F7E"/>
    <w:rsid w:val="00FC66F2"/>
    <w:rsid w:val="00FD2E0A"/>
    <w:rsid w:val="00FD6429"/>
    <w:rsid w:val="00FE13CA"/>
    <w:rsid w:val="00FE2284"/>
    <w:rsid w:val="00FE2C1F"/>
    <w:rsid w:val="00FE4D20"/>
    <w:rsid w:val="00FE5452"/>
    <w:rsid w:val="00FE5853"/>
    <w:rsid w:val="00FE6431"/>
    <w:rsid w:val="00FE76B3"/>
    <w:rsid w:val="00FE7AAC"/>
    <w:rsid w:val="00FF055E"/>
    <w:rsid w:val="00FF0BF3"/>
    <w:rsid w:val="00FF1A97"/>
    <w:rsid w:val="00FF26B5"/>
    <w:rsid w:val="00FF2769"/>
    <w:rsid w:val="00FF687C"/>
    <w:rsid w:val="02E1151B"/>
    <w:rsid w:val="02EB239A"/>
    <w:rsid w:val="032E346C"/>
    <w:rsid w:val="03D75B73"/>
    <w:rsid w:val="06BF3564"/>
    <w:rsid w:val="09C1052A"/>
    <w:rsid w:val="09DE4E24"/>
    <w:rsid w:val="0DEB2928"/>
    <w:rsid w:val="0FDC508E"/>
    <w:rsid w:val="123478B9"/>
    <w:rsid w:val="13AFE3D6"/>
    <w:rsid w:val="14FB2910"/>
    <w:rsid w:val="16D8458B"/>
    <w:rsid w:val="17091409"/>
    <w:rsid w:val="18A1397E"/>
    <w:rsid w:val="1BFB28BB"/>
    <w:rsid w:val="1C7D00AF"/>
    <w:rsid w:val="1C7F405B"/>
    <w:rsid w:val="1DAF6040"/>
    <w:rsid w:val="1F799901"/>
    <w:rsid w:val="221B4C06"/>
    <w:rsid w:val="227678E5"/>
    <w:rsid w:val="24B81F8D"/>
    <w:rsid w:val="2536612D"/>
    <w:rsid w:val="2790513A"/>
    <w:rsid w:val="2BF92C76"/>
    <w:rsid w:val="2EA66FF1"/>
    <w:rsid w:val="2FBEB53E"/>
    <w:rsid w:val="2FF78D6A"/>
    <w:rsid w:val="311FAA7A"/>
    <w:rsid w:val="33B549C1"/>
    <w:rsid w:val="33FE9FF3"/>
    <w:rsid w:val="354F8D8D"/>
    <w:rsid w:val="36FA5B0B"/>
    <w:rsid w:val="37D06328"/>
    <w:rsid w:val="39763A64"/>
    <w:rsid w:val="398F8E4C"/>
    <w:rsid w:val="39FF59A8"/>
    <w:rsid w:val="3AAE48BF"/>
    <w:rsid w:val="3ACB67AF"/>
    <w:rsid w:val="3B1753CB"/>
    <w:rsid w:val="3BA10D83"/>
    <w:rsid w:val="3BB37695"/>
    <w:rsid w:val="3DFB47D9"/>
    <w:rsid w:val="3F3FA1C3"/>
    <w:rsid w:val="3F5F6D56"/>
    <w:rsid w:val="3FBD5806"/>
    <w:rsid w:val="3FFF021E"/>
    <w:rsid w:val="40CD665F"/>
    <w:rsid w:val="41024EC1"/>
    <w:rsid w:val="42A67B0A"/>
    <w:rsid w:val="43D6160B"/>
    <w:rsid w:val="44DA7EC1"/>
    <w:rsid w:val="45F22A85"/>
    <w:rsid w:val="4A9839E6"/>
    <w:rsid w:val="4B27547F"/>
    <w:rsid w:val="4C4FC8F1"/>
    <w:rsid w:val="4CEF3D10"/>
    <w:rsid w:val="4FF22C0E"/>
    <w:rsid w:val="4FFE3708"/>
    <w:rsid w:val="53A92F5C"/>
    <w:rsid w:val="5563713A"/>
    <w:rsid w:val="559E21DC"/>
    <w:rsid w:val="57621D96"/>
    <w:rsid w:val="57B1299A"/>
    <w:rsid w:val="58BC59A3"/>
    <w:rsid w:val="5B3E203C"/>
    <w:rsid w:val="5BDB34C0"/>
    <w:rsid w:val="5BFD13CF"/>
    <w:rsid w:val="5BFF4417"/>
    <w:rsid w:val="5FBEBAAA"/>
    <w:rsid w:val="5FCC17D9"/>
    <w:rsid w:val="5FFF8863"/>
    <w:rsid w:val="61810CF4"/>
    <w:rsid w:val="643F0812"/>
    <w:rsid w:val="676D6A69"/>
    <w:rsid w:val="67CA811A"/>
    <w:rsid w:val="6B542C7F"/>
    <w:rsid w:val="6C2E0133"/>
    <w:rsid w:val="6DBEF961"/>
    <w:rsid w:val="6DFB3FFE"/>
    <w:rsid w:val="6FFFE52B"/>
    <w:rsid w:val="71DBC95D"/>
    <w:rsid w:val="722A3062"/>
    <w:rsid w:val="734819F2"/>
    <w:rsid w:val="73EA377A"/>
    <w:rsid w:val="74705984"/>
    <w:rsid w:val="74975D0A"/>
    <w:rsid w:val="75491A51"/>
    <w:rsid w:val="7639B320"/>
    <w:rsid w:val="765EE3AD"/>
    <w:rsid w:val="76CFD61D"/>
    <w:rsid w:val="76F11469"/>
    <w:rsid w:val="76F6ADB5"/>
    <w:rsid w:val="773FD340"/>
    <w:rsid w:val="774BA7F5"/>
    <w:rsid w:val="77BB2D27"/>
    <w:rsid w:val="7A69F229"/>
    <w:rsid w:val="7A7D6A14"/>
    <w:rsid w:val="7AEA7510"/>
    <w:rsid w:val="7B371D62"/>
    <w:rsid w:val="7B7535A0"/>
    <w:rsid w:val="7B7FDFF4"/>
    <w:rsid w:val="7B9F5251"/>
    <w:rsid w:val="7BBD6E1A"/>
    <w:rsid w:val="7BEF2C6F"/>
    <w:rsid w:val="7BFB68C7"/>
    <w:rsid w:val="7C8A1397"/>
    <w:rsid w:val="7C9FF2CC"/>
    <w:rsid w:val="7CA96F8D"/>
    <w:rsid w:val="7CB1EC8A"/>
    <w:rsid w:val="7CFE2503"/>
    <w:rsid w:val="7D1BB746"/>
    <w:rsid w:val="7D5F8DA8"/>
    <w:rsid w:val="7D770610"/>
    <w:rsid w:val="7DDCE82B"/>
    <w:rsid w:val="7DEBCFCB"/>
    <w:rsid w:val="7DEED37C"/>
    <w:rsid w:val="7DF71EA2"/>
    <w:rsid w:val="7EAD559B"/>
    <w:rsid w:val="7EDA97B3"/>
    <w:rsid w:val="7EDBE0F6"/>
    <w:rsid w:val="7EEF7A15"/>
    <w:rsid w:val="7EFDA698"/>
    <w:rsid w:val="7F7E6524"/>
    <w:rsid w:val="7FAFB1D0"/>
    <w:rsid w:val="7FBBE0DE"/>
    <w:rsid w:val="7FBD0BEF"/>
    <w:rsid w:val="7FDD6AC3"/>
    <w:rsid w:val="7FDF35AD"/>
    <w:rsid w:val="7FE12E87"/>
    <w:rsid w:val="7FEFC22A"/>
    <w:rsid w:val="7FFA7C57"/>
    <w:rsid w:val="7FFF2FB8"/>
    <w:rsid w:val="7FFFF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E63CF-E485-4A96-B364-46EB9566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cs="宋体"/>
      <w:kern w:val="2"/>
      <w:sz w:val="21"/>
      <w:szCs w:val="22"/>
    </w:rPr>
  </w:style>
  <w:style w:type="paragraph" w:styleId="1">
    <w:name w:val="heading 1"/>
    <w:basedOn w:val="a0"/>
    <w:next w:val="a0"/>
    <w:link w:val="10"/>
    <w:uiPriority w:val="9"/>
    <w:qFormat/>
    <w:pPr>
      <w:keepNext/>
      <w:keepLines/>
      <w:numPr>
        <w:numId w:val="1"/>
      </w:numPr>
      <w:spacing w:before="480" w:after="80"/>
      <w:outlineLvl w:val="0"/>
    </w:pPr>
    <w:rPr>
      <w:rFonts w:asciiTheme="majorHAnsi" w:eastAsiaTheme="majorEastAsia" w:hAnsiTheme="majorHAnsi" w:cstheme="majorBidi"/>
      <w:color w:val="000000" w:themeColor="text1"/>
      <w:sz w:val="48"/>
      <w:szCs w:val="48"/>
    </w:rPr>
  </w:style>
  <w:style w:type="paragraph" w:styleId="2">
    <w:name w:val="heading 2"/>
    <w:basedOn w:val="a0"/>
    <w:next w:val="a0"/>
    <w:link w:val="20"/>
    <w:unhideWhenUsed/>
    <w:qFormat/>
    <w:pPr>
      <w:keepNext/>
      <w:keepLines/>
      <w:numPr>
        <w:ilvl w:val="1"/>
        <w:numId w:val="1"/>
      </w:numPr>
      <w:spacing w:before="160" w:after="80"/>
      <w:outlineLvl w:val="1"/>
    </w:pPr>
    <w:rPr>
      <w:rFonts w:asciiTheme="majorHAnsi" w:eastAsiaTheme="majorEastAsia" w:hAnsiTheme="majorHAnsi" w:cstheme="majorBidi"/>
      <w:color w:val="000000" w:themeColor="text1"/>
      <w:sz w:val="40"/>
      <w:szCs w:val="40"/>
    </w:rPr>
  </w:style>
  <w:style w:type="paragraph" w:styleId="3">
    <w:name w:val="heading 3"/>
    <w:basedOn w:val="a0"/>
    <w:next w:val="a0"/>
    <w:link w:val="30"/>
    <w:unhideWhenUsed/>
    <w:qFormat/>
    <w:pPr>
      <w:keepNext/>
      <w:keepLines/>
      <w:numPr>
        <w:ilvl w:val="2"/>
        <w:numId w:val="1"/>
      </w:numPr>
      <w:spacing w:before="160" w:after="80"/>
      <w:outlineLvl w:val="2"/>
    </w:pPr>
    <w:rPr>
      <w:rFonts w:asciiTheme="majorHAnsi" w:eastAsiaTheme="majorEastAsia" w:hAnsiTheme="majorHAnsi" w:cstheme="majorBidi"/>
      <w:color w:val="000000" w:themeColor="text1"/>
      <w:sz w:val="32"/>
      <w:szCs w:val="32"/>
    </w:rPr>
  </w:style>
  <w:style w:type="paragraph" w:styleId="4">
    <w:name w:val="heading 4"/>
    <w:basedOn w:val="a0"/>
    <w:next w:val="a0"/>
    <w:link w:val="40"/>
    <w:uiPriority w:val="9"/>
    <w:unhideWhenUsed/>
    <w:qFormat/>
    <w:pPr>
      <w:keepNext/>
      <w:keepLines/>
      <w:numPr>
        <w:ilvl w:val="3"/>
        <w:numId w:val="1"/>
      </w:numPr>
      <w:spacing w:before="80" w:after="40"/>
      <w:ind w:left="0" w:firstLine="0"/>
      <w:outlineLvl w:val="3"/>
    </w:pPr>
    <w:rPr>
      <w:rFonts w:cstheme="majorBidi"/>
      <w:color w:val="000000" w:themeColor="text1"/>
      <w:sz w:val="28"/>
      <w:szCs w:val="28"/>
    </w:rPr>
  </w:style>
  <w:style w:type="paragraph" w:styleId="5">
    <w:name w:val="heading 5"/>
    <w:basedOn w:val="a0"/>
    <w:next w:val="a0"/>
    <w:link w:val="50"/>
    <w:uiPriority w:val="9"/>
    <w:unhideWhenUsed/>
    <w:qFormat/>
    <w:pPr>
      <w:keepNext/>
      <w:keepLines/>
      <w:numPr>
        <w:ilvl w:val="4"/>
        <w:numId w:val="1"/>
      </w:numPr>
      <w:spacing w:before="80" w:after="40"/>
      <w:outlineLvl w:val="4"/>
    </w:pPr>
    <w:rPr>
      <w:rFonts w:cstheme="majorBidi"/>
      <w:color w:val="000000" w:themeColor="text1"/>
      <w:sz w:val="24"/>
      <w:szCs w:val="24"/>
    </w:rPr>
  </w:style>
  <w:style w:type="paragraph" w:styleId="6">
    <w:name w:val="heading 6"/>
    <w:basedOn w:val="a0"/>
    <w:next w:val="a0"/>
    <w:link w:val="60"/>
    <w:uiPriority w:val="9"/>
    <w:unhideWhenUsed/>
    <w:qFormat/>
    <w:pPr>
      <w:keepNext/>
      <w:keepLines/>
      <w:numPr>
        <w:ilvl w:val="5"/>
        <w:numId w:val="1"/>
      </w:numPr>
      <w:spacing w:before="40"/>
      <w:outlineLvl w:val="5"/>
    </w:pPr>
    <w:rPr>
      <w:rFonts w:cstheme="majorBidi"/>
      <w:b/>
      <w:bCs/>
      <w:color w:val="000000" w:themeColor="text1"/>
      <w:sz w:val="24"/>
    </w:rPr>
  </w:style>
  <w:style w:type="paragraph" w:styleId="7">
    <w:name w:val="heading 7"/>
    <w:basedOn w:val="a0"/>
    <w:next w:val="a0"/>
    <w:link w:val="70"/>
    <w:uiPriority w:val="9"/>
    <w:unhideWhenUsed/>
    <w:qFormat/>
    <w:pPr>
      <w:keepNext/>
      <w:keepLines/>
      <w:numPr>
        <w:ilvl w:val="6"/>
        <w:numId w:val="1"/>
      </w:numPr>
      <w:spacing w:before="40"/>
      <w:outlineLvl w:val="6"/>
    </w:pPr>
    <w:rPr>
      <w:rFonts w:cstheme="majorBidi"/>
      <w:b/>
      <w:bCs/>
      <w:color w:val="595959" w:themeColor="text1" w:themeTint="A6"/>
    </w:rPr>
  </w:style>
  <w:style w:type="paragraph" w:styleId="8">
    <w:name w:val="heading 8"/>
    <w:basedOn w:val="a0"/>
    <w:next w:val="a0"/>
    <w:link w:val="80"/>
    <w:uiPriority w:val="9"/>
    <w:unhideWhenUsed/>
    <w:qFormat/>
    <w:pPr>
      <w:keepNext/>
      <w:keepLines/>
      <w:numPr>
        <w:ilvl w:val="7"/>
        <w:numId w:val="1"/>
      </w:numPr>
      <w:outlineLvl w:val="7"/>
    </w:pPr>
    <w:rPr>
      <w:rFonts w:cstheme="majorBidi"/>
      <w:color w:val="000000" w:themeColor="text1"/>
    </w:rPr>
  </w:style>
  <w:style w:type="paragraph" w:styleId="9">
    <w:name w:val="heading 9"/>
    <w:basedOn w:val="a0"/>
    <w:next w:val="a0"/>
    <w:link w:val="90"/>
    <w:uiPriority w:val="9"/>
    <w:unhideWhenUsed/>
    <w:qFormat/>
    <w:pPr>
      <w:keepNext/>
      <w:keepLines/>
      <w:numPr>
        <w:ilvl w:val="8"/>
        <w:numId w:val="1"/>
      </w:numPr>
      <w:outlineLvl w:val="8"/>
    </w:pPr>
    <w:rPr>
      <w:rFonts w:eastAsiaTheme="majorEastAsia"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spacing w:line="360" w:lineRule="auto"/>
      <w:ind w:firstLineChars="200" w:firstLine="420"/>
    </w:pPr>
    <w:rPr>
      <w:rFonts w:asciiTheme="minorHAnsi" w:eastAsiaTheme="minorEastAsia" w:hAnsiTheme="minorHAnsi" w:cs="Times New Roman (正文 CS 字体)"/>
      <w:sz w:val="24"/>
      <w:szCs w:val="24"/>
    </w:rPr>
  </w:style>
  <w:style w:type="paragraph" w:styleId="a6">
    <w:name w:val="annotation text"/>
    <w:basedOn w:val="a0"/>
    <w:link w:val="a7"/>
    <w:uiPriority w:val="99"/>
    <w:unhideWhenUsed/>
    <w:qFormat/>
    <w:pPr>
      <w:jc w:val="left"/>
    </w:pPr>
  </w:style>
  <w:style w:type="paragraph" w:styleId="a8">
    <w:name w:val="Body Text"/>
    <w:basedOn w:val="a0"/>
    <w:link w:val="a9"/>
    <w:semiHidden/>
    <w:unhideWhenUsed/>
    <w:qFormat/>
    <w:pPr>
      <w:spacing w:after="120"/>
    </w:pPr>
  </w:style>
  <w:style w:type="paragraph" w:styleId="aa">
    <w:name w:val="Body Text Indent"/>
    <w:basedOn w:val="a0"/>
    <w:unhideWhenUsed/>
    <w:qFormat/>
    <w:pPr>
      <w:spacing w:after="120"/>
      <w:ind w:leftChars="200" w:left="420"/>
    </w:pPr>
    <w:rPr>
      <w:rFonts w:cs="Times New Roman"/>
    </w:rPr>
  </w:style>
  <w:style w:type="paragraph" w:styleId="ab">
    <w:name w:val="Balloon Text"/>
    <w:basedOn w:val="a0"/>
    <w:link w:val="ac"/>
    <w:semiHidden/>
    <w:unhideWhenUsed/>
    <w:rPr>
      <w:sz w:val="18"/>
      <w:szCs w:val="18"/>
    </w:rPr>
  </w:style>
  <w:style w:type="paragraph" w:styleId="ad">
    <w:name w:val="footer"/>
    <w:basedOn w:val="a0"/>
    <w:link w:val="ae"/>
    <w:unhideWhenUsed/>
    <w:qFormat/>
    <w:pPr>
      <w:tabs>
        <w:tab w:val="center" w:pos="4153"/>
        <w:tab w:val="right" w:pos="8306"/>
      </w:tabs>
      <w:snapToGrid w:val="0"/>
      <w:jc w:val="left"/>
    </w:pPr>
    <w:rPr>
      <w:sz w:val="18"/>
      <w:szCs w:val="18"/>
    </w:rPr>
  </w:style>
  <w:style w:type="paragraph" w:styleId="af">
    <w:name w:val="header"/>
    <w:basedOn w:val="a0"/>
    <w:link w:val="af0"/>
    <w:uiPriority w:val="99"/>
    <w:unhideWhenUsed/>
    <w:qFormat/>
    <w:pPr>
      <w:tabs>
        <w:tab w:val="center" w:pos="4153"/>
        <w:tab w:val="right" w:pos="8306"/>
      </w:tabs>
      <w:snapToGrid w:val="0"/>
      <w:jc w:val="center"/>
    </w:pPr>
    <w:rPr>
      <w:sz w:val="18"/>
      <w:szCs w:val="18"/>
    </w:rPr>
  </w:style>
  <w:style w:type="paragraph" w:styleId="af1">
    <w:name w:val="table of figures"/>
    <w:basedOn w:val="a0"/>
    <w:next w:val="a0"/>
    <w:uiPriority w:val="99"/>
    <w:semiHidden/>
    <w:unhideWhenUsed/>
    <w:qFormat/>
    <w:pPr>
      <w:ind w:leftChars="200" w:left="200" w:hangingChars="200" w:hanging="200"/>
    </w:pPr>
  </w:style>
  <w:style w:type="paragraph" w:styleId="af2">
    <w:name w:val="Normal (Web)"/>
    <w:basedOn w:val="a0"/>
    <w:link w:val="af3"/>
    <w:uiPriority w:val="99"/>
    <w:unhideWhenUsed/>
    <w:qFormat/>
    <w:pPr>
      <w:widowControl/>
      <w:spacing w:before="100" w:beforeAutospacing="1" w:after="100" w:afterAutospacing="1" w:line="360" w:lineRule="auto"/>
    </w:pPr>
    <w:rPr>
      <w:rFonts w:ascii="宋体" w:hAnsi="宋体"/>
      <w:kern w:val="0"/>
      <w:sz w:val="24"/>
      <w:szCs w:val="24"/>
    </w:rPr>
  </w:style>
  <w:style w:type="paragraph" w:styleId="af4">
    <w:name w:val="Title"/>
    <w:basedOn w:val="a0"/>
    <w:qFormat/>
    <w:pPr>
      <w:spacing w:before="240" w:after="60"/>
      <w:jc w:val="center"/>
      <w:outlineLvl w:val="0"/>
    </w:pPr>
    <w:rPr>
      <w:rFonts w:ascii="Arial" w:hAnsi="Arial"/>
      <w:b/>
      <w:sz w:val="32"/>
    </w:rPr>
  </w:style>
  <w:style w:type="paragraph" w:styleId="af5">
    <w:name w:val="annotation subject"/>
    <w:basedOn w:val="a6"/>
    <w:next w:val="a6"/>
    <w:link w:val="af6"/>
    <w:semiHidden/>
    <w:unhideWhenUsed/>
    <w:qFormat/>
    <w:rPr>
      <w:b/>
      <w:bCs/>
    </w:rPr>
  </w:style>
  <w:style w:type="paragraph" w:styleId="af7">
    <w:name w:val="Body Text First Indent"/>
    <w:basedOn w:val="a8"/>
    <w:link w:val="af8"/>
    <w:autoRedefine/>
    <w:uiPriority w:val="99"/>
    <w:semiHidden/>
    <w:unhideWhenUsed/>
    <w:qFormat/>
    <w:pPr>
      <w:ind w:firstLineChars="100" w:firstLine="420"/>
    </w:pPr>
    <w:rPr>
      <w:rFonts w:ascii="Times New Roman" w:hAnsi="Times New Roman" w:cs="Times New Roman"/>
      <w:szCs w:val="20"/>
    </w:rPr>
  </w:style>
  <w:style w:type="paragraph" w:styleId="21">
    <w:name w:val="Body Text First Indent 2"/>
    <w:basedOn w:val="aa"/>
    <w:unhideWhenUsed/>
    <w:qFormat/>
    <w:pPr>
      <w:widowControl/>
      <w:spacing w:afterLines="100"/>
      <w:ind w:left="200" w:firstLine="210"/>
      <w:jc w:val="left"/>
    </w:pPr>
    <w:rPr>
      <w:kern w:val="28"/>
      <w:lang w:val="zh-CN"/>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1"/>
    <w:semiHidden/>
    <w:unhideWhenUsed/>
    <w:qFormat/>
    <w:rPr>
      <w:sz w:val="21"/>
      <w:szCs w:val="21"/>
    </w:rPr>
  </w:style>
  <w:style w:type="character" w:customStyle="1" w:styleId="60">
    <w:name w:val="标题 6 字符"/>
    <w:basedOn w:val="a1"/>
    <w:link w:val="6"/>
    <w:uiPriority w:val="9"/>
    <w:qFormat/>
    <w:rPr>
      <w:rFonts w:ascii="Calibri" w:eastAsia="宋体" w:hAnsi="Calibri" w:cstheme="majorBidi"/>
      <w:b/>
      <w:bCs/>
      <w:color w:val="000000" w:themeColor="text1"/>
      <w:sz w:val="24"/>
      <w14:ligatures w14:val="none"/>
    </w:rPr>
  </w:style>
  <w:style w:type="character" w:customStyle="1" w:styleId="50">
    <w:name w:val="标题 5 字符"/>
    <w:basedOn w:val="a1"/>
    <w:link w:val="5"/>
    <w:uiPriority w:val="9"/>
    <w:qFormat/>
    <w:rPr>
      <w:rFonts w:ascii="Calibri" w:eastAsia="宋体" w:hAnsi="Calibri" w:cstheme="majorBidi"/>
      <w:color w:val="000000" w:themeColor="text1"/>
      <w:sz w:val="24"/>
      <w:szCs w:val="24"/>
      <w14:ligatures w14:val="none"/>
    </w:rPr>
  </w:style>
  <w:style w:type="character" w:customStyle="1" w:styleId="20">
    <w:name w:val="标题 2 字符"/>
    <w:basedOn w:val="a1"/>
    <w:link w:val="2"/>
    <w:qFormat/>
    <w:rPr>
      <w:rFonts w:asciiTheme="majorHAnsi" w:eastAsiaTheme="majorEastAsia" w:hAnsiTheme="majorHAnsi" w:cstheme="majorBidi"/>
      <w:color w:val="000000" w:themeColor="text1"/>
      <w:sz w:val="40"/>
      <w:szCs w:val="40"/>
      <w14:ligatures w14:val="none"/>
    </w:rPr>
  </w:style>
  <w:style w:type="character" w:customStyle="1" w:styleId="30">
    <w:name w:val="标题 3 字符"/>
    <w:basedOn w:val="a1"/>
    <w:link w:val="3"/>
    <w:qFormat/>
    <w:rPr>
      <w:rFonts w:asciiTheme="majorHAnsi" w:eastAsiaTheme="majorEastAsia" w:hAnsiTheme="majorHAnsi" w:cstheme="majorBidi"/>
      <w:color w:val="000000" w:themeColor="text1"/>
      <w:sz w:val="32"/>
      <w:szCs w:val="32"/>
      <w14:ligatures w14:val="none"/>
    </w:rPr>
  </w:style>
  <w:style w:type="character" w:customStyle="1" w:styleId="70">
    <w:name w:val="标题 7 字符"/>
    <w:basedOn w:val="a1"/>
    <w:link w:val="7"/>
    <w:qFormat/>
    <w:rPr>
      <w:rFonts w:cstheme="majorBidi"/>
      <w:b/>
      <w:bCs/>
      <w:color w:val="595959" w:themeColor="text1" w:themeTint="A6"/>
    </w:rPr>
  </w:style>
  <w:style w:type="character" w:customStyle="1" w:styleId="90">
    <w:name w:val="标题 9 字符"/>
    <w:basedOn w:val="a1"/>
    <w:link w:val="9"/>
    <w:uiPriority w:val="9"/>
    <w:qFormat/>
    <w:rPr>
      <w:rFonts w:ascii="Calibri" w:eastAsiaTheme="majorEastAsia" w:hAnsi="Calibri" w:cstheme="majorBidi"/>
      <w:color w:val="000000" w:themeColor="text1"/>
      <w14:ligatures w14:val="none"/>
    </w:rPr>
  </w:style>
  <w:style w:type="character" w:customStyle="1" w:styleId="80">
    <w:name w:val="标题 8 字符"/>
    <w:basedOn w:val="a1"/>
    <w:link w:val="8"/>
    <w:uiPriority w:val="9"/>
    <w:qFormat/>
    <w:rPr>
      <w:rFonts w:ascii="Calibri" w:eastAsia="宋体" w:hAnsi="Calibri" w:cstheme="majorBidi"/>
      <w:color w:val="000000" w:themeColor="text1"/>
      <w14:ligatures w14:val="none"/>
    </w:rPr>
  </w:style>
  <w:style w:type="character" w:customStyle="1" w:styleId="10">
    <w:name w:val="标题 1 字符"/>
    <w:basedOn w:val="a1"/>
    <w:link w:val="1"/>
    <w:uiPriority w:val="9"/>
    <w:qFormat/>
    <w:rPr>
      <w:rFonts w:asciiTheme="majorHAnsi" w:eastAsiaTheme="majorEastAsia" w:hAnsiTheme="majorHAnsi" w:cstheme="majorBidi"/>
      <w:color w:val="000000" w:themeColor="text1"/>
      <w:sz w:val="48"/>
      <w:szCs w:val="48"/>
      <w14:ligatures w14:val="none"/>
    </w:rPr>
  </w:style>
  <w:style w:type="character" w:customStyle="1" w:styleId="40">
    <w:name w:val="标题 4 字符"/>
    <w:basedOn w:val="a1"/>
    <w:link w:val="4"/>
    <w:uiPriority w:val="9"/>
    <w:qFormat/>
    <w:rPr>
      <w:rFonts w:ascii="Calibri" w:eastAsia="宋体" w:hAnsi="Calibri" w:cstheme="majorBidi"/>
      <w:color w:val="000000" w:themeColor="text1"/>
      <w:sz w:val="28"/>
      <w:szCs w:val="28"/>
      <w14:ligatures w14:val="none"/>
    </w:rPr>
  </w:style>
  <w:style w:type="character" w:customStyle="1" w:styleId="a7">
    <w:name w:val="批注文字 字符"/>
    <w:basedOn w:val="a1"/>
    <w:link w:val="a6"/>
    <w:uiPriority w:val="99"/>
    <w:qFormat/>
    <w:rPr>
      <w:rFonts w:ascii="Calibri" w:eastAsia="宋体" w:hAnsi="Calibri" w:cs="宋体"/>
      <w14:ligatures w14:val="none"/>
    </w:rPr>
  </w:style>
  <w:style w:type="character" w:customStyle="1" w:styleId="af6">
    <w:name w:val="批注主题 字符"/>
    <w:basedOn w:val="a7"/>
    <w:link w:val="af5"/>
    <w:semiHidden/>
    <w:qFormat/>
    <w:rPr>
      <w:rFonts w:ascii="Calibri" w:eastAsia="宋体" w:hAnsi="Calibri" w:cs="宋体"/>
      <w:b/>
      <w:bCs/>
      <w14:ligatures w14:val="none"/>
    </w:rPr>
  </w:style>
  <w:style w:type="paragraph" w:customStyle="1" w:styleId="22">
    <w:name w:val="符号2"/>
    <w:qFormat/>
    <w:pPr>
      <w:spacing w:line="360" w:lineRule="auto"/>
      <w:ind w:left="770" w:hanging="420"/>
      <w:contextualSpacing/>
    </w:pPr>
    <w:rPr>
      <w:rFonts w:ascii="Calibri" w:hAnsi="Calibri"/>
      <w:sz w:val="24"/>
      <w:szCs w:val="24"/>
    </w:rPr>
  </w:style>
  <w:style w:type="paragraph" w:customStyle="1" w:styleId="afb">
    <w:name w:val="__正文"/>
    <w:link w:val="Char"/>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
    <w:name w:val="__正文 Char"/>
    <w:basedOn w:val="a1"/>
    <w:link w:val="afb"/>
    <w:qFormat/>
    <w:rPr>
      <w:sz w:val="24"/>
      <w:szCs w:val="21"/>
      <w14:ligatures w14:val="none"/>
    </w:rPr>
  </w:style>
  <w:style w:type="paragraph" w:customStyle="1" w:styleId="11">
    <w:name w:val="列出段落1"/>
    <w:basedOn w:val="a0"/>
    <w:link w:val="Char0"/>
    <w:uiPriority w:val="34"/>
    <w:qFormat/>
    <w:pPr>
      <w:spacing w:line="360" w:lineRule="auto"/>
      <w:ind w:firstLine="420"/>
    </w:pPr>
    <w:rPr>
      <w:rFonts w:ascii="Times New Roman" w:hAnsi="Times New Roman" w:cs="Times New Roman"/>
      <w:sz w:val="24"/>
      <w:szCs w:val="24"/>
    </w:rPr>
  </w:style>
  <w:style w:type="character" w:customStyle="1" w:styleId="Char0">
    <w:name w:val="列出段落 Char"/>
    <w:link w:val="11"/>
    <w:uiPriority w:val="34"/>
    <w:qFormat/>
    <w:rPr>
      <w:rFonts w:ascii="Times New Roman" w:eastAsia="宋体" w:hAnsi="Times New Roman" w:cs="Times New Roman"/>
      <w:sz w:val="24"/>
      <w:szCs w:val="24"/>
      <w14:ligatures w14:val="none"/>
    </w:rPr>
  </w:style>
  <w:style w:type="paragraph" w:customStyle="1" w:styleId="afc">
    <w:name w:val="表格"/>
    <w:qFormat/>
    <w:pPr>
      <w:spacing w:line="360" w:lineRule="auto"/>
      <w:jc w:val="both"/>
      <w:textAlignment w:val="center"/>
    </w:pPr>
    <w:rPr>
      <w:rFonts w:ascii="宋体" w:hAnsi="宋体"/>
      <w:color w:val="000000"/>
      <w:sz w:val="24"/>
      <w:szCs w:val="24"/>
    </w:rPr>
  </w:style>
  <w:style w:type="character" w:customStyle="1" w:styleId="af3">
    <w:name w:val="普通(网站) 字符"/>
    <w:link w:val="af2"/>
    <w:qFormat/>
    <w:rPr>
      <w:rFonts w:ascii="宋体" w:eastAsia="宋体" w:hAnsi="宋体" w:cs="宋体"/>
      <w:kern w:val="0"/>
      <w:sz w:val="24"/>
      <w:szCs w:val="24"/>
      <w14:ligatures w14:val="none"/>
    </w:rPr>
  </w:style>
  <w:style w:type="paragraph" w:customStyle="1" w:styleId="afd">
    <w:name w:val="!正文"/>
    <w:basedOn w:val="a0"/>
    <w:qFormat/>
    <w:pPr>
      <w:spacing w:line="360" w:lineRule="auto"/>
      <w:ind w:firstLineChars="200" w:firstLine="480"/>
    </w:pPr>
    <w:rPr>
      <w:rFonts w:cs="Times New Roman"/>
      <w:sz w:val="24"/>
      <w:szCs w:val="21"/>
    </w:rPr>
  </w:style>
  <w:style w:type="paragraph" w:customStyle="1" w:styleId="FC">
    <w:name w:val="FC正文"/>
    <w:basedOn w:val="a0"/>
    <w:link w:val="FCChar"/>
    <w:qFormat/>
    <w:pPr>
      <w:spacing w:beforeLines="50" w:afterLines="50" w:line="360" w:lineRule="auto"/>
      <w:ind w:firstLineChars="200" w:firstLine="480"/>
      <w:contextualSpacing/>
      <w:jc w:val="left"/>
    </w:pPr>
    <w:rPr>
      <w:rFonts w:ascii="宋体" w:hAnsi="宋体"/>
      <w:sz w:val="24"/>
      <w:szCs w:val="21"/>
    </w:rPr>
  </w:style>
  <w:style w:type="character" w:customStyle="1" w:styleId="FCChar">
    <w:name w:val="FC正文 Char"/>
    <w:link w:val="FC"/>
    <w:qFormat/>
    <w:rPr>
      <w:rFonts w:ascii="宋体" w:eastAsia="宋体" w:hAnsi="宋体" w:cs="宋体"/>
      <w:sz w:val="24"/>
      <w:szCs w:val="21"/>
      <w14:ligatures w14:val="none"/>
    </w:rPr>
  </w:style>
  <w:style w:type="paragraph" w:customStyle="1" w:styleId="afe">
    <w:name w:val="项编一级"/>
    <w:basedOn w:val="a0"/>
    <w:link w:val="Char1"/>
    <w:qFormat/>
    <w:pPr>
      <w:spacing w:beforeLines="50" w:afterLines="50" w:line="360" w:lineRule="auto"/>
      <w:ind w:firstLineChars="200" w:firstLine="200"/>
      <w:contextualSpacing/>
      <w:jc w:val="left"/>
    </w:pPr>
    <w:rPr>
      <w:rFonts w:ascii="宋体" w:hAnsi="宋体"/>
      <w:b/>
      <w:sz w:val="24"/>
      <w:szCs w:val="21"/>
    </w:rPr>
  </w:style>
  <w:style w:type="character" w:customStyle="1" w:styleId="Char1">
    <w:name w:val="项编一级 Char"/>
    <w:link w:val="afe"/>
    <w:qFormat/>
    <w:locked/>
    <w:rPr>
      <w:rFonts w:ascii="宋体" w:eastAsia="宋体" w:hAnsi="宋体" w:cs="宋体"/>
      <w:b/>
      <w:sz w:val="24"/>
      <w:szCs w:val="21"/>
      <w14:ligatures w14:val="none"/>
    </w:rPr>
  </w:style>
  <w:style w:type="paragraph" w:customStyle="1" w:styleId="paragraph">
    <w:name w:val="paragraph"/>
    <w:basedOn w:val="a0"/>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110">
    <w:name w:val="列出段落11"/>
    <w:basedOn w:val="a0"/>
    <w:uiPriority w:val="34"/>
    <w:qFormat/>
    <w:pPr>
      <w:ind w:firstLineChars="200" w:firstLine="420"/>
    </w:pPr>
    <w:rPr>
      <w:rFonts w:cs="Calibri"/>
      <w:szCs w:val="21"/>
    </w:rPr>
  </w:style>
  <w:style w:type="paragraph" w:customStyle="1" w:styleId="aff">
    <w:name w:val="段落"/>
    <w:basedOn w:val="a0"/>
    <w:link w:val="aff0"/>
    <w:qFormat/>
    <w:pPr>
      <w:widowControl/>
      <w:spacing w:before="100" w:beforeAutospacing="1" w:after="100" w:afterAutospacing="1" w:line="360" w:lineRule="auto"/>
      <w:ind w:firstLineChars="200" w:firstLine="200"/>
      <w:contextualSpacing/>
      <w:jc w:val="left"/>
    </w:pPr>
    <w:rPr>
      <w:rFonts w:ascii="宋体" w:hAnsi="宋体" w:cstheme="minorBidi"/>
      <w:kern w:val="0"/>
      <w:sz w:val="24"/>
    </w:rPr>
  </w:style>
  <w:style w:type="character" w:customStyle="1" w:styleId="aff0">
    <w:name w:val="段落 字符"/>
    <w:basedOn w:val="a1"/>
    <w:link w:val="aff"/>
    <w:qFormat/>
    <w:rPr>
      <w:rFonts w:ascii="宋体" w:eastAsia="宋体" w:hAnsi="宋体"/>
      <w:kern w:val="0"/>
      <w:sz w:val="24"/>
      <w14:ligatures w14:val="none"/>
    </w:rPr>
  </w:style>
  <w:style w:type="paragraph" w:customStyle="1" w:styleId="aff1">
    <w:name w:val="_正文"/>
    <w:link w:val="Char2"/>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2">
    <w:name w:val="_正文 Char"/>
    <w:basedOn w:val="a1"/>
    <w:link w:val="aff1"/>
    <w:qFormat/>
    <w:rPr>
      <w:sz w:val="24"/>
      <w:szCs w:val="21"/>
      <w14:ligatures w14:val="none"/>
    </w:rPr>
  </w:style>
  <w:style w:type="paragraph" w:styleId="aff2">
    <w:name w:val="List Paragraph"/>
    <w:basedOn w:val="a0"/>
    <w:link w:val="aff3"/>
    <w:uiPriority w:val="34"/>
    <w:qFormat/>
    <w:pPr>
      <w:widowControl/>
      <w:adjustRightInd w:val="0"/>
      <w:snapToGrid w:val="0"/>
      <w:spacing w:after="200"/>
      <w:ind w:firstLineChars="200" w:firstLine="420"/>
      <w:jc w:val="left"/>
    </w:pPr>
    <w:rPr>
      <w:rFonts w:ascii="Tahoma" w:hAnsi="Tahoma" w:cstheme="minorBidi"/>
      <w:kern w:val="0"/>
      <w:sz w:val="22"/>
    </w:rPr>
  </w:style>
  <w:style w:type="character" w:customStyle="1" w:styleId="aff3">
    <w:name w:val="列出段落 字符"/>
    <w:link w:val="aff2"/>
    <w:uiPriority w:val="34"/>
    <w:qFormat/>
    <w:locked/>
    <w:rPr>
      <w:rFonts w:ascii="Tahoma" w:eastAsia="宋体" w:hAnsi="Tahoma"/>
      <w:kern w:val="0"/>
      <w:sz w:val="22"/>
      <w14:ligatures w14:val="none"/>
    </w:rPr>
  </w:style>
  <w:style w:type="paragraph" w:customStyle="1" w:styleId="TableParagraph">
    <w:name w:val="Table Paragraph"/>
    <w:basedOn w:val="a0"/>
    <w:uiPriority w:val="1"/>
    <w:qFormat/>
    <w:pPr>
      <w:spacing w:line="360" w:lineRule="auto"/>
      <w:ind w:left="107"/>
    </w:pPr>
    <w:rPr>
      <w:rFonts w:ascii="宋体" w:hAnsi="宋体"/>
      <w:sz w:val="24"/>
      <w:szCs w:val="24"/>
      <w:lang w:val="zh-CN" w:bidi="zh-CN"/>
    </w:rPr>
  </w:style>
  <w:style w:type="paragraph" w:customStyle="1" w:styleId="aff4">
    <w:name w:val="段"/>
    <w:qFormat/>
    <w:pPr>
      <w:autoSpaceDE w:val="0"/>
      <w:autoSpaceDN w:val="0"/>
      <w:ind w:firstLineChars="200" w:firstLine="200"/>
      <w:jc w:val="both"/>
    </w:pPr>
    <w:rPr>
      <w:rFonts w:ascii="宋体"/>
      <w:sz w:val="21"/>
    </w:rPr>
  </w:style>
  <w:style w:type="paragraph" w:customStyle="1" w:styleId="h0">
    <w:name w:val="h0"/>
    <w:basedOn w:val="a0"/>
    <w:link w:val="h0Char"/>
    <w:qFormat/>
    <w:pPr>
      <w:adjustRightInd w:val="0"/>
      <w:spacing w:line="360" w:lineRule="auto"/>
      <w:ind w:firstLine="480"/>
      <w:textAlignment w:val="baseline"/>
    </w:pPr>
    <w:rPr>
      <w:rFonts w:ascii="仿宋" w:hAnsi="仿宋" w:cs="Times New Roman"/>
      <w:color w:val="000000" w:themeColor="text1"/>
      <w:kern w:val="0"/>
      <w:sz w:val="24"/>
      <w:szCs w:val="24"/>
      <w:shd w:val="clear" w:color="auto" w:fill="FFFFFF"/>
    </w:rPr>
  </w:style>
  <w:style w:type="character" w:customStyle="1" w:styleId="h0Char">
    <w:name w:val="h0 Char"/>
    <w:link w:val="h0"/>
    <w:qFormat/>
    <w:rPr>
      <w:rFonts w:ascii="仿宋" w:eastAsia="宋体" w:hAnsi="仿宋" w:cs="Times New Roman"/>
      <w:color w:val="000000" w:themeColor="text1"/>
      <w:kern w:val="0"/>
      <w:sz w:val="24"/>
      <w:szCs w:val="24"/>
      <w14:ligatures w14:val="none"/>
    </w:rPr>
  </w:style>
  <w:style w:type="character" w:customStyle="1" w:styleId="CharChar">
    <w:name w:val="图表 Char Char"/>
    <w:link w:val="aff5"/>
    <w:qFormat/>
    <w:rPr>
      <w:rFonts w:eastAsia="黑体"/>
      <w:szCs w:val="24"/>
    </w:rPr>
  </w:style>
  <w:style w:type="paragraph" w:customStyle="1" w:styleId="aff5">
    <w:name w:val="图表"/>
    <w:basedOn w:val="af1"/>
    <w:next w:val="af1"/>
    <w:link w:val="CharChar"/>
    <w:qFormat/>
    <w:pPr>
      <w:ind w:leftChars="0" w:left="0" w:firstLineChars="0" w:firstLine="0"/>
      <w:jc w:val="center"/>
    </w:pPr>
    <w:rPr>
      <w:rFonts w:asciiTheme="minorHAnsi" w:eastAsia="黑体" w:hAnsiTheme="minorHAnsi" w:cstheme="minorBidi"/>
      <w:szCs w:val="24"/>
      <w14:ligatures w14:val="standardContextual"/>
    </w:rPr>
  </w:style>
  <w:style w:type="character" w:customStyle="1" w:styleId="0Char">
    <w:name w:val="0正文 Char"/>
    <w:link w:val="0"/>
    <w:qFormat/>
    <w:rPr>
      <w:rFonts w:ascii="Verdana" w:eastAsia="宋体" w:hAnsi="Verdana"/>
      <w:sz w:val="24"/>
      <w:szCs w:val="24"/>
    </w:rPr>
  </w:style>
  <w:style w:type="paragraph" w:customStyle="1" w:styleId="0">
    <w:name w:val="0正文"/>
    <w:basedOn w:val="a0"/>
    <w:link w:val="0Char"/>
    <w:qFormat/>
    <w:pPr>
      <w:adjustRightInd w:val="0"/>
      <w:spacing w:line="360" w:lineRule="auto"/>
      <w:ind w:firstLineChars="200" w:firstLine="480"/>
      <w:textAlignment w:val="baseline"/>
    </w:pPr>
    <w:rPr>
      <w:rFonts w:ascii="Verdana" w:hAnsi="Verdana" w:cstheme="minorBidi"/>
      <w:sz w:val="24"/>
      <w:szCs w:val="24"/>
      <w14:ligatures w14:val="standardContextual"/>
    </w:rPr>
  </w:style>
  <w:style w:type="character" w:customStyle="1" w:styleId="a9">
    <w:name w:val="正文文本 字符"/>
    <w:basedOn w:val="a1"/>
    <w:link w:val="a8"/>
    <w:semiHidden/>
    <w:qFormat/>
    <w:rPr>
      <w:rFonts w:ascii="Calibri" w:eastAsia="宋体" w:hAnsi="Calibri" w:cs="宋体"/>
      <w14:ligatures w14:val="none"/>
    </w:rPr>
  </w:style>
  <w:style w:type="character" w:customStyle="1" w:styleId="af8">
    <w:name w:val="正文首行缩进 字符"/>
    <w:basedOn w:val="a9"/>
    <w:link w:val="af7"/>
    <w:uiPriority w:val="99"/>
    <w:semiHidden/>
    <w:qFormat/>
    <w:rPr>
      <w:rFonts w:ascii="Times New Roman" w:eastAsia="宋体" w:hAnsi="Times New Roman" w:cs="Times New Roman"/>
      <w:szCs w:val="20"/>
      <w14:ligatures w14:val="none"/>
    </w:rPr>
  </w:style>
  <w:style w:type="character" w:customStyle="1" w:styleId="font21">
    <w:name w:val="font21"/>
    <w:basedOn w:val="a1"/>
    <w:autoRedefine/>
    <w:qFormat/>
    <w:rPr>
      <w:rFonts w:ascii="华文仿宋" w:eastAsia="华文仿宋" w:hAnsi="华文仿宋" w:cs="华文仿宋" w:hint="eastAsia"/>
      <w:color w:val="000000"/>
      <w:sz w:val="22"/>
      <w:szCs w:val="22"/>
      <w:u w:val="none"/>
    </w:rPr>
  </w:style>
  <w:style w:type="paragraph" w:customStyle="1" w:styleId="a">
    <w:name w:val="重点"/>
    <w:basedOn w:val="a0"/>
    <w:qFormat/>
    <w:pPr>
      <w:widowControl/>
      <w:numPr>
        <w:numId w:val="2"/>
      </w:numPr>
      <w:tabs>
        <w:tab w:val="clear" w:pos="900"/>
        <w:tab w:val="left" w:pos="425"/>
        <w:tab w:val="left" w:pos="567"/>
        <w:tab w:val="left" w:pos="840"/>
      </w:tabs>
      <w:spacing w:line="360" w:lineRule="auto"/>
      <w:ind w:left="0" w:firstLine="0"/>
      <w:jc w:val="left"/>
    </w:pPr>
    <w:rPr>
      <w:rFonts w:ascii="楷体_GB2312" w:eastAsia="楷体_GB2312" w:hAnsi="等线" w:cs="楷体_GB2312" w:hint="eastAsia"/>
      <w:kern w:val="0"/>
      <w:sz w:val="24"/>
      <w:szCs w:val="24"/>
    </w:rPr>
  </w:style>
  <w:style w:type="character" w:customStyle="1" w:styleId="23">
    <w:name w:val="列表段落 字符2"/>
    <w:basedOn w:val="a1"/>
    <w:qFormat/>
    <w:rPr>
      <w:rFonts w:asciiTheme="minorHAnsi" w:eastAsiaTheme="minorEastAsia" w:hAnsiTheme="minorHAnsi" w:cstheme="minorBidi"/>
      <w:kern w:val="2"/>
      <w:sz w:val="21"/>
      <w:szCs w:val="24"/>
    </w:rPr>
  </w:style>
  <w:style w:type="character" w:customStyle="1" w:styleId="af0">
    <w:name w:val="页眉 字符"/>
    <w:basedOn w:val="a1"/>
    <w:link w:val="af"/>
    <w:uiPriority w:val="99"/>
    <w:qFormat/>
    <w:rPr>
      <w:rFonts w:ascii="Calibri" w:eastAsia="宋体" w:hAnsi="Calibri" w:cs="宋体"/>
      <w:sz w:val="18"/>
      <w:szCs w:val="18"/>
      <w14:ligatures w14:val="none"/>
    </w:rPr>
  </w:style>
  <w:style w:type="character" w:customStyle="1" w:styleId="ae">
    <w:name w:val="页脚 字符"/>
    <w:basedOn w:val="a1"/>
    <w:link w:val="ad"/>
    <w:qFormat/>
    <w:rPr>
      <w:rFonts w:ascii="Calibri" w:eastAsia="宋体" w:hAnsi="Calibri" w:cs="宋体"/>
      <w:sz w:val="18"/>
      <w:szCs w:val="18"/>
      <w14:ligatures w14:val="none"/>
    </w:rPr>
  </w:style>
  <w:style w:type="character" w:customStyle="1" w:styleId="font41">
    <w:name w:val="font41"/>
    <w:basedOn w:val="a1"/>
    <w:qFormat/>
    <w:rPr>
      <w:rFonts w:ascii="宋体" w:eastAsia="宋体" w:hAnsi="宋体" w:hint="eastAsia"/>
      <w:color w:val="000000"/>
      <w:sz w:val="20"/>
      <w:szCs w:val="20"/>
      <w:u w:val="none"/>
    </w:rPr>
  </w:style>
  <w:style w:type="character" w:customStyle="1" w:styleId="font91">
    <w:name w:val="font91"/>
    <w:basedOn w:val="a1"/>
    <w:qFormat/>
    <w:rPr>
      <w:rFonts w:ascii="Calibri" w:hAnsi="Calibri" w:cs="Calibri" w:hint="default"/>
      <w:color w:val="000000"/>
      <w:sz w:val="20"/>
      <w:szCs w:val="20"/>
      <w:u w:val="none"/>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font51">
    <w:name w:val="font51"/>
    <w:basedOn w:val="a1"/>
    <w:qFormat/>
    <w:rPr>
      <w:rFonts w:ascii="宋体" w:eastAsia="宋体" w:hAnsi="宋体" w:hint="eastAsia"/>
      <w:color w:val="000000"/>
      <w:sz w:val="20"/>
      <w:szCs w:val="20"/>
      <w:u w:val="none"/>
    </w:rPr>
  </w:style>
  <w:style w:type="paragraph" w:customStyle="1" w:styleId="aff6">
    <w:name w:val="*正文"/>
    <w:basedOn w:val="a0"/>
    <w:autoRedefine/>
    <w:qFormat/>
    <w:pPr>
      <w:spacing w:line="360" w:lineRule="auto"/>
      <w:ind w:firstLineChars="200" w:firstLine="480"/>
    </w:pPr>
    <w:rPr>
      <w:rFonts w:ascii="宋体" w:hAnsi="宋体" w:cs="等线"/>
      <w:kern w:val="0"/>
      <w:sz w:val="24"/>
    </w:rPr>
  </w:style>
  <w:style w:type="paragraph" w:customStyle="1" w:styleId="24">
    <w:name w:val="缩进2"/>
    <w:basedOn w:val="a0"/>
    <w:qFormat/>
    <w:pPr>
      <w:ind w:firstLine="420"/>
    </w:pPr>
  </w:style>
  <w:style w:type="paragraph" w:customStyle="1" w:styleId="Char3">
    <w:name w:val="Char"/>
    <w:basedOn w:val="a0"/>
    <w:qFormat/>
    <w:rPr>
      <w:rFonts w:ascii="Times New Roman" w:hAnsi="Times New Roman" w:cs="Times New Roman"/>
    </w:rPr>
  </w:style>
  <w:style w:type="character" w:customStyle="1" w:styleId="a5">
    <w:name w:val="正文缩进 字符"/>
    <w:basedOn w:val="a1"/>
    <w:link w:val="a4"/>
    <w:qFormat/>
    <w:rPr>
      <w:rFonts w:asciiTheme="minorHAnsi" w:eastAsiaTheme="minorEastAsia" w:hAnsiTheme="minorHAnsi" w:cs="Times New Roman (正文 CS 字体)"/>
      <w:sz w:val="24"/>
      <w:szCs w:val="24"/>
    </w:rPr>
  </w:style>
  <w:style w:type="character" w:customStyle="1" w:styleId="font11">
    <w:name w:val="font11"/>
    <w:basedOn w:val="a1"/>
    <w:rPr>
      <w:rFonts w:ascii="Times New Roman" w:hAnsi="Times New Roman" w:cs="Times New Roman" w:hint="default"/>
      <w:color w:val="000000"/>
      <w:sz w:val="20"/>
      <w:szCs w:val="20"/>
      <w:u w:val="none"/>
    </w:rPr>
  </w:style>
  <w:style w:type="character" w:customStyle="1" w:styleId="font61">
    <w:name w:val="font61"/>
    <w:basedOn w:val="a1"/>
    <w:rPr>
      <w:rFonts w:ascii="Arial" w:hAnsi="Arial" w:cs="Arial" w:hint="default"/>
      <w:color w:val="000000"/>
      <w:sz w:val="20"/>
      <w:szCs w:val="20"/>
      <w:u w:val="none"/>
    </w:rPr>
  </w:style>
  <w:style w:type="character" w:customStyle="1" w:styleId="font71">
    <w:name w:val="font71"/>
    <w:basedOn w:val="a1"/>
    <w:rPr>
      <w:rFonts w:ascii="宋体" w:eastAsia="宋体" w:hAnsi="宋体" w:cs="宋体" w:hint="eastAsia"/>
      <w:color w:val="000000"/>
      <w:sz w:val="20"/>
      <w:szCs w:val="20"/>
      <w:u w:val="none"/>
    </w:rPr>
  </w:style>
  <w:style w:type="character" w:customStyle="1" w:styleId="ac">
    <w:name w:val="批注框文本 字符"/>
    <w:basedOn w:val="a1"/>
    <w:link w:val="ab"/>
    <w:semiHidden/>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165</Pages>
  <Words>53157</Words>
  <Characters>302995</Characters>
  <Application>Microsoft Office Word</Application>
  <DocSecurity>0</DocSecurity>
  <Lines>2524</Lines>
  <Paragraphs>710</Paragraphs>
  <ScaleCrop>false</ScaleCrop>
  <Company/>
  <LinksUpToDate>false</LinksUpToDate>
  <CharactersWithSpaces>355442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Lenovo</cp:lastModifiedBy>
  <cp:revision>2</cp:revision>
  <cp:lastPrinted>2025-12-02T11:34:00Z</cp:lastPrinted>
  <dcterms:created xsi:type="dcterms:W3CDTF">2025-12-10T02:34:00Z</dcterms:created>
  <dcterms:modified xsi:type="dcterms:W3CDTF">2025-12-10T02:34:00Z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320407224AF6400BB755647936D8A0E5_13</vt:lpwstr>
  </property>
  <property fmtid="{D5CDD505-2E9C-101B-9397-08002B2CF9AE}" pid="4" name="KSOTemplateDocerSaveRecord">
    <vt:lpwstr>eyJoZGlkIjoiYjRkYjg1ODE2MDUwMWNmNzFjMzQwMTE5MWY3OTkxMzgiLCJ1c2VySWQiOiI1OTU5MDYxNDEifQ==</vt:lpwstr>
  </property>
</Properties>
</file>