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olor w:val="000000"/>
          <w:sz w:val="32"/>
          <w:highlight w:val="none"/>
        </w:rPr>
      </w:pPr>
      <w:r>
        <w:rPr>
          <w:rFonts w:ascii="宋体" w:hAnsi="宋体"/>
          <w:color w:val="000000"/>
          <w:sz w:val="32"/>
          <w:highlight w:val="none"/>
        </w:rPr>
      </w:r>
      <w:r/>
    </w:p>
    <w:p>
      <w:pPr>
        <w:jc w:val="left"/>
        <w:rPr>
          <w:rFonts w:ascii="宋体" w:hAnsi="宋体"/>
          <w:color w:val="000000"/>
          <w:sz w:val="32"/>
          <w:highlight w:val="none"/>
        </w:rPr>
      </w:pPr>
      <w:r>
        <w:rPr>
          <w:rFonts w:hint="eastAsia" w:ascii="宋体" w:hAnsi="宋体"/>
          <w:color w:val="000000"/>
          <w:sz w:val="32"/>
          <w:highlight w:val="none"/>
        </w:rPr>
        <w:t xml:space="preserve">       </w:t>
      </w:r>
      <w:r/>
    </w:p>
    <w:p>
      <w:pPr>
        <w:jc w:val="center"/>
        <w:rPr>
          <w:rFonts w:ascii="宋体" w:hAnsi="宋体"/>
          <w:color w:val="000000"/>
          <w:spacing w:val="76"/>
          <w:sz w:val="144"/>
          <w:szCs w:val="144"/>
          <w:highlight w:val="none"/>
        </w:rPr>
      </w:pPr>
      <w:r>
        <w:rPr>
          <w:rFonts w:hint="eastAsia" w:ascii="宋体" w:hAnsi="宋体"/>
          <w:color w:val="000000"/>
          <w:spacing w:val="76"/>
          <w:sz w:val="144"/>
          <w:szCs w:val="144"/>
          <w:highlight w:val="none"/>
        </w:rPr>
        <w:t xml:space="preserve">招</w:t>
      </w:r>
      <w:r/>
    </w:p>
    <w:p>
      <w:pPr>
        <w:jc w:val="center"/>
        <w:rPr>
          <w:rFonts w:ascii="宋体" w:hAnsi="宋体"/>
          <w:color w:val="000000"/>
          <w:spacing w:val="76"/>
          <w:sz w:val="144"/>
          <w:szCs w:val="144"/>
          <w:highlight w:val="none"/>
        </w:rPr>
      </w:pPr>
      <w:r>
        <w:rPr>
          <w:rFonts w:hint="eastAsia" w:ascii="宋体" w:hAnsi="宋体"/>
          <w:color w:val="000000"/>
          <w:spacing w:val="76"/>
          <w:sz w:val="144"/>
          <w:szCs w:val="144"/>
          <w:highlight w:val="none"/>
        </w:rPr>
        <w:t xml:space="preserve">标</w:t>
      </w:r>
      <w:r/>
    </w:p>
    <w:p>
      <w:pPr>
        <w:jc w:val="center"/>
        <w:rPr>
          <w:rFonts w:ascii="宋体" w:hAnsi="宋体"/>
          <w:color w:val="000000"/>
          <w:spacing w:val="76"/>
          <w:sz w:val="144"/>
          <w:szCs w:val="144"/>
          <w:highlight w:val="none"/>
        </w:rPr>
      </w:pPr>
      <w:r>
        <w:rPr>
          <w:rFonts w:hint="eastAsia" w:ascii="宋体" w:hAnsi="宋体"/>
          <w:color w:val="000000"/>
          <w:spacing w:val="76"/>
          <w:sz w:val="144"/>
          <w:szCs w:val="144"/>
          <w:highlight w:val="none"/>
        </w:rPr>
        <w:t xml:space="preserve">文</w:t>
      </w:r>
      <w:r/>
    </w:p>
    <w:p>
      <w:pPr>
        <w:jc w:val="center"/>
        <w:rPr>
          <w:rFonts w:ascii="宋体" w:hAnsi="宋体"/>
          <w:color w:val="000000"/>
          <w:spacing w:val="76"/>
          <w:sz w:val="144"/>
          <w:highlight w:val="none"/>
        </w:rPr>
      </w:pPr>
      <w:r>
        <w:rPr>
          <w:rFonts w:hint="eastAsia" w:ascii="宋体" w:hAnsi="宋体"/>
          <w:color w:val="000000"/>
          <w:spacing w:val="76"/>
          <w:sz w:val="144"/>
          <w:szCs w:val="144"/>
          <w:highlight w:val="none"/>
        </w:rPr>
        <w:t xml:space="preserve">件</w:t>
      </w:r>
      <w:r/>
    </w:p>
    <w:p>
      <w:pPr>
        <w:rPr>
          <w:rFonts w:ascii="宋体" w:hAnsi="宋体"/>
          <w:color w:val="000000"/>
          <w:sz w:val="30"/>
          <w:szCs w:val="30"/>
          <w:highlight w:val="none"/>
        </w:rPr>
      </w:pPr>
      <w:r>
        <w:rPr>
          <w:rFonts w:hint="eastAsia" w:ascii="宋体" w:hAnsi="宋体"/>
          <w:color w:val="000000"/>
          <w:sz w:val="30"/>
          <w:szCs w:val="30"/>
          <w:highlight w:val="none"/>
        </w:rPr>
        <w:t xml:space="preserve">项目名称：徐州市公安局公共交通治安分局食堂食材采购项目</w:t>
      </w:r>
      <w:r/>
    </w:p>
    <w:p>
      <w:pPr>
        <w:rPr>
          <w:rFonts w:ascii="宋体" w:hAnsi="宋体"/>
          <w:color w:val="000000"/>
          <w:sz w:val="30"/>
          <w:szCs w:val="30"/>
          <w:highlight w:val="none"/>
        </w:rPr>
      </w:pPr>
      <w:r>
        <w:rPr>
          <w:rFonts w:ascii="宋体" w:hAnsi="宋体"/>
          <w:color w:val="000000"/>
          <w:sz w:val="30"/>
          <w:szCs w:val="30"/>
          <w:highlight w:val="none"/>
        </w:rPr>
      </w:r>
      <w:r/>
    </w:p>
    <w:p>
      <w:pPr>
        <w:rPr>
          <w:rFonts w:ascii="宋体" w:hAnsi="宋体"/>
          <w:color w:val="000000"/>
          <w:sz w:val="30"/>
          <w:szCs w:val="30"/>
          <w:highlight w:val="none"/>
        </w:rPr>
      </w:pPr>
      <w:r>
        <w:rPr>
          <w:rFonts w:hint="eastAsia" w:ascii="宋体" w:hAnsi="宋体"/>
          <w:color w:val="000000"/>
          <w:sz w:val="30"/>
          <w:szCs w:val="30"/>
          <w:highlight w:val="none"/>
        </w:rPr>
        <w:t xml:space="preserve">采购人：徐州市公安局公共交通治安分局</w:t>
      </w:r>
      <w:r/>
    </w:p>
    <w:p>
      <w:pPr>
        <w:jc w:val="center"/>
        <w:rPr>
          <w:rFonts w:ascii="宋体" w:hAnsi="宋体"/>
          <w:color w:val="000000"/>
          <w:sz w:val="30"/>
          <w:szCs w:val="30"/>
          <w:highlight w:val="none"/>
        </w:rPr>
      </w:pPr>
      <w:r>
        <w:rPr>
          <w:rFonts w:ascii="宋体" w:hAnsi="宋体"/>
          <w:color w:val="000000"/>
          <w:sz w:val="30"/>
          <w:szCs w:val="30"/>
          <w:highlight w:val="none"/>
        </w:rPr>
      </w:r>
      <w:r/>
    </w:p>
    <w:p>
      <w:pPr>
        <w:rPr>
          <w:rFonts w:ascii="宋体" w:hAnsi="宋体"/>
          <w:color w:val="auto"/>
          <w:sz w:val="30"/>
          <w:szCs w:val="30"/>
          <w:highlight w:val="none"/>
        </w:rPr>
      </w:pPr>
      <w:r>
        <w:rPr>
          <w:rFonts w:hint="eastAsia" w:ascii="宋体" w:hAnsi="宋体"/>
          <w:color w:val="auto"/>
          <w:sz w:val="30"/>
          <w:szCs w:val="30"/>
          <w:highlight w:val="none"/>
        </w:rPr>
        <w:t xml:space="preserve">项目编号：JSZC-320300-XZBP-G2025-0002 </w:t>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hint="eastAsia" w:ascii="宋体" w:hAnsi="宋体"/>
          <w:color w:val="auto"/>
          <w:sz w:val="30"/>
          <w:szCs w:val="30"/>
          <w:highlight w:val="none"/>
        </w:rPr>
        <w:t xml:space="preserve">采购代理机构：徐州保平建设项目管理咨询有限公司</w:t>
      </w:r>
      <w:r/>
    </w:p>
    <w:p>
      <w:pPr>
        <w:pStyle w:val="1012"/>
        <w:ind w:firstLine="0"/>
        <w:jc w:val="center"/>
        <w:rPr>
          <w:rFonts w:ascii="宋体" w:hAnsi="宋体"/>
          <w:color w:val="auto"/>
          <w:sz w:val="30"/>
          <w:szCs w:val="30"/>
          <w:highlight w:val="none"/>
        </w:rPr>
      </w:pPr>
      <w:r>
        <w:rPr>
          <w:rFonts w:ascii="宋体" w:hAnsi="宋体"/>
          <w:color w:val="auto"/>
          <w:sz w:val="30"/>
          <w:szCs w:val="30"/>
          <w:highlight w:val="none"/>
        </w:rPr>
      </w:r>
      <w:r/>
    </w:p>
    <w:p>
      <w:pPr>
        <w:pStyle w:val="1012"/>
        <w:ind w:firstLine="0"/>
        <w:jc w:val="center"/>
        <w:rPr>
          <w:rFonts w:ascii="宋体" w:hAnsi="宋体"/>
          <w:color w:val="auto"/>
          <w:sz w:val="30"/>
          <w:szCs w:val="30"/>
          <w:highlight w:val="none"/>
        </w:rPr>
      </w:pPr>
      <w:r>
        <w:rPr>
          <w:rFonts w:hint="eastAsia" w:ascii="宋体" w:hAnsi="宋体"/>
          <w:color w:val="auto"/>
          <w:sz w:val="30"/>
          <w:szCs w:val="30"/>
          <w:highlight w:val="none"/>
        </w:rPr>
        <w:t xml:space="preserve">二〇二五年</w:t>
      </w:r>
      <w:r>
        <w:rPr>
          <w:rFonts w:hint="eastAsia" w:ascii="宋体" w:hAnsi="宋体"/>
          <w:color w:val="auto"/>
          <w:sz w:val="30"/>
          <w:szCs w:val="30"/>
          <w:highlight w:val="none"/>
          <w:lang w:val="en-US" w:eastAsia="zh-CN"/>
        </w:rPr>
        <w:t xml:space="preserve">四</w:t>
      </w:r>
      <w:r>
        <w:rPr>
          <w:rFonts w:hint="eastAsia" w:ascii="宋体" w:hAnsi="宋体"/>
          <w:color w:val="auto"/>
          <w:sz w:val="30"/>
          <w:szCs w:val="30"/>
          <w:highlight w:val="none"/>
        </w:rPr>
        <w:t xml:space="preserve">月</w:t>
      </w:r>
      <w:r/>
    </w:p>
    <w:p>
      <w:pPr>
        <w:jc w:val="center"/>
        <w:widowControl/>
        <w:rPr>
          <w:rFonts w:ascii="宋体" w:hAnsi="宋体"/>
          <w:b/>
          <w:color w:val="000000"/>
          <w:sz w:val="44"/>
          <w:highlight w:val="none"/>
        </w:rPr>
      </w:pPr>
      <w:r>
        <w:rPr>
          <w:rFonts w:ascii="宋体" w:hAnsi="宋体"/>
          <w:b/>
          <w:color w:val="000000"/>
          <w:sz w:val="44"/>
          <w:highlight w:val="none"/>
        </w:rPr>
        <w:br w:type="page" w:clear="all"/>
      </w:r>
      <w:r>
        <w:rPr>
          <w:rFonts w:hint="eastAsia" w:ascii="宋体" w:hAnsi="宋体"/>
          <w:b/>
          <w:color w:val="000000"/>
          <w:sz w:val="44"/>
          <w:highlight w:val="none"/>
        </w:rPr>
        <w:t xml:space="preserve">目 录</w:t>
      </w:r>
      <w:r/>
    </w:p>
    <w:p>
      <w:pPr>
        <w:jc w:val="center"/>
        <w:spacing w:line="520" w:lineRule="exact"/>
        <w:rPr>
          <w:rFonts w:ascii="华文中宋" w:hAnsi="华文中宋" w:eastAsia="华文中宋"/>
          <w:b/>
          <w:color w:val="000000"/>
          <w:sz w:val="44"/>
          <w:szCs w:val="44"/>
          <w:highlight w:val="none"/>
        </w:rPr>
      </w:pPr>
      <w:r/>
      <w:bookmarkStart w:id="0" w:name="_Toc522790130"/>
      <w:r/>
      <w:r/>
    </w:p>
    <w:p>
      <w:pPr>
        <w:pStyle w:val="1014"/>
        <w:tabs>
          <w:tab w:val="right" w:pos="8306" w:leader="dot"/>
        </w:tabs>
        <w:rPr>
          <w:rFonts w:ascii="宋体" w:hAnsi="宋体" w:cs="宋体"/>
          <w:color w:val="000000"/>
          <w:sz w:val="30"/>
          <w:szCs w:val="30"/>
          <w:highlight w:val="none"/>
        </w:rPr>
      </w:pPr>
      <w:r>
        <w:rPr>
          <w:rFonts w:hint="eastAsia" w:ascii="仿宋" w:hAnsi="仿宋" w:eastAsia="仿宋" w:cs="仿宋"/>
          <w:b/>
          <w:color w:val="000000"/>
          <w:sz w:val="30"/>
          <w:szCs w:val="30"/>
          <w:highlight w:val="none"/>
        </w:rPr>
        <w:fldChar w:fldCharType="begin"/>
      </w:r>
      <w:r>
        <w:rPr>
          <w:rFonts w:hint="eastAsia" w:ascii="仿宋" w:hAnsi="仿宋" w:eastAsia="仿宋" w:cs="仿宋"/>
          <w:b/>
          <w:color w:val="000000"/>
          <w:sz w:val="30"/>
          <w:szCs w:val="30"/>
          <w:highlight w:val="none"/>
        </w:rPr>
        <w:instrText xml:space="preserve"> TOC \o "1-3" \h \z \u </w:instrText>
      </w:r>
      <w:r>
        <w:rPr>
          <w:rFonts w:hint="eastAsia" w:ascii="仿宋" w:hAnsi="仿宋" w:eastAsia="仿宋" w:cs="仿宋"/>
          <w:b/>
          <w:color w:val="000000"/>
          <w:sz w:val="30"/>
          <w:szCs w:val="30"/>
          <w:highlight w:val="none"/>
        </w:rPr>
        <w:fldChar w:fldCharType="separate"/>
      </w:r>
      <w:r>
        <w:rPr>
          <w:highlight w:val="none"/>
        </w:rPr>
        <w:fldChar w:fldCharType="begin"/>
      </w:r>
      <w:r>
        <w:rPr>
          <w:highlight w:val="none"/>
        </w:rPr>
        <w:instrText xml:space="preserve"> HYPERLINK \l "_Toc24257" </w:instrText>
      </w:r>
      <w:r>
        <w:rPr>
          <w:highlight w:val="none"/>
        </w:rPr>
        <w:fldChar w:fldCharType="separate"/>
      </w:r>
      <w:r>
        <w:rPr>
          <w:rFonts w:hint="eastAsia" w:ascii="宋体" w:hAnsi="宋体" w:cs="宋体"/>
          <w:color w:val="000000"/>
          <w:sz w:val="30"/>
          <w:szCs w:val="30"/>
          <w:highlight w:val="none"/>
        </w:rPr>
        <w:t xml:space="preserve">第一章  投标邀请</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_Toc24257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3</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14"/>
        <w:tabs>
          <w:tab w:val="right" w:pos="8306" w:leader="dot"/>
        </w:tabs>
        <w:rPr>
          <w:rFonts w:ascii="宋体" w:hAnsi="宋体" w:cs="宋体"/>
          <w:color w:val="000000"/>
          <w:sz w:val="30"/>
          <w:szCs w:val="30"/>
          <w:highlight w:val="none"/>
        </w:rPr>
      </w:pPr>
      <w:r>
        <w:rPr>
          <w:highlight w:val="none"/>
        </w:rPr>
        <w:fldChar w:fldCharType="begin"/>
      </w:r>
      <w:r>
        <w:rPr>
          <w:highlight w:val="none"/>
        </w:rPr>
        <w:instrText xml:space="preserve"> HYPERLINK \l "_Toc6866" </w:instrText>
      </w:r>
      <w:r>
        <w:rPr>
          <w:highlight w:val="none"/>
        </w:rPr>
        <w:fldChar w:fldCharType="separate"/>
      </w:r>
      <w:r>
        <w:rPr>
          <w:rFonts w:hint="eastAsia" w:ascii="宋体" w:hAnsi="宋体" w:cs="宋体"/>
          <w:color w:val="000000"/>
          <w:sz w:val="30"/>
          <w:szCs w:val="30"/>
          <w:highlight w:val="none"/>
        </w:rPr>
        <w:t xml:space="preserve">第二章  投标人须知</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_Toc6866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4</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14"/>
        <w:tabs>
          <w:tab w:val="right" w:pos="8306" w:leader="dot"/>
        </w:tabs>
        <w:rPr>
          <w:rFonts w:ascii="宋体" w:hAnsi="宋体" w:cs="宋体"/>
          <w:color w:val="000000"/>
          <w:sz w:val="30"/>
          <w:szCs w:val="30"/>
          <w:highlight w:val="none"/>
        </w:rPr>
      </w:pPr>
      <w:r>
        <w:rPr>
          <w:highlight w:val="none"/>
        </w:rPr>
        <w:fldChar w:fldCharType="begin"/>
      </w:r>
      <w:r>
        <w:rPr>
          <w:highlight w:val="none"/>
        </w:rPr>
        <w:instrText xml:space="preserve"> HYPERLINK \l "_Toc12259" </w:instrText>
      </w:r>
      <w:r>
        <w:rPr>
          <w:highlight w:val="none"/>
        </w:rPr>
        <w:fldChar w:fldCharType="separate"/>
      </w:r>
      <w:r>
        <w:rPr>
          <w:rFonts w:hint="eastAsia" w:ascii="宋体" w:hAnsi="宋体" w:cs="宋体"/>
          <w:color w:val="000000"/>
          <w:sz w:val="30"/>
          <w:szCs w:val="30"/>
          <w:highlight w:val="none"/>
        </w:rPr>
        <w:t xml:space="preserve">第三章  投标资料表</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_Toc12259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18</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14"/>
        <w:tabs>
          <w:tab w:val="right" w:pos="8306" w:leader="dot"/>
        </w:tabs>
        <w:rPr>
          <w:rFonts w:ascii="宋体" w:hAnsi="宋体" w:cs="宋体"/>
          <w:color w:val="000000"/>
          <w:sz w:val="30"/>
          <w:szCs w:val="30"/>
          <w:highlight w:val="none"/>
        </w:rPr>
      </w:pPr>
      <w:r>
        <w:rPr>
          <w:highlight w:val="none"/>
        </w:rPr>
        <w:fldChar w:fldCharType="begin"/>
      </w:r>
      <w:r>
        <w:rPr>
          <w:highlight w:val="none"/>
        </w:rPr>
        <w:instrText xml:space="preserve"> HYPERLINK \l "_Toc9429" </w:instrText>
      </w:r>
      <w:r>
        <w:rPr>
          <w:highlight w:val="none"/>
        </w:rPr>
        <w:fldChar w:fldCharType="separate"/>
      </w:r>
      <w:r>
        <w:rPr>
          <w:rFonts w:hint="eastAsia" w:ascii="宋体" w:hAnsi="宋体" w:cs="宋体"/>
          <w:bCs/>
          <w:color w:val="000000"/>
          <w:sz w:val="30"/>
          <w:szCs w:val="30"/>
          <w:highlight w:val="none"/>
        </w:rPr>
        <w:t xml:space="preserve">第四章 </w:t>
      </w:r>
      <w:r>
        <w:rPr>
          <w:rFonts w:hint="eastAsia" w:ascii="宋体" w:hAnsi="宋体" w:cs="宋体"/>
          <w:color w:val="000000"/>
          <w:sz w:val="30"/>
          <w:szCs w:val="30"/>
          <w:highlight w:val="none"/>
        </w:rPr>
        <w:t xml:space="preserve"> 评标标准</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_Toc9429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28</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14"/>
        <w:tabs>
          <w:tab w:val="right" w:pos="8306" w:leader="dot"/>
        </w:tabs>
        <w:rPr>
          <w:rFonts w:ascii="宋体" w:hAnsi="宋体" w:cs="宋体"/>
          <w:color w:val="000000"/>
          <w:sz w:val="30"/>
          <w:szCs w:val="30"/>
          <w:highlight w:val="none"/>
        </w:rPr>
      </w:pPr>
      <w:r>
        <w:rPr>
          <w:highlight w:val="none"/>
        </w:rPr>
        <w:fldChar w:fldCharType="begin"/>
      </w:r>
      <w:r>
        <w:rPr>
          <w:highlight w:val="none"/>
        </w:rPr>
        <w:instrText xml:space="preserve"> HYPERLINK \l "_Toc14780" </w:instrText>
      </w:r>
      <w:r>
        <w:rPr>
          <w:highlight w:val="none"/>
        </w:rPr>
        <w:fldChar w:fldCharType="separate"/>
      </w:r>
      <w:r>
        <w:rPr>
          <w:rFonts w:hint="eastAsia" w:ascii="宋体" w:hAnsi="宋体" w:cs="宋体"/>
          <w:color w:val="000000"/>
          <w:sz w:val="30"/>
          <w:szCs w:val="30"/>
          <w:highlight w:val="none"/>
        </w:rPr>
        <w:t xml:space="preserve">第五章  拟签订的合同文本</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_Toc14780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31</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14"/>
        <w:tabs>
          <w:tab w:val="right" w:pos="8306" w:leader="dot"/>
        </w:tabs>
        <w:rPr>
          <w:rFonts w:ascii="宋体" w:hAnsi="宋体" w:cs="宋体"/>
          <w:color w:val="000000"/>
          <w:sz w:val="30"/>
          <w:szCs w:val="30"/>
          <w:highlight w:val="none"/>
        </w:rPr>
      </w:pPr>
      <w:r>
        <w:rPr>
          <w:highlight w:val="none"/>
        </w:rPr>
        <w:fldChar w:fldCharType="begin"/>
      </w:r>
      <w:r>
        <w:rPr>
          <w:highlight w:val="none"/>
        </w:rPr>
        <w:instrText xml:space="preserve"> HYPERLINK \l "_Toc12097" </w:instrText>
      </w:r>
      <w:r>
        <w:rPr>
          <w:highlight w:val="none"/>
        </w:rPr>
        <w:fldChar w:fldCharType="separate"/>
      </w:r>
      <w:r>
        <w:rPr>
          <w:rFonts w:hint="eastAsia" w:ascii="宋体" w:hAnsi="宋体" w:cs="宋体"/>
          <w:color w:val="000000"/>
          <w:sz w:val="30"/>
          <w:szCs w:val="30"/>
          <w:highlight w:val="none"/>
        </w:rPr>
        <w:t xml:space="preserve">第六章  采购需求</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t xml:space="preserve">4</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2</w:t>
      </w:r>
      <w:r/>
    </w:p>
    <w:p>
      <w:pPr>
        <w:pStyle w:val="1014"/>
        <w:tabs>
          <w:tab w:val="right" w:pos="8306" w:leader="dot"/>
        </w:tabs>
        <w:rPr>
          <w:color w:val="000000"/>
          <w:highlight w:val="none"/>
        </w:rPr>
      </w:pPr>
      <w:r>
        <w:rPr>
          <w:highlight w:val="none"/>
        </w:rPr>
        <w:fldChar w:fldCharType="begin"/>
      </w:r>
      <w:r>
        <w:rPr>
          <w:highlight w:val="none"/>
        </w:rPr>
        <w:instrText xml:space="preserve"> HYPERLINK \l "_Toc17335" </w:instrText>
      </w:r>
      <w:r>
        <w:rPr>
          <w:highlight w:val="none"/>
        </w:rPr>
        <w:fldChar w:fldCharType="separate"/>
      </w:r>
      <w:r>
        <w:rPr>
          <w:rFonts w:hint="eastAsia" w:ascii="宋体" w:hAnsi="宋体" w:cs="宋体"/>
          <w:color w:val="000000"/>
          <w:sz w:val="30"/>
          <w:szCs w:val="30"/>
          <w:highlight w:val="none"/>
        </w:rPr>
        <w:t xml:space="preserve">第七章  投标文件相关格式</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t xml:space="preserve">5</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t xml:space="preserve">6</w:t>
      </w:r>
      <w:r/>
    </w:p>
    <w:p>
      <w:pPr>
        <w:jc w:val="center"/>
        <w:spacing w:line="520" w:lineRule="exact"/>
        <w:rPr>
          <w:rFonts w:ascii="华文中宋" w:hAnsi="华文中宋" w:eastAsia="华文中宋"/>
          <w:b/>
          <w:color w:val="000000"/>
          <w:sz w:val="44"/>
          <w:szCs w:val="44"/>
          <w:highlight w:val="none"/>
        </w:rPr>
      </w:pPr>
      <w:r>
        <w:rPr>
          <w:rFonts w:hint="eastAsia" w:ascii="仿宋" w:hAnsi="仿宋" w:eastAsia="仿宋" w:cs="仿宋"/>
          <w:color w:val="000000"/>
          <w:szCs w:val="30"/>
          <w:highlight w:val="none"/>
        </w:rPr>
        <w:fldChar w:fldCharType="end"/>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cs="华文中宋"/>
          <w:b/>
          <w:color w:val="000000"/>
          <w:sz w:val="44"/>
          <w:szCs w:val="44"/>
          <w:highlight w:val="none"/>
        </w:rPr>
      </w:pPr>
      <w:r>
        <w:rPr>
          <w:rFonts w:ascii="华文中宋" w:hAnsi="华文中宋" w:eastAsia="华文中宋" w:cs="华文中宋"/>
          <w:b/>
          <w:color w:val="000000"/>
          <w:sz w:val="44"/>
          <w:szCs w:val="44"/>
          <w:highlight w:val="none"/>
        </w:rPr>
      </w:r>
      <w:r/>
    </w:p>
    <w:p>
      <w:pPr>
        <w:jc w:val="center"/>
        <w:widowControl/>
        <w:rPr>
          <w:rFonts w:ascii="华文中宋" w:hAnsi="华文中宋" w:eastAsia="华文中宋" w:cs="华文中宋"/>
          <w:b/>
          <w:color w:val="000000"/>
          <w:sz w:val="44"/>
          <w:szCs w:val="44"/>
          <w:highlight w:val="none"/>
        </w:rPr>
      </w:pPr>
      <w:r>
        <w:rPr>
          <w:rFonts w:ascii="华文中宋" w:hAnsi="华文中宋" w:eastAsia="华文中宋" w:cs="华文中宋"/>
          <w:b/>
          <w:color w:val="000000"/>
          <w:sz w:val="44"/>
          <w:szCs w:val="44"/>
          <w:highlight w:val="none"/>
        </w:rPr>
        <w:br w:type="page" w:clear="all"/>
      </w:r>
      <w:r/>
    </w:p>
    <w:p>
      <w:pPr>
        <w:jc w:val="center"/>
        <w:spacing w:line="520" w:lineRule="exact"/>
        <w:rPr>
          <w:rFonts w:ascii="华文中宋" w:hAnsi="华文中宋" w:eastAsia="华文中宋" w:cs="华文中宋"/>
          <w:b/>
          <w:color w:val="000000"/>
          <w:sz w:val="44"/>
          <w:szCs w:val="44"/>
          <w:highlight w:val="none"/>
        </w:rPr>
      </w:pPr>
      <w:r>
        <w:rPr>
          <w:rFonts w:hint="eastAsia" w:ascii="华文中宋" w:hAnsi="华文中宋" w:eastAsia="华文中宋" w:cs="华文中宋"/>
          <w:b/>
          <w:color w:val="000000"/>
          <w:sz w:val="44"/>
          <w:szCs w:val="44"/>
          <w:highlight w:val="none"/>
        </w:rPr>
        <w:t xml:space="preserve">《徐州市公安局公共交通治安分局食堂食材采购项目》招标文件</w:t>
      </w:r>
      <w:r/>
    </w:p>
    <w:p>
      <w:pPr>
        <w:ind w:firstLine="600"/>
        <w:spacing w:line="520" w:lineRule="exact"/>
        <w:rPr>
          <w:rFonts w:ascii="仿宋" w:hAnsi="仿宋" w:eastAsia="仿宋"/>
          <w:color w:val="000000"/>
          <w:sz w:val="30"/>
          <w:szCs w:val="30"/>
          <w:highlight w:val="none"/>
        </w:rPr>
      </w:pPr>
      <w:r>
        <w:rPr>
          <w:rFonts w:hint="eastAsia" w:ascii="仿宋" w:hAnsi="仿宋" w:eastAsia="仿宋" w:cs="Arial"/>
          <w:color w:val="000000"/>
          <w:sz w:val="30"/>
          <w:szCs w:val="30"/>
          <w:highlight w:val="none"/>
        </w:rPr>
        <w:t xml:space="preserve">遵照政府采购法律法规、制度规定和采购人的采购需求、评标标准、评标办法，编制本项目招标文件。</w:t>
      </w:r>
      <w:r>
        <w:rPr>
          <w:rFonts w:hint="eastAsia" w:ascii="仿宋" w:hAnsi="仿宋" w:eastAsia="仿宋"/>
          <w:color w:val="000000"/>
          <w:sz w:val="30"/>
          <w:szCs w:val="30"/>
          <w:highlight w:val="none"/>
        </w:rPr>
        <w:t xml:space="preserve">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仿宋_GB2312" w:hAnsi="新宋体" w:eastAsia="仿宋_GB2312"/>
          <w:color w:val="000000"/>
          <w:sz w:val="30"/>
          <w:szCs w:val="30"/>
          <w:highlight w:val="none"/>
        </w:rPr>
      </w:pPr>
      <w:r>
        <w:rPr>
          <w:rFonts w:ascii="仿宋_GB2312" w:hAnsi="新宋体" w:eastAsia="仿宋_GB2312"/>
          <w:color w:val="000000"/>
          <w:sz w:val="30"/>
          <w:szCs w:val="30"/>
          <w:highlight w:val="none"/>
        </w:rPr>
      </w:r>
      <w:r/>
    </w:p>
    <w:p>
      <w:pPr>
        <w:pStyle w:val="978"/>
        <w:spacing w:line="520" w:lineRule="exact"/>
        <w:rPr>
          <w:color w:val="000000"/>
          <w:highlight w:val="none"/>
        </w:rPr>
      </w:pPr>
      <w:r/>
      <w:bookmarkStart w:id="1" w:name="_Toc24257"/>
      <w:r>
        <w:rPr>
          <w:rFonts w:hint="eastAsia"/>
          <w:color w:val="000000"/>
          <w:highlight w:val="none"/>
        </w:rPr>
        <w:t xml:space="preserve">第一章</w:t>
      </w:r>
      <w:r>
        <w:rPr>
          <w:color w:val="000000"/>
          <w:highlight w:val="none"/>
        </w:rPr>
        <w:t xml:space="preserve">  </w:t>
      </w:r>
      <w:r>
        <w:rPr>
          <w:rFonts w:hint="eastAsia"/>
          <w:color w:val="000000"/>
          <w:highlight w:val="none"/>
        </w:rPr>
        <w:t xml:space="preserve">投标邀请</w:t>
      </w:r>
      <w:bookmarkEnd w:id="1"/>
      <w:r/>
      <w:r/>
    </w:p>
    <w:p>
      <w:pPr>
        <w:jc w:val="center"/>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u w:val="single"/>
        </w:rPr>
        <w:t xml:space="preserve">徐州保平建设项目管理咨询有限公司</w:t>
      </w:r>
      <w:r>
        <w:rPr>
          <w:rFonts w:hint="eastAsia" w:ascii="仿宋" w:hAnsi="仿宋" w:eastAsia="仿宋"/>
          <w:color w:val="000000"/>
          <w:sz w:val="30"/>
          <w:szCs w:val="30"/>
          <w:highlight w:val="none"/>
        </w:rPr>
        <w:t xml:space="preserve">对</w:t>
      </w:r>
      <w:r>
        <w:rPr>
          <w:rFonts w:hint="eastAsia" w:ascii="仿宋" w:hAnsi="仿宋" w:eastAsia="仿宋"/>
          <w:color w:val="000000"/>
          <w:sz w:val="30"/>
          <w:szCs w:val="30"/>
          <w:highlight w:val="none"/>
          <w:u w:val="single"/>
        </w:rPr>
        <w:t xml:space="preserve">徐州市公安局公共交通治安分局食堂食材采购项目</w:t>
      </w:r>
      <w:r>
        <w:rPr>
          <w:rFonts w:hint="eastAsia" w:ascii="仿宋" w:hAnsi="仿宋" w:eastAsia="仿宋"/>
          <w:color w:val="000000"/>
          <w:sz w:val="30"/>
          <w:szCs w:val="30"/>
          <w:highlight w:val="none"/>
        </w:rPr>
        <w:t xml:space="preserve">进行公开招标采购，现邀请符合相关条件的供应商投标。</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一、项目名称和项目编号</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(一)项目名称：徐州市公安局公共交通治安分局食堂食材采购项目</w:t>
      </w:r>
      <w:bookmarkStart w:id="15" w:name="_GoBack"/>
      <w:r/>
      <w:bookmarkEnd w:id="15"/>
      <w: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auto"/>
          <w:sz w:val="30"/>
          <w:szCs w:val="30"/>
          <w:highlight w:val="none"/>
        </w:rPr>
        <w:t xml:space="preserve">(二)项目编号：JSZC-320300-XZBP-G2025-0002 </w:t>
      </w:r>
      <w:r>
        <w:rPr>
          <w:rFonts w:hint="eastAsia" w:ascii="仿宋" w:hAnsi="仿宋" w:eastAsia="仿宋"/>
          <w:color w:val="000000" w:themeColor="text1"/>
          <w:sz w:val="30"/>
          <w:szCs w:val="30"/>
          <w:highlight w:val="none"/>
        </w:rPr>
        <w:t xml:space="preserve">  </w:t>
      </w:r>
      <w:r/>
    </w:p>
    <w:p>
      <w:pPr>
        <w:ind w:firstLine="600"/>
        <w:spacing w:line="520" w:lineRule="exact"/>
        <w:rPr>
          <w:rFonts w:ascii="仿宋_GB2312" w:hAnsi="宋体" w:eastAsia="仿宋_GB2312"/>
          <w:color w:val="000000" w:themeColor="text1"/>
          <w:sz w:val="30"/>
          <w:szCs w:val="30"/>
          <w:highlight w:val="none"/>
        </w:rPr>
      </w:pPr>
      <w:r>
        <w:rPr>
          <w:rFonts w:hint="eastAsia" w:ascii="黑体" w:hAnsi="宋体" w:eastAsia="黑体"/>
          <w:color w:val="000000" w:themeColor="text1"/>
          <w:sz w:val="30"/>
          <w:szCs w:val="30"/>
          <w:highlight w:val="none"/>
        </w:rPr>
        <w:t xml:space="preserve">二、对投标人的资格要求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详见本项目公开招标公告。</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三、获取招标文件</w:t>
      </w:r>
      <w:bookmarkEnd w:id="0"/>
      <w:r/>
      <w:r/>
    </w:p>
    <w:p>
      <w:pPr>
        <w:ind w:firstLine="600"/>
        <w:spacing w:line="520" w:lineRule="exact"/>
        <w:rPr>
          <w:rFonts w:ascii="仿宋" w:hAnsi="仿宋" w:eastAsia="仿宋"/>
          <w:bCs/>
          <w:color w:val="000000"/>
          <w:sz w:val="30"/>
          <w:szCs w:val="30"/>
          <w:highlight w:val="none"/>
        </w:rPr>
      </w:pPr>
      <w:r>
        <w:rPr>
          <w:rFonts w:hint="eastAsia" w:ascii="仿宋" w:hAnsi="仿宋" w:eastAsia="仿宋"/>
          <w:bCs/>
          <w:color w:val="000000"/>
          <w:sz w:val="30"/>
          <w:szCs w:val="30"/>
          <w:highlight w:val="none"/>
        </w:rPr>
        <w:t xml:space="preserve">（1）潜在供应商访问电子招标投标交易平台的网络地址和方法：</w:t>
      </w:r>
      <w:r/>
    </w:p>
    <w:p>
      <w:pPr>
        <w:ind w:firstLine="600"/>
        <w:spacing w:line="520" w:lineRule="exact"/>
        <w:rPr>
          <w:rFonts w:ascii="仿宋" w:hAnsi="仿宋" w:eastAsia="仿宋"/>
          <w:bCs/>
          <w:color w:val="000000"/>
          <w:sz w:val="30"/>
          <w:szCs w:val="30"/>
          <w:highlight w:val="none"/>
        </w:rPr>
      </w:pPr>
      <w:r>
        <w:rPr>
          <w:rFonts w:hint="eastAsia" w:ascii="仿宋" w:hAnsi="仿宋" w:eastAsia="仿宋"/>
          <w:bCs/>
          <w:color w:val="000000"/>
          <w:sz w:val="30"/>
          <w:szCs w:val="30"/>
          <w:highlight w:val="none"/>
        </w:rPr>
        <w:t xml:space="preserve">①登录 http://jszfcg.jsczt.cn/ ，或进入徐州政府采购网--业务工作--用户登录，点击“苏采云”进入系统。</w:t>
      </w:r>
      <w:r/>
    </w:p>
    <w:p>
      <w:pPr>
        <w:ind w:firstLine="600"/>
        <w:spacing w:line="520" w:lineRule="exact"/>
        <w:rPr>
          <w:rFonts w:ascii="仿宋" w:hAnsi="仿宋" w:eastAsia="仿宋"/>
          <w:bCs/>
          <w:color w:val="000000"/>
          <w:sz w:val="30"/>
          <w:szCs w:val="30"/>
          <w:highlight w:val="none"/>
        </w:rPr>
      </w:pPr>
      <w:r>
        <w:rPr>
          <w:rFonts w:hint="eastAsia" w:ascii="仿宋" w:hAnsi="仿宋" w:eastAsia="仿宋"/>
          <w:bCs/>
          <w:color w:val="000000"/>
          <w:sz w:val="30"/>
          <w:szCs w:val="30"/>
          <w:highlight w:val="none"/>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ascii="仿宋" w:hAnsi="仿宋" w:eastAsia="仿宋"/>
          <w:bCs/>
          <w:color w:val="000000"/>
          <w:sz w:val="30"/>
          <w:szCs w:val="30"/>
          <w:highlight w:val="none"/>
        </w:rPr>
      </w:pPr>
      <w:r>
        <w:rPr>
          <w:rFonts w:hint="eastAsia" w:ascii="仿宋" w:hAnsi="仿宋" w:eastAsia="仿宋"/>
          <w:bCs/>
          <w:color w:val="000000"/>
          <w:sz w:val="30"/>
          <w:szCs w:val="30"/>
          <w:highlight w:val="none"/>
        </w:rPr>
        <w:t xml:space="preserve">（2）采购代理机构将数据电文形式的招标文件加载至电子招标投标交易平台，供潜在供应商下载或者查阅。</w:t>
      </w:r>
      <w:r/>
    </w:p>
    <w:p>
      <w:pPr>
        <w:ind w:firstLine="600"/>
        <w:spacing w:line="520" w:lineRule="exact"/>
        <w:rPr>
          <w:rFonts w:ascii="仿宋" w:hAnsi="仿宋" w:eastAsia="仿宋"/>
          <w:color w:val="000000"/>
          <w:sz w:val="30"/>
          <w:szCs w:val="30"/>
          <w:highlight w:val="none"/>
        </w:rPr>
      </w:pPr>
      <w:r>
        <w:rPr>
          <w:rFonts w:hint="eastAsia" w:ascii="仿宋" w:hAnsi="仿宋" w:eastAsia="仿宋"/>
          <w:bCs/>
          <w:color w:val="000000"/>
          <w:sz w:val="30"/>
          <w:szCs w:val="30"/>
          <w:highlight w:val="none"/>
        </w:rPr>
        <w:t xml:space="preserve">（</w:t>
      </w:r>
      <w:r>
        <w:rPr>
          <w:rFonts w:ascii="仿宋" w:hAnsi="仿宋" w:eastAsia="仿宋"/>
          <w:bCs/>
          <w:color w:val="000000"/>
          <w:sz w:val="30"/>
          <w:szCs w:val="30"/>
          <w:highlight w:val="none"/>
        </w:rPr>
        <w:t xml:space="preserve">3</w:t>
      </w:r>
      <w:r>
        <w:rPr>
          <w:rFonts w:hint="eastAsia" w:ascii="仿宋" w:hAnsi="仿宋" w:eastAsia="仿宋"/>
          <w:bCs/>
          <w:color w:val="000000"/>
          <w:sz w:val="30"/>
          <w:szCs w:val="30"/>
          <w:highlight w:val="none"/>
        </w:rPr>
        <w:t xml:space="preserve">）售价：免费。</w:t>
      </w:r>
      <w:r>
        <w:rPr>
          <w:rFonts w:ascii="仿宋" w:hAnsi="仿宋" w:eastAsia="仿宋"/>
          <w:bCs/>
          <w:color w:val="000000"/>
          <w:sz w:val="30"/>
          <w:szCs w:val="30"/>
          <w:highlight w:val="none"/>
        </w:rPr>
        <w:t xml:space="preserve"> </w:t>
      </w:r>
      <w:r/>
    </w:p>
    <w:p>
      <w:pPr>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四、提交投标文件截止时间、开标时间和地点</w:t>
      </w: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sz w:val="30"/>
          <w:szCs w:val="30"/>
          <w:highlight w:val="none"/>
        </w:rPr>
        <w:t xml:space="preserve">（一）投标截止时</w:t>
      </w:r>
      <w:r>
        <w:rPr>
          <w:rFonts w:hint="eastAsia" w:ascii="仿宋" w:hAnsi="仿宋" w:eastAsia="仿宋"/>
          <w:color w:val="000000" w:themeColor="text1"/>
          <w:sz w:val="30"/>
          <w:szCs w:val="30"/>
          <w:highlight w:val="none"/>
        </w:rPr>
        <w:t xml:space="preserve">间：</w:t>
      </w:r>
      <w:r>
        <w:rPr>
          <w:rFonts w:hint="eastAsia" w:ascii="仿宋" w:hAnsi="仿宋" w:eastAsia="仿宋"/>
          <w:color w:val="000000" w:themeColor="text1"/>
          <w:sz w:val="30"/>
          <w:szCs w:val="30"/>
          <w:highlight w:val="none"/>
        </w:rPr>
        <w:t xml:space="preserve">2025年5月20日北京时间09：30。</w:t>
      </w: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（二）开标时间：</w:t>
      </w:r>
      <w:r>
        <w:rPr>
          <w:rFonts w:hint="eastAsia" w:ascii="仿宋" w:hAnsi="仿宋" w:eastAsia="仿宋"/>
          <w:color w:val="000000" w:themeColor="text1"/>
          <w:sz w:val="30"/>
          <w:szCs w:val="30"/>
          <w:highlight w:val="none"/>
        </w:rPr>
        <w:t xml:space="preserve">2025年5月20日北京时间09：30。</w:t>
      </w:r>
      <w:r>
        <w:rPr>
          <w:rFonts w:hint="eastAsia" w:ascii="仿宋" w:hAnsi="仿宋" w:eastAsia="仿宋"/>
          <w:color w:val="000000" w:themeColor="text1"/>
          <w:sz w:val="30"/>
          <w:szCs w:val="30"/>
          <w:highlight w:val="none"/>
        </w:rPr>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五、采购人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（一）名称：徐州市公安局公共交通治安分局</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（二）地址：徐州市云龙区和平大道126号</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（三）采购项目联系人：张磊</w:t>
      </w:r>
      <w:r>
        <w:rPr>
          <w:rFonts w:hint="eastAsia" w:ascii="仿宋" w:hAnsi="仿宋" w:eastAsia="仿宋"/>
          <w:sz w:val="30"/>
          <w:szCs w:val="30"/>
          <w:highlight w:val="none"/>
        </w:rPr>
        <w:t xml:space="preserve">  </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（四）联系电话：0</w:t>
      </w:r>
      <w:r>
        <w:rPr>
          <w:rFonts w:ascii="仿宋" w:hAnsi="仿宋" w:eastAsia="仿宋"/>
          <w:color w:val="000000"/>
          <w:sz w:val="30"/>
          <w:szCs w:val="30"/>
          <w:highlight w:val="none"/>
        </w:rPr>
        <w:t xml:space="preserve">516</w:t>
      </w:r>
      <w:r>
        <w:rPr>
          <w:rFonts w:hint="eastAsia" w:ascii="仿宋" w:hAnsi="仿宋" w:eastAsia="仿宋"/>
          <w:color w:val="000000"/>
          <w:sz w:val="30"/>
          <w:szCs w:val="30"/>
          <w:highlight w:val="none"/>
        </w:rPr>
        <w:t xml:space="preserve">-</w:t>
      </w:r>
      <w:r>
        <w:rPr>
          <w:rFonts w:ascii="仿宋" w:hAnsi="仿宋" w:eastAsia="仿宋"/>
          <w:color w:val="000000"/>
          <w:sz w:val="30"/>
          <w:szCs w:val="30"/>
          <w:highlight w:val="none"/>
        </w:rPr>
        <w:t xml:space="preserve">67880286</w:t>
      </w:r>
      <w:r>
        <w:rPr>
          <w:rFonts w:hint="eastAsia" w:ascii="仿宋" w:hAnsi="仿宋" w:eastAsia="仿宋"/>
          <w:sz w:val="30"/>
          <w:szCs w:val="30"/>
          <w:highlight w:val="none"/>
        </w:rPr>
        <w:t xml:space="preserve"> </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六、采购代理机构</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（一）名称：徐州保平建设项目管理咨询有限公司</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（二）地址：徐州市云龙区吉田商务广场B栋206</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（三）采购项目联系人：李旺旺 </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（四）联系电话：0516-83689766 </w:t>
      </w:r>
      <w:r/>
    </w:p>
    <w:p>
      <w:pPr>
        <w:ind w:firstLine="600"/>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ind w:firstLine="600"/>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jc w:val="center"/>
        <w:widowControl/>
        <w:rPr>
          <w:color w:val="000000"/>
          <w:highlight w:val="none"/>
        </w:rPr>
      </w:pPr>
      <w:r/>
      <w:bookmarkStart w:id="2" w:name="_Toc6866"/>
      <w:r/>
      <w:bookmarkStart w:id="3" w:name="_Toc522790131"/>
      <w:r>
        <w:rPr>
          <w:rStyle w:val="983"/>
          <w:rFonts w:hint="eastAsia"/>
          <w:color w:val="000000"/>
          <w:highlight w:val="none"/>
        </w:rPr>
        <w:br w:type="page" w:clear="all"/>
      </w:r>
      <w:r>
        <w:rPr>
          <w:rStyle w:val="983"/>
          <w:rFonts w:hint="eastAsia"/>
          <w:color w:val="000000"/>
          <w:highlight w:val="none"/>
        </w:rPr>
        <w:t xml:space="preserve">第二章  投标人须知</w:t>
      </w:r>
      <w:bookmarkEnd w:id="2"/>
      <w:r/>
      <w:bookmarkEnd w:id="3"/>
      <w:r/>
      <w:r/>
    </w:p>
    <w:p>
      <w:pPr>
        <w:ind w:firstLine="600"/>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一、总则</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（一）采购人。采购人</w:t>
      </w:r>
      <w:r>
        <w:rPr>
          <w:rFonts w:hint="eastAsia" w:ascii="仿宋" w:hAnsi="仿宋" w:eastAsia="仿宋" w:cs="宋体"/>
          <w:color w:val="000000"/>
          <w:sz w:val="30"/>
          <w:szCs w:val="30"/>
          <w:highlight w:val="none"/>
        </w:rPr>
        <w:t xml:space="preserve">即指依法进行政府采购的国家机关、事业单位和团体组织。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（二）政府招标采购方式。</w:t>
      </w:r>
      <w:r>
        <w:rPr>
          <w:rFonts w:hint="eastAsia" w:ascii="仿宋" w:hAnsi="仿宋" w:eastAsia="仿宋" w:cs="宋体"/>
          <w:color w:val="000000"/>
          <w:sz w:val="30"/>
          <w:szCs w:val="30"/>
          <w:highlight w:val="none"/>
        </w:rPr>
        <w:t xml:space="preserve">政府采购货物或服务（以下简称“货物服务”）的招标方式，分为公开招标和邀请招标。</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s="宋体"/>
          <w:color w:val="000000"/>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olor w:val="000000"/>
          <w:sz w:val="30"/>
          <w:szCs w:val="30"/>
          <w:highlight w:val="none"/>
        </w:rPr>
        <w:t xml:space="preserve">。</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olor w:val="000000"/>
          <w:sz w:val="30"/>
          <w:szCs w:val="30"/>
          <w:highlight w:val="none"/>
        </w:rPr>
        <w:t xml:space="preserve">（五）</w:t>
      </w:r>
      <w:r>
        <w:rPr>
          <w:rFonts w:hint="eastAsia" w:ascii="仿宋" w:hAnsi="仿宋" w:eastAsia="仿宋" w:cs="宋体"/>
          <w:color w:val="000000"/>
          <w:sz w:val="30"/>
          <w:szCs w:val="30"/>
          <w:highlight w:val="none"/>
        </w:rPr>
        <w:t xml:space="preserve">采购人委托采购代理机构代理招标的，采购代理机构必须在采购人委托的范围内依法开展采购活动。</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（六）投标人的资格条件：</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olor w:val="000000"/>
          <w:sz w:val="30"/>
          <w:szCs w:val="30"/>
          <w:highlight w:val="none"/>
        </w:rPr>
        <w:t xml:space="preserve">1.</w:t>
      </w:r>
      <w:r>
        <w:rPr>
          <w:rFonts w:hint="eastAsia" w:ascii="仿宋" w:hAnsi="仿宋" w:eastAsia="仿宋" w:cs="宋体"/>
          <w:color w:val="000000"/>
          <w:sz w:val="30"/>
          <w:szCs w:val="30"/>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投标人是指响应招标、参加投标竞争的法人、其他组织或者自然人。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2.投标人授权代表系指法定代表人或受法人委托的受托人。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二、招标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（八）招标文件应包括以下内容：</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第一章，投标邀请；</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第二章，投标人须知；</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第三章，投标资料表；</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第四章，评标标准；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第五章，拟签订的合同文本；</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第六章，采购需求；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第七章，投标文件相关格式。</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（九）招标文件澄清或者修改：</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2.现场考察以本文件第三章《投标资料表》中的要求为准。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3.开标前答疑会以本文件第三章《投标资料表》中的要求为准。</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三、投标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（十）投标人应当按照招标文件的要求编制投标文件。投标文件应对招标文件提出的要求和条件作出实质性响应。</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（十二）投标文件的构成：</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1.投标文件的构成以本文件第三章《投标资料表》中的要求为准。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2.投标人应当提交的资格、资信证明文件，以本文件第三章《投标资料表》中的所提要求为准。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（十三）投标函和价格表、商务条件、交货和提供服务的时间：</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1.投标函和价格表的要求见本章（十二）、（十三），格式见本文件第七章《投标文件相关格式》中《投标函》和《开标一览表》。</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2.商务条件以本文件第三章《投标资料表》中的要求为准。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3.交货和提供服务的时间，以本文件第三章《投标资料表》中所提要求为准。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（十四）投标报价要求：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1.投标人应按照招标文件的要求报出分项价格和总价。</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2.投标人应按照招标文件的要求进行报价，如投标人作出偏离，应在《偏离表》中列出。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3.采购人不支付报价以外的任何费用。</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5.投标人只能提交一个投标价格，投标人提交多个价格的投标文件，在资格性、符合性检查时按照无效投标处理。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（十五）投标货币。以本文件第三章《投标资料表》中所提要求为准。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（十六）投标有效期：</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1.投标有效期为开标之日后90天。采购人可以要求对投标有效期延长一次，但该延长期最长不得超过30天。</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（十七）投标文件的编制要求和签署要求：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1.电子投标文件要求</w:t>
      </w:r>
      <w:r/>
    </w:p>
    <w:p>
      <w:pPr>
        <w:ind w:firstLine="482"/>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（1）电子招标投标交易平台（即“苏采云”系统）相关要求是本招标文件的组成部分。</w:t>
      </w:r>
      <w:r/>
    </w:p>
    <w:p>
      <w:pPr>
        <w:ind w:firstLine="482"/>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（2）投标人应对 CA 证书妥善保管，如被他人盗用投标，因此带来的结果均由投标人自行承担。</w:t>
      </w:r>
      <w:r/>
    </w:p>
    <w:p>
      <w:pPr>
        <w:ind w:firstLine="482"/>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（3）投标人应当对招标文件提出的要求和条件作出实质性响应，并在电子投标系统逐条应答。</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（4）投标人应对要求提供的资格证明文件（如资质证书、资格证书）、技术资料（如白皮书、彩页、手册、检测报告等）扫描上传至投标系统。</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（十八）投标文件的盖章要求：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投标文件的盖章要求，以本文件第三章《投标资料表》中所提要求为准。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（十九）提交电子投标文件的截止时间注意事项。投标人应在招标文件要求的提交投标文件的截止时间前，将投标文件提交至“苏采云”系统。</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（二十）凡在招标文件要求提交投标文件的截止时间之后提交的投标文件，均为无效投标文件，“苏采云”系统将自动拒收。各投标人应在规定时间内通过CA锁进行网上解密。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（二十二）本项目不允许分包。</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（二十三）投标人应当遵循公平竞争的原则，不得恶意串通，不得妨碍其他投标人的竞争行为，不得损害采购人或者其他投标人的合法权益。</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在评标过程中发现投标人有上述情形的，评标委员会应当认定其投标无效，并书面报告本级财政部门。</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（二十四）有下列情形之一的，其投标无效。</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1.不同投标人的投标文件，由同一单位或者个人编制；</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2.不同投标人委托同一单位或者个人办理投标事宜；</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3.不同投标人的投标文件中，所载明的项目管理成员或联系人为同一人；</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4.不同投标人的投标文件，异常一致或者投标报价呈规律性差异；</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5.不同投标人的投标文件相互混装；</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7.电子投标文件未按规定期限投标的；</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8.电子投标文件未按招标文件要求签章的；</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9.投标人未在规定时间内解密电子投标文件的；</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10.投标文件未按招标文件规定的内容和要求填写的；没有在投标系统指定位置上传对应文件、材料的。</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11.不具备招标文件中规定的资格要求的；</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12.报价超过招标文件中规定的预算金额或者最高限价的；</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13.投标文件含有采购人不能接受的附加条件的；</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14.法律、法规和招标文件规定的其他无效情形。</w:t>
      </w:r>
      <w:r/>
    </w:p>
    <w:p>
      <w:pPr>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四、开标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（二十五）开标：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w:t>
      </w:r>
      <w:r>
        <w:rPr>
          <w:rFonts w:ascii="仿宋" w:hAnsi="仿宋" w:eastAsia="仿宋"/>
          <w:color w:val="000000"/>
          <w:sz w:val="30"/>
          <w:szCs w:val="30"/>
          <w:highlight w:val="none"/>
        </w:rPr>
        <w:t xml:space="preserve">由电子招标投标交易平台主持，</w:t>
      </w:r>
      <w:r>
        <w:rPr>
          <w:rFonts w:hint="eastAsia" w:ascii="仿宋" w:hAnsi="仿宋" w:eastAsia="仿宋"/>
          <w:color w:val="000000"/>
          <w:sz w:val="30"/>
          <w:szCs w:val="30"/>
          <w:highlight w:val="none"/>
        </w:rPr>
        <w:t xml:space="preserve">邀请投标人参加。</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3.所有投标单位使用 CA 证书在开标时间时，解密各自投标文件，由工作人员操作系统进行开标，投标人不足3家的，不得评标。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五、评标</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（二十六）公开招标采购项目开标结束后，采购人依法对投标人的资格进行审查。合格投标人不足3家的，不得评标。</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1.评标工作由采购代理机构负责组织，并履行下列职责：</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（2）宣布评标纪律；</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（3）公布投标人名单，告知评审专家应当回避的情形；</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（4）组织评标委员会推选评标组长（采购人代表不得担任组长）；</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（5）在评标期间采取必要的通讯管理措施，保证评标活动不受外界干扰；</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（6）根据评标委员会的要求介绍政府采购相关政策法规、招标文件；</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（8）核对评标结果，对有《</w:t>
      </w:r>
      <w:r>
        <w:rPr>
          <w:highlight w:val="none"/>
        </w:rPr>
        <w:fldChar w:fldCharType="begin"/>
      </w:r>
      <w:r>
        <w:rPr>
          <w:highlight w:val="none"/>
        </w:rPr>
        <w:instrText xml:space="preserve"> HYPERLINK "http://www.caigou2003.com/" \t "_blank" </w:instrText>
      </w:r>
      <w:r>
        <w:rPr>
          <w:highlight w:val="none"/>
        </w:rPr>
        <w:fldChar w:fldCharType="separate"/>
      </w:r>
      <w:r>
        <w:rPr>
          <w:rFonts w:hint="eastAsia" w:ascii="仿宋" w:hAnsi="仿宋" w:eastAsia="仿宋"/>
          <w:color w:val="000000"/>
          <w:sz w:val="30"/>
          <w:szCs w:val="30"/>
          <w:highlight w:val="none"/>
        </w:rPr>
        <w:t xml:space="preserve">政府采购</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（9）评审工作完成后，按照规定向评审专家支付劳务报酬和异地评审差旅费，不得向评审专家以外的其他人员支付评审劳务报酬； </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（10）处理与评标有关的其他事项。</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2.评标委员会负责具体评标事务，并独立履行下列职责：</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（1）审查、评价投标文件是否符合招标文件的商务、技术等实质性要求；</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（2）要求投标人对投标文件有关事项作出澄清或者说明；</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（3）对投标文件进行比较和评价；</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（4）确定中标候选人名单，以及根据采购人委托直接确定中标人；</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（5）向采购人、采购代理机构或有关部门报告评标中发现的违法行为。</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（二十七）评标方法分为最低评标价法和综合评分法。</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（二十八）评标</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1.评标工作程序：</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（1）投标文件初审。</w:t>
      </w:r>
      <w:r/>
    </w:p>
    <w:p>
      <w:pPr>
        <w:ind w:firstLine="1155"/>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①资格性审查。</w:t>
      </w:r>
      <w:r/>
    </w:p>
    <w:p>
      <w:pPr>
        <w:ind w:firstLine="1155"/>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②符合性审查。</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（2）澄清有关问题。</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（3）比较与评价。</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（4）推荐中标候选供应商名单。</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（5）编写评审报告（评标报告）。</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3.采用</w:t>
      </w:r>
      <w:r>
        <w:rPr>
          <w:highlight w:val="none"/>
        </w:rPr>
        <w:fldChar w:fldCharType="begin"/>
      </w:r>
      <w:r>
        <w:rPr>
          <w:highlight w:val="none"/>
        </w:rPr>
        <w:instrText xml:space="preserve"> HYPERLINK "http://lilun.caigou2003.com/recijiedu/2365668.html" \t "_blank" </w:instrText>
      </w:r>
      <w:r>
        <w:rPr>
          <w:highlight w:val="none"/>
        </w:rPr>
        <w:fldChar w:fldCharType="separate"/>
      </w:r>
      <w:r>
        <w:rPr>
          <w:rFonts w:hint="eastAsia" w:ascii="仿宋" w:hAnsi="仿宋" w:eastAsia="仿宋"/>
          <w:color w:val="000000"/>
          <w:sz w:val="30"/>
          <w:szCs w:val="30"/>
          <w:highlight w:val="none"/>
        </w:rPr>
        <w:t xml:space="preserve">最低评标价法</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hint="eastAsia" w:ascii="仿宋" w:hAnsi="仿宋" w:eastAsia="仿宋"/>
          <w:color w:val="000000"/>
          <w:sz w:val="30"/>
          <w:szCs w:val="30"/>
          <w:highlight w:val="none"/>
        </w:rPr>
        <w:t xml:space="preserve">综合评分法</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非单一产品采购项目，多家投标人提供的核心产品品牌相同的，按前两款规定处理。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（二十九）投标文件报价出现前后不一致的，按照下列规定修正：</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1.投标文件中开标一览表（报价表）内容与投标文件中相应内容不一致的，以开标一览表（报价表）为准；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2.大写金额和小写金额不一致的，以大写金额为准；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3.单价金额小数点或者百分比有明显错位的，以开标一览表的总价为准，并修改单价；</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4.总价金额与按单价合计金额不一致的，以单价金额计算结果为准。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评标中需要投标人对投标文件澄清或者说明的，应当通过“苏采云”系统交换数据电文。在评标期间，请投标人保持在线。</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（三十二）废标条款：</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出现下列情形之一的，应予废标。</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1.符合专业条件的供应商或者对招标文件作实质响应的供应商不足三家的；</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2.出现影响采购公正的违法、违规行为的；</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3.投标人的报价均超过了采购预算，采购人不能支付的；</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4.因重大变故，采购任务取消的。</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六、定标</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（三十三）采购代理机构应当在评标结束后2个工作日内将评标报告送采购人。</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（三十四）采购人应当自收到评标报告之日起5个工作日内，在评标报告确定的中标候选人名单中按顺序确定中标人。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七、政府采购合同</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（三十六）签订政府采购合同（合同签订方式）：</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采购人不得向中标人提出任何不合理的要求作为签订合同的条件。</w:t>
      </w:r>
      <w:r/>
    </w:p>
    <w:p>
      <w:pPr>
        <w:ind w:firstLine="600"/>
        <w:spacing w:line="520" w:lineRule="exact"/>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（三十八）履约保证金：</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1.中标人应在政府采购合同签订后，向采购人提交本文件第三章《投标资料表》中规定金额的履约保证金。</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（三十九）腐败和欺诈行为：</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（1）腐败和欺诈行为的含义：</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（2）如果被推荐的中标人有腐败和欺诈行为，将取消其中标资格。</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（3）如果投标人在任何时候，被法院及政府有关管理部门认定为有腐败和欺诈行为，采购代理机构有权拒绝其投标、取消其中标资格和撤销其已签署的合同。</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八、询问和质疑</w:t>
      </w:r>
      <w:r/>
    </w:p>
    <w:p>
      <w:pPr>
        <w:ind w:firstLine="600"/>
        <w:jc w:val="left"/>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（四十）询问和质疑</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九、</w:t>
      </w:r>
      <w:r>
        <w:rPr>
          <w:rFonts w:ascii="黑体" w:hAnsi="宋体" w:eastAsia="黑体"/>
          <w:color w:val="000000"/>
          <w:sz w:val="30"/>
          <w:szCs w:val="30"/>
          <w:highlight w:val="none"/>
        </w:rPr>
        <w:t xml:space="preserve">电子招标投标交易平台</w:t>
      </w:r>
      <w:r/>
    </w:p>
    <w:p>
      <w:pPr>
        <w:pStyle w:val="995"/>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（四十一）电子招标投标交易平台（即“苏采云”系统，网址：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仿宋" w:hAnsi="仿宋" w:eastAsia="仿宋"/>
          <w:color w:val="000000"/>
          <w:sz w:val="30"/>
          <w:szCs w:val="30"/>
          <w:highlight w:val="none"/>
        </w:rPr>
        <w:t xml:space="preserve">http://jszfcg.jsczt.cn/</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）相关要求是本招标文件的组成部分。</w:t>
      </w:r>
      <w:r/>
    </w:p>
    <w:p>
      <w:pPr>
        <w:pStyle w:val="995"/>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ascii="新宋体" w:hAnsi="新宋体" w:eastAsia="新宋体"/>
          <w:b/>
          <w:color w:val="000000"/>
          <w:sz w:val="30"/>
          <w:szCs w:val="30"/>
          <w:highlight w:val="none"/>
        </w:rPr>
      </w:pPr>
      <w:r>
        <w:rPr>
          <w:rFonts w:ascii="新宋体" w:hAnsi="新宋体" w:eastAsia="新宋体"/>
          <w:b/>
          <w:color w:val="000000"/>
          <w:sz w:val="30"/>
          <w:szCs w:val="30"/>
          <w:highlight w:val="none"/>
        </w:rPr>
      </w:r>
      <w:r/>
    </w:p>
    <w:p>
      <w:pPr>
        <w:jc w:val="center"/>
        <w:rPr>
          <w:color w:val="000000"/>
          <w:highlight w:val="none"/>
        </w:rPr>
      </w:pPr>
      <w:r/>
      <w:bookmarkStart w:id="4" w:name="_Toc522790132"/>
      <w:r>
        <w:rPr>
          <w:rFonts w:hint="eastAsia"/>
          <w:color w:val="000000"/>
          <w:highlight w:val="none"/>
        </w:rPr>
        <w:br w:type="page" w:clear="all"/>
      </w:r>
      <w:bookmarkStart w:id="5" w:name="_Toc12259"/>
      <w:r>
        <w:rPr>
          <w:rStyle w:val="983"/>
          <w:rFonts w:hint="eastAsia"/>
          <w:color w:val="000000"/>
          <w:highlight w:val="none"/>
        </w:rPr>
        <w:t xml:space="preserve">第三章  投标资料表</w:t>
      </w:r>
      <w:bookmarkEnd w:id="4"/>
      <w:r/>
      <w:bookmarkEnd w:id="5"/>
      <w:r/>
      <w:r/>
    </w:p>
    <w:p>
      <w:pPr>
        <w:pStyle w:val="1016"/>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仿宋" w:hAnsi="仿宋" w:eastAsia="仿宋"/>
          <w:color w:val="000000"/>
          <w:highlight w:val="none"/>
        </w:rPr>
      </w:pPr>
      <w:r>
        <w:rPr>
          <w:rFonts w:ascii="仿宋" w:hAnsi="仿宋" w:eastAsia="仿宋"/>
          <w:color w:val="000000"/>
          <w:highlight w:val="none"/>
        </w:rPr>
      </w:r>
      <w:r/>
    </w:p>
    <w:tbl>
      <w:tblPr>
        <w:tblStyle w:val="765"/>
        <w:tblW w:w="8780"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textDirection w:val="lrTb"/>
            <w:noWrap w:val="false"/>
          </w:tcPr>
          <w:p>
            <w:pPr>
              <w:jc w:val="center"/>
              <w:spacing w:line="40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条款项号</w:t>
            </w:r>
            <w:r/>
          </w:p>
        </w:tc>
        <w:tc>
          <w:tcPr>
            <w:tcW w:w="7220" w:type="dxa"/>
            <w:textDirection w:val="lrTb"/>
            <w:noWrap w:val="false"/>
          </w:tcPr>
          <w:p>
            <w:pPr>
              <w:jc w:val="center"/>
              <w:spacing w:line="40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内    容</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一</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总则</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本项目采购人：徐州市公安局公共交通治安分局</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本次采购采用的政府采购方式：公开招标。</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(四)</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采购人确定的采购项目属性：服务</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(五)</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本项目采购代理机构：徐州保平建设项目管理咨询有限公司</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(六)</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投标人的资格条件：</w:t>
            </w:r>
            <w:r/>
          </w:p>
          <w:p>
            <w:pPr>
              <w:numPr>
                <w:ilvl w:val="0"/>
                <w:numId w:val="1"/>
              </w:numPr>
              <w:spacing w:line="400" w:lineRule="exact"/>
              <w:rPr>
                <w:rFonts w:ascii="仿宋" w:hAnsi="仿宋" w:eastAsia="仿宋"/>
                <w:sz w:val="28"/>
                <w:szCs w:val="28"/>
                <w:highlight w:val="none"/>
              </w:rPr>
            </w:pPr>
            <w:r>
              <w:rPr>
                <w:rFonts w:hint="eastAsia" w:ascii="仿宋" w:hAnsi="仿宋" w:eastAsia="仿宋"/>
                <w:sz w:val="28"/>
                <w:szCs w:val="28"/>
                <w:highlight w:val="none"/>
              </w:rPr>
              <w:t xml:space="preserve">符合《中华人民共和国政府采购法》第二十二条的规定；</w:t>
            </w:r>
            <w:r/>
          </w:p>
          <w:p>
            <w:pPr>
              <w:pStyle w:val="802"/>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2.落实政府采购政策需满足的资格要求：此项目是属于专门面向中小微企业采购的项目，提供的服务全部由符合政策要求的中小微企业承接。供应商应为中小微企业、监狱企业、残疾人福利性单位。</w:t>
            </w:r>
            <w:r/>
          </w:p>
          <w:p>
            <w:pPr>
              <w:pStyle w:val="802"/>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3.本项目的特定资格要求：无。</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同时明确相关事项如下：</w:t>
            </w:r>
            <w:r/>
          </w:p>
          <w:p>
            <w:pPr>
              <w:pStyle w:val="802"/>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一、本项目专门面向中小微企业采购，仅限中小微企业参加。</w:t>
            </w:r>
            <w:r/>
          </w:p>
          <w:p>
            <w:pPr>
              <w:pStyle w:val="802"/>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二、本项目不接受联合体参与采购活动。</w:t>
            </w:r>
            <w:r/>
          </w:p>
          <w:p>
            <w:pPr>
              <w:pStyle w:val="802"/>
              <w:ind w:left="560" w:hanging="56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三、单位负责人为同一人或者存在直接控股、管理关系的不同供应商，不得参加同一合同项下的政府采购活动。</w:t>
            </w:r>
            <w:r/>
          </w:p>
          <w:p>
            <w:pPr>
              <w:pStyle w:val="802"/>
              <w:ind w:left="560" w:hanging="560"/>
              <w:jc w:val="left"/>
              <w:spacing w:line="400" w:lineRule="exact"/>
              <w:widowControl/>
              <w:rPr>
                <w:rFonts w:ascii="仿宋" w:hAnsi="仿宋" w:eastAsia="仿宋"/>
                <w:color w:val="000000"/>
                <w:sz w:val="28"/>
                <w:szCs w:val="28"/>
                <w:highlight w:val="none"/>
              </w:rPr>
            </w:pPr>
            <w:r>
              <w:rPr>
                <w:rFonts w:ascii="仿宋" w:hAnsi="仿宋" w:eastAsia="仿宋"/>
                <w:color w:val="000000"/>
                <w:sz w:val="28"/>
                <w:szCs w:val="28"/>
                <w:highlight w:val="none"/>
              </w:rPr>
              <w:t xml:space="preserve">四、为本采购项目提供整体设计、规范编制或者项目管理、监理、检测等服务的供应商，不得再参加本采购项目的采购活动。</w:t>
            </w:r>
            <w:r/>
          </w:p>
          <w:p>
            <w:pPr>
              <w:pStyle w:val="802"/>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五、查询及使用供应商信用记录：</w:t>
            </w:r>
            <w:r/>
          </w:p>
          <w:p>
            <w:pPr>
              <w:pStyle w:val="802"/>
              <w:ind w:firstLine="42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(一)由采购人查询信用信息。</w:t>
            </w:r>
            <w:r/>
          </w:p>
          <w:p>
            <w:pPr>
              <w:pStyle w:val="802"/>
              <w:ind w:firstLine="42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(二)查询渠道包括：</w:t>
            </w:r>
            <w:r/>
          </w:p>
          <w:p>
            <w:pPr>
              <w:pStyle w:val="802"/>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ascii="仿宋" w:hAnsi="仿宋" w:eastAsia="仿宋"/>
                <w:color w:val="000000"/>
                <w:sz w:val="28"/>
                <w:szCs w:val="28"/>
                <w:highlight w:val="none"/>
              </w:rPr>
              <w:t xml:space="preserve">www.creditchina.gov.cn</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t xml:space="preserve">）；</w:t>
            </w:r>
            <w:r/>
          </w:p>
          <w:p>
            <w:pPr>
              <w:pStyle w:val="802"/>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仿宋" w:hAnsi="仿宋" w:eastAsia="仿宋"/>
                <w:color w:val="000000"/>
                <w:sz w:val="28"/>
                <w:szCs w:val="28"/>
                <w:highlight w:val="none"/>
              </w:rPr>
              <w:t xml:space="preserve">www.ccgp.gov.cn</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t xml:space="preserve">）；</w:t>
            </w:r>
            <w:r/>
          </w:p>
          <w:p>
            <w:pPr>
              <w:pStyle w:val="802"/>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3.“信用江苏”网（www.jscredit.gov.cn）；</w:t>
            </w:r>
            <w:r/>
          </w:p>
          <w:p>
            <w:pPr>
              <w:pStyle w:val="802"/>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4.“信用中国（江苏徐州）”网</w:t>
            </w:r>
            <w:r/>
          </w:p>
          <w:p>
            <w:pPr>
              <w:pStyle w:val="802"/>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 </w:t>
            </w:r>
            <w:r>
              <w:rPr>
                <w:highlight w:val="none"/>
              </w:rPr>
              <w:fldChar w:fldCharType="begin"/>
            </w:r>
            <w:r>
              <w:rPr>
                <w:highlight w:val="none"/>
              </w:rPr>
              <w:instrText xml:space="preserve"> HYPERLINK "http://www.xuzhoucredit.gov.cn/" </w:instrText>
            </w:r>
            <w:r>
              <w:rPr>
                <w:highlight w:val="none"/>
              </w:rPr>
              <w:fldChar w:fldCharType="separate"/>
            </w:r>
            <w:r>
              <w:rPr>
                <w:rFonts w:ascii="仿宋" w:hAnsi="仿宋" w:eastAsia="仿宋"/>
                <w:color w:val="000000"/>
                <w:sz w:val="28"/>
                <w:szCs w:val="28"/>
                <w:highlight w:val="none"/>
              </w:rPr>
              <w:t xml:space="preserve">http://www.xuzhoucredit.gov.cn</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t xml:space="preserve">）；</w:t>
            </w:r>
            <w:r/>
          </w:p>
          <w:p>
            <w:pPr>
              <w:pStyle w:val="802"/>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   (三)截止时点（查询环节）：评标结束前。</w:t>
            </w:r>
            <w:r/>
          </w:p>
          <w:p>
            <w:pPr>
              <w:pStyle w:val="802"/>
              <w:ind w:left="980" w:hanging="56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(四)信用信息查询记录和证据留存的具体方式：网页截屏打印，与其他采购文件一并保存。</w:t>
            </w:r>
            <w:r/>
          </w:p>
          <w:p>
            <w:pPr>
              <w:pStyle w:val="802"/>
              <w:ind w:firstLine="42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(五)信用信息的使用规则：</w:t>
            </w:r>
            <w:r/>
          </w:p>
          <w:p>
            <w:pPr>
              <w:ind w:left="899"/>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(七)</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招标代理服务费由中标人支付，标准见《招标代理服务收费标准》（见附件）。</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二</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招标</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(九)1</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ascii="仿宋" w:hAnsi="仿宋" w:eastAsia="仿宋"/>
                <w:bCs/>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(九)2</w:t>
            </w:r>
            <w:r/>
          </w:p>
        </w:tc>
        <w:tc>
          <w:tcPr>
            <w:tcW w:w="7220" w:type="dxa"/>
            <w:textDirection w:val="lrTb"/>
            <w:noWrap w:val="false"/>
          </w:tcPr>
          <w:p>
            <w:pPr>
              <w:spacing w:line="400" w:lineRule="exact"/>
              <w:tabs>
                <w:tab w:val="left" w:pos="57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不安排现场考察。</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(九)3</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不安排</w:t>
            </w:r>
            <w:r>
              <w:rPr>
                <w:rFonts w:hint="eastAsia" w:ascii="仿宋" w:hAnsi="仿宋" w:eastAsia="仿宋" w:cs="宋体"/>
                <w:color w:val="000000"/>
                <w:sz w:val="28"/>
                <w:szCs w:val="28"/>
                <w:highlight w:val="none"/>
              </w:rPr>
              <w:t xml:space="preserve">开标前答疑会。</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黑体" w:eastAsia="黑体"/>
                <w:color w:val="000000"/>
                <w:sz w:val="28"/>
                <w:szCs w:val="28"/>
                <w:highlight w:val="none"/>
              </w:rPr>
              <w:t xml:space="preserve">三</w:t>
            </w:r>
            <w:r/>
          </w:p>
        </w:tc>
        <w:tc>
          <w:tcPr>
            <w:tcW w:w="7220" w:type="dxa"/>
            <w:textDirection w:val="lrTb"/>
            <w:noWrap w:val="false"/>
          </w:tcPr>
          <w:p>
            <w:pPr>
              <w:spacing w:line="400" w:lineRule="exact"/>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投标</w:t>
            </w:r>
            <w:r/>
          </w:p>
        </w:tc>
      </w:tr>
      <w:tr>
        <w:trPr>
          <w:trHeight w:val="510"/>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(十一)</w:t>
            </w:r>
            <w:r/>
          </w:p>
        </w:tc>
        <w:tc>
          <w:tcPr>
            <w:tcW w:w="7220" w:type="dxa"/>
            <w:textDirection w:val="lrTb"/>
            <w:noWrap w:val="false"/>
          </w:tcPr>
          <w:p>
            <w:pPr>
              <w:spacing w:line="400" w:lineRule="exact"/>
              <w:tabs>
                <w:tab w:val="left" w:pos="57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投标文件的语言为中文</w:t>
            </w:r>
            <w:r/>
          </w:p>
        </w:tc>
      </w:tr>
      <w:tr>
        <w:trPr>
          <w:trHeight w:val="90"/>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(十二)1</w:t>
            </w:r>
            <w:r/>
          </w:p>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(十二)2</w:t>
            </w:r>
            <w:r/>
          </w:p>
        </w:tc>
        <w:tc>
          <w:tcPr>
            <w:tcW w:w="7220" w:type="dxa"/>
            <w:textDirection w:val="lrTb"/>
            <w:noWrap w:val="false"/>
          </w:tcPr>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线上投标文件编制要求：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请按照以下要求（包括但不限于以下要求）制作：</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一、基本目录</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1.《开标一览表》（加盖电子签章，政府采购客户端工具输入报价自动生成）；</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2.《授权委托书》（提供原件的扫描件，格式见招标文件第七章《投标文件相关格式》）；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3.所投产品的环境标志产品认证证书原件的扫描件（如有）。</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注：</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（2）环境标志产品认证证书是否符合要求，采购人评标时查询中国政府采购网（www.ccgp.gov.cn）相关内容后确定。</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4.所投产品的节能产品认证证书原件的扫描件（如有）。</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注：</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（2）节能产品认证证书是否符合要求，采购人评标时查询中国政府采购网（www.ccgp.gov.cn）相关内容后确定。</w:t>
            </w:r>
            <w:r/>
          </w:p>
          <w:p>
            <w:pPr>
              <w:spacing w:line="400" w:lineRule="exact"/>
              <w:widowControl/>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二、资格条件（1-6必须提供，否则投标无效）</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1.投标人合法有效的法人或者其他组织的营业执照等证明文件，自然人的身份证明。以上证明文件提供原件的扫描件。</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财务状况报告（即提供投标人的本项目开标时间前6个月内任何一个月的资产负债表、利润表各一份或提供投标人上年度财务报告或投标人的本项目开标时间前6个月内银行出具的资信证明扫描件或财政部门认可的政府采购专业担保机构出具的有效的投标担保函）。</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3.投标人的本项目开标时间前6个月内任何1月的依法缴纳税收和社会保障资金的相关材料原件的扫描件（依法免税或不需要缴纳社会保障资金的供应商,提供相应文件证明其依法免税或不需要缴纳社会保障资金)。</w:t>
            </w:r>
            <w:r/>
          </w:p>
          <w:p>
            <w:pPr>
              <w:spacing w:line="400" w:lineRule="exact"/>
              <w:widowControl/>
              <w:rPr>
                <w:rFonts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4.具备履行合同所必需的设备和专业技术能力的证明材料（投标文件中提供《</w:t>
            </w:r>
            <w:bookmarkStart w:id="6" w:name="_Toc515551102"/>
            <w:r>
              <w:rPr>
                <w:rFonts w:hint="eastAsia" w:ascii="仿宋" w:hAnsi="仿宋" w:eastAsia="仿宋" w:cs="宋体"/>
                <w:color w:val="000000"/>
                <w:sz w:val="28"/>
                <w:szCs w:val="28"/>
                <w:highlight w:val="none"/>
              </w:rPr>
              <w:t xml:space="preserve">具备履行合同所必需的设备和专业技术能力的书面声明</w:t>
            </w:r>
            <w:bookmarkEnd w:id="6"/>
            <w:r>
              <w:rPr>
                <w:rFonts w:hint="eastAsia" w:ascii="仿宋" w:hAnsi="仿宋" w:eastAsia="仿宋" w:cs="宋体"/>
                <w:color w:val="000000"/>
                <w:sz w:val="28"/>
                <w:szCs w:val="28"/>
                <w:highlight w:val="none"/>
              </w:rPr>
              <w:t xml:space="preserve">（附证明材料扫描件）》（加盖电子签章，格式见招标文件第七章《投标文件相关格式》）。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5.投标人参加政府采购活动前3年内在经营活动中没有重大违法记录的书面声明（加盖电子签章，格式见招标文件第七章《投标文件相关格式》）。</w:t>
            </w:r>
            <w:r/>
          </w:p>
          <w:p>
            <w:pPr>
              <w:spacing w:line="400" w:lineRule="exact"/>
              <w:widowControl/>
              <w:rPr>
                <w:rFonts w:ascii="仿宋" w:hAnsi="仿宋" w:eastAsia="仿宋" w:cs="宋体"/>
                <w:sz w:val="28"/>
                <w:szCs w:val="28"/>
                <w:highlight w:val="none"/>
              </w:rPr>
            </w:pPr>
            <w:r>
              <w:rPr>
                <w:rFonts w:hint="eastAsia" w:ascii="仿宋" w:hAnsi="仿宋" w:eastAsia="仿宋" w:cs="宋体"/>
                <w:color w:val="000000"/>
                <w:sz w:val="28"/>
                <w:szCs w:val="28"/>
                <w:highlight w:val="none"/>
              </w:rPr>
              <w:t xml:space="preserve">6.</w:t>
            </w:r>
            <w:r>
              <w:rPr>
                <w:rFonts w:hint="eastAsia" w:ascii="仿宋" w:hAnsi="仿宋" w:eastAsia="仿宋" w:cs="宋体"/>
                <w:sz w:val="28"/>
                <w:szCs w:val="28"/>
                <w:highlight w:val="none"/>
              </w:rPr>
              <w:t xml:space="preserve">投标人提供的服务全部由符合政策要求的中小企业承接的，</w:t>
            </w:r>
            <w:r>
              <w:rPr>
                <w:rFonts w:ascii="仿宋" w:hAnsi="仿宋" w:eastAsia="仿宋"/>
                <w:color w:val="000000"/>
                <w:sz w:val="28"/>
                <w:szCs w:val="28"/>
                <w:highlight w:val="none"/>
              </w:rPr>
              <w:t xml:space="preserve">提供《中小企业声明函》</w:t>
            </w:r>
            <w:r>
              <w:rPr>
                <w:rFonts w:ascii="仿宋" w:hAnsi="仿宋" w:eastAsia="仿宋" w:cs="仿宋"/>
                <w:color w:val="000000"/>
                <w:sz w:val="28"/>
                <w:highlight w:val="none"/>
              </w:rPr>
              <w:t xml:space="preserve">（加盖电子签章，填写完整。格式见招标文件第七章《投标文件相关格式》）</w:t>
            </w:r>
            <w:r>
              <w:rPr>
                <w:rFonts w:hint="eastAsia" w:ascii="仿宋" w:hAnsi="仿宋" w:eastAsia="仿宋" w:cs="宋体"/>
                <w:b/>
                <w:bCs/>
                <w:sz w:val="28"/>
                <w:szCs w:val="28"/>
                <w:highlight w:val="none"/>
              </w:rPr>
              <w:t xml:space="preserve">（必须提供）</w:t>
            </w:r>
            <w:r>
              <w:rPr>
                <w:rFonts w:ascii="仿宋" w:hAnsi="仿宋" w:eastAsia="仿宋" w:cs="仿宋"/>
                <w:color w:val="000000"/>
                <w:sz w:val="28"/>
                <w:highlight w:val="none"/>
              </w:rPr>
              <w:t xml:space="preserve">。</w:t>
            </w:r>
            <w:r>
              <w:rPr>
                <w:rFonts w:ascii="仿宋" w:hAnsi="仿宋" w:eastAsia="仿宋" w:cs="仿宋"/>
                <w:b/>
                <w:color w:val="000000"/>
                <w:sz w:val="28"/>
                <w:highlight w:val="none"/>
              </w:rPr>
              <w:t xml:space="preserve">《中小企业声明函》查询渠道参考工业和信息化部发布的中小企业规模自测小程序。</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注：具体以《政府采购促进中小企业发展管理办法》（财库[2020]46号）和《关于印发中小企业划型标准规定的通知》（工信部联企业[2011]300号）的规定为准。</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注：监狱企业和残疾人福利性单位等同于小微企业。</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    投标人为监狱企业的，提供省级以上监狱管理局、戒毒管理局（含新疆生产建设兵团）出具的属于监狱企业的证明文件原件的扫描件。</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具体以《财政部 司法部关于政府采购支持监狱企业发展有关问题的通知》（财库〔2014〕68号）的规定为准。</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享受政府采购支持政策的残疾人福利性单位应当同时满足以下条件：</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①安置的残疾人占本单位在职职工人数的比例不低于25%（含25%），并且安置的残疾人人数不少于10人（含10人）；</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②依法与安置的每位残疾人签订了一年以上（含一年）的劳动合同或服务协议；</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③为安置的每位残疾人按月足额缴纳了基本养老保险、基本医疗保险、失业保险、工伤保险和生育保险等社会保险费；</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④通过银行等金融机构向安置的每位残疾人，按月支付了不低于单位所在区县适用的经省级人民政府批准的月最低工资标准的工资；</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具体以《三部门联合发布关于促进残疾人就业政府采购政策的通知》（财库〔2017〕141号）规定为准。</w:t>
            </w:r>
            <w:r/>
          </w:p>
          <w:p>
            <w:pPr>
              <w:pStyle w:val="1004"/>
              <w:rPr>
                <w:rFonts w:eastAsia="仿宋"/>
                <w:highlight w:val="none"/>
              </w:rPr>
            </w:pPr>
            <w:r>
              <w:rPr>
                <w:rFonts w:hint="eastAsia" w:ascii="仿宋" w:hAnsi="仿宋" w:eastAsia="仿宋" w:cs="宋体"/>
                <w:color w:val="000000"/>
                <w:sz w:val="28"/>
                <w:szCs w:val="28"/>
                <w:highlight w:val="none"/>
              </w:rPr>
              <w:t xml:space="preserve">7.投标人信用信息（要求见本章条款项号“(六)”中“五、”内容）。</w:t>
            </w:r>
            <w:r/>
          </w:p>
          <w:p>
            <w:pPr>
              <w:spacing w:line="400" w:lineRule="exact"/>
              <w:widowControl/>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三、符合条件（必须提供，否则投标无效）</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1.《开标一览表》（加盖电子签章，格式见招标文件第七章《投标文件相关格式》）；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2.《分项价格表》（加盖电子签章，格式见招标文件第七章《投标文件相关格式》）；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3.《投标函》（加盖电子签章，格式见招标文件第七章《投标文件相关格式》）；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4.《授权委托书》（加盖电子签章，格式见招标文件第七章《投标文件相关格式》。如为法定代表人本人参加投标活动，则提供《法定代表人身份证明书》。可提供原件的扫描件，再加盖电子签章）。</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5.《偏离表》（加盖电子签章，格式见招标文件第七章《投标文件相关格式》）；</w:t>
            </w:r>
            <w:r/>
          </w:p>
          <w:p>
            <w:pPr>
              <w:spacing w:line="400" w:lineRule="exact"/>
              <w:widowControl/>
              <w:rPr>
                <w:rFonts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仿宋" w:hAnsi="仿宋" w:eastAsia="仿宋" w:cs="宋体"/>
                <w:b/>
                <w:bCs/>
                <w:color w:val="000000"/>
                <w:sz w:val="28"/>
                <w:szCs w:val="28"/>
                <w:highlight w:val="none"/>
              </w:rPr>
              <w:t xml:space="preserve">四、综合评审评分项</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（一）技术部分</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1.食材供应及配送方案（要求见招标文件第四章《评标标准》及第六章《采购需求》；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2.食材质量保证措施（要求见招标文件第四章《评标标准》及第六章《采购需求》；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3.食材质量保障能力（要求见招标文件第四章《评标标准》及第六章《采购需求》；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4.配合与服从采购人管理方案（要求见招标文件第四章《评标标准》及第六章《采购需求》；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5.处理突发食品安全事件的应急预案（要求见招标文件第四章《评标标准》及第六章《采购需求》；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6.紧急勤务保障方案（要求见招标文件第四章《评标标准》及第六章《采购需求》；</w:t>
            </w:r>
            <w:r/>
          </w:p>
          <w:p>
            <w:pPr>
              <w:pStyle w:val="801"/>
              <w:ind w:firstLine="0"/>
              <w:rPr>
                <w:rFonts w:eastAsia="仿宋"/>
                <w:highlight w:val="none"/>
              </w:rPr>
            </w:pPr>
            <w:r>
              <w:rPr>
                <w:rFonts w:hint="eastAsia" w:ascii="仿宋" w:hAnsi="仿宋" w:eastAsia="仿宋" w:cs="宋体"/>
                <w:color w:val="000000"/>
                <w:sz w:val="28"/>
                <w:szCs w:val="28"/>
                <w:highlight w:val="none"/>
              </w:rPr>
              <w:t xml:space="preserve">7.退换货承诺方案（要求见招标文件第四章《评标标准》及第六章《采购需求》；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（二）商务部分</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1.人员配备方案（要求见招标文件第四章《评标标准》及第六章《采购需求》）；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2.车辆配备方案（要求见招标文件第四章《评标标准》及第六章《采购需求》）；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3.投标人业绩（要求见招标文件第四章《评标标准》）；</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4.投标人评价（要求见招标文件第四章《评标标准》）；</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（三）投标人其它证明文件及材料扫描件。</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五、价格折扣文件格式</w:t>
            </w:r>
            <w:r/>
          </w:p>
          <w:p>
            <w:pPr>
              <w:spacing w:line="400" w:lineRule="exact"/>
              <w:widowControl/>
              <w:rPr>
                <w:rFonts w:eastAsia="仿宋"/>
                <w:color w:val="000000"/>
                <w:highlight w:val="none"/>
              </w:rPr>
            </w:pPr>
            <w:r>
              <w:rPr>
                <w:rFonts w:hint="eastAsia" w:ascii="仿宋" w:hAnsi="仿宋" w:eastAsia="仿宋" w:cs="宋体"/>
                <w:color w:val="000000"/>
                <w:sz w:val="28"/>
                <w:szCs w:val="28"/>
                <w:highlight w:val="none"/>
              </w:rPr>
              <w:t xml:space="preserve">1.无。</w:t>
            </w:r>
            <w:r/>
          </w:p>
          <w:p>
            <w:pPr>
              <w:ind w:firstLine="135"/>
              <w:spacing w:line="400" w:lineRule="exact"/>
              <w:rPr>
                <w:rFonts w:ascii="仿宋" w:hAnsi="仿宋" w:eastAsia="仿宋"/>
                <w:bCs/>
                <w:color w:val="000000"/>
                <w:sz w:val="28"/>
                <w:szCs w:val="28"/>
                <w:highlight w:val="none"/>
              </w:rPr>
            </w:pPr>
            <w:r>
              <w:rPr>
                <w:rFonts w:hint="eastAsia" w:ascii="仿宋" w:hAnsi="仿宋" w:eastAsia="仿宋"/>
                <w:b/>
                <w:bCs/>
                <w:color w:val="000000"/>
                <w:sz w:val="28"/>
                <w:szCs w:val="28"/>
                <w:highlight w:val="none"/>
              </w:rPr>
              <w:t xml:space="preserve">注</w:t>
            </w:r>
            <w:r>
              <w:rPr>
                <w:rFonts w:hint="eastAsia" w:ascii="仿宋" w:hAnsi="仿宋" w:eastAsia="仿宋"/>
                <w:bCs/>
                <w:color w:val="000000"/>
                <w:sz w:val="28"/>
                <w:szCs w:val="28"/>
                <w:highlight w:val="none"/>
              </w:rPr>
              <w:t xml:space="preserve">：</w:t>
            </w:r>
            <w:r/>
          </w:p>
          <w:p>
            <w:pPr>
              <w:ind w:firstLine="551"/>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1.投标人应对以上文件的合法性、真实性负责。</w:t>
            </w:r>
            <w:r/>
          </w:p>
          <w:p>
            <w:pPr>
              <w:ind w:left="832" w:hanging="280"/>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(十三)2</w:t>
            </w:r>
            <w:r/>
          </w:p>
        </w:tc>
        <w:tc>
          <w:tcPr>
            <w:tcW w:w="7220" w:type="dxa"/>
            <w:textDirection w:val="lrTb"/>
            <w:noWrap w:val="false"/>
          </w:tcPr>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商务条件见：</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一、本文件第四章《评标标准》中《评分细则》。</w:t>
            </w:r>
            <w:r/>
          </w:p>
          <w:p>
            <w:pPr>
              <w:spacing w:line="400" w:lineRule="exact"/>
              <w:rPr>
                <w:rFonts w:ascii="仿宋" w:hAnsi="仿宋" w:eastAsia="仿宋"/>
                <w:bCs/>
                <w:color w:val="000000"/>
                <w:sz w:val="28"/>
                <w:szCs w:val="28"/>
                <w:highlight w:val="none"/>
              </w:rPr>
            </w:pPr>
            <w:r>
              <w:rPr>
                <w:rFonts w:hint="eastAsia" w:ascii="仿宋" w:hAnsi="仿宋" w:eastAsia="仿宋" w:cs="宋体"/>
                <w:color w:val="000000"/>
                <w:sz w:val="28"/>
                <w:szCs w:val="28"/>
                <w:highlight w:val="none"/>
              </w:rPr>
              <w:t xml:space="preserve">二、本文件第三章《投标资料表》中(十二)1和(十二)2。</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(十三)3</w:t>
            </w:r>
            <w:r/>
          </w:p>
        </w:tc>
        <w:tc>
          <w:tcPr>
            <w:tcW w:w="7220" w:type="dxa"/>
            <w:textDirection w:val="lrTb"/>
            <w:noWrap w:val="false"/>
          </w:tcPr>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交货和提供服务的时间：见本文件第五章 《拟签订的合同文本》及本文件第六章《采购需求》。</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(十四)3</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本项目按照优惠率进行投标报价，不接受低于或等于0%的优惠率（预算金额75万元）的投标报价。</w:t>
            </w:r>
            <w:r>
              <w:rPr>
                <w:rFonts w:hint="eastAsia" w:ascii="仿宋" w:hAnsi="仿宋" w:eastAsia="仿宋"/>
                <w:color w:val="000000"/>
                <w:sz w:val="28"/>
                <w:szCs w:val="28"/>
                <w:highlight w:val="none"/>
              </w:rPr>
              <w:t xml:space="preserve">采购人不再支付报价以外的任何费用。</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(十六)</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以人民币报价。</w:t>
            </w:r>
            <w:r/>
          </w:p>
        </w:tc>
      </w:tr>
      <w:tr>
        <w:trPr/>
        <w:tc>
          <w:tcPr>
            <w:tcW w:w="1560" w:type="dxa"/>
            <w:textDirection w:val="lrTb"/>
            <w:noWrap w:val="false"/>
          </w:tcPr>
          <w:p>
            <w:pPr>
              <w:jc w:val="cente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（十七）</w:t>
            </w:r>
            <w:r/>
          </w:p>
        </w:tc>
        <w:tc>
          <w:tcPr>
            <w:tcW w:w="7220" w:type="dxa"/>
            <w:textDirection w:val="lrTb"/>
            <w:noWrap w:val="false"/>
          </w:tcPr>
          <w:p>
            <w:pPr>
              <w:spacing w:line="300" w:lineRule="auto"/>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spacing w:line="300" w:lineRule="auto"/>
              <w:rPr>
                <w:rFonts w:ascii="仿宋" w:hAnsi="仿宋" w:eastAsia="仿宋" w:cs="仿宋"/>
                <w:b/>
                <w:bCs/>
                <w:sz w:val="28"/>
                <w:szCs w:val="28"/>
                <w:highlight w:val="none"/>
              </w:rPr>
            </w:pPr>
            <w:r>
              <w:rPr>
                <w:rFonts w:hint="eastAsia" w:ascii="仿宋" w:hAnsi="仿宋" w:eastAsia="仿宋" w:cs="仿宋"/>
                <w:b/>
                <w:color w:val="000000"/>
                <w:sz w:val="28"/>
                <w:szCs w:val="28"/>
                <w:highlight w:val="none"/>
              </w:rPr>
              <w:t xml:space="preserve">特别说明：通过“苏采云”系统提交政府采购客户端工具导出加密的投标文件（后缀名为zip）。投标文件不得超过150M！</w:t>
            </w:r>
            <w:r>
              <w:rPr>
                <w:rFonts w:hint="eastAsia" w:ascii="仿宋" w:hAnsi="仿宋" w:eastAsia="仿宋" w:cs="仿宋"/>
                <w:b/>
                <w:bCs/>
                <w:sz w:val="28"/>
                <w:szCs w:val="28"/>
                <w:highlight w:val="none"/>
              </w:rPr>
              <w:t xml:space="preserve">（以系统为准）</w:t>
            </w:r>
            <w:r/>
          </w:p>
          <w:p>
            <w:pPr>
              <w:spacing w:line="400" w:lineRule="exact"/>
              <w:rPr>
                <w:color w:val="000000"/>
                <w:highlight w:val="none"/>
              </w:rPr>
            </w:pPr>
            <w:r>
              <w:rPr>
                <w:rFonts w:ascii="Calibri" w:hAnsi="Calibri" w:eastAsia="仿宋" w:cs="Calibri"/>
                <w:color w:val="000000"/>
                <w:sz w:val="28"/>
                <w:szCs w:val="28"/>
                <w:highlight w:val="none"/>
              </w:rPr>
              <w:t xml:space="preserve"> </w:t>
            </w:r>
            <w:r>
              <w:rPr>
                <w:rFonts w:ascii="仿宋" w:hAnsi="仿宋" w:eastAsia="仿宋"/>
                <w:color w:val="000000"/>
                <w:sz w:val="28"/>
                <w:szCs w:val="28"/>
                <w:highlight w:val="none"/>
              </w:rPr>
              <w:t xml:space="preserve">说明：本项目采用线上</w:t>
            </w:r>
            <w:r>
              <w:rPr>
                <w:rFonts w:hint="eastAsia" w:ascii="仿宋" w:hAnsi="仿宋" w:eastAsia="仿宋"/>
                <w:color w:val="000000"/>
                <w:sz w:val="28"/>
                <w:szCs w:val="28"/>
                <w:highlight w:val="none"/>
              </w:rPr>
              <w:t xml:space="preserve">投标</w:t>
            </w:r>
            <w:r>
              <w:rPr>
                <w:rFonts w:ascii="仿宋" w:hAnsi="仿宋" w:eastAsia="仿宋"/>
                <w:color w:val="000000"/>
                <w:sz w:val="28"/>
                <w:szCs w:val="28"/>
                <w:highlight w:val="none"/>
              </w:rPr>
              <w:t xml:space="preserve">，即供应商投标文件从政府采购客户端工具制作通过“苏采云”系统提交，未提供线上投标文件的，投标无效。</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(十八)</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线上投标文件的密封、签署、盖章要求：</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一、投标文件的密封（加密）要求：</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二、投标文件的签署要求：见招标文件第七章《投标文件相关格式》。</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说明：投标人应在用CA数字证书以及自备的能够登录“苏采云”系统的笔记本电脑，在达到开标时间后，使用CA数字证书解密各自投标文件。</w:t>
            </w:r>
            <w:r/>
          </w:p>
          <w:p>
            <w:pPr>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投标人未按规定加密的投标文件，“苏采云”系统应当拒收并提示。</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(十九)</w:t>
            </w:r>
            <w:r/>
          </w:p>
        </w:tc>
        <w:tc>
          <w:tcPr>
            <w:tcW w:w="7220" w:type="dxa"/>
            <w:textDirection w:val="lrTb"/>
            <w:noWrap w:val="false"/>
          </w:tcPr>
          <w:p>
            <w:pPr>
              <w:ind w:left="560" w:hanging="56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投标文</w:t>
            </w:r>
            <w:r>
              <w:rPr>
                <w:rFonts w:hint="eastAsia" w:ascii="仿宋" w:hAnsi="仿宋" w:eastAsia="仿宋"/>
                <w:color w:val="000000"/>
                <w:sz w:val="28"/>
                <w:szCs w:val="28"/>
                <w:highlight w:val="none"/>
              </w:rPr>
              <w:t xml:space="preserve">投标文件的提交： </w:t>
            </w:r>
            <w:r/>
          </w:p>
          <w:p>
            <w:pPr>
              <w:ind w:left="1025" w:hanging="1024"/>
              <w:spacing w:line="400" w:lineRule="exact"/>
              <w:rPr>
                <w:rFonts w:ascii="仿宋" w:hAnsi="仿宋" w:eastAsia="仿宋"/>
                <w:color w:val="000000" w:themeColor="text1"/>
                <w:sz w:val="28"/>
                <w:szCs w:val="28"/>
                <w:highlight w:val="none"/>
              </w:rPr>
            </w:pPr>
            <w:r>
              <w:rPr>
                <w:rFonts w:hint="eastAsia" w:ascii="仿宋" w:hAnsi="仿宋" w:eastAsia="仿宋"/>
                <w:color w:val="000000"/>
                <w:sz w:val="28"/>
                <w:szCs w:val="28"/>
                <w:highlight w:val="none"/>
              </w:rPr>
              <w:t xml:space="preserve">1.投标文件提交时</w:t>
            </w:r>
            <w:r>
              <w:rPr>
                <w:rFonts w:hint="eastAsia" w:ascii="仿宋" w:hAnsi="仿宋" w:eastAsia="仿宋"/>
                <w:color w:val="000000" w:themeColor="text1"/>
                <w:sz w:val="28"/>
                <w:szCs w:val="28"/>
                <w:highlight w:val="none"/>
              </w:rPr>
              <w:t xml:space="preserve">间：</w:t>
            </w:r>
            <w:r>
              <w:rPr>
                <w:rFonts w:hint="eastAsia" w:ascii="仿宋" w:hAnsi="仿宋" w:eastAsia="仿宋"/>
                <w:color w:val="000000" w:themeColor="text1"/>
                <w:sz w:val="28"/>
                <w:szCs w:val="28"/>
                <w:highlight w:val="none"/>
              </w:rPr>
              <w:t xml:space="preserve">2025年5月20日北京时间09:30</w:t>
            </w:r>
            <w:r>
              <w:rPr>
                <w:rFonts w:hint="eastAsia" w:ascii="仿宋" w:hAnsi="仿宋" w:eastAsia="仿宋"/>
                <w:color w:val="000000" w:themeColor="text1"/>
                <w:sz w:val="28"/>
                <w:szCs w:val="28"/>
                <w:highlight w:val="none"/>
              </w:rPr>
              <w:t xml:space="preserve">前</w:t>
            </w:r>
            <w:r>
              <w:rPr>
                <w:rFonts w:hint="eastAsia" w:ascii="仿宋" w:hAnsi="仿宋" w:eastAsia="仿宋"/>
                <w:color w:val="000000" w:themeColor="text1"/>
                <w:sz w:val="28"/>
                <w:szCs w:val="28"/>
                <w:highlight w:val="none"/>
              </w:rPr>
              <w:t xml:space="preserve">。</w:t>
            </w:r>
            <w:r/>
          </w:p>
          <w:p>
            <w:pPr>
              <w:ind w:left="560" w:hanging="560"/>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2.投标截止时间：</w:t>
            </w:r>
            <w:r>
              <w:rPr>
                <w:rFonts w:hint="eastAsia" w:ascii="仿宋" w:hAnsi="仿宋" w:eastAsia="仿宋"/>
                <w:color w:val="000000" w:themeColor="text1"/>
                <w:sz w:val="28"/>
                <w:szCs w:val="28"/>
                <w:highlight w:val="none"/>
              </w:rPr>
              <w:t xml:space="preserve">2025年5月20日北京时间0</w:t>
            </w:r>
            <w:r>
              <w:rPr>
                <w:rFonts w:hint="eastAsia" w:ascii="仿宋" w:hAnsi="仿宋" w:eastAsia="仿宋"/>
                <w:color w:val="000000" w:themeColor="text1"/>
                <w:sz w:val="28"/>
                <w:szCs w:val="28"/>
                <w:highlight w:val="none"/>
              </w:rPr>
              <w:t xml:space="preserve">9:30</w:t>
            </w:r>
            <w:r>
              <w:rPr>
                <w:rFonts w:hint="eastAsia" w:ascii="仿宋" w:hAnsi="仿宋" w:eastAsia="仿宋"/>
                <w:color w:val="000000" w:themeColor="text1"/>
                <w:sz w:val="28"/>
                <w:szCs w:val="28"/>
                <w:highlight w:val="none"/>
              </w:rPr>
              <w:t xml:space="preserve">。</w:t>
            </w:r>
            <w:r>
              <w:rPr>
                <w:color w:val="000000" w:themeColor="text1"/>
              </w:rPr>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3.投标文件提交地点：投标人应当通过“苏采云”系统提交数据电文形式的投标文件（即电子投标），“苏采云”系统自动接收。</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投标人应在达到开标时间后，使用CA数字证书解密各自投标文件。</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四</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开标</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(二十五)1</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开标时间及地点：</w:t>
            </w:r>
            <w:r/>
          </w:p>
          <w:p>
            <w:pPr>
              <w:spacing w:line="400" w:lineRule="exact"/>
              <w:rPr>
                <w:rFonts w:ascii="仿宋" w:hAnsi="仿宋" w:eastAsia="仿宋"/>
                <w:color w:val="000000" w:themeColor="text1"/>
                <w:sz w:val="28"/>
                <w:szCs w:val="28"/>
                <w:highlight w:val="none"/>
              </w:rPr>
            </w:pPr>
            <w:r>
              <w:rPr>
                <w:rFonts w:hint="eastAsia" w:ascii="仿宋" w:hAnsi="仿宋" w:eastAsia="仿宋"/>
                <w:color w:val="000000"/>
                <w:sz w:val="28"/>
                <w:szCs w:val="28"/>
                <w:highlight w:val="none"/>
              </w:rPr>
              <w:t xml:space="preserve">1.开标时间</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2025年5月20日北京时间09:30。</w:t>
            </w:r>
            <w:r>
              <w:rPr>
                <w:color w:val="000000" w:themeColor="text1"/>
              </w:rPr>
            </w:r>
            <w:r/>
          </w:p>
          <w:p>
            <w:pPr>
              <w:spacing w:line="400" w:lineRule="exact"/>
              <w:rPr>
                <w:color w:val="000000"/>
                <w:highlight w:val="none"/>
              </w:rPr>
            </w:pPr>
            <w:r>
              <w:rPr>
                <w:rFonts w:hint="eastAsia" w:ascii="仿宋" w:hAnsi="仿宋" w:eastAsia="仿宋"/>
                <w:color w:val="000000" w:themeColor="text1"/>
                <w:sz w:val="28"/>
                <w:szCs w:val="28"/>
                <w:highlight w:val="none"/>
              </w:rPr>
              <w:t xml:space="preserve">2.开标地点：“苏采云”系统（网</w:t>
            </w:r>
            <w:r>
              <w:rPr>
                <w:rFonts w:hint="eastAsia" w:ascii="仿宋" w:hAnsi="仿宋" w:eastAsia="仿宋"/>
                <w:color w:val="000000"/>
                <w:sz w:val="28"/>
                <w:szCs w:val="28"/>
                <w:highlight w:val="none"/>
              </w:rPr>
              <w:t xml:space="preserve">址： http://jszfcg.jsczt.cn/）“开标大厅”或进入徐州政府采购网（网址：http://czj.xz.gov.cn/Home/HomeIndex）--业务工作--用户登录，点击“苏采云”进入系统“开标大厅”。</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(二十五)3</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所有投标人解密（或解密时间）结束后，“苏采云”系统生成开标记录并向社会公众公布，但依法应当保密的除外。</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五</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评标</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(二十七)</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采用综合评分法。</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(二十八)1</w:t>
            </w:r>
            <w:r/>
          </w:p>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(二十八)1（4）</w:t>
            </w:r>
            <w:r/>
          </w:p>
        </w:tc>
        <w:tc>
          <w:tcPr>
            <w:tcW w:w="7220" w:type="dxa"/>
            <w:textDirection w:val="lrTb"/>
            <w:noWrap w:val="false"/>
          </w:tcPr>
          <w:p>
            <w:pPr>
              <w:ind w:left="560" w:hanging="560"/>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一、推荐中标候选供应商名单。中标候选供应商数量应当根据采购需要确定，但必须按顺序排列中标候选供应商。</w:t>
            </w:r>
            <w:r/>
          </w:p>
          <w:p>
            <w:pPr>
              <w:ind w:left="560" w:hanging="560"/>
              <w:spacing w:line="400" w:lineRule="exact"/>
              <w:rPr>
                <w:rFonts w:ascii="仿宋" w:hAnsi="仿宋" w:eastAsia="仿宋" w:cs="宋体"/>
                <w:bCs/>
                <w:color w:val="000000"/>
                <w:sz w:val="28"/>
                <w:szCs w:val="28"/>
                <w:highlight w:val="none"/>
              </w:rPr>
            </w:pPr>
            <w:r>
              <w:rPr>
                <w:rFonts w:hint="eastAsia" w:ascii="仿宋" w:hAnsi="仿宋" w:eastAsia="仿宋" w:cs="宋体"/>
                <w:color w:val="000000"/>
                <w:sz w:val="28"/>
                <w:szCs w:val="28"/>
                <w:highlight w:val="none"/>
              </w:rPr>
              <w:t xml:space="preserve">二、采用综合评分法的，按评审后得分由高到低顺序排列。得分相同的，按投标报价由低到高顺序排列。得分且投标报价相同的，按技术方案得分顺序排列。</w:t>
            </w:r>
            <w:r/>
          </w:p>
        </w:tc>
      </w:tr>
      <w:tr>
        <w:trPr/>
        <w:tc>
          <w:tcPr>
            <w:tcW w:w="1560" w:type="dxa"/>
            <w:textDirection w:val="lrTb"/>
            <w:noWrap w:val="false"/>
          </w:tcPr>
          <w:p>
            <w:pPr>
              <w:jc w:val="center"/>
              <w:spacing w:line="40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（二十九）</w:t>
            </w:r>
            <w:r/>
          </w:p>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1.评标中需要投标人对投标文件澄清或者说明的，应当通过“苏采云”系统交换数据电文。在评标期间，请投标人保持在线。</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七</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政府采购合同</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(三十七)1</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采购人与中标、成交供应商应当在中标通知书发出之日起30日内，按照采购文件确定的事项签订政府采购合同。</w:t>
            </w:r>
            <w:r/>
          </w:p>
        </w:tc>
      </w:tr>
      <w:tr>
        <w:trPr/>
        <w:tc>
          <w:tcPr>
            <w:tcW w:w="156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（三十八）</w:t>
            </w:r>
            <w:r/>
          </w:p>
        </w:tc>
        <w:tc>
          <w:tcPr>
            <w:tcW w:w="7220" w:type="dxa"/>
            <w:textDirection w:val="lrTb"/>
            <w:noWrap w:val="false"/>
          </w:tcPr>
          <w:p>
            <w:pPr>
              <w:spacing w:line="40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履约保证金：</w:t>
            </w:r>
            <w:r/>
          </w:p>
          <w:p>
            <w:pPr>
              <w:spacing w:line="40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1.履约保证金的形式：非现金形式 </w:t>
            </w:r>
            <w:r/>
          </w:p>
          <w:p>
            <w:pPr>
              <w:spacing w:line="40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履约保证金的金额：项目预算金额的10%，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w:t>
            </w:r>
            <w:r/>
          </w:p>
          <w:p>
            <w:pPr>
              <w:spacing w:line="400" w:lineRule="exact"/>
              <w:rPr>
                <w:rFonts w:ascii="仿宋" w:hAnsi="仿宋" w:eastAsia="仿宋" w:cs="宋体"/>
                <w:color w:val="000000"/>
                <w:sz w:val="28"/>
                <w:szCs w:val="28"/>
                <w:highlight w:val="none"/>
              </w:rPr>
            </w:pPr>
            <w:r>
              <w:rPr>
                <w:rFonts w:hint="eastAsia" w:ascii="仿宋" w:hAnsi="仿宋" w:eastAsia="仿宋"/>
                <w:color w:val="000000"/>
                <w:sz w:val="30"/>
                <w:szCs w:val="30"/>
                <w:highlight w:val="none"/>
              </w:rPr>
              <w:t xml:space="preserve">中标人应当在签订合同前提交履约保证金，否则采购人可以取消其中标资格。在此情况下，采购人可以与排位在中标人之后第一位的中标候选人签订政府采购合同，以此类推。</w:t>
            </w:r>
            <w:r/>
          </w:p>
        </w:tc>
      </w:tr>
      <w:tr>
        <w:trPr/>
        <w:tc>
          <w:tcPr>
            <w:tcW w:w="1560" w:type="dxa"/>
            <w:textDirection w:val="lrTb"/>
            <w:noWrap w:val="false"/>
          </w:tcPr>
          <w:p>
            <w:pPr>
              <w:jc w:val="cente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(四十一)</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二、供应商在法定质疑期内一次性提出针对同一采购程序环节的质疑。</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质疑接收人：李旺旺;联系电话：0516-83689766;</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地址：徐州市云龙区吉田商务广场B栋206</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附加说明</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中标人在收到中标通知书时，须向采购代理机构提交《开标一览表》和《分项价格表》的数据文件（WORD格式）。</w:t>
            </w:r>
            <w:r/>
          </w:p>
        </w:tc>
      </w:tr>
    </w:tbl>
    <w:p>
      <w:pPr>
        <w:ind w:firstLine="600"/>
        <w:spacing w:line="520" w:lineRule="exact"/>
        <w:widowControl/>
        <w:rPr>
          <w:rFonts w:ascii="宋体" w:hAnsi="宋体" w:cs="宋体"/>
          <w:b/>
          <w:color w:val="000000"/>
          <w:sz w:val="30"/>
          <w:szCs w:val="30"/>
          <w:highlight w:val="none"/>
        </w:rPr>
      </w:pPr>
      <w:r/>
      <w:bookmarkStart w:id="7" w:name="_Toc522790133"/>
      <w:r>
        <w:rPr>
          <w:rFonts w:ascii="黑体" w:hAnsi="黑体" w:eastAsia="黑体" w:cs="Arial"/>
          <w:color w:val="000000"/>
          <w:sz w:val="30"/>
          <w:szCs w:val="30"/>
          <w:highlight w:val="none"/>
        </w:rPr>
        <w:br w:type="page" w:clear="all"/>
      </w:r>
      <w:r>
        <w:rPr>
          <w:rFonts w:hint="eastAsia" w:ascii="黑体" w:hAnsi="黑体" w:eastAsia="黑体" w:cs="Arial"/>
          <w:color w:val="000000"/>
          <w:sz w:val="30"/>
          <w:szCs w:val="30"/>
          <w:highlight w:val="none"/>
        </w:rPr>
        <w:t xml:space="preserve">         </w:t>
      </w:r>
      <w:r>
        <w:rPr>
          <w:rFonts w:hint="eastAsia" w:ascii="新宋体" w:hAnsi="新宋体" w:eastAsia="新宋体" w:cs="新宋体"/>
          <w:color w:val="000000"/>
          <w:sz w:val="30"/>
          <w:szCs w:val="30"/>
          <w:highlight w:val="none"/>
        </w:rPr>
        <w:t xml:space="preserve"> 本章附件：</w:t>
      </w:r>
      <w:r>
        <w:rPr>
          <w:rFonts w:hint="eastAsia" w:ascii="新宋体" w:hAnsi="新宋体" w:eastAsia="新宋体" w:cs="新宋体"/>
          <w:b/>
          <w:color w:val="000000"/>
          <w:sz w:val="30"/>
          <w:szCs w:val="30"/>
          <w:highlight w:val="none"/>
        </w:rPr>
        <w:t xml:space="preserve">招标代理服务收费标准</w:t>
      </w:r>
      <w:r/>
    </w:p>
    <w:tbl>
      <w:tblPr>
        <w:tblStyle w:val="797"/>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07"/>
        <w:gridCol w:w="3013"/>
      </w:tblGrid>
      <w:tr>
        <w:trPr>
          <w:jc w:val="cente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费率</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0.005%</w:t>
            </w:r>
            <w:r/>
          </w:p>
        </w:tc>
      </w:tr>
    </w:tbl>
    <w:p>
      <w:pPr>
        <w:pStyle w:val="803"/>
        <w:ind w:firstLine="505"/>
        <w:jc w:val="left"/>
        <w:spacing w:line="360" w:lineRule="auto"/>
        <w:rPr>
          <w:rFonts w:ascii="宋体" w:hAnsi="宋体"/>
          <w:spacing w:val="6"/>
          <w:szCs w:val="16"/>
          <w:highlight w:val="none"/>
        </w:rPr>
      </w:pPr>
      <w:r>
        <w:rPr>
          <w:rFonts w:ascii="宋体" w:hAnsi="宋体"/>
          <w:spacing w:val="6"/>
          <w:szCs w:val="16"/>
          <w:highlight w:val="none"/>
        </w:rPr>
      </w:r>
      <w:r/>
    </w:p>
    <w:p>
      <w:pPr>
        <w:pStyle w:val="803"/>
        <w:ind w:firstLine="505"/>
        <w:jc w:val="left"/>
        <w:spacing w:line="360" w:lineRule="auto"/>
        <w:rPr>
          <w:rFonts w:ascii="宋体" w:hAnsi="宋体"/>
          <w:spacing w:val="6"/>
          <w:szCs w:val="16"/>
          <w:highlight w:val="none"/>
        </w:rPr>
      </w:pPr>
      <w:r>
        <w:rPr>
          <w:rFonts w:hint="eastAsia" w:ascii="宋体" w:hAnsi="宋体"/>
          <w:spacing w:val="6"/>
          <w:szCs w:val="16"/>
          <w:highlight w:val="none"/>
        </w:rPr>
        <w:t xml:space="preserve">说明:</w:t>
      </w:r>
      <w:r/>
    </w:p>
    <w:p>
      <w:pPr>
        <w:pStyle w:val="803"/>
        <w:ind w:firstLine="505"/>
        <w:jc w:val="left"/>
        <w:spacing w:line="360" w:lineRule="auto"/>
        <w:rPr>
          <w:rFonts w:ascii="宋体" w:hAnsi="宋体"/>
          <w:spacing w:val="6"/>
          <w:szCs w:val="16"/>
          <w:highlight w:val="none"/>
        </w:rPr>
      </w:pPr>
      <w:r>
        <w:rPr>
          <w:rFonts w:hint="eastAsia" w:ascii="宋体" w:hAnsi="宋体"/>
          <w:spacing w:val="6"/>
          <w:szCs w:val="16"/>
          <w:highlight w:val="none"/>
        </w:rPr>
        <w:t xml:space="preserve">1.按上表计算的收费为代理服务全过程的收费金额。各社会代理机构不再收取采购文件制作售卖费用。</w:t>
      </w:r>
      <w:r/>
    </w:p>
    <w:p>
      <w:pPr>
        <w:pStyle w:val="803"/>
        <w:ind w:firstLine="505"/>
        <w:jc w:val="left"/>
        <w:spacing w:line="360" w:lineRule="auto"/>
        <w:rPr>
          <w:rFonts w:ascii="宋体" w:hAnsi="宋体"/>
          <w:spacing w:val="6"/>
          <w:szCs w:val="16"/>
          <w:highlight w:val="none"/>
        </w:rPr>
      </w:pPr>
      <w:r>
        <w:rPr>
          <w:rFonts w:hint="eastAsia" w:ascii="宋体" w:hAnsi="宋体"/>
          <w:spacing w:val="6"/>
          <w:szCs w:val="16"/>
          <w:highlight w:val="none"/>
        </w:rPr>
        <w:t xml:space="preserve">2.代理服务费按差额定率累进法计算。</w:t>
      </w:r>
      <w:r/>
    </w:p>
    <w:p>
      <w:pPr>
        <w:pStyle w:val="803"/>
        <w:ind w:firstLine="505"/>
        <w:jc w:val="left"/>
        <w:spacing w:line="360" w:lineRule="auto"/>
        <w:rPr>
          <w:rFonts w:ascii="宋体" w:hAnsi="宋体"/>
          <w:spacing w:val="6"/>
          <w:szCs w:val="16"/>
          <w:highlight w:val="none"/>
        </w:rPr>
      </w:pPr>
      <w:r>
        <w:rPr>
          <w:rFonts w:hint="eastAsia" w:ascii="宋体" w:hAnsi="宋体"/>
          <w:spacing w:val="6"/>
          <w:szCs w:val="16"/>
          <w:highlight w:val="none"/>
        </w:rPr>
        <w:t xml:space="preserve">3.代理服务费基准金额(按差额定率累进法计算的)=中标金额(按差额定率累进法计算的)*费率(%)</w:t>
      </w:r>
      <w:r/>
    </w:p>
    <w:p>
      <w:pPr>
        <w:pStyle w:val="803"/>
        <w:ind w:firstLine="505"/>
        <w:jc w:val="left"/>
        <w:spacing w:line="360" w:lineRule="auto"/>
        <w:rPr>
          <w:rFonts w:ascii="宋体" w:hAnsi="宋体"/>
          <w:spacing w:val="6"/>
          <w:szCs w:val="16"/>
          <w:highlight w:val="none"/>
        </w:rPr>
      </w:pPr>
      <w:r>
        <w:rPr>
          <w:rFonts w:hint="eastAsia" w:ascii="宋体" w:hAnsi="宋体"/>
          <w:spacing w:val="6"/>
          <w:szCs w:val="16"/>
          <w:highlight w:val="none"/>
        </w:rPr>
        <w:t xml:space="preserve">4.代理服务费应收取金额=代理服务费基准金额(按差额定率累进法计算的)的合计数。</w:t>
      </w:r>
      <w:r/>
    </w:p>
    <w:p>
      <w:pPr>
        <w:pStyle w:val="803"/>
        <w:ind w:firstLine="505"/>
        <w:jc w:val="left"/>
        <w:spacing w:line="360" w:lineRule="auto"/>
        <w:rPr>
          <w:rFonts w:ascii="宋体" w:hAnsi="宋体"/>
          <w:spacing w:val="6"/>
          <w:szCs w:val="16"/>
          <w:highlight w:val="none"/>
        </w:rPr>
      </w:pPr>
      <w:r>
        <w:rPr>
          <w:rFonts w:hint="eastAsia" w:ascii="宋体" w:hAnsi="宋体"/>
          <w:spacing w:val="6"/>
          <w:szCs w:val="16"/>
          <w:highlight w:val="none"/>
        </w:rPr>
        <w:t xml:space="preserve">5.定点类等无金额或事先不能计算出价格总额的项目，按中标(成交)金额100万元计算。</w:t>
      </w:r>
      <w:r/>
    </w:p>
    <w:p>
      <w:pPr>
        <w:ind w:firstLine="560"/>
        <w:spacing w:line="440" w:lineRule="exact"/>
        <w:widowControl/>
        <w:rPr>
          <w:rFonts w:ascii="仿宋" w:hAnsi="仿宋" w:eastAsia="仿宋" w:cs="仿宋"/>
          <w:sz w:val="28"/>
          <w:szCs w:val="28"/>
          <w:highlight w:val="none"/>
        </w:rPr>
      </w:pPr>
      <w:r>
        <w:rPr>
          <w:rFonts w:hint="eastAsia" w:ascii="宋体" w:hAnsi="宋体"/>
          <w:spacing w:val="6"/>
          <w:szCs w:val="16"/>
          <w:highlight w:val="none"/>
        </w:rPr>
        <w:t xml:space="preserve">6.有分包(分标段)的按一个项目计算。</w:t>
      </w:r>
      <w:r/>
    </w:p>
    <w:p>
      <w:pPr>
        <w:ind w:firstLine="560"/>
        <w:spacing w:line="440" w:lineRule="exact"/>
        <w:widowControl/>
        <w:rPr>
          <w:rFonts w:ascii="仿宋" w:hAnsi="仿宋" w:eastAsia="仿宋" w:cs="仿宋"/>
          <w:sz w:val="28"/>
          <w:szCs w:val="28"/>
          <w:highlight w:val="none"/>
        </w:rPr>
      </w:pPr>
      <w:r>
        <w:rPr>
          <w:rFonts w:ascii="仿宋" w:hAnsi="仿宋" w:eastAsia="仿宋" w:cs="仿宋"/>
          <w:sz w:val="28"/>
          <w:szCs w:val="28"/>
          <w:highlight w:val="none"/>
        </w:rPr>
      </w:r>
      <w:r/>
    </w:p>
    <w:p>
      <w:pPr>
        <w:numPr>
          <w:ilvl w:val="0"/>
          <w:numId w:val="2"/>
        </w:numPr>
        <w:ind w:firstLine="420"/>
        <w:jc w:val="center"/>
        <w:spacing w:line="520" w:lineRule="exact"/>
        <w:widowControl/>
        <w:rPr>
          <w:rFonts w:ascii="仿宋" w:hAnsi="仿宋" w:eastAsia="仿宋" w:cs="宋体"/>
          <w:b/>
          <w:sz w:val="32"/>
          <w:szCs w:val="28"/>
          <w:highlight w:val="none"/>
        </w:rPr>
      </w:pPr>
      <w:r>
        <w:rPr>
          <w:color w:val="000000"/>
          <w:highlight w:val="none"/>
        </w:rPr>
        <w:br w:type="page" w:clear="all"/>
      </w:r>
      <w:bookmarkEnd w:id="7"/>
      <w:r/>
      <w:bookmarkStart w:id="8" w:name="_Toc9429"/>
      <w:r>
        <w:rPr>
          <w:rStyle w:val="1034"/>
          <w:rFonts w:hint="eastAsia"/>
          <w:highlight w:val="none"/>
        </w:rPr>
        <w:t xml:space="preserve"> 评标标准</w:t>
      </w:r>
      <w:bookmarkEnd w:id="8"/>
      <w:r/>
      <w:r/>
    </w:p>
    <w:tbl>
      <w:tblPr>
        <w:tblStyle w:val="765"/>
        <w:tblpPr w:horzAnchor="page" w:tblpX="1225" w:vertAnchor="page" w:tblpY="2331" w:leftFromText="180" w:topFromText="0" w:rightFromText="180" w:bottomFromText="0"/>
        <w:tblW w:w="96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5"/>
        <w:gridCol w:w="1230"/>
        <w:gridCol w:w="7537"/>
      </w:tblGrid>
      <w:tr>
        <w:trPr>
          <w:trHeight w:val="527"/>
        </w:trPr>
        <w:tc>
          <w:tcPr>
            <w:gridSpan w:val="2"/>
            <w:tcW w:w="2075"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b/>
                <w:color w:val="000000" w:themeColor="text1"/>
                <w:szCs w:val="21"/>
                <w:highlight w:val="none"/>
              </w:rPr>
              <w:t xml:space="preserve">评审因素</w:t>
            </w:r>
            <w:r/>
          </w:p>
        </w:tc>
        <w:tc>
          <w:tcPr>
            <w:tcW w:w="7537"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b/>
                <w:color w:val="000000" w:themeColor="text1"/>
                <w:szCs w:val="21"/>
                <w:highlight w:val="none"/>
              </w:rPr>
              <w:t xml:space="preserve">评分依据</w:t>
            </w:r>
            <w:r/>
          </w:p>
        </w:tc>
      </w:tr>
      <w:tr>
        <w:trPr>
          <w:cantSplit/>
          <w:trHeight w:val="983"/>
        </w:trPr>
        <w:tc>
          <w:tcPr>
            <w:gridSpan w:val="2"/>
            <w:tcW w:w="2075" w:type="dxa"/>
            <w:vAlign w:val="center"/>
            <w:textDirection w:val="lrTb"/>
            <w:noWrap w:val="false"/>
          </w:tcPr>
          <w:p>
            <w:pPr>
              <w:jc w:val="center"/>
              <w:spacing w:line="288"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价格部分</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20</w:t>
            </w:r>
            <w:r>
              <w:rPr>
                <w:rFonts w:hint="eastAsia" w:ascii="宋体" w:hAnsi="宋体" w:cs="宋体"/>
                <w:color w:val="000000" w:themeColor="text1"/>
                <w:sz w:val="24"/>
                <w:highlight w:val="none"/>
              </w:rPr>
              <w:t xml:space="preserve">分）</w:t>
            </w:r>
            <w:r/>
          </w:p>
        </w:tc>
        <w:tc>
          <w:tcPr>
            <w:tcW w:w="7537" w:type="dxa"/>
            <w:vAlign w:val="center"/>
            <w:textDirection w:val="lrTb"/>
            <w:noWrap w:val="false"/>
          </w:tcPr>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各投标人价格得分=(100%-投标人的最高综合优惠率)÷(100%-各投标人综合优惠率)×</w:t>
            </w:r>
            <w:r>
              <w:rPr>
                <w:rFonts w:ascii="宋体" w:hAnsi="宋体" w:cs="宋体"/>
                <w:color w:val="000000" w:themeColor="text1"/>
                <w:sz w:val="24"/>
                <w:highlight w:val="none"/>
              </w:rPr>
              <w:t xml:space="preserve">20</w:t>
            </w:r>
            <w:r>
              <w:rPr>
                <w:rFonts w:hint="eastAsia" w:ascii="宋体" w:hAnsi="宋体" w:cs="宋体"/>
                <w:color w:val="000000" w:themeColor="text1"/>
                <w:sz w:val="24"/>
                <w:highlight w:val="none"/>
              </w:rPr>
              <w:t xml:space="preserve">(按四舍五入取至小数点后两位)。</w:t>
            </w:r>
            <w:r/>
          </w:p>
        </w:tc>
      </w:tr>
      <w:tr>
        <w:trPr>
          <w:cantSplit/>
          <w:trHeight w:val="3293"/>
        </w:trPr>
        <w:tc>
          <w:tcPr>
            <w:tcW w:w="845" w:type="dxa"/>
            <w:vAlign w:val="center"/>
            <w:vMerge w:val="restart"/>
            <w:textDirection w:val="lrTb"/>
            <w:noWrap w:val="false"/>
          </w:tcPr>
          <w:p>
            <w:pPr>
              <w:jc w:val="center"/>
              <w:spacing w:line="288" w:lineRule="auto"/>
              <w:rPr>
                <w:rFonts w:ascii="宋体" w:hAnsi="宋体" w:cs="宋体"/>
                <w:color w:val="000000" w:themeColor="text1"/>
                <w:sz w:val="22"/>
                <w:szCs w:val="22"/>
                <w:highlight w:val="none"/>
              </w:rPr>
            </w:pPr>
            <w:r>
              <w:rPr>
                <w:rFonts w:hint="eastAsia" w:ascii="宋体" w:hAnsi="宋体" w:cs="宋体"/>
                <w:bCs/>
                <w:color w:val="000000" w:themeColor="text1"/>
                <w:sz w:val="22"/>
                <w:szCs w:val="22"/>
                <w:highlight w:val="none"/>
              </w:rPr>
              <w:t xml:space="preserve">技术方案（</w:t>
            </w:r>
            <w:r>
              <w:rPr>
                <w:rFonts w:hint="eastAsia" w:ascii="宋体" w:hAnsi="宋体" w:cs="宋体"/>
                <w:bCs/>
                <w:color w:val="000000" w:themeColor="text1"/>
                <w:sz w:val="22"/>
                <w:szCs w:val="22"/>
                <w:highlight w:val="none"/>
                <w:lang w:val="en-US" w:eastAsia="zh-CN"/>
              </w:rPr>
              <w:t xml:space="preserve">5</w:t>
            </w:r>
            <w:r>
              <w:rPr>
                <w:rFonts w:hint="eastAsia" w:ascii="宋体" w:hAnsi="宋体" w:cs="宋体"/>
                <w:bCs/>
                <w:color w:val="000000" w:themeColor="text1"/>
                <w:sz w:val="22"/>
                <w:szCs w:val="22"/>
                <w:highlight w:val="none"/>
              </w:rPr>
              <w:t xml:space="preserve">6分）</w:t>
            </w:r>
            <w:r/>
          </w:p>
        </w:tc>
        <w:tc>
          <w:tcPr>
            <w:tcW w:w="1230" w:type="dxa"/>
            <w:vAlign w:val="center"/>
            <w:textDirection w:val="lrTb"/>
            <w:noWrap w:val="false"/>
          </w:tcPr>
          <w:p>
            <w:pPr>
              <w:jc w:val="center"/>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食材供应及配送方案（9分）</w:t>
            </w:r>
            <w:r/>
          </w:p>
        </w:tc>
        <w:tc>
          <w:tcPr>
            <w:tcW w:w="7537" w:type="dxa"/>
            <w:vAlign w:val="center"/>
            <w:textDirection w:val="lrTb"/>
            <w:noWrap w:val="false"/>
          </w:tcPr>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对方案内容全面性、可行性、针对性进行评价。</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方案全面性（3分）：全面具体详实得3分；较全面得2分；存在较大漏项或缺陷得1分。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方案可行性（3分）：切实可行得3分；较切实可行得2分；可行性欠缺得1分。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方案针对性（3分）：针对性强得3分；针对性较强得2分；针对性不强得1分。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未提供的得0分，本项最高得9分，最低得0分。</w:t>
            </w:r>
            <w:r/>
          </w:p>
        </w:tc>
      </w:tr>
      <w:tr>
        <w:trPr>
          <w:cantSplit/>
          <w:trHeight w:val="3278"/>
        </w:trPr>
        <w:tc>
          <w:tcPr>
            <w:tcW w:w="845" w:type="dxa"/>
            <w:vAlign w:val="center"/>
            <w:vMerge w:val="continue"/>
            <w:textDirection w:val="lrTb"/>
            <w:noWrap w:val="false"/>
          </w:tcPr>
          <w:p>
            <w:pPr>
              <w:jc w:val="center"/>
              <w:spacing w:line="288" w:lineRule="auto"/>
              <w:rPr>
                <w:rFonts w:ascii="宋体" w:hAnsi="宋体" w:cs="宋体"/>
                <w:bCs/>
                <w:color w:val="000000"/>
                <w:sz w:val="22"/>
                <w:szCs w:val="22"/>
                <w:highlight w:val="none"/>
              </w:rPr>
            </w:pPr>
            <w:r>
              <w:rPr>
                <w:rFonts w:ascii="宋体" w:hAnsi="宋体" w:cs="宋体"/>
                <w:bCs/>
                <w:color w:val="000000"/>
                <w:sz w:val="22"/>
                <w:szCs w:val="22"/>
                <w:highlight w:val="none"/>
              </w:rPr>
            </w:r>
            <w:r/>
          </w:p>
        </w:tc>
        <w:tc>
          <w:tcPr>
            <w:tcW w:w="1230" w:type="dxa"/>
            <w:vAlign w:val="center"/>
            <w:textDirection w:val="lrTb"/>
            <w:noWrap w:val="false"/>
          </w:tcPr>
          <w:p>
            <w:pPr>
              <w:jc w:val="center"/>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食材质量保证措施（</w:t>
            </w: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rPr>
              <w:t xml:space="preserve">分）</w:t>
            </w:r>
            <w:r/>
          </w:p>
        </w:tc>
        <w:tc>
          <w:tcPr>
            <w:tcW w:w="7537" w:type="dxa"/>
            <w:vAlign w:val="center"/>
            <w:textDirection w:val="lrTb"/>
            <w:noWrap w:val="false"/>
          </w:tcPr>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对措施内容全面性、可行性、针对性进行评价。</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措施全面性（</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分）：全面具体详实得</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分；较全面得</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分；存在较大漏项或缺陷得1分。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措施可行性（</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分）：切实可行得</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分；较切实可行得</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分；可行性欠缺得1分。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措施针对性（</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分）：针对性强得</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分；针对性较强得</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分；针对性不强得1分。</w:t>
            </w:r>
            <w:r/>
          </w:p>
          <w:p>
            <w:pPr>
              <w:ind w:left="100"/>
              <w:spacing w:line="288" w:lineRule="auto"/>
              <w:rPr>
                <w:rFonts w:ascii="宋体" w:hAnsi="宋体" w:cs="宋体"/>
                <w:b/>
                <w:bCs/>
                <w:color w:val="000000" w:themeColor="text1"/>
                <w:sz w:val="24"/>
                <w:highlight w:val="none"/>
              </w:rPr>
            </w:pPr>
            <w:r>
              <w:rPr>
                <w:rFonts w:hint="eastAsia" w:ascii="宋体" w:hAnsi="宋体" w:cs="宋体"/>
                <w:color w:val="000000" w:themeColor="text1"/>
                <w:sz w:val="24"/>
                <w:highlight w:val="none"/>
              </w:rPr>
              <w:t xml:space="preserve">未提供的得0分，本项最高得1</w:t>
            </w:r>
            <w:r>
              <w:rPr>
                <w:rFonts w:hint="eastAsia" w:ascii="宋体" w:hAnsi="宋体" w:cs="宋体"/>
                <w:color w:val="000000" w:themeColor="text1"/>
                <w:sz w:val="24"/>
                <w:highlight w:val="none"/>
                <w:lang w:val="en-US" w:eastAsia="zh-CN"/>
              </w:rPr>
              <w:t xml:space="preserve">0</w:t>
            </w:r>
            <w:r>
              <w:rPr>
                <w:rFonts w:hint="eastAsia" w:ascii="宋体" w:hAnsi="宋体" w:cs="宋体"/>
                <w:color w:val="000000" w:themeColor="text1"/>
                <w:sz w:val="24"/>
                <w:highlight w:val="none"/>
              </w:rPr>
              <w:t xml:space="preserve">分，最低得0分。</w:t>
            </w:r>
            <w:r/>
          </w:p>
        </w:tc>
      </w:tr>
      <w:tr>
        <w:trPr>
          <w:cantSplit/>
          <w:trHeight w:val="1579"/>
        </w:trPr>
        <w:tc>
          <w:tcPr>
            <w:tcW w:w="845" w:type="dxa"/>
            <w:vAlign w:val="center"/>
            <w:vMerge w:val="continue"/>
            <w:textDirection w:val="lrTb"/>
            <w:noWrap w:val="false"/>
          </w:tcPr>
          <w:p>
            <w:pPr>
              <w:jc w:val="center"/>
              <w:spacing w:line="288" w:lineRule="auto"/>
              <w:rPr>
                <w:rFonts w:ascii="宋体" w:hAnsi="宋体" w:cs="宋体"/>
                <w:bCs/>
                <w:color w:val="000000"/>
                <w:sz w:val="22"/>
                <w:szCs w:val="22"/>
                <w:highlight w:val="none"/>
              </w:rPr>
            </w:pPr>
            <w:r>
              <w:rPr>
                <w:rFonts w:ascii="宋体" w:hAnsi="宋体" w:cs="宋体"/>
                <w:bCs/>
                <w:color w:val="000000"/>
                <w:sz w:val="22"/>
                <w:szCs w:val="22"/>
                <w:highlight w:val="none"/>
              </w:rPr>
            </w:r>
            <w:r/>
          </w:p>
        </w:tc>
        <w:tc>
          <w:tcPr>
            <w:tcW w:w="1230" w:type="dxa"/>
            <w:vAlign w:val="center"/>
            <w:textDirection w:val="lrTb"/>
            <w:noWrap w:val="false"/>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食材质量保障能力（</w:t>
            </w: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分）</w:t>
            </w:r>
            <w:r/>
          </w:p>
        </w:tc>
        <w:tc>
          <w:tcPr>
            <w:tcW w:w="7537" w:type="dxa"/>
            <w:vAlign w:val="center"/>
            <w:textDirection w:val="lrTb"/>
            <w:noWrap w:val="false"/>
          </w:tcPr>
          <w:p>
            <w:pPr>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投标文件中提供投标人具有食品安全检测、农药残留检测设备购置发票原件扫描件及照片的(两种证明材料缺一不可)，每提供1种设备得</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分，本项最高得</w:t>
            </w: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分，不提供不得分。</w:t>
            </w:r>
            <w:r/>
          </w:p>
        </w:tc>
      </w:tr>
      <w:tr>
        <w:trPr>
          <w:cantSplit/>
          <w:trHeight w:val="3358"/>
        </w:trPr>
        <w:tc>
          <w:tcPr>
            <w:tcW w:w="845" w:type="dxa"/>
            <w:vAlign w:val="center"/>
            <w:vMerge w:val="continue"/>
            <w:textDirection w:val="lrTb"/>
            <w:noWrap w:val="false"/>
          </w:tcPr>
          <w:p>
            <w:pPr>
              <w:spacing w:line="288" w:lineRule="auto"/>
              <w:rPr>
                <w:rFonts w:ascii="宋体" w:hAnsi="宋体" w:cs="宋体"/>
                <w:sz w:val="22"/>
                <w:szCs w:val="22"/>
                <w:highlight w:val="none"/>
              </w:rPr>
            </w:pPr>
            <w:r>
              <w:rPr>
                <w:rFonts w:ascii="宋体" w:hAnsi="宋体" w:cs="宋体"/>
                <w:sz w:val="22"/>
                <w:szCs w:val="22"/>
                <w:highlight w:val="none"/>
              </w:rPr>
            </w:r>
            <w:r/>
          </w:p>
        </w:tc>
        <w:tc>
          <w:tcPr>
            <w:tcW w:w="1230" w:type="dxa"/>
            <w:vAlign w:val="center"/>
            <w:textDirection w:val="lrTb"/>
            <w:noWrap w:val="false"/>
          </w:tcPr>
          <w:p>
            <w:pPr>
              <w:jc w:val="center"/>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配合与服从采购人管理方案（7分）</w:t>
            </w:r>
            <w:r/>
          </w:p>
        </w:tc>
        <w:tc>
          <w:tcPr>
            <w:tcW w:w="7537" w:type="dxa"/>
            <w:vAlign w:val="center"/>
            <w:textDirection w:val="lrTb"/>
            <w:noWrap w:val="false"/>
          </w:tcPr>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对方案内容全面性、可行性、针对性进行评价。</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方案全面性（3分）：全面具体详实得3分；较全面得2分；存在较大漏项或缺陷得1分。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方案可行性（2分）：切实可行得2分；较切实可行得1分；可行性欠缺得0.5分。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方案针对性（2分）：针对性强得2分；针对性较强得1分；针对性不强得0.5分。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未提供的得0分，本项最高得7分，最低得0分。</w:t>
            </w:r>
            <w:r/>
          </w:p>
        </w:tc>
      </w:tr>
      <w:tr>
        <w:trPr>
          <w:cantSplit/>
          <w:trHeight w:val="90"/>
        </w:trPr>
        <w:tc>
          <w:tcPr>
            <w:tcW w:w="845" w:type="dxa"/>
            <w:vAlign w:val="center"/>
            <w:vMerge w:val="continue"/>
            <w:textDirection w:val="lrTb"/>
            <w:noWrap w:val="false"/>
          </w:tcPr>
          <w:p>
            <w:pPr>
              <w:spacing w:line="288" w:lineRule="auto"/>
              <w:rPr>
                <w:rFonts w:ascii="宋体" w:hAnsi="宋体" w:cs="宋体"/>
                <w:sz w:val="22"/>
                <w:szCs w:val="22"/>
                <w:highlight w:val="none"/>
              </w:rPr>
            </w:pPr>
            <w:r>
              <w:rPr>
                <w:rFonts w:ascii="宋体" w:hAnsi="宋体" w:cs="宋体"/>
                <w:sz w:val="22"/>
                <w:szCs w:val="22"/>
                <w:highlight w:val="none"/>
              </w:rPr>
            </w:r>
            <w:r/>
          </w:p>
        </w:tc>
        <w:tc>
          <w:tcPr>
            <w:tcW w:w="1230" w:type="dxa"/>
            <w:vAlign w:val="center"/>
            <w:textDirection w:val="lrTb"/>
            <w:noWrap w:val="false"/>
          </w:tcPr>
          <w:p>
            <w:pPr>
              <w:jc w:val="center"/>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处理突发食品安全事件的应急预案（9分）</w:t>
            </w:r>
            <w:r/>
          </w:p>
        </w:tc>
        <w:tc>
          <w:tcPr>
            <w:tcW w:w="7537" w:type="dxa"/>
            <w:vAlign w:val="center"/>
            <w:textDirection w:val="lrTb"/>
            <w:noWrap w:val="false"/>
          </w:tcPr>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对方案内容全面性、可行性、针对性进行评价。</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全面性（3分）：全面具体详实得3分；较全面得2分；存在较大漏项或缺陷得1分。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可行性（3分）：切实可行得3分；较切实可行得2分；可行性欠缺得1分。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针对性（3分）：针对性强得3分；针对性较强得2分；针对性不强得1分。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未提供的得0分，本项最高得9分，最低得0分。</w:t>
            </w:r>
            <w:r/>
          </w:p>
        </w:tc>
      </w:tr>
      <w:tr>
        <w:trPr>
          <w:cantSplit/>
          <w:trHeight w:val="90"/>
        </w:trPr>
        <w:tc>
          <w:tcPr>
            <w:tcW w:w="845" w:type="dxa"/>
            <w:vAlign w:val="center"/>
            <w:vMerge w:val="continue"/>
            <w:textDirection w:val="lrTb"/>
            <w:noWrap w:val="false"/>
          </w:tcPr>
          <w:p>
            <w:pPr>
              <w:spacing w:line="288" w:lineRule="auto"/>
              <w:rPr>
                <w:rFonts w:ascii="宋体" w:hAnsi="宋体" w:cs="宋体"/>
                <w:sz w:val="22"/>
                <w:szCs w:val="22"/>
                <w:highlight w:val="none"/>
              </w:rPr>
            </w:pPr>
            <w:r>
              <w:rPr>
                <w:rFonts w:ascii="宋体" w:hAnsi="宋体" w:cs="宋体"/>
                <w:sz w:val="22"/>
                <w:szCs w:val="22"/>
                <w:highlight w:val="none"/>
              </w:rPr>
            </w:r>
            <w:r/>
          </w:p>
        </w:tc>
        <w:tc>
          <w:tcPr>
            <w:tcW w:w="1230" w:type="dxa"/>
            <w:vAlign w:val="center"/>
            <w:textDirection w:val="lrTb"/>
            <w:noWrap w:val="false"/>
          </w:tcPr>
          <w:p>
            <w:pPr>
              <w:jc w:val="center"/>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紧急勤务保障方案（7分）</w:t>
            </w:r>
            <w:r/>
          </w:p>
        </w:tc>
        <w:tc>
          <w:tcPr>
            <w:tcW w:w="7537" w:type="dxa"/>
            <w:vAlign w:val="center"/>
            <w:textDirection w:val="lrTb"/>
            <w:noWrap w:val="false"/>
          </w:tcPr>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对方案内容全面性、可行性、针对性进行评价。</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方案全面性（3分）：全面具体详实得3分；较全面得2分；存在较大漏项或缺陷得1分。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方案可行性（2分）：切实可行得2分；较切实可行得1分；可行性欠缺得0.5分。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方案针对性（2分）：针对性强得2分；针对性较强得1分；针对性不强得0.5分。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未提供的得0分，本项最高得7分，最低得0分。</w:t>
            </w:r>
            <w:r/>
          </w:p>
        </w:tc>
      </w:tr>
      <w:tr>
        <w:trPr>
          <w:cantSplit/>
          <w:trHeight w:val="1623"/>
        </w:trPr>
        <w:tc>
          <w:tcPr>
            <w:tcW w:w="845" w:type="dxa"/>
            <w:vAlign w:val="center"/>
            <w:vMerge w:val="continue"/>
            <w:textDirection w:val="lrTb"/>
            <w:noWrap w:val="false"/>
          </w:tcPr>
          <w:p>
            <w:pPr>
              <w:spacing w:line="288" w:lineRule="auto"/>
              <w:rPr>
                <w:rFonts w:ascii="宋体" w:hAnsi="宋体" w:cs="宋体"/>
                <w:sz w:val="18"/>
                <w:szCs w:val="18"/>
                <w:highlight w:val="none"/>
              </w:rPr>
            </w:pPr>
            <w:r>
              <w:rPr>
                <w:rFonts w:ascii="宋体" w:hAnsi="宋体" w:cs="宋体"/>
                <w:sz w:val="18"/>
                <w:szCs w:val="18"/>
                <w:highlight w:val="none"/>
              </w:rPr>
            </w:r>
            <w:r/>
          </w:p>
        </w:tc>
        <w:tc>
          <w:tcPr>
            <w:tcW w:w="1230" w:type="dxa"/>
            <w:vAlign w:val="center"/>
            <w:textDirection w:val="lrTb"/>
            <w:noWrap w:val="false"/>
          </w:tcPr>
          <w:p>
            <w:pPr>
              <w:jc w:val="center"/>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退换货承诺方案（</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w:t>
            </w:r>
            <w:r/>
          </w:p>
        </w:tc>
        <w:tc>
          <w:tcPr>
            <w:tcW w:w="7537" w:type="dxa"/>
            <w:vAlign w:val="center"/>
            <w:textDirection w:val="lrTb"/>
            <w:noWrap w:val="false"/>
          </w:tcPr>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对方案内容全面性、可行性、针对性进行评价。</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方案全面性（</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分）：全面具体详实得</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分；较全面得</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分；存在较大漏项或缺陷得1分。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方案可行性（</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分）：切实可行得</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分；较切实可行得</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分；可行性欠缺得1分。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方案针对性（</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分）：针对性强得</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分；针对性较强得</w:t>
            </w:r>
            <w:r>
              <w:rPr>
                <w:rFonts w:hint="eastAsia" w:ascii="宋体" w:hAnsi="宋体" w:cs="宋体"/>
                <w:color w:val="000000" w:themeColor="text1"/>
                <w:sz w:val="24"/>
                <w:highlight w:val="none"/>
                <w:lang w:val="en-US" w:eastAsia="zh-CN"/>
              </w:rPr>
              <w:t xml:space="preserve">1.5</w:t>
            </w:r>
            <w:r>
              <w:rPr>
                <w:rFonts w:hint="eastAsia" w:ascii="宋体" w:hAnsi="宋体" w:cs="宋体"/>
                <w:color w:val="000000" w:themeColor="text1"/>
                <w:sz w:val="24"/>
                <w:highlight w:val="none"/>
              </w:rPr>
              <w:t xml:space="preserve">分；针对性不强得1分。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未提供的得0分，本项最高得</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分，最低得0分。</w:t>
            </w:r>
            <w:r/>
          </w:p>
        </w:tc>
      </w:tr>
      <w:tr>
        <w:trPr>
          <w:cantSplit/>
          <w:trHeight w:val="875"/>
        </w:trPr>
        <w:tc>
          <w:tcPr>
            <w:tcW w:w="845" w:type="dxa"/>
            <w:vAlign w:val="center"/>
            <w:vMerge w:val="restart"/>
            <w:textDirection w:val="lrTb"/>
            <w:noWrap w:val="false"/>
          </w:tcPr>
          <w:p>
            <w:pPr>
              <w:jc w:val="center"/>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4"/>
                <w:highlight w:val="none"/>
              </w:rPr>
              <w:t xml:space="preserve">商务部分</w:t>
            </w:r>
            <w:r>
              <w:rPr>
                <w:rFonts w:hint="eastAsia" w:ascii="宋体" w:hAnsi="宋体" w:cs="宋体"/>
                <w:color w:val="000000" w:themeColor="text1"/>
                <w:sz w:val="22"/>
                <w:szCs w:val="22"/>
                <w:highlight w:val="none"/>
              </w:rPr>
              <w:t xml:space="preserve">（24分）</w:t>
            </w:r>
            <w:r/>
          </w:p>
        </w:tc>
        <w:tc>
          <w:tcPr>
            <w:tcW w:w="1230" w:type="dxa"/>
            <w:vAlign w:val="center"/>
            <w:textDirection w:val="lrTb"/>
            <w:noWrap w:val="false"/>
          </w:tcPr>
          <w:p>
            <w:pPr>
              <w:jc w:val="center"/>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人员配备方案(8分)</w:t>
            </w:r>
            <w:r/>
          </w:p>
        </w:tc>
        <w:tc>
          <w:tcPr>
            <w:tcW w:w="7537" w:type="dxa"/>
            <w:vAlign w:val="center"/>
            <w:textDirection w:val="lrTb"/>
            <w:noWrap w:val="false"/>
          </w:tcPr>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对方案内容全面性、可行性、针对性进行评价。</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方案全面性（3分）：全面具体详实得3分；较全面得2分；存在较大漏项或缺陷得1分。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方案可行性（3分）：切实可行得3分；较切实可行得2分；可行性欠缺得1分。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方案针对性（2分）：针对性强得2分；针对性较强得1分；针对性不强得0.5分。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未提供的得0分，本项最高得8分，最低得0分。</w:t>
            </w:r>
            <w:r/>
          </w:p>
        </w:tc>
      </w:tr>
      <w:tr>
        <w:trPr>
          <w:cantSplit/>
          <w:trHeight w:val="2540"/>
        </w:trPr>
        <w:tc>
          <w:tcPr>
            <w:tcW w:w="845" w:type="dxa"/>
            <w:vAlign w:val="center"/>
            <w:vMerge w:val="continue"/>
            <w:textDirection w:val="lrTb"/>
            <w:noWrap w:val="false"/>
          </w:tcPr>
          <w:p>
            <w:pPr>
              <w:jc w:val="center"/>
              <w:spacing w:line="288" w:lineRule="auto"/>
              <w:rPr>
                <w:rFonts w:ascii="宋体" w:hAnsi="宋体" w:cs="宋体"/>
                <w:sz w:val="22"/>
                <w:szCs w:val="22"/>
                <w:highlight w:val="none"/>
              </w:rPr>
            </w:pPr>
            <w:r/>
            <w:bookmarkStart w:id="9" w:name="OLE_LINK1"/>
            <w:r/>
            <w:r/>
          </w:p>
        </w:tc>
        <w:tc>
          <w:tcPr>
            <w:tcW w:w="1230" w:type="dxa"/>
            <w:vAlign w:val="center"/>
            <w:textDirection w:val="lrTb"/>
            <w:noWrap w:val="false"/>
          </w:tcPr>
          <w:p>
            <w:pPr>
              <w:jc w:val="center"/>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车辆配备方案（8分）</w:t>
            </w:r>
            <w:r/>
          </w:p>
        </w:tc>
        <w:tc>
          <w:tcPr>
            <w:tcW w:w="7537" w:type="dxa"/>
            <w:vAlign w:val="center"/>
            <w:textDirection w:val="lrTb"/>
            <w:noWrap w:val="false"/>
          </w:tcPr>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对方案内容全面性、可行性、针对性进行评价。</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方案全面性（3分）：全面具体详实得3分；较全面得2分；存在较大漏项或缺陷得1分。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方案可行性（3分）：切实可行得3分；较切实可行得2分；可行性欠缺得1分。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方案针对性（2分）：针对性强得2分；针对性较强得1分；针对性不强得0.5分。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未提供的得0分，本项最高得8分，最低得0分。</w:t>
            </w:r>
            <w:bookmarkEnd w:id="9"/>
            <w:r/>
            <w:r/>
          </w:p>
        </w:tc>
      </w:tr>
      <w:tr>
        <w:trPr>
          <w:cantSplit/>
          <w:trHeight w:val="372"/>
        </w:trPr>
        <w:tc>
          <w:tcPr>
            <w:tcW w:w="845" w:type="dxa"/>
            <w:vAlign w:val="center"/>
            <w:vMerge w:val="continue"/>
            <w:textDirection w:val="lrTb"/>
            <w:noWrap w:val="false"/>
          </w:tcPr>
          <w:p>
            <w:pPr>
              <w:jc w:val="center"/>
              <w:spacing w:line="288" w:lineRule="auto"/>
              <w:rPr>
                <w:rFonts w:ascii="宋体" w:hAnsi="宋体" w:cs="宋体"/>
                <w:sz w:val="22"/>
                <w:szCs w:val="22"/>
                <w:highlight w:val="none"/>
              </w:rPr>
            </w:pPr>
            <w:r>
              <w:rPr>
                <w:rFonts w:ascii="宋体" w:hAnsi="宋体" w:cs="宋体"/>
                <w:sz w:val="22"/>
                <w:szCs w:val="22"/>
                <w:highlight w:val="none"/>
              </w:rPr>
            </w:r>
            <w:r/>
          </w:p>
        </w:tc>
        <w:tc>
          <w:tcPr>
            <w:tcW w:w="1230" w:type="dxa"/>
            <w:vAlign w:val="center"/>
            <w:textDirection w:val="lrTb"/>
            <w:noWrap w:val="false"/>
          </w:tcPr>
          <w:p>
            <w:pPr>
              <w:jc w:val="center"/>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投标人业绩（4 分）</w:t>
            </w:r>
            <w:r/>
          </w:p>
        </w:tc>
        <w:tc>
          <w:tcPr>
            <w:tcW w:w="7537" w:type="dxa"/>
            <w:vAlign w:val="center"/>
            <w:textDirection w:val="lrTb"/>
            <w:noWrap w:val="false"/>
          </w:tcPr>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投标文件中提供投标人自2022年4月1日以来（时间以合同签订时间为准），合同内容为与本次采购项目同类或相似的合同（食材配送服务），每项得2分，最高得4分。</w:t>
            </w:r>
            <w:r/>
          </w:p>
          <w:p>
            <w:pPr>
              <w:ind w:left="100"/>
              <w:spacing w:line="288"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注：投标文件中同时提供合同原件扫描件、发票扫描件、中标（成交）通知书扫描件，三者缺一不可并加盖电子签章，未提供不得分，业绩合同中主要内容清晰可见，提供内容模糊不清的不得分。</w:t>
            </w:r>
            <w:r/>
          </w:p>
        </w:tc>
      </w:tr>
      <w:tr>
        <w:trPr>
          <w:cantSplit/>
          <w:trHeight w:val="1700"/>
        </w:trPr>
        <w:tc>
          <w:tcPr>
            <w:tcW w:w="845" w:type="dxa"/>
            <w:vAlign w:val="center"/>
            <w:vMerge w:val="continue"/>
            <w:textDirection w:val="lrTb"/>
            <w:noWrap w:val="false"/>
          </w:tcPr>
          <w:p>
            <w:pPr>
              <w:jc w:val="center"/>
              <w:spacing w:line="288" w:lineRule="auto"/>
              <w:rPr>
                <w:rFonts w:ascii="宋体" w:hAnsi="宋体" w:cs="宋体"/>
                <w:sz w:val="22"/>
                <w:szCs w:val="22"/>
                <w:highlight w:val="none"/>
              </w:rPr>
            </w:pPr>
            <w:r>
              <w:rPr>
                <w:rFonts w:ascii="宋体" w:hAnsi="宋体" w:cs="宋体"/>
                <w:sz w:val="22"/>
                <w:szCs w:val="22"/>
                <w:highlight w:val="none"/>
              </w:rPr>
            </w:r>
            <w:r/>
          </w:p>
        </w:tc>
        <w:tc>
          <w:tcPr>
            <w:tcW w:w="1230" w:type="dxa"/>
            <w:vAlign w:val="center"/>
            <w:textDirection w:val="lrTb"/>
            <w:noWrap w:val="false"/>
          </w:tcPr>
          <w:p>
            <w:pPr>
              <w:jc w:val="center"/>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投标人评价（4分）</w:t>
            </w:r>
            <w:r/>
          </w:p>
        </w:tc>
        <w:tc>
          <w:tcPr>
            <w:tcW w:w="7537" w:type="dxa"/>
            <w:vAlign w:val="center"/>
            <w:textDirection w:val="lrTb"/>
            <w:noWrap w:val="false"/>
          </w:tcPr>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http://cx.cnca.cn/CertECloud/result/skipResultList)查询证书状态为有效的截图证明材料的，得2分，不提供或提供不全的不得分。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2.投标文件中提供投标人有效的职业健康安全管理体系认证证书原件扫描件及国家市场监督管理总局全国认证认可信息公共服务平台(网址: http://cx.cnca.cn/CertECloud/result/skipResultList)查询证书状态为有效的截图证明材料的，得1分，不提供或提供不全的不得分。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 投标文件中提供投标人有效的食品安全管理体系认证证书原件扫描件及国家市场监督管理总局全国认证认可信息公共服务平台(网址: http://cx.cnca.cn/CertECloud/result/skipResultList)查询证书状态为有效的截图证明材料的，得1分，不提供或提供不全的不得分。</w:t>
            </w:r>
            <w:r/>
          </w:p>
          <w:p>
            <w:pPr>
              <w:ind w:left="100"/>
              <w:spacing w:line="288"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本项最高得4分，最低得0分。</w:t>
            </w:r>
            <w:r/>
          </w:p>
        </w:tc>
      </w:tr>
    </w:tbl>
    <w:p>
      <w:pPr>
        <w:pStyle w:val="766"/>
        <w:ind w:left="0" w:firstLine="0"/>
        <w:rPr>
          <w:highlight w:val="none"/>
        </w:rPr>
      </w:pPr>
      <w:r>
        <w:rPr>
          <w:highlight w:val="none"/>
        </w:rPr>
      </w:r>
      <w:r/>
    </w:p>
    <w:p>
      <w:pPr>
        <w:pStyle w:val="773"/>
        <w:spacing w:after="0" w:line="360" w:lineRule="auto"/>
        <w:rPr>
          <w:rFonts w:ascii="仿宋" w:hAnsi="仿宋" w:eastAsia="仿宋" w:cs="仿宋"/>
          <w:b/>
          <w:bCs/>
          <w:sz w:val="24"/>
          <w:highlight w:val="none"/>
        </w:rPr>
      </w:pPr>
      <w:r/>
      <w:bookmarkStart w:id="10" w:name="_Toc522790134"/>
      <w:r>
        <w:rPr>
          <w:rFonts w:hint="eastAsia" w:ascii="仿宋" w:hAnsi="仿宋" w:eastAsia="仿宋" w:cs="仿宋"/>
          <w:b/>
          <w:bCs/>
          <w:sz w:val="24"/>
          <w:highlight w:val="none"/>
        </w:rPr>
        <w:t xml:space="preserve">本章说明：</w:t>
      </w:r>
      <w:r/>
    </w:p>
    <w:p>
      <w:pPr>
        <w:pStyle w:val="773"/>
        <w:spacing w:after="0" w:line="360" w:lineRule="auto"/>
        <w:rPr>
          <w:rFonts w:ascii="仿宋" w:hAnsi="仿宋" w:eastAsia="仿宋" w:cs="仿宋"/>
          <w:sz w:val="24"/>
          <w:highlight w:val="none"/>
        </w:rPr>
      </w:pPr>
      <w:r>
        <w:rPr>
          <w:rFonts w:hint="eastAsia" w:ascii="仿宋" w:hAnsi="仿宋" w:eastAsia="仿宋" w:cs="仿宋"/>
          <w:sz w:val="24"/>
          <w:highlight w:val="none"/>
        </w:rPr>
        <w:t xml:space="preserve">（一）本项目采用综合评分法。</w:t>
      </w:r>
      <w:r/>
    </w:p>
    <w:p>
      <w:pPr>
        <w:pStyle w:val="773"/>
        <w:spacing w:line="360" w:lineRule="auto"/>
        <w:rPr>
          <w:rFonts w:ascii="仿宋" w:hAnsi="仿宋" w:eastAsia="仿宋" w:cs="仿宋"/>
          <w:sz w:val="24"/>
          <w:szCs w:val="32"/>
          <w:highlight w:val="none"/>
        </w:rPr>
      </w:pPr>
      <w:r>
        <w:rPr>
          <w:rFonts w:hint="eastAsia" w:ascii="仿宋" w:hAnsi="仿宋" w:eastAsia="仿宋" w:cs="仿宋"/>
          <w:sz w:val="24"/>
          <w:highlight w:val="none"/>
        </w:rPr>
        <w:t xml:space="preserve">（二）</w:t>
      </w:r>
      <w:r>
        <w:rPr>
          <w:rFonts w:hint="eastAsia" w:ascii="仿宋" w:hAnsi="仿宋" w:eastAsia="仿宋" w:cs="仿宋"/>
          <w:sz w:val="24"/>
          <w:szCs w:val="32"/>
          <w:highlight w:val="none"/>
        </w:rPr>
        <w:t xml:space="preserve">评分结果精确到小数点后两位。</w:t>
      </w:r>
      <w:r/>
    </w:p>
    <w:p>
      <w:pPr>
        <w:rPr>
          <w:rFonts w:ascii="宋体" w:hAnsi="宋体" w:cs="宋体"/>
          <w:sz w:val="30"/>
          <w:szCs w:val="30"/>
          <w:highlight w:val="none"/>
        </w:rPr>
      </w:pPr>
      <w:r>
        <w:rPr>
          <w:color w:val="000000"/>
          <w:highlight w:val="none"/>
        </w:rPr>
        <w:br w:type="page" w:clear="all"/>
      </w:r>
      <w:bookmarkEnd w:id="10"/>
      <w:r/>
      <w:bookmarkStart w:id="11" w:name="_Toc522790135"/>
      <w:r/>
      <w:bookmarkStart w:id="12" w:name="_Toc12097"/>
      <w:r>
        <w:rPr>
          <w:rFonts w:hint="eastAsia"/>
          <w:color w:val="000000"/>
          <w:highlight w:val="none"/>
        </w:rPr>
        <w:t xml:space="preserve">                        </w:t>
      </w:r>
      <w:r>
        <w:rPr>
          <w:rFonts w:hint="eastAsia" w:ascii="宋体" w:hAnsi="宋体" w:cs="宋体"/>
          <w:b/>
          <w:bCs/>
          <w:sz w:val="30"/>
          <w:szCs w:val="30"/>
          <w:highlight w:val="none"/>
        </w:rPr>
        <w:t xml:space="preserve">第五章  拟签订的合同文本</w:t>
      </w:r>
      <w:r/>
    </w:p>
    <w:p>
      <w:pPr>
        <w:pStyle w:val="776"/>
        <w:ind w:left="0" w:firstLine="0"/>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政</w:t>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府</w:t>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采</w:t>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购</w:t>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合</w:t>
      </w:r>
      <w:r/>
    </w:p>
    <w:p>
      <w:pPr>
        <w:jc w:val="center"/>
        <w:rPr>
          <w:rFonts w:ascii="宋体" w:hAnsi="宋体" w:cs="宋体"/>
          <w:b/>
          <w:bCs/>
          <w:color w:val="000000"/>
          <w:sz w:val="84"/>
          <w:szCs w:val="84"/>
          <w:highlight w:val="none"/>
        </w:rPr>
      </w:pPr>
      <w:r>
        <w:rPr>
          <w:rFonts w:hint="eastAsia" w:ascii="宋体" w:hAnsi="宋体" w:cs="宋体"/>
          <w:b/>
          <w:bCs/>
          <w:color w:val="000000"/>
          <w:sz w:val="72"/>
          <w:szCs w:val="72"/>
          <w:highlight w:val="none"/>
        </w:rPr>
        <w:t xml:space="preserve">同</w:t>
      </w:r>
      <w:r/>
    </w:p>
    <w:p>
      <w:pPr>
        <w:spacing w:line="360" w:lineRule="auto"/>
        <w:rPr>
          <w:rFonts w:ascii="宋体" w:hAnsi="宋体" w:cs="宋体"/>
          <w:sz w:val="28"/>
          <w:szCs w:val="28"/>
          <w:highlight w:val="none"/>
        </w:rPr>
      </w:pPr>
      <w:r>
        <w:rPr>
          <w:rFonts w:ascii="宋体" w:hAnsi="宋体" w:cs="宋体"/>
          <w:sz w:val="28"/>
          <w:szCs w:val="28"/>
          <w:highlight w:val="none"/>
        </w:rPr>
      </w:r>
      <w:r/>
    </w:p>
    <w:p>
      <w:pPr>
        <w:pStyle w:val="773"/>
        <w:jc w:val="left"/>
        <w:rPr>
          <w:rFonts w:ascii="宋体" w:hAnsi="宋体" w:cs="宋体"/>
          <w:b/>
          <w:sz w:val="28"/>
          <w:szCs w:val="28"/>
          <w:highlight w:val="none"/>
        </w:rPr>
      </w:pPr>
      <w:r>
        <w:rPr>
          <w:rFonts w:hint="eastAsia" w:ascii="宋体" w:hAnsi="宋体" w:cs="宋体"/>
          <w:b/>
          <w:sz w:val="28"/>
          <w:szCs w:val="28"/>
          <w:highlight w:val="none"/>
        </w:rPr>
        <w:t xml:space="preserve">采购人：</w:t>
      </w:r>
      <w:r/>
    </w:p>
    <w:p>
      <w:pPr>
        <w:pStyle w:val="773"/>
        <w:jc w:val="left"/>
        <w:rPr>
          <w:rFonts w:ascii="宋体" w:hAnsi="宋体" w:cs="宋体"/>
          <w:b/>
          <w:sz w:val="28"/>
          <w:szCs w:val="28"/>
          <w:highlight w:val="none"/>
        </w:rPr>
      </w:pPr>
      <w:r>
        <w:rPr>
          <w:rFonts w:hint="eastAsia" w:ascii="宋体" w:hAnsi="宋体" w:cs="宋体"/>
          <w:b/>
          <w:sz w:val="28"/>
          <w:szCs w:val="28"/>
          <w:highlight w:val="none"/>
        </w:rPr>
        <w:t xml:space="preserve">成交供应商：</w:t>
      </w:r>
      <w:r/>
    </w:p>
    <w:p>
      <w:pPr>
        <w:pStyle w:val="773"/>
        <w:jc w:val="left"/>
        <w:rPr>
          <w:rFonts w:ascii="宋体" w:hAnsi="宋体" w:cs="宋体"/>
          <w:b/>
          <w:sz w:val="28"/>
          <w:szCs w:val="28"/>
          <w:highlight w:val="none"/>
        </w:rPr>
      </w:pPr>
      <w:r>
        <w:rPr>
          <w:rFonts w:hint="eastAsia" w:ascii="宋体" w:hAnsi="宋体" w:cs="宋体"/>
          <w:b/>
          <w:sz w:val="28"/>
          <w:szCs w:val="28"/>
          <w:highlight w:val="none"/>
        </w:rPr>
        <w:t xml:space="preserve">合同签订日期：   年   月   日</w:t>
      </w:r>
      <w:r/>
    </w:p>
    <w:p>
      <w:pPr>
        <w:ind w:firstLine="562"/>
        <w:spacing w:line="360" w:lineRule="exact"/>
        <w:rPr>
          <w:rFonts w:ascii="宋体" w:hAnsi="宋体" w:cs="宋体"/>
          <w:b/>
          <w:sz w:val="28"/>
          <w:szCs w:val="28"/>
          <w:highlight w:val="none"/>
        </w:rPr>
      </w:pPr>
      <w:r>
        <w:rPr>
          <w:rFonts w:hint="eastAsia" w:ascii="宋体" w:hAnsi="宋体" w:cs="宋体"/>
          <w:b/>
          <w:sz w:val="28"/>
          <w:szCs w:val="28"/>
          <w:highlight w:val="none"/>
        </w:rPr>
        <w:t xml:space="preserve">友情提醒：采购人与中标、成交供应商应当在中标、成交通知书发出之日起三十日内，按照采购文件确定的事项签订政府采购合同。</w:t>
      </w:r>
      <w:r/>
    </w:p>
    <w:p>
      <w:pPr>
        <w:ind w:firstLine="562"/>
        <w:spacing w:line="360" w:lineRule="exact"/>
        <w:rPr>
          <w:rFonts w:ascii="宋体" w:hAnsi="宋体" w:cs="宋体"/>
          <w:b/>
          <w:sz w:val="28"/>
          <w:szCs w:val="28"/>
          <w:highlight w:val="none"/>
        </w:rPr>
      </w:pPr>
      <w:r>
        <w:rPr>
          <w:rFonts w:hint="eastAsia" w:ascii="宋体" w:hAnsi="宋体" w:cs="宋体"/>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73"/>
        <w:rPr>
          <w:rFonts w:ascii="宋体" w:hAnsi="宋体" w:cs="宋体"/>
          <w:highlight w:val="none"/>
        </w:rPr>
      </w:pPr>
      <w:r>
        <w:rPr>
          <w:rFonts w:ascii="宋体" w:hAnsi="宋体" w:cs="宋体"/>
          <w:highlight w:val="none"/>
        </w:rPr>
      </w:r>
      <w:r/>
    </w:p>
    <w:p>
      <w:pPr>
        <w:pStyle w:val="1010"/>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0"/>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0"/>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0"/>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0"/>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0"/>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0"/>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0"/>
        <w:contextualSpacing/>
        <w:ind w:firstLine="60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甲方：徐州市公安局公共交通治安分局                       </w:t>
      </w:r>
      <w:r/>
    </w:p>
    <w:p>
      <w:pPr>
        <w:pStyle w:val="1010"/>
        <w:contextualSpacing/>
        <w:ind w:firstLine="60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乙方：</w:t>
      </w:r>
      <w:r/>
    </w:p>
    <w:p>
      <w:pPr>
        <w:pStyle w:val="1010"/>
        <w:contextualSpacing/>
        <w:ind w:firstLine="60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项目名称：徐州市公安局公共交通治安分局食堂食材采购项目</w:t>
      </w:r>
      <w:r/>
    </w:p>
    <w:p>
      <w:pPr>
        <w:pStyle w:val="807"/>
        <w:contextualSpacing/>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项目编号： </w:t>
      </w:r>
      <w:r/>
    </w:p>
    <w:p>
      <w:pPr>
        <w:pStyle w:val="807"/>
        <w:contextualSpacing/>
        <w:ind w:firstLine="60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签订时间：   年  月   日</w:t>
      </w:r>
      <w:r/>
    </w:p>
    <w:p>
      <w:pPr>
        <w:pStyle w:val="807"/>
        <w:contextualSpacing/>
        <w:ind w:firstLine="60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签订地点：</w:t>
      </w:r>
      <w:r/>
    </w:p>
    <w:p>
      <w:pPr>
        <w:pStyle w:val="807"/>
        <w:ind w:firstLine="600"/>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甲、乙双方根据《中华人民共和国政府采购法》、《中华人民共和国民法典》，按照徐州市公安局公共交通治安分局食堂食材采购项目发出的中标通知书、招标文件及乙方的投标文件等，按照平等、自愿的原则，经友好协商，签订本合同。</w:t>
      </w:r>
      <w:r/>
    </w:p>
    <w:p>
      <w:pPr>
        <w:pStyle w:val="807"/>
        <w:ind w:firstLine="602"/>
        <w:jc w:val="left"/>
        <w:spacing w:line="360" w:lineRule="auto"/>
        <w:widowControl/>
        <w:rPr>
          <w:rFonts w:ascii="仿宋" w:hAnsi="仿宋" w:eastAsia="仿宋" w:cs="仿宋"/>
          <w:b/>
          <w:bCs/>
          <w:sz w:val="24"/>
          <w:highlight w:val="none"/>
        </w:rPr>
      </w:pPr>
      <w:r>
        <w:rPr>
          <w:rFonts w:hint="eastAsia" w:ascii="仿宋" w:hAnsi="仿宋" w:eastAsia="仿宋" w:cs="仿宋"/>
          <w:b/>
          <w:bCs/>
          <w:sz w:val="24"/>
          <w:highlight w:val="none"/>
        </w:rPr>
        <w:t xml:space="preserve">一、供货范围和期限</w:t>
      </w:r>
      <w:r/>
    </w:p>
    <w:p>
      <w:pPr>
        <w:pStyle w:val="807"/>
        <w:ind w:firstLine="600"/>
        <w:jc w:val="left"/>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（一）供货范围：为甲方进行食材的采购和配送。</w:t>
      </w:r>
      <w:r/>
    </w:p>
    <w:p>
      <w:pPr>
        <w:pStyle w:val="807"/>
        <w:ind w:firstLine="600"/>
        <w:jc w:val="left"/>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（二）供货时间：服务期限12个月，自合同签订生效后十二个月。</w:t>
      </w:r>
      <w:r/>
    </w:p>
    <w:p>
      <w:pPr>
        <w:pStyle w:val="807"/>
        <w:ind w:firstLine="600"/>
        <w:jc w:val="left"/>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（三）配送地点：徐州市云龙区和平大道126号。</w:t>
      </w:r>
      <w:r/>
    </w:p>
    <w:p>
      <w:pPr>
        <w:pStyle w:val="807"/>
        <w:ind w:firstLine="600"/>
        <w:jc w:val="left"/>
        <w:spacing w:line="360" w:lineRule="auto"/>
        <w:widowControl/>
        <w:rPr>
          <w:rFonts w:ascii="仿宋" w:hAnsi="仿宋" w:eastAsia="仿宋" w:cs="仿宋"/>
          <w:b/>
          <w:bCs/>
          <w:sz w:val="24"/>
          <w:highlight w:val="none"/>
        </w:rPr>
      </w:pPr>
      <w:r>
        <w:rPr>
          <w:rFonts w:hint="eastAsia" w:ascii="仿宋" w:hAnsi="仿宋" w:eastAsia="仿宋" w:cs="仿宋"/>
          <w:sz w:val="24"/>
          <w:highlight w:val="none"/>
        </w:rPr>
        <w:t xml:space="preserve">（四）采购需求：详见合同附件1</w:t>
      </w:r>
      <w:r/>
    </w:p>
    <w:p>
      <w:pPr>
        <w:pStyle w:val="807"/>
        <w:ind w:firstLine="602"/>
        <w:jc w:val="left"/>
        <w:spacing w:line="520" w:lineRule="exact"/>
        <w:widowControl/>
        <w:rPr>
          <w:rFonts w:ascii="仿宋" w:hAnsi="仿宋" w:eastAsia="仿宋" w:cs="仿宋"/>
          <w:sz w:val="24"/>
          <w:highlight w:val="none"/>
        </w:rPr>
      </w:pPr>
      <w:r>
        <w:rPr>
          <w:rFonts w:hint="eastAsia" w:ascii="仿宋" w:hAnsi="仿宋" w:eastAsia="仿宋" w:cs="仿宋"/>
          <w:b/>
          <w:bCs/>
          <w:sz w:val="24"/>
          <w:highlight w:val="none"/>
        </w:rPr>
        <w:t xml:space="preserve">二、供应方式及要求</w:t>
      </w:r>
      <w:r/>
    </w:p>
    <w:p>
      <w:pPr>
        <w:pStyle w:val="807"/>
        <w:ind w:firstLine="600"/>
        <w:jc w:val="left"/>
        <w:spacing w:line="520" w:lineRule="exact"/>
        <w:widowControl/>
        <w:rPr>
          <w:rFonts w:ascii="仿宋" w:hAnsi="仿宋" w:eastAsia="仿宋" w:cs="仿宋"/>
          <w:sz w:val="24"/>
          <w:highlight w:val="none"/>
        </w:rPr>
      </w:pPr>
      <w:r>
        <w:rPr>
          <w:rFonts w:hint="eastAsia" w:ascii="仿宋" w:hAnsi="仿宋" w:eastAsia="仿宋" w:cs="仿宋"/>
          <w:sz w:val="24"/>
          <w:highlight w:val="none"/>
        </w:rPr>
        <w:t xml:space="preserve">（一）确定订单</w:t>
      </w:r>
      <w:r/>
    </w:p>
    <w:p>
      <w:pPr>
        <w:pStyle w:val="807"/>
        <w:ind w:firstLine="600"/>
        <w:jc w:val="left"/>
        <w:spacing w:line="520" w:lineRule="exact"/>
        <w:widowControl/>
        <w:rPr>
          <w:rFonts w:ascii="仿宋" w:hAnsi="仿宋" w:eastAsia="仿宋" w:cs="仿宋"/>
          <w:sz w:val="24"/>
          <w:highlight w:val="none"/>
        </w:rPr>
      </w:pPr>
      <w:r>
        <w:rPr>
          <w:rFonts w:hint="eastAsia" w:ascii="仿宋" w:hAnsi="仿宋" w:eastAsia="仿宋" w:cs="仿宋"/>
          <w:sz w:val="24"/>
          <w:highlight w:val="none"/>
        </w:rPr>
        <w:t xml:space="preserve">甲方提前一天向乙方提供所需食品订单，乙方必须在甲方规定时间内，依据订单将甲方所需的食品购齐，并送至甲方指定地点进行验收。</w:t>
      </w:r>
      <w:r/>
    </w:p>
    <w:p>
      <w:pPr>
        <w:pStyle w:val="807"/>
        <w:ind w:firstLine="600"/>
        <w:jc w:val="left"/>
        <w:spacing w:line="520" w:lineRule="exact"/>
        <w:widowControl/>
        <w:rPr>
          <w:rFonts w:ascii="仿宋" w:hAnsi="仿宋" w:eastAsia="仿宋" w:cs="仿宋"/>
          <w:sz w:val="24"/>
          <w:highlight w:val="none"/>
        </w:rPr>
      </w:pPr>
      <w:r>
        <w:rPr>
          <w:rFonts w:hint="eastAsia" w:ascii="仿宋" w:hAnsi="仿宋" w:eastAsia="仿宋" w:cs="仿宋"/>
          <w:sz w:val="24"/>
          <w:highlight w:val="none"/>
        </w:rPr>
        <w:t xml:space="preserve">（二）乙方不得以任何理由拒绝供应、随意变更订单项目、内容，由于特殊情况不能及时供应的食品，乙方应提前通知甲方，经甲方许可后方能调整所订食品。</w:t>
      </w:r>
      <w:r/>
    </w:p>
    <w:p>
      <w:pPr>
        <w:pStyle w:val="807"/>
        <w:ind w:firstLine="600"/>
        <w:jc w:val="left"/>
        <w:spacing w:line="520" w:lineRule="exact"/>
        <w:widowControl/>
        <w:rPr>
          <w:rFonts w:ascii="仿宋" w:hAnsi="仿宋" w:eastAsia="仿宋" w:cs="仿宋"/>
          <w:b/>
          <w:bCs/>
          <w:sz w:val="24"/>
          <w:highlight w:val="none"/>
        </w:rPr>
      </w:pPr>
      <w:r>
        <w:rPr>
          <w:rFonts w:hint="eastAsia" w:ascii="仿宋" w:hAnsi="仿宋" w:eastAsia="仿宋" w:cs="仿宋"/>
          <w:sz w:val="24"/>
          <w:highlight w:val="none"/>
        </w:rPr>
        <w:t xml:space="preserve">（三）乙方应主动配合甲方对其供应食品所进行的数量、质量检查验收。</w:t>
      </w:r>
      <w:r/>
    </w:p>
    <w:p>
      <w:pPr>
        <w:pStyle w:val="807"/>
        <w:ind w:firstLine="602"/>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三、供应价格及预算金额</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（一）供应价格</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sz w:val="18"/>
          <w:szCs w:val="21"/>
          <w:highlight w:val="none"/>
        </w:rPr>
        <w:t xml:space="preserve"> </w:t>
      </w:r>
      <w:r>
        <w:rPr>
          <w:rFonts w:hint="eastAsia" w:ascii="仿宋" w:hAnsi="仿宋" w:eastAsia="仿宋" w:cs="仿宋"/>
          <w:sz w:val="24"/>
          <w:highlight w:val="none"/>
        </w:rPr>
        <w:t xml:space="preserve">（1）肉、鱼禽蛋及冻品类优惠率</w:t>
      </w:r>
      <w:r>
        <w:rPr>
          <w:rFonts w:hint="eastAsia" w:ascii="仿宋" w:hAnsi="仿宋" w:eastAsia="仿宋" w:cs="仿宋"/>
          <w:sz w:val="24"/>
          <w:highlight w:val="none"/>
          <w:u w:val="single"/>
        </w:rPr>
        <w:t xml:space="preserve"> </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（2）粮油类优惠率</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（3）干货和调料类优惠率</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（4）果蔬类优惠率</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以徐州市发展和改革委员会网站“民生均价监测”上最新公布的同类食材平均单价作为基准价；网站上没有的食材，以每周四东高农产品市场、昆仑农贸市场共两个农贸市场采集食材价格的平均单价作为基准价，由甲方组成的询价小组在上述市场采集菜价，每周四定期前往上述两个农贸市场采集价格；如上述还未有的菜品，以乙方的批发采购处的同类菜品零售价为基准单价，根据上述基准价按优惠率计算的单价。</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3.乙方供货结算单价=基准单价×（1-乙方优惠率），但不得超出基准单价；</w:t>
      </w:r>
      <w:r/>
    </w:p>
    <w:p>
      <w:pPr>
        <w:pStyle w:val="807"/>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4.因公安机关工作的特殊性，乙方应按甲方需求进行每日配送。不得以任何理由拒绝。</w:t>
      </w:r>
      <w:r/>
    </w:p>
    <w:p>
      <w:pPr>
        <w:pStyle w:val="807"/>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5.按周计算应付金额，结算数量以甲方每日签字确认为准，按月付款。</w:t>
      </w:r>
      <w:r/>
    </w:p>
    <w:p>
      <w:pPr>
        <w:pStyle w:val="807"/>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6.乙方需向甲方提供合法有效的发票。</w:t>
      </w:r>
      <w:r/>
    </w:p>
    <w:p>
      <w:pPr>
        <w:pStyle w:val="807"/>
        <w:ind w:firstLine="361"/>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四、支付（采购资金的支付方式、时间、条件）</w:t>
      </w:r>
      <w:r/>
    </w:p>
    <w:p>
      <w:pPr>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经双方协商一致，选择以下第</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种付款方式:</w:t>
      </w:r>
      <w:r/>
    </w:p>
    <w:p>
      <w:pPr>
        <w:ind w:firstLine="560"/>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1.付款方式一: 提交预付款保函的</w:t>
      </w:r>
      <w:r/>
    </w:p>
    <w:p>
      <w:pPr>
        <w:pStyle w:val="1035"/>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在双方签订合同后 10个工作日内，甲方向乙方支付预算总金额的30%作为预付款。乙方向甲方出具等额预付款保函后，甲方办理政府采购资金结算手续支付给乙方。</w:t>
      </w:r>
      <w:r/>
    </w:p>
    <w:p>
      <w:pPr>
        <w:pStyle w:val="1035"/>
        <w:ind w:firstLine="600"/>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费用按月支付，结合《食材供应评价意见表》每月1次按实际订单量支付。每次付款经甲方验收合格后，甲方自收到发票后10个工作日内，将资金支付到合同约定的乙方账户。</w:t>
      </w:r>
      <w:r/>
    </w:p>
    <w:p>
      <w:pPr>
        <w:spacing w:line="520" w:lineRule="exact"/>
        <w:rPr>
          <w:rFonts w:ascii="仿宋" w:hAnsi="仿宋" w:eastAsia="仿宋" w:cs="仿宋"/>
          <w:sz w:val="24"/>
          <w:highlight w:val="none"/>
        </w:rPr>
      </w:pPr>
      <w:r>
        <w:rPr>
          <w:rFonts w:hint="eastAsia" w:ascii="仿宋" w:hAnsi="仿宋" w:eastAsia="仿宋" w:cs="仿宋"/>
          <w:sz w:val="24"/>
          <w:highlight w:val="none"/>
        </w:rPr>
        <w:t xml:space="preserve">乙方需提交的支付文件包括:</w:t>
      </w:r>
      <w:r/>
    </w:p>
    <w:p>
      <w:pPr>
        <w:ind w:left="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①乙方出具当月甲方已经实际确认的订单量的全额正式发票；</w:t>
      </w:r>
      <w:r/>
    </w:p>
    <w:p>
      <w:pPr>
        <w:pStyle w:val="1035"/>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②甲方确认的送货清单。</w:t>
      </w:r>
      <w:r/>
    </w:p>
    <w:p>
      <w:pPr>
        <w:pStyle w:val="1035"/>
        <w:ind w:firstLine="600"/>
        <w:spacing w:line="520" w:lineRule="exact"/>
        <w:rPr>
          <w:rFonts w:ascii="仿宋" w:hAnsi="仿宋" w:eastAsia="仿宋" w:cs="仿宋"/>
          <w:sz w:val="24"/>
          <w:highlight w:val="none"/>
        </w:rPr>
      </w:pPr>
      <w:r>
        <w:rPr>
          <w:rFonts w:ascii="仿宋" w:hAnsi="仿宋" w:eastAsia="仿宋" w:cs="仿宋"/>
          <w:sz w:val="24"/>
          <w:highlight w:val="none"/>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ind w:firstLine="560"/>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2.付款方式二：不提交预付款保函的</w:t>
      </w:r>
      <w:r/>
    </w:p>
    <w:p>
      <w:pPr>
        <w:ind w:firstLine="600"/>
        <w:spacing w:line="52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合同签订后，甲方收到乙方开具的发票（发票金额为预算金额的10%）之日起10个工作日内，向乙方支付预算金额的10%作为预付款</w:t>
      </w:r>
      <w:r>
        <w:rPr>
          <w:rFonts w:hint="eastAsia" w:ascii="仿宋" w:hAnsi="仿宋" w:eastAsia="仿宋" w:cs="仿宋"/>
          <w:sz w:val="24"/>
          <w:highlight w:val="none"/>
          <w:lang w:eastAsia="zh-CN"/>
        </w:rPr>
        <w:t xml:space="preserve">。</w:t>
      </w:r>
      <w:r/>
    </w:p>
    <w:p>
      <w:pPr>
        <w:pStyle w:val="807"/>
        <w:ind w:firstLine="600"/>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费用按月支付，结合《食材供应评价意见表》每月月底按甲方实际确认的订单量支付一次。甲方自收到乙方开具的正式发票后10个工作日内，将当月应付资金支付到合同约定的乙方账户。</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乙方需提交的支付文件包括：</w:t>
      </w:r>
      <w:r/>
    </w:p>
    <w:p>
      <w:pPr>
        <w:pStyle w:val="807"/>
        <w:ind w:left="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①乙方出具当月甲方已经实际确认的订单量的全额正式发票；</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②甲方确认的送货清单。</w:t>
      </w:r>
      <w:r/>
    </w:p>
    <w:p>
      <w:pPr>
        <w:pStyle w:val="807"/>
        <w:ind w:firstLine="600"/>
        <w:spacing w:line="520" w:lineRule="exact"/>
        <w:rPr>
          <w:rFonts w:ascii="仿宋" w:hAnsi="仿宋" w:eastAsia="仿宋" w:cs="仿宋"/>
          <w:sz w:val="24"/>
          <w:highlight w:val="none"/>
        </w:rPr>
      </w:pPr>
      <w:r>
        <w:rPr>
          <w:rFonts w:ascii="仿宋" w:hAnsi="仿宋" w:eastAsia="仿宋" w:cs="仿宋"/>
          <w:sz w:val="24"/>
          <w:highlight w:val="none"/>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pStyle w:val="807"/>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3.付款方式三：（无预付款的）</w:t>
      </w:r>
      <w:r/>
    </w:p>
    <w:p>
      <w:pPr>
        <w:pStyle w:val="807"/>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按照苏财购 (2020) 52 号文件相关规定，本项目在签订合同时，如乙方明确表示无需预付款的，在出具相关说明后：</w:t>
      </w:r>
      <w:r/>
    </w:p>
    <w:p>
      <w:pPr>
        <w:pStyle w:val="807"/>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费用按月支付，</w:t>
      </w:r>
      <w:r>
        <w:rPr>
          <w:rFonts w:hint="eastAsia" w:ascii="仿宋" w:hAnsi="仿宋" w:eastAsia="仿宋" w:cs="仿宋"/>
          <w:sz w:val="24"/>
          <w:highlight w:val="none"/>
        </w:rPr>
        <w:t xml:space="preserve">结合《食材供应评价意见表》每月月底按甲方实际确认的订单量支付一次</w:t>
      </w:r>
      <w:r>
        <w:rPr>
          <w:rFonts w:hint="eastAsia" w:ascii="仿宋" w:hAnsi="仿宋" w:eastAsia="仿宋" w:cs="仿宋"/>
          <w:sz w:val="24"/>
          <w:highlight w:val="none"/>
          <w:lang w:val="en-US" w:eastAsia="zh-CN"/>
        </w:rPr>
        <w:t xml:space="preserve">。甲方自收到乙方开具的正式发票后10个工作日</w:t>
      </w:r>
      <w:r>
        <w:rPr>
          <w:rFonts w:hint="eastAsia" w:ascii="仿宋" w:hAnsi="仿宋" w:eastAsia="仿宋" w:cs="仿宋"/>
          <w:sz w:val="24"/>
          <w:highlight w:val="none"/>
        </w:rPr>
        <w:t xml:space="preserve">内</w:t>
      </w:r>
      <w:r>
        <w:rPr>
          <w:rFonts w:hint="eastAsia" w:ascii="仿宋" w:hAnsi="仿宋" w:eastAsia="仿宋" w:cs="仿宋"/>
          <w:sz w:val="24"/>
          <w:highlight w:val="none"/>
          <w:lang w:val="en-US" w:eastAsia="zh-CN"/>
        </w:rPr>
        <w:t xml:space="preserve">，将资金支付到合同约定的乙方账户。</w:t>
      </w:r>
      <w:r/>
    </w:p>
    <w:p>
      <w:pPr>
        <w:pStyle w:val="807"/>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乙方需提交的支付文件包括：</w:t>
      </w:r>
      <w:r/>
    </w:p>
    <w:p>
      <w:pPr>
        <w:pStyle w:val="807"/>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①乙方出具当月甲方已经实际确认的订单量的全额正式发票；</w:t>
      </w:r>
      <w:r/>
    </w:p>
    <w:p>
      <w:pPr>
        <w:pStyle w:val="807"/>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②甲方确认的送货清单。</w:t>
      </w:r>
      <w:r/>
    </w:p>
    <w:p>
      <w:pPr>
        <w:pStyle w:val="807"/>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.合同约定的乙方账户：</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开户银行：</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银行帐号：</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.其他</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若出现因乙方违约而导致双方有争议的情况，待争议解决后3个工作日内甲方再向乙方支付货款，期间造成的经济损失由乙方自行承担。</w:t>
      </w:r>
      <w:r/>
    </w:p>
    <w:p>
      <w:pPr>
        <w:pStyle w:val="807"/>
        <w:ind w:firstLine="600"/>
        <w:spacing w:line="520" w:lineRule="exact"/>
        <w:rPr>
          <w:rFonts w:ascii="仿宋" w:hAnsi="仿宋" w:eastAsia="仿宋" w:cs="仿宋"/>
          <w:b/>
          <w:bCs/>
          <w:sz w:val="24"/>
          <w:highlight w:val="none"/>
        </w:rPr>
      </w:pP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.预算金额75万元，在预算金额范围内据实结算支付，若本合同履行期限内支付超过预算金额，本合同自动终止；若本合同履行期限结束后仍有剩余，作为政府采购预算结余上交财政。</w:t>
      </w:r>
      <w:r/>
    </w:p>
    <w:p>
      <w:pPr>
        <w:pStyle w:val="807"/>
        <w:ind w:firstLine="602"/>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五、质量标准和检验</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（一）质量标准</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乙方所供应的食品数量不得短缺，质量必须符合国家《食品安全法》等有关法律法规和《其他未列明行业和集体用餐配送单位卫生规范》等相关产品国家标准，特殊物品应符合行业内通用标准。所供食品均符合《国家食品卫生标准》、《食品卫生法》和《动物检疫法》等相关规定。乙方提供的所有蔬菜、水果、豆、粮、油</w:t>
      </w:r>
      <w:r>
        <w:rPr>
          <w:rFonts w:hint="eastAsia" w:ascii="仿宋" w:hAnsi="仿宋" w:eastAsia="仿宋" w:cs="仿宋"/>
          <w:sz w:val="24"/>
          <w:highlight w:val="none"/>
        </w:rPr>
        <w:t xml:space="preserve">等均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有权要求乙方及时退货或换货，乙方必须无条件退换，由此产生的一切后果由乙方承担。</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2.乙方为满足质量标准提供的技术方案详见合同附件2。</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3.乙方为满足质量标准提供的组织机构设置及人员和车辆配备方案详见合同附件3。</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4.乙方未满足质量标准提供的退换货承诺方案详见合同附件4。</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（二）验收检验</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甲方每天对供应食品的品名、规格、数量、单价和质量进行现场验收，以甲方的验货数量为准，乙方每次随货附一式三份盖章的送货清单，供甲方验货后签字确认，甲方执一份，乙方执二份，作为送、收货及合同费用计算的凭证。若乙方供应食品运输损坏率较高且影响甲方正常使用，或原材料已验收入库但在甲方使用的过程中发现配送商品不合格，甲方有权要求乙方及时退换货，乙方无条件接受。并按合同约定乙方向甲方支付违约金，由此产生的一切损失和后果由乙方承担。</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每月供应食材进行《食材供应评价意见表》，意见表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食材供应评价意见表》见合同附件7。</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3.验收标准（验收要求、验收标准和程序）：见合同附件5。</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（三）供应时间（每天上午7:30前配送到位）</w:t>
      </w:r>
      <w:r/>
    </w:p>
    <w:p>
      <w:pPr>
        <w:pStyle w:val="807"/>
        <w:ind w:firstLine="600"/>
        <w:spacing w:line="520" w:lineRule="exact"/>
        <w:rPr>
          <w:rFonts w:ascii="仿宋" w:hAnsi="仿宋" w:eastAsia="仿宋" w:cs="仿宋"/>
          <w:b/>
          <w:bCs/>
          <w:sz w:val="24"/>
          <w:highlight w:val="none"/>
        </w:rPr>
      </w:pPr>
      <w:r>
        <w:rPr>
          <w:rFonts w:hint="eastAsia" w:ascii="仿宋" w:hAnsi="仿宋" w:eastAsia="仿宋" w:cs="仿宋"/>
          <w:sz w:val="24"/>
          <w:highlight w:val="none"/>
        </w:rPr>
        <w:t xml:space="preserve">乙方每日必须按照甲方要求的时间将甲方所需食品送至</w:t>
      </w:r>
      <w:r>
        <w:rPr>
          <w:rFonts w:hint="eastAsia" w:ascii="仿宋" w:hAnsi="仿宋" w:eastAsia="仿宋" w:cs="仿宋"/>
          <w:sz w:val="24"/>
          <w:highlight w:val="none"/>
        </w:rPr>
        <w:t xml:space="preserve">指定地点进行验收，乙方如送货迟到超过半小时，甲方可扣乙方当天总货款的10%做为违约金。因迟到一小时以上而造成甲方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需要乙方为甲方提供紧急配送服务时，乙方应以甲方具体要求为准。乙方在接甲方通知后，90分钟内送达甲方指定地点。合同期内，联系电话要保持24小时畅通。</w:t>
      </w:r>
      <w:r/>
    </w:p>
    <w:p>
      <w:pPr>
        <w:pStyle w:val="807"/>
        <w:ind w:firstLine="602"/>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六 包装与标记</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1.商品（合同标的）包装具体要求：见《关于印发《商品包装政府采购需求标准（试行）》、《快递包装政府采购需求标准（试行）》的通知》（财办库〔2020〕123号）中《商品包装政府采购需求标准（试行）》。</w:t>
      </w:r>
      <w:r/>
    </w:p>
    <w:p>
      <w:pPr>
        <w:pStyle w:val="807"/>
        <w:ind w:firstLine="600"/>
        <w:spacing w:line="520" w:lineRule="exact"/>
        <w:rPr>
          <w:rFonts w:ascii="仿宋" w:hAnsi="仿宋" w:eastAsia="仿宋" w:cs="仿宋"/>
          <w:b/>
          <w:bCs/>
          <w:sz w:val="24"/>
          <w:highlight w:val="none"/>
        </w:rPr>
      </w:pPr>
      <w:r>
        <w:rPr>
          <w:rFonts w:hint="eastAsia" w:ascii="仿宋" w:hAnsi="仿宋" w:eastAsia="仿宋" w:cs="仿宋"/>
          <w:sz w:val="24"/>
          <w:highlight w:val="none"/>
        </w:rPr>
        <w:t xml:space="preserve">2.快递包装具体要求：见《关于印发《商品包装政府采购需求标准（试行）》、《快递包装政府采购需求标准（试行）》的通知》（财办库〔2020〕123号）中《快递包装政府采购需求标准（试行）》。</w:t>
      </w:r>
      <w:r/>
    </w:p>
    <w:p>
      <w:pPr>
        <w:pStyle w:val="807"/>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七、违约责任</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（一）违约担保</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1.乙方是否提供履约保证金：</w:t>
      </w:r>
      <w:r>
        <w:rPr>
          <w:rFonts w:hint="eastAsia" w:ascii="仿宋" w:hAnsi="仿宋" w:eastAsia="仿宋" w:cs="仿宋"/>
          <w:sz w:val="24"/>
          <w:highlight w:val="none"/>
          <w:u w:val="single"/>
        </w:rPr>
        <w:t xml:space="preserve"> 是 </w:t>
      </w:r>
      <w:r>
        <w:rPr>
          <w:rFonts w:hint="eastAsia" w:ascii="仿宋" w:hAnsi="仿宋" w:eastAsia="仿宋" w:cs="仿宋"/>
          <w:sz w:val="24"/>
          <w:highlight w:val="none"/>
        </w:rPr>
        <w:t xml:space="preserve">。 </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2.乙方提供履约保证金的形式、金额：</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（1）履约保证金的形式：</w:t>
      </w:r>
      <w:r>
        <w:rPr>
          <w:rFonts w:hint="eastAsia" w:ascii="仿宋" w:hAnsi="仿宋" w:eastAsia="仿宋" w:cs="仿宋"/>
          <w:sz w:val="24"/>
          <w:highlight w:val="none"/>
          <w:u w:val="single"/>
        </w:rPr>
        <w:t xml:space="preserve">非现金形式</w:t>
      </w:r>
      <w:r>
        <w:rPr>
          <w:rFonts w:hint="eastAsia" w:ascii="仿宋" w:hAnsi="仿宋" w:eastAsia="仿宋" w:cs="仿宋"/>
          <w:sz w:val="24"/>
          <w:highlight w:val="none"/>
        </w:rPr>
        <w:t xml:space="preserve">。</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（2）履约保证金的金额：项目预算金额的</w:t>
      </w:r>
      <w:r>
        <w:rPr>
          <w:rFonts w:hint="eastAsia" w:ascii="仿宋" w:hAnsi="仿宋" w:eastAsia="仿宋" w:cs="仿宋"/>
          <w:sz w:val="24"/>
          <w:highlight w:val="none"/>
          <w:u w:val="single"/>
        </w:rPr>
        <w:t xml:space="preserve">10%</w:t>
      </w:r>
      <w:r>
        <w:rPr>
          <w:rFonts w:hint="eastAsia" w:ascii="仿宋" w:hAnsi="仿宋" w:eastAsia="仿宋" w:cs="仿宋"/>
          <w:sz w:val="24"/>
          <w:highlight w:val="none"/>
        </w:rPr>
        <w:t xml:space="preserve">，签订合同前提交，以支票、汇票、本票或者金融机构、担保机构出具的保函等非现金形式缴纳，乙方可自愿使用履约保函(保险）代替缴纳履约保证金，具体详见《关于在全省政府采购领域推行电子履约保函(保险)的通知》(苏财购(2023)150号)规定)。</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3.履约保证金的返还： 乙方缴纳的履约保证金，待合同标的履约完成、验收合格，或合同期满后一次性无息退还（凭“履约保证金退付申请书”及“收款收据原件”办理退款手续）。如果乙方不履行合同约定的义务，未能完全履行合同规定的义务或其履行不符合合同的约定，甲方有权扣除履约保证金取得补偿。</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（二）甲方违约责任</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乙方按合同履约，甲方按合同约定支付食堂食材费用，除因财政付款审批程序滞后外，甲方应在次月付款前完成上月付款，如有特殊情况，双方协商解决。</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（三）乙方违约责任</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1.数量违约</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乙方应按照甲方要求的数量足额供应，如若乙方实际供货量少于供货单据数量的，第一次发现，扣除当日货款的10%；第二次发现，扣除当周货款的10%；第三次发现，扣除当月货款的10%外，甲方有权终止合同。上述情形，除扣除货款（违约性质）外，同时按照实际供应的数量结算款项。</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2.质量违约</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甲方每月对乙方所供应商品随机抽取进行送检，送检品类及抽取次数由甲方决定。乙方应按照国家食品安全相关规定及甲方对菜品质量的要求进行送货。</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验收不合格，甲方有权在当期应付款项中扣除5</w:t>
      </w:r>
      <w:r>
        <w:rPr>
          <w:rFonts w:ascii="仿宋" w:hAnsi="仿宋" w:eastAsia="仿宋" w:cs="仿宋"/>
          <w:sz w:val="24"/>
          <w:highlight w:val="none"/>
        </w:rPr>
        <w:t xml:space="preserve">000</w:t>
      </w:r>
      <w:r>
        <w:rPr>
          <w:rFonts w:hint="eastAsia" w:ascii="仿宋" w:hAnsi="仿宋" w:eastAsia="仿宋" w:cs="仿宋"/>
          <w:sz w:val="24"/>
          <w:highlight w:val="none"/>
        </w:rPr>
        <w:t xml:space="preserve">元作为违约金；第三次验收不合格，甲方有权解除合同。</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关于留样与抽查送检：甲方将对每批次配送的货品进行留样保存，并每月随机抽样送检不少于一次，与送检相关的费用全部由乙方承担。如有食品卫生安全监督部门或相关部门对乙方所供货品进行检查的，乙方须全力配合，不按要求配合或拒绝配合的，甲方有权单方面解除合同。</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3.服务违约</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参照本合同“</w:t>
      </w:r>
      <w:r>
        <w:rPr>
          <w:rFonts w:hint="eastAsia" w:ascii="仿宋" w:hAnsi="仿宋" w:eastAsia="仿宋" w:cs="仿宋"/>
          <w:b/>
          <w:bCs/>
          <w:sz w:val="24"/>
          <w:highlight w:val="none"/>
        </w:rPr>
        <w:t xml:space="preserve">五、质量标准和检验</w:t>
      </w:r>
      <w:r>
        <w:rPr>
          <w:rFonts w:hint="eastAsia" w:ascii="仿宋" w:hAnsi="仿宋" w:eastAsia="仿宋" w:cs="仿宋"/>
          <w:sz w:val="24"/>
          <w:highlight w:val="none"/>
        </w:rPr>
        <w:t xml:space="preserve">（三）供应时间”相关要求。</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4.保密违约</w:t>
      </w:r>
      <w:r/>
    </w:p>
    <w:p>
      <w:pPr>
        <w:pStyle w:val="807"/>
        <w:ind w:firstLine="600"/>
        <w:spacing w:line="520" w:lineRule="exact"/>
        <w:rPr>
          <w:rFonts w:ascii="仿宋" w:hAnsi="仿宋" w:eastAsia="仿宋" w:cs="仿宋"/>
          <w:b/>
          <w:bCs/>
          <w:sz w:val="24"/>
          <w:highlight w:val="none"/>
        </w:rPr>
      </w:pPr>
      <w:r>
        <w:rPr>
          <w:rFonts w:hint="eastAsia" w:ascii="仿宋" w:hAnsi="仿宋" w:eastAsia="仿宋" w:cs="仿宋"/>
          <w:sz w:val="24"/>
          <w:highlight w:val="none"/>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807"/>
        <w:ind w:firstLine="600"/>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八、</w:t>
      </w:r>
      <w:r>
        <w:rPr>
          <w:rFonts w:hint="eastAsia" w:ascii="仿宋" w:hAnsi="仿宋" w:eastAsia="仿宋" w:cs="仿宋"/>
          <w:sz w:val="24"/>
          <w:highlight w:val="none"/>
        </w:rPr>
        <w:t xml:space="preserve">本合同在下列条件全部满足后生效，生效日期以下列条件全部满足的最晚日期为准： </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 双方加盖公章或合同专用章；</w:t>
      </w:r>
      <w:r/>
    </w:p>
    <w:p>
      <w:pPr>
        <w:pStyle w:val="807"/>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 甲方收到乙方按采购预算金额的</w:t>
      </w:r>
      <w:r>
        <w:rPr>
          <w:rFonts w:hint="eastAsia" w:ascii="仿宋" w:hAnsi="仿宋" w:eastAsia="仿宋" w:cs="仿宋"/>
          <w:sz w:val="24"/>
          <w:highlight w:val="none"/>
          <w:u w:val="single"/>
        </w:rPr>
        <w:t xml:space="preserve"> 10 </w:t>
      </w:r>
      <w:r>
        <w:rPr>
          <w:rFonts w:hint="eastAsia" w:ascii="仿宋" w:hAnsi="仿宋" w:eastAsia="仿宋" w:cs="仿宋"/>
          <w:sz w:val="24"/>
          <w:highlight w:val="none"/>
        </w:rPr>
        <w:t xml:space="preserve">%提交的履约保证金。 </w:t>
      </w:r>
      <w:r/>
    </w:p>
    <w:p>
      <w:pPr>
        <w:pStyle w:val="807"/>
        <w:ind w:firstLine="600"/>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九、</w:t>
      </w:r>
      <w:r>
        <w:rPr>
          <w:rFonts w:hint="eastAsia" w:ascii="仿宋" w:hAnsi="仿宋" w:eastAsia="仿宋" w:cs="仿宋"/>
          <w:sz w:val="24"/>
          <w:highlight w:val="none"/>
        </w:rPr>
        <w:t xml:space="preserve">合同生效后，甲乙双方不得擅自变更、中止或者终止合同。 </w:t>
      </w:r>
      <w:r/>
    </w:p>
    <w:p>
      <w:pPr>
        <w:pStyle w:val="807"/>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十、</w:t>
      </w:r>
      <w:r>
        <w:rPr>
          <w:rFonts w:hint="eastAsia" w:ascii="仿宋" w:hAnsi="仿宋" w:eastAsia="仿宋" w:cs="仿宋"/>
          <w:sz w:val="24"/>
          <w:highlight w:val="none"/>
        </w:rPr>
        <w:t xml:space="preserve">双方约定，在履行合同过程中产生争议时，应通过友好协商解决，若协商不成可向甲方所在地人民法院提起诉讼。</w:t>
      </w:r>
      <w:r/>
    </w:p>
    <w:p>
      <w:pPr>
        <w:pStyle w:val="807"/>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十一、</w:t>
      </w:r>
      <w:r>
        <w:rPr>
          <w:rFonts w:hint="eastAsia" w:ascii="仿宋" w:hAnsi="仿宋" w:eastAsia="仿宋" w:cs="仿宋"/>
          <w:sz w:val="24"/>
          <w:highlight w:val="none"/>
        </w:rPr>
        <w:t xml:space="preserve">合同其他未尽事宜及与招标文件有矛盾之处，以招标文件[项目编号：     ]为准。</w:t>
      </w:r>
      <w:r/>
    </w:p>
    <w:p>
      <w:pPr>
        <w:pStyle w:val="807"/>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十二、</w:t>
      </w:r>
      <w:r>
        <w:rPr>
          <w:rFonts w:hint="eastAsia" w:ascii="仿宋" w:hAnsi="仿宋" w:eastAsia="仿宋" w:cs="仿宋"/>
          <w:sz w:val="24"/>
          <w:highlight w:val="none"/>
        </w:rPr>
        <w:t xml:space="preserve">合同一式肆份，具有同等法律效力，甲方</w:t>
      </w:r>
      <w:r>
        <w:rPr>
          <w:rFonts w:hint="eastAsia" w:ascii="仿宋" w:hAnsi="仿宋" w:eastAsia="仿宋" w:cs="仿宋"/>
          <w:sz w:val="24"/>
          <w:highlight w:val="none"/>
          <w:u w:val="single"/>
        </w:rPr>
        <w:t xml:space="preserve">贰</w:t>
      </w:r>
      <w:r>
        <w:rPr>
          <w:rFonts w:hint="eastAsia" w:ascii="仿宋" w:hAnsi="仿宋" w:eastAsia="仿宋" w:cs="仿宋"/>
          <w:sz w:val="24"/>
          <w:highlight w:val="none"/>
        </w:rPr>
        <w:t xml:space="preserve">份，乙方</w:t>
      </w:r>
      <w:r>
        <w:rPr>
          <w:rFonts w:hint="eastAsia" w:ascii="仿宋" w:hAnsi="仿宋" w:eastAsia="仿宋" w:cs="仿宋"/>
          <w:sz w:val="24"/>
          <w:highlight w:val="none"/>
          <w:u w:val="single"/>
        </w:rPr>
        <w:t xml:space="preserve">贰</w:t>
      </w:r>
      <w:r>
        <w:rPr>
          <w:rFonts w:hint="eastAsia" w:ascii="仿宋" w:hAnsi="仿宋" w:eastAsia="仿宋" w:cs="仿宋"/>
          <w:sz w:val="24"/>
          <w:highlight w:val="none"/>
        </w:rPr>
        <w:t xml:space="preserve">份。</w:t>
      </w:r>
      <w:r/>
    </w:p>
    <w:p>
      <w:pPr>
        <w:pStyle w:val="807"/>
        <w:contextualSpacing/>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十三、</w:t>
      </w:r>
      <w:r>
        <w:rPr>
          <w:rFonts w:hint="eastAsia" w:ascii="仿宋" w:hAnsi="仿宋" w:eastAsia="仿宋" w:cs="仿宋"/>
          <w:sz w:val="24"/>
          <w:highlight w:val="none"/>
        </w:rPr>
        <w:t xml:space="preserve">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r/>
    </w:p>
    <w:p>
      <w:pPr>
        <w:pStyle w:val="807"/>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甲    方 ：        </w:t>
      </w:r>
      <w:r>
        <w:rPr>
          <w:rFonts w:ascii="仿宋" w:hAnsi="仿宋" w:eastAsia="仿宋" w:cs="仿宋"/>
          <w:sz w:val="24"/>
          <w:highlight w:val="none"/>
        </w:rPr>
        <w:t xml:space="preserve">      </w:t>
      </w:r>
      <w:r>
        <w:rPr>
          <w:rFonts w:hint="eastAsia" w:ascii="仿宋" w:hAnsi="仿宋" w:eastAsia="仿宋" w:cs="仿宋"/>
          <w:sz w:val="24"/>
          <w:highlight w:val="none"/>
        </w:rPr>
        <w:t xml:space="preserve">           乙    方： </w:t>
      </w:r>
      <w:r/>
    </w:p>
    <w:p>
      <w:pPr>
        <w:pStyle w:val="807"/>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单位签章： </w:t>
      </w:r>
      <w:r>
        <w:rPr>
          <w:rFonts w:hint="eastAsia" w:ascii="仿宋" w:hAnsi="仿宋" w:eastAsia="仿宋" w:cs="仿宋"/>
          <w:sz w:val="24"/>
          <w:highlight w:val="none"/>
        </w:rPr>
        <w:tab/>
      </w:r>
      <w:r>
        <w:rPr>
          <w:rFonts w:hint="eastAsia" w:ascii="仿宋" w:hAnsi="仿宋" w:eastAsia="仿宋" w:cs="仿宋"/>
          <w:sz w:val="24"/>
          <w:highlight w:val="none"/>
        </w:rPr>
        <w:t xml:space="preserve">                   单位签章： </w:t>
      </w:r>
      <w:r/>
    </w:p>
    <w:p>
      <w:pPr>
        <w:pStyle w:val="807"/>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单位地址：                     单位地址：</w:t>
      </w:r>
      <w:r/>
    </w:p>
    <w:p>
      <w:pPr>
        <w:pStyle w:val="807"/>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开户银行： </w:t>
      </w:r>
      <w:r>
        <w:rPr>
          <w:rFonts w:hint="eastAsia" w:ascii="仿宋" w:hAnsi="仿宋" w:eastAsia="仿宋" w:cs="仿宋"/>
          <w:sz w:val="24"/>
          <w:highlight w:val="none"/>
        </w:rPr>
        <w:tab/>
      </w:r>
      <w:r>
        <w:rPr>
          <w:rFonts w:hint="eastAsia" w:ascii="仿宋" w:hAnsi="仿宋" w:eastAsia="仿宋" w:cs="仿宋"/>
          <w:sz w:val="24"/>
          <w:highlight w:val="none"/>
        </w:rPr>
        <w:t xml:space="preserve">                   开户银行：</w:t>
      </w:r>
      <w:r/>
    </w:p>
    <w:p>
      <w:pPr>
        <w:pStyle w:val="807"/>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银行帐号：                     银行帐号：</w:t>
      </w:r>
      <w:r/>
    </w:p>
    <w:p>
      <w:pPr>
        <w:pStyle w:val="807"/>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联 系 人：                     联 系 人：</w:t>
      </w:r>
      <w:r/>
    </w:p>
    <w:p>
      <w:pPr>
        <w:pStyle w:val="807"/>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联系电话：                     联系电话：</w:t>
      </w:r>
      <w:r/>
    </w:p>
    <w:p>
      <w:pPr>
        <w:pStyle w:val="1004"/>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日    期：                     日    期：   </w:t>
      </w:r>
      <w:r/>
    </w:p>
    <w:p>
      <w:pPr>
        <w:pStyle w:val="807"/>
        <w:jc w:val="center"/>
        <w:pageBreakBefore/>
        <w:spacing w:line="520" w:lineRule="exact"/>
        <w:rPr>
          <w:rFonts w:ascii="仿宋" w:hAnsi="仿宋" w:eastAsia="仿宋" w:cs="仿宋"/>
          <w:sz w:val="24"/>
          <w:highlight w:val="none"/>
        </w:rPr>
      </w:pPr>
      <w:r>
        <w:rPr>
          <w:rFonts w:hint="eastAsia" w:ascii="仿宋" w:hAnsi="仿宋" w:eastAsia="仿宋" w:cs="仿宋"/>
          <w:sz w:val="24"/>
          <w:highlight w:val="none"/>
        </w:rPr>
        <w:t xml:space="preserve">     合同附件</w:t>
      </w:r>
      <w:r/>
    </w:p>
    <w:p>
      <w:pPr>
        <w:pStyle w:val="807"/>
        <w:spacing w:line="520" w:lineRule="exact"/>
        <w:rPr>
          <w:rFonts w:ascii="仿宋" w:hAnsi="仿宋" w:eastAsia="仿宋" w:cs="仿宋"/>
          <w:sz w:val="24"/>
          <w:highlight w:val="none"/>
        </w:rPr>
      </w:pPr>
      <w:r>
        <w:rPr>
          <w:rFonts w:ascii="仿宋" w:hAnsi="仿宋" w:eastAsia="仿宋" w:cs="仿宋"/>
          <w:sz w:val="24"/>
          <w:highlight w:val="none"/>
        </w:rPr>
      </w:r>
      <w:r/>
    </w:p>
    <w:p>
      <w:pPr>
        <w:pStyle w:val="807"/>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合同附件1：采购需求（见招标文件第六章《采购需求》）</w:t>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jc w:val="left"/>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合同附件2：质量标准技术要求（要求见招标文件第六章《采购需求》；合同见乙方投标文件中</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技术方案》。）</w:t>
      </w:r>
      <w:r/>
    </w:p>
    <w:p>
      <w:pPr>
        <w:pStyle w:val="807"/>
        <w:spacing w:line="520" w:lineRule="exact"/>
        <w:rPr>
          <w:rFonts w:ascii="仿宋" w:hAnsi="仿宋" w:eastAsia="仿宋" w:cs="仿宋"/>
          <w:sz w:val="24"/>
          <w:highlight w:val="none"/>
        </w:rPr>
      </w:pPr>
      <w:r>
        <w:rPr>
          <w:rFonts w:ascii="仿宋" w:hAnsi="仿宋" w:eastAsia="仿宋" w:cs="仿宋"/>
          <w:sz w:val="24"/>
          <w:highlight w:val="none"/>
        </w:rPr>
      </w:r>
      <w:r/>
    </w:p>
    <w:p>
      <w:pPr>
        <w:pStyle w:val="1004"/>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合同附件3：组织机构设置及人员和车辆配备要求（要求见招标文件第六章《采购需求》；合同见乙方投标文件中《组织机构设置及人员和车辆配备方案》。）</w:t>
      </w:r>
      <w:r/>
    </w:p>
    <w:p>
      <w:pPr>
        <w:pStyle w:val="1004"/>
        <w:spacing w:line="520" w:lineRule="exact"/>
        <w:rPr>
          <w:rFonts w:ascii="仿宋" w:hAnsi="仿宋" w:eastAsia="仿宋" w:cs="仿宋"/>
          <w:sz w:val="24"/>
          <w:highlight w:val="none"/>
        </w:rPr>
      </w:pPr>
      <w:r>
        <w:rPr>
          <w:rFonts w:ascii="仿宋" w:hAnsi="仿宋" w:eastAsia="仿宋" w:cs="仿宋"/>
          <w:sz w:val="24"/>
          <w:highlight w:val="none"/>
        </w:rPr>
      </w:r>
      <w:r/>
    </w:p>
    <w:p>
      <w:pPr>
        <w:pStyle w:val="1004"/>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合同附件4：退换货要求（要求见招标文件第六章《采购需求》；合同见乙方投标文件中《退换货承诺方案》。）</w:t>
      </w:r>
      <w:r/>
    </w:p>
    <w:p>
      <w:pPr>
        <w:pStyle w:val="1004"/>
        <w:spacing w:line="520" w:lineRule="exact"/>
        <w:rPr>
          <w:rFonts w:ascii="仿宋" w:hAnsi="仿宋" w:eastAsia="仿宋" w:cs="仿宋"/>
          <w:sz w:val="24"/>
          <w:highlight w:val="none"/>
        </w:rPr>
      </w:pPr>
      <w:r>
        <w:rPr>
          <w:rFonts w:ascii="仿宋" w:hAnsi="仿宋" w:eastAsia="仿宋" w:cs="仿宋"/>
          <w:sz w:val="24"/>
          <w:highlight w:val="none"/>
        </w:rPr>
      </w:r>
      <w:r/>
    </w:p>
    <w:p>
      <w:pPr>
        <w:pStyle w:val="1004"/>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合同附件5：验收标准（验收要求、验收标准和程序）</w:t>
      </w:r>
      <w:r/>
    </w:p>
    <w:p>
      <w:pPr>
        <w:pStyle w:val="1004"/>
        <w:spacing w:line="520" w:lineRule="exact"/>
        <w:rPr>
          <w:rFonts w:ascii="仿宋" w:hAnsi="仿宋" w:eastAsia="仿宋" w:cs="仿宋"/>
          <w:sz w:val="24"/>
          <w:highlight w:val="none"/>
        </w:rPr>
      </w:pPr>
      <w:r>
        <w:rPr>
          <w:rFonts w:ascii="仿宋" w:hAnsi="仿宋" w:eastAsia="仿宋" w:cs="仿宋"/>
          <w:sz w:val="24"/>
          <w:highlight w:val="none"/>
        </w:rPr>
      </w:r>
      <w:r/>
    </w:p>
    <w:p>
      <w:pPr>
        <w:pStyle w:val="1004"/>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合同附件6：《保密承诺》</w:t>
      </w:r>
      <w:r/>
    </w:p>
    <w:p>
      <w:pPr>
        <w:pStyle w:val="1004"/>
        <w:spacing w:line="520" w:lineRule="exact"/>
        <w:rPr>
          <w:rFonts w:ascii="仿宋" w:hAnsi="仿宋" w:eastAsia="仿宋" w:cs="仿宋"/>
          <w:sz w:val="24"/>
          <w:highlight w:val="none"/>
        </w:rPr>
      </w:pPr>
      <w:r>
        <w:rPr>
          <w:rFonts w:ascii="仿宋" w:hAnsi="仿宋" w:eastAsia="仿宋" w:cs="仿宋"/>
          <w:sz w:val="24"/>
          <w:highlight w:val="none"/>
        </w:rPr>
      </w:r>
      <w:r/>
    </w:p>
    <w:p>
      <w:pPr>
        <w:pStyle w:val="807"/>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合同附件7：《食材供应评价意见表》</w:t>
      </w:r>
      <w:r/>
    </w:p>
    <w:p>
      <w:pPr>
        <w:pStyle w:val="1004"/>
        <w:spacing w:line="520" w:lineRule="exact"/>
        <w:rPr>
          <w:rFonts w:ascii="仿宋" w:hAnsi="仿宋" w:eastAsia="仿宋" w:cs="仿宋"/>
          <w:sz w:val="24"/>
          <w:highlight w:val="none"/>
        </w:rPr>
      </w:pPr>
      <w:r>
        <w:rPr>
          <w:rFonts w:ascii="仿宋" w:hAnsi="仿宋" w:eastAsia="仿宋" w:cs="仿宋"/>
          <w:sz w:val="24"/>
          <w:highlight w:val="none"/>
        </w:rPr>
      </w:r>
      <w:r/>
    </w:p>
    <w:p>
      <w:pPr>
        <w:pStyle w:val="807"/>
        <w:spacing w:line="520" w:lineRule="exact"/>
        <w:rPr>
          <w:rFonts w:ascii="仿宋" w:hAnsi="仿宋" w:eastAsia="仿宋" w:cs="仿宋"/>
          <w:sz w:val="24"/>
          <w:highlight w:val="none"/>
        </w:rPr>
      </w:pPr>
      <w:r>
        <w:rPr>
          <w:rFonts w:ascii="仿宋" w:hAnsi="仿宋" w:eastAsia="仿宋" w:cs="仿宋"/>
          <w:sz w:val="24"/>
          <w:highlight w:val="none"/>
        </w:rPr>
      </w:r>
      <w:r/>
    </w:p>
    <w:p>
      <w:pPr>
        <w:pStyle w:val="807"/>
        <w:spacing w:line="520" w:lineRule="exact"/>
        <w:rPr>
          <w:rFonts w:ascii="仿宋" w:hAnsi="仿宋" w:eastAsia="仿宋" w:cs="仿宋"/>
          <w:sz w:val="24"/>
          <w:highlight w:val="none"/>
        </w:rPr>
      </w:pPr>
      <w:r>
        <w:rPr>
          <w:rFonts w:ascii="仿宋" w:hAnsi="仿宋" w:eastAsia="仿宋" w:cs="仿宋"/>
          <w:sz w:val="24"/>
          <w:highlight w:val="none"/>
        </w:rPr>
      </w:r>
      <w:r/>
    </w:p>
    <w:p>
      <w:pPr>
        <w:pStyle w:val="1004"/>
        <w:spacing w:line="520" w:lineRule="exact"/>
        <w:rPr>
          <w:rFonts w:ascii="仿宋" w:hAnsi="仿宋" w:eastAsia="仿宋" w:cs="仿宋"/>
          <w:sz w:val="24"/>
          <w:highlight w:val="none"/>
        </w:rPr>
      </w:pPr>
      <w:r>
        <w:rPr>
          <w:rFonts w:ascii="仿宋" w:hAnsi="仿宋" w:eastAsia="仿宋" w:cs="仿宋"/>
          <w:sz w:val="24"/>
          <w:highlight w:val="none"/>
        </w:rPr>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合同附件5</w:t>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jc w:val="center"/>
        <w:spacing w:line="520" w:lineRule="exact"/>
        <w:rPr>
          <w:rFonts w:ascii="仿宋" w:hAnsi="仿宋" w:eastAsia="仿宋" w:cs="仿宋"/>
          <w:sz w:val="24"/>
          <w:highlight w:val="none"/>
        </w:rPr>
      </w:pPr>
      <w:r>
        <w:rPr>
          <w:rFonts w:hint="eastAsia" w:ascii="仿宋" w:hAnsi="仿宋" w:eastAsia="仿宋" w:cs="仿宋"/>
          <w:sz w:val="24"/>
          <w:highlight w:val="none"/>
        </w:rPr>
        <w:t xml:space="preserve">验收标准（验收要求、验收标准和程序）</w:t>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甲方：</w:t>
      </w:r>
      <w:r/>
    </w:p>
    <w:p>
      <w:pPr>
        <w:pStyle w:val="807"/>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乙方：</w:t>
      </w:r>
      <w:r/>
    </w:p>
    <w:p>
      <w:pPr>
        <w:pStyle w:val="807"/>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合同编号：</w:t>
      </w:r>
      <w:r/>
    </w:p>
    <w:p>
      <w:pPr>
        <w:pStyle w:val="807"/>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项目编号：</w:t>
      </w:r>
      <w:r/>
    </w:p>
    <w:p>
      <w:pPr>
        <w:pStyle w:val="807"/>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签订地点：</w:t>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ind w:firstLine="360"/>
        <w:spacing w:line="520" w:lineRule="exact"/>
        <w:rPr>
          <w:rFonts w:ascii="仿宋" w:hAnsi="仿宋" w:eastAsia="仿宋" w:cs="仿宋"/>
          <w:sz w:val="24"/>
          <w:highlight w:val="none"/>
        </w:rPr>
      </w:pPr>
      <w:r>
        <w:rPr>
          <w:rFonts w:ascii="仿宋" w:hAnsi="仿宋" w:eastAsia="仿宋" w:cs="仿宋"/>
          <w:sz w:val="24"/>
          <w:highlight w:val="none"/>
        </w:rPr>
      </w:r>
      <w:r/>
    </w:p>
    <w:p>
      <w:pPr>
        <w:pStyle w:val="807"/>
        <w:ind w:firstLine="360"/>
        <w:spacing w:line="520" w:lineRule="exact"/>
        <w:rPr>
          <w:rFonts w:ascii="仿宋" w:hAnsi="仿宋" w:eastAsia="仿宋" w:cs="仿宋"/>
          <w:sz w:val="24"/>
          <w:highlight w:val="none"/>
        </w:rPr>
      </w:pPr>
      <w:r>
        <w:rPr>
          <w:rFonts w:hint="eastAsia" w:ascii="仿宋" w:hAnsi="仿宋" w:eastAsia="仿宋" w:cs="仿宋"/>
          <w:sz w:val="24"/>
          <w:highlight w:val="none"/>
        </w:rPr>
        <w:t xml:space="preserve">    验收标准：见本合同“五、质量标准和检验”。</w:t>
      </w:r>
      <w:r/>
    </w:p>
    <w:p>
      <w:pPr>
        <w:pStyle w:val="807"/>
        <w:ind w:firstLine="360"/>
        <w:spacing w:line="520" w:lineRule="exact"/>
        <w:rPr>
          <w:rFonts w:ascii="仿宋" w:hAnsi="仿宋" w:eastAsia="仿宋" w:cs="仿宋"/>
          <w:sz w:val="24"/>
          <w:highlight w:val="none"/>
        </w:rPr>
      </w:pPr>
      <w:r>
        <w:rPr>
          <w:rFonts w:hint="eastAsia" w:ascii="仿宋" w:hAnsi="仿宋" w:eastAsia="仿宋" w:cs="仿宋"/>
          <w:sz w:val="24"/>
          <w:highlight w:val="none"/>
        </w:rPr>
        <w:t xml:space="preserve">    验收要求、验收程序：乙方提出书面验收要求，甲方接到书面验收要求后5个工作日内出具验收书，如乙方对验收书有异议，在接到验收书后7个工作日内向甲方书面提出。</w:t>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                                                               </w:t>
      </w:r>
      <w:r/>
    </w:p>
    <w:p>
      <w:pPr>
        <w:pStyle w:val="807"/>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807"/>
        <w:ind w:firstLine="1200"/>
        <w:spacing w:line="520" w:lineRule="exact"/>
        <w:rPr>
          <w:rFonts w:ascii="仿宋" w:hAnsi="仿宋" w:eastAsia="仿宋" w:cs="仿宋"/>
          <w:sz w:val="24"/>
          <w:highlight w:val="none"/>
        </w:rPr>
      </w:pPr>
      <w:r>
        <w:rPr>
          <w:rFonts w:hint="eastAsia" w:ascii="仿宋" w:hAnsi="仿宋" w:eastAsia="仿宋" w:cs="仿宋"/>
          <w:sz w:val="24"/>
          <w:highlight w:val="none"/>
        </w:rPr>
        <w:t xml:space="preserve">甲    方：                                乙   方： </w:t>
      </w:r>
      <w:r/>
    </w:p>
    <w:p>
      <w:pPr>
        <w:pStyle w:val="807"/>
        <w:ind w:firstLine="12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单位签章： </w:t>
      </w:r>
      <w:r>
        <w:rPr>
          <w:rFonts w:hint="eastAsia" w:ascii="仿宋" w:hAnsi="仿宋" w:eastAsia="仿宋" w:cs="仿宋"/>
          <w:sz w:val="24"/>
          <w:highlight w:val="none"/>
        </w:rPr>
        <w:tab/>
      </w:r>
      <w:r>
        <w:rPr>
          <w:rFonts w:hint="eastAsia" w:ascii="仿宋" w:hAnsi="仿宋" w:eastAsia="仿宋" w:cs="仿宋"/>
          <w:sz w:val="24"/>
          <w:highlight w:val="none"/>
        </w:rPr>
        <w:t xml:space="preserve">                     单位签章： </w:t>
      </w:r>
      <w:r/>
    </w:p>
    <w:p>
      <w:pPr>
        <w:pStyle w:val="807"/>
        <w:contextualSpacing/>
        <w:ind w:firstLine="1200"/>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日    期：                          日   期：</w:t>
      </w:r>
      <w:r/>
    </w:p>
    <w:p>
      <w:pPr>
        <w:pStyle w:val="807"/>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合同附件6</w:t>
      </w:r>
      <w:r/>
    </w:p>
    <w:p>
      <w:pPr>
        <w:pStyle w:val="807"/>
        <w:ind w:firstLine="300"/>
        <w:jc w:val="center"/>
        <w:spacing w:line="520" w:lineRule="exact"/>
        <w:widowControl/>
        <w:rPr>
          <w:rFonts w:ascii="仿宋" w:hAnsi="仿宋" w:eastAsia="仿宋" w:cs="仿宋"/>
          <w:sz w:val="24"/>
          <w:highlight w:val="none"/>
          <w:lang w:val="zh-CN"/>
        </w:rPr>
      </w:pPr>
      <w:r>
        <w:rPr>
          <w:rFonts w:hint="eastAsia" w:ascii="仿宋" w:hAnsi="仿宋" w:eastAsia="仿宋" w:cs="仿宋"/>
          <w:sz w:val="24"/>
          <w:highlight w:val="none"/>
        </w:rPr>
        <w:t xml:space="preserve">《保密承诺》</w:t>
      </w:r>
      <w:r/>
    </w:p>
    <w:p>
      <w:pPr>
        <w:spacing w:line="520" w:lineRule="exact"/>
        <w:rPr>
          <w:rFonts w:ascii="仿宋" w:hAnsi="仿宋" w:eastAsia="仿宋" w:cs="宋体"/>
          <w:sz w:val="24"/>
          <w:highlight w:val="none"/>
          <w:u w:val="single"/>
        </w:rPr>
      </w:pPr>
      <w:r>
        <w:rPr>
          <w:rFonts w:hint="eastAsia" w:ascii="仿宋" w:hAnsi="仿宋" w:eastAsia="仿宋" w:cs="宋体"/>
          <w:sz w:val="24"/>
          <w:highlight w:val="none"/>
          <w:u w:val="single"/>
        </w:rPr>
        <w:t xml:space="preserve">徐州市公安局公共交通治安分局：</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参加贵单位的活动，我单位承诺按照以下条件对</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有关信息进行保密：</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1．不将</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披露的任何信息用于项目之外的任何目的。</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2．不将为</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提供的任何信息以任何形式向第三方披露、泄露、出售、交易、公布、复制或使用。</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3．按照政府行业主管部门要求上报涉及</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的所有信息，均经</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审查批准。</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4．本承诺书的保密义务期限：长期。</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5．除以上承诺我单位将实行以下措施来确保保密工作的有效性：</w:t>
      </w:r>
      <w:r/>
    </w:p>
    <w:p>
      <w:pPr>
        <w:ind w:firstLine="600"/>
        <w:spacing w:line="52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(1) </w:t>
      </w:r>
      <w:r/>
    </w:p>
    <w:p>
      <w:pPr>
        <w:ind w:firstLine="600"/>
        <w:spacing w:line="52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(2) </w:t>
      </w:r>
      <w:r/>
    </w:p>
    <w:p>
      <w:pPr>
        <w:ind w:firstLine="600"/>
        <w:spacing w:line="52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(3) </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承诺人全称（盖章）：    </w:t>
      </w:r>
      <w:r/>
    </w:p>
    <w:p>
      <w:pPr>
        <w:ind w:firstLine="600"/>
        <w:spacing w:line="52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法定代表人</w:t>
      </w:r>
      <w:r>
        <w:rPr>
          <w:rFonts w:hint="eastAsia" w:ascii="仿宋" w:hAnsi="仿宋" w:eastAsia="仿宋" w:cs="宋体"/>
          <w:color w:val="000000"/>
          <w:sz w:val="24"/>
          <w:highlight w:val="none"/>
          <w:lang w:val="zh-CN"/>
        </w:rPr>
        <w:t xml:space="preserve">（签字）</w:t>
      </w:r>
      <w:r>
        <w:rPr>
          <w:rFonts w:hint="eastAsia" w:ascii="仿宋" w:hAnsi="仿宋" w:eastAsia="仿宋" w:cs="宋体"/>
          <w:color w:val="000000"/>
          <w:sz w:val="24"/>
          <w:highlight w:val="none"/>
        </w:rPr>
        <w:t xml:space="preserve">：    </w:t>
      </w:r>
      <w:r/>
    </w:p>
    <w:p>
      <w:pPr>
        <w:ind w:firstLine="600"/>
        <w:spacing w:line="52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lang w:val="zh-CN"/>
        </w:rPr>
        <w:t xml:space="preserve">项目负责人（签字）</w:t>
      </w:r>
      <w:r>
        <w:rPr>
          <w:rFonts w:hint="eastAsia" w:ascii="仿宋" w:hAnsi="仿宋" w:eastAsia="仿宋" w:cs="宋体"/>
          <w:color w:val="000000"/>
          <w:sz w:val="24"/>
          <w:highlight w:val="none"/>
        </w:rPr>
        <w:t xml:space="preserve">：             </w:t>
      </w:r>
      <w:r/>
    </w:p>
    <w:p>
      <w:pPr>
        <w:ind w:firstLine="600"/>
        <w:spacing w:line="52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600"/>
        <w:spacing w:line="520" w:lineRule="exact"/>
        <w:rPr>
          <w:rFonts w:ascii="仿宋" w:hAnsi="仿宋" w:eastAsia="仿宋" w:cs="仿宋"/>
          <w:color w:val="000000"/>
          <w:sz w:val="24"/>
          <w:highlight w:val="none"/>
        </w:rPr>
      </w:pPr>
      <w:r>
        <w:rPr>
          <w:rFonts w:hint="eastAsia" w:ascii="仿宋" w:hAnsi="仿宋" w:eastAsia="仿宋" w:cs="宋体"/>
          <w:color w:val="000000"/>
          <w:sz w:val="24"/>
          <w:highlight w:val="none"/>
        </w:rPr>
        <w:t xml:space="preserve">日期：     年     月    日</w:t>
      </w:r>
      <w:bookmarkEnd w:id="11"/>
      <w:r/>
      <w:bookmarkEnd w:id="12"/>
      <w:r/>
      <w:r/>
    </w:p>
    <w:p>
      <w:pPr>
        <w:pStyle w:val="1036"/>
        <w:spacing w:line="520" w:lineRule="exact"/>
        <w:tabs>
          <w:tab w:val="left" w:pos="1440" w:leader="none"/>
          <w:tab w:val="right" w:pos="8296" w:leader="dot"/>
        </w:tabs>
        <w:rPr>
          <w:rFonts w:ascii="仿宋" w:hAnsi="仿宋" w:eastAsia="仿宋" w:cs="仿宋"/>
          <w:sz w:val="30"/>
          <w:szCs w:val="30"/>
          <w:highlight w:val="none"/>
        </w:rPr>
      </w:pPr>
      <w:r>
        <w:rPr>
          <w:rFonts w:ascii="仿宋" w:hAnsi="仿宋" w:eastAsia="仿宋" w:cs="仿宋"/>
          <w:sz w:val="30"/>
          <w:szCs w:val="30"/>
          <w:highlight w:val="none"/>
        </w:rPr>
      </w:r>
      <w:r/>
    </w:p>
    <w:p>
      <w:pPr>
        <w:rPr>
          <w:rFonts w:ascii="仿宋" w:hAnsi="仿宋" w:eastAsia="仿宋" w:cs="仿宋"/>
          <w:sz w:val="30"/>
          <w:szCs w:val="30"/>
          <w:highlight w:val="none"/>
        </w:rPr>
      </w:pPr>
      <w:r>
        <w:rPr>
          <w:rFonts w:ascii="仿宋" w:hAnsi="仿宋" w:eastAsia="仿宋" w:cs="仿宋"/>
          <w:sz w:val="30"/>
          <w:szCs w:val="30"/>
          <w:highlight w:val="none"/>
        </w:rPr>
      </w:r>
      <w:r/>
    </w:p>
    <w:p>
      <w:pPr>
        <w:pStyle w:val="807"/>
        <w:contextualSpacing/>
        <w:spacing w:before="240" w:line="520" w:lineRule="exact"/>
        <w:rPr>
          <w:rFonts w:ascii="宋体" w:hAnsi="宋体" w:cs="宋体"/>
          <w:sz w:val="24"/>
          <w:highlight w:val="none"/>
        </w:rPr>
      </w:pPr>
      <w:r>
        <w:rPr>
          <w:rFonts w:ascii="宋体" w:hAnsi="宋体" w:cs="宋体"/>
          <w:sz w:val="24"/>
          <w:highlight w:val="none"/>
        </w:rPr>
      </w:r>
      <w:r/>
    </w:p>
    <w:p>
      <w:pPr>
        <w:pStyle w:val="807"/>
        <w:contextualSpacing/>
        <w:spacing w:before="240" w:line="520" w:lineRule="exact"/>
        <w:rPr>
          <w:rFonts w:ascii="宋体" w:hAnsi="宋体" w:cs="宋体"/>
          <w:highlight w:val="none"/>
        </w:rPr>
      </w:pPr>
      <w:r>
        <w:rPr>
          <w:rFonts w:hint="eastAsia" w:ascii="宋体" w:hAnsi="宋体" w:cs="宋体"/>
          <w:sz w:val="24"/>
          <w:highlight w:val="none"/>
        </w:rPr>
        <w:t xml:space="preserve">合同附件7</w:t>
      </w:r>
      <w:r/>
    </w:p>
    <w:tbl>
      <w:tblPr>
        <w:tblStyle w:val="765"/>
        <w:tblW w:w="9735" w:type="dxa"/>
        <w:tblInd w:w="-488" w:type="dxa"/>
        <w:tblLayout w:type="fixed"/>
        <w:tblCellMar>
          <w:left w:w="108" w:type="dxa"/>
          <w:top w:w="0" w:type="dxa"/>
          <w:right w:w="108" w:type="dxa"/>
          <w:bottom w:w="0" w:type="dxa"/>
        </w:tblCellMar>
        <w:tblLook w:val="04A0" w:firstRow="1" w:lastRow="0" w:firstColumn="1" w:lastColumn="0" w:noHBand="0" w:noVBand="1"/>
      </w:tblPr>
      <w:tblGrid>
        <w:gridCol w:w="489"/>
        <w:gridCol w:w="816"/>
        <w:gridCol w:w="4230"/>
        <w:gridCol w:w="750"/>
        <w:gridCol w:w="2700"/>
        <w:gridCol w:w="750"/>
      </w:tblGrid>
      <w:tr>
        <w:trPr>
          <w:trHeight w:val="480"/>
        </w:trPr>
        <w:tc>
          <w:tcPr>
            <w:gridSpan w:val="6"/>
            <w:tcBorders>
              <w:top w:val="single" w:color="auto" w:sz="4" w:space="0"/>
              <w:left w:val="single" w:color="auto" w:sz="4" w:space="0"/>
              <w:bottom w:val="single" w:color="auto" w:sz="4" w:space="0"/>
              <w:right w:val="single" w:color="auto" w:sz="4" w:space="0"/>
            </w:tcBorders>
            <w:tcW w:w="9735" w:type="dxa"/>
            <w:vAlign w:val="center"/>
            <w:textDirection w:val="lrTb"/>
            <w:noWrap/>
          </w:tcPr>
          <w:p>
            <w:pPr>
              <w:jc w:val="center"/>
              <w:rPr>
                <w:rFonts w:ascii="宋体" w:hAnsi="宋体" w:cs="宋体"/>
                <w:b/>
                <w:bCs/>
                <w:sz w:val="26"/>
                <w:szCs w:val="26"/>
                <w:highlight w:val="none"/>
                <w:lang w:eastAsia="en-US"/>
              </w:rPr>
            </w:pPr>
            <w:r>
              <w:rPr>
                <w:rFonts w:hint="eastAsia" w:ascii="宋体" w:hAnsi="宋体" w:cs="宋体"/>
                <w:b/>
                <w:bCs/>
                <w:sz w:val="26"/>
                <w:szCs w:val="26"/>
                <w:highlight w:val="none"/>
                <w:lang w:eastAsia="en-US" w:bidi="ar"/>
              </w:rPr>
              <w:t xml:space="preserve">  食材供应评价意见表</w:t>
            </w:r>
            <w:r/>
          </w:p>
        </w:tc>
      </w:tr>
      <w:tr>
        <w:trPr>
          <w:trHeight w:val="440"/>
        </w:trPr>
        <w:tc>
          <w:tcPr>
            <w:gridSpan w:val="2"/>
            <w:tcBorders>
              <w:top w:val="single" w:color="auto" w:sz="4" w:space="0"/>
              <w:left w:val="single" w:color="auto" w:sz="4" w:space="0"/>
              <w:bottom w:val="single" w:color="auto" w:sz="4" w:space="0"/>
              <w:right w:val="single" w:color="auto" w:sz="4" w:space="0"/>
            </w:tcBorders>
            <w:tcW w:w="1305" w:type="dxa"/>
            <w:vAlign w:val="center"/>
            <w:textDirection w:val="lrTb"/>
            <w:noWrap/>
          </w:tcPr>
          <w:p>
            <w:pPr>
              <w:rPr>
                <w:rFonts w:ascii="宋体" w:hAnsi="宋体" w:cs="宋体"/>
                <w:b/>
                <w:bCs/>
                <w:sz w:val="26"/>
                <w:szCs w:val="26"/>
                <w:highlight w:val="none"/>
                <w:lang w:eastAsia="en-US"/>
              </w:rPr>
            </w:pPr>
            <w:r>
              <w:rPr>
                <w:rFonts w:hint="eastAsia" w:ascii="宋体" w:hAnsi="宋体" w:cs="宋体"/>
                <w:b/>
                <w:bCs/>
                <w:highlight w:val="none"/>
                <w:lang w:eastAsia="en-US" w:bidi="ar"/>
              </w:rPr>
              <w:t xml:space="preserve">项目名称：</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tcPr>
          <w:p>
            <w:pPr>
              <w:jc w:val="center"/>
              <w:rPr>
                <w:rFonts w:ascii="宋体" w:hAnsi="宋体" w:cs="宋体"/>
                <w:b/>
                <w:bCs/>
                <w:sz w:val="26"/>
                <w:szCs w:val="26"/>
                <w:highlight w:val="none"/>
                <w:lang w:eastAsia="en-US"/>
              </w:rPr>
            </w:pPr>
            <w:r>
              <w:rPr>
                <w:rFonts w:ascii="宋体" w:hAnsi="宋体" w:cs="宋体"/>
                <w:b/>
                <w:bCs/>
                <w:sz w:val="26"/>
                <w:szCs w:val="26"/>
                <w:highlight w:val="none"/>
                <w:lang w:eastAsia="en-US"/>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rPr>
                <w:rFonts w:ascii="宋体" w:hAnsi="宋体" w:cs="宋体"/>
                <w:b/>
                <w:bCs/>
                <w:sz w:val="26"/>
                <w:szCs w:val="26"/>
                <w:highlight w:val="none"/>
                <w:lang w:eastAsia="en-US"/>
              </w:rPr>
            </w:pPr>
            <w:r>
              <w:rPr>
                <w:rFonts w:ascii="宋体" w:hAnsi="宋体" w:cs="宋体"/>
                <w:b/>
                <w:bCs/>
                <w:sz w:val="26"/>
                <w:szCs w:val="26"/>
                <w:highlight w:val="none"/>
                <w:lang w:eastAsia="en-US"/>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rPr>
                <w:rFonts w:ascii="宋体" w:hAnsi="宋体" w:cs="宋体"/>
                <w:b/>
                <w:bCs/>
                <w:highlight w:val="none"/>
                <w:lang w:eastAsia="en-US"/>
              </w:rPr>
            </w:pPr>
            <w:r>
              <w:rPr>
                <w:rFonts w:hint="eastAsia" w:ascii="宋体" w:hAnsi="宋体" w:cs="宋体"/>
                <w:b/>
                <w:bCs/>
                <w:highlight w:val="none"/>
                <w:lang w:eastAsia="en-US" w:bidi="ar"/>
              </w:rPr>
              <w:t xml:space="preserve">评价月份：</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rPr>
                <w:rFonts w:ascii="宋体" w:hAnsi="宋体" w:cs="宋体"/>
                <w:b/>
                <w:bCs/>
                <w:sz w:val="26"/>
                <w:szCs w:val="26"/>
                <w:highlight w:val="none"/>
                <w:lang w:eastAsia="en-US"/>
              </w:rPr>
            </w:pPr>
            <w:r>
              <w:rPr>
                <w:rFonts w:ascii="宋体" w:hAnsi="宋体" w:cs="宋体"/>
                <w:b/>
                <w:bCs/>
                <w:sz w:val="26"/>
                <w:szCs w:val="26"/>
                <w:highlight w:val="none"/>
                <w:lang w:eastAsia="en-US"/>
              </w:rPr>
            </w:r>
            <w:r/>
          </w:p>
        </w:tc>
      </w:tr>
      <w:tr>
        <w:trPr>
          <w:trHeight w:val="480"/>
        </w:trPr>
        <w:tc>
          <w:tcPr>
            <w:tcBorders>
              <w:top w:val="single" w:color="auto" w:sz="4" w:space="0"/>
              <w:left w:val="single" w:color="auto" w:sz="4" w:space="0"/>
              <w:bottom w:val="single" w:color="auto" w:sz="4" w:space="0"/>
              <w:right w:val="single" w:color="auto" w:sz="4" w:space="0"/>
            </w:tcBorders>
            <w:tcW w:w="489" w:type="dxa"/>
            <w:vAlign w:val="center"/>
            <w:textDirection w:val="lrTb"/>
            <w:noWrap/>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序号</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食材品种</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技术要求</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分值</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评价标准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评价结果</w:t>
            </w:r>
            <w:r/>
          </w:p>
        </w:tc>
      </w:tr>
      <w:tr>
        <w:trPr>
          <w:trHeight w:val="880"/>
        </w:trPr>
        <w:tc>
          <w:tcPr>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1</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生猪肉、排骨</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rPr>
                <w:rFonts w:ascii="宋体" w:hAnsi="宋体" w:cs="宋体"/>
                <w:sz w:val="19"/>
                <w:szCs w:val="19"/>
                <w:highlight w:val="none"/>
              </w:rPr>
            </w:pPr>
            <w:r>
              <w:rPr>
                <w:rFonts w:hint="eastAsia" w:ascii="宋体" w:hAnsi="宋体" w:cs="宋体"/>
                <w:sz w:val="19"/>
                <w:szCs w:val="19"/>
                <w:highlight w:val="none"/>
                <w:lang w:bidi="ar"/>
              </w:rPr>
              <w:t xml:space="preserve">鲜五花肉和后肘肉，一级鲜度，肌肉有光泽，红色均匀，脂肪洁白，指压后凹陷立即恢复，具有鲜猪肉正常气味</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sz w:val="19"/>
                <w:szCs w:val="19"/>
                <w:highlight w:val="none"/>
              </w:rPr>
            </w:pPr>
            <w:r>
              <w:rPr>
                <w:rFonts w:hint="eastAsia" w:ascii="宋体" w:hAnsi="宋体" w:cs="宋体"/>
                <w:sz w:val="19"/>
                <w:szCs w:val="19"/>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合格得10分，每1</w:t>
            </w:r>
            <w:r>
              <w:rPr>
                <w:rFonts w:hint="eastAsia" w:ascii="宋体" w:hAnsi="宋体" w:cs="宋体"/>
                <w:sz w:val="19"/>
                <w:szCs w:val="19"/>
                <w:highlight w:val="none"/>
                <w:lang w:bidi="ar"/>
              </w:rPr>
              <w:t xml:space="preserve">次</w:t>
            </w:r>
            <w:r>
              <w:rPr>
                <w:rFonts w:hint="eastAsia" w:ascii="宋体" w:hAnsi="宋体" w:cs="宋体"/>
                <w:sz w:val="19"/>
                <w:szCs w:val="19"/>
                <w:highlight w:val="none"/>
                <w:lang w:eastAsia="en-US" w:bidi="ar"/>
              </w:rPr>
              <w:t xml:space="preserve">不符合要求扣2分，最多扣10分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s="宋体"/>
                <w:szCs w:val="21"/>
                <w:highlight w:val="none"/>
                <w:lang w:eastAsia="en-US"/>
              </w:rPr>
            </w:pPr>
            <w:r>
              <w:rPr>
                <w:rFonts w:ascii="宋体" w:hAnsi="宋体" w:cs="宋体"/>
                <w:szCs w:val="21"/>
                <w:highlight w:val="none"/>
                <w:lang w:eastAsia="en-US"/>
              </w:rPr>
            </w:r>
            <w:r/>
          </w:p>
        </w:tc>
      </w:tr>
      <w:tr>
        <w:trPr>
          <w:trHeight w:val="1020"/>
        </w:trPr>
        <w:tc>
          <w:tcPr>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2</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鲜牛肉、鲜羊肉</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rPr>
                <w:rFonts w:ascii="宋体" w:hAnsi="宋体" w:cs="宋体"/>
                <w:sz w:val="19"/>
                <w:szCs w:val="19"/>
                <w:highlight w:val="none"/>
              </w:rPr>
            </w:pPr>
            <w:r>
              <w:rPr>
                <w:rFonts w:hint="eastAsia" w:ascii="宋体" w:hAnsi="宋体" w:cs="宋体"/>
                <w:sz w:val="19"/>
                <w:szCs w:val="19"/>
                <w:highlight w:val="none"/>
                <w:lang w:bidi="ar"/>
              </w:rPr>
              <w:t xml:space="preserve">一级鲜度，肌肉有光泽，红色均匀，脂肪洁白或淡黄色，指压后凹陷立即恢复，具有鲜牛肉、鲜羊肉正常的气味</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10</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合格得10分，每1</w:t>
            </w:r>
            <w:r>
              <w:rPr>
                <w:rFonts w:hint="eastAsia" w:ascii="宋体" w:hAnsi="宋体" w:cs="宋体"/>
                <w:sz w:val="19"/>
                <w:szCs w:val="19"/>
                <w:highlight w:val="none"/>
                <w:lang w:bidi="ar"/>
              </w:rPr>
              <w:t xml:space="preserve">次</w:t>
            </w:r>
            <w:r>
              <w:rPr>
                <w:rFonts w:hint="eastAsia" w:ascii="宋体" w:hAnsi="宋体" w:cs="宋体"/>
                <w:sz w:val="19"/>
                <w:szCs w:val="19"/>
                <w:highlight w:val="none"/>
                <w:lang w:eastAsia="en-US" w:bidi="ar"/>
              </w:rPr>
              <w:t xml:space="preserve">不符合要求扣2分，最多扣10分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s="宋体"/>
                <w:szCs w:val="21"/>
                <w:highlight w:val="none"/>
                <w:lang w:eastAsia="en-US"/>
              </w:rPr>
            </w:pPr>
            <w:r>
              <w:rPr>
                <w:rFonts w:ascii="宋体" w:hAnsi="宋体" w:cs="宋体"/>
                <w:szCs w:val="21"/>
                <w:highlight w:val="none"/>
                <w:lang w:eastAsia="en-US"/>
              </w:rPr>
            </w:r>
            <w:r/>
          </w:p>
        </w:tc>
      </w:tr>
      <w:tr>
        <w:trPr>
          <w:trHeight w:val="1180"/>
        </w:trPr>
        <w:tc>
          <w:tcPr>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3</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鸡、鸭</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rPr>
                <w:rFonts w:ascii="宋体" w:hAnsi="宋体" w:cs="宋体"/>
                <w:sz w:val="19"/>
                <w:szCs w:val="19"/>
                <w:highlight w:val="none"/>
              </w:rPr>
            </w:pPr>
            <w:r>
              <w:rPr>
                <w:rFonts w:hint="eastAsia" w:ascii="宋体" w:hAnsi="宋体" w:cs="宋体"/>
                <w:sz w:val="19"/>
                <w:szCs w:val="19"/>
                <w:highlight w:val="none"/>
                <w:lang w:bidi="ar"/>
              </w:rPr>
              <w:t xml:space="preserve">新鲜光禽、全净膛的肉食鸡、鸭。重量为单只净重2—3斤左右，无死、无冻，无注水、泡水现象；眼球饱满，皮肤有光泽，呈淡黄色；肉有弹性，放手后指压的凹陷立即恢复；肚中无内脏和其它异物，具有味道，外表处理干净，微干或湿润</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10</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合格得10分，每1</w:t>
            </w:r>
            <w:r>
              <w:rPr>
                <w:rFonts w:hint="eastAsia" w:ascii="宋体" w:hAnsi="宋体" w:cs="宋体"/>
                <w:sz w:val="19"/>
                <w:szCs w:val="19"/>
                <w:highlight w:val="none"/>
                <w:lang w:bidi="ar"/>
              </w:rPr>
              <w:t xml:space="preserve">次</w:t>
            </w:r>
            <w:r>
              <w:rPr>
                <w:rFonts w:hint="eastAsia" w:ascii="宋体" w:hAnsi="宋体" w:cs="宋体"/>
                <w:sz w:val="19"/>
                <w:szCs w:val="19"/>
                <w:highlight w:val="none"/>
                <w:lang w:eastAsia="en-US" w:bidi="ar"/>
              </w:rPr>
              <w:t xml:space="preserve">不符合要求扣2分，最多扣10分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s="宋体"/>
                <w:szCs w:val="21"/>
                <w:highlight w:val="none"/>
                <w:lang w:eastAsia="en-US"/>
              </w:rPr>
            </w:pPr>
            <w:r>
              <w:rPr>
                <w:rFonts w:ascii="宋体" w:hAnsi="宋体" w:cs="宋体"/>
                <w:szCs w:val="21"/>
                <w:highlight w:val="none"/>
                <w:lang w:eastAsia="en-US"/>
              </w:rPr>
            </w:r>
            <w:r/>
          </w:p>
        </w:tc>
      </w:tr>
      <w:tr>
        <w:trPr>
          <w:trHeight w:val="780"/>
        </w:trPr>
        <w:tc>
          <w:tcPr>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4</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19"/>
                <w:szCs w:val="19"/>
                <w:highlight w:val="none"/>
              </w:rPr>
            </w:pPr>
            <w:r>
              <w:rPr>
                <w:rFonts w:hint="eastAsia" w:ascii="宋体" w:hAnsi="宋体" w:cs="宋体"/>
                <w:sz w:val="19"/>
                <w:szCs w:val="19"/>
                <w:highlight w:val="none"/>
                <w:lang w:bidi="ar"/>
              </w:rPr>
              <w:t xml:space="preserve">鲤鱼、鲢鱼、草混子等</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rPr>
                <w:rFonts w:ascii="宋体" w:hAnsi="宋体" w:cs="宋体"/>
                <w:sz w:val="19"/>
                <w:szCs w:val="19"/>
                <w:highlight w:val="none"/>
              </w:rPr>
            </w:pPr>
            <w:r>
              <w:rPr>
                <w:rFonts w:hint="eastAsia" w:ascii="宋体" w:hAnsi="宋体" w:cs="宋体"/>
                <w:sz w:val="19"/>
                <w:szCs w:val="19"/>
                <w:highlight w:val="none"/>
                <w:lang w:bidi="ar"/>
              </w:rPr>
              <w:t xml:space="preserve">新鲜、活鱼（按采购人要求宰杀），眼睛光亮透明，眼珠凸出，鱼鳞光亮、整洁、紧贴鱼体，鱼体洁净、挺而不软弯度小、有弹性</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10</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合格得10分，每1</w:t>
            </w:r>
            <w:r>
              <w:rPr>
                <w:rFonts w:hint="eastAsia" w:ascii="宋体" w:hAnsi="宋体" w:cs="宋体"/>
                <w:sz w:val="19"/>
                <w:szCs w:val="19"/>
                <w:highlight w:val="none"/>
                <w:lang w:bidi="ar"/>
              </w:rPr>
              <w:t xml:space="preserve">次</w:t>
            </w:r>
            <w:r>
              <w:rPr>
                <w:rFonts w:hint="eastAsia" w:ascii="宋体" w:hAnsi="宋体" w:cs="宋体"/>
                <w:sz w:val="19"/>
                <w:szCs w:val="19"/>
                <w:highlight w:val="none"/>
                <w:lang w:eastAsia="en-US" w:bidi="ar"/>
              </w:rPr>
              <w:t xml:space="preserve">不符合要求扣2分，最多扣10分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s="宋体"/>
                <w:szCs w:val="21"/>
                <w:highlight w:val="none"/>
                <w:lang w:eastAsia="en-US"/>
              </w:rPr>
            </w:pPr>
            <w:r>
              <w:rPr>
                <w:rFonts w:ascii="宋体" w:hAnsi="宋体" w:cs="宋体"/>
                <w:szCs w:val="21"/>
                <w:highlight w:val="none"/>
                <w:lang w:eastAsia="en-US"/>
              </w:rPr>
            </w:r>
            <w:r/>
          </w:p>
        </w:tc>
      </w:tr>
      <w:tr>
        <w:trPr>
          <w:trHeight w:val="920"/>
        </w:trPr>
        <w:tc>
          <w:tcPr>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5</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活虾</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rPr>
                <w:rFonts w:ascii="宋体" w:hAnsi="宋体" w:cs="宋体"/>
                <w:sz w:val="19"/>
                <w:szCs w:val="19"/>
                <w:highlight w:val="none"/>
              </w:rPr>
            </w:pPr>
            <w:r>
              <w:rPr>
                <w:rFonts w:hint="eastAsia" w:ascii="宋体" w:hAnsi="宋体" w:cs="宋体"/>
                <w:sz w:val="19"/>
                <w:szCs w:val="19"/>
                <w:highlight w:val="none"/>
                <w:lang w:bidi="ar"/>
              </w:rPr>
              <w:t xml:space="preserve">新鲜旳虾头尾完整，有一定旳弯曲度、虾身较挺。虾皮壳发亮，呈青白色。虾肉质坚实、细嫩。1公斤30—40头</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sz w:val="19"/>
                <w:szCs w:val="19"/>
                <w:highlight w:val="none"/>
              </w:rPr>
            </w:pPr>
            <w:r>
              <w:rPr>
                <w:rFonts w:hint="eastAsia" w:ascii="宋体" w:hAnsi="宋体" w:cs="宋体"/>
                <w:sz w:val="19"/>
                <w:szCs w:val="19"/>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合格得5分，每1</w:t>
            </w:r>
            <w:r>
              <w:rPr>
                <w:rFonts w:hint="eastAsia" w:ascii="宋体" w:hAnsi="宋体" w:cs="宋体"/>
                <w:sz w:val="19"/>
                <w:szCs w:val="19"/>
                <w:highlight w:val="none"/>
                <w:lang w:bidi="ar"/>
              </w:rPr>
              <w:t xml:space="preserve">次</w:t>
            </w:r>
            <w:r>
              <w:rPr>
                <w:rFonts w:hint="eastAsia" w:ascii="宋体" w:hAnsi="宋体" w:cs="宋体"/>
                <w:sz w:val="19"/>
                <w:szCs w:val="19"/>
                <w:highlight w:val="none"/>
                <w:lang w:eastAsia="en-US" w:bidi="ar"/>
              </w:rPr>
              <w:t xml:space="preserve">不符合要求扣1分，最多扣5分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s="宋体"/>
                <w:szCs w:val="21"/>
                <w:highlight w:val="none"/>
                <w:lang w:eastAsia="en-US"/>
              </w:rPr>
            </w:pPr>
            <w:r>
              <w:rPr>
                <w:rFonts w:ascii="宋体" w:hAnsi="宋体" w:cs="宋体"/>
                <w:szCs w:val="21"/>
                <w:highlight w:val="none"/>
                <w:lang w:eastAsia="en-US"/>
              </w:rPr>
            </w:r>
            <w:r/>
          </w:p>
        </w:tc>
      </w:tr>
      <w:tr>
        <w:trPr>
          <w:trHeight w:val="550"/>
        </w:trPr>
        <w:tc>
          <w:tcPr>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6</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冷冻食品类</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rPr>
                <w:rFonts w:ascii="宋体" w:hAnsi="宋体" w:cs="宋体"/>
                <w:sz w:val="19"/>
                <w:szCs w:val="19"/>
                <w:highlight w:val="none"/>
              </w:rPr>
            </w:pPr>
            <w:r>
              <w:rPr>
                <w:rFonts w:hint="eastAsia" w:ascii="宋体" w:hAnsi="宋体" w:cs="宋体"/>
                <w:sz w:val="19"/>
                <w:szCs w:val="19"/>
                <w:highlight w:val="none"/>
                <w:lang w:bidi="ar"/>
              </w:rPr>
              <w:t xml:space="preserve">保质期内、产品需有完整的资料，速冻食品生产和经营卫生规范等</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5</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合格得5分，每1</w:t>
            </w:r>
            <w:r>
              <w:rPr>
                <w:rFonts w:hint="eastAsia" w:ascii="宋体" w:hAnsi="宋体" w:cs="宋体"/>
                <w:sz w:val="19"/>
                <w:szCs w:val="19"/>
                <w:highlight w:val="none"/>
                <w:lang w:bidi="ar"/>
              </w:rPr>
              <w:t xml:space="preserve">次</w:t>
            </w:r>
            <w:r>
              <w:rPr>
                <w:rFonts w:hint="eastAsia" w:ascii="宋体" w:hAnsi="宋体" w:cs="宋体"/>
                <w:sz w:val="19"/>
                <w:szCs w:val="19"/>
                <w:highlight w:val="none"/>
                <w:lang w:eastAsia="en-US" w:bidi="ar"/>
              </w:rPr>
              <w:t xml:space="preserve">不符合要求扣1分，最多扣5分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s="宋体"/>
                <w:szCs w:val="21"/>
                <w:highlight w:val="none"/>
                <w:lang w:eastAsia="en-US"/>
              </w:rPr>
            </w:pPr>
            <w:r>
              <w:rPr>
                <w:rFonts w:ascii="宋体" w:hAnsi="宋体" w:cs="宋体"/>
                <w:szCs w:val="21"/>
                <w:highlight w:val="none"/>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7</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19"/>
                <w:szCs w:val="19"/>
                <w:highlight w:val="none"/>
              </w:rPr>
            </w:pPr>
            <w:r>
              <w:rPr>
                <w:rFonts w:hint="eastAsia" w:ascii="宋体" w:hAnsi="宋体" w:cs="宋体"/>
                <w:sz w:val="19"/>
                <w:szCs w:val="19"/>
                <w:highlight w:val="none"/>
                <w:lang w:eastAsia="en-US" w:bidi="ar"/>
              </w:rPr>
              <w:t xml:space="preserve">熟食类</w:t>
            </w:r>
            <w:r>
              <w:rPr>
                <w:rFonts w:hint="eastAsia" w:ascii="宋体" w:hAnsi="宋体" w:cs="宋体"/>
                <w:sz w:val="19"/>
                <w:szCs w:val="19"/>
                <w:highlight w:val="none"/>
                <w:lang w:bidi="ar"/>
              </w:rPr>
              <w:t xml:space="preserve">、卤菜类</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rPr>
                <w:rFonts w:ascii="宋体" w:hAnsi="宋体" w:cs="宋体"/>
                <w:sz w:val="19"/>
                <w:szCs w:val="19"/>
                <w:highlight w:val="none"/>
              </w:rPr>
            </w:pPr>
            <w:r>
              <w:rPr>
                <w:rFonts w:hint="eastAsia" w:ascii="宋体" w:hAnsi="宋体" w:cs="宋体"/>
                <w:sz w:val="19"/>
                <w:szCs w:val="19"/>
                <w:highlight w:val="none"/>
                <w:lang w:bidi="ar"/>
              </w:rPr>
              <w:t xml:space="preserve">新鲜、卫生、有足够的有效保质期、使用食品袋密封包装</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5</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合格得5分，每1</w:t>
            </w:r>
            <w:r>
              <w:rPr>
                <w:rFonts w:hint="eastAsia" w:ascii="宋体" w:hAnsi="宋体" w:cs="宋体"/>
                <w:sz w:val="19"/>
                <w:szCs w:val="19"/>
                <w:highlight w:val="none"/>
                <w:lang w:bidi="ar"/>
              </w:rPr>
              <w:t xml:space="preserve">次</w:t>
            </w:r>
            <w:r>
              <w:rPr>
                <w:rFonts w:hint="eastAsia" w:ascii="宋体" w:hAnsi="宋体" w:cs="宋体"/>
                <w:sz w:val="19"/>
                <w:szCs w:val="19"/>
                <w:highlight w:val="none"/>
                <w:lang w:eastAsia="en-US" w:bidi="ar"/>
              </w:rPr>
              <w:t xml:space="preserve">不符合要求扣1分，最多扣5分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s="宋体"/>
                <w:szCs w:val="21"/>
                <w:highlight w:val="none"/>
                <w:lang w:eastAsia="en-US"/>
              </w:rPr>
            </w:pPr>
            <w:r>
              <w:rPr>
                <w:rFonts w:ascii="宋体" w:hAnsi="宋体" w:cs="宋体"/>
                <w:szCs w:val="21"/>
                <w:highlight w:val="none"/>
                <w:lang w:eastAsia="en-US"/>
              </w:rPr>
            </w:r>
            <w:r/>
          </w:p>
        </w:tc>
      </w:tr>
      <w:tr>
        <w:trPr>
          <w:trHeight w:val="695"/>
        </w:trPr>
        <w:tc>
          <w:tcPr>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8</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bidi="ar"/>
              </w:rPr>
              <w:t xml:space="preserve">果</w:t>
            </w:r>
            <w:r>
              <w:rPr>
                <w:rFonts w:hint="eastAsia" w:ascii="宋体" w:hAnsi="宋体" w:cs="宋体"/>
                <w:sz w:val="19"/>
                <w:szCs w:val="19"/>
                <w:highlight w:val="none"/>
                <w:lang w:eastAsia="en-US" w:bidi="ar"/>
              </w:rPr>
              <w:t xml:space="preserve">蔬类</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rPr>
                <w:rFonts w:ascii="宋体" w:hAnsi="宋体" w:cs="宋体"/>
                <w:sz w:val="19"/>
                <w:szCs w:val="19"/>
                <w:highlight w:val="none"/>
              </w:rPr>
            </w:pPr>
            <w:r>
              <w:rPr>
                <w:rFonts w:hint="eastAsia" w:ascii="宋体" w:hAnsi="宋体" w:cs="宋体"/>
                <w:sz w:val="19"/>
                <w:szCs w:val="19"/>
                <w:highlight w:val="none"/>
                <w:lang w:bidi="ar"/>
              </w:rPr>
              <w:t xml:space="preserve">整体匀称，表皮光滑，新鲜整洁，大小适中，成熟度适中，无烂芯烂根烂叶、无斑点、无霉点、无芽点、无虫眼，品种及其他要求详见采购要求</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20</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合格得20分，每1</w:t>
            </w:r>
            <w:r>
              <w:rPr>
                <w:rFonts w:hint="eastAsia" w:ascii="宋体" w:hAnsi="宋体" w:cs="宋体"/>
                <w:sz w:val="19"/>
                <w:szCs w:val="19"/>
                <w:highlight w:val="none"/>
                <w:lang w:bidi="ar"/>
              </w:rPr>
              <w:t xml:space="preserve">次</w:t>
            </w:r>
            <w:r>
              <w:rPr>
                <w:rFonts w:hint="eastAsia" w:ascii="宋体" w:hAnsi="宋体" w:cs="宋体"/>
                <w:sz w:val="19"/>
                <w:szCs w:val="19"/>
                <w:highlight w:val="none"/>
                <w:lang w:eastAsia="en-US" w:bidi="ar"/>
              </w:rPr>
              <w:t xml:space="preserve">不符合要求扣4分，最多扣20分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s="宋体"/>
                <w:szCs w:val="21"/>
                <w:highlight w:val="none"/>
                <w:lang w:eastAsia="en-US"/>
              </w:rPr>
            </w:pPr>
            <w:r>
              <w:rPr>
                <w:rFonts w:ascii="宋体" w:hAnsi="宋体" w:cs="宋体"/>
                <w:szCs w:val="21"/>
                <w:highlight w:val="none"/>
                <w:lang w:eastAsia="en-US"/>
              </w:rPr>
            </w:r>
            <w:r/>
          </w:p>
        </w:tc>
      </w:tr>
      <w:tr>
        <w:trPr>
          <w:trHeight w:val="900"/>
        </w:trPr>
        <w:tc>
          <w:tcPr>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9</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鲜蛋类</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rPr>
                <w:rFonts w:ascii="宋体" w:hAnsi="宋体" w:cs="宋体"/>
                <w:sz w:val="19"/>
                <w:szCs w:val="19"/>
                <w:highlight w:val="none"/>
              </w:rPr>
            </w:pPr>
            <w:r>
              <w:rPr>
                <w:rFonts w:hint="eastAsia" w:ascii="宋体" w:hAnsi="宋体" w:cs="宋体"/>
                <w:sz w:val="19"/>
                <w:szCs w:val="19"/>
                <w:highlight w:val="none"/>
                <w:lang w:bidi="ar"/>
              </w:rPr>
              <w:t xml:space="preserve">蛋壳清洁完整，灯光透视时整个蛋呈微红色，蛋黄不见或略见阴影。打开后蛋黄凸起完整并带有韧性，蛋白澄清透明，稀稠分明</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10</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合格得10分，每1</w:t>
            </w:r>
            <w:r>
              <w:rPr>
                <w:rFonts w:hint="eastAsia" w:ascii="宋体" w:hAnsi="宋体" w:cs="宋体"/>
                <w:sz w:val="19"/>
                <w:szCs w:val="19"/>
                <w:highlight w:val="none"/>
                <w:lang w:bidi="ar"/>
              </w:rPr>
              <w:t xml:space="preserve">次</w:t>
            </w:r>
            <w:r>
              <w:rPr>
                <w:rFonts w:hint="eastAsia" w:ascii="宋体" w:hAnsi="宋体" w:cs="宋体"/>
                <w:sz w:val="19"/>
                <w:szCs w:val="19"/>
                <w:highlight w:val="none"/>
                <w:lang w:eastAsia="en-US" w:bidi="ar"/>
              </w:rPr>
              <w:t xml:space="preserve">不符合要求扣2分，最多扣10分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s="宋体"/>
                <w:szCs w:val="21"/>
                <w:highlight w:val="none"/>
                <w:lang w:eastAsia="en-US"/>
              </w:rPr>
            </w:pPr>
            <w:r>
              <w:rPr>
                <w:rFonts w:ascii="宋体" w:hAnsi="宋体" w:cs="宋体"/>
                <w:szCs w:val="21"/>
                <w:highlight w:val="none"/>
                <w:lang w:eastAsia="en-US"/>
              </w:rPr>
            </w:r>
            <w:r/>
          </w:p>
        </w:tc>
      </w:tr>
      <w:tr>
        <w:trPr>
          <w:trHeight w:val="640"/>
        </w:trPr>
        <w:tc>
          <w:tcPr>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jc w:val="center"/>
              <w:rPr>
                <w:rFonts w:ascii="宋体" w:hAnsi="宋体" w:cs="宋体"/>
                <w:sz w:val="19"/>
                <w:szCs w:val="19"/>
                <w:highlight w:val="none"/>
              </w:rPr>
            </w:pPr>
            <w:r>
              <w:rPr>
                <w:rFonts w:hint="eastAsia" w:ascii="宋体" w:hAnsi="宋体" w:cs="宋体"/>
                <w:sz w:val="19"/>
                <w:szCs w:val="19"/>
                <w:highlight w:val="none"/>
                <w:lang w:eastAsia="en-US" w:bidi="ar"/>
              </w:rPr>
              <w:t xml:space="preserve">1</w:t>
            </w:r>
            <w:r>
              <w:rPr>
                <w:rFonts w:hint="eastAsia" w:ascii="宋体" w:hAnsi="宋体" w:cs="宋体"/>
                <w:sz w:val="19"/>
                <w:szCs w:val="19"/>
                <w:highlight w:val="none"/>
                <w:lang w:bidi="ar"/>
              </w:rPr>
              <w:t xml:space="preserve">0</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豆腐、豆腐皮等</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rPr>
                <w:rFonts w:ascii="宋体" w:hAnsi="宋体" w:cs="宋体"/>
                <w:sz w:val="19"/>
                <w:szCs w:val="19"/>
                <w:highlight w:val="none"/>
              </w:rPr>
            </w:pPr>
            <w:r>
              <w:rPr>
                <w:rFonts w:hint="eastAsia" w:ascii="宋体" w:hAnsi="宋体" w:cs="宋体"/>
                <w:sz w:val="19"/>
                <w:szCs w:val="19"/>
                <w:highlight w:val="none"/>
                <w:lang w:bidi="ar"/>
              </w:rPr>
              <w:t xml:space="preserve">新鲜有弹性、带有豆香味；粘手、发酸证明已变质不能食用</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5</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合格得5分，每1</w:t>
            </w:r>
            <w:r>
              <w:rPr>
                <w:rFonts w:hint="eastAsia" w:ascii="宋体" w:hAnsi="宋体" w:cs="宋体"/>
                <w:sz w:val="19"/>
                <w:szCs w:val="19"/>
                <w:highlight w:val="none"/>
                <w:lang w:bidi="ar"/>
              </w:rPr>
              <w:t xml:space="preserve">次</w:t>
            </w:r>
            <w:r>
              <w:rPr>
                <w:rFonts w:hint="eastAsia" w:ascii="宋体" w:hAnsi="宋体" w:cs="宋体"/>
                <w:sz w:val="19"/>
                <w:szCs w:val="19"/>
                <w:highlight w:val="none"/>
                <w:lang w:eastAsia="en-US" w:bidi="ar"/>
              </w:rPr>
              <w:t xml:space="preserve">不符合要求扣1分，最多扣5分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s="宋体"/>
                <w:szCs w:val="21"/>
                <w:highlight w:val="none"/>
                <w:lang w:eastAsia="en-US"/>
              </w:rPr>
            </w:pPr>
            <w:r>
              <w:rPr>
                <w:rFonts w:ascii="宋体" w:hAnsi="宋体" w:cs="宋体"/>
                <w:szCs w:val="21"/>
                <w:highlight w:val="none"/>
                <w:lang w:eastAsia="en-US"/>
              </w:rPr>
            </w:r>
            <w:r/>
          </w:p>
        </w:tc>
      </w:tr>
      <w:tr>
        <w:trPr>
          <w:trHeight w:val="640"/>
        </w:trPr>
        <w:tc>
          <w:tcPr>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jc w:val="center"/>
              <w:rPr>
                <w:rFonts w:ascii="宋体" w:hAnsi="宋体" w:cs="宋体"/>
                <w:sz w:val="19"/>
                <w:szCs w:val="19"/>
                <w:highlight w:val="none"/>
                <w:lang w:bidi="ar"/>
              </w:rPr>
            </w:pPr>
            <w:r>
              <w:rPr>
                <w:rFonts w:hint="eastAsia" w:ascii="宋体" w:hAnsi="宋体" w:cs="宋体"/>
                <w:sz w:val="19"/>
                <w:szCs w:val="19"/>
                <w:highlight w:val="none"/>
                <w:lang w:bidi="ar"/>
              </w:rPr>
              <w:t xml:space="preserve">11</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19"/>
                <w:szCs w:val="19"/>
                <w:highlight w:val="none"/>
                <w:lang w:bidi="ar"/>
              </w:rPr>
            </w:pPr>
            <w:r>
              <w:rPr>
                <w:rFonts w:hint="eastAsia" w:ascii="宋体" w:hAnsi="宋体" w:cs="宋体"/>
                <w:sz w:val="19"/>
                <w:szCs w:val="19"/>
                <w:highlight w:val="none"/>
                <w:lang w:bidi="ar"/>
              </w:rPr>
              <w:t xml:space="preserve">粮油、干调类</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rPr>
                <w:rFonts w:eastAsia="仿宋"/>
                <w:highlight w:val="none"/>
              </w:rPr>
            </w:pPr>
            <w:r>
              <w:rPr>
                <w:rFonts w:hint="eastAsia" w:ascii="宋体" w:hAnsi="宋体" w:cs="宋体"/>
                <w:sz w:val="19"/>
                <w:szCs w:val="19"/>
                <w:highlight w:val="none"/>
                <w:lang w:bidi="ar"/>
              </w:rPr>
              <w:t xml:space="preserve">食用油有“QS”食品质量安全认证，正规品牌非转基因油类，油品清亮、无杂质、无沉淀物、常温不凝固；干调类正规品牌、质量符合采购需求，生产日期新鲜</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sz w:val="19"/>
                <w:szCs w:val="19"/>
                <w:highlight w:val="none"/>
                <w:lang w:bidi="ar"/>
              </w:rPr>
            </w:pPr>
            <w:r>
              <w:rPr>
                <w:rFonts w:hint="eastAsia" w:ascii="宋体" w:hAnsi="宋体" w:cs="宋体"/>
                <w:sz w:val="19"/>
                <w:szCs w:val="19"/>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 w:val="19"/>
                <w:szCs w:val="19"/>
                <w:highlight w:val="none"/>
                <w:lang w:eastAsia="en-US" w:bidi="ar"/>
              </w:rPr>
            </w:pPr>
            <w:r>
              <w:rPr>
                <w:rFonts w:hint="eastAsia" w:ascii="宋体" w:hAnsi="宋体" w:cs="宋体"/>
                <w:sz w:val="19"/>
                <w:szCs w:val="19"/>
                <w:highlight w:val="none"/>
                <w:lang w:eastAsia="en-US" w:bidi="ar"/>
              </w:rPr>
              <w:t xml:space="preserve">合格得5分，每1</w:t>
            </w:r>
            <w:r>
              <w:rPr>
                <w:rFonts w:hint="eastAsia" w:ascii="宋体" w:hAnsi="宋体" w:cs="宋体"/>
                <w:sz w:val="19"/>
                <w:szCs w:val="19"/>
                <w:highlight w:val="none"/>
                <w:lang w:bidi="ar"/>
              </w:rPr>
              <w:t xml:space="preserve">次</w:t>
            </w:r>
            <w:r>
              <w:rPr>
                <w:rFonts w:hint="eastAsia" w:ascii="宋体" w:hAnsi="宋体" w:cs="宋体"/>
                <w:sz w:val="19"/>
                <w:szCs w:val="19"/>
                <w:highlight w:val="none"/>
                <w:lang w:eastAsia="en-US" w:bidi="ar"/>
              </w:rPr>
              <w:t xml:space="preserve">不符合要求扣1分，最多扣5分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s="宋体"/>
                <w:szCs w:val="21"/>
                <w:highlight w:val="none"/>
                <w:lang w:eastAsia="en-US"/>
              </w:rPr>
            </w:pPr>
            <w:r>
              <w:rPr>
                <w:rFonts w:ascii="宋体" w:hAnsi="宋体" w:cs="宋体"/>
                <w:szCs w:val="21"/>
                <w:highlight w:val="none"/>
                <w:lang w:eastAsia="en-US"/>
              </w:rPr>
            </w:r>
            <w:r/>
          </w:p>
        </w:tc>
      </w:tr>
      <w:tr>
        <w:trPr>
          <w:trHeight w:val="640"/>
        </w:trPr>
        <w:tc>
          <w:tcPr>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jc w:val="center"/>
              <w:rPr>
                <w:rFonts w:ascii="宋体" w:hAnsi="宋体" w:cs="宋体"/>
                <w:sz w:val="19"/>
                <w:szCs w:val="19"/>
                <w:highlight w:val="none"/>
                <w:lang w:bidi="ar"/>
              </w:rPr>
            </w:pPr>
            <w:r>
              <w:rPr>
                <w:rFonts w:hint="eastAsia" w:ascii="宋体" w:hAnsi="宋体" w:cs="宋体"/>
                <w:sz w:val="19"/>
                <w:szCs w:val="19"/>
                <w:highlight w:val="none"/>
                <w:lang w:bidi="ar"/>
              </w:rPr>
              <w:t xml:space="preserve">12</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19"/>
                <w:szCs w:val="19"/>
                <w:highlight w:val="none"/>
                <w:lang w:bidi="ar"/>
              </w:rPr>
            </w:pPr>
            <w:r>
              <w:rPr>
                <w:rFonts w:hint="eastAsia" w:ascii="宋体" w:hAnsi="宋体" w:cs="宋体"/>
                <w:sz w:val="19"/>
                <w:szCs w:val="19"/>
                <w:highlight w:val="none"/>
                <w:lang w:bidi="ar"/>
              </w:rPr>
              <w:t xml:space="preserve">米面、谷物类、种子类</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rPr>
                <w:rFonts w:ascii="宋体" w:hAnsi="宋体" w:cs="宋体"/>
                <w:sz w:val="19"/>
                <w:szCs w:val="19"/>
                <w:highlight w:val="none"/>
                <w:lang w:bidi="ar"/>
              </w:rPr>
            </w:pPr>
            <w:r>
              <w:rPr>
                <w:rFonts w:hint="eastAsia" w:ascii="宋体" w:hAnsi="宋体" w:cs="宋体"/>
                <w:sz w:val="19"/>
                <w:szCs w:val="19"/>
                <w:highlight w:val="none"/>
                <w:lang w:bidi="ar"/>
              </w:rPr>
              <w:t xml:space="preserve">颗粒饱满，色泽正常，无虫蛀、无霉变、无杂质</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宋体" w:hAnsi="宋体" w:cs="宋体"/>
                <w:sz w:val="19"/>
                <w:szCs w:val="19"/>
                <w:highlight w:val="none"/>
                <w:lang w:bidi="ar"/>
              </w:rPr>
            </w:pPr>
            <w:r>
              <w:rPr>
                <w:rFonts w:hint="eastAsia" w:ascii="宋体" w:hAnsi="宋体" w:cs="宋体"/>
                <w:sz w:val="19"/>
                <w:szCs w:val="19"/>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 w:val="19"/>
                <w:szCs w:val="19"/>
                <w:highlight w:val="none"/>
                <w:lang w:eastAsia="en-US" w:bidi="ar"/>
              </w:rPr>
            </w:pPr>
            <w:r>
              <w:rPr>
                <w:rFonts w:hint="eastAsia" w:ascii="宋体" w:hAnsi="宋体" w:cs="宋体"/>
                <w:sz w:val="19"/>
                <w:szCs w:val="19"/>
                <w:highlight w:val="none"/>
                <w:lang w:eastAsia="en-US" w:bidi="ar"/>
              </w:rPr>
              <w:t xml:space="preserve">合格得5分，每1</w:t>
            </w:r>
            <w:r>
              <w:rPr>
                <w:rFonts w:hint="eastAsia" w:ascii="宋体" w:hAnsi="宋体" w:cs="宋体"/>
                <w:sz w:val="19"/>
                <w:szCs w:val="19"/>
                <w:highlight w:val="none"/>
                <w:lang w:bidi="ar"/>
              </w:rPr>
              <w:t xml:space="preserve">次</w:t>
            </w:r>
            <w:r>
              <w:rPr>
                <w:rFonts w:hint="eastAsia" w:ascii="宋体" w:hAnsi="宋体" w:cs="宋体"/>
                <w:sz w:val="19"/>
                <w:szCs w:val="19"/>
                <w:highlight w:val="none"/>
                <w:lang w:eastAsia="en-US" w:bidi="ar"/>
              </w:rPr>
              <w:t xml:space="preserve">不符合要求扣1分，最多扣5分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ascii="宋体" w:hAnsi="宋体" w:cs="宋体"/>
                <w:szCs w:val="21"/>
                <w:highlight w:val="none"/>
                <w:lang w:eastAsia="en-US"/>
              </w:rPr>
            </w:pPr>
            <w:r>
              <w:rPr>
                <w:rFonts w:ascii="宋体" w:hAnsi="宋体" w:cs="宋体"/>
                <w:szCs w:val="21"/>
                <w:highlight w:val="none"/>
                <w:lang w:eastAsia="en-US"/>
              </w:rPr>
            </w:r>
            <w:r/>
          </w:p>
        </w:tc>
      </w:tr>
      <w:tr>
        <w:trPr>
          <w:trHeight w:val="335"/>
        </w:trPr>
        <w:tc>
          <w:tcPr>
            <w:gridSpan w:val="3"/>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jc w:val="center"/>
              <w:rPr>
                <w:rFonts w:ascii="宋体" w:hAnsi="宋体" w:cs="宋体"/>
                <w:sz w:val="19"/>
                <w:szCs w:val="19"/>
                <w:highlight w:val="none"/>
                <w:lang w:eastAsia="en-US"/>
              </w:rPr>
            </w:pPr>
            <w:r>
              <w:rPr>
                <w:rFonts w:hint="eastAsia" w:ascii="宋体" w:hAnsi="宋体" w:cs="宋体"/>
                <w:sz w:val="19"/>
                <w:szCs w:val="19"/>
                <w:highlight w:val="none"/>
                <w:lang w:eastAsia="en-US" w:bidi="ar"/>
              </w:rPr>
              <w:t xml:space="preserve">总评价</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rPr>
                <w:rFonts w:ascii="宋体" w:hAnsi="宋体" w:cs="宋体"/>
                <w:sz w:val="24"/>
                <w:highlight w:val="none"/>
                <w:lang w:eastAsia="en-US"/>
              </w:rPr>
            </w:pPr>
            <w:r>
              <w:rPr>
                <w:rFonts w:hint="eastAsia" w:ascii="宋体" w:hAnsi="宋体" w:cs="宋体"/>
                <w:sz w:val="24"/>
                <w:highlight w:val="none"/>
                <w:lang w:eastAsia="en-US" w:bidi="ar"/>
              </w:rPr>
              <w:t xml:space="preserve">100</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rPr>
                <w:rFonts w:ascii="宋体" w:hAnsi="宋体" w:cs="宋体"/>
                <w:sz w:val="24"/>
                <w:highlight w:val="none"/>
                <w:lang w:eastAsia="en-US"/>
              </w:rPr>
            </w:pPr>
            <w:r>
              <w:rPr>
                <w:rFonts w:ascii="宋体" w:hAnsi="宋体" w:cs="宋体"/>
                <w:sz w:val="24"/>
                <w:highlight w:val="none"/>
                <w:lang w:eastAsia="en-US"/>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rPr>
                <w:rFonts w:ascii="宋体" w:hAnsi="宋体" w:cs="宋体"/>
                <w:sz w:val="24"/>
                <w:highlight w:val="none"/>
                <w:lang w:eastAsia="en-US"/>
              </w:rPr>
            </w:pPr>
            <w:r>
              <w:rPr>
                <w:rFonts w:ascii="宋体" w:hAnsi="宋体" w:cs="宋体"/>
                <w:sz w:val="24"/>
                <w:highlight w:val="none"/>
                <w:lang w:eastAsia="en-US"/>
              </w:rPr>
            </w:r>
            <w:r/>
          </w:p>
        </w:tc>
      </w:tr>
      <w:tr>
        <w:trPr>
          <w:trHeight w:val="1920"/>
        </w:trPr>
        <w:tc>
          <w:tcPr>
            <w:gridSpan w:val="6"/>
            <w:tcBorders>
              <w:top w:val="single" w:color="auto" w:sz="4" w:space="0"/>
              <w:left w:val="single" w:color="auto" w:sz="4" w:space="0"/>
              <w:bottom w:val="single" w:color="auto" w:sz="4" w:space="0"/>
              <w:right w:val="single" w:color="auto" w:sz="4" w:space="0"/>
            </w:tcBorders>
            <w:tcW w:w="9735" w:type="dxa"/>
            <w:textDirection w:val="lrTb"/>
            <w:noWrap w:val="false"/>
          </w:tcPr>
          <w:p>
            <w:pPr>
              <w:jc w:val="left"/>
              <w:rPr>
                <w:rFonts w:ascii="宋体" w:hAnsi="宋体" w:cs="宋体"/>
                <w:sz w:val="19"/>
                <w:szCs w:val="19"/>
                <w:highlight w:val="none"/>
              </w:rPr>
            </w:pPr>
            <w:r>
              <w:rPr>
                <w:rFonts w:hint="eastAsia" w:ascii="宋体" w:hAnsi="宋体" w:cs="宋体"/>
                <w:sz w:val="19"/>
                <w:szCs w:val="19"/>
                <w:highlight w:val="none"/>
                <w:lang w:bidi="ar"/>
              </w:rPr>
              <w:t xml:space="preserve">注明：</w:t>
            </w:r>
            <w:r>
              <w:rPr>
                <w:rFonts w:hint="eastAsia" w:ascii="宋体" w:hAnsi="宋体" w:cs="宋体"/>
                <w:sz w:val="19"/>
                <w:szCs w:val="19"/>
                <w:highlight w:val="none"/>
                <w:lang w:bidi="ar"/>
              </w:rPr>
              <w:br w:type="textWrapping" w:clear="all"/>
            </w:r>
            <w:r>
              <w:rPr>
                <w:rFonts w:hint="eastAsia" w:ascii="宋体" w:hAnsi="宋体" w:cs="宋体"/>
                <w:sz w:val="19"/>
                <w:szCs w:val="19"/>
                <w:highlight w:val="none"/>
                <w:lang w:bidi="ar"/>
              </w:rPr>
              <w:t xml:space="preserve">1、以上为主要供应食材品种，可根据实际供应品种调整。</w:t>
            </w:r>
            <w:r>
              <w:rPr>
                <w:rFonts w:hint="eastAsia" w:ascii="宋体" w:hAnsi="宋体" w:cs="宋体"/>
                <w:sz w:val="19"/>
                <w:szCs w:val="19"/>
                <w:highlight w:val="none"/>
                <w:lang w:bidi="ar"/>
              </w:rPr>
              <w:br w:type="textWrapping" w:clear="all"/>
            </w:r>
            <w:r>
              <w:rPr>
                <w:rFonts w:hint="eastAsia" w:ascii="宋体" w:hAnsi="宋体" w:cs="宋体"/>
                <w:sz w:val="19"/>
                <w:szCs w:val="19"/>
                <w:highlight w:val="none"/>
                <w:lang w:bidi="ar"/>
              </w:rPr>
              <w:t xml:space="preserve">2、技术要求为摘要，具体详见招标文件第六章中“三、项目要求”。</w:t>
            </w:r>
            <w:r>
              <w:rPr>
                <w:rFonts w:hint="eastAsia" w:ascii="宋体" w:hAnsi="宋体" w:cs="宋体"/>
                <w:sz w:val="19"/>
                <w:szCs w:val="19"/>
                <w:highlight w:val="none"/>
                <w:lang w:bidi="ar"/>
              </w:rPr>
              <w:br w:type="textWrapping" w:clear="all"/>
            </w:r>
            <w:r>
              <w:rPr>
                <w:rFonts w:hint="eastAsia" w:ascii="宋体" w:hAnsi="宋体" w:cs="宋体"/>
                <w:sz w:val="19"/>
                <w:szCs w:val="19"/>
                <w:highlight w:val="none"/>
                <w:lang w:bidi="ar"/>
              </w:rPr>
              <w:t xml:space="preserve">3、本评价表作为每月付款依据，每月月底进行评价，参与各方签字确认。</w:t>
            </w:r>
            <w:r>
              <w:rPr>
                <w:rFonts w:hint="eastAsia" w:ascii="宋体" w:hAnsi="宋体" w:cs="宋体"/>
                <w:sz w:val="19"/>
                <w:szCs w:val="19"/>
                <w:highlight w:val="none"/>
                <w:lang w:bidi="ar"/>
              </w:rPr>
              <w:br w:type="textWrapping" w:clear="all"/>
            </w:r>
            <w:r>
              <w:rPr>
                <w:rFonts w:hint="eastAsia" w:ascii="宋体" w:hAnsi="宋体" w:cs="宋体"/>
                <w:sz w:val="19"/>
                <w:szCs w:val="19"/>
                <w:highlight w:val="none"/>
                <w:lang w:bidi="ar"/>
              </w:rPr>
              <w:t xml:space="preserve">4、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w:t>
            </w:r>
            <w:r>
              <w:rPr>
                <w:rFonts w:hint="eastAsia" w:ascii="宋体" w:hAnsi="宋体" w:cs="宋体"/>
                <w:sz w:val="19"/>
                <w:szCs w:val="19"/>
                <w:highlight w:val="none"/>
                <w:lang w:bidi="ar"/>
              </w:rPr>
              <w:br w:type="textWrapping" w:clear="all"/>
            </w:r>
            <w:r>
              <w:rPr>
                <w:rFonts w:hint="eastAsia" w:ascii="宋体" w:hAnsi="宋体" w:cs="宋体"/>
                <w:sz w:val="19"/>
                <w:szCs w:val="19"/>
                <w:highlight w:val="none"/>
                <w:lang w:bidi="ar"/>
              </w:rPr>
              <w:t xml:space="preserve">5、本表作为合同附件，与合同具有同等法律效应。</w:t>
            </w:r>
            <w:r/>
          </w:p>
        </w:tc>
      </w:tr>
      <w:tr>
        <w:trPr>
          <w:trHeight w:val="480"/>
        </w:trPr>
        <w:tc>
          <w:tcPr>
            <w:tcBorders>
              <w:top w:val="single" w:color="auto" w:sz="4" w:space="0"/>
              <w:left w:val="single" w:color="auto" w:sz="4" w:space="0"/>
              <w:bottom w:val="single" w:color="auto" w:sz="4" w:space="0"/>
              <w:right w:val="single" w:color="auto" w:sz="4" w:space="0"/>
            </w:tcBorders>
            <w:tcW w:w="48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rPr>
                <w:rFonts w:ascii="宋体" w:hAnsi="宋体" w:cs="宋体"/>
                <w:highlight w:val="none"/>
                <w:lang w:eastAsia="en-US"/>
              </w:rPr>
            </w:pPr>
            <w:r>
              <w:rPr>
                <w:rFonts w:hint="eastAsia" w:ascii="宋体" w:hAnsi="宋体" w:cs="宋体"/>
                <w:highlight w:val="none"/>
                <w:lang w:eastAsia="en-US" w:bidi="ar"/>
              </w:rPr>
              <w:t xml:space="preserve">供应人：</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tcPr>
          <w:p>
            <w:pPr>
              <w:jc w:val="right"/>
              <w:rPr>
                <w:rFonts w:ascii="宋体" w:hAnsi="宋体" w:cs="宋体"/>
                <w:highlight w:val="none"/>
                <w:lang w:eastAsia="en-US"/>
              </w:rPr>
            </w:pPr>
            <w:r>
              <w:rPr>
                <w:rFonts w:hint="eastAsia" w:ascii="宋体" w:hAnsi="宋体" w:cs="宋体"/>
                <w:highlight w:val="none"/>
                <w:lang w:eastAsia="en-US" w:bidi="ar"/>
              </w:rPr>
              <w:t xml:space="preserve">评价人：</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rPr>
                <w:rFonts w:ascii="宋体" w:hAnsi="宋体" w:cs="宋体"/>
                <w:highlight w:val="none"/>
                <w:lang w:eastAsia="en-US"/>
              </w:rPr>
            </w:pPr>
            <w:r>
              <w:rPr>
                <w:rFonts w:ascii="宋体" w:hAnsi="宋体" w:cs="宋体"/>
                <w:highlight w:val="none"/>
                <w:lang w:eastAsia="en-US"/>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right"/>
              <w:rPr>
                <w:rFonts w:ascii="宋体" w:hAnsi="宋体" w:cs="宋体"/>
                <w:highlight w:val="none"/>
                <w:lang w:eastAsia="en-US"/>
              </w:rPr>
            </w:pPr>
            <w:r>
              <w:rPr>
                <w:rFonts w:hint="eastAsia" w:ascii="宋体" w:hAnsi="宋体" w:cs="宋体"/>
                <w:highlight w:val="none"/>
                <w:lang w:eastAsia="en-US" w:bidi="ar"/>
              </w:rPr>
              <w:t xml:space="preserve">评价时间：</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rPr>
                <w:rFonts w:ascii="宋体" w:hAnsi="宋体" w:cs="宋体"/>
                <w:sz w:val="24"/>
                <w:highlight w:val="none"/>
                <w:lang w:eastAsia="en-US"/>
              </w:rPr>
            </w:pPr>
            <w:r>
              <w:rPr>
                <w:rFonts w:ascii="宋体" w:hAnsi="宋体" w:cs="宋体"/>
                <w:sz w:val="24"/>
                <w:highlight w:val="none"/>
                <w:lang w:eastAsia="en-US"/>
              </w:rPr>
            </w:r>
            <w:r/>
          </w:p>
        </w:tc>
      </w:tr>
    </w:tbl>
    <w:p>
      <w:pPr>
        <w:pStyle w:val="766"/>
        <w:ind w:left="0" w:firstLine="0"/>
        <w:rPr>
          <w:rFonts w:ascii="仿宋" w:hAnsi="仿宋" w:cs="仿宋"/>
          <w:sz w:val="30"/>
          <w:szCs w:val="30"/>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cs="仿宋"/>
          <w:sz w:val="30"/>
          <w:szCs w:val="30"/>
          <w:highlight w:val="none"/>
        </w:rPr>
      </w:r>
      <w:r/>
    </w:p>
    <w:p>
      <w:pPr>
        <w:ind w:firstLine="3373"/>
        <w:spacing w:line="520" w:lineRule="exact"/>
        <w:rPr>
          <w:rFonts w:ascii="黑体" w:hAnsi="黑体" w:eastAsia="黑体" w:cs="黑体"/>
          <w:sz w:val="24"/>
          <w:highlight w:val="none"/>
        </w:rPr>
      </w:pPr>
      <w:r>
        <w:rPr>
          <w:rFonts w:hint="eastAsia" w:ascii="新宋体" w:hAnsi="新宋体" w:eastAsia="新宋体" w:cs="新宋体"/>
          <w:b/>
          <w:bCs/>
          <w:sz w:val="28"/>
          <w:szCs w:val="36"/>
          <w:highlight w:val="none"/>
        </w:rPr>
        <w:t xml:space="preserve">第六章  采购需求</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一、说明</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（一）采购人：徐州市公安局公共交通治安分局</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（二）采购项目名称：徐州市公安局公共交通治安分局食堂食材采购项目</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（三）采购标的：徐州市公安局公共交通治安分局食堂食材采购</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 徐州市公安局公共交通治安分局食堂食材采购项目对应的中小企业划分标准所属行业为批发业。</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注：中小企业划分标准所属行业以《工业和信息化部、国家统计局、国家发展和改革委员会、财政部关于印发中小企业划型标准规定的通知》（工信部联企业[2011]300号）的规定为准。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（四）本项目为专门面向中小企业的项目。</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（五）预算金额：75万元。</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（六）服务期限：1年，自合同签订生效后12个月。 </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（七）配送地点：徐州市云龙区和平大道126号。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（八）本项目以肉、鱼禽蛋及冻品类，粮油类，干货和调料类，果蔬类等四项综合优惠率（N%）进行报价。</w:t>
      </w:r>
      <w:r/>
    </w:p>
    <w:p>
      <w:pPr>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注：以徐州市发展和改革委员会网站“民生均价监测”上最新公布的同类食材平均单价作为基准价；网站上没有的食材，以每周四东高农产品市场、昆仑农贸市场共两个农贸市场采集食材价格的平均单价作为基准价，由采购人组成的询价小组在上述市场采集菜价，每周四定期前往上述两个农贸市场采集价格；如上述还未有的菜品，以供应商的批发采购处的同类菜品零售价为基准单价，根据上述基准价按优惠率计算的单价。</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二、项目基本概况</w:t>
      </w:r>
      <w:r/>
    </w:p>
    <w:p>
      <w:pPr>
        <w:ind w:firstLine="600"/>
        <w:spacing w:line="520" w:lineRule="exact"/>
        <w:rPr>
          <w:rFonts w:ascii="黑体" w:hAnsi="黑体" w:eastAsia="黑体" w:cs="黑体"/>
          <w:sz w:val="24"/>
          <w:highlight w:val="none"/>
        </w:rPr>
      </w:pPr>
      <w:r>
        <w:rPr>
          <w:rFonts w:hint="eastAsia" w:ascii="仿宋" w:hAnsi="仿宋" w:eastAsia="仿宋" w:cs="仿宋"/>
          <w:sz w:val="24"/>
          <w:highlight w:val="none"/>
        </w:rPr>
        <w:t xml:space="preserve">预算金额75万元，包含粮油、禽蛋、调味品、佐料、食用原材料及冷冻食品等,具体包含畜禽肉类、水产品类、冷冻食品类、熟食卤菜类、蔬菜类、蛋类、水果点心饮料类、种子类食材、豆制品类、粮油类、干调类等食材的采购及配送。</w:t>
      </w:r>
      <w:r/>
    </w:p>
    <w:p>
      <w:pPr>
        <w:ind w:firstLine="600"/>
        <w:spacing w:line="520" w:lineRule="exact"/>
        <w:rPr>
          <w:rFonts w:ascii="仿宋" w:hAnsi="仿宋" w:eastAsia="仿宋" w:cs="仿宋"/>
          <w:sz w:val="24"/>
          <w:highlight w:val="none"/>
        </w:rPr>
      </w:pPr>
      <w:r>
        <w:rPr>
          <w:rFonts w:hint="eastAsia" w:ascii="黑体" w:hAnsi="黑体" w:eastAsia="黑体" w:cs="黑体"/>
          <w:sz w:val="24"/>
          <w:highlight w:val="none"/>
        </w:rPr>
        <w:t xml:space="preserve">三、项目要求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1.为进一步加强食品卫生安全管理，规范食堂食材原料采购管理，严防发生食物中毒或食源性疾病的发生，切实保障就餐人员的身体健康和生命安全，特制定本方案。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2.中标人采购原料要符合三定原则（定厂家、定基地、定质量)和两保采购要求 (按计划保时间、按品种保质量）。做到食材新鲜，不得弄虚作假，以次充好，不得擅自改变数量和品种。</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3.配送食材的内容及标准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(1)粮油干调类(食盐、味精、酱油、醋等)等必须取得《食品生产许可证》、《食品流通许可证》，具有产品检验报告，在保质期内，有QS标志。</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(2)定型包装产品必须有厂址、厂家、生产日期和保质期等内容。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(3)水果和蔬菜在配送前必须采样送检，并注明产地、生产者及数量等，经相关检测部门或检测机构进行农药残留检测，并出具农药残留检测合格证明后，方可采收配送。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(4)鲜肉保持较好的外观和质量等级，符合国家食品部门的相关标准，供货时提交动物检验检疫合格证复印件（加盖供货商公章），动物检疫验讫印章畜禽肉食类食品须索取检验检疫合格证。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(5)水产类须保证为鲜活产品。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(6)冷冻食品检测执行标准SB/T 10379产品明示标准及质量要求，产品需有完整的资料，速冻食品生产和经营卫生规范等。</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4.质量要求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中标人所供食材必须满足《中华人民共和国食品安全法》、《中华人民共和国农产品质量安全法》和采购人有关要求，符合国家质量技术监督和食品卫生标准，确保安全。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(1)水产类须保证为鲜活产品。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(2)蔬菜类食材要求新鲜，无霉烂变质。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(3)干调类须是正规厂家并具有合格证书且无任何添加剂的优质产品。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(4)肉类必须在定点屠宰场(或宰杀店)宰杀加工，并经动物卫生检疫机构检疫合格，加盖检疫合格印章和屠宰场印章。</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(5)其它有包装食品应符合《中华人民共和国产品质量法》有关要求。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(6)中标人送货至采购人指定地点后进行复称，生鲜称重类货物以去包装后重量为准。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(7)运输过程须保证食材的卫生与安全，运输冷藏工具应停放在指定的地点。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(8)需要中标人配送未列明情况的其它产品质量要求，由供需双方协商确定。</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5.服务要求: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(1)所有食材必须卫生、清洁、新鲜、无污染、无假冒伪劣、无过期变质，符合食品国家标准和行业标准。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(2)中标人所供食材要经采购人复秤验收，在质量、数量上存在问题的不合格食材由投标人及时调换或增补，损失由投标人承担。</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(3)中标人要按照采购人的要求及时供货，并将所供食材送到指定地点。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中标人应保证做到所提供的产品价格合理、质量合格、计量准确、送货及时、服务周到，同时负责提供该产品进入市场的相关证明(质检报告、卫生证等)。采购人可按需要向中标人提出调换或增加供货的品种和型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(5)所供食材要求一次达标，质量合格，在使用过程中由于食品质量导致的后果，均由中标人全权负责。</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(6)中标人每次送货以采购人提报计划通知为准，采购人要货应提前一天通知中标人，并明确要货数量，接到采购人通知后，中标人应保证按时将货准时送到采购人指定地点，以免影响采购人正常使用。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(7)配送单位须使用专用食材采购车，中标人的食材专用配送车辆不少于</w:t>
      </w:r>
      <w:r>
        <w:rPr>
          <w:rFonts w:ascii="仿宋" w:hAnsi="仿宋" w:eastAsia="仿宋" w:cs="仿宋"/>
          <w:sz w:val="24"/>
          <w:highlight w:val="none"/>
        </w:rPr>
        <w:t xml:space="preserve">1</w:t>
      </w:r>
      <w:r>
        <w:rPr>
          <w:rFonts w:hint="eastAsia" w:ascii="仿宋" w:hAnsi="仿宋" w:eastAsia="仿宋" w:cs="仿宋"/>
          <w:sz w:val="24"/>
          <w:highlight w:val="none"/>
        </w:rPr>
        <w:t xml:space="preserve">辆，食材进行密封包装。高温天气，中标人提供冷藏配送，防止食材在高温情况下出现变质。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(8)中标人的配送人员要有相应的健康证等证件。配送人员必须是中标人本公司人员，必须每年进行一次健康体检，取得健康合格证后方可上岗。</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6.供应方式要求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(1)采购人提前一天向中标人提供所需食材订单，中标人必须在采购人规定时间内，依据订单将采购人所需的食材购齐，送至采购人指定地点进行验收；</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（2）按每天规定时间（上午7:30前）配送到位；</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（3）如有其他特殊情况需要。采购人应提前与中标人沟通联系，中标人需按要求时间供货。</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(2)中标人不得以任何理由拒绝供应、随意变更订单项目、内容，由于特殊情况不能及时供应的食材，投标人应提前通知采购人，经采购人许可后方能调整所订食材。</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(3)中标人应主动配合采购人对其所供应食材进行的数量、质量检查和价格审核调查。</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7.供应价格要求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按照分类中标优惠率计算的价格进行结算。</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8.服务方案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(1)中标人应在投标文件中提供详细的服务方案，包括但不限于配送方案、食品质量保证措施、人员配备方案、应急方案等</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 配送人员必须要有相应的健康证。</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四、食材质量要求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 食材供应要求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1.畜禽肉类、水产品类、冷冻食品类、熟食卤菜类：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1.1畜禽肉类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1.1.1生猪肉：为鲜五花肉和后肘肉，一级鲜度，执行现行国家标准或国内行业标准（有地方部门检疫章），肌肉有光泽，红色均匀，脂肪洁白，指压后凹陷立即恢复，具有鲜猪肉正常气味。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1.1.2排骨：新鲜肋排，一级鲜度，肉色鲜红自然，不滴血水，骨头断面上颜色自然带血丝，无酸腐异味，肉质柔软有弹性。</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1.1.3火腿肠：正规品牌，特级，猪肉火腿肠，执行现行国家标准或国内行业标准。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1.1.4鲜牛肉、鲜羊肉：一级鲜度，执行现行国家标准或国内行业标准，肌肉有光泽，红色均匀，脂肪洁白或淡黄色，指压后凹陷立即恢复，具有鲜牛肉、鲜羊肉正常的气味。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1.1.5鸡、鸭：新鲜光禽、全净膛的肉食鸡、鸭。重量为单只净重2—3斤左右，无死、无冻，无注水、泡水现象；眼球饱满，皮肤有光泽，呈淡黄色；肉有弹性，放手后指压的凹陷立即恢复；肚中无内脏和其它异物，无味道，外表处理干净，微干或湿润。</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1.2水产品类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1.2.1鲤鱼、鲢鱼、草混子、鲫鱼、鲈鱼：新鲜、活鱼（按采购人要求宰杀），眼睛光亮透明，眼珠凸出，鱼鳞光亮、整洁、紧贴鱼体，鱼体洁净、挺而不软弯度小、有弹性。</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1.2.2黄花鱼：单只长度15厘米以上。鱼体色泽鲜亮，鱼肉紧实，身体无异味，鱼眼鲜亮有光泽。</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1.2.3活虾：新鲜旳虾头尾完整，有一定旳弯曲度、虾身较挺。虾皮壳发亮，呈青白色。虾肉质坚实、细嫩。1公斤30—40头。</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1.2.4带鱼：5厘米以上的大带鱼，带鱼冰衣符合国家规定的范围内，鱼体解冻后净含量允差按国家标准内，且带鱼感官指标要符合正常的色泽。</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1.2.5 冰冻虾：应选择体型完整，外壳透明光亮，体表呈青白色或青绿色，头节与躯体紧连，肉体硬实而有韧性，须足无损，体表无污秽黏附，无异常气味旳生虾为好。</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1.2.6 虾仁：冻虾仁旳外包装完整、清洁，肉质清洁、完整，呈淡青色或乳白色。</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1.2.7 冻海鱼类：鳍平直紧贴鱼体，鳞片上覆有冻结旳粘液层，天然色泽鲜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1.3冷冻食品类：保质期内，检测执行国内行业标准产品明示标准及质量要求，产品需有完整的资料，速冻食品生产和经营卫生规范等。</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1.4熟食类：必须使用封闭车厢，不得敞运，车厢内必须清洁、卫生。制作材料必须保证其新鲜、卫生、符合该类食品的行业标准，成品及半成品要有足够的有效保质期。来货必须使用食品袋密封包装。 所有非供应商自己调配的调味料，包括盐、糖、酱油、醋等，必须为预包装食品。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2.蔬菜类、蛋类、水果点心饮料类、种子类食材、豆制品类：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2.1蔬菜类： </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2.1.1大白菜、包菜、菠菜、茼蒿、大葱：新鲜整洁，大小适中，成熟度适中，无烂芯烂根烂叶。</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2.1.2土豆：新鲜度好，大小均匀无斑点、无霉点、无芽点。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2.1.3洋葱：色度新鲜，球茎坚实而不软，大小均匀。</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2.1.4茭瓜、豆角、蒜薹：要色度新鲜，果实坚实不软，大小均匀，嫩而不老，表面光滑，无鼓包和凹陷。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2.1.5西红柿：要色度新鲜，自然成熟，果实坚实不软，大小均匀。</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2.1.6黄瓜：要瓜头顶花带刺，直而不软。</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2.1.7冬瓜：要黑色大个，无腐烂变质、无伤疤、表皮光滑，色度新鲜。</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2.1.8长茄子：要当天采摘、色度新鲜，无空心、色泽鲜亮、表皮光滑无疤痕。</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2.1.9大蒜：外表无水分、无霉点、无芽点。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2.1.10青椒：感官指标要达到色泽鲜艳，拥有各自品种典型颜色，要当天采摘、色度新鲜，无空心、色泽鲜亮、表皮光滑无疤痕、成熟度适中，个头大小一致，无烂果、无异味、无病虫害和明显机械伤。</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2.1.11 笋瓜、山芋、南瓜：感官指标要达到形态、色泽一致，瓜果均匀且大小适中，拥有各自品种典型形状；无疤点，无断裂，无畸形瓜、病虫瓜、烂瓜，瓜身不带泥土，无明显机械伤。</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毫米,胡萝卜顶端直径不小于40毫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2.1.14 蒜黄：蒜黄去根和老叶，无病虫害斑，无泥土，无杂质，无明显机械伤。</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2.1.15 藕：感官指标要达到个头为该品种中等以上大小且大小一致，具有该品种典型形状；肉质鲜嫩，成熟度适中，无机械伤，无干瘪，无腐烂霉变。</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2.1.16 莴苣：感官指标要达到个头为该品种中等以上大小且大小一致，色泽均匀，不带茎叶、须根，无泥沙，无机械伤和病虫害斑，无腐烂、干瘪；直径不小于80毫米。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2.1.17 姜：感官指标要达到个头为该品种中等以上大小且大小一致，色泽均匀，不带茎叶、须根，无泥沙，无机械伤和病虫害斑，无腐烂、干瘪；外皮不能变绿，直径不小于80毫米，生姜为干姜或鲜姜；</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2.1.18 香菇、蘑菇：感官指标要达到菇形正常、规整、饱满，具有该品种典型形状和色泽，大小均匀一致，拥有正常食用菌特有的香味。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2.1.20 西兰花：表面蓓蕾平展，无开花、发黄现象，无异味臭味。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2.1.21木耳：朵片完整，耳片厚度1毫米以上；杂质不超过0.3%。耳面黑褐色，有光亮感；没有拳耳、流耳、流失耳、虫蛀耳、霉烂耳。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2.2蛋类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2.2.1鸡蛋：鲜鸡蛋，执行现行国家标准或国内行业标准，蛋壳清洁完整，灯光透视时整个蛋呈微红色，蛋黄不见或略见阴影。打开后蛋黄凸起完整并带有韧性，蛋白澄清透明，稀稠分明。</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2.2.2咸鸭蛋：蛋壳清洁完整，味道纯正，无异味。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2.3水果、点心、饮料类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2.3.1苹果：整体匀称，表皮光滑，无虫眼；单个在150-300克。</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2.3.2香蕉：皮色鲜黄光亮，两端带青；两指轻捏果身，富有弹性；肉口柔软糯滑，甜香俱全。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2.3.3桔子：整体匀称，表皮光滑，无虫眼；单个在100-200克。</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2.3.4梨：整体匀称，表皮光滑，无虫眼；单个在150-300克。</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2.3.5 点心类：要求正规品牌，不库存，当天需求当天采购。应具有各自的正常色泽、气味和滋味，不得有酸败、发霉等杂味，食品内外不得有生虫、霉变及其他外来污染物。</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2.3.6 饮料类：产品必须符合现行国家标准或国内行业标准，必须提供正规品牌，品牌和种类须征得采购人认可。</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2.4 种子食材类：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2.4.1：豆类：黄豆、青豆、蚕豆、芸豆、豌豆、黑豆、红小豆、绿豆，等级一级，颗粒饱满，色泽正常，无虫蛀、无霉变、无杂质，不完善粒含量≤1%。</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2.4.2 薯类：个大形正，大小整齐，表面无伤，体硬不软、饱满。无腐烂、无破皮、坑眼少、无畸形、无较多泥土、无发软。</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2.5豆制品类：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2.5.1 豆腐、豆腐皮等豆制品必须新鲜有弹性、带有豆香味；无粘手、发酸变质。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3.粮油类、干调类：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3.1粮油类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3.1.1 大米：食堂配送的大米必须符合现行国家标准或国内行业标准，并具有“QS”食品质量安全认证，正规品牌东北大米，颗粒均匀饱满、表面光洁、有光泽、色泽正常白粒少、有天然清香。</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3.1.2面粉：正规品牌，色泽呈白色或微黄色、无杂质、无异味。玉米面、杂粮面闻起来有面香而无其它异味，色泽自然，不沾手，无虫蛀、无霉变、无杂质。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3.1.3.食用油：食用油必须符合现行国家标准或国内行业标准，并具有“QS”食品质量安全认证，正规品牌非转基因油类，油品清亮、无杂质、无沉淀物、常温不凝固。</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3.1.4谷物类：小麦粒、大麦、玉米、薏米面，黑米、小米、高梁、藏麦、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3.2干调类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3.2.1酱油：正规品牌，瓶装600mL-1.2L，要求颜色为红褐色或棕褐色，鲜艳，有光泽，体态澄清，浓度适当，无沉淀物，香气丰富纯正。</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3.2.2老抽：正规品牌，塑料桶装1.2L—2L，颜色呈焦糖色，很深，呈棕褐色，有光泽；味感鲜美微甜。</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3.2.3醋：正规品牌，瓶装600mL-1.2L，要求陈醋，颜色为琥珀色或红棕色，有光泽，体态澄清，浓度适中，无悬浮物或沉淀。</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3.2.4食用淀粉：地瓜淀粉，袋装300—400克,淀粉色泽洁白，有一定光泽；应有地瓜固有的气味；干燥，手攥不应成团，有较好的分散性。</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3.2.5味精：正规品牌，袋装400克—500克，要求颗粒形状一致，色洁白、有光泽，颗粒间呈散料状态。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3.2.6料酒：正规品牌，瓶装600mL-1.2L。</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3.2.7白糖：白砂糖，等级一级，无受潮溶化、无异味、洁白有光泽，颗粒均匀，干燥，手攥不应成团，有较好的分散性，必须具有“QS”食品质量认证标志。质量标准符合现行国家标准要求。</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五、商务要求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（一）组织机构设置及人员和车辆配备要求 </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1.组织机构设置要求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投标人应根据项目情况合理设定部门及岗位，配备相关人员。</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2.人员配备要求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服务人员（包括采购、运送等相关人员）不低于3名，要求投标人配备人员要签订劳动合同并具有健康证。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3.车辆配备要求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要求投标人租赁车辆合同（租赁方为投标人）或投标人名下配送车辆不少于</w:t>
      </w:r>
      <w:r>
        <w:rPr>
          <w:rFonts w:ascii="仿宋" w:hAnsi="仿宋" w:eastAsia="仿宋" w:cs="仿宋"/>
          <w:sz w:val="24"/>
          <w:highlight w:val="none"/>
        </w:rPr>
        <w:t xml:space="preserve">1</w:t>
      </w:r>
      <w:r>
        <w:rPr>
          <w:rFonts w:hint="eastAsia" w:ascii="仿宋" w:hAnsi="仿宋" w:eastAsia="仿宋" w:cs="仿宋"/>
          <w:sz w:val="24"/>
          <w:highlight w:val="none"/>
        </w:rPr>
        <w:t xml:space="preserve">辆。运送车须具备合法手续及有效行驶证。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 投标文件要求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（1）投标文件中提供《组织机构设置及人员和车辆配备方案》文件。</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（2）《组织机构设置及人员和车辆配备方案》需包括以下内容：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①组织机构设置方案；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②人员配备方案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③车辆配备方案。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（二）退换货要求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1.采购人要求投标人提供退货、换货承诺。</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2.投标文件要求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投标文件中提供《退换货承诺方案》文件。</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三）投标人应在投标文件中详细列出针对本项目的服务方案，包括但不限于食材供应及配送方案、食材质量保证方案、配合与服从采购人管理方案、处理突发食品安全事件的应急预案、紧急勤务保障方案、组织机构设置及人员和车辆配备方案、退换货承诺方案等。</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六、配送要求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配送时，按照采购人是否要求对菜品深加工：对采购的整鸡、活鱼、肉类有现场二次加工要求的，应安排持有当期健康证明的工人进入单位食堂进行深加工；无二次加工要求的，可以按照采购人要求在市场加工好，再配送到采购人指定区域。配送需按照食堂相关人员无偿送到指定区域。如无电梯的楼层，应按规定时间送至指定楼层、指定区域。</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七、关于投标报价的相关说明</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1.本项目按照综合优惠率进行投标报价，不接受低于或等于0的综合优惠率。</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2.分类报价范围要求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（1）肉、鱼禽蛋及冻品类优惠率N1%，所占比例约5</w:t>
      </w:r>
      <w:r>
        <w:rPr>
          <w:rFonts w:ascii="仿宋" w:hAnsi="仿宋" w:eastAsia="仿宋" w:cs="仿宋"/>
          <w:sz w:val="24"/>
          <w:highlight w:val="none"/>
        </w:rPr>
        <w:t xml:space="preserve">5</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（2）粮油类优惠率N2%，所占比例约1</w:t>
      </w:r>
      <w:r>
        <w:rPr>
          <w:rFonts w:ascii="仿宋" w:hAnsi="仿宋" w:eastAsia="仿宋" w:cs="仿宋"/>
          <w:sz w:val="24"/>
          <w:highlight w:val="none"/>
        </w:rPr>
        <w:t xml:space="preserve">5</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（3）干货和调料类优惠率N3%，所占比例约1</w:t>
      </w:r>
      <w:r>
        <w:rPr>
          <w:rFonts w:ascii="仿宋" w:hAnsi="仿宋" w:eastAsia="仿宋" w:cs="仿宋"/>
          <w:sz w:val="24"/>
          <w:highlight w:val="none"/>
        </w:rPr>
        <w:t xml:space="preserve">0</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（4）果蔬类优惠率N4%，所占比例约2</w:t>
      </w:r>
      <w:r>
        <w:rPr>
          <w:rFonts w:ascii="仿宋" w:hAnsi="仿宋" w:eastAsia="仿宋" w:cs="仿宋"/>
          <w:sz w:val="24"/>
          <w:highlight w:val="none"/>
        </w:rPr>
        <w:t xml:space="preserve">0</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（5）综合优惠率计算报价举例：</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①肉、鱼禽蛋及冻品类优惠率10%，计算所占比例优惠为：（1-10%）×55%=0.495；</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②粮油类优惠率10%，计算所占比例优惠为：（1-10%）×15%=0.135；</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③干货和调料类优惠率10%，计算所占比例优惠为：（1-10%）×10%=0.09；</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④果蔬类优惠率10%，计算所占比例优惠为：（1-10%）×20%=0.18；</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综合优惠率=1-（①+②+③+④）=0.1；</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最终评审综合优惠率为：10%（按四舍五入取至小数点后两位）。</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基准单价：以徐州市发展和改革委员会网站“民生均价监测”上最新公布的同类食材平均单价作为基准价；网站上没有的食材，以每周四东高农产品市场、昆仑农贸市场共两个农贸市场采集食材价格的平均单价作为基准价，由采购人组成的询价小组在上述市场采集菜价，每周四定期前往上述两个农贸市场采集价格；如上述还未有的菜品，以供应商的批发采购处的的同类菜品零售价为基准单价，根据上述基准价按优惠率计算的单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4.分类结算单价=基准单价×（1-中标优惠率），但不得超出基准单价。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5.因公安机关工作的特殊性，中标人应按采购人需求进行每日配送。不得以任何理由拒绝。</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6.按周计算应付金额，结算数量以采购人每日签字确认为准，按月付款。</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7.中标人需向采购人提供合法有效的发票。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8.结算单价包括但不限于所有成本费、运输费、人工费、保险费、检查费、检验费、税费（采购人认可的有效增值税普通发票）以及服务期内的所有相关食品采购、检验费用在内的采购人指定地点交货全包价。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9.报价需充分考虑合同期限内的市场因素和成本变化状况的风险。</w:t>
      </w:r>
      <w:r/>
    </w:p>
    <w:p>
      <w:pPr>
        <w:ind w:firstLine="602"/>
        <w:spacing w:line="520" w:lineRule="exact"/>
        <w:rPr>
          <w:sz w:val="18"/>
          <w:szCs w:val="21"/>
          <w:highlight w:val="none"/>
        </w:rPr>
      </w:pPr>
      <w:r>
        <w:rPr>
          <w:rFonts w:hint="eastAsia" w:ascii="仿宋" w:hAnsi="仿宋" w:eastAsia="仿宋" w:cs="仿宋"/>
          <w:b/>
          <w:bCs/>
          <w:sz w:val="24"/>
          <w:highlight w:val="none"/>
        </w:rPr>
        <w:t xml:space="preserve">说明：本“七、关于投标报价的相关说明”为不允许偏离的实质性要求和条件，如有偏离，在符合性审查时按照投标无效处理。</w:t>
      </w:r>
      <w:r/>
    </w:p>
    <w:p>
      <w:pPr>
        <w:ind w:firstLine="600"/>
        <w:spacing w:line="520" w:lineRule="exact"/>
        <w:rPr>
          <w:rFonts w:ascii="仿宋" w:hAnsi="仿宋" w:eastAsia="黑体" w:cs="仿宋"/>
          <w:color w:val="ff0000"/>
          <w:sz w:val="24"/>
          <w:highlight w:val="none"/>
        </w:rPr>
      </w:pPr>
      <w:r>
        <w:rPr>
          <w:rFonts w:hint="eastAsia" w:ascii="黑体" w:hAnsi="黑体" w:eastAsia="黑体" w:cs="黑体"/>
          <w:sz w:val="24"/>
          <w:highlight w:val="none"/>
        </w:rPr>
        <w:t xml:space="preserve">八、分局食堂食材采购项目费用的支付</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见招标文件第五章《拟签订的合同文本》中“四、支付（采购资金的支付方式、时间、条件）”。</w:t>
      </w:r>
      <w:r/>
    </w:p>
    <w:p>
      <w:pPr>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说明：本“八、分局食堂食材采购项目费用的支付”为不允许偏离的实质性要求和条件，如有偏离，在符合性审查时按照投标无效处理。</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九、验收标准（验收要求、验收标准和程序）</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（一）验收必须由采购人和中标人相关人员等共同验收，签字确认，验收时提供供货清单，质量符合国家、行业标准及采购人要求，包括但不限于：</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蔬菜类要求：新鲜、无腐叶、无农药残留。</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鲜肉、蛋、家禽及鱼类要求：安全、新鲜、无异味、无瘦肉精、无抗生素、无注水。</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鱼类要求：鱼眼睛清亮，角膜透明，鳞片上覆有冻结的透明黏液层，皮肤天然色泽明显。</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中标人负责货品装卸送至采购人仓库并协助摆放。</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(二)验收检查：中标人须配合采购人食品安全检测人员对所送物品按食材供应要求、中标人技术方案及食材供应评价意见表进行检测，</w:t>
      </w:r>
      <w:r>
        <w:rPr>
          <w:rFonts w:hint="eastAsia" w:ascii="仿宋" w:hAnsi="仿宋" w:eastAsia="仿宋" w:cs="仿宋"/>
          <w:sz w:val="24"/>
          <w:highlight w:val="none"/>
          <w:lang w:val="en-GB"/>
        </w:rPr>
        <w:t xml:space="preserve">若所供货品不符合卫生规定</w:t>
      </w:r>
      <w:r>
        <w:rPr>
          <w:rFonts w:hint="eastAsia" w:ascii="仿宋" w:hAnsi="仿宋" w:eastAsia="仿宋" w:cs="仿宋"/>
          <w:sz w:val="24"/>
          <w:highlight w:val="none"/>
        </w:rPr>
        <w:t xml:space="preserve">或其他质量问题的，以及不满足食材供应要求、中标人技术方案及食材供应评价意见表</w:t>
      </w:r>
      <w:r>
        <w:rPr>
          <w:rFonts w:hint="eastAsia" w:ascii="仿宋" w:hAnsi="仿宋" w:eastAsia="仿宋" w:cs="仿宋"/>
          <w:sz w:val="24"/>
          <w:highlight w:val="none"/>
          <w:lang w:val="en-GB"/>
        </w:rPr>
        <w:t xml:space="preserve">的，</w:t>
      </w:r>
      <w:r>
        <w:rPr>
          <w:rFonts w:hint="eastAsia" w:ascii="仿宋" w:hAnsi="仿宋" w:eastAsia="仿宋" w:cs="仿宋"/>
          <w:sz w:val="24"/>
          <w:highlight w:val="none"/>
        </w:rPr>
        <w:t xml:space="preserve">采购人</w:t>
      </w:r>
      <w:r>
        <w:rPr>
          <w:rFonts w:hint="eastAsia" w:ascii="仿宋" w:hAnsi="仿宋" w:eastAsia="仿宋" w:cs="仿宋"/>
          <w:sz w:val="24"/>
          <w:highlight w:val="none"/>
          <w:lang w:val="en-GB"/>
        </w:rPr>
        <w:t xml:space="preserve">有权拒收，</w:t>
      </w:r>
      <w:r>
        <w:rPr>
          <w:rFonts w:hint="eastAsia" w:ascii="仿宋" w:hAnsi="仿宋" w:eastAsia="仿宋" w:cs="仿宋"/>
          <w:sz w:val="24"/>
          <w:highlight w:val="none"/>
        </w:rPr>
        <w:t xml:space="preserve">中标人应立即无条件予以退货、更换，因此导致采购人需从市场或酒店采购成品的，由此产生的一切损失和费用全部由中标人承担。每发生一次，采购人按履约保证金的20%对中标人予以处罚，若因此导致采购人不能正常供餐，中标人应</w:t>
      </w:r>
      <w:r>
        <w:rPr>
          <w:rFonts w:hint="eastAsia" w:ascii="仿宋" w:hAnsi="仿宋" w:eastAsia="仿宋" w:cs="仿宋"/>
          <w:sz w:val="24"/>
          <w:highlight w:val="none"/>
          <w:lang w:val="en-GB"/>
        </w:rPr>
        <w:t xml:space="preserve">承担因此产生的一切损失和费用。</w:t>
      </w:r>
      <w:r>
        <w:rPr>
          <w:rFonts w:hint="eastAsia" w:ascii="仿宋" w:hAnsi="仿宋" w:eastAsia="仿宋" w:cs="仿宋"/>
          <w:sz w:val="24"/>
          <w:highlight w:val="none"/>
        </w:rPr>
        <w:t xml:space="preserve">合同期内累计发生2次质量问题，采购人有权解除合同，并扣除中标人全部履约保证金，且不承担任何违约责任，所有法律后果均由中标人承担。</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关于留样与抽查送检：采购人有权对配送的货品不定期随机抽样送检，送检费用由中标人承担。如有食品卫生安全监督部门或相关部门对货品进行检查，中标人须全力配合，不得找任何借口推脱。</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（三）中标人每日必须按照采购人要求的时间将采购人食堂所需食品送至指定地点进</w:t>
      </w:r>
      <w:r>
        <w:rPr>
          <w:rFonts w:hint="eastAsia" w:ascii="仿宋" w:hAnsi="仿宋" w:eastAsia="仿宋" w:cs="仿宋"/>
          <w:sz w:val="24"/>
          <w:highlight w:val="none"/>
        </w:rPr>
        <w:t xml:space="preserve">行验收，中标人如送货迟到超过半小时，采购人可扣中标人当天总货款的10%做为违约金。因迟到一小时以上而造成采购人食堂无法正常供餐的，采购人有权拒收并从别处紧急采购，采购费用从中标人货款中扣除；如第二次发生类似情况，除采购费用从中标人货款中扣除外，并扣除结账货款5000元；如第三次发生类似情况，采购人有权单方面解除合同，并有权追究中标人相关经济、法律责任。遇有特殊任务或其他情况，应以采购人具体要求为准。严格按照采购人要求按时供送，紧急情况下，采购人电话通知，90分钟内送达。合同期内，联系电话要保持24小时畅通。</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（四）其他要求见招标文件第五章《拟签订的合同文本》。</w:t>
      </w:r>
      <w:r/>
    </w:p>
    <w:p>
      <w:pPr>
        <w:contextualSpacing/>
        <w:ind w:firstLine="600"/>
        <w:jc w:val="left"/>
        <w:spacing w:line="520" w:lineRule="exact"/>
        <w:widowControl/>
        <w:rPr>
          <w:rFonts w:ascii="仿宋" w:hAnsi="仿宋" w:eastAsia="仿宋"/>
          <w:bCs/>
          <w:sz w:val="30"/>
          <w:szCs w:val="30"/>
          <w:highlight w:val="none"/>
        </w:rPr>
      </w:pPr>
      <w:r>
        <w:rPr>
          <w:rFonts w:ascii="仿宋" w:hAnsi="仿宋" w:eastAsia="仿宋"/>
          <w:bCs/>
          <w:sz w:val="30"/>
          <w:szCs w:val="30"/>
          <w:highlight w:val="none"/>
        </w:rPr>
      </w:r>
      <w:r/>
    </w:p>
    <w:p>
      <w:pPr>
        <w:pStyle w:val="1004"/>
        <w:rPr>
          <w:highlight w:val="none"/>
        </w:rPr>
      </w:pPr>
      <w:r>
        <w:rPr>
          <w:highlight w:val="none"/>
        </w:rPr>
      </w:r>
      <w:r/>
    </w:p>
    <w:p>
      <w:pPr>
        <w:ind w:firstLine="602"/>
        <w:jc w:val="center"/>
        <w:spacing w:line="520" w:lineRule="exact"/>
        <w:rPr>
          <w:rStyle w:val="983"/>
          <w:color w:val="000000"/>
          <w:highlight w:val="none"/>
        </w:rPr>
      </w:pPr>
      <w:r/>
      <w:bookmarkStart w:id="13" w:name="_Toc522790136"/>
      <w:r/>
      <w:bookmarkStart w:id="14" w:name="_Toc17335"/>
      <w:r/>
      <w:r/>
    </w:p>
    <w:p>
      <w:pPr>
        <w:ind w:firstLine="602"/>
        <w:jc w:val="center"/>
        <w:spacing w:line="520" w:lineRule="exact"/>
        <w:rPr>
          <w:rStyle w:val="983"/>
          <w:color w:val="000000"/>
          <w:highlight w:val="none"/>
        </w:rPr>
      </w:pPr>
      <w:r>
        <w:rPr>
          <w:color w:val="000000"/>
          <w:highlight w:val="none"/>
        </w:rPr>
      </w:r>
      <w:bookmarkEnd w:id="13"/>
      <w:r/>
      <w:bookmarkEnd w:id="14"/>
      <w:r/>
      <w:r/>
    </w:p>
    <w:p>
      <w:pPr>
        <w:jc w:val="center"/>
        <w:pageBreakBefore/>
        <w:rPr>
          <w:rFonts w:ascii="宋体" w:hAnsi="宋体" w:cs="宋体"/>
          <w:color w:val="000000"/>
          <w:sz w:val="30"/>
          <w:szCs w:val="30"/>
          <w:highlight w:val="none"/>
        </w:rPr>
      </w:pPr>
      <w:r>
        <w:rPr>
          <w:rFonts w:hint="eastAsia" w:ascii="宋体" w:hAnsi="宋体" w:cs="宋体"/>
          <w:b/>
          <w:bCs/>
          <w:color w:val="000000"/>
          <w:sz w:val="28"/>
          <w:szCs w:val="28"/>
          <w:highlight w:val="none"/>
        </w:rPr>
        <w:t xml:space="preserve">第七章  投标文件相关格式</w:t>
      </w:r>
      <w:r/>
    </w:p>
    <w:p>
      <w:pPr>
        <w:jc w:val="center"/>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目录</w:t>
      </w:r>
      <w:r/>
    </w:p>
    <w:p>
      <w:pPr>
        <w:spacing w:line="36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1.投标函</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2.开标一览表</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3分项价格表</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4.偏离表</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5.法定代表人授权书及法定代表人身份证明书</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6.中小企业声明函</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7.投标人参加政府采购活动前3年内在经营活动中没有重大违法记录的书面声明</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8.残疾人福利性单位声明函</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9.具备履行合同所必需的设备和专业技术能力的书面声明</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10.预付款保函支付条款</w:t>
      </w:r>
      <w:r/>
    </w:p>
    <w:p>
      <w:pPr>
        <w:jc w:val="center"/>
        <w:rPr>
          <w:rFonts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8"/>
          <w:szCs w:val="28"/>
          <w:highlight w:val="none"/>
        </w:rPr>
        <w:t xml:space="preserve">1. </w:t>
      </w:r>
      <w:r>
        <w:rPr>
          <w:rFonts w:hint="eastAsia" w:ascii="宋体" w:hAnsi="宋体" w:cs="宋体"/>
          <w:b/>
          <w:bCs/>
          <w:color w:val="000000"/>
          <w:sz w:val="30"/>
          <w:szCs w:val="30"/>
          <w:highlight w:val="none"/>
        </w:rPr>
        <w:t xml:space="preserve">投标</w:t>
      </w:r>
      <w:r>
        <w:rPr>
          <w:rFonts w:hint="eastAsia" w:ascii="宋体" w:hAnsi="宋体" w:cs="宋体"/>
          <w:b/>
          <w:bCs/>
          <w:color w:val="000000"/>
          <w:sz w:val="28"/>
          <w:szCs w:val="28"/>
          <w:highlight w:val="none"/>
        </w:rPr>
        <w:t xml:space="preserve">函</w:t>
      </w:r>
      <w:r/>
    </w:p>
    <w:p>
      <w:pPr>
        <w:spacing w:line="400" w:lineRule="exact"/>
        <w:rPr>
          <w:rFonts w:ascii="宋体" w:hAnsi="宋体" w:cs="宋体"/>
          <w:color w:val="000000"/>
          <w:sz w:val="24"/>
          <w:highlight w:val="none"/>
        </w:rPr>
      </w:pPr>
      <w:r>
        <w:rPr>
          <w:rFonts w:ascii="宋体" w:hAnsi="宋体" w:cs="宋体"/>
          <w:color w:val="000000"/>
          <w:sz w:val="24"/>
          <w:highlight w:val="none"/>
        </w:rPr>
      </w:r>
      <w:r/>
    </w:p>
    <w:p>
      <w:pPr>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致：</w:t>
      </w:r>
      <w:r>
        <w:rPr>
          <w:rFonts w:hint="eastAsia" w:ascii="仿宋" w:hAnsi="仿宋" w:eastAsia="仿宋" w:cs="仿宋"/>
          <w:color w:val="000000"/>
          <w:sz w:val="28"/>
          <w:szCs w:val="28"/>
          <w:highlight w:val="none"/>
          <w:u w:val="single"/>
        </w:rPr>
        <w:t xml:space="preserve">  徐州保平建设项目管理咨询有限公司  </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根据项目[项目编号：    ]招标文件， </w:t>
      </w: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8"/>
          <w:szCs w:val="28"/>
          <w:highlight w:val="none"/>
        </w:rPr>
        <w:t xml:space="preserve">姓名)代表我方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（投标人的名称）全权处理本次投标的有关事宜。</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据此函，投标人承诺并同意如下： </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 投标人唯一投标报价见《开标一览表》。</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投标人将按招标文件的规定履行合同责任和义务。</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 投标有效期为90天。</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 投标人在投标初始有效期内撤回投标，其投标保证金将不退还。</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7.招标文件中关于“投标文件的密封要求”的规定由</w:t>
      </w:r>
      <w:r>
        <w:rPr>
          <w:rFonts w:hint="eastAsia" w:ascii="仿宋" w:hAnsi="仿宋" w:eastAsia="仿宋" w:cs="仿宋"/>
          <w:color w:val="000000"/>
          <w:sz w:val="28"/>
          <w:szCs w:val="28"/>
          <w:highlight w:val="none"/>
          <w:u w:val="single"/>
        </w:rPr>
        <w:t xml:space="preserve">徐州保平建设项目管理咨询有限公司</w:t>
      </w:r>
      <w:r>
        <w:rPr>
          <w:rFonts w:hint="eastAsia" w:ascii="仿宋" w:hAnsi="仿宋" w:eastAsia="仿宋" w:cs="仿宋"/>
          <w:color w:val="000000"/>
          <w:sz w:val="28"/>
          <w:szCs w:val="28"/>
          <w:highlight w:val="none"/>
        </w:rPr>
        <w:t xml:space="preserve">解释，投标人完全理解招标文件中关于“投标文件的密封要求”的规定。</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8.采购人或采购代理机构有权将我单位本项目的《开标一览表》和《分项价格表》予以公示，公示的方式由</w:t>
      </w:r>
      <w:r>
        <w:rPr>
          <w:rFonts w:hint="eastAsia" w:ascii="仿宋" w:hAnsi="仿宋" w:eastAsia="仿宋" w:cs="仿宋"/>
          <w:color w:val="000000"/>
          <w:sz w:val="28"/>
          <w:szCs w:val="28"/>
          <w:highlight w:val="none"/>
          <w:u w:val="single"/>
        </w:rPr>
        <w:t xml:space="preserve">徐州保平建设项目管理咨询有限公司</w:t>
      </w:r>
      <w:r>
        <w:rPr>
          <w:rFonts w:hint="eastAsia" w:ascii="仿宋" w:hAnsi="仿宋" w:eastAsia="仿宋" w:cs="仿宋"/>
          <w:color w:val="000000"/>
          <w:sz w:val="28"/>
          <w:szCs w:val="28"/>
          <w:highlight w:val="none"/>
        </w:rPr>
        <w:t xml:space="preserve">确定。</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 采购人有权对投标人投标文件的真实性进行核实，如投标人不能在采购人规定的时间内向采购人提供有效的证明文件，将被采购人视为放弃中标资格。</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 与本投标有关的一切正式往来信函请寄：</w:t>
      </w:r>
      <w:r/>
    </w:p>
    <w:p>
      <w:pPr>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 </w:t>
      </w:r>
      <w:r/>
    </w:p>
    <w:p>
      <w:pPr>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电话： </w:t>
      </w:r>
      <w:r/>
    </w:p>
    <w:p>
      <w:pPr>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传真： </w:t>
      </w:r>
      <w:r/>
    </w:p>
    <w:p>
      <w:pPr>
        <w:ind w:firstLine="3000"/>
        <w:spacing w:line="30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000"/>
        <w:spacing w:line="30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000"/>
        <w:spacing w:line="30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sz w:val="28"/>
          <w:szCs w:val="28"/>
          <w:highlight w:val="none"/>
        </w:rPr>
        <w:t xml:space="preserve">（盖电子签章）</w:t>
      </w:r>
      <w:r/>
    </w:p>
    <w:p>
      <w:pPr>
        <w:ind w:firstLine="480"/>
        <w:spacing w:line="40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120"/>
        <w:spacing w:line="400" w:lineRule="exact"/>
        <w:rPr>
          <w:rFonts w:ascii="仿宋" w:hAnsi="仿宋" w:eastAsia="仿宋" w:cs="仿宋"/>
          <w:color w:val="000000"/>
          <w:sz w:val="24"/>
          <w:highlight w:val="none"/>
        </w:rPr>
      </w:pPr>
      <w:r>
        <w:rPr>
          <w:rFonts w:hint="eastAsia" w:ascii="仿宋" w:hAnsi="仿宋" w:eastAsia="仿宋" w:cs="仿宋"/>
          <w:color w:val="000000"/>
          <w:sz w:val="28"/>
          <w:szCs w:val="28"/>
          <w:highlight w:val="none"/>
        </w:rPr>
        <w:t xml:space="preserve">日期：   年  月  日</w:t>
      </w:r>
      <w:r/>
    </w:p>
    <w:p>
      <w:pPr>
        <w:jc w:val="center"/>
        <w:rPr>
          <w:rFonts w:ascii="宋体" w:hAnsi="宋体" w:cs="宋体"/>
          <w:color w:val="c00000"/>
          <w:sz w:val="28"/>
          <w:szCs w:val="28"/>
          <w:highlight w:val="none"/>
        </w:rPr>
      </w:pPr>
      <w:r>
        <w:rPr>
          <w:rFonts w:ascii="宋体" w:hAnsi="宋体" w:cs="宋体"/>
          <w:color w:val="c00000"/>
          <w:sz w:val="28"/>
          <w:szCs w:val="28"/>
          <w:highlight w:val="none"/>
        </w:rPr>
      </w:r>
      <w:r/>
    </w:p>
    <w:p>
      <w:pPr>
        <w:jc w:val="center"/>
        <w:rPr>
          <w:rFonts w:ascii="宋体" w:hAnsi="宋体" w:cs="宋体"/>
          <w:sz w:val="28"/>
          <w:szCs w:val="28"/>
          <w:highlight w:val="none"/>
        </w:rPr>
      </w:pPr>
      <w:r>
        <w:rPr>
          <w:rFonts w:ascii="宋体" w:hAnsi="宋体" w:cs="宋体"/>
          <w:sz w:val="28"/>
          <w:szCs w:val="28"/>
          <w:highlight w:val="none"/>
        </w:rPr>
      </w:r>
      <w:r/>
    </w:p>
    <w:p>
      <w:pPr>
        <w:jc w:val="center"/>
        <w:rPr>
          <w:rFonts w:ascii="宋体" w:hAnsi="宋体" w:cs="宋体"/>
          <w:sz w:val="28"/>
          <w:szCs w:val="28"/>
          <w:highlight w:val="none"/>
        </w:rPr>
      </w:pPr>
      <w:r>
        <w:rPr>
          <w:rFonts w:hint="eastAsia" w:ascii="宋体" w:hAnsi="宋体" w:cs="宋体"/>
          <w:b/>
          <w:bCs/>
          <w:sz w:val="28"/>
          <w:szCs w:val="28"/>
          <w:highlight w:val="none"/>
        </w:rPr>
        <w:t xml:space="preserve">2．开标一览表</w:t>
      </w:r>
      <w:r/>
    </w:p>
    <w:p>
      <w:pPr>
        <w:spacing w:line="51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rPr>
          <w:rFonts w:hint="eastAsia" w:ascii="仿宋" w:hAnsi="仿宋" w:eastAsia="仿宋" w:cs="仿宋"/>
          <w:color w:val="000000"/>
          <w:sz w:val="28"/>
          <w:szCs w:val="28"/>
          <w:highlight w:val="none"/>
        </w:rPr>
        <w:t xml:space="preserve">徐州市公安局公共交通治安分局食堂食材采购项目</w:t>
      </w:r>
      <w:r/>
    </w:p>
    <w:p>
      <w:pPr>
        <w:spacing w:line="51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项目编号：</w:t>
      </w:r>
      <w:r/>
    </w:p>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货币单位：%</w:t>
      </w:r>
      <w:r/>
    </w:p>
    <w:tbl>
      <w:tblPr>
        <w:tblStyle w:val="797"/>
        <w:tblW w:w="918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3986"/>
        <w:gridCol w:w="2643"/>
        <w:gridCol w:w="2560"/>
      </w:tblGrid>
      <w:tr>
        <w:trPr>
          <w:trHeight w:val="1163"/>
        </w:trPr>
        <w:tc>
          <w:tcPr>
            <w:tcMar>
              <w:left w:w="108" w:type="dxa"/>
              <w:top w:w="0" w:type="dxa"/>
              <w:right w:w="108" w:type="dxa"/>
              <w:bottom w:w="0" w:type="dxa"/>
            </w:tcMar>
            <w:tcW w:w="3986" w:type="dxa"/>
            <w:vAlign w:val="center"/>
            <w:textDirection w:val="lrTb"/>
            <w:noWrap w:val="false"/>
          </w:tcPr>
          <w:p>
            <w:pPr>
              <w:ind w:firstLine="140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p>
        </w:tc>
        <w:tc>
          <w:tcPr>
            <w:tcMar>
              <w:left w:w="108" w:type="dxa"/>
              <w:top w:w="0" w:type="dxa"/>
              <w:right w:w="108" w:type="dxa"/>
              <w:bottom w:w="0" w:type="dxa"/>
            </w:tcMar>
            <w:tcW w:w="2643" w:type="dxa"/>
            <w:vAlign w:val="center"/>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综合优惠率%</w:t>
            </w:r>
            <w:r/>
          </w:p>
        </w:tc>
        <w:tc>
          <w:tcPr>
            <w:tcMar>
              <w:left w:w="108" w:type="dxa"/>
              <w:top w:w="0" w:type="dxa"/>
              <w:right w:w="108" w:type="dxa"/>
              <w:bottom w:w="0" w:type="dxa"/>
            </w:tcMar>
            <w:tcW w:w="2560" w:type="dxa"/>
            <w:vAlign w:val="center"/>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备注</w:t>
            </w:r>
            <w:r/>
          </w:p>
        </w:tc>
      </w:tr>
      <w:tr>
        <w:trPr>
          <w:trHeight w:val="1886"/>
        </w:trPr>
        <w:tc>
          <w:tcPr>
            <w:tcMar>
              <w:left w:w="108" w:type="dxa"/>
              <w:top w:w="0" w:type="dxa"/>
              <w:right w:w="108" w:type="dxa"/>
              <w:bottom w:w="0" w:type="dxa"/>
            </w:tcMar>
            <w:tcW w:w="3986" w:type="dxa"/>
            <w:vAlign w:val="center"/>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徐州市公安局公共交通治安分局食堂食材采购项目 </w:t>
            </w:r>
            <w:r/>
          </w:p>
        </w:tc>
        <w:tc>
          <w:tcPr>
            <w:tcMar>
              <w:left w:w="108" w:type="dxa"/>
              <w:top w:w="0" w:type="dxa"/>
              <w:right w:w="108" w:type="dxa"/>
              <w:bottom w:w="0" w:type="dxa"/>
            </w:tcMar>
            <w:tcW w:w="2643" w:type="dxa"/>
            <w:vAlign w:val="center"/>
            <w:textDirection w:val="lrTb"/>
            <w:noWrap w:val="false"/>
          </w:tcPr>
          <w:p>
            <w:pP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highlight w:val="none"/>
              </w:rPr>
            </w:r>
            <w:r/>
          </w:p>
        </w:tc>
        <w:tc>
          <w:tcPr>
            <w:tcMar>
              <w:left w:w="108" w:type="dxa"/>
              <w:top w:w="0" w:type="dxa"/>
              <w:right w:w="108" w:type="dxa"/>
              <w:bottom w:w="0" w:type="dxa"/>
            </w:tcMar>
            <w:tcW w:w="2560" w:type="dxa"/>
            <w:vAlign w:val="center"/>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highlight w:val="none"/>
              </w:rPr>
            </w:r>
            <w:r/>
          </w:p>
        </w:tc>
      </w:tr>
    </w:tbl>
    <w:p>
      <w:pP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276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315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ind w:firstLine="390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308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日期：   年   月   日</w:t>
      </w:r>
      <w:r/>
    </w:p>
    <w:p>
      <w:pPr>
        <w:ind w:firstLine="5484"/>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773"/>
        <w:rPr>
          <w:rFonts w:ascii="宋体" w:hAnsi="宋体" w:cs="宋体"/>
          <w:highlight w:val="none"/>
        </w:rPr>
      </w:pPr>
      <w:r>
        <w:rPr>
          <w:rFonts w:ascii="宋体" w:hAnsi="宋体" w:cs="宋体"/>
          <w:highlight w:val="none"/>
        </w:rPr>
      </w:r>
      <w:r/>
    </w:p>
    <w:p>
      <w:pPr>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color w:val="000000"/>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ascii="宋体" w:hAnsi="宋体" w:cs="宋体"/>
          <w:color w:val="000000"/>
          <w:sz w:val="24"/>
          <w:highlight w:val="none"/>
        </w:rPr>
      </w:r>
      <w:r/>
    </w:p>
    <w:p>
      <w:pPr>
        <w:jc w:val="center"/>
        <w:spacing w:line="314" w:lineRule="atLeast"/>
        <w:rPr>
          <w:rFonts w:ascii="宋体" w:hAnsi="宋体" w:cs="宋体"/>
          <w:bCs/>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8"/>
          <w:szCs w:val="21"/>
          <w:highlight w:val="none"/>
        </w:rPr>
        <w:t xml:space="preserve">3.分项价格表</w:t>
      </w:r>
      <w:r/>
    </w:p>
    <w:p>
      <w:pPr>
        <w:spacing w:line="85" w:lineRule="atLeast"/>
        <w:rPr>
          <w:rFonts w:ascii="仿宋" w:hAnsi="仿宋" w:eastAsia="仿宋" w:cs="仿宋"/>
          <w:sz w:val="22"/>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项目名称：徐州市公安局公共交通治安分局食堂食材采购项目</w:t>
      </w:r>
      <w:r/>
    </w:p>
    <w:p>
      <w:pPr>
        <w:spacing w:line="85"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项目编号：</w:t>
      </w:r>
      <w:r/>
    </w:p>
    <w:p>
      <w:pPr>
        <w:ind w:firstLine="6160"/>
        <w:spacing w:line="85"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货币单位：人民币元</w:t>
      </w:r>
      <w:r/>
    </w:p>
    <w:p>
      <w:pPr>
        <w:rPr>
          <w:rFonts w:ascii="仿宋" w:hAnsi="仿宋" w:eastAsia="仿宋" w:cs="仿宋"/>
          <w:sz w:val="28"/>
          <w:szCs w:val="28"/>
          <w:highlight w:val="none"/>
        </w:rPr>
      </w:pPr>
      <w:r>
        <w:rPr>
          <w:rFonts w:ascii="仿宋" w:hAnsi="仿宋" w:eastAsia="仿宋" w:cs="仿宋"/>
          <w:sz w:val="28"/>
          <w:szCs w:val="28"/>
          <w:highlight w:val="none"/>
        </w:rPr>
      </w:r>
      <w:r/>
    </w:p>
    <w:tbl>
      <w:tblPr>
        <w:tblStyle w:val="765"/>
        <w:tblW w:w="83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81"/>
        <w:gridCol w:w="4878"/>
        <w:gridCol w:w="1335"/>
      </w:tblGrid>
      <w:tr>
        <w:trPr>
          <w:cantSplit/>
          <w:jc w:val="center"/>
          <w:trHeight w:val="596"/>
        </w:trPr>
        <w:tc>
          <w:tcPr>
            <w:tcW w:w="2181"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4878"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食材类别</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优惠率%</w:t>
            </w:r>
            <w:r/>
          </w:p>
        </w:tc>
      </w:tr>
      <w:tr>
        <w:trPr>
          <w:cantSplit/>
          <w:jc w:val="center"/>
          <w:trHeight w:val="1119"/>
        </w:trPr>
        <w:tc>
          <w:tcPr>
            <w:tcW w:w="2181" w:type="dxa"/>
            <w:vAlign w:val="center"/>
            <w:vMerge w:val="restart"/>
            <w:textDirection w:val="lrTb"/>
            <w:noWrap w:val="false"/>
          </w:tcPr>
          <w:p>
            <w:pPr>
              <w:jc w:val="center"/>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徐州市公安局公共交通治安分局食堂食材采购项目</w:t>
            </w:r>
            <w:r/>
          </w:p>
        </w:tc>
        <w:tc>
          <w:tcPr>
            <w:tcW w:w="4878" w:type="dxa"/>
            <w:vAlign w:val="center"/>
            <w:textDirection w:val="lrTb"/>
            <w:noWrap w:val="false"/>
          </w:tcPr>
          <w:p>
            <w:pPr>
              <w:jc w:val="left"/>
              <w:rPr>
                <w:rFonts w:ascii="仿宋" w:hAnsi="仿宋" w:eastAsia="仿宋" w:cs="仿宋"/>
                <w:sz w:val="28"/>
                <w:szCs w:val="28"/>
                <w:highlight w:val="none"/>
              </w:rPr>
            </w:pPr>
            <w:r>
              <w:rPr>
                <w:rFonts w:hint="eastAsia" w:ascii="仿宋" w:hAnsi="仿宋" w:eastAsia="仿宋" w:cs="仿宋"/>
                <w:sz w:val="30"/>
                <w:szCs w:val="30"/>
                <w:highlight w:val="none"/>
              </w:rPr>
              <w:t xml:space="preserve">肉、鱼禽蛋及冻品类</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tc>
      </w:tr>
      <w:tr>
        <w:trPr>
          <w:cantSplit/>
          <w:jc w:val="center"/>
          <w:trHeight w:val="1149"/>
        </w:trPr>
        <w:tc>
          <w:tcPr>
            <w:tcW w:w="2181" w:type="dxa"/>
            <w:vAlign w:val="center"/>
            <w:vMerge w:val="continue"/>
            <w:textDirection w:val="lrTb"/>
            <w:noWrap w:val="false"/>
          </w:tcPr>
          <w:p>
            <w:pPr>
              <w:jc w:val="center"/>
              <w:rPr>
                <w:rFonts w:ascii="仿宋" w:hAnsi="仿宋" w:eastAsia="仿宋" w:cs="仿宋"/>
                <w:sz w:val="28"/>
                <w:szCs w:val="28"/>
                <w:highlight w:val="none"/>
              </w:rPr>
            </w:pPr>
            <w:r>
              <w:rPr>
                <w:rFonts w:ascii="仿宋" w:hAnsi="仿宋" w:eastAsia="仿宋" w:cs="仿宋"/>
                <w:sz w:val="28"/>
                <w:szCs w:val="28"/>
                <w:highlight w:val="none"/>
              </w:rPr>
            </w:r>
            <w:r/>
          </w:p>
        </w:tc>
        <w:tc>
          <w:tcPr>
            <w:tcW w:w="4878" w:type="dxa"/>
            <w:vAlign w:val="center"/>
            <w:textDirection w:val="lrTb"/>
            <w:noWrap w:val="false"/>
          </w:tcPr>
          <w:p>
            <w:pPr>
              <w:jc w:val="left"/>
              <w:rPr>
                <w:rFonts w:ascii="仿宋" w:hAnsi="仿宋" w:eastAsia="仿宋" w:cs="仿宋"/>
                <w:sz w:val="28"/>
                <w:szCs w:val="28"/>
                <w:highlight w:val="none"/>
              </w:rPr>
            </w:pPr>
            <w:r>
              <w:rPr>
                <w:rFonts w:hint="eastAsia" w:ascii="仿宋" w:hAnsi="仿宋" w:eastAsia="仿宋" w:cs="仿宋"/>
                <w:sz w:val="30"/>
                <w:szCs w:val="30"/>
                <w:highlight w:val="none"/>
              </w:rPr>
              <w:t xml:space="preserve">粮油类</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tc>
      </w:tr>
      <w:tr>
        <w:trPr>
          <w:cantSplit/>
          <w:jc w:val="center"/>
          <w:trHeight w:val="1314"/>
        </w:trPr>
        <w:tc>
          <w:tcPr>
            <w:tcW w:w="2181" w:type="dxa"/>
            <w:vAlign w:val="center"/>
            <w:vMerge w:val="continue"/>
            <w:textDirection w:val="lrTb"/>
            <w:noWrap w:val="false"/>
          </w:tcPr>
          <w:p>
            <w:pPr>
              <w:jc w:val="center"/>
              <w:rPr>
                <w:rFonts w:ascii="仿宋" w:hAnsi="仿宋" w:eastAsia="仿宋" w:cs="仿宋"/>
                <w:sz w:val="28"/>
                <w:szCs w:val="28"/>
                <w:highlight w:val="none"/>
              </w:rPr>
            </w:pPr>
            <w:r>
              <w:rPr>
                <w:rFonts w:ascii="仿宋" w:hAnsi="仿宋" w:eastAsia="仿宋" w:cs="仿宋"/>
                <w:sz w:val="28"/>
                <w:szCs w:val="28"/>
                <w:highlight w:val="none"/>
              </w:rPr>
            </w:r>
            <w:r/>
          </w:p>
        </w:tc>
        <w:tc>
          <w:tcPr>
            <w:tcW w:w="4878" w:type="dxa"/>
            <w:vAlign w:val="center"/>
            <w:textDirection w:val="lrTb"/>
            <w:noWrap w:val="false"/>
          </w:tcPr>
          <w:p>
            <w:pPr>
              <w:jc w:val="left"/>
              <w:rPr>
                <w:rFonts w:ascii="仿宋" w:hAnsi="仿宋" w:eastAsia="仿宋" w:cs="仿宋"/>
                <w:sz w:val="28"/>
                <w:szCs w:val="28"/>
                <w:highlight w:val="none"/>
              </w:rPr>
            </w:pPr>
            <w:r>
              <w:rPr>
                <w:rFonts w:hint="eastAsia" w:ascii="仿宋" w:hAnsi="仿宋" w:eastAsia="仿宋" w:cs="仿宋"/>
                <w:sz w:val="30"/>
                <w:szCs w:val="30"/>
                <w:highlight w:val="none"/>
              </w:rPr>
              <w:t xml:space="preserve">干货和调料类</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tc>
      </w:tr>
      <w:tr>
        <w:trPr>
          <w:cantSplit/>
          <w:jc w:val="center"/>
          <w:trHeight w:val="1356"/>
        </w:trPr>
        <w:tc>
          <w:tcPr>
            <w:tcW w:w="2181" w:type="dxa"/>
            <w:vAlign w:val="center"/>
            <w:vMerge w:val="continue"/>
            <w:textDirection w:val="lrTb"/>
            <w:noWrap w:val="false"/>
          </w:tcPr>
          <w:p>
            <w:pPr>
              <w:jc w:val="center"/>
              <w:rPr>
                <w:rFonts w:ascii="仿宋" w:hAnsi="仿宋" w:eastAsia="仿宋" w:cs="仿宋"/>
                <w:sz w:val="28"/>
                <w:szCs w:val="28"/>
                <w:highlight w:val="none"/>
              </w:rPr>
            </w:pPr>
            <w:r>
              <w:rPr>
                <w:rFonts w:ascii="仿宋" w:hAnsi="仿宋" w:eastAsia="仿宋" w:cs="仿宋"/>
                <w:sz w:val="28"/>
                <w:szCs w:val="28"/>
                <w:highlight w:val="none"/>
              </w:rPr>
            </w:r>
            <w:r/>
          </w:p>
        </w:tc>
        <w:tc>
          <w:tcPr>
            <w:tcW w:w="4878" w:type="dxa"/>
            <w:vAlign w:val="center"/>
            <w:textDirection w:val="lrTb"/>
            <w:noWrap w:val="false"/>
          </w:tcPr>
          <w:p>
            <w:pPr>
              <w:jc w:val="left"/>
              <w:rPr>
                <w:rFonts w:ascii="仿宋" w:hAnsi="仿宋" w:eastAsia="仿宋" w:cs="仿宋"/>
                <w:sz w:val="28"/>
                <w:szCs w:val="28"/>
                <w:highlight w:val="none"/>
              </w:rPr>
            </w:pPr>
            <w:r>
              <w:rPr>
                <w:rFonts w:hint="eastAsia" w:ascii="仿宋" w:hAnsi="仿宋" w:eastAsia="仿宋" w:cs="仿宋"/>
                <w:sz w:val="28"/>
                <w:szCs w:val="28"/>
                <w:highlight w:val="none"/>
              </w:rPr>
              <w:t xml:space="preserve">果蔬类</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tc>
      </w:tr>
      <w:tr>
        <w:trPr>
          <w:cantSplit/>
          <w:jc w:val="center"/>
          <w:trHeight w:val="1179"/>
        </w:trPr>
        <w:tc>
          <w:tcPr>
            <w:gridSpan w:val="2"/>
            <w:tcW w:w="7059" w:type="dxa"/>
            <w:vAlign w:val="center"/>
            <w:textDirection w:val="lrTb"/>
            <w:noWrap w:val="false"/>
          </w:tcPr>
          <w:p>
            <w:pPr>
              <w:rPr>
                <w:rFonts w:ascii="仿宋" w:hAnsi="仿宋" w:eastAsia="仿宋" w:cs="仿宋"/>
                <w:sz w:val="28"/>
                <w:szCs w:val="28"/>
                <w:highlight w:val="none"/>
              </w:rPr>
            </w:pPr>
            <w:r>
              <w:rPr>
                <w:rFonts w:hint="eastAsia" w:ascii="仿宋" w:hAnsi="仿宋" w:eastAsia="仿宋" w:cs="仿宋"/>
                <w:sz w:val="28"/>
                <w:szCs w:val="28"/>
                <w:highlight w:val="none"/>
              </w:rPr>
              <w:t xml:space="preserve">综合优惠率%（即《开标一览表》中的“综合优惠率”）</w:t>
            </w:r>
            <w:r/>
          </w:p>
        </w:tc>
        <w:tc>
          <w:tcPr>
            <w:tcW w:w="1335" w:type="dxa"/>
            <w:vAlign w:val="center"/>
            <w:textDirection w:val="lrTb"/>
            <w:noWrap w:val="false"/>
          </w:tcPr>
          <w:p>
            <w:pPr>
              <w:jc w:val="center"/>
              <w:rPr>
                <w:rFonts w:ascii="仿宋" w:hAnsi="仿宋" w:eastAsia="仿宋" w:cs="仿宋"/>
                <w:sz w:val="28"/>
                <w:szCs w:val="28"/>
                <w:highlight w:val="none"/>
                <w:u w:val="single"/>
              </w:rPr>
            </w:pPr>
            <w:r>
              <w:rPr>
                <w:rFonts w:ascii="仿宋" w:hAnsi="仿宋" w:eastAsia="仿宋" w:cs="仿宋"/>
                <w:sz w:val="28"/>
                <w:szCs w:val="28"/>
                <w:highlight w:val="none"/>
                <w:u w:val="single"/>
              </w:rPr>
            </w:r>
            <w:r/>
          </w:p>
        </w:tc>
      </w:tr>
    </w:tbl>
    <w:p>
      <w:pPr>
        <w:ind w:firstLine="600"/>
        <w:spacing w:line="48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说明：按照肉、鱼禽蛋及冻品类，粮油类，干货和调料类，果蔬类优惠率所占比例平均数，计算综合优惠率%（取小数点后两位）。</w:t>
      </w:r>
      <w:r/>
    </w:p>
    <w:p>
      <w:pPr>
        <w:pStyle w:val="773"/>
        <w:rPr>
          <w:rFonts w:ascii="仿宋" w:hAnsi="仿宋" w:eastAsia="仿宋" w:cs="仿宋"/>
          <w:sz w:val="22"/>
          <w:szCs w:val="28"/>
          <w:highlight w:val="none"/>
        </w:rPr>
      </w:pPr>
      <w:r>
        <w:rPr>
          <w:rFonts w:ascii="仿宋" w:hAnsi="仿宋" w:eastAsia="仿宋" w:cs="仿宋"/>
          <w:sz w:val="22"/>
          <w:szCs w:val="28"/>
          <w:highlight w:val="none"/>
        </w:rPr>
      </w:r>
      <w:r/>
    </w:p>
    <w:p>
      <w:pPr>
        <w:ind w:firstLine="3120"/>
        <w:spacing w:line="30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312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日期：   年  月  日</w:t>
      </w:r>
      <w:r/>
    </w:p>
    <w:p>
      <w:pPr>
        <w:spacing w:line="314" w:lineRule="atLeast"/>
        <w:rPr>
          <w:rFonts w:ascii="仿宋" w:hAnsi="仿宋" w:eastAsia="仿宋" w:cs="仿宋"/>
          <w:sz w:val="22"/>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注：1、如果不提供详细分项报价将视为没有实质性响应招标文件。</w:t>
      </w:r>
      <w:r/>
    </w:p>
    <w:p>
      <w:pPr>
        <w:pStyle w:val="787"/>
        <w:rPr>
          <w:rFonts w:ascii="仿宋" w:hAnsi="仿宋" w:eastAsia="仿宋" w:cs="仿宋"/>
          <w:sz w:val="28"/>
          <w:szCs w:val="28"/>
          <w:highlight w:val="none"/>
        </w:rPr>
      </w:pPr>
      <w:r>
        <w:rPr>
          <w:rFonts w:hint="eastAsia" w:ascii="仿宋" w:hAnsi="仿宋" w:eastAsia="仿宋" w:cs="仿宋"/>
          <w:sz w:val="28"/>
          <w:szCs w:val="28"/>
          <w:highlight w:val="none"/>
        </w:rPr>
        <w:t xml:space="preserve">       2、投标人对以上数据的真实性负责。</w:t>
      </w:r>
      <w:r/>
    </w:p>
    <w:p>
      <w:pPr>
        <w:ind w:firstLine="840"/>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843"/>
        <w:spacing w:line="360" w:lineRule="auto"/>
        <w:rPr>
          <w:rFonts w:cs="仿宋" w:asciiTheme="minorEastAsia" w:hAnsiTheme="minorEastAsia"/>
          <w:sz w:val="24"/>
          <w:highlight w:val="none"/>
        </w:rPr>
      </w:pPr>
      <w:r>
        <w:rPr>
          <w:rFonts w:hint="eastAsia" w:ascii="仿宋" w:hAnsi="仿宋" w:eastAsia="仿宋" w:cs="仿宋"/>
          <w:b/>
          <w:bCs/>
          <w:sz w:val="28"/>
          <w:szCs w:val="28"/>
          <w:highlight w:val="none"/>
        </w:rPr>
        <w:t xml:space="preserve">采购人或采购代理机构有权将以上内容进行公示。</w:t>
      </w:r>
      <w:r/>
    </w:p>
    <w:p>
      <w:pPr>
        <w:jc w:val="center"/>
        <w:spacing w:line="360" w:lineRule="auto"/>
        <w:rPr>
          <w:rFonts w:ascii="宋体" w:hAnsi="宋体" w:cs="宋体"/>
          <w:color w:val="000000"/>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ascii="宋体" w:hAnsi="宋体" w:cs="宋体"/>
          <w:color w:val="000000"/>
          <w:sz w:val="24"/>
          <w:highlight w:val="none"/>
        </w:rPr>
      </w:r>
      <w:r/>
    </w:p>
    <w:p>
      <w:pPr>
        <w:jc w:val="center"/>
        <w:spacing w:line="360" w:lineRule="auto"/>
        <w:rPr>
          <w:rFonts w:ascii="宋体" w:hAnsi="宋体" w:cs="宋体"/>
          <w:color w:val="000000"/>
          <w:sz w:val="24"/>
          <w:highlight w:val="none"/>
        </w:rPr>
        <w:outlineLvl w:val="0"/>
      </w:pPr>
      <w:r>
        <w:rPr>
          <w:rFonts w:hint="eastAsia" w:ascii="宋体" w:hAnsi="宋体" w:cs="宋体"/>
          <w:b/>
          <w:bCs/>
          <w:color w:val="000000"/>
          <w:sz w:val="28"/>
          <w:szCs w:val="28"/>
          <w:highlight w:val="none"/>
        </w:rPr>
        <w:t xml:space="preserve">4．偏离表</w:t>
      </w:r>
      <w:r/>
    </w:p>
    <w:p>
      <w:pPr>
        <w:spacing w:line="360" w:lineRule="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项目名称：徐州市公安局公共交通治安分局食堂食材采购项目</w:t>
      </w:r>
      <w:r/>
    </w:p>
    <w:p>
      <w:pPr>
        <w:spacing w:line="360" w:lineRule="auto"/>
        <w:rPr>
          <w:rFonts w:ascii="宋体" w:hAnsi="宋体" w:cs="宋体"/>
          <w:color w:val="000000"/>
          <w:sz w:val="24"/>
          <w:highlight w:val="none"/>
          <w:u w:val="single"/>
        </w:rPr>
      </w:pPr>
      <w:r>
        <w:rPr>
          <w:rFonts w:hint="eastAsia" w:ascii="仿宋" w:hAnsi="仿宋" w:eastAsia="仿宋" w:cs="仿宋"/>
          <w:color w:val="000000"/>
          <w:sz w:val="28"/>
          <w:szCs w:val="28"/>
          <w:highlight w:val="none"/>
        </w:rPr>
        <w:t xml:space="preserve">项目编号：</w:t>
      </w:r>
      <w:r/>
    </w:p>
    <w:p>
      <w:pPr>
        <w:rPr>
          <w:rFonts w:ascii="宋体" w:hAnsi="宋体" w:cs="宋体"/>
          <w:color w:val="000000"/>
          <w:sz w:val="24"/>
          <w:highlight w:val="none"/>
          <w:u w:val="single"/>
        </w:rPr>
      </w:pPr>
      <w:r>
        <w:rPr>
          <w:rFonts w:ascii="宋体" w:hAnsi="宋体" w:cs="宋体"/>
          <w:color w:val="000000"/>
          <w:sz w:val="24"/>
          <w:highlight w:val="none"/>
          <w:u w:val="single"/>
        </w:rPr>
      </w:r>
      <w:r/>
    </w:p>
    <w:tbl>
      <w:tblPr>
        <w:tblStyle w:val="765"/>
        <w:tblW w:w="9072"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olor w:val="000000"/>
                <w:sz w:val="28"/>
                <w:szCs w:val="28"/>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olor w:val="000000"/>
                <w:sz w:val="28"/>
                <w:szCs w:val="28"/>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92"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bl>
    <w:p>
      <w:pPr>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 xml:space="preserve">注：投标人的投标文件中的内容与招标文件（含招标文件的澄清或者修改的内容，下同）的要求不同时，逐条列在偏离表中，否则将认为投标人接受招标文件的要求。</w:t>
      </w:r>
      <w:r/>
    </w:p>
    <w:p>
      <w:pPr>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000"/>
        <w:spacing w:line="30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000"/>
        <w:spacing w:line="30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sz w:val="28"/>
          <w:szCs w:val="28"/>
          <w:highlight w:val="none"/>
        </w:rPr>
        <w:t xml:space="preserve">（盖电子签章）</w:t>
      </w:r>
      <w:r/>
    </w:p>
    <w:p>
      <w:pPr>
        <w:ind w:firstLine="480"/>
        <w:spacing w:line="30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12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spacing w:line="36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highlight w:val="none"/>
        </w:rPr>
        <w:outlineLvl w:val="0"/>
      </w:pPr>
      <w:r>
        <w:rPr>
          <w:rFonts w:hint="eastAsia" w:ascii="宋体" w:hAnsi="宋体" w:cs="宋体"/>
          <w:b/>
          <w:bCs/>
          <w:sz w:val="28"/>
          <w:szCs w:val="28"/>
          <w:highlight w:val="none"/>
        </w:rPr>
        <w:t xml:space="preserve">5.授权委托书</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委托人：</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地  址：</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法定代表人：               职务：</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统一社会信用代码：</w:t>
      </w:r>
      <w:r/>
    </w:p>
    <w:p>
      <w:pPr>
        <w:spacing w:line="360" w:lineRule="auto"/>
        <w:rPr>
          <w:rFonts w:ascii="仿宋" w:hAnsi="仿宋" w:eastAsia="仿宋" w:cs="仿宋"/>
          <w:bCs/>
          <w:sz w:val="28"/>
          <w:szCs w:val="28"/>
          <w:highlight w:val="none"/>
        </w:rPr>
      </w:pPr>
      <w:r>
        <w:rPr>
          <w:rFonts w:ascii="仿宋" w:hAnsi="仿宋" w:eastAsia="仿宋" w:cs="仿宋"/>
          <w:bCs/>
          <w:sz w:val="28"/>
          <w:szCs w:val="28"/>
          <w:highlight w:val="none"/>
        </w:rPr>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受托人：                   性别：男（女）  </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年龄：  岁                 民族：   族</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职务：</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身份证号：</w:t>
      </w:r>
      <w:r/>
    </w:p>
    <w:p>
      <w:pPr>
        <w:ind w:firstLine="480"/>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兹委托（      ）全权代表我企业（公司）参与（</w:t>
      </w:r>
      <w:r>
        <w:rPr>
          <w:rFonts w:hint="eastAsia" w:ascii="仿宋" w:hAnsi="仿宋" w:eastAsia="仿宋" w:cs="仿宋"/>
          <w:color w:val="000000"/>
          <w:sz w:val="28"/>
          <w:szCs w:val="28"/>
          <w:highlight w:val="none"/>
          <w:u w:val="single"/>
        </w:rPr>
        <w:t xml:space="preserve">徐州市公安局公共交通治安分局食堂食材采购项目</w:t>
      </w:r>
      <w:r>
        <w:rPr>
          <w:rFonts w:hint="eastAsia" w:ascii="仿宋" w:hAnsi="仿宋" w:eastAsia="仿宋" w:cs="仿宋"/>
          <w:bCs/>
          <w:sz w:val="28"/>
          <w:szCs w:val="28"/>
          <w:highlight w:val="none"/>
        </w:rPr>
        <w:t xml:space="preserve">）（项目编号：）的招、投标活动及签订合同。（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特此授权委托。</w:t>
      </w:r>
      <w:r/>
    </w:p>
    <w:p>
      <w:pPr>
        <w:ind w:firstLine="630"/>
        <w:spacing w:line="360" w:lineRule="auto"/>
        <w:rPr>
          <w:rFonts w:ascii="仿宋" w:hAnsi="仿宋" w:eastAsia="仿宋" w:cs="仿宋"/>
          <w:bCs/>
          <w:sz w:val="28"/>
          <w:szCs w:val="28"/>
          <w:highlight w:val="none"/>
        </w:rPr>
      </w:pPr>
      <w:r>
        <w:rPr>
          <w:rFonts w:ascii="仿宋" w:hAnsi="仿宋" w:eastAsia="仿宋" w:cs="仿宋"/>
          <w:bCs/>
          <w:sz w:val="28"/>
          <w:szCs w:val="28"/>
          <w:highlight w:val="none"/>
        </w:rPr>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委托人（</w:t>
      </w:r>
      <w:r>
        <w:rPr>
          <w:rFonts w:hint="eastAsia" w:ascii="仿宋" w:hAnsi="仿宋" w:eastAsia="仿宋" w:cs="仿宋"/>
          <w:sz w:val="28"/>
          <w:szCs w:val="28"/>
          <w:highlight w:val="none"/>
        </w:rPr>
        <w:t xml:space="preserve">电子签章</w:t>
      </w:r>
      <w:r>
        <w:rPr>
          <w:rFonts w:hint="eastAsia" w:ascii="仿宋" w:hAnsi="仿宋" w:eastAsia="仿宋" w:cs="仿宋"/>
          <w:bCs/>
          <w:sz w:val="28"/>
          <w:szCs w:val="28"/>
          <w:highlight w:val="none"/>
        </w:rPr>
        <w:t xml:space="preserve">）：                  受托人（签字或签章）：</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法定代表人（签字或签章）：    </w:t>
      </w:r>
      <w:r/>
    </w:p>
    <w:p>
      <w:pPr>
        <w:ind w:firstLine="720"/>
        <w:jc w:val="cente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                              年   月   日 </w:t>
      </w:r>
      <w:r/>
    </w:p>
    <w:p>
      <w:pPr>
        <w:spacing w:line="360" w:lineRule="auto"/>
        <w:rPr>
          <w:rFonts w:ascii="仿宋" w:hAnsi="仿宋" w:eastAsia="仿宋" w:cs="仿宋"/>
          <w:sz w:val="28"/>
          <w:szCs w:val="28"/>
          <w:highlight w:val="none"/>
        </w:rPr>
      </w:pPr>
      <w:r>
        <w:rPr>
          <w:rFonts w:hint="eastAsia" w:ascii="仿宋" w:hAnsi="仿宋" w:eastAsia="仿宋" w:cs="仿宋"/>
          <w:bCs/>
          <w:sz w:val="28"/>
          <w:szCs w:val="28"/>
          <w:highlight w:val="none"/>
        </w:rPr>
        <w:t xml:space="preserve">(受托人身份证原件扫描件附后)</w:t>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pStyle w:val="779"/>
        <w:jc w:val="center"/>
        <w:rPr>
          <w:rFonts w:hAnsi="宋体" w:cs="宋体"/>
          <w:b/>
          <w:bCs/>
          <w:sz w:val="28"/>
          <w:szCs w:val="28"/>
          <w:highlight w:val="none"/>
        </w:rPr>
      </w:pPr>
      <w:r>
        <w:rPr>
          <w:rFonts w:hint="eastAsia" w:hAnsi="宋体" w:cs="宋体"/>
          <w:b/>
          <w:bCs/>
          <w:sz w:val="28"/>
          <w:szCs w:val="28"/>
          <w:highlight w:val="none"/>
        </w:rPr>
        <w:t xml:space="preserve">法定代表人身份证明书</w:t>
      </w:r>
      <w:r/>
    </w:p>
    <w:p>
      <w:pPr>
        <w:pStyle w:val="779"/>
        <w:rPr>
          <w:rFonts w:hAnsi="宋体"/>
          <w:sz w:val="24"/>
          <w:highlight w:val="none"/>
        </w:rPr>
      </w:pPr>
      <w:r>
        <w:rPr>
          <w:rFonts w:hAnsi="宋体"/>
          <w:sz w:val="24"/>
          <w:highlight w:val="none"/>
        </w:rPr>
      </w:r>
      <w:r/>
    </w:p>
    <w:p>
      <w:pPr>
        <w:pStyle w:val="779"/>
        <w:rPr>
          <w:rFonts w:hAnsi="宋体"/>
          <w:sz w:val="24"/>
          <w:highlight w:val="none"/>
        </w:rPr>
      </w:pPr>
      <w:r>
        <w:rPr>
          <w:rFonts w:hAnsi="宋体"/>
          <w:sz w:val="24"/>
          <w:highlight w:val="none"/>
        </w:rPr>
      </w:r>
      <w:r/>
    </w:p>
    <w:p>
      <w:pPr>
        <w:pStyle w:val="779"/>
        <w:ind w:firstLine="560"/>
        <w:rPr>
          <w:rFonts w:ascii="仿宋" w:hAnsi="仿宋" w:eastAsia="仿宋" w:cs="仿宋"/>
          <w:bCs/>
          <w:sz w:val="28"/>
          <w:szCs w:val="28"/>
          <w:highlight w:val="none"/>
          <w:u w:val="single"/>
        </w:rPr>
      </w:pPr>
      <w:r>
        <w:rPr>
          <w:rFonts w:hint="eastAsia" w:ascii="仿宋" w:hAnsi="仿宋" w:eastAsia="仿宋" w:cs="仿宋"/>
          <w:bCs/>
          <w:sz w:val="28"/>
          <w:szCs w:val="28"/>
          <w:highlight w:val="none"/>
        </w:rPr>
        <w:t xml:space="preserve">投标人名称：</w:t>
      </w:r>
      <w:r>
        <w:rPr>
          <w:rFonts w:hint="eastAsia" w:ascii="仿宋" w:hAnsi="仿宋" w:eastAsia="仿宋" w:cs="仿宋"/>
          <w:bCs/>
          <w:sz w:val="28"/>
          <w:szCs w:val="28"/>
          <w:highlight w:val="none"/>
          <w:u w:val="single"/>
        </w:rPr>
        <w:t xml:space="preserve">                </w:t>
      </w:r>
      <w:r/>
    </w:p>
    <w:p>
      <w:pPr>
        <w:pStyle w:val="779"/>
        <w:ind w:firstLine="56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地址：</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   </w:t>
      </w:r>
      <w:r/>
    </w:p>
    <w:p>
      <w:pPr>
        <w:pStyle w:val="779"/>
        <w:ind w:firstLine="56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联系电话：</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                                                </w:t>
      </w:r>
      <w:r/>
    </w:p>
    <w:p>
      <w:pPr>
        <w:pStyle w:val="779"/>
        <w:ind w:firstLine="560"/>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pStyle w:val="779"/>
        <w:ind w:firstLine="560"/>
        <w:rPr>
          <w:rFonts w:ascii="仿宋" w:hAnsi="仿宋" w:eastAsia="仿宋" w:cs="仿宋"/>
          <w:bCs/>
          <w:sz w:val="28"/>
          <w:szCs w:val="28"/>
          <w:highlight w:val="none"/>
        </w:rPr>
      </w:pPr>
      <w:r>
        <w:rPr>
          <w:rFonts w:hint="eastAsia" w:ascii="仿宋" w:hAnsi="仿宋" w:eastAsia="仿宋" w:cs="仿宋"/>
          <w:color w:val="000000"/>
          <w:sz w:val="28"/>
          <w:szCs w:val="28"/>
          <w:highlight w:val="none"/>
          <w:u w:val="single"/>
        </w:rPr>
        <w:t xml:space="preserve"> （法定代表人姓名）  </w:t>
      </w:r>
      <w:r>
        <w:rPr>
          <w:rFonts w:hint="eastAsia" w:ascii="仿宋" w:hAnsi="仿宋" w:eastAsia="仿宋" w:cs="仿宋"/>
          <w:bCs/>
          <w:sz w:val="28"/>
          <w:szCs w:val="28"/>
          <w:highlight w:val="none"/>
        </w:rPr>
        <w:t xml:space="preserve">系</w:t>
      </w:r>
      <w:r>
        <w:rPr>
          <w:rFonts w:hint="eastAsia" w:ascii="仿宋" w:hAnsi="仿宋" w:eastAsia="仿宋" w:cs="仿宋"/>
          <w:bCs/>
          <w:sz w:val="28"/>
          <w:szCs w:val="28"/>
          <w:highlight w:val="none"/>
          <w:u w:val="single"/>
        </w:rPr>
        <w:t xml:space="preserve">  （投标人名称）  </w:t>
      </w:r>
      <w:r>
        <w:rPr>
          <w:rFonts w:hint="eastAsia" w:ascii="仿宋" w:hAnsi="仿宋" w:eastAsia="仿宋" w:cs="仿宋"/>
          <w:bCs/>
          <w:sz w:val="28"/>
          <w:szCs w:val="28"/>
          <w:highlight w:val="none"/>
        </w:rPr>
        <w:t xml:space="preserve">的法定代表人。为</w:t>
      </w:r>
      <w:r>
        <w:rPr>
          <w:rFonts w:hint="eastAsia" w:ascii="仿宋" w:hAnsi="仿宋" w:eastAsia="仿宋" w:cs="仿宋"/>
          <w:color w:val="000000"/>
          <w:sz w:val="28"/>
          <w:szCs w:val="28"/>
          <w:highlight w:val="none"/>
          <w:u w:val="single"/>
        </w:rPr>
        <w:t xml:space="preserve">徐州市公安局公共交通治安分局食堂食材采购项目（</w:t>
      </w:r>
      <w:r>
        <w:rPr>
          <w:rFonts w:hint="eastAsia" w:ascii="仿宋" w:hAnsi="仿宋" w:eastAsia="仿宋" w:cs="仿宋"/>
          <w:bCs/>
          <w:sz w:val="28"/>
          <w:szCs w:val="28"/>
          <w:highlight w:val="none"/>
        </w:rPr>
        <w:t xml:space="preserve">项目编号：   </w:t>
      </w:r>
      <w:r>
        <w:rPr>
          <w:rFonts w:hint="eastAsia" w:ascii="仿宋" w:hAnsi="仿宋" w:eastAsia="仿宋" w:cs="仿宋"/>
          <w:color w:val="000000"/>
          <w:sz w:val="28"/>
          <w:szCs w:val="28"/>
          <w:highlight w:val="none"/>
        </w:rPr>
        <w:t xml:space="preserve">）</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u w:val="single"/>
        </w:rPr>
        <w:t xml:space="preserve">（</w:t>
      </w:r>
      <w:r>
        <w:rPr>
          <w:rFonts w:hint="eastAsia" w:ascii="仿宋" w:hAnsi="仿宋" w:eastAsia="仿宋" w:cs="仿宋"/>
          <w:color w:val="000000"/>
          <w:sz w:val="28"/>
          <w:szCs w:val="28"/>
          <w:highlight w:val="none"/>
          <w:u w:val="single"/>
        </w:rPr>
        <w:t xml:space="preserve">法定代表人姓名</w:t>
      </w:r>
      <w:r>
        <w:rPr>
          <w:rFonts w:hint="eastAsia" w:ascii="仿宋" w:hAnsi="仿宋" w:eastAsia="仿宋" w:cs="仿宋"/>
          <w:bCs/>
          <w:sz w:val="28"/>
          <w:szCs w:val="28"/>
          <w:highlight w:val="none"/>
          <w:u w:val="single"/>
        </w:rPr>
        <w:t xml:space="preserve">）</w:t>
      </w:r>
      <w:r>
        <w:rPr>
          <w:rFonts w:hint="eastAsia" w:ascii="仿宋" w:hAnsi="仿宋" w:eastAsia="仿宋" w:cs="仿宋"/>
          <w:bCs/>
          <w:sz w:val="28"/>
          <w:szCs w:val="28"/>
          <w:highlight w:val="none"/>
        </w:rPr>
        <w:t xml:space="preserve">以我企业（公司）名义所为的法律行为及签署上述项目的投标文件、进行合同谈判、签署合同和处理与之有关的一切事务，我企业（公司）均予以认可。</w:t>
      </w:r>
      <w:r/>
    </w:p>
    <w:p>
      <w:pPr>
        <w:pStyle w:val="779"/>
        <w:rPr>
          <w:rFonts w:ascii="仿宋" w:hAnsi="仿宋" w:eastAsia="仿宋" w:cs="仿宋"/>
          <w:bCs/>
          <w:sz w:val="28"/>
          <w:szCs w:val="28"/>
          <w:highlight w:val="none"/>
        </w:rPr>
      </w:pPr>
      <w:r>
        <w:rPr>
          <w:rFonts w:ascii="仿宋" w:hAnsi="仿宋" w:eastAsia="仿宋" w:cs="仿宋"/>
          <w:bCs/>
          <w:sz w:val="28"/>
          <w:szCs w:val="28"/>
          <w:highlight w:val="none"/>
        </w:rPr>
      </w:r>
      <w:r/>
    </w:p>
    <w:p>
      <w:pPr>
        <w:pStyle w:val="779"/>
        <w:rPr>
          <w:rFonts w:ascii="仿宋" w:hAnsi="仿宋" w:eastAsia="仿宋" w:cs="仿宋"/>
          <w:bCs/>
          <w:sz w:val="28"/>
          <w:szCs w:val="28"/>
          <w:highlight w:val="none"/>
        </w:rPr>
      </w:pPr>
      <w:r>
        <w:rPr>
          <w:rFonts w:ascii="仿宋" w:hAnsi="仿宋" w:eastAsia="仿宋" w:cs="仿宋"/>
          <w:bCs/>
          <w:sz w:val="28"/>
          <w:szCs w:val="28"/>
          <w:highlight w:val="none"/>
        </w:rPr>
      </w:r>
      <w:r/>
    </w:p>
    <w:p>
      <w:pPr>
        <w:pStyle w:val="779"/>
        <w:ind w:firstLine="56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特此证明。</w:t>
      </w:r>
      <w:r/>
    </w:p>
    <w:p>
      <w:pPr>
        <w:pStyle w:val="779"/>
        <w:rPr>
          <w:rFonts w:ascii="仿宋" w:hAnsi="仿宋" w:eastAsia="仿宋" w:cs="仿宋"/>
          <w:bCs/>
          <w:sz w:val="28"/>
          <w:szCs w:val="28"/>
          <w:highlight w:val="none"/>
        </w:rPr>
      </w:pPr>
      <w:r>
        <w:rPr>
          <w:rFonts w:ascii="仿宋" w:hAnsi="仿宋" w:eastAsia="仿宋" w:cs="仿宋"/>
          <w:bCs/>
          <w:sz w:val="28"/>
          <w:szCs w:val="28"/>
          <w:highlight w:val="none"/>
        </w:rPr>
      </w:r>
      <w:r/>
    </w:p>
    <w:p>
      <w:pPr>
        <w:ind w:firstLine="448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pStyle w:val="779"/>
        <w:ind w:firstLine="5320"/>
        <w:jc w:val="left"/>
        <w:rPr>
          <w:rFonts w:ascii="仿宋" w:hAnsi="仿宋" w:eastAsia="仿宋" w:cs="仿宋"/>
          <w:bCs/>
          <w:sz w:val="28"/>
          <w:szCs w:val="28"/>
          <w:highlight w:val="none"/>
        </w:rPr>
      </w:pPr>
      <w:r>
        <w:rPr>
          <w:rFonts w:ascii="仿宋" w:hAnsi="仿宋" w:eastAsia="仿宋" w:cs="仿宋"/>
          <w:bCs/>
          <w:sz w:val="28"/>
          <w:szCs w:val="28"/>
          <w:highlight w:val="none"/>
        </w:rPr>
      </w:r>
      <w:r/>
    </w:p>
    <w:p>
      <w:pPr>
        <w:pStyle w:val="779"/>
        <w:rPr>
          <w:rFonts w:ascii="仿宋" w:hAnsi="仿宋" w:eastAsia="仿宋" w:cs="仿宋"/>
          <w:bCs/>
          <w:sz w:val="28"/>
          <w:szCs w:val="28"/>
          <w:highlight w:val="none"/>
        </w:rPr>
      </w:pPr>
      <w:r>
        <w:rPr>
          <w:rFonts w:ascii="仿宋" w:hAnsi="仿宋" w:eastAsia="仿宋" w:cs="仿宋"/>
          <w:bCs/>
          <w:sz w:val="28"/>
          <w:szCs w:val="28"/>
          <w:highlight w:val="none"/>
        </w:rPr>
      </w:r>
      <w:r/>
    </w:p>
    <w:p>
      <w:pPr>
        <w:pStyle w:val="779"/>
        <w:ind w:firstLine="462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日期：    年    月   日</w:t>
      </w:r>
      <w:r/>
    </w:p>
    <w:p>
      <w:pPr>
        <w:jc w:val="center"/>
        <w:spacing w:before="100" w:beforeAutospacing="1" w:after="100" w:afterAutospacing="1" w:line="360" w:lineRule="auto"/>
        <w:widowControl/>
        <w:rPr>
          <w:rFonts w:ascii="仿宋" w:hAnsi="仿宋" w:eastAsia="仿宋" w:cs="仿宋"/>
          <w:b/>
          <w:bCs/>
          <w:sz w:val="28"/>
          <w:szCs w:val="28"/>
          <w:highlight w:val="none"/>
        </w:rPr>
      </w:pPr>
      <w:r>
        <w:rPr>
          <w:rFonts w:ascii="仿宋" w:hAnsi="仿宋" w:eastAsia="仿宋" w:cs="仿宋"/>
          <w:b/>
          <w:bCs/>
          <w:sz w:val="28"/>
          <w:szCs w:val="28"/>
          <w:highlight w:val="none"/>
        </w:rPr>
      </w:r>
      <w:r/>
    </w:p>
    <w:p>
      <w:pPr>
        <w:ind w:firstLine="1680"/>
        <w:spacing w:line="360" w:lineRule="auto"/>
        <w:rPr>
          <w:rFonts w:ascii="仿宋" w:hAnsi="仿宋" w:eastAsia="仿宋" w:cs="仿宋"/>
          <w:sz w:val="28"/>
          <w:szCs w:val="28"/>
          <w:highlight w:val="none"/>
        </w:rPr>
      </w:pPr>
      <w:r>
        <w:rPr>
          <w:rFonts w:hint="eastAsia" w:ascii="仿宋" w:hAnsi="仿宋" w:eastAsia="仿宋" w:cs="仿宋"/>
          <w:bCs/>
          <w:sz w:val="28"/>
          <w:szCs w:val="28"/>
          <w:highlight w:val="none"/>
        </w:rPr>
        <w:t xml:space="preserve">(法定代表人身份证原件扫描件附后)</w:t>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pStyle w:val="766"/>
        <w:rPr>
          <w:rFonts w:ascii="仿宋" w:hAnsi="仿宋" w:cs="仿宋"/>
          <w:b/>
          <w:bCs/>
          <w:szCs w:val="28"/>
          <w:highlight w:val="none"/>
        </w:rPr>
      </w:pPr>
      <w:r>
        <w:rPr>
          <w:rFonts w:ascii="仿宋" w:hAnsi="仿宋" w:cs="仿宋"/>
          <w:b/>
          <w:bCs/>
          <w:szCs w:val="28"/>
          <w:highlight w:val="none"/>
        </w:rPr>
      </w:r>
      <w:r/>
    </w:p>
    <w:p>
      <w:pPr>
        <w:jc w:val="center"/>
        <w:spacing w:before="100" w:beforeAutospacing="1" w:after="100" w:afterAutospacing="1" w:line="360" w:lineRule="auto"/>
        <w:widowControl/>
        <w:rPr>
          <w:rFonts w:ascii="仿宋" w:hAnsi="仿宋" w:eastAsia="仿宋" w:cs="仿宋"/>
          <w:sz w:val="32"/>
          <w:szCs w:val="32"/>
          <w:highlight w:val="none"/>
        </w:rPr>
      </w:pPr>
      <w:r>
        <w:rPr>
          <w:rFonts w:hint="eastAsia" w:ascii="仿宋" w:hAnsi="仿宋" w:eastAsia="仿宋" w:cs="仿宋"/>
          <w:b/>
          <w:bCs/>
          <w:sz w:val="28"/>
          <w:szCs w:val="28"/>
          <w:highlight w:val="none"/>
        </w:rPr>
        <w:t xml:space="preserve">6.中小企业声明函</w:t>
      </w:r>
      <w:r/>
    </w:p>
    <w:p>
      <w:pPr>
        <w:ind w:firstLine="600"/>
        <w:rPr>
          <w:rFonts w:ascii="宋体" w:hAnsi="宋体" w:cs="宋体"/>
          <w:sz w:val="28"/>
          <w:szCs w:val="28"/>
          <w:highlight w:val="none"/>
          <w:u w:val="single"/>
        </w:rPr>
      </w:pPr>
      <w:r>
        <w:rPr>
          <w:rFonts w:hint="eastAsia" w:ascii="宋体" w:hAnsi="宋体" w:cs="宋体"/>
          <w:sz w:val="28"/>
          <w:szCs w:val="28"/>
          <w:highlight w:val="none"/>
        </w:rPr>
        <w:t xml:space="preserve">项目名称：</w:t>
      </w:r>
      <w:r/>
    </w:p>
    <w:p>
      <w:pPr>
        <w:ind w:firstLine="600"/>
        <w:rPr>
          <w:rFonts w:ascii="宋体" w:hAnsi="宋体" w:cs="宋体"/>
          <w:sz w:val="28"/>
          <w:szCs w:val="28"/>
          <w:highlight w:val="none"/>
          <w:u w:val="single"/>
        </w:rPr>
      </w:pPr>
      <w:r>
        <w:rPr>
          <w:rFonts w:hint="eastAsia" w:ascii="宋体" w:hAnsi="宋体" w:cs="宋体"/>
          <w:sz w:val="28"/>
          <w:szCs w:val="28"/>
          <w:highlight w:val="none"/>
        </w:rPr>
        <w:t xml:space="preserve">项目编号：</w:t>
      </w:r>
      <w:r/>
    </w:p>
    <w:p>
      <w:pPr>
        <w:ind w:firstLine="600"/>
        <w:rPr>
          <w:rFonts w:ascii="宋体" w:hAnsi="宋体" w:cs="宋体"/>
          <w:sz w:val="28"/>
          <w:szCs w:val="28"/>
          <w:highlight w:val="none"/>
        </w:rPr>
      </w:pPr>
      <w:r>
        <w:rPr>
          <w:rFonts w:hint="eastAsia" w:ascii="宋体" w:hAnsi="宋体" w:cs="宋体"/>
          <w:sz w:val="28"/>
          <w:szCs w:val="28"/>
          <w:highlight w:val="none"/>
        </w:rPr>
        <w:t xml:space="preserve">　　</w:t>
      </w:r>
      <w:r/>
    </w:p>
    <w:p>
      <w:pPr>
        <w:ind w:firstLine="600"/>
        <w:spacing w:line="480" w:lineRule="exact"/>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 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采购活动，提供的服务全部由符合政策要求的中小企业承接。相关企业的具体情况如下：</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（批发业）</w:t>
      </w:r>
      <w:r>
        <w:rPr>
          <w:rFonts w:hint="eastAsia" w:ascii="宋体" w:hAnsi="宋体" w:cs="宋体"/>
          <w:sz w:val="24"/>
          <w:highlight w:val="none"/>
        </w:rPr>
        <w:t xml:space="preserve">；承建（承接）企业为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b/>
          <w:bCs/>
          <w:sz w:val="24"/>
          <w:highlight w:val="none"/>
        </w:rPr>
        <w:t xml:space="preserve">（</w:t>
      </w:r>
      <w:r>
        <w:rPr>
          <w:rFonts w:ascii="Wingdings 2" w:hAnsi="Wingdings 2" w:eastAsia="Wingdings 2" w:cs="Wingdings 2"/>
          <w:b/>
          <w:bCs/>
          <w:sz w:val="24"/>
          <w:highlight w:val="none"/>
        </w:rPr>
        <w:t xml:space="preserve"></w:t>
      </w:r>
      <w:r>
        <w:rPr>
          <w:rFonts w:hint="eastAsia" w:ascii="宋体" w:hAnsi="宋体" w:cs="宋体"/>
          <w:b/>
          <w:bCs/>
          <w:sz w:val="24"/>
          <w:highlight w:val="none"/>
        </w:rPr>
        <w:t xml:space="preserve">中型企业、</w:t>
      </w:r>
      <w:r>
        <w:rPr>
          <w:rFonts w:ascii="Wingdings 2" w:hAnsi="Wingdings 2" w:eastAsia="Wingdings 2" w:cs="Wingdings 2"/>
          <w:b/>
          <w:bCs/>
          <w:sz w:val="24"/>
          <w:highlight w:val="none"/>
        </w:rPr>
        <w:t xml:space="preserve"></w:t>
      </w:r>
      <w:r>
        <w:rPr>
          <w:rFonts w:hint="eastAsia" w:ascii="宋体" w:hAnsi="宋体" w:cs="宋体"/>
          <w:b/>
          <w:bCs/>
          <w:sz w:val="24"/>
          <w:highlight w:val="none"/>
        </w:rPr>
        <w:t xml:space="preserve">小型企业、</w:t>
      </w:r>
      <w:r>
        <w:rPr>
          <w:rFonts w:ascii="Wingdings 2" w:hAnsi="Wingdings 2" w:eastAsia="Wingdings 2" w:cs="Wingdings 2"/>
          <w:b/>
          <w:bCs/>
          <w:sz w:val="24"/>
          <w:highlight w:val="none"/>
        </w:rPr>
        <w:t xml:space="preserve"></w:t>
      </w:r>
      <w:r>
        <w:rPr>
          <w:rFonts w:hint="eastAsia" w:ascii="宋体" w:hAnsi="宋体" w:cs="宋体"/>
          <w:b/>
          <w:bCs/>
          <w:sz w:val="24"/>
          <w:highlight w:val="none"/>
        </w:rPr>
        <w:t xml:space="preserve">微型企业，请勾选！）</w:t>
      </w:r>
      <w:r>
        <w:rPr>
          <w:rFonts w:hint="eastAsia" w:ascii="宋体" w:hAnsi="宋体" w:cs="宋体"/>
          <w:sz w:val="24"/>
          <w:highlight w:val="none"/>
        </w:rPr>
        <w:t xml:space="preserve">；</w:t>
      </w:r>
      <w:r/>
    </w:p>
    <w:p>
      <w:pPr>
        <w:spacing w:line="480" w:lineRule="exact"/>
        <w:rPr>
          <w:rFonts w:ascii="宋体" w:hAnsi="宋体" w:cs="宋体"/>
          <w:sz w:val="24"/>
          <w:highlight w:val="none"/>
        </w:rPr>
      </w:pPr>
      <w:r>
        <w:rPr>
          <w:rFonts w:hint="eastAsia" w:ascii="宋体" w:hAnsi="宋体" w:cs="宋体"/>
          <w:sz w:val="24"/>
          <w:highlight w:val="none"/>
        </w:rPr>
        <w:t xml:space="preserve">     </w:t>
      </w:r>
      <w:r/>
    </w:p>
    <w:p>
      <w:pPr>
        <w:ind w:firstLine="600"/>
        <w:spacing w:line="480" w:lineRule="exact"/>
        <w:rPr>
          <w:rFonts w:ascii="宋体" w:hAnsi="宋体" w:cs="宋体"/>
          <w:spacing w:val="6"/>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600"/>
        <w:spacing w:line="480" w:lineRule="exact"/>
        <w:rPr>
          <w:rFonts w:ascii="宋体" w:hAnsi="宋体" w:cs="宋体"/>
          <w:spacing w:val="6"/>
          <w:sz w:val="24"/>
          <w:highlight w:val="none"/>
        </w:rPr>
      </w:pPr>
      <w:r>
        <w:rPr>
          <w:rFonts w:hint="eastAsia" w:ascii="宋体" w:hAnsi="宋体" w:cs="宋体"/>
          <w:sz w:val="24"/>
          <w:highlight w:val="none"/>
        </w:rPr>
        <w:t xml:space="preserve">本企业对上述声明内容的真实性负责。如有虚假，将依法承担相应责任。</w:t>
      </w:r>
      <w:r/>
    </w:p>
    <w:p>
      <w:pPr>
        <w:pStyle w:val="774"/>
        <w:rPr>
          <w:rFonts w:ascii="宋体" w:hAnsi="宋体" w:cs="宋体"/>
          <w:sz w:val="24"/>
          <w:highlight w:val="none"/>
        </w:rPr>
      </w:pPr>
      <w:r>
        <w:rPr>
          <w:rFonts w:ascii="宋体" w:hAnsi="宋体" w:cs="宋体"/>
          <w:sz w:val="24"/>
          <w:highlight w:val="none"/>
        </w:rPr>
      </w:r>
      <w:r/>
    </w:p>
    <w:p>
      <w:pPr>
        <w:ind w:firstLine="480"/>
        <w:jc w:val="center"/>
        <w:spacing w:line="360" w:lineRule="auto"/>
        <w:rPr>
          <w:rFonts w:ascii="宋体" w:hAnsi="宋体" w:cs="宋体"/>
          <w:sz w:val="24"/>
          <w:highlight w:val="none"/>
        </w:rPr>
      </w:pPr>
      <w:r>
        <w:rPr>
          <w:rFonts w:hint="eastAsia" w:ascii="宋体" w:hAnsi="宋体" w:cs="宋体"/>
          <w:sz w:val="24"/>
          <w:highlight w:val="none"/>
        </w:rPr>
        <w:t xml:space="preserve"> 企业名称（供应商名称）（盖单位电子签章）： </w:t>
      </w:r>
      <w:r/>
    </w:p>
    <w:p>
      <w:pPr>
        <w:ind w:right="480"/>
        <w:spacing w:line="360" w:lineRule="auto"/>
        <w:rPr>
          <w:rFonts w:ascii="宋体" w:hAnsi="宋体" w:cs="宋体"/>
          <w:sz w:val="24"/>
          <w:highlight w:val="none"/>
        </w:rPr>
      </w:pPr>
      <w:r>
        <w:rPr>
          <w:rFonts w:hint="eastAsia" w:ascii="宋体" w:hAnsi="宋体" w:cs="宋体"/>
          <w:sz w:val="24"/>
          <w:highlight w:val="none"/>
        </w:rPr>
        <w:t xml:space="preserve">                               日  期：  年  月  日</w:t>
      </w:r>
      <w:r/>
    </w:p>
    <w:p>
      <w:pPr>
        <w:spacing w:line="380" w:lineRule="exact"/>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注：本项目属于</w:t>
      </w:r>
      <w:r>
        <w:rPr>
          <w:rFonts w:hint="eastAsia" w:ascii="宋体" w:hAnsi="宋体" w:cs="宋体"/>
          <w:b/>
          <w:bCs/>
          <w:sz w:val="24"/>
          <w:highlight w:val="none"/>
          <w:u w:val="single"/>
        </w:rPr>
        <w:t xml:space="preserve">批发业</w:t>
      </w:r>
      <w:r>
        <w:rPr>
          <w:rFonts w:hint="eastAsia" w:ascii="宋体" w:hAnsi="宋体" w:cs="宋体"/>
          <w:sz w:val="24"/>
          <w:highlight w:val="none"/>
        </w:rPr>
        <w:t xml:space="preserve">。</w:t>
      </w:r>
      <w:r/>
    </w:p>
    <w:p>
      <w:pPr>
        <w:pStyle w:val="1039"/>
        <w:jc w:val="left"/>
        <w:rPr>
          <w:rFonts w:ascii="宋体" w:hAnsi="宋体" w:cs="宋体"/>
          <w:b/>
          <w:bCs/>
          <w:sz w:val="22"/>
          <w:szCs w:val="22"/>
          <w:highlight w:val="none"/>
        </w:rPr>
      </w:pPr>
      <w:r>
        <w:rPr>
          <w:rFonts w:hint="eastAsia" w:ascii="宋体" w:hAnsi="宋体" w:cs="宋体"/>
          <w:b/>
          <w:bCs/>
          <w:sz w:val="22"/>
          <w:szCs w:val="22"/>
          <w:highlight w:val="none"/>
        </w:rPr>
        <w:t xml:space="preserve">说明：</w:t>
      </w:r>
      <w:r/>
    </w:p>
    <w:p>
      <w:pPr>
        <w:pStyle w:val="1039"/>
        <w:rPr>
          <w:rFonts w:ascii="宋体" w:hAnsi="宋体" w:cs="宋体"/>
          <w:b/>
          <w:bCs/>
          <w:sz w:val="22"/>
          <w:szCs w:val="22"/>
          <w:highlight w:val="none"/>
        </w:rPr>
      </w:pPr>
      <w:r>
        <w:rPr>
          <w:rFonts w:hint="eastAsia" w:ascii="宋体" w:hAnsi="宋体" w:cs="宋体"/>
          <w:b/>
          <w:bCs/>
          <w:sz w:val="22"/>
          <w:szCs w:val="22"/>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39"/>
        <w:rPr>
          <w:rFonts w:ascii="宋体" w:hAnsi="宋体" w:cs="宋体"/>
          <w:b/>
          <w:bCs/>
          <w:sz w:val="22"/>
          <w:szCs w:val="22"/>
          <w:highlight w:val="none"/>
        </w:rPr>
      </w:pPr>
      <w:r>
        <w:rPr>
          <w:rFonts w:hint="eastAsia" w:ascii="宋体" w:hAnsi="宋体" w:cs="宋体"/>
          <w:b/>
          <w:bCs/>
          <w:sz w:val="22"/>
          <w:szCs w:val="22"/>
          <w:highlight w:val="none"/>
        </w:rPr>
        <w:t xml:space="preserve">2、从业人员、营业收入、资产总额填报供应商上一年度数据，无上一年度数据的新成立企业可不填报。</w:t>
      </w:r>
      <w:r/>
    </w:p>
    <w:p>
      <w:pPr>
        <w:pStyle w:val="1039"/>
        <w:rPr>
          <w:rFonts w:ascii="宋体" w:hAnsi="宋体" w:cs="宋体"/>
          <w:b/>
          <w:bCs/>
          <w:sz w:val="22"/>
          <w:szCs w:val="22"/>
          <w:highlight w:val="none"/>
        </w:rPr>
      </w:pPr>
      <w:r>
        <w:rPr>
          <w:rFonts w:hint="eastAsia" w:ascii="宋体" w:hAnsi="宋体" w:cs="宋体"/>
          <w:b/>
          <w:bCs/>
          <w:sz w:val="22"/>
          <w:szCs w:val="22"/>
          <w:highlight w:val="none"/>
        </w:rPr>
        <w:t xml:space="preserve">3、成交供应商为小型、微型企业的，采购人或者其委托的采购代理机构有权随中标、成交结果同时公告其《中小企业声明函》，接受社会监督。</w:t>
      </w:r>
      <w:r/>
    </w:p>
    <w:p>
      <w:pPr>
        <w:pStyle w:val="1039"/>
        <w:rPr>
          <w:rFonts w:ascii="宋体" w:hAnsi="宋体" w:cs="宋体"/>
          <w:b/>
          <w:bCs/>
          <w:sz w:val="22"/>
          <w:szCs w:val="22"/>
          <w:highlight w:val="none"/>
        </w:rPr>
      </w:pPr>
      <w:r>
        <w:rPr>
          <w:rFonts w:hint="eastAsia" w:ascii="宋体" w:hAnsi="宋体" w:cs="宋体"/>
          <w:b/>
          <w:bCs/>
          <w:sz w:val="22"/>
          <w:szCs w:val="22"/>
          <w:highlight w:val="none"/>
        </w:rPr>
        <w:t xml:space="preserve">4、执行江苏省财政厅关于进一步加大政府采购支持中小企业力度的通知（苏财购〔2022〕45号）的规定。</w:t>
      </w:r>
      <w:r/>
    </w:p>
    <w:p>
      <w:pPr>
        <w:pStyle w:val="1039"/>
        <w:rPr>
          <w:rFonts w:ascii="宋体" w:hAnsi="宋体" w:cs="宋体"/>
          <w:b/>
          <w:bCs/>
          <w:sz w:val="22"/>
          <w:szCs w:val="22"/>
          <w:highlight w:val="none"/>
        </w:rPr>
      </w:pPr>
      <w:r>
        <w:rPr>
          <w:rFonts w:hint="eastAsia" w:ascii="宋体" w:hAnsi="宋体" w:cs="宋体"/>
          <w:b/>
          <w:bCs/>
          <w:sz w:val="22"/>
          <w:szCs w:val="22"/>
          <w:highlight w:val="none"/>
        </w:rPr>
        <w:t xml:space="preserve">5、供应商提供的《中小企业声明函》与事实不符的，依照《政府采购法》第七十七条第一款的规定追究法律责任。</w:t>
      </w:r>
      <w:r/>
    </w:p>
    <w:p>
      <w:pPr>
        <w:rPr>
          <w:rFonts w:ascii="宋体" w:hAnsi="宋体" w:cs="宋体"/>
          <w:b/>
          <w:bCs/>
          <w:sz w:val="24"/>
          <w:highlight w:val="none"/>
        </w:rPr>
      </w:pPr>
      <w:r>
        <w:rPr>
          <w:rFonts w:hint="eastAsia" w:ascii="宋体" w:hAnsi="宋体" w:cs="宋体"/>
          <w:b/>
          <w:bCs/>
          <w:sz w:val="22"/>
          <w:szCs w:val="18"/>
          <w:highlight w:val="none"/>
        </w:rPr>
        <w:t xml:space="preserve">6、《中小企业声明函》查询渠道用微信搜索“中小企业规模类型自测小程序”。</w:t>
      </w:r>
      <w:r/>
    </w:p>
    <w:p>
      <w:pPr>
        <w:pStyle w:val="804"/>
        <w:rPr>
          <w:highlight w:val="none"/>
        </w:rPr>
      </w:pPr>
      <w:r>
        <w:rPr>
          <w:highlight w:val="none"/>
        </w:rPr>
      </w:r>
      <w:r/>
    </w:p>
    <w:p>
      <w:pPr>
        <w:rPr>
          <w:highlight w:val="none"/>
        </w:rPr>
      </w:pPr>
      <w:r>
        <w:rPr>
          <w:highlight w:val="none"/>
        </w:rPr>
      </w:r>
      <w:r/>
    </w:p>
    <w:p>
      <w:pPr>
        <w:pStyle w:val="771"/>
        <w:rPr>
          <w:rFonts w:ascii="宋体" w:hAnsi="宋体"/>
          <w:highlight w:val="none"/>
        </w:rPr>
      </w:pPr>
      <w:r>
        <w:rPr>
          <w:rFonts w:hint="eastAsia" w:ascii="宋体" w:hAnsi="宋体"/>
          <w:highlight w:val="none"/>
        </w:rPr>
        <w:t xml:space="preserve">                    </w:t>
      </w:r>
      <w:r>
        <w:rPr>
          <w:rFonts w:ascii="宋体" w:hAnsi="宋体"/>
          <w:highlight w:val="none"/>
        </w:rPr>
        <mc:AlternateContent>
          <mc:Choice Requires="wpg">
            <w:drawing>
              <wp:inline xmlns:wp="http://schemas.openxmlformats.org/drawingml/2006/wordprocessingDrawing" distT="0" distB="0" distL="0" distR="0">
                <wp:extent cx="2099945" cy="44113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4498" r="0" b="0"/>
                        <a:stretch/>
                      </pic:blipFill>
                      <pic:spPr bwMode="auto">
                        <a:xfrm>
                          <a:off x="0" y="0"/>
                          <a:ext cx="2099945" cy="441134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5.3pt;height:347.3pt;mso-wrap-distance-left:0.0pt;mso-wrap-distance-top:0.0pt;mso-wrap-distance-right:0.0pt;mso-wrap-distance-bottom:0.0pt;" stroked="f">
                <v:path textboxrect="0,0,0,0"/>
                <v:imagedata r:id="rId15" o:title=""/>
              </v:shape>
            </w:pict>
          </mc:Fallback>
        </mc:AlternateContent>
      </w:r>
      <w:r/>
    </w:p>
    <w:p>
      <w:pPr>
        <w:pStyle w:val="795"/>
        <w:rPr>
          <w:rFonts w:ascii="宋体" w:hAnsi="宋体" w:cs="宋体"/>
          <w:highlight w:val="none"/>
        </w:rPr>
      </w:pPr>
      <w:r>
        <w:rPr>
          <w:rFonts w:ascii="宋体" w:hAnsi="宋体"/>
          <w:sz w:val="30"/>
          <w:szCs w:val="30"/>
          <w:highlight w:val="none"/>
        </w:rPr>
        <w:br w:type="page" w:clear="all"/>
      </w:r>
      <w:r/>
    </w:p>
    <w:p>
      <w:pPr>
        <w:jc w:val="center"/>
        <w:spacing w:line="360" w:lineRule="auto"/>
        <w:rPr>
          <w:rFonts w:ascii="宋体" w:hAnsi="宋体" w:cs="宋体"/>
          <w:b/>
          <w:spacing w:val="6"/>
          <w:sz w:val="32"/>
          <w:szCs w:val="32"/>
          <w:highlight w:val="none"/>
        </w:rPr>
      </w:pPr>
      <w:r>
        <w:rPr>
          <w:rFonts w:hint="eastAsia" w:ascii="宋体" w:hAnsi="宋体" w:cs="宋体"/>
          <w:b/>
          <w:bCs/>
          <w:sz w:val="28"/>
          <w:szCs w:val="28"/>
          <w:highlight w:val="none"/>
        </w:rPr>
        <w:t xml:space="preserve">7.残疾人福利性单位声明函</w:t>
      </w:r>
      <w:r/>
    </w:p>
    <w:p>
      <w:pPr>
        <w:jc w:val="left"/>
        <w:spacing w:line="360"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徐州市公安局公共交通治安分局食堂食材采购项目</w:t>
      </w:r>
      <w:r/>
    </w:p>
    <w:p>
      <w:pPr>
        <w:jc w:val="left"/>
        <w:spacing w:line="360" w:lineRule="auto"/>
        <w:widowControl/>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项目编号：</w:t>
      </w:r>
      <w:r/>
    </w:p>
    <w:p>
      <w:pPr>
        <w:ind w:firstLine="504"/>
        <w:spacing w:line="360" w:lineRule="auto"/>
        <w:rPr>
          <w:rFonts w:ascii="仿宋" w:hAnsi="仿宋" w:eastAsia="仿宋" w:cs="仿宋"/>
          <w:spacing w:val="6"/>
          <w:sz w:val="28"/>
          <w:szCs w:val="28"/>
          <w:highlight w:val="none"/>
        </w:rPr>
      </w:pPr>
      <w:r>
        <w:rPr>
          <w:rFonts w:ascii="仿宋" w:hAnsi="仿宋" w:eastAsia="仿宋" w:cs="仿宋"/>
          <w:spacing w:val="6"/>
          <w:sz w:val="28"/>
          <w:szCs w:val="28"/>
          <w:highlight w:val="none"/>
        </w:rPr>
      </w:r>
      <w:r/>
    </w:p>
    <w:p>
      <w:pPr>
        <w:ind w:firstLine="504"/>
        <w:spacing w:line="360" w:lineRule="auto"/>
        <w:rPr>
          <w:rFonts w:ascii="仿宋" w:hAnsi="仿宋" w:eastAsia="仿宋" w:cs="仿宋"/>
          <w:spacing w:val="6"/>
          <w:sz w:val="28"/>
          <w:szCs w:val="28"/>
          <w:highlight w:val="none"/>
        </w:rPr>
      </w:pPr>
      <w:r>
        <w:rPr>
          <w:rFonts w:hint="eastAsia" w:ascii="仿宋" w:hAnsi="仿宋" w:eastAsia="仿宋" w:cs="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sz w:val="28"/>
          <w:szCs w:val="28"/>
          <w:highlight w:val="none"/>
        </w:rPr>
        <w:t xml:space="preserve">〔2017〕141</w:t>
      </w:r>
      <w:r>
        <w:rPr>
          <w:rFonts w:hint="eastAsia" w:ascii="仿宋" w:hAnsi="仿宋" w:eastAsia="仿宋" w:cs="仿宋"/>
          <w:spacing w:val="6"/>
          <w:sz w:val="28"/>
          <w:szCs w:val="28"/>
          <w:highlight w:val="none"/>
        </w:rPr>
        <w:t xml:space="preserve">号）的规定，本单位为符合条件的残疾人福利性单位，且本单位参加</w:t>
      </w:r>
      <w:r>
        <w:rPr>
          <w:rFonts w:hint="eastAsia" w:ascii="仿宋" w:hAnsi="仿宋" w:eastAsia="仿宋" w:cs="仿宋"/>
          <w:sz w:val="28"/>
          <w:szCs w:val="28"/>
          <w:highlight w:val="none"/>
        </w:rPr>
        <w:t xml:space="preserve">______</w:t>
      </w:r>
      <w:r>
        <w:rPr>
          <w:rFonts w:hint="eastAsia" w:ascii="仿宋" w:hAnsi="仿宋" w:eastAsia="仿宋" w:cs="仿宋"/>
          <w:spacing w:val="6"/>
          <w:sz w:val="28"/>
          <w:szCs w:val="28"/>
          <w:highlight w:val="none"/>
        </w:rPr>
        <w:t xml:space="preserve">单位的</w:t>
      </w:r>
      <w:r>
        <w:rPr>
          <w:rFonts w:hint="eastAsia" w:ascii="仿宋" w:hAnsi="仿宋" w:eastAsia="仿宋" w:cs="仿宋"/>
          <w:sz w:val="28"/>
          <w:szCs w:val="28"/>
          <w:highlight w:val="none"/>
        </w:rPr>
        <w:t xml:space="preserve">______</w:t>
      </w:r>
      <w:r>
        <w:rPr>
          <w:rFonts w:hint="eastAsia" w:ascii="仿宋" w:hAnsi="仿宋" w:eastAsia="仿宋" w:cs="仿宋"/>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仿宋" w:hAnsi="仿宋" w:eastAsia="仿宋" w:cs="仿宋"/>
          <w:spacing w:val="6"/>
          <w:sz w:val="28"/>
          <w:szCs w:val="28"/>
          <w:highlight w:val="none"/>
        </w:rPr>
      </w:pPr>
      <w:r>
        <w:rPr>
          <w:rFonts w:hint="eastAsia" w:ascii="仿宋" w:hAnsi="仿宋" w:eastAsia="仿宋" w:cs="仿宋"/>
          <w:spacing w:val="6"/>
          <w:sz w:val="28"/>
          <w:szCs w:val="28"/>
          <w:highlight w:val="none"/>
        </w:rPr>
        <w:t xml:space="preserve">本单位对上述声明的真实性负责。如有虚假，将依法承担相应责任。</w:t>
      </w:r>
      <w:r/>
    </w:p>
    <w:p>
      <w:pPr>
        <w:ind w:firstLine="504"/>
        <w:spacing w:line="360" w:lineRule="auto"/>
        <w:rPr>
          <w:rFonts w:ascii="仿宋" w:hAnsi="仿宋" w:eastAsia="仿宋" w:cs="仿宋"/>
          <w:spacing w:val="6"/>
          <w:sz w:val="28"/>
          <w:szCs w:val="28"/>
          <w:highlight w:val="none"/>
        </w:rPr>
      </w:pPr>
      <w:r>
        <w:rPr>
          <w:rFonts w:ascii="仿宋" w:hAnsi="仿宋" w:eastAsia="仿宋" w:cs="仿宋"/>
          <w:spacing w:val="6"/>
          <w:sz w:val="28"/>
          <w:szCs w:val="28"/>
          <w:highlight w:val="none"/>
        </w:rPr>
      </w:r>
      <w:r/>
    </w:p>
    <w:p>
      <w:pPr>
        <w:ind w:firstLine="504"/>
        <w:spacing w:line="360" w:lineRule="auto"/>
        <w:rPr>
          <w:rFonts w:ascii="仿宋" w:hAnsi="仿宋" w:eastAsia="仿宋" w:cs="仿宋"/>
          <w:spacing w:val="6"/>
          <w:sz w:val="28"/>
          <w:szCs w:val="28"/>
          <w:highlight w:val="none"/>
        </w:rPr>
      </w:pPr>
      <w:r>
        <w:rPr>
          <w:rFonts w:ascii="仿宋" w:hAnsi="仿宋" w:eastAsia="仿宋" w:cs="仿宋"/>
          <w:spacing w:val="6"/>
          <w:sz w:val="28"/>
          <w:szCs w:val="28"/>
          <w:highlight w:val="none"/>
        </w:rPr>
      </w:r>
      <w:r/>
    </w:p>
    <w:p>
      <w:pPr>
        <w:ind w:firstLine="3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投标人：（电子签章）</w:t>
      </w:r>
      <w:r/>
    </w:p>
    <w:p>
      <w:pPr>
        <w:ind w:firstLine="480"/>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3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日期：   年  月  日</w:t>
      </w:r>
      <w:r/>
    </w:p>
    <w:p>
      <w:pPr>
        <w:spacing w:line="360" w:lineRule="auto"/>
        <w:rPr>
          <w:rFonts w:ascii="宋体" w:hAnsi="宋体" w:cs="宋体"/>
          <w:sz w:val="24"/>
          <w:highlight w:val="none"/>
        </w:rPr>
      </w:pPr>
      <w:r>
        <w:rPr>
          <w:rFonts w:ascii="宋体" w:hAnsi="宋体" w:cs="宋体"/>
          <w:sz w:val="24"/>
          <w:highlight w:val="none"/>
        </w:rPr>
      </w:r>
      <w:r/>
    </w:p>
    <w:p>
      <w:pPr>
        <w:jc w:val="center"/>
        <w:spacing w:line="360" w:lineRule="auto"/>
        <w:rPr>
          <w:rFonts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b/>
          <w:bCs/>
          <w:sz w:val="28"/>
          <w:szCs w:val="28"/>
          <w:highlight w:val="none"/>
        </w:rPr>
        <w:t xml:space="preserve">8. 投标人参加政府采购活动前3年内在经营活动中没有重大违法记录的书面声明</w:t>
      </w:r>
      <w:r/>
    </w:p>
    <w:p>
      <w:pPr>
        <w:jc w:val="center"/>
        <w:spacing w:line="360" w:lineRule="auto"/>
        <w:rPr>
          <w:rFonts w:ascii="宋体" w:hAnsi="宋体" w:cs="宋体"/>
          <w:sz w:val="30"/>
          <w:szCs w:val="30"/>
          <w:highlight w:val="none"/>
        </w:rPr>
      </w:pPr>
      <w:r>
        <w:rPr>
          <w:rFonts w:ascii="宋体" w:hAnsi="宋体" w:cs="宋体"/>
          <w:sz w:val="30"/>
          <w:szCs w:val="30"/>
          <w:highlight w:val="none"/>
        </w:rPr>
      </w:r>
      <w:r/>
    </w:p>
    <w:p>
      <w:pPr>
        <w:ind w:firstLine="48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我单位在参加（</w:t>
      </w:r>
      <w:r>
        <w:rPr>
          <w:rFonts w:hint="eastAsia" w:ascii="仿宋" w:hAnsi="仿宋" w:eastAsia="仿宋" w:cs="仿宋"/>
          <w:sz w:val="28"/>
          <w:szCs w:val="28"/>
          <w:highlight w:val="none"/>
          <w:u w:val="single"/>
        </w:rPr>
        <w:t xml:space="preserve">徐州市公安局公共交通治安分局食堂食材采购项目</w:t>
      </w:r>
      <w:r>
        <w:rPr>
          <w:rFonts w:hint="eastAsia" w:ascii="仿宋" w:hAnsi="仿宋" w:eastAsia="仿宋" w:cs="仿宋"/>
          <w:sz w:val="28"/>
          <w:szCs w:val="28"/>
          <w:highlight w:val="none"/>
        </w:rPr>
        <w:t xml:space="preserve">）（项目编号：    ）政府采购活动前3年内在经营活动中没有重大违法记录。重大违法记录是指因违法经营受到刑事处罚或者责令停产停业、吊销许可证或者执照、较大数额罚款等行政处罚。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我单位对上述声明的真实性负责。如有虚假，将依法承担相应责任。</w:t>
      </w:r>
      <w:r/>
    </w:p>
    <w:p>
      <w:pPr>
        <w:ind w:firstLine="600"/>
        <w:jc w:val="left"/>
        <w:widowControl/>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ind w:firstLine="3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投标人：（盖电子签章）</w:t>
      </w:r>
      <w:r/>
    </w:p>
    <w:p>
      <w:pPr>
        <w:ind w:firstLine="480"/>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3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日期：   年  月  日</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pStyle w:val="773"/>
        <w:rPr>
          <w:rFonts w:ascii="宋体" w:hAnsi="宋体" w:cs="宋体"/>
          <w:highlight w:val="none"/>
        </w:rPr>
      </w:pPr>
      <w:r>
        <w:rPr>
          <w:rFonts w:ascii="宋体" w:hAnsi="宋体" w:cs="宋体"/>
          <w:highlight w:val="none"/>
        </w:rPr>
      </w:r>
      <w:r/>
    </w:p>
    <w:p>
      <w:pPr>
        <w:pStyle w:val="766"/>
        <w:ind w:left="0" w:firstLine="0"/>
        <w:rPr>
          <w:rFonts w:ascii="宋体" w:hAnsi="宋体" w:cs="宋体"/>
          <w:color w:val="000000"/>
          <w:sz w:val="30"/>
          <w:szCs w:val="30"/>
          <w:highlight w:val="none"/>
        </w:rPr>
      </w:pPr>
      <w:r>
        <w:rPr>
          <w:rFonts w:ascii="宋体" w:hAnsi="宋体" w:cs="宋体"/>
          <w:color w:val="000000"/>
          <w:sz w:val="30"/>
          <w:szCs w:val="30"/>
          <w:highlight w:val="none"/>
        </w:rPr>
      </w:r>
      <w:r/>
    </w:p>
    <w:p>
      <w:pPr>
        <w:jc w:val="center"/>
        <w:rPr>
          <w:rFonts w:ascii="宋体" w:hAnsi="宋体" w:cs="宋体"/>
          <w:b/>
          <w:bCs/>
          <w:sz w:val="28"/>
          <w:szCs w:val="28"/>
          <w:highlight w:val="none"/>
        </w:rPr>
      </w:pPr>
      <w:r>
        <w:rPr>
          <w:rFonts w:hint="eastAsia" w:ascii="宋体" w:hAnsi="宋体" w:cs="宋体"/>
          <w:b/>
          <w:bCs/>
          <w:sz w:val="28"/>
          <w:szCs w:val="28"/>
          <w:highlight w:val="none"/>
        </w:rPr>
        <w:t xml:space="preserve">9. 具备履行合同所必需的设备和专业技术能力的书面声明</w:t>
      </w:r>
      <w:r/>
    </w:p>
    <w:p>
      <w:pPr>
        <w:rPr>
          <w:rFonts w:ascii="宋体" w:hAnsi="宋体" w:cs="宋体"/>
          <w:sz w:val="24"/>
          <w:highlight w:val="none"/>
        </w:rPr>
      </w:pPr>
      <w:r>
        <w:rPr>
          <w:rFonts w:ascii="宋体" w:hAnsi="宋体" w:cs="宋体"/>
          <w:sz w:val="24"/>
          <w:highlight w:val="none"/>
        </w:rPr>
      </w:r>
      <w:r/>
    </w:p>
    <w:p>
      <w:pPr>
        <w:pStyle w:val="803"/>
        <w:spacing w:line="4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               </w:t>
      </w:r>
      <w:r/>
    </w:p>
    <w:p>
      <w:pPr>
        <w:pStyle w:val="803"/>
        <w:spacing w:line="4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p>
    <w:p>
      <w:pPr>
        <w:pStyle w:val="803"/>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投标人郑重声明：投标人具备履行合同（项目名称：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所必需的设备和专业技术能力，具体为：</w:t>
      </w:r>
      <w:r/>
    </w:p>
    <w:p>
      <w:pPr>
        <w:pStyle w:val="803"/>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设备：</w:t>
      </w:r>
      <w:r/>
    </w:p>
    <w:p>
      <w:pPr>
        <w:pStyle w:val="803"/>
        <w:numPr>
          <w:ilvl w:val="0"/>
          <w:numId w:val="3"/>
        </w:numPr>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（证明材料扫描件附后）</w:t>
      </w:r>
      <w:r/>
    </w:p>
    <w:p>
      <w:pPr>
        <w:pStyle w:val="803"/>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（证明材料扫描件附后）</w:t>
      </w:r>
      <w:r/>
    </w:p>
    <w:p>
      <w:pPr>
        <w:pStyle w:val="803"/>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（证明材料扫描件附后）</w:t>
      </w:r>
      <w:r/>
    </w:p>
    <w:p>
      <w:pPr>
        <w:pStyle w:val="803"/>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pStyle w:val="803"/>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专业技术能力：</w:t>
      </w:r>
      <w:r/>
    </w:p>
    <w:p>
      <w:pPr>
        <w:pStyle w:val="803"/>
        <w:numPr>
          <w:ilvl w:val="0"/>
          <w:numId w:val="4"/>
        </w:numPr>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（证明材料扫描件附后）</w:t>
      </w:r>
      <w:r/>
    </w:p>
    <w:p>
      <w:pPr>
        <w:pStyle w:val="803"/>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（证明材料扫描件附后）</w:t>
      </w:r>
      <w:r/>
    </w:p>
    <w:p>
      <w:pPr>
        <w:pStyle w:val="803"/>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（证明材料扫描件附后）</w:t>
      </w:r>
      <w:r/>
    </w:p>
    <w:p>
      <w:pPr>
        <w:pStyle w:val="803"/>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pStyle w:val="803"/>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特此声明。</w:t>
      </w:r>
      <w:r/>
    </w:p>
    <w:p>
      <w:pPr>
        <w:pStyle w:val="803"/>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投标人对上述声明的真实性负责。如有虚假，将依法承担相应责任。</w:t>
      </w:r>
      <w:r/>
    </w:p>
    <w:p>
      <w:pPr>
        <w:pStyle w:val="803"/>
        <w:spacing w:line="4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803"/>
        <w:spacing w:line="4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100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                   投标人（电子签章）：</w:t>
      </w:r>
      <w:r/>
    </w:p>
    <w:p>
      <w:pPr>
        <w:pStyle w:val="1000"/>
        <w:spacing w:line="400" w:lineRule="exact"/>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                             日期：</w:t>
      </w:r>
      <w:r/>
    </w:p>
    <w:p>
      <w:pPr>
        <w:spacing w:line="360" w:lineRule="auto"/>
        <w:rPr>
          <w:rFonts w:ascii="仿宋" w:hAnsi="仿宋" w:eastAsia="仿宋" w:cs="仿宋"/>
          <w:sz w:val="24"/>
          <w:highlight w:val="none"/>
        </w:rPr>
      </w:pPr>
      <w:r>
        <w:rPr>
          <w:rFonts w:ascii="仿宋" w:hAnsi="仿宋" w:eastAsia="仿宋" w:cs="仿宋"/>
          <w:sz w:val="24"/>
          <w:highlight w:val="none"/>
        </w:rPr>
      </w:r>
      <w:r/>
    </w:p>
    <w:p>
      <w:pPr>
        <w:ind w:firstLine="480"/>
        <w:jc w:val="left"/>
        <w:widowControl/>
        <w:rPr>
          <w:rFonts w:ascii="仿宋" w:hAnsi="仿宋" w:eastAsia="仿宋" w:cs="仿宋"/>
          <w:sz w:val="24"/>
          <w:highlight w:val="none"/>
        </w:rPr>
      </w:pPr>
      <w:r>
        <w:rPr>
          <w:rFonts w:ascii="仿宋" w:hAnsi="仿宋" w:eastAsia="仿宋" w:cs="仿宋"/>
          <w:sz w:val="24"/>
          <w:highlight w:val="none"/>
        </w:rPr>
      </w:r>
      <w:r/>
    </w:p>
    <w:p>
      <w:pPr>
        <w:ind w:firstLine="480"/>
        <w:jc w:val="left"/>
        <w:widowControl/>
        <w:rPr>
          <w:rFonts w:ascii="仿宋" w:hAnsi="仿宋" w:eastAsia="仿宋" w:cs="仿宋"/>
          <w:sz w:val="24"/>
          <w:highlight w:val="none"/>
        </w:rPr>
      </w:pPr>
      <w:r>
        <w:rPr>
          <w:rFonts w:ascii="仿宋" w:hAnsi="仿宋" w:eastAsia="仿宋" w:cs="仿宋"/>
          <w:sz w:val="24"/>
          <w:highlight w:val="none"/>
        </w:rPr>
      </w:r>
      <w:r/>
    </w:p>
    <w:p>
      <w:pPr>
        <w:ind w:firstLine="600"/>
        <w:jc w:val="left"/>
        <w:widowControl/>
        <w:rPr>
          <w:rFonts w:ascii="仿宋" w:hAnsi="仿宋" w:eastAsia="仿宋" w:cs="仿宋"/>
          <w:color w:val="000000"/>
          <w:sz w:val="30"/>
          <w:szCs w:val="30"/>
          <w:highlight w:val="none"/>
        </w:rPr>
      </w:pPr>
      <w:r>
        <w:rPr>
          <w:rFonts w:ascii="仿宋" w:hAnsi="仿宋" w:eastAsia="仿宋" w:cs="仿宋"/>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pStyle w:val="776"/>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776"/>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776"/>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812"/>
        <w:ind w:firstLine="0"/>
        <w:jc w:val="center"/>
        <w:rPr>
          <w:rFonts w:hint="default" w:hAnsi="宋体" w:cs="宋体"/>
          <w:b/>
          <w:bCs/>
          <w:sz w:val="24"/>
          <w:highlight w:val="none"/>
        </w:rPr>
      </w:pPr>
      <w:r>
        <w:rPr>
          <w:rFonts w:hAnsi="宋体" w:cs="宋体"/>
          <w:sz w:val="28"/>
          <w:szCs w:val="28"/>
          <w:highlight w:val="none"/>
        </w:rPr>
        <w:br w:type="page" w:clear="all"/>
      </w:r>
      <w:r>
        <w:rPr>
          <w:rFonts w:hAnsi="宋体" w:cs="宋体"/>
          <w:b/>
          <w:bCs/>
          <w:sz w:val="28"/>
          <w:szCs w:val="28"/>
          <w:highlight w:val="none"/>
        </w:rPr>
        <w:t xml:space="preserve">10.预付款保函支付条款</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pStyle w:val="802"/>
        <w:ind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符合条件一：提交预付款保函的</w:t>
      </w:r>
      <w:r/>
    </w:p>
    <w:p>
      <w:pPr>
        <w:pStyle w:val="802"/>
        <w:ind w:firstLine="602"/>
        <w:spacing w:line="480" w:lineRule="exact"/>
        <w:rPr>
          <w:rFonts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（1）合同签订且乙方向甲方出具预付款保函后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      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p>
    <w:p>
      <w:pPr>
        <w:pStyle w:val="802"/>
        <w:ind w:left="140" w:firstLine="602"/>
        <w:spacing w:line="48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乙方需提交的支付文件：乙方出具的全额正式发票。</w:t>
      </w:r>
      <w:r>
        <w:rPr>
          <w:rFonts w:hint="eastAsia" w:ascii="仿宋" w:hAnsi="仿宋" w:eastAsia="仿宋" w:cs="仿宋"/>
          <w:color w:val="000000"/>
          <w:sz w:val="30"/>
          <w:szCs w:val="30"/>
          <w:highlight w:val="none"/>
        </w:rPr>
        <w:br/>
      </w:r>
      <w:r>
        <w:rPr>
          <w:rFonts w:hint="eastAsia" w:ascii="仿宋" w:hAnsi="仿宋" w:eastAsia="仿宋" w:cs="仿宋"/>
          <w:color w:val="000000"/>
          <w:sz w:val="30"/>
          <w:szCs w:val="30"/>
          <w:highlight w:val="none"/>
        </w:rPr>
        <w:t xml:space="preserve">（2）验收合格后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p>
    <w:p>
      <w:pPr>
        <w:pStyle w:val="802"/>
        <w:ind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w:t>
      </w:r>
      <w:r/>
    </w:p>
    <w:p>
      <w:pPr>
        <w:pStyle w:val="802"/>
        <w:ind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符合条件二：不提交预付款保函的</w:t>
      </w:r>
      <w:r/>
    </w:p>
    <w:p>
      <w:pPr>
        <w:pStyle w:val="802"/>
        <w:ind w:firstLine="602"/>
        <w:spacing w:line="480" w:lineRule="exact"/>
        <w:rPr>
          <w:rFonts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（1）合同签订后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p>
    <w:p>
      <w:pPr>
        <w:pStyle w:val="802"/>
        <w:ind w:left="140" w:firstLine="602"/>
        <w:spacing w:line="48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乙方需提交的支付文件：乙方出具的全额正式发票。</w:t>
      </w:r>
      <w:r/>
    </w:p>
    <w:p>
      <w:pPr>
        <w:pStyle w:val="802"/>
        <w:ind w:left="140" w:firstLine="602"/>
        <w:spacing w:line="48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（2）验收合格后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p>
    <w:p>
      <w:pPr>
        <w:pStyle w:val="802"/>
        <w:ind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w:t>
      </w:r>
      <w:r/>
    </w:p>
    <w:p>
      <w:pPr>
        <w:pStyle w:val="802"/>
        <w:ind w:left="140"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注:</w:t>
      </w:r>
      <w:r/>
    </w:p>
    <w:p>
      <w:pPr>
        <w:pStyle w:val="802"/>
        <w:ind w:left="140" w:firstLine="602"/>
        <w:spacing w:line="48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1、付款条件一中，出具预付款保函后支付的合同款应当与保函金额一致。</w:t>
      </w:r>
      <w:r/>
    </w:p>
    <w:p>
      <w:pPr>
        <w:ind w:firstLine="983"/>
        <w:spacing w:line="360" w:lineRule="auto"/>
        <w:rPr>
          <w:rFonts w:ascii="仿宋" w:hAnsi="仿宋" w:eastAsia="仿宋" w:cs="仿宋"/>
          <w:sz w:val="28"/>
          <w:szCs w:val="28"/>
          <w:highlight w:val="none"/>
        </w:rPr>
      </w:pPr>
      <w:r>
        <w:rPr>
          <w:rFonts w:hint="eastAsia" w:ascii="仿宋" w:hAnsi="仿宋" w:eastAsia="仿宋" w:cs="仿宋"/>
          <w:color w:val="000000"/>
          <w:sz w:val="30"/>
          <w:szCs w:val="30"/>
          <w:highlight w:val="none"/>
        </w:rPr>
        <w:t xml:space="preserve">2、付款条件二中，预付款比例设定应符合《关于做好政府采购支持企业发展有关事项的通知》(苏财购〔2020〕52号)要求。</w:t>
      </w:r>
      <w:r/>
    </w:p>
    <w:p>
      <w:pPr>
        <w:pStyle w:val="805"/>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810"/>
        <w:rPr>
          <w:rFonts w:ascii="仿宋" w:hAnsi="仿宋" w:eastAsia="仿宋" w:cs="仿宋"/>
          <w:color w:val="000000"/>
          <w:sz w:val="32"/>
          <w:szCs w:val="32"/>
          <w:highlight w:val="none"/>
          <w:lang w:eastAsia="zh-CN"/>
        </w:rPr>
      </w:pPr>
      <w:r>
        <w:rPr>
          <w:rFonts w:ascii="仿宋" w:hAnsi="仿宋" w:eastAsia="仿宋" w:cs="仿宋"/>
          <w:color w:val="000000"/>
          <w:sz w:val="32"/>
          <w:szCs w:val="32"/>
          <w:highlight w:val="none"/>
          <w:lang w:eastAsia="zh-CN"/>
        </w:rPr>
      </w:r>
      <w:r/>
    </w:p>
    <w:p>
      <w:pPr>
        <w:pStyle w:val="812"/>
        <w:rPr>
          <w:rFonts w:hint="default" w:ascii="仿宋" w:hAnsi="仿宋" w:eastAsia="仿宋" w:cs="仿宋"/>
          <w:color w:val="000000"/>
          <w:sz w:val="30"/>
          <w:szCs w:val="30"/>
          <w:highlight w:val="none"/>
        </w:rPr>
      </w:pPr>
      <w:r>
        <w:rPr>
          <w:rFonts w:hint="default" w:ascii="仿宋" w:hAnsi="仿宋" w:eastAsia="仿宋" w:cs="仿宋"/>
          <w:color w:val="000000"/>
          <w:sz w:val="30"/>
          <w:szCs w:val="30"/>
          <w:highlight w:val="none"/>
        </w:rPr>
      </w:r>
      <w:r/>
    </w:p>
    <w:sectPr>
      <w:headerReference w:type="default" r:id="rId10"/>
      <w:footerReference w:type="default" r:id="rId12"/>
      <w:footerReference w:type="even" r:id="rId13"/>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Calibri Light">
    <w:panose1 w:val="020F0302020204030204"/>
  </w:font>
  <w:font w:name="Tahoma">
    <w:panose1 w:val="020B0604030504040204"/>
  </w:font>
  <w:font w:name="新宋体">
    <w:panose1 w:val="02010609030101010101"/>
  </w:font>
  <w:font w:name="Symbol">
    <w:panose1 w:val="05050102010706020507"/>
  </w:font>
  <w:font w:name="仿宋_GB2312">
    <w:panose1 w:val="02010609060101010101"/>
  </w:font>
  <w:font w:name="华文中宋">
    <w:panose1 w:val="02010600040101010101"/>
  </w:font>
  <w:font w:name="黑体">
    <w:panose1 w:val="02010609060101010101"/>
  </w:font>
  <w:font w:name="Courier New">
    <w:panose1 w:val="02070309020205020404"/>
  </w:font>
  <w:font w:name="Calibri">
    <w:panose1 w:val="020F0502020204030204"/>
  </w:font>
  <w:font w:name="微软雅黑">
    <w:panose1 w:val="020B0503020204020204"/>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fldChar w:fldCharType="begin"/>
    </w:r>
    <w:r>
      <w:instrText xml:space="preserve">PAGE \* MERGEFORMAT</w:instrText>
    </w:r>
    <w:r>
      <w:fldChar w:fldCharType="separate"/>
    </w:r>
    <w:r>
      <w:t xml:space="preserve">47</w:t>
    </w:r>
    <w:r>
      <w:fldChar w:fldCharType="end"/>
    </w:r>
    <w:r/>
  </w:p>
  <w:p>
    <w:pPr>
      <w:pStyle w:val="7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0180" cy="284480"/>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69902" cy="284772"/>
                      </a:xfrm>
                      <a:prstGeom prst="rect">
                        <a:avLst/>
                      </a:prstGeom>
                      <a:noFill/>
                      <a:ln w="6350">
                        <a:noFill/>
                      </a:ln>
                    </wps:spPr>
                    <wps:txbx>
                      <w:txbxContent>
                        <w:p>
                          <w:pPr>
                            <w:pStyle w:val="992"/>
                            <w:tabs>
                              <w:tab w:val="clear" w:pos="4153" w:leader="none"/>
                              <w:tab w:val="clear" w:pos="8306" w:leader="none"/>
                            </w:tabs>
                            <w:rPr>
                              <w:rStyle w:val="989"/>
                            </w:rPr>
                          </w:pPr>
                          <w:r>
                            <w:fldChar w:fldCharType="begin"/>
                          </w:r>
                          <w:r>
                            <w:rPr>
                              <w:rStyle w:val="989"/>
                            </w:rPr>
                            <w:instrText xml:space="preserve">PAGE  </w:instrText>
                          </w:r>
                          <w:r>
                            <w:fldChar w:fldCharType="separate"/>
                          </w:r>
                          <w:r>
                            <w:rPr>
                              <w:rStyle w:val="989"/>
                            </w:rPr>
                            <w:t xml:space="preserve">71</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4pt;height:22.4pt;mso-wrap-distance-left:9.0pt;mso-wrap-distance-top:0.0pt;mso-wrap-distance-right:9.0pt;mso-wrap-distance-bottom:0.0pt;visibility:visible;" filled="f" stroked="f" strokeweight="0.50pt">
              <v:textbox inset="0,0,0,0">
                <w:txbxContent>
                  <w:p>
                    <w:pPr>
                      <w:pStyle w:val="992"/>
                      <w:tabs>
                        <w:tab w:val="clear" w:pos="4153" w:leader="none"/>
                        <w:tab w:val="clear" w:pos="8306" w:leader="none"/>
                      </w:tabs>
                      <w:rPr>
                        <w:rStyle w:val="989"/>
                      </w:rPr>
                    </w:pPr>
                    <w:r>
                      <w:fldChar w:fldCharType="begin"/>
                    </w:r>
                    <w:r>
                      <w:rPr>
                        <w:rStyle w:val="989"/>
                      </w:rPr>
                      <w:instrText xml:space="preserve">PAGE  </w:instrText>
                    </w:r>
                    <w:r>
                      <w:fldChar w:fldCharType="separate"/>
                    </w:r>
                    <w:r>
                      <w:rPr>
                        <w:rStyle w:val="989"/>
                      </w:rPr>
                      <w:t xml:space="preserve">71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989"/>
      </w:rPr>
      <w:framePr w:wrap="around" w:vAnchor="text" w:hAnchor="margin" w:xAlign="center" w:y="1"/>
    </w:pPr>
    <w:r>
      <w:fldChar w:fldCharType="begin"/>
    </w:r>
    <w:r>
      <w:rPr>
        <w:rStyle w:val="989"/>
      </w:rPr>
      <w:instrText xml:space="preserve">PAGE  </w:instrText>
    </w:r>
    <w:r>
      <w:fldChar w:fldCharType="end"/>
    </w:r>
    <w:r/>
  </w:p>
  <w:p>
    <w:pPr>
      <w:pStyle w:val="9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spacing w:line="400" w:lineRule="exact"/>
      <w:rPr>
        <w:i/>
        <w:iCs/>
        <w:sz w:val="18"/>
        <w:u w:val="single"/>
      </w:rPr>
    </w:pPr>
    <w:r>
      <w:rPr>
        <w:i/>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4">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2">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3">
    <w:name w:val="TOC Heading"/>
    <w:uiPriority w:val="39"/>
    <w:unhideWhenUsed/>
  </w:style>
  <w:style w:type="paragraph" w:styleId="754" w:default="1">
    <w:name w:val="Normal"/>
    <w:next w:val="766"/>
    <w:uiPriority w:val="0"/>
    <w:qFormat/>
    <w:pPr>
      <w:jc w:val="both"/>
      <w:widowControl w:val="off"/>
    </w:pPr>
    <w:rPr>
      <w:rFonts w:ascii="Times New Roman" w:hAnsi="Times New Roman" w:eastAsia="宋体" w:cs="Times New Roman"/>
      <w:sz w:val="21"/>
      <w:szCs w:val="24"/>
      <w:lang w:val="en-US" w:eastAsia="zh-CN" w:bidi="ar-SA"/>
    </w:rPr>
  </w:style>
  <w:style w:type="paragraph" w:styleId="755">
    <w:name w:val="Heading 1"/>
    <w:basedOn w:val="754"/>
    <w:next w:val="754"/>
    <w:link w:val="850"/>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851"/>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852"/>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853"/>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854"/>
    <w:uiPriority w:val="9"/>
    <w:unhideWhenUsed/>
    <w:qFormat/>
    <w:pPr>
      <w:keepLines/>
      <w:keepNext/>
      <w:spacing w:before="320" w:after="200"/>
      <w:outlineLvl w:val="4"/>
    </w:pPr>
    <w:rPr>
      <w:rFonts w:ascii="Arial" w:hAnsi="Arial" w:eastAsia="Arial" w:cs="Arial"/>
      <w:b/>
      <w:bCs/>
      <w:sz w:val="24"/>
    </w:rPr>
  </w:style>
  <w:style w:type="paragraph" w:styleId="760">
    <w:name w:val="Heading 6"/>
    <w:basedOn w:val="754"/>
    <w:next w:val="754"/>
    <w:link w:val="855"/>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56"/>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57"/>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58"/>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customStyle="1">
    <w:name w:val="文本块11"/>
    <w:basedOn w:val="767"/>
    <w:uiPriority w:val="0"/>
    <w:qFormat/>
    <w:pPr>
      <w:ind w:left="256" w:right="6" w:firstLine="624"/>
    </w:pPr>
    <w:rPr>
      <w:rFonts w:ascii="Arial" w:hAnsi="Arial" w:eastAsia="仿宋"/>
      <w:sz w:val="28"/>
    </w:rPr>
  </w:style>
  <w:style w:type="paragraph" w:styleId="767" w:customStyle="1">
    <w:name w:val="正文12"/>
    <w:next w:val="766"/>
    <w:uiPriority w:val="0"/>
    <w:qFormat/>
    <w:pPr>
      <w:jc w:val="both"/>
      <w:widowControl w:val="off"/>
    </w:pPr>
    <w:rPr>
      <w:rFonts w:ascii="Times New Roman" w:hAnsi="Times New Roman" w:eastAsia="宋体" w:cs="Times New Roman"/>
      <w:sz w:val="21"/>
      <w:szCs w:val="24"/>
      <w:lang w:val="en-US" w:eastAsia="zh-CN" w:bidi="ar-SA"/>
    </w:rPr>
  </w:style>
  <w:style w:type="paragraph" w:styleId="768">
    <w:name w:val="toc 7"/>
    <w:basedOn w:val="754"/>
    <w:next w:val="754"/>
    <w:uiPriority w:val="39"/>
    <w:unhideWhenUsed/>
    <w:qFormat/>
    <w:pPr>
      <w:ind w:left="1701"/>
      <w:spacing w:after="57"/>
    </w:pPr>
  </w:style>
  <w:style w:type="paragraph" w:styleId="769">
    <w:name w:val="Normal Indent"/>
    <w:basedOn w:val="754"/>
    <w:uiPriority w:val="99"/>
    <w:qFormat/>
    <w:pPr>
      <w:ind w:firstLine="420"/>
    </w:pPr>
  </w:style>
  <w:style w:type="paragraph" w:styleId="770">
    <w:name w:val="Caption"/>
    <w:basedOn w:val="754"/>
    <w:next w:val="754"/>
    <w:uiPriority w:val="35"/>
    <w:semiHidden/>
    <w:unhideWhenUsed/>
    <w:qFormat/>
    <w:pPr>
      <w:spacing w:line="276" w:lineRule="auto"/>
    </w:pPr>
    <w:rPr>
      <w:b/>
      <w:bCs/>
      <w:color w:val="4f81bd" w:themeColor="accent1"/>
      <w:sz w:val="18"/>
      <w:szCs w:val="18"/>
    </w:rPr>
  </w:style>
  <w:style w:type="paragraph" w:styleId="771">
    <w:name w:val="index 5"/>
    <w:basedOn w:val="754"/>
    <w:next w:val="754"/>
    <w:uiPriority w:val="0"/>
    <w:qFormat/>
    <w:pPr>
      <w:ind w:left="798"/>
      <w:jc w:val="left"/>
    </w:pPr>
    <w:rPr>
      <w:rFonts w:ascii="Calibri" w:hAnsi="Calibri"/>
    </w:rPr>
  </w:style>
  <w:style w:type="paragraph" w:styleId="772">
    <w:name w:val="annotation text"/>
    <w:basedOn w:val="754"/>
    <w:uiPriority w:val="99"/>
    <w:semiHidden/>
    <w:unhideWhenUsed/>
    <w:qFormat/>
    <w:pPr>
      <w:jc w:val="left"/>
    </w:pPr>
  </w:style>
  <w:style w:type="paragraph" w:styleId="773">
    <w:name w:val="Body Text"/>
    <w:basedOn w:val="754"/>
    <w:next w:val="754"/>
    <w:uiPriority w:val="0"/>
    <w:qFormat/>
    <w:pPr>
      <w:spacing w:after="120"/>
    </w:pPr>
  </w:style>
  <w:style w:type="paragraph" w:styleId="774">
    <w:name w:val="Body Text Indent"/>
    <w:basedOn w:val="754"/>
    <w:next w:val="775"/>
    <w:uiPriority w:val="99"/>
    <w:unhideWhenUsed/>
    <w:qFormat/>
    <w:pPr>
      <w:ind w:firstLine="425"/>
      <w:spacing w:line="360" w:lineRule="auto"/>
    </w:pPr>
  </w:style>
  <w:style w:type="paragraph" w:styleId="775"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776">
    <w:name w:val="Block Text"/>
    <w:basedOn w:val="754"/>
    <w:uiPriority w:val="6"/>
    <w:qFormat/>
    <w:pPr>
      <w:ind w:left="256" w:right="6" w:firstLine="624"/>
    </w:pPr>
    <w:rPr>
      <w:rFonts w:eastAsia="仿宋"/>
      <w:sz w:val="28"/>
      <w:szCs w:val="20"/>
    </w:rPr>
  </w:style>
  <w:style w:type="paragraph" w:styleId="777">
    <w:name w:val="toc 5"/>
    <w:basedOn w:val="754"/>
    <w:next w:val="754"/>
    <w:uiPriority w:val="39"/>
    <w:unhideWhenUsed/>
    <w:qFormat/>
    <w:pPr>
      <w:ind w:left="1134"/>
      <w:spacing w:after="57"/>
    </w:pPr>
  </w:style>
  <w:style w:type="paragraph" w:styleId="778">
    <w:name w:val="toc 3"/>
    <w:basedOn w:val="754"/>
    <w:next w:val="754"/>
    <w:uiPriority w:val="39"/>
    <w:unhideWhenUsed/>
    <w:qFormat/>
    <w:pPr>
      <w:ind w:left="567"/>
      <w:spacing w:after="57"/>
    </w:pPr>
  </w:style>
  <w:style w:type="paragraph" w:styleId="779">
    <w:name w:val="Plain Text"/>
    <w:basedOn w:val="754"/>
    <w:uiPriority w:val="0"/>
    <w:qFormat/>
    <w:rPr>
      <w:rFonts w:ascii="宋体" w:hAnsi="Courier New"/>
    </w:rPr>
  </w:style>
  <w:style w:type="paragraph" w:styleId="780">
    <w:name w:val="toc 8"/>
    <w:basedOn w:val="754"/>
    <w:next w:val="754"/>
    <w:uiPriority w:val="39"/>
    <w:unhideWhenUsed/>
    <w:qFormat/>
    <w:pPr>
      <w:ind w:left="1984"/>
      <w:spacing w:after="57"/>
    </w:pPr>
  </w:style>
  <w:style w:type="paragraph" w:styleId="781">
    <w:name w:val="endnote text"/>
    <w:basedOn w:val="754"/>
    <w:link w:val="976"/>
    <w:uiPriority w:val="99"/>
    <w:semiHidden/>
    <w:unhideWhenUsed/>
    <w:qFormat/>
    <w:rPr>
      <w:sz w:val="20"/>
    </w:rPr>
  </w:style>
  <w:style w:type="paragraph" w:styleId="782">
    <w:name w:val="Footer"/>
    <w:basedOn w:val="754"/>
    <w:link w:val="868"/>
    <w:uiPriority w:val="99"/>
    <w:unhideWhenUsed/>
    <w:qFormat/>
    <w:pPr>
      <w:tabs>
        <w:tab w:val="center" w:pos="7143" w:leader="none"/>
        <w:tab w:val="right" w:pos="14287" w:leader="none"/>
      </w:tabs>
    </w:pPr>
  </w:style>
  <w:style w:type="paragraph" w:styleId="783">
    <w:name w:val="Header"/>
    <w:basedOn w:val="754"/>
    <w:link w:val="866"/>
    <w:uiPriority w:val="99"/>
    <w:unhideWhenUsed/>
    <w:qFormat/>
    <w:pPr>
      <w:tabs>
        <w:tab w:val="center" w:pos="7143" w:leader="none"/>
        <w:tab w:val="right" w:pos="14287" w:leader="none"/>
      </w:tabs>
    </w:pPr>
  </w:style>
  <w:style w:type="paragraph" w:styleId="784">
    <w:name w:val="toc 1"/>
    <w:basedOn w:val="754"/>
    <w:next w:val="754"/>
    <w:uiPriority w:val="39"/>
    <w:unhideWhenUsed/>
    <w:qFormat/>
    <w:pPr>
      <w:spacing w:after="57"/>
    </w:pPr>
  </w:style>
  <w:style w:type="paragraph" w:styleId="785">
    <w:name w:val="toc 4"/>
    <w:basedOn w:val="754"/>
    <w:next w:val="754"/>
    <w:uiPriority w:val="39"/>
    <w:unhideWhenUsed/>
    <w:qFormat/>
    <w:pPr>
      <w:ind w:left="850"/>
      <w:spacing w:after="57"/>
    </w:pPr>
  </w:style>
  <w:style w:type="paragraph" w:styleId="786">
    <w:name w:val="Subtitle"/>
    <w:basedOn w:val="754"/>
    <w:next w:val="754"/>
    <w:link w:val="861"/>
    <w:uiPriority w:val="11"/>
    <w:qFormat/>
    <w:pPr>
      <w:spacing w:before="200" w:after="200"/>
    </w:pPr>
    <w:rPr>
      <w:sz w:val="24"/>
    </w:rPr>
  </w:style>
  <w:style w:type="paragraph" w:styleId="787">
    <w:name w:val="footnote text"/>
    <w:basedOn w:val="754"/>
    <w:next w:val="771"/>
    <w:link w:val="975"/>
    <w:uiPriority w:val="99"/>
    <w:semiHidden/>
    <w:unhideWhenUsed/>
    <w:qFormat/>
    <w:pPr>
      <w:spacing w:after="40"/>
    </w:pPr>
    <w:rPr>
      <w:sz w:val="18"/>
    </w:rPr>
  </w:style>
  <w:style w:type="paragraph" w:styleId="788">
    <w:name w:val="toc 6"/>
    <w:basedOn w:val="754"/>
    <w:next w:val="754"/>
    <w:uiPriority w:val="39"/>
    <w:unhideWhenUsed/>
    <w:qFormat/>
    <w:pPr>
      <w:ind w:left="1417"/>
      <w:spacing w:after="57"/>
    </w:pPr>
  </w:style>
  <w:style w:type="paragraph" w:styleId="789">
    <w:name w:val="table of figures"/>
    <w:basedOn w:val="754"/>
    <w:next w:val="754"/>
    <w:uiPriority w:val="99"/>
    <w:unhideWhenUsed/>
    <w:qFormat/>
  </w:style>
  <w:style w:type="paragraph" w:styleId="790">
    <w:name w:val="toc 2"/>
    <w:basedOn w:val="754"/>
    <w:next w:val="754"/>
    <w:uiPriority w:val="39"/>
    <w:unhideWhenUsed/>
    <w:qFormat/>
    <w:pPr>
      <w:ind w:left="283"/>
      <w:spacing w:after="57"/>
    </w:pPr>
  </w:style>
  <w:style w:type="paragraph" w:styleId="791">
    <w:name w:val="toc 9"/>
    <w:basedOn w:val="754"/>
    <w:next w:val="754"/>
    <w:uiPriority w:val="39"/>
    <w:unhideWhenUsed/>
    <w:qFormat/>
    <w:pPr>
      <w:ind w:left="2268"/>
      <w:spacing w:after="57"/>
    </w:pPr>
  </w:style>
  <w:style w:type="paragraph" w:styleId="792">
    <w:name w:val="Body Text 2"/>
    <w:basedOn w:val="754"/>
    <w:next w:val="773"/>
    <w:uiPriority w:val="99"/>
    <w:qFormat/>
    <w:pPr>
      <w:jc w:val="center"/>
      <w:widowControl/>
    </w:pPr>
    <w:rPr>
      <w:rFonts w:ascii="Arial" w:hAnsi="Arial"/>
      <w:sz w:val="16"/>
      <w:szCs w:val="20"/>
      <w:lang w:val="zh-CN"/>
    </w:rPr>
  </w:style>
  <w:style w:type="paragraph" w:styleId="793">
    <w:name w:val="Normal (Web)"/>
    <w:basedOn w:val="754"/>
    <w:uiPriority w:val="0"/>
    <w:qFormat/>
    <w:pPr>
      <w:jc w:val="left"/>
      <w:spacing w:before="100" w:beforeAutospacing="1" w:after="100" w:afterAutospacing="1"/>
      <w:widowControl/>
    </w:pPr>
    <w:rPr>
      <w:rFonts w:ascii="宋体" w:hAnsi="宋体" w:cs="宋体"/>
      <w:sz w:val="24"/>
    </w:rPr>
  </w:style>
  <w:style w:type="paragraph" w:styleId="794">
    <w:name w:val="Title"/>
    <w:basedOn w:val="754"/>
    <w:next w:val="754"/>
    <w:link w:val="860"/>
    <w:uiPriority w:val="10"/>
    <w:qFormat/>
    <w:pPr>
      <w:contextualSpacing/>
      <w:spacing w:before="300" w:after="200"/>
    </w:pPr>
    <w:rPr>
      <w:sz w:val="48"/>
      <w:szCs w:val="48"/>
    </w:rPr>
  </w:style>
  <w:style w:type="paragraph" w:styleId="795">
    <w:name w:val="Body Text First Indent"/>
    <w:basedOn w:val="773"/>
    <w:next w:val="796"/>
    <w:uiPriority w:val="0"/>
    <w:qFormat/>
    <w:pPr>
      <w:ind w:firstLine="420"/>
    </w:pPr>
  </w:style>
  <w:style w:type="paragraph" w:styleId="796">
    <w:name w:val="Body Text First Indent 2"/>
    <w:basedOn w:val="774"/>
    <w:uiPriority w:val="0"/>
    <w:qFormat/>
    <w:pPr>
      <w:ind w:firstLine="420"/>
    </w:pPr>
    <w:rPr>
      <w:rFonts w:ascii="宋体" w:hAnsi="宋体"/>
      <w:sz w:val="20"/>
      <w:szCs w:val="20"/>
    </w:r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rPr>
  </w:style>
  <w:style w:type="character" w:styleId="800">
    <w:name w:val="footnote reference"/>
    <w:uiPriority w:val="99"/>
    <w:unhideWhenUsed/>
    <w:qFormat/>
    <w:rPr>
      <w:vertAlign w:val="superscript"/>
    </w:rPr>
  </w:style>
  <w:style w:type="paragraph" w:styleId="801" w:customStyle="1">
    <w:name w:val="列表段落1"/>
    <w:basedOn w:val="802"/>
    <w:next w:val="754"/>
    <w:uiPriority w:val="34"/>
    <w:qFormat/>
    <w:pPr>
      <w:ind w:firstLine="420"/>
    </w:pPr>
  </w:style>
  <w:style w:type="paragraph" w:styleId="802" w:customStyle="1">
    <w:name w:val="正文1"/>
    <w:basedOn w:val="803"/>
    <w:next w:val="805"/>
    <w:uiPriority w:val="0"/>
    <w:qFormat/>
  </w:style>
  <w:style w:type="paragraph" w:styleId="803" w:customStyle="1">
    <w:name w:val="正文11"/>
    <w:next w:val="804"/>
    <w:link w:val="997"/>
    <w:uiPriority w:val="0"/>
    <w:qFormat/>
    <w:pPr>
      <w:jc w:val="both"/>
      <w:widowControl w:val="off"/>
    </w:pPr>
    <w:rPr>
      <w:rFonts w:ascii="Times New Roman" w:hAnsi="Times New Roman" w:eastAsia="宋体" w:cs="Times New Roman"/>
      <w:sz w:val="21"/>
      <w:szCs w:val="24"/>
      <w:lang w:val="en-US" w:eastAsia="zh-CN" w:bidi="ar-SA"/>
    </w:rPr>
  </w:style>
  <w:style w:type="paragraph" w:styleId="804" w:customStyle="1">
    <w:name w:val="目录 11"/>
    <w:basedOn w:val="767"/>
    <w:next w:val="754"/>
    <w:uiPriority w:val="0"/>
    <w:qFormat/>
    <w:pPr>
      <w:jc w:val="left"/>
      <w:spacing w:after="100" w:line="259" w:lineRule="auto"/>
      <w:widowControl/>
    </w:pPr>
    <w:rPr>
      <w:rFonts w:ascii="Calibri" w:hAnsi="Calibri"/>
      <w:sz w:val="22"/>
      <w:szCs w:val="22"/>
    </w:rPr>
  </w:style>
  <w:style w:type="paragraph" w:styleId="805" w:customStyle="1">
    <w:name w:val="正文文本1"/>
    <w:basedOn w:val="754"/>
    <w:next w:val="802"/>
    <w:uiPriority w:val="0"/>
    <w:qFormat/>
    <w:pPr>
      <w:spacing w:after="120"/>
    </w:pPr>
    <w:rPr>
      <w:rFonts w:ascii="Calibri" w:hAnsi="Calibri"/>
    </w:rPr>
  </w:style>
  <w:style w:type="paragraph" w:styleId="806" w:customStyle="1">
    <w:name w:val="标题 21"/>
    <w:basedOn w:val="807"/>
    <w:next w:val="767"/>
    <w:uiPriority w:val="99"/>
    <w:qFormat/>
    <w:pPr>
      <w:jc w:val="center"/>
      <w:keepLines/>
      <w:keepNext/>
      <w:spacing w:before="260" w:after="260" w:line="360" w:lineRule="auto"/>
      <w:outlineLvl w:val="1"/>
    </w:pPr>
    <w:rPr>
      <w:rFonts w:ascii="Arial" w:hAnsi="Arial" w:eastAsia="仿宋"/>
      <w:bCs/>
      <w:sz w:val="24"/>
      <w:szCs w:val="32"/>
    </w:rPr>
  </w:style>
  <w:style w:type="paragraph" w:styleId="807" w:customStyle="1">
    <w:name w:val="正文111"/>
    <w:next w:val="754"/>
    <w:uiPriority w:val="0"/>
    <w:qFormat/>
    <w:pPr>
      <w:jc w:val="both"/>
      <w:widowControl w:val="off"/>
    </w:pPr>
    <w:rPr>
      <w:rFonts w:ascii="Times New Roman" w:hAnsi="Times New Roman" w:eastAsia="宋体" w:cs="Times New Roman"/>
      <w:sz w:val="21"/>
      <w:szCs w:val="24"/>
      <w:lang w:val="en-US" w:eastAsia="zh-CN" w:bidi="ar-SA"/>
    </w:rPr>
  </w:style>
  <w:style w:type="paragraph" w:styleId="808" w:customStyle="1">
    <w:name w:val="正文文本11"/>
    <w:basedOn w:val="809"/>
    <w:next w:val="807"/>
    <w:uiPriority w:val="0"/>
    <w:qFormat/>
    <w:pPr>
      <w:spacing w:after="120"/>
    </w:pPr>
  </w:style>
  <w:style w:type="paragraph" w:styleId="809" w:customStyle="1">
    <w:name w:val="正文112"/>
    <w:next w:val="808"/>
    <w:uiPriority w:val="0"/>
    <w:qFormat/>
    <w:pPr>
      <w:jc w:val="both"/>
      <w:widowControl w:val="off"/>
    </w:pPr>
    <w:rPr>
      <w:rFonts w:ascii="Times New Roman" w:hAnsi="Times New Roman" w:eastAsia="宋体" w:cs="Times New Roman"/>
      <w:sz w:val="21"/>
      <w:szCs w:val="24"/>
      <w:lang w:val="en-US" w:eastAsia="zh-CN" w:bidi="ar-SA"/>
    </w:rPr>
  </w:style>
  <w:style w:type="paragraph" w:styleId="810" w:customStyle="1">
    <w:name w:val="一级条标题"/>
    <w:basedOn w:val="811"/>
    <w:next w:val="8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1" w:customStyle="1">
    <w:name w:val="章标题"/>
    <w:basedOn w:val="754"/>
    <w:next w:val="80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12" w:customStyle="1">
    <w:name w:val="段"/>
    <w:basedOn w:val="754"/>
    <w:next w:val="754"/>
    <w:uiPriority w:val="0"/>
    <w:qFormat/>
    <w:pPr>
      <w:ind w:firstLine="200"/>
      <w:widowControl/>
    </w:pPr>
    <w:rPr>
      <w:rFonts w:hint="eastAsia" w:ascii="宋体"/>
    </w:rPr>
  </w:style>
  <w:style w:type="character" w:styleId="813" w:customStyle="1">
    <w:name w:val="Heading 1 Char"/>
    <w:basedOn w:val="764"/>
    <w:uiPriority w:val="9"/>
    <w:qFormat/>
    <w:rPr>
      <w:rFonts w:ascii="Arial" w:hAnsi="Arial" w:eastAsia="Arial" w:cs="Arial"/>
      <w:sz w:val="40"/>
      <w:szCs w:val="40"/>
    </w:rPr>
  </w:style>
  <w:style w:type="character" w:styleId="814" w:customStyle="1">
    <w:name w:val="Heading 2 Char"/>
    <w:basedOn w:val="764"/>
    <w:uiPriority w:val="9"/>
    <w:qFormat/>
    <w:rPr>
      <w:rFonts w:ascii="Arial" w:hAnsi="Arial" w:eastAsia="Arial" w:cs="Arial"/>
      <w:sz w:val="34"/>
    </w:rPr>
  </w:style>
  <w:style w:type="character" w:styleId="815" w:customStyle="1">
    <w:name w:val="Heading 3 Char"/>
    <w:basedOn w:val="764"/>
    <w:uiPriority w:val="9"/>
    <w:qFormat/>
    <w:rPr>
      <w:rFonts w:ascii="Arial" w:hAnsi="Arial" w:eastAsia="Arial" w:cs="Arial"/>
      <w:sz w:val="30"/>
      <w:szCs w:val="30"/>
    </w:rPr>
  </w:style>
  <w:style w:type="character" w:styleId="816" w:customStyle="1">
    <w:name w:val="Heading 4 Char"/>
    <w:basedOn w:val="764"/>
    <w:uiPriority w:val="9"/>
    <w:qFormat/>
    <w:rPr>
      <w:rFonts w:ascii="Arial" w:hAnsi="Arial" w:eastAsia="Arial" w:cs="Arial"/>
      <w:b/>
      <w:bCs/>
      <w:sz w:val="26"/>
      <w:szCs w:val="26"/>
    </w:rPr>
  </w:style>
  <w:style w:type="character" w:styleId="817" w:customStyle="1">
    <w:name w:val="Heading 5 Char"/>
    <w:basedOn w:val="764"/>
    <w:uiPriority w:val="9"/>
    <w:qFormat/>
    <w:rPr>
      <w:rFonts w:ascii="Arial" w:hAnsi="Arial" w:eastAsia="Arial" w:cs="Arial"/>
      <w:b/>
      <w:bCs/>
      <w:sz w:val="24"/>
      <w:szCs w:val="24"/>
    </w:rPr>
  </w:style>
  <w:style w:type="character" w:styleId="818" w:customStyle="1">
    <w:name w:val="Heading 6 Char"/>
    <w:basedOn w:val="764"/>
    <w:uiPriority w:val="9"/>
    <w:qFormat/>
    <w:rPr>
      <w:rFonts w:ascii="Arial" w:hAnsi="Arial" w:eastAsia="Arial" w:cs="Arial"/>
      <w:b/>
      <w:bCs/>
      <w:sz w:val="22"/>
      <w:szCs w:val="22"/>
    </w:rPr>
  </w:style>
  <w:style w:type="character" w:styleId="819" w:customStyle="1">
    <w:name w:val="Heading 7 Char"/>
    <w:basedOn w:val="764"/>
    <w:uiPriority w:val="9"/>
    <w:qFormat/>
    <w:rPr>
      <w:rFonts w:ascii="Arial" w:hAnsi="Arial" w:eastAsia="Arial" w:cs="Arial"/>
      <w:b/>
      <w:bCs/>
      <w:i/>
      <w:iCs/>
      <w:sz w:val="22"/>
      <w:szCs w:val="22"/>
    </w:rPr>
  </w:style>
  <w:style w:type="character" w:styleId="820" w:customStyle="1">
    <w:name w:val="Heading 8 Char"/>
    <w:basedOn w:val="764"/>
    <w:uiPriority w:val="9"/>
    <w:qFormat/>
    <w:rPr>
      <w:rFonts w:ascii="Arial" w:hAnsi="Arial" w:eastAsia="Arial" w:cs="Arial"/>
      <w:i/>
      <w:iCs/>
      <w:sz w:val="22"/>
      <w:szCs w:val="22"/>
    </w:rPr>
  </w:style>
  <w:style w:type="character" w:styleId="821" w:customStyle="1">
    <w:name w:val="Heading 9 Char"/>
    <w:basedOn w:val="764"/>
    <w:uiPriority w:val="9"/>
    <w:qFormat/>
    <w:rPr>
      <w:rFonts w:ascii="Arial" w:hAnsi="Arial" w:eastAsia="Arial" w:cs="Arial"/>
      <w:i/>
      <w:iCs/>
      <w:sz w:val="21"/>
      <w:szCs w:val="21"/>
    </w:rPr>
  </w:style>
  <w:style w:type="character" w:styleId="822" w:customStyle="1">
    <w:name w:val="Title Char"/>
    <w:basedOn w:val="764"/>
    <w:uiPriority w:val="10"/>
    <w:qFormat/>
    <w:rPr>
      <w:sz w:val="48"/>
      <w:szCs w:val="48"/>
    </w:rPr>
  </w:style>
  <w:style w:type="character" w:styleId="823" w:customStyle="1">
    <w:name w:val="Subtitle Char"/>
    <w:basedOn w:val="764"/>
    <w:uiPriority w:val="11"/>
    <w:qFormat/>
    <w:rPr>
      <w:sz w:val="24"/>
      <w:szCs w:val="24"/>
    </w:rPr>
  </w:style>
  <w:style w:type="character" w:styleId="824" w:customStyle="1">
    <w:name w:val="Quote Char"/>
    <w:uiPriority w:val="29"/>
    <w:qFormat/>
    <w:rPr>
      <w:i/>
    </w:rPr>
  </w:style>
  <w:style w:type="character" w:styleId="825" w:customStyle="1">
    <w:name w:val="Intense Quote Char"/>
    <w:uiPriority w:val="30"/>
    <w:qFormat/>
    <w:rPr>
      <w:i/>
    </w:rPr>
  </w:style>
  <w:style w:type="character" w:styleId="826" w:customStyle="1">
    <w:name w:val="Header Char"/>
    <w:basedOn w:val="764"/>
    <w:uiPriority w:val="99"/>
    <w:qFormat/>
  </w:style>
  <w:style w:type="character" w:styleId="827" w:customStyle="1">
    <w:name w:val="Caption Char"/>
    <w:uiPriority w:val="99"/>
    <w:qFormat/>
  </w:style>
  <w:style w:type="table" w:styleId="828" w:customStyle="1">
    <w:name w:val="无格式表格 11"/>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6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6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6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网格表 3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网格表 5 深色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网格表 6 彩色1"/>
    <w:basedOn w:val="7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9" w:customStyle="1">
    <w:name w:val="网格表 7 彩色1"/>
    <w:basedOn w:val="7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清单表 1 浅色1"/>
    <w:basedOn w:val="76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清单表 21"/>
    <w:basedOn w:val="7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清单表 3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4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5 深色1"/>
    <w:basedOn w:val="7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5" w:customStyle="1">
    <w:name w:val="清单表 6 彩色1"/>
    <w:basedOn w:val="765"/>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6" w:customStyle="1">
    <w:name w:val="清单表 7 彩色1"/>
    <w:basedOn w:val="765"/>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
    <w:uiPriority w:val="39"/>
    <w:unhideWhenUsed/>
    <w:qFormat/>
    <w:rPr>
      <w:rFonts w:ascii="Calibri" w:hAnsi="Calibri" w:eastAsia="宋体" w:cs="Times New Roman"/>
      <w:lang w:val="en-US" w:eastAsia="zh-CN" w:bidi="ar-SA"/>
    </w:rPr>
  </w:style>
  <w:style w:type="character" w:styleId="850" w:customStyle="1">
    <w:name w:val="标题 1 字符1"/>
    <w:link w:val="755"/>
    <w:uiPriority w:val="9"/>
    <w:qFormat/>
    <w:rPr>
      <w:rFonts w:ascii="Arial" w:hAnsi="Arial" w:eastAsia="Arial" w:cs="Arial"/>
      <w:sz w:val="40"/>
      <w:szCs w:val="40"/>
    </w:rPr>
  </w:style>
  <w:style w:type="character" w:styleId="851" w:customStyle="1">
    <w:name w:val="标题 2 字符"/>
    <w:link w:val="756"/>
    <w:uiPriority w:val="9"/>
    <w:qFormat/>
    <w:rPr>
      <w:rFonts w:ascii="Arial" w:hAnsi="Arial" w:eastAsia="Arial" w:cs="Arial"/>
      <w:sz w:val="34"/>
    </w:rPr>
  </w:style>
  <w:style w:type="character" w:styleId="852" w:customStyle="1">
    <w:name w:val="标题 3 字符"/>
    <w:link w:val="757"/>
    <w:uiPriority w:val="9"/>
    <w:qFormat/>
    <w:rPr>
      <w:rFonts w:ascii="Arial" w:hAnsi="Arial" w:eastAsia="Arial" w:cs="Arial"/>
      <w:sz w:val="30"/>
      <w:szCs w:val="30"/>
    </w:rPr>
  </w:style>
  <w:style w:type="character" w:styleId="853" w:customStyle="1">
    <w:name w:val="标题 4 字符"/>
    <w:link w:val="758"/>
    <w:uiPriority w:val="9"/>
    <w:qFormat/>
    <w:rPr>
      <w:rFonts w:ascii="Arial" w:hAnsi="Arial" w:eastAsia="Arial" w:cs="Arial"/>
      <w:b/>
      <w:bCs/>
      <w:sz w:val="26"/>
      <w:szCs w:val="26"/>
    </w:rPr>
  </w:style>
  <w:style w:type="character" w:styleId="854" w:customStyle="1">
    <w:name w:val="标题 5 字符"/>
    <w:link w:val="759"/>
    <w:uiPriority w:val="9"/>
    <w:qFormat/>
    <w:rPr>
      <w:rFonts w:ascii="Arial" w:hAnsi="Arial" w:eastAsia="Arial" w:cs="Arial"/>
      <w:b/>
      <w:bCs/>
      <w:sz w:val="24"/>
      <w:szCs w:val="24"/>
    </w:rPr>
  </w:style>
  <w:style w:type="character" w:styleId="855" w:customStyle="1">
    <w:name w:val="标题 6 字符"/>
    <w:link w:val="760"/>
    <w:uiPriority w:val="9"/>
    <w:qFormat/>
    <w:rPr>
      <w:rFonts w:ascii="Arial" w:hAnsi="Arial" w:eastAsia="Arial" w:cs="Arial"/>
      <w:b/>
      <w:bCs/>
      <w:sz w:val="22"/>
      <w:szCs w:val="22"/>
    </w:rPr>
  </w:style>
  <w:style w:type="character" w:styleId="856" w:customStyle="1">
    <w:name w:val="标题 7 字符"/>
    <w:link w:val="761"/>
    <w:uiPriority w:val="9"/>
    <w:qFormat/>
    <w:rPr>
      <w:rFonts w:ascii="Arial" w:hAnsi="Arial" w:eastAsia="Arial" w:cs="Arial"/>
      <w:b/>
      <w:bCs/>
      <w:i/>
      <w:iCs/>
      <w:sz w:val="22"/>
      <w:szCs w:val="22"/>
    </w:rPr>
  </w:style>
  <w:style w:type="character" w:styleId="857" w:customStyle="1">
    <w:name w:val="标题 8 字符"/>
    <w:link w:val="762"/>
    <w:uiPriority w:val="9"/>
    <w:qFormat/>
    <w:rPr>
      <w:rFonts w:ascii="Arial" w:hAnsi="Arial" w:eastAsia="Arial" w:cs="Arial"/>
      <w:i/>
      <w:iCs/>
      <w:sz w:val="22"/>
      <w:szCs w:val="22"/>
    </w:rPr>
  </w:style>
  <w:style w:type="character" w:styleId="858" w:customStyle="1">
    <w:name w:val="标题 9 字符"/>
    <w:link w:val="763"/>
    <w:uiPriority w:val="9"/>
    <w:qFormat/>
    <w:rPr>
      <w:rFonts w:ascii="Arial" w:hAnsi="Arial" w:eastAsia="Arial" w:cs="Arial"/>
      <w:i/>
      <w:iCs/>
      <w:sz w:val="21"/>
      <w:szCs w:val="21"/>
    </w:rPr>
  </w:style>
  <w:style w:type="paragraph" w:styleId="859">
    <w:name w:val="No Spacing"/>
    <w:uiPriority w:val="1"/>
    <w:qFormat/>
    <w:rPr>
      <w:rFonts w:ascii="Times New Roman" w:hAnsi="Times New Roman" w:eastAsia="宋体" w:cs="Times New Roman"/>
      <w:lang w:val="en-US" w:eastAsia="zh-CN" w:bidi="ar-SA"/>
    </w:rPr>
  </w:style>
  <w:style w:type="character" w:styleId="860" w:customStyle="1">
    <w:name w:val="标题 字符"/>
    <w:link w:val="794"/>
    <w:uiPriority w:val="10"/>
    <w:qFormat/>
    <w:rPr>
      <w:sz w:val="48"/>
      <w:szCs w:val="48"/>
    </w:rPr>
  </w:style>
  <w:style w:type="character" w:styleId="861" w:customStyle="1">
    <w:name w:val="副标题 字符"/>
    <w:link w:val="786"/>
    <w:uiPriority w:val="11"/>
    <w:qFormat/>
    <w:rPr>
      <w:sz w:val="24"/>
      <w:szCs w:val="24"/>
    </w:rPr>
  </w:style>
  <w:style w:type="paragraph" w:styleId="862">
    <w:name w:val="Quote"/>
    <w:basedOn w:val="754"/>
    <w:next w:val="754"/>
    <w:link w:val="863"/>
    <w:uiPriority w:val="29"/>
    <w:qFormat/>
    <w:pPr>
      <w:ind w:left="720" w:right="720"/>
    </w:pPr>
    <w:rPr>
      <w:i/>
    </w:rPr>
  </w:style>
  <w:style w:type="character" w:styleId="863" w:customStyle="1">
    <w:name w:val="引用 字符"/>
    <w:link w:val="862"/>
    <w:uiPriority w:val="29"/>
    <w:qFormat/>
    <w:rPr>
      <w:i/>
    </w:rPr>
  </w:style>
  <w:style w:type="paragraph" w:styleId="864">
    <w:name w:val="Intense Quote"/>
    <w:basedOn w:val="754"/>
    <w:next w:val="754"/>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字符"/>
    <w:link w:val="864"/>
    <w:uiPriority w:val="30"/>
    <w:qFormat/>
    <w:rPr>
      <w:i/>
    </w:rPr>
  </w:style>
  <w:style w:type="character" w:styleId="866" w:customStyle="1">
    <w:name w:val="页眉 字符"/>
    <w:link w:val="783"/>
    <w:uiPriority w:val="99"/>
    <w:qFormat/>
  </w:style>
  <w:style w:type="character" w:styleId="867" w:customStyle="1">
    <w:name w:val="Footer Char"/>
    <w:uiPriority w:val="99"/>
    <w:qFormat/>
  </w:style>
  <w:style w:type="character" w:styleId="868" w:customStyle="1">
    <w:name w:val="页脚 字符"/>
    <w:link w:val="782"/>
    <w:uiPriority w:val="99"/>
    <w:qFormat/>
  </w:style>
  <w:style w:type="table" w:styleId="8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字符"/>
    <w:link w:val="787"/>
    <w:uiPriority w:val="99"/>
    <w:qFormat/>
    <w:rPr>
      <w:sz w:val="18"/>
    </w:rPr>
  </w:style>
  <w:style w:type="character" w:styleId="976" w:customStyle="1">
    <w:name w:val="尾注文本 字符"/>
    <w:link w:val="781"/>
    <w:uiPriority w:val="99"/>
    <w:qFormat/>
    <w:rPr>
      <w:sz w:val="20"/>
    </w:rPr>
  </w:style>
  <w:style w:type="paragraph" w:styleId="977" w:customStyle="1">
    <w:name w:val="TOC 标题11"/>
    <w:uiPriority w:val="39"/>
    <w:unhideWhenUsed/>
    <w:qFormat/>
    <w:rPr>
      <w:rFonts w:ascii="Times New Roman" w:hAnsi="Times New Roman" w:eastAsia="宋体" w:cs="Times New Roman"/>
      <w:lang w:val="en-US" w:eastAsia="zh-CN" w:bidi="ar-SA"/>
    </w:rPr>
  </w:style>
  <w:style w:type="paragraph" w:styleId="978" w:customStyle="1">
    <w:name w:val="标题 11"/>
    <w:basedOn w:val="754"/>
    <w:next w:val="754"/>
    <w:link w:val="1034"/>
    <w:uiPriority w:val="0"/>
    <w:qFormat/>
    <w:pPr>
      <w:jc w:val="center"/>
      <w:keepLines/>
      <w:keepNext/>
      <w:spacing w:line="578" w:lineRule="auto"/>
      <w:outlineLvl w:val="0"/>
    </w:pPr>
    <w:rPr>
      <w:rFonts w:eastAsia="新宋体"/>
      <w:b/>
      <w:bCs/>
      <w:sz w:val="30"/>
      <w:szCs w:val="44"/>
    </w:rPr>
  </w:style>
  <w:style w:type="paragraph" w:styleId="979" w:customStyle="1">
    <w:name w:val="标题 31"/>
    <w:basedOn w:val="754"/>
    <w:next w:val="754"/>
    <w:link w:val="984"/>
    <w:uiPriority w:val="9"/>
    <w:unhideWhenUsed/>
    <w:qFormat/>
    <w:pPr>
      <w:jc w:val="left"/>
      <w:keepLines/>
      <w:keepNext/>
      <w:spacing w:before="260" w:after="260" w:line="416" w:lineRule="auto"/>
      <w:widowControl/>
      <w:outlineLvl w:val="2"/>
    </w:pPr>
    <w:rPr>
      <w:rFonts w:ascii="Tahoma" w:hAnsi="Tahoma" w:eastAsia="微软雅黑"/>
      <w:b/>
      <w:bCs/>
      <w:sz w:val="32"/>
      <w:szCs w:val="32"/>
    </w:rPr>
  </w:style>
  <w:style w:type="paragraph" w:styleId="980" w:customStyle="1">
    <w:name w:val="标题 41"/>
    <w:basedOn w:val="754"/>
    <w:next w:val="754"/>
    <w:link w:val="993"/>
    <w:uiPriority w:val="0"/>
    <w:unhideWhenUsed/>
    <w:qFormat/>
    <w:pPr>
      <w:keepLines/>
      <w:keepNext/>
      <w:spacing w:before="280" w:after="290" w:line="376" w:lineRule="auto"/>
      <w:outlineLvl w:val="3"/>
    </w:pPr>
    <w:rPr>
      <w:rFonts w:ascii="Calibri Light" w:hAnsi="Calibri Light"/>
      <w:b/>
      <w:bCs/>
      <w:sz w:val="28"/>
      <w:szCs w:val="28"/>
    </w:rPr>
  </w:style>
  <w:style w:type="character" w:styleId="981" w:customStyle="1">
    <w:name w:val="默认段落字体1"/>
    <w:uiPriority w:val="1"/>
    <w:unhideWhenUsed/>
    <w:qFormat/>
  </w:style>
  <w:style w:type="table" w:styleId="982" w:customStyle="1">
    <w:name w:val="普通表格1"/>
    <w:uiPriority w:val="99"/>
    <w:unhideWhenUsed/>
    <w:qFormat/>
    <w:tblPr>
      <w:tblCellMar>
        <w:left w:w="0" w:type="dxa"/>
        <w:top w:w="0" w:type="dxa"/>
        <w:right w:w="0" w:type="dxa"/>
        <w:bottom w:w="0" w:type="dxa"/>
      </w:tblCellMar>
    </w:tblPr>
  </w:style>
  <w:style w:type="character" w:styleId="983" w:customStyle="1">
    <w:name w:val="标题 1 Char"/>
    <w:uiPriority w:val="0"/>
    <w:qFormat/>
    <w:rPr>
      <w:rFonts w:eastAsia="新宋体"/>
      <w:b/>
      <w:bCs/>
      <w:sz w:val="30"/>
      <w:szCs w:val="44"/>
    </w:rPr>
  </w:style>
  <w:style w:type="character" w:styleId="984" w:customStyle="1">
    <w:name w:val="标题 3 Char"/>
    <w:basedOn w:val="981"/>
    <w:link w:val="979"/>
    <w:uiPriority w:val="9"/>
    <w:qFormat/>
    <w:rPr>
      <w:rFonts w:ascii="Tahoma" w:hAnsi="Tahoma" w:eastAsia="微软雅黑" w:cs="Times New Roman"/>
      <w:b/>
      <w:bCs/>
      <w:sz w:val="32"/>
      <w:szCs w:val="32"/>
    </w:rPr>
  </w:style>
  <w:style w:type="character" w:styleId="985" w:customStyle="1">
    <w:name w:val="批注框文本 Char"/>
    <w:basedOn w:val="981"/>
    <w:link w:val="986"/>
    <w:uiPriority w:val="0"/>
    <w:qFormat/>
    <w:rPr>
      <w:rFonts w:ascii="Times New Roman" w:hAnsi="Times New Roman" w:eastAsia="宋体" w:cs="Times New Roman"/>
      <w:sz w:val="18"/>
      <w:szCs w:val="18"/>
    </w:rPr>
  </w:style>
  <w:style w:type="paragraph" w:styleId="986" w:customStyle="1">
    <w:name w:val="批注框文本1"/>
    <w:basedOn w:val="754"/>
    <w:link w:val="985"/>
    <w:uiPriority w:val="0"/>
    <w:qFormat/>
    <w:rPr>
      <w:sz w:val="18"/>
      <w:szCs w:val="18"/>
    </w:rPr>
  </w:style>
  <w:style w:type="character" w:styleId="987" w:customStyle="1">
    <w:name w:val="NormalCharacter1"/>
    <w:uiPriority w:val="0"/>
    <w:semiHidden/>
    <w:qFormat/>
    <w:rPr>
      <w:sz w:val="28"/>
      <w:lang w:val="en-US" w:eastAsia="zh-CN" w:bidi="ar-SA"/>
    </w:rPr>
  </w:style>
  <w:style w:type="character" w:styleId="988" w:customStyle="1">
    <w:name w:val="超链接11"/>
    <w:uiPriority w:val="99"/>
    <w:unhideWhenUsed/>
    <w:qFormat/>
    <w:rPr>
      <w:color w:val="0000ff"/>
      <w:u w:val="single"/>
    </w:rPr>
  </w:style>
  <w:style w:type="character" w:styleId="989" w:customStyle="1">
    <w:name w:val="页码1"/>
    <w:basedOn w:val="981"/>
    <w:uiPriority w:val="0"/>
    <w:qFormat/>
  </w:style>
  <w:style w:type="character" w:styleId="990" w:customStyle="1">
    <w:name w:val="NormalCharacter11"/>
    <w:uiPriority w:val="0"/>
    <w:semiHidden/>
    <w:qFormat/>
    <w:rPr>
      <w:sz w:val="28"/>
      <w:lang w:val="en-US" w:eastAsia="zh-CN" w:bidi="ar-SA"/>
    </w:rPr>
  </w:style>
  <w:style w:type="character" w:styleId="991" w:customStyle="1">
    <w:name w:val="页脚 Char"/>
    <w:basedOn w:val="981"/>
    <w:link w:val="992"/>
    <w:uiPriority w:val="99"/>
    <w:qFormat/>
    <w:rPr>
      <w:rFonts w:ascii="Times New Roman" w:hAnsi="Times New Roman" w:eastAsia="宋体" w:cs="Times New Roman"/>
      <w:sz w:val="18"/>
      <w:szCs w:val="18"/>
    </w:rPr>
  </w:style>
  <w:style w:type="paragraph" w:styleId="992" w:customStyle="1">
    <w:name w:val="页脚1"/>
    <w:basedOn w:val="754"/>
    <w:link w:val="991"/>
    <w:uiPriority w:val="99"/>
    <w:qFormat/>
    <w:pPr>
      <w:jc w:val="left"/>
      <w:tabs>
        <w:tab w:val="center" w:pos="4153" w:leader="none"/>
        <w:tab w:val="right" w:pos="8306" w:leader="none"/>
      </w:tabs>
    </w:pPr>
    <w:rPr>
      <w:sz w:val="18"/>
      <w:szCs w:val="18"/>
    </w:rPr>
  </w:style>
  <w:style w:type="character" w:styleId="993" w:customStyle="1">
    <w:name w:val="标题 4 Char"/>
    <w:basedOn w:val="981"/>
    <w:link w:val="980"/>
    <w:uiPriority w:val="0"/>
    <w:semiHidden/>
    <w:qFormat/>
    <w:rPr>
      <w:rFonts w:ascii="Calibri Light" w:hAnsi="Calibri Light" w:eastAsia="宋体" w:cs="Times New Roman"/>
      <w:b/>
      <w:bCs/>
      <w:sz w:val="28"/>
      <w:szCs w:val="28"/>
    </w:rPr>
  </w:style>
  <w:style w:type="character" w:styleId="994" w:customStyle="1">
    <w:name w:val="脚注文本 Char"/>
    <w:basedOn w:val="981"/>
    <w:link w:val="995"/>
    <w:uiPriority w:val="99"/>
    <w:qFormat/>
    <w:rPr>
      <w:rFonts w:ascii="宋体" w:hAnsi="Times New Roman" w:eastAsia="Times New Roman" w:cs="Times New Roman"/>
      <w:sz w:val="18"/>
      <w:szCs w:val="18"/>
    </w:rPr>
  </w:style>
  <w:style w:type="paragraph" w:styleId="995" w:customStyle="1">
    <w:name w:val="脚注文本11"/>
    <w:basedOn w:val="754"/>
    <w:next w:val="996"/>
    <w:link w:val="994"/>
    <w:uiPriority w:val="99"/>
    <w:qFormat/>
    <w:pPr>
      <w:jc w:val="left"/>
    </w:pPr>
    <w:rPr>
      <w:rFonts w:ascii="宋体" w:eastAsia="Times New Roman"/>
      <w:sz w:val="18"/>
      <w:szCs w:val="18"/>
    </w:rPr>
  </w:style>
  <w:style w:type="paragraph" w:styleId="996" w:customStyle="1">
    <w:name w:val="索引 511"/>
    <w:basedOn w:val="754"/>
    <w:next w:val="754"/>
    <w:uiPriority w:val="0"/>
    <w:qFormat/>
    <w:pPr>
      <w:ind w:left="798"/>
      <w:jc w:val="left"/>
    </w:pPr>
    <w:rPr>
      <w:rFonts w:ascii="Calibri" w:hAnsi="Calibri"/>
    </w:rPr>
  </w:style>
  <w:style w:type="character" w:styleId="997" w:customStyle="1">
    <w:name w:val="超链接1"/>
    <w:link w:val="803"/>
    <w:uiPriority w:val="0"/>
    <w:qFormat/>
    <w:rPr>
      <w:rFonts w:ascii="Times New Roman" w:hAnsi="Times New Roman" w:eastAsia="宋体" w:cs="Times New Roman"/>
      <w:sz w:val="21"/>
      <w:szCs w:val="24"/>
      <w:lang w:val="en-US" w:eastAsia="zh-CN" w:bidi="ar-SA"/>
    </w:rPr>
  </w:style>
  <w:style w:type="paragraph" w:styleId="998" w:customStyle="1">
    <w:name w:val="标题 211"/>
    <w:basedOn w:val="803"/>
    <w:next w:val="803"/>
    <w:uiPriority w:val="0"/>
    <w:qFormat/>
    <w:pPr>
      <w:keepLines/>
      <w:keepNext/>
      <w:spacing w:before="260" w:after="260" w:line="416" w:lineRule="auto"/>
      <w:outlineLvl w:val="1"/>
    </w:pPr>
    <w:rPr>
      <w:rFonts w:ascii="Calibri Light" w:hAnsi="Calibri Light"/>
      <w:bCs/>
      <w:sz w:val="32"/>
      <w:szCs w:val="32"/>
    </w:rPr>
  </w:style>
  <w:style w:type="paragraph" w:styleId="999" w:customStyle="1">
    <w:name w:val="纯文本2"/>
    <w:basedOn w:val="807"/>
    <w:uiPriority w:val="0"/>
    <w:qFormat/>
    <w:rPr>
      <w:rFonts w:ascii="宋体" w:hAnsi="Courier New"/>
      <w:sz w:val="20"/>
      <w:szCs w:val="20"/>
    </w:rPr>
  </w:style>
  <w:style w:type="paragraph" w:styleId="1000" w:customStyle="1">
    <w:name w:val="文本块1"/>
    <w:basedOn w:val="807"/>
    <w:uiPriority w:val="0"/>
    <w:qFormat/>
    <w:pPr>
      <w:ind w:left="1440" w:right="1440"/>
      <w:spacing w:after="120"/>
    </w:pPr>
  </w:style>
  <w:style w:type="paragraph" w:styleId="1001" w:customStyle="1">
    <w:name w:val="脚注文本1"/>
    <w:basedOn w:val="802"/>
    <w:next w:val="1002"/>
    <w:uiPriority w:val="0"/>
    <w:qFormat/>
    <w:pPr>
      <w:jc w:val="left"/>
    </w:pPr>
    <w:rPr>
      <w:rFonts w:ascii="宋体" w:eastAsia="Times New Roman"/>
      <w:sz w:val="18"/>
      <w:szCs w:val="18"/>
    </w:rPr>
  </w:style>
  <w:style w:type="paragraph" w:styleId="1002" w:customStyle="1">
    <w:name w:val="索引 51"/>
    <w:basedOn w:val="802"/>
    <w:next w:val="802"/>
    <w:uiPriority w:val="0"/>
    <w:qFormat/>
    <w:pPr>
      <w:ind w:left="798"/>
      <w:jc w:val="left"/>
    </w:pPr>
    <w:rPr>
      <w:rFonts w:ascii="Calibri" w:hAnsi="Calibri"/>
    </w:rPr>
  </w:style>
  <w:style w:type="paragraph" w:styleId="100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4" w:customStyle="1">
    <w:name w:val="目录 111"/>
    <w:basedOn w:val="807"/>
    <w:next w:val="807"/>
    <w:uiPriority w:val="0"/>
    <w:qFormat/>
  </w:style>
  <w:style w:type="paragraph" w:styleId="1005" w:customStyle="1">
    <w:name w:val="正文首行缩进 21"/>
    <w:basedOn w:val="1006"/>
    <w:uiPriority w:val="0"/>
    <w:qFormat/>
    <w:pPr>
      <w:ind w:left="0" w:firstLine="420"/>
      <w:spacing w:after="0" w:line="480" w:lineRule="exact"/>
      <w:tabs>
        <w:tab w:val="left" w:pos="180" w:leader="none"/>
      </w:tabs>
    </w:pPr>
    <w:rPr>
      <w:sz w:val="28"/>
    </w:rPr>
  </w:style>
  <w:style w:type="paragraph" w:styleId="1006" w:customStyle="1">
    <w:name w:val="正文文本缩进1"/>
    <w:basedOn w:val="754"/>
    <w:next w:val="1007"/>
    <w:uiPriority w:val="0"/>
    <w:qFormat/>
    <w:pPr>
      <w:ind w:left="420"/>
      <w:spacing w:after="120"/>
    </w:pPr>
    <w:rPr>
      <w:rFonts w:ascii="Calibri" w:hAnsi="Calibri"/>
    </w:rPr>
  </w:style>
  <w:style w:type="paragraph" w:styleId="1007" w:customStyle="1">
    <w:name w:val="寄信人地址1"/>
    <w:basedOn w:val="754"/>
    <w:uiPriority w:val="0"/>
    <w:qFormat/>
    <w:rPr>
      <w:rFonts w:ascii="Arial" w:hAnsi="Arial"/>
    </w:rPr>
  </w:style>
  <w:style w:type="paragraph" w:styleId="1008" w:customStyle="1">
    <w:name w:val="标准"/>
    <w:basedOn w:val="754"/>
    <w:uiPriority w:val="0"/>
    <w:qFormat/>
    <w:pPr>
      <w:ind w:firstLine="200"/>
      <w:spacing w:line="360" w:lineRule="auto"/>
    </w:pPr>
    <w:rPr>
      <w:rFonts w:cs="宋体"/>
      <w:szCs w:val="21"/>
    </w:rPr>
  </w:style>
  <w:style w:type="paragraph" w:styleId="1009"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10" w:customStyle="1">
    <w:name w:val="纯文本1"/>
    <w:basedOn w:val="807"/>
    <w:uiPriority w:val="0"/>
    <w:qFormat/>
    <w:rPr>
      <w:rFonts w:ascii="宋体" w:hAnsi="Courier New"/>
      <w:szCs w:val="20"/>
    </w:rPr>
  </w:style>
  <w:style w:type="paragraph" w:styleId="1011" w:customStyle="1">
    <w:name w:val="文本块2"/>
    <w:basedOn w:val="754"/>
    <w:uiPriority w:val="6"/>
    <w:unhideWhenUsed/>
    <w:qFormat/>
    <w:pPr>
      <w:ind w:left="1440" w:right="1440"/>
      <w:spacing w:after="120"/>
    </w:pPr>
  </w:style>
  <w:style w:type="paragraph" w:styleId="1012" w:customStyle="1">
    <w:name w:val="正文缩进1"/>
    <w:basedOn w:val="754"/>
    <w:uiPriority w:val="0"/>
    <w:qFormat/>
    <w:pPr>
      <w:ind w:firstLine="420"/>
    </w:pPr>
  </w:style>
  <w:style w:type="paragraph" w:styleId="1013" w:customStyle="1">
    <w:name w:val="批注文字1"/>
    <w:basedOn w:val="754"/>
    <w:uiPriority w:val="99"/>
    <w:qFormat/>
    <w:pPr>
      <w:jc w:val="left"/>
    </w:pPr>
  </w:style>
  <w:style w:type="paragraph" w:styleId="1014" w:customStyle="1">
    <w:name w:val="目录 112"/>
    <w:basedOn w:val="754"/>
    <w:next w:val="754"/>
    <w:uiPriority w:val="39"/>
    <w:qFormat/>
  </w:style>
  <w:style w:type="paragraph" w:styleId="1015" w:customStyle="1">
    <w:name w:val="页眉1"/>
    <w:basedOn w:val="754"/>
    <w:uiPriority w:val="99"/>
    <w:qFormat/>
    <w:pPr>
      <w:jc w:val="center"/>
      <w:tabs>
        <w:tab w:val="center" w:pos="4153" w:leader="none"/>
        <w:tab w:val="right" w:pos="8306" w:leader="none"/>
      </w:tabs>
      <w:pBdr>
        <w:bottom w:val="single" w:color="000000" w:sz="6" w:space="1"/>
      </w:pBdr>
    </w:pPr>
    <w:rPr>
      <w:sz w:val="18"/>
      <w:szCs w:val="18"/>
    </w:rPr>
  </w:style>
  <w:style w:type="paragraph" w:styleId="1016" w:customStyle="1">
    <w:name w:val="日期1"/>
    <w:basedOn w:val="754"/>
    <w:next w:val="754"/>
    <w:uiPriority w:val="0"/>
    <w:qFormat/>
    <w:rPr>
      <w:rFonts w:eastAsia="仿宋_GB2312"/>
      <w:sz w:val="28"/>
      <w:szCs w:val="20"/>
    </w:rPr>
  </w:style>
  <w:style w:type="paragraph" w:styleId="1017" w:customStyle="1">
    <w:name w:val="正文首行缩进 22"/>
    <w:basedOn w:val="1006"/>
    <w:uiPriority w:val="0"/>
    <w:qFormat/>
    <w:pPr>
      <w:ind w:left="0" w:firstLine="420"/>
      <w:spacing w:after="0" w:line="480" w:lineRule="exact"/>
      <w:tabs>
        <w:tab w:val="left" w:pos="180" w:leader="none"/>
      </w:tabs>
    </w:pPr>
    <w:rPr>
      <w:sz w:val="28"/>
    </w:rPr>
  </w:style>
  <w:style w:type="paragraph" w:styleId="1018" w:customStyle="1">
    <w:name w:val="目录 21"/>
    <w:basedOn w:val="754"/>
    <w:next w:val="754"/>
    <w:uiPriority w:val="0"/>
    <w:unhideWhenUsed/>
    <w:qFormat/>
    <w:pPr>
      <w:ind w:left="420"/>
    </w:pPr>
  </w:style>
  <w:style w:type="paragraph" w:styleId="1019" w:customStyle="1">
    <w:name w:val="普通(网站)1"/>
    <w:basedOn w:val="754"/>
    <w:uiPriority w:val="99"/>
    <w:qFormat/>
    <w:pPr>
      <w:jc w:val="left"/>
      <w:spacing w:before="100" w:beforeAutospacing="1" w:after="100" w:afterAutospacing="1"/>
      <w:widowControl/>
    </w:pPr>
    <w:rPr>
      <w:rFonts w:ascii="宋体" w:hAnsi="宋体" w:cs="宋体"/>
      <w:sz w:val="24"/>
    </w:rPr>
  </w:style>
  <w:style w:type="paragraph" w:styleId="1020" w:customStyle="1">
    <w:name w:val="Heading21"/>
    <w:basedOn w:val="754"/>
    <w:next w:val="754"/>
    <w:uiPriority w:val="0"/>
    <w:qFormat/>
    <w:pPr>
      <w:jc w:val="left"/>
      <w:keepLines/>
      <w:keepNext/>
      <w:spacing w:before="260" w:after="260" w:line="416" w:lineRule="auto"/>
    </w:pPr>
    <w:rPr>
      <w:rFonts w:ascii="Calibri Light" w:hAnsi="Calibri Light"/>
      <w:b/>
      <w:bCs/>
      <w:sz w:val="24"/>
      <w:szCs w:val="32"/>
    </w:rPr>
  </w:style>
  <w:style w:type="paragraph" w:styleId="1021">
    <w:name w:val="List Paragraph"/>
    <w:basedOn w:val="754"/>
    <w:uiPriority w:val="34"/>
    <w:qFormat/>
    <w:pPr>
      <w:ind w:firstLine="420"/>
    </w:pPr>
  </w:style>
  <w:style w:type="paragraph" w:styleId="1022" w:customStyle="1">
    <w:name w:val="Table Paragraph"/>
    <w:basedOn w:val="754"/>
    <w:uiPriority w:val="1"/>
    <w:qFormat/>
    <w:pPr>
      <w:jc w:val="left"/>
    </w:pPr>
    <w:rPr>
      <w:rFonts w:ascii="Arial Unicode MS" w:hAnsi="Arial Unicode MS" w:eastAsia="Arial Unicode MS" w:cs="Arial Unicode MS"/>
      <w:sz w:val="22"/>
      <w:szCs w:val="22"/>
      <w:lang w:val="zh-CN" w:bidi="zh-CN"/>
    </w:rPr>
  </w:style>
  <w:style w:type="paragraph" w:styleId="1023"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24" w:customStyle="1">
    <w:name w:val="正文_0"/>
    <w:uiPriority w:val="99"/>
    <w:unhideWhenUsed/>
    <w:qFormat/>
    <w:rPr>
      <w:rFonts w:hint="eastAsia" w:ascii="Times New Roman" w:hAnsi="Times New Roman" w:eastAsia="宋体" w:cs="Times New Roman"/>
      <w:sz w:val="21"/>
      <w:lang w:val="en-US" w:eastAsia="zh-CN" w:bidi="ar-SA"/>
    </w:rPr>
  </w:style>
  <w:style w:type="paragraph" w:styleId="1025" w:customStyle="1">
    <w:name w:val="正文（缩进）"/>
    <w:basedOn w:val="754"/>
    <w:uiPriority w:val="0"/>
    <w:unhideWhenUsed/>
    <w:qFormat/>
    <w:rPr>
      <w:rFonts w:hint="eastAsia" w:ascii="宋体"/>
      <w:szCs w:val="21"/>
    </w:rPr>
  </w:style>
  <w:style w:type="paragraph" w:styleId="1026" w:customStyle="1">
    <w:name w:val="样式 样式 样式 样式 小四 左 首行缩进:  2 字符 + 首行缩进:  2 字符 Char + 右  0 字符1 + 首行缩...3"/>
    <w:basedOn w:val="754"/>
    <w:uiPriority w:val="99"/>
    <w:qFormat/>
    <w:pPr>
      <w:ind w:firstLine="480"/>
      <w:jc w:val="left"/>
      <w:spacing w:line="360" w:lineRule="auto"/>
    </w:pPr>
    <w:rPr>
      <w:sz w:val="24"/>
    </w:rPr>
  </w:style>
  <w:style w:type="paragraph" w:styleId="102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28" w:customStyle="1">
    <w:name w:val="p0"/>
    <w:basedOn w:val="803"/>
    <w:uiPriority w:val="0"/>
    <w:qFormat/>
    <w:pPr>
      <w:widowControl/>
    </w:pPr>
    <w:rPr>
      <w:szCs w:val="21"/>
    </w:rPr>
  </w:style>
  <w:style w:type="paragraph" w:styleId="1029" w:customStyle="1">
    <w:name w:val="正文_0_0"/>
    <w:uiPriority w:val="99"/>
    <w:unhideWhenUsed/>
    <w:qFormat/>
    <w:rPr>
      <w:rFonts w:ascii="Calibri" w:hAnsi="Calibri" w:eastAsia="宋体" w:cs="Times New Roman"/>
      <w:sz w:val="21"/>
      <w:lang w:val="en-US" w:eastAsia="zh-CN" w:bidi="ar-SA"/>
    </w:rPr>
  </w:style>
  <w:style w:type="paragraph" w:styleId="1030" w:customStyle="1">
    <w:name w:val="179"/>
    <w:basedOn w:val="754"/>
    <w:uiPriority w:val="0"/>
    <w:qFormat/>
    <w:pPr>
      <w:ind w:firstLine="420"/>
      <w:jc w:val="left"/>
      <w:widowControl/>
    </w:pPr>
    <w:rPr>
      <w:rFonts w:ascii="宋体" w:hAnsi="宋体"/>
      <w:sz w:val="24"/>
    </w:rPr>
  </w:style>
  <w:style w:type="table" w:styleId="1031" w:customStyle="1">
    <w:name w:val="网格型1"/>
    <w:basedOn w:val="982"/>
    <w:uiPriority w:val="0"/>
    <w:qFormat/>
    <w:tblPr/>
  </w:style>
  <w:style w:type="paragraph" w:styleId="1032" w:customStyle="1">
    <w:name w:val="脚注文本111"/>
    <w:basedOn w:val="754"/>
    <w:next w:val="1033"/>
    <w:uiPriority w:val="99"/>
    <w:qFormat/>
    <w:pPr>
      <w:jc w:val="left"/>
    </w:pPr>
    <w:rPr>
      <w:rFonts w:ascii="宋体" w:eastAsia="Times New Roman"/>
      <w:sz w:val="18"/>
      <w:szCs w:val="18"/>
    </w:rPr>
  </w:style>
  <w:style w:type="paragraph" w:styleId="1033" w:customStyle="1">
    <w:name w:val="索引 5111"/>
    <w:basedOn w:val="754"/>
    <w:next w:val="754"/>
    <w:uiPriority w:val="0"/>
    <w:qFormat/>
    <w:pPr>
      <w:ind w:left="798"/>
      <w:jc w:val="left"/>
    </w:pPr>
    <w:rPr>
      <w:rFonts w:ascii="Calibri" w:hAnsi="Calibri"/>
    </w:rPr>
  </w:style>
  <w:style w:type="character" w:styleId="1034" w:customStyle="1">
    <w:name w:val="标题 1 字符"/>
    <w:link w:val="978"/>
    <w:uiPriority w:val="0"/>
    <w:qFormat/>
    <w:rPr>
      <w:rFonts w:eastAsia="新宋体"/>
      <w:b/>
      <w:bCs/>
      <w:sz w:val="30"/>
      <w:szCs w:val="44"/>
    </w:rPr>
  </w:style>
  <w:style w:type="paragraph" w:styleId="1035" w:customStyle="1">
    <w:name w:val="列出段落1"/>
    <w:basedOn w:val="754"/>
    <w:uiPriority w:val="34"/>
    <w:qFormat/>
    <w:pPr>
      <w:ind w:firstLine="420"/>
    </w:pPr>
  </w:style>
  <w:style w:type="paragraph" w:styleId="1036" w:customStyle="1">
    <w:name w:val="目录 1112"/>
    <w:basedOn w:val="754"/>
    <w:next w:val="754"/>
    <w:uiPriority w:val="39"/>
    <w:qFormat/>
  </w:style>
  <w:style w:type="paragraph" w:styleId="1037" w:customStyle="1">
    <w:name w:val="页脚11"/>
    <w:basedOn w:val="754"/>
    <w:uiPriority w:val="99"/>
    <w:qFormat/>
    <w:pPr>
      <w:jc w:val="left"/>
      <w:tabs>
        <w:tab w:val="center" w:pos="4153" w:leader="none"/>
        <w:tab w:val="right" w:pos="8306" w:leader="none"/>
      </w:tabs>
    </w:pPr>
    <w:rPr>
      <w:sz w:val="18"/>
      <w:szCs w:val="18"/>
    </w:rPr>
  </w:style>
  <w:style w:type="paragraph" w:styleId="1038"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正文文本缩进11"/>
    <w:basedOn w:val="809"/>
    <w:uiPriority w:val="0"/>
    <w:qFormat/>
    <w:pPr>
      <w:ind w:firstLine="425"/>
      <w:spacing w:line="360" w:lineRule="auto"/>
    </w:pPr>
  </w:style>
  <w:style w:type="paragraph" w:styleId="1040" w:customStyle="1">
    <w:name w:val="正文首行缩进1"/>
    <w:basedOn w:val="773"/>
    <w:next w:val="1041"/>
    <w:uiPriority w:val="0"/>
    <w:qFormat/>
    <w:pPr>
      <w:ind w:firstLine="420"/>
    </w:pPr>
  </w:style>
  <w:style w:type="paragraph" w:styleId="1041" w:customStyle="1">
    <w:name w:val="正文首行缩进 211"/>
    <w:basedOn w:val="1039"/>
    <w:next w:val="809"/>
    <w:uiPriority w:val="0"/>
    <w:qFormat/>
    <w:pPr>
      <w:ind w:firstLine="420"/>
    </w:pPr>
    <w:rPr>
      <w:sz w:val="24"/>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李旺旺</cp:lastModifiedBy>
  <cp:revision>28</cp:revision>
  <dcterms:created xsi:type="dcterms:W3CDTF">2022-01-18T09:01:00Z</dcterms:created>
  <dcterms:modified xsi:type="dcterms:W3CDTF">2025-04-28T07:43:55Z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C3CDEA1BB7E64553867DFFF439A1D5C0_12</vt:lpwstr>
  </property>
  <property fmtid="{D5CDD505-2E9C-101B-9397-08002B2CF9AE}" pid="4" name="KSOTemplateDocerSaveRecord">
    <vt:lpwstr>eyJoZGlkIjoiYmQzZjE3NmJiMGI4ZDVkZDZmY2Q1MjczMmVhMjc4NGEiLCJ1c2VySWQiOiI1Mjk5MjUwODcifQ==</vt:lpwstr>
  </property>
</Properties>
</file>