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3F62">
      <w:pPr>
        <w:numPr>
          <w:ilvl w:val="0"/>
          <w:numId w:val="0"/>
        </w:num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公开招标公告</w:t>
      </w:r>
    </w:p>
    <w:p w14:paraId="00ABC56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项目概况</w:t>
      </w:r>
    </w:p>
    <w:p w14:paraId="7C8A1A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ind w:firstLine="561"/>
        <w:rPr>
          <w:rFonts w:ascii="Times New Roman" w:hAnsi="Times New Roman" w:eastAsia="宋体" w:cs="Times New Roman"/>
          <w:kern w:val="0"/>
          <w:szCs w:val="20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南通市海门区水利局采购海门区一、二级河道保洁项目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的潜在供应商应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直接从江苏政府采购网“采购公告”县级栏自行下载</w:t>
      </w:r>
      <w:r>
        <w:rPr>
          <w:rFonts w:hint="eastAsia" w:ascii="宋体" w:hAnsi="宋体" w:eastAsia="宋体" w:cs="宋体"/>
          <w:kern w:val="0"/>
          <w:sz w:val="28"/>
          <w:szCs w:val="28"/>
        </w:rPr>
        <w:t>采购文件，并于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</w:rPr>
        <w:t>2025年</w:t>
      </w:r>
      <w:bookmarkStart w:id="30" w:name="_GoBack"/>
      <w:bookmarkEnd w:id="30"/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u w:val="single"/>
        </w:rPr>
        <w:t>02月07日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yellow"/>
          <w:u w:val="single"/>
        </w:rPr>
        <w:t>09点00分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（北京时间）前提交响应文件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5B8A5910">
      <w:pPr>
        <w:spacing w:line="36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一、项目基本情况</w:t>
      </w:r>
    </w:p>
    <w:p w14:paraId="005FD5FB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1、项目编号：JSZC-320614-GDHC-G2024-0035</w:t>
      </w:r>
    </w:p>
    <w:p w14:paraId="551507D7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2、项目名称：南通市海门区水利局采购海门区一、二级河道保洁项目</w:t>
      </w:r>
    </w:p>
    <w:p w14:paraId="5D1FBF91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3、项目采购方式：公开招标</w:t>
      </w:r>
    </w:p>
    <w:p w14:paraId="00D9C446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4、项目采购类型：服务</w:t>
      </w:r>
    </w:p>
    <w:p w14:paraId="182663B5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5、项目所属行业：其他未列明行业</w:t>
      </w:r>
    </w:p>
    <w:p w14:paraId="301E83E9">
      <w:pPr>
        <w:widowControl w:val="0"/>
        <w:spacing w:line="360" w:lineRule="auto"/>
        <w:ind w:left="0" w:firstLine="560"/>
        <w:jc w:val="both"/>
        <w:rPr>
          <w:rFonts w:ascii="宋体" w:hAnsi="宋体" w:eastAsia="宋体" w:cs="宋体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6、项目预算：300万元</w:t>
      </w:r>
    </w:p>
    <w:p w14:paraId="19C62B57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7、最高限价：本项目共分为三个标段。一标段88万元/年；二标段112万元/年；三标段100万元/年，投标报价高于各标段最高限价的报价文件视为无效报价文件。本项目开标顺序为一标段</w:t>
      </w:r>
      <w:r>
        <w:rPr>
          <w:rFonts w:ascii="Arial" w:hAnsi="Arial" w:eastAsia="宋体" w:cs="Arial"/>
          <w:kern w:val="0"/>
          <w:sz w:val="28"/>
          <w:szCs w:val="28"/>
        </w:rPr>
        <w:t>→</w:t>
      </w:r>
      <w:r>
        <w:rPr>
          <w:rFonts w:hint="eastAsia" w:ascii="宋体" w:hAnsi="宋体" w:eastAsia="宋体" w:cs="宋体"/>
          <w:kern w:val="0"/>
          <w:sz w:val="28"/>
          <w:szCs w:val="28"/>
        </w:rPr>
        <w:t>二标段</w:t>
      </w:r>
      <w:r>
        <w:rPr>
          <w:rFonts w:ascii="Arial" w:hAnsi="Arial" w:eastAsia="宋体" w:cs="Arial"/>
          <w:kern w:val="0"/>
          <w:sz w:val="28"/>
          <w:szCs w:val="28"/>
        </w:rPr>
        <w:t>→</w:t>
      </w:r>
      <w:r>
        <w:rPr>
          <w:rFonts w:hint="eastAsia" w:ascii="Arial" w:hAnsi="Arial" w:eastAsia="宋体" w:cs="Arial"/>
          <w:kern w:val="0"/>
          <w:sz w:val="28"/>
          <w:szCs w:val="28"/>
        </w:rPr>
        <w:t>三标段，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投标供应商可多投，但只能中一。如投标供应商已中一个标段，则在接下来所有标段资格审查环节作无效投标处理。</w:t>
      </w:r>
    </w:p>
    <w:p w14:paraId="13AFC1B0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8、采购需求：详见采购文件，请仔细研究。</w:t>
      </w:r>
    </w:p>
    <w:p w14:paraId="13B504BB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9、本项目（是/否）接受联合体 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否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  <w:bookmarkStart w:id="0" w:name="_Toc28359013"/>
      <w:bookmarkStart w:id="1" w:name="_Toc35393799"/>
      <w:bookmarkStart w:id="2" w:name="_Toc35393630"/>
      <w:bookmarkStart w:id="3" w:name="_Toc28359090"/>
    </w:p>
    <w:p w14:paraId="5040EAB0">
      <w:pPr>
        <w:spacing w:line="36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二、申请人的资格要求：</w:t>
      </w:r>
      <w:bookmarkEnd w:id="0"/>
      <w:bookmarkEnd w:id="1"/>
      <w:bookmarkEnd w:id="2"/>
      <w:bookmarkEnd w:id="3"/>
    </w:p>
    <w:p w14:paraId="18883251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1、符合《中华人民共和国政府采购法》第二十二条对供应商的资格要求；</w:t>
      </w:r>
    </w:p>
    <w:p w14:paraId="01647AEF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  <w:u w:val="single"/>
        </w:rPr>
      </w:pPr>
      <w:bookmarkStart w:id="4" w:name="_Toc28359091"/>
      <w:bookmarkStart w:id="5" w:name="_Toc28359014"/>
      <w:r>
        <w:rPr>
          <w:rFonts w:hint="eastAsia" w:ascii="宋体" w:hAnsi="宋体" w:eastAsia="宋体" w:cs="宋体"/>
          <w:kern w:val="0"/>
          <w:sz w:val="28"/>
          <w:szCs w:val="28"/>
        </w:rPr>
        <w:t>2、落实政府采购政策需满足的资格要求：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本项目为专门面向中小企业（含残疾人福利性单位、监狱企业）采购的项目,供应商应为中小微企业或残疾人福利性单位或监狱企业，并按照采购文件要求提供《中小企业声明函》或《残疾人福利性单位声明函》或监狱和戒毒企业证明材料。</w:t>
      </w:r>
    </w:p>
    <w:p w14:paraId="404A1FC4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在“信用中国”网站（www.creditchina.gov.cn）查询，无被列入失信被执行人、重大税收违法案件当事人名单、政府采购严重失信行为记录名单及其他不符合《中华人民共和国政府采购法》第二十二条规定条件的信用记录。</w:t>
      </w:r>
    </w:p>
    <w:p w14:paraId="6B298738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4、本项目的特定资格要求：</w:t>
      </w:r>
      <w:bookmarkStart w:id="6" w:name="_Toc35393800"/>
      <w:bookmarkStart w:id="7" w:name="_Toc35393631"/>
      <w:r>
        <w:rPr>
          <w:rFonts w:hint="eastAsia" w:ascii="宋体" w:hAnsi="宋体" w:eastAsia="宋体" w:cs="宋体"/>
          <w:kern w:val="0"/>
          <w:sz w:val="28"/>
          <w:szCs w:val="28"/>
        </w:rPr>
        <w:t>无</w:t>
      </w:r>
    </w:p>
    <w:p w14:paraId="18907D6F">
      <w:pPr>
        <w:widowControl/>
        <w:spacing w:line="360" w:lineRule="auto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三、获取采购文件</w:t>
      </w:r>
      <w:bookmarkEnd w:id="4"/>
      <w:bookmarkEnd w:id="5"/>
      <w:bookmarkEnd w:id="6"/>
      <w:bookmarkEnd w:id="7"/>
    </w:p>
    <w:p w14:paraId="63F6C1B9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bookmarkStart w:id="8" w:name="_Toc35393632"/>
      <w:bookmarkStart w:id="9" w:name="_Toc28359015"/>
      <w:bookmarkStart w:id="10" w:name="_Toc28359092"/>
      <w:bookmarkStart w:id="11" w:name="_Toc35393801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1.时间：2025年01月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日至2025年01月24日23点59分（北京时间）</w:t>
      </w:r>
    </w:p>
    <w:p w14:paraId="4B8DC676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2.地点：网上注册登记成功后系统内免费下载</w:t>
      </w:r>
    </w:p>
    <w:p w14:paraId="41912AF7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3.获取方式：本项目采用网上注册登记方式。</w:t>
      </w:r>
    </w:p>
    <w:p w14:paraId="3B0A2FB7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3.1潜在供应商访问电子招标响应交易平台的网络地址和方法：</w:t>
      </w:r>
    </w:p>
    <w:p w14:paraId="2988E482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“苏采云”系统用户注册--获取“CA数字证书”--CA绑定与登录--网上报名--下载采购文件（后缀名为“.kedt”）--将后缀名为“.kedt”的采购文件导入政府采购客户端工具--制作响应文件--导出加密的响应文件（后缀名为zip）--通过“苏采云”系统上传响应文件。具体见江苏政府采购网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—资料下载中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《江苏省政府采购管理交易系统（苏采云）供应商操作手册》。</w:t>
      </w:r>
    </w:p>
    <w:p w14:paraId="66C95BD7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3.2潜在供应商访问“苏采云”系统的网络地址和方法：“苏采云”系统的网址：http://jszfcg.jsczt.cn/。</w:t>
      </w:r>
    </w:p>
    <w:p w14:paraId="41D5FFD0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3.3“CA数字证书”的获取：</w:t>
      </w:r>
    </w:p>
    <w:p w14:paraId="640D61C3">
      <w:pPr>
        <w:spacing w:line="360" w:lineRule="auto"/>
        <w:ind w:firstLine="48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供应商需办理CA锁，“苏采云”系统目前仅支持政务CA、方正签章，省内各地区办理的用于“苏采云”平台的政务CA、方正签章全省通用。“CA数字证书”的办理方法详见江苏政府采购网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—资料下载中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《江苏省政府采购数字证书（供应商）CA及电子签章办理指南》。</w:t>
      </w:r>
    </w:p>
    <w:p w14:paraId="1312854A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3.4采购文件（后缀名为“.kedt”）、供应商操作手册及政府采购客户端工具可通过“苏采云”系统--已报名项目--报名详情页面内相应链接进行下载。</w:t>
      </w:r>
    </w:p>
    <w:p w14:paraId="7DC75B31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3.5招标代理机构（采购代理机构）将数据电文形式的采购文件加载至“苏采云”系统，供潜在供应商下载或者查阅。</w:t>
      </w:r>
    </w:p>
    <w:p w14:paraId="6C506B98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3.6请潜在投标单位提前安装相应的控件（详见《江苏省政府采购管理交易系统（苏采云）供应商操作手册》）并使用谷歌浏览器登录“苏采云”系统参与不见面开评标。</w:t>
      </w:r>
    </w:p>
    <w:p w14:paraId="6AE0ED78">
      <w:pPr>
        <w:spacing w:line="360" w:lineRule="auto"/>
        <w:ind w:firstLine="482"/>
        <w:rPr>
          <w:rFonts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注：如潜在供应商未按上述要求操作，将自行承担所产生的风险。</w:t>
      </w:r>
    </w:p>
    <w:p w14:paraId="01A4FBF8">
      <w:pPr>
        <w:spacing w:line="36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四、</w:t>
      </w:r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提交响应文件截止时间、开标时间和地点</w:t>
      </w:r>
    </w:p>
    <w:p w14:paraId="70C1B704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bookmarkStart w:id="12" w:name="_Toc28359094"/>
      <w:bookmarkStart w:id="13" w:name="_Toc28359017"/>
      <w:bookmarkStart w:id="14" w:name="_Toc35393634"/>
      <w:bookmarkStart w:id="15" w:name="_Toc35393803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</w:rPr>
        <w:t>2025年02月07日09点00分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（北京时间）。逾时，交易系统将拒绝接受上传响应文件电子文档。</w:t>
      </w:r>
    </w:p>
    <w:p w14:paraId="3518342A">
      <w:pPr>
        <w:spacing w:line="36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2.线上开标地点：“苏采云”系统（网址：http://jszfcg.jsczt.cn/）“开标大厅”。</w:t>
      </w:r>
    </w:p>
    <w:p w14:paraId="5CA89FE7">
      <w:pPr>
        <w:spacing w:line="360" w:lineRule="auto"/>
        <w:ind w:firstLine="480"/>
        <w:rPr>
          <w:rFonts w:ascii="宋体" w:hAnsi="宋体" w:eastAsia="宋体" w:cs="宋体"/>
          <w:i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响应文件的解密：开标当天各供应商及时登录不见面开标大厅，响应文件递交截止时间后，采购人将在系统内公布投标供应商名单，然后通过开标会议区发出响应文件解密的指令，投标供应商在开标室按规定时间自行实施远程解密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投标供应商解密限定在开标后30分钟之内完成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因投标供应商网络与电源不稳定、未按操作手册要求配置软硬件、解密锁发生故障或用错、故意不在要求时限内完成解密等自身原因，导致响应文件在规定时间内未能解密、解密失败或解密超时，视为投标供应商撤销其响应文件，系统内响应文件将被退回；因采购人原因或网上招投标平台发生故障，导致无法按时完成响应文件解密或开、评标工作无法进行的，可根据实际情况相应延迟解密时间或调整开、评标时间。</w:t>
      </w:r>
    </w:p>
    <w:p w14:paraId="33F8D8C5">
      <w:pPr>
        <w:spacing w:line="36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五、公告期限</w:t>
      </w:r>
      <w:bookmarkEnd w:id="12"/>
      <w:bookmarkEnd w:id="13"/>
      <w:bookmarkEnd w:id="14"/>
      <w:bookmarkEnd w:id="15"/>
    </w:p>
    <w:p w14:paraId="402C9FFB">
      <w:pPr>
        <w:widowControl/>
        <w:spacing w:line="360" w:lineRule="auto"/>
        <w:ind w:firstLine="560"/>
        <w:jc w:val="left"/>
        <w:rPr>
          <w:rFonts w:ascii="宋体" w:hAnsi="宋体" w:eastAsia="宋体" w:cs="宋体"/>
          <w:kern w:val="0"/>
          <w:sz w:val="28"/>
          <w:szCs w:val="28"/>
        </w:rPr>
      </w:pPr>
      <w:bookmarkStart w:id="16" w:name="_Toc35393635"/>
      <w:bookmarkStart w:id="17" w:name="_Toc35393804"/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自本公告发布之日起5个工作日。</w:t>
      </w:r>
    </w:p>
    <w:p w14:paraId="492026DE">
      <w:pPr>
        <w:spacing w:line="36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六、其他补充事宜</w:t>
      </w:r>
      <w:bookmarkEnd w:id="16"/>
      <w:bookmarkEnd w:id="17"/>
    </w:p>
    <w:p w14:paraId="02DF10C0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bookmarkStart w:id="18" w:name="_Toc28359018"/>
      <w:bookmarkStart w:id="19" w:name="_Toc28359095"/>
      <w:bookmarkStart w:id="20" w:name="_Toc35393636"/>
      <w:bookmarkStart w:id="21" w:name="_Toc35393805"/>
      <w:r>
        <w:rPr>
          <w:rFonts w:hint="eastAsia" w:ascii="宋体" w:hAnsi="宋体" w:eastAsia="宋体" w:cs="宋体"/>
          <w:kern w:val="0"/>
          <w:sz w:val="28"/>
          <w:szCs w:val="28"/>
        </w:rPr>
        <w:t>1、投标保证金：免收</w:t>
      </w:r>
    </w:p>
    <w:p w14:paraId="5DA3B852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2、项目开标模式：不见面远程开标模式，投标供应商在各自地点通过苏采云系统参加投标活动。</w:t>
      </w:r>
    </w:p>
    <w:p w14:paraId="192E8AA4">
      <w:pPr>
        <w:spacing w:line="360" w:lineRule="auto"/>
        <w:ind w:firstLine="56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3、请各投标供应商充分考虑项目周期，谨慎参与交易，中标后不得以任何理由放弃中标资格或不按规定履约。</w:t>
      </w:r>
    </w:p>
    <w:p w14:paraId="3354D609">
      <w:pPr>
        <w:spacing w:line="36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七、凡对本次采购提出询问，请按以下方式联系。</w:t>
      </w:r>
      <w:bookmarkEnd w:id="18"/>
      <w:bookmarkEnd w:id="19"/>
      <w:bookmarkEnd w:id="20"/>
      <w:bookmarkEnd w:id="21"/>
      <w:bookmarkStart w:id="22" w:name="_Toc35393806"/>
      <w:bookmarkStart w:id="23" w:name="_Toc28359019"/>
      <w:bookmarkStart w:id="24" w:name="_Toc35393637"/>
      <w:bookmarkStart w:id="25" w:name="_Toc28359096"/>
    </w:p>
    <w:bookmarkEnd w:id="22"/>
    <w:bookmarkEnd w:id="23"/>
    <w:bookmarkEnd w:id="24"/>
    <w:bookmarkEnd w:id="25"/>
    <w:p w14:paraId="031C1282">
      <w:pPr>
        <w:spacing w:line="360" w:lineRule="auto"/>
        <w:ind w:firstLine="84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1.采购人信息</w:t>
      </w:r>
    </w:p>
    <w:p w14:paraId="2AC1F37F">
      <w:pPr>
        <w:spacing w:line="360" w:lineRule="auto"/>
        <w:ind w:left="1129" w:hanging="350"/>
        <w:jc w:val="left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南通市海门区水利局</w:t>
      </w:r>
    </w:p>
    <w:p w14:paraId="17787D53">
      <w:pPr>
        <w:spacing w:line="360" w:lineRule="auto"/>
        <w:ind w:left="1129" w:hanging="350"/>
        <w:jc w:val="left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   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江苏省南通市海门区水利局北京路600号</w:t>
      </w:r>
    </w:p>
    <w:p w14:paraId="25E9DF64">
      <w:pPr>
        <w:widowControl/>
        <w:shd w:val="solid" w:color="FFFFFF" w:fill="auto"/>
        <w:spacing w:line="360" w:lineRule="auto"/>
        <w:ind w:firstLine="840"/>
        <w:jc w:val="left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</w:t>
      </w:r>
      <w:bookmarkStart w:id="26" w:name="_Toc35393638"/>
      <w:bookmarkStart w:id="27" w:name="_Toc35393807"/>
      <w:bookmarkStart w:id="28" w:name="_Toc28359020"/>
      <w:bookmarkStart w:id="29" w:name="_Toc28359097"/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张先生     13862856268</w:t>
      </w:r>
    </w:p>
    <w:p w14:paraId="543CA0D2">
      <w:pPr>
        <w:widowControl/>
        <w:shd w:val="solid" w:color="FFFFFF" w:fill="auto"/>
        <w:spacing w:line="360" w:lineRule="auto"/>
        <w:ind w:firstLine="840"/>
        <w:jc w:val="left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2.采购代理机构信息</w:t>
      </w:r>
      <w:bookmarkEnd w:id="26"/>
      <w:bookmarkEnd w:id="27"/>
      <w:bookmarkEnd w:id="28"/>
      <w:bookmarkEnd w:id="29"/>
    </w:p>
    <w:p w14:paraId="4E7CA217">
      <w:pPr>
        <w:spacing w:line="360" w:lineRule="auto"/>
        <w:ind w:firstLine="84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国鼎和诚项目管理集团有限公司　</w:t>
      </w:r>
    </w:p>
    <w:p w14:paraId="3968EF23">
      <w:pPr>
        <w:spacing w:line="360" w:lineRule="auto"/>
        <w:ind w:firstLine="840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　　址：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南通市海门区海门街道海兴中路234号（同慧嘉园西门旁）</w:t>
      </w:r>
    </w:p>
    <w:p w14:paraId="42F32F52">
      <w:pPr>
        <w:spacing w:line="500" w:lineRule="exact"/>
        <w:ind w:firstLine="840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　 黄女士　　15190932701　</w:t>
      </w:r>
    </w:p>
    <w:p w14:paraId="4D3DC6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135BB"/>
    <w:rsid w:val="053752B1"/>
    <w:rsid w:val="082C241A"/>
    <w:rsid w:val="0AFB070C"/>
    <w:rsid w:val="14274881"/>
    <w:rsid w:val="155E04B7"/>
    <w:rsid w:val="162923A8"/>
    <w:rsid w:val="1FB15B71"/>
    <w:rsid w:val="203B6659"/>
    <w:rsid w:val="219F467A"/>
    <w:rsid w:val="2630016C"/>
    <w:rsid w:val="26F135BB"/>
    <w:rsid w:val="2BA21DE7"/>
    <w:rsid w:val="42E0346B"/>
    <w:rsid w:val="49837DB3"/>
    <w:rsid w:val="516168A4"/>
    <w:rsid w:val="528C2658"/>
    <w:rsid w:val="59B7398F"/>
    <w:rsid w:val="5B0E06DD"/>
    <w:rsid w:val="5F6B597C"/>
    <w:rsid w:val="65D54C6C"/>
    <w:rsid w:val="67933D1D"/>
    <w:rsid w:val="71BD0605"/>
    <w:rsid w:val="72EE4050"/>
    <w:rsid w:val="743E0F54"/>
    <w:rsid w:val="77B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1951</Words>
  <Characters>2154</Characters>
  <Lines>0</Lines>
  <Paragraphs>0</Paragraphs>
  <TotalTime>0</TotalTime>
  <ScaleCrop>false</ScaleCrop>
  <LinksUpToDate>false</LinksUpToDate>
  <CharactersWithSpaces>2187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2025-01-17T06:04:00Z</dcterms:created>
  <dc:creator>WPS_1694424414</dc:creator>
  <cp:lastModifiedBy>WPS_1694424414</cp:lastModifiedBy>
  <dcterms:modified xsi:type="dcterms:W3CDTF">2025-01-17T06:06:02Z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ABA66C6BB0D6449D822B66FDF01A977F_11</vt:lpwstr>
  </property>
  <property fmtid="{D5CDD505-2E9C-101B-9397-08002B2CF9AE}" pid="4" name="KSOTemplateDocerSaveRecord">
    <vt:lpwstr>eyJoZGlkIjoiNTNmZTRmYTgyNGM3ODY0Y2YzNjVmNzMwNWVmZTZkYjUiLCJ1c2VySWQiOiIxNTMwNTYxMzg2In0=</vt:lpwstr>
  </property>
</Properties>
</file>