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44" w:right="0" w:hanging="1606"/>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项目名称：射阳县市场监督管理局</w:t>
      </w:r>
      <w:r>
        <w:rPr>
          <w:rFonts w:ascii="Arial" w:hAnsi="Arial" w:eastAsia="Arial" w:cs="Arial"/>
          <w:b/>
          <w:color w:val="000000"/>
          <w:sz w:val="32"/>
        </w:rPr>
        <w:t xml:space="preserve">2024</w:t>
      </w:r>
      <w:r>
        <w:rPr>
          <w:rFonts w:ascii="SimSun" w:hAnsi="SimSun" w:eastAsia="SimSun" w:cs="SimSun"/>
          <w:b/>
          <w:color w:val="000000"/>
          <w:sz w:val="32"/>
        </w:rPr>
        <w:t xml:space="preserve">年食品监督抽检检测服务采购项目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项目编号：JSZC-320924-SYHY-G2024-0014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射阳县市场监督管理局</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2024年6月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highlight w:val="yellow"/>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highlight w:val="yellow"/>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1" w:tooltip="http://jszfcg.jscz.gov.cn/jszc/onlyoffice/7.2.1-34/web-apps/apps/documenteditor/main/index_loader.html?_dc=7.2.1-34&amp;lang=zh&amp;customer=%20&amp;logo=%20&amp;headerlogo=%2Ffavicon.ico&amp;frameEditorId=iframePage&amp;compact=true&amp;parentOrigin=http://jszfcg.jscz.gov.cn#_Toc166173719" w:history="1">
        <w:r>
          <w:rPr>
            <w:rStyle w:val="746"/>
            <w:rFonts w:ascii="SimSun" w:hAnsi="SimSun" w:eastAsia="SimSun" w:cs="SimSun"/>
            <w:color w:val="0563c1"/>
            <w:sz w:val="32"/>
            <w:u w:val="single"/>
          </w:rPr>
          <w:t xml:space="preserve">第一章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166173720" w:history="1">
        <w:r>
          <w:rPr>
            <w:rStyle w:val="746"/>
            <w:rFonts w:ascii="SimSun" w:hAnsi="SimSun" w:eastAsia="SimSun" w:cs="SimSun"/>
            <w:color w:val="0563c1"/>
            <w:sz w:val="32"/>
            <w:u w:val="single"/>
          </w:rPr>
          <w:t xml:space="preserve">第二章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166173721" w:history="1">
        <w:r>
          <w:rPr>
            <w:rStyle w:val="746"/>
            <w:rFonts w:ascii="SimSun" w:hAnsi="SimSun" w:eastAsia="SimSun" w:cs="SimSun"/>
            <w:color w:val="0563c1"/>
            <w:sz w:val="32"/>
            <w:u w:val="single"/>
          </w:rPr>
          <w:t xml:space="preserve">第三章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合同文本</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166173723" w:history="1">
        <w:r>
          <w:rPr>
            <w:rStyle w:val="746"/>
            <w:rFonts w:ascii="SimSun" w:hAnsi="SimSun" w:eastAsia="SimSun" w:cs="SimSun"/>
            <w:color w:val="0563c1"/>
            <w:sz w:val="32"/>
            <w:u w:val="single"/>
          </w:rPr>
          <w:t xml:space="preserve">第四章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gov.cn/jszc/onlyoffice/7.2.1-34/web-apps/apps/documenteditor/main/index_loader.html?_dc=7.2.1-34&amp;lang=zh&amp;customer=%20&amp;logo=%20&amp;headerlogo=%2Ffavicon.ico&amp;frameEditorId=iframePage&amp;compact=true&amp;parentOrigin=http://jszfcg.jscz.gov.cn#_Toc166173724" w:history="1">
        <w:r>
          <w:rPr>
            <w:rStyle w:val="746"/>
            <w:rFonts w:ascii="SimSun" w:hAnsi="SimSun" w:eastAsia="SimSun" w:cs="SimSun"/>
            <w:color w:val="0563c1"/>
            <w:sz w:val="32"/>
            <w:u w:val="single"/>
          </w:rPr>
          <w:t xml:space="preserve">第五章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评标方法与评标标准</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166173725" w:history="1">
        <w:r>
          <w:rPr>
            <w:rStyle w:val="746"/>
            <w:rFonts w:ascii="SimSun" w:hAnsi="SimSun" w:eastAsia="SimSun" w:cs="SimSun"/>
            <w:color w:val="0563c1"/>
            <w:sz w:val="32"/>
            <w:u w:val="single"/>
          </w:rPr>
          <w:t xml:space="preserve">第六章</w:t>
        </w:r>
        <w:r>
          <w:rPr>
            <w:rStyle w:val="746"/>
            <w:rFonts w:ascii="Calibri" w:hAnsi="Calibri" w:eastAsia="Calibri" w:cs="Calibri"/>
            <w:color w:val="0563c1"/>
            <w:sz w:val="32"/>
            <w:u w:val="single"/>
          </w:rPr>
          <w:t xml:space="preserve">  </w:t>
        </w:r>
        <w:r>
          <w:rPr>
            <w:rStyle w:val="746"/>
            <w:rFonts w:ascii="SimSun" w:hAnsi="SimSun" w:eastAsia="SimSun" w:cs="SimSun"/>
            <w:color w:val="0563c1"/>
            <w:sz w:val="32"/>
            <w:u w:val="single"/>
          </w:rPr>
          <w:t xml:space="preserve">投标文件格式</w:t>
        </w:r>
      </w:hyperlink>
      <w:r>
        <w:rPr>
          <w:rFonts w:ascii="Calibri" w:hAnsi="Calibri" w:eastAsia="Calibri" w:cs="Calibri"/>
          <w:color w:val="000000"/>
          <w:sz w:val="32"/>
        </w:rPr>
        <w:t xml:space="preserve">24</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w:t>
      </w:r>
      <w:r>
        <w:rPr>
          <w:rFonts w:ascii="KaiTi" w:hAnsi="KaiTi" w:eastAsia="KaiTi" w:cs="KaiTi"/>
          <w:b/>
          <w:color w:val="000000"/>
          <w:sz w:val="32"/>
        </w:rPr>
        <w:t xml:space="preserve"> </w:t>
      </w:r>
      <w:r>
        <w:rPr>
          <w:rFonts w:ascii="SimSun" w:hAnsi="SimSun" w:eastAsia="SimSun" w:cs="SimSun"/>
          <w:b/>
          <w:color w:val="000000"/>
          <w:sz w:val="32"/>
        </w:rPr>
        <w:t xml:space="preserve">采购公告</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受射阳县市场监督管理局的委托，现射阳县市场监督管理局2024年食品监督抽检检测服务采购项目【项目编号：JSZC-320924-SYHY-G2024-0014】项目进行公开招标采购，欢迎符合条件的供应商投标。</w:t>
      </w:r>
      <w:r/>
    </w:p>
    <w:p>
      <w:pPr>
        <w:ind w:left="0" w:right="0" w:firstLine="482"/>
        <w:spacing w:before="0" w:after="0" w:line="32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p>
    <w:p>
      <w:pPr>
        <w:ind w:left="0" w:right="0" w:firstLine="480"/>
        <w:spacing w:before="0" w:after="0" w:line="32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射阳县市场监督管理局2024年食品监督抽检检测服务采购项目的潜在投标人可在</w:t>
      </w:r>
      <w:r>
        <w:rPr>
          <w:rFonts w:ascii="SimSun" w:hAnsi="SimSun" w:eastAsia="SimSun" w:cs="SimSun"/>
          <w:color w:val="000000"/>
          <w:sz w:val="22"/>
          <w:u w:val="single"/>
        </w:rPr>
        <w:t xml:space="preserve">中国政府采购网、江苏省政府采购网，盐城市政府采购网</w:t>
      </w:r>
      <w:r>
        <w:rPr>
          <w:rFonts w:ascii="SimSun" w:hAnsi="SimSun" w:eastAsia="SimSun" w:cs="SimSun"/>
          <w:color w:val="000000"/>
          <w:sz w:val="22"/>
        </w:rPr>
        <w:t xml:space="preserve">获取招标文件，并于投标文件截止时间2024年0</w:t>
      </w:r>
      <w:r>
        <w:rPr>
          <w:rFonts w:ascii="SimSun" w:hAnsi="SimSun" w:eastAsia="SimSun" w:cs="SimSun"/>
          <w:color w:val="000000"/>
          <w:sz w:val="21"/>
        </w:rPr>
        <w:t xml:space="preserve">6</w:t>
      </w:r>
      <w:r>
        <w:rPr>
          <w:rFonts w:ascii="SimSun" w:hAnsi="SimSun" w:eastAsia="SimSun" w:cs="SimSun"/>
          <w:color w:val="000000"/>
          <w:sz w:val="22"/>
        </w:rPr>
        <w:t xml:space="preserve">月28日9点00分（北京时间）前递交投标文件。</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项目编号：JSZC-320924-SYHY-G2024-0014</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项目名称：射阳县市场监督管理局2024年食品监督抽检检测服务采购项目</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预算金额：276.64万元</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276.64万元（本项目共分5个包,包一最高限价为56.48万元，包二最高限价为55.04万元，包三最高限价为55.04万元，包四最高限价为55.04万元，包五最高限价为55.04万元。），投标报价高于最高限价的作无效标处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评标方法：综合评分法</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划分：本次招标项目划分为5个包，采用兼投不兼中原则，同一供应商同时参与5个采购包投标，若该供应商经评审后成为采购包一成交候选人排名的第一名，则不再推荐该供应商为采购包二及之后各包的成交候选人,开标、评标、定标顺序以采购包一至采购包五顺序依次进行。不因前面开标、评标确认的第一中标候选人因质疑、投诉、复议被取消第一中标候选人（或中标人）资格，而改变后面开标、评标确定的中标候选人结果。</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4"/>
        <w:gridCol w:w="1888"/>
        <w:gridCol w:w="1263"/>
        <w:gridCol w:w="1235"/>
        <w:gridCol w:w="1249"/>
        <w:gridCol w:w="1235"/>
        <w:gridCol w:w="1222"/>
        <w:gridCol w:w="888"/>
      </w:tblGrid>
      <w:tr>
        <w:trPr>
          <w:trHeight w:val="478"/>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7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506</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合计（批次）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3458</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最高限价（万元）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56.48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276.64</w:t>
            </w:r>
            <w:r/>
          </w:p>
        </w:tc>
      </w:tr>
    </w:tbl>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注：涉及的抽检品种、检验项目与《国家食品安全监督抽检实施细则（最新版）》中要求的项目和方法一致，需检测全部参数。</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质量标准：根据食品安全国家标准、食品安全江苏省地方标准或国家市场监督管理总局《国家食品安全监督抽检实施细则》（最新版）里项目、方法判定标准进行判定。</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合同履行期限：自合同签订日起12个月内完成所有抽检项目并出具检验报告。具体检测内容及检测频率按照采购人要求执行。</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履约地点：射阳县市场监督管理局指定地点。</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本项目不接受联合体投标。</w:t>
      </w:r>
      <w:r/>
    </w:p>
    <w:p>
      <w:pPr>
        <w:numPr>
          <w:ilvl w:val="0"/>
          <w:numId w:val="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申请人的资格要求：</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w:t>
      </w:r>
      <w:r>
        <w:rPr>
          <w:rFonts w:ascii="SimSun" w:hAnsi="SimSun" w:eastAsia="SimSun" w:cs="SimSun"/>
          <w:color w:val="000000"/>
          <w:sz w:val="22"/>
        </w:rPr>
        <w:t xml:space="preserve">满足《中华人民共和国政府采购法》第二十二条规定；</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.1</w:t>
      </w:r>
      <w:r>
        <w:rPr>
          <w:rFonts w:ascii="SimSun" w:hAnsi="SimSun" w:eastAsia="SimSun" w:cs="SimSun"/>
          <w:color w:val="000000"/>
          <w:sz w:val="22"/>
        </w:rPr>
        <w:t xml:space="preserve">具有独立承担民事责任的能力（提供法人或者其他组织的营业执照，自然人的身份证明）；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.2</w:t>
      </w:r>
      <w:r>
        <w:rPr>
          <w:rFonts w:ascii="SimSun" w:hAnsi="SimSun" w:eastAsia="SimSun" w:cs="SimSun"/>
          <w:color w:val="000000"/>
          <w:sz w:val="22"/>
        </w:rPr>
        <w:t xml:space="preserve">具有良好的商业信誉和健全的财务会计制度（提供参加本次政府采购活动前半年内（至少一个月）的会计报表或者上一年度的财务审计报告，成立不足一年的无需提供。）；</w:t>
      </w:r>
      <w:r>
        <w:rPr>
          <w:rFonts w:ascii="SimSun" w:hAnsi="SimSun" w:eastAsia="SimSun" w:cs="SimSun"/>
          <w:color w:val="000000"/>
          <w:sz w:val="21"/>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.3</w:t>
      </w:r>
      <w:r>
        <w:rPr>
          <w:rFonts w:ascii="SimSun" w:hAnsi="SimSun" w:eastAsia="SimSun" w:cs="SimSun"/>
          <w:color w:val="000000"/>
          <w:sz w:val="22"/>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.4</w:t>
      </w:r>
      <w:r>
        <w:rPr>
          <w:rFonts w:ascii="SimSun" w:hAnsi="SimSun" w:eastAsia="SimSun" w:cs="SimSun"/>
          <w:color w:val="000000"/>
          <w:sz w:val="22"/>
        </w:rPr>
        <w:t xml:space="preserve">具备履行合同所必需的设备和专业技术能力（根据项目需求提供履行合同所必须的设备和专业技术能力的证明材料）；</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.5</w:t>
      </w:r>
      <w:r>
        <w:rPr>
          <w:rFonts w:ascii="SimSun" w:hAnsi="SimSun" w:eastAsia="SimSun" w:cs="SimSun"/>
          <w:color w:val="000000"/>
          <w:sz w:val="22"/>
        </w:rPr>
        <w:t xml:space="preserve">参加政府采购活动前3年内，在经营活动中没有重大违法记录（提供参加本次政府采购活动前3年内在经营活动中没有重大违法记录的书面声明）；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本项目属于专门面向中小企业采购的项目,供应商应为中小微企业、监狱企业、残疾人福利性单位。投标文件中提供《中小企业声明函》。本项目属于服务类采购项目，所属行业为：科学研究和技术服务业。</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3.本项目的特定资格要求：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.1</w:t>
      </w:r>
      <w:r>
        <w:rPr>
          <w:rFonts w:ascii="SimSun" w:hAnsi="SimSun" w:eastAsia="SimSun" w:cs="SimSun"/>
          <w:color w:val="000000"/>
          <w:sz w:val="22"/>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.2</w:t>
      </w:r>
      <w:r>
        <w:rPr>
          <w:rFonts w:ascii="SimSun" w:hAnsi="SimSun" w:eastAsia="SimSun" w:cs="SimSun"/>
          <w:color w:val="000000"/>
          <w:sz w:val="22"/>
        </w:rPr>
        <w:t xml:space="preserve">单位负责人为同一人或者存在直接控股、管理关系的不同供应商，不得参加同一合同项下的政府采购活动，否则均做无效标处理；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3.3投标人必须具备有效的检验检测机构资质认定证书（CMA）（证书应在有效期内）的食品检验机构；</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近3年内无食品检验数据造假等问题；近3年内无因质量问题受到有关实验室检验质量管理部门的通报（成交供应商如被发现上述情形，则取消其成交资格，并报政府采购监督管理部门备案。）。（承诺函见格式）</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时间：自招标文件公告发布之日起至2024年6月17日23时59分59秒截止。</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方式：在“中国政府采购网、江苏省政府采购网，盐城市政府采购网”自行免费下载招标文件。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投标文件接收截止时间：2024年</w:t>
      </w:r>
      <w:r>
        <w:rPr>
          <w:rFonts w:ascii="SimSun" w:hAnsi="SimSun" w:eastAsia="SimSun" w:cs="SimSun"/>
          <w:color w:val="000000"/>
          <w:sz w:val="21"/>
        </w:rPr>
        <w:t xml:space="preserve">6</w:t>
      </w:r>
      <w:r>
        <w:rPr>
          <w:rFonts w:ascii="SimSun" w:hAnsi="SimSun" w:eastAsia="SimSun" w:cs="SimSun"/>
          <w:color w:val="000000"/>
          <w:sz w:val="22"/>
        </w:rPr>
        <w:t xml:space="preserve">月28日9点00分（北京时间）</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地点：“苏采云”政府采购交易系统 </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开标时间：2024年6月28日9点00分（北京时间）</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2"/>
          <w:u w:val="none"/>
        </w:rPr>
        <w:t xml:space="preserve">3ce9.html。</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3.投标人在使用系统进行投标的过程中如遇到涉及“苏采云”系统使用的任何问题，应在工作日上午9：00-11：30下午13：30-17：30期间致电技术支持热线咨询，联系电话：0519-86722805、0519-86617173</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4.电子投标文件一份(通过系统提交)；纸质投标文件正本一份，副本肆份，U盘拷贝的电子投标文件一份（评审结束后由中标候选人邮寄至代理机构，未中标单位不需要提供）。</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各投标人在投标截止时间前及时关注中国政府采购网、江苏省政府采购网，盐城市政府采购网，以便获取更新的澄清、修改、补充内容。凡涉及到该项目的补充说明和修改，均以中国政府采购网、江苏省政府采购网，盐城市政府采购网上的更正或补充通知为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6.因供应商的系统环境、操作等原因导致报名、开评标过程中出现问题由供应商自行承担负责。</w:t>
      </w:r>
      <w:r/>
    </w:p>
    <w:p>
      <w:pPr>
        <w:ind w:left="0" w:right="0" w:firstLine="499"/>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7.应江苏省财政厅《关于做好政府采购支持企业发展有关事项的通知》（苏财购〔2020〕52号)文件要求，本次采购不收取投标保证金，不收取质量保证金。</w:t>
      </w:r>
      <w:r/>
    </w:p>
    <w:p>
      <w:pPr>
        <w:ind w:left="0" w:right="0" w:firstLine="499"/>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8.注意事项：各投标人须在开标前使用“验证</w:t>
      </w:r>
      <w:r>
        <w:rPr>
          <w:rFonts w:ascii="Times New Roman" w:hAnsi="Times New Roman" w:eastAsia="Times New Roman" w:cs="Times New Roman"/>
          <w:color w:val="000000"/>
          <w:sz w:val="22"/>
        </w:rPr>
        <w:t xml:space="preserve">CA</w:t>
      </w:r>
      <w:r>
        <w:rPr>
          <w:rFonts w:ascii="SimSun" w:hAnsi="SimSun" w:eastAsia="SimSun" w:cs="SimSun"/>
          <w:color w:val="000000"/>
          <w:sz w:val="22"/>
        </w:rPr>
        <w:t xml:space="preserve">”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99"/>
        <w:jc w:val="both"/>
        <w:spacing w:before="145" w:after="145"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1、采购人信息</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名称：射阳县市场监督管理局</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地址：江苏省盐城市射阳县合德镇解放路8号</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联系方式：1</w:t>
      </w:r>
      <w:r>
        <w:rPr>
          <w:rFonts w:ascii="SimSun" w:hAnsi="SimSun" w:eastAsia="SimSun" w:cs="SimSun"/>
          <w:color w:val="000000"/>
          <w:sz w:val="21"/>
        </w:rPr>
        <w:t xml:space="preserve">3815530169</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2、采购代理机构信息</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名称：射阳宏远财会服务有限公司</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址：射阳县合德镇沿河路17-1号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联系方式：13851150809</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3、项目联系方式</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项目联系人：秦爱成</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w:t>
      </w:r>
      <w:r>
        <w:rPr>
          <w:rFonts w:ascii="SimSun" w:hAnsi="SimSun" w:eastAsia="SimSun" w:cs="SimSun"/>
          <w:color w:val="000000"/>
          <w:sz w:val="21"/>
        </w:rPr>
        <w:t xml:space="preserve">  </w:t>
      </w:r>
      <w:r>
        <w:rPr>
          <w:rFonts w:ascii="SimSun" w:hAnsi="SimSun" w:eastAsia="SimSun" w:cs="SimSun"/>
          <w:color w:val="000000"/>
          <w:sz w:val="22"/>
        </w:rPr>
        <w:t xml:space="preserve">话：</w:t>
      </w:r>
      <w:r>
        <w:rPr>
          <w:rFonts w:ascii="SimSun" w:hAnsi="SimSun" w:eastAsia="SimSun" w:cs="SimSun"/>
          <w:color w:val="000000"/>
          <w:sz w:val="21"/>
        </w:rPr>
        <w:t xml:space="preserve">13815530169</w:t>
      </w:r>
      <w:r>
        <w:rPr>
          <w:rFonts w:ascii="SimSun" w:hAnsi="SimSun" w:eastAsia="SimSun" w:cs="SimSun"/>
          <w:b/>
          <w:color w:val="000000"/>
          <w:sz w:val="28"/>
        </w:rPr>
        <w:t xml:space="preserve">                                 </w:t>
      </w:r>
      <w:r>
        <w:rPr>
          <w:rFonts w:ascii="SimSun" w:hAnsi="SimSun" w:eastAsia="SimSun" w:cs="SimSun"/>
          <w:b/>
          <w:color w:val="000000"/>
          <w:sz w:val="24"/>
        </w:rPr>
        <w:t xml:space="preserve"> </w:t>
      </w:r>
      <w:r/>
    </w:p>
    <w:p>
      <w:pPr>
        <w:ind w:left="0" w:right="0" w:firstLine="482"/>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2.1满足招标公告中供应商的资格要求的规定。</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投标人应自行承担所有与参加投标有关的费用，无论投标过程中的做法和结果如何，采购人在任何情况下均无义务和责任承担这些费用。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4.2本次招标代理机构和采购人不收取标书工本费。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请仔细检查招标文件是否齐全，如有缺漏请立即与招标代理机构联系解决。</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7、招标文件的澄清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在投标截止时间前，采购人可以对招标文件进行修改。</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采购人有权按照法定的要求推迟投标截止日期和开标日期。</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投标人提交的投标文件以及投标人与采购中心就有关投标的所有来往通知、函件和文件均应使用简体中文。</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投标人应按照招标文件要求提交证明文件，证明其及投标标的符合招标文件规定。</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投标人应按照招标文件规定格式填报投标分项报价表。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投标人需对招标文件中的技术要求与商务要求逐项作出响应或偏离，并说明原因。</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投标人可在投标文件中提供认为需要的其他技术文件或说明。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4、投标函和开标一览表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投标人应按照招标文件中提供的格式完整、正确填写投标函、开标一览表。</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5、投标有效期</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15.1投标有效期为采购人规定的开标之日后六十（60）天。投标有效期比规定短的将被视为未实质性响应招标文件而予以拒绝。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7、电子投标文件的递交</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17.1投标人应当按照《操作手册》规定，在投标截止时间前制作并上传电子投标文件。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18、投标截止日期</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19</w:t>
      </w:r>
      <w:r>
        <w:rPr>
          <w:rFonts w:ascii="SimSun" w:hAnsi="SimSun" w:eastAsia="SimSun" w:cs="SimSun"/>
          <w:b/>
          <w:color w:val="000000"/>
          <w:sz w:val="24"/>
        </w:rPr>
        <w:t xml:space="preserve">、投标文件的拒收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招标代理机构拒绝接收在其规定的投标截止时间后上传的任何投标文件。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0、投标文件的撤回和修改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投标人撤回电子投标文件，则认为其不再参与本项目投标活动。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在投标截止时间之后，投标人不得对其电子投标文件作任何修改。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1、开标</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w:t>
      </w:r>
      <w:r>
        <w:rPr>
          <w:rFonts w:ascii="SimSun" w:hAnsi="SimSun" w:eastAsia="SimSun" w:cs="SimSun"/>
          <w:color w:val="000000"/>
          <w:sz w:val="21"/>
        </w:rPr>
        <w:t xml:space="preserve"> </w:t>
      </w:r>
      <w:r>
        <w:rPr>
          <w:rFonts w:ascii="SimSun" w:hAnsi="SimSun" w:eastAsia="SimSun" w:cs="SimSun"/>
          <w:color w:val="000000"/>
          <w:sz w:val="22"/>
        </w:rPr>
        <w:t xml:space="preserve">招标代理机构将在招标公告中规定的时间和地点组织公开开标。投标人应当按照《操作手册》规定，参加开标活动和在</w:t>
      </w:r>
      <w:r>
        <w:rPr>
          <w:rFonts w:ascii="SimSun" w:hAnsi="SimSun" w:eastAsia="SimSun" w:cs="SimSun"/>
          <w:color w:val="ff0000"/>
          <w:sz w:val="22"/>
        </w:rPr>
        <w:t xml:space="preserve">苏采云系统</w:t>
      </w:r>
      <w:r>
        <w:rPr>
          <w:rFonts w:ascii="SimSun" w:hAnsi="SimSun" w:eastAsia="SimSun" w:cs="SimSun"/>
          <w:color w:val="000000"/>
          <w:sz w:val="22"/>
        </w:rPr>
        <w:t xml:space="preserve">规定的时间内对投标文件进行解密。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21.2开标仪式由招标代理机构组织。</w:t>
      </w:r>
      <w:r>
        <w:rPr>
          <w:rFonts w:ascii="SimSun" w:hAnsi="SimSun" w:eastAsia="SimSun" w:cs="SimSun"/>
          <w:color w:val="ff0000"/>
          <w:sz w:val="22"/>
        </w:rPr>
        <w:t xml:space="preserve">苏采云系统</w:t>
      </w:r>
      <w:r>
        <w:rPr>
          <w:rFonts w:ascii="SimSun" w:hAnsi="SimSun" w:eastAsia="SimSun" w:cs="SimSun"/>
          <w:color w:val="000000"/>
          <w:sz w:val="22"/>
        </w:rPr>
        <w:t xml:space="preserve">将自动对项目进行开标，并宣布各投标人名称和投标价格。</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 </w:t>
      </w:r>
      <w:r>
        <w:rPr>
          <w:rFonts w:ascii="SimSun" w:hAnsi="SimSun" w:eastAsia="SimSun" w:cs="SimSun"/>
          <w:color w:val="ff0000"/>
          <w:sz w:val="22"/>
        </w:rPr>
        <w:t xml:space="preserve">苏采云系统</w:t>
      </w:r>
      <w:r>
        <w:rPr>
          <w:rFonts w:ascii="SimSun" w:hAnsi="SimSun" w:eastAsia="SimSun" w:cs="SimSun"/>
          <w:color w:val="000000"/>
          <w:sz w:val="22"/>
        </w:rPr>
        <w:t xml:space="preserve">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2、评标委员会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22.1</w:t>
      </w:r>
      <w:r>
        <w:rPr>
          <w:rFonts w:ascii="SimSun" w:hAnsi="SimSun" w:eastAsia="SimSun" w:cs="SimSun"/>
          <w:b/>
          <w:color w:val="000000"/>
          <w:sz w:val="21"/>
        </w:rPr>
        <w:t xml:space="preserve"> </w:t>
      </w:r>
      <w:r>
        <w:rPr>
          <w:rFonts w:ascii="SimSun" w:hAnsi="SimSun" w:eastAsia="SimSun" w:cs="SimSun"/>
          <w:color w:val="000000"/>
          <w:sz w:val="22"/>
        </w:rPr>
        <w:t xml:space="preserve">开标后，招标代理机构将立即组织评标委员会（以下简称评委会）进行评标。</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22.3评委会独立工作，负责评审所有投标文件并确定中标侯选人。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23.1凡是与审查、澄清、评价和比较投标的有关资料以及授标建议等，采购人、评委、招标代理机构均不得向投标人或与评标无关的其他人员透露。</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23.2在评标过程中，投标人不得以任何行为影响评标过程，否则其投标文件将被作为无效投标文件。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3.</w:t>
      </w:r>
      <w:r>
        <w:rPr>
          <w:rFonts w:ascii="SimSun" w:hAnsi="SimSun" w:eastAsia="SimSun" w:cs="SimSun"/>
          <w:color w:val="000000"/>
          <w:sz w:val="21"/>
        </w:rPr>
        <w:t xml:space="preserve">3 </w:t>
      </w:r>
      <w:r>
        <w:rPr>
          <w:rFonts w:ascii="SimSun" w:hAnsi="SimSun" w:eastAsia="SimSun" w:cs="SimSun"/>
          <w:color w:val="000000"/>
          <w:sz w:val="22"/>
        </w:rPr>
        <w:t xml:space="preserve">采购人和评标委员会不向未中标的投标人解释未中标原因，也不公布评标过程中的相关细节。</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rPr>
          <w:rFonts w:ascii="SimSun" w:hAnsi="SimSun" w:eastAsia="SimSun" w:cs="SimSun"/>
          <w:color w:val="000000"/>
          <w:sz w:val="21"/>
        </w:rPr>
        <w:t xml:space="preserve">4 </w:t>
      </w:r>
      <w:r>
        <w:rPr>
          <w:rFonts w:ascii="SimSun" w:hAnsi="SimSun" w:eastAsia="SimSun" w:cs="SimSun"/>
          <w:color w:val="000000"/>
          <w:sz w:val="22"/>
        </w:rPr>
        <w:t xml:space="preserve">采用综合评分法的项目，未中标的投标人可于中标结果公告期限届满之日起通过</w:t>
      </w:r>
      <w:r>
        <w:rPr>
          <w:rFonts w:ascii="SimSun" w:hAnsi="SimSun" w:eastAsia="SimSun" w:cs="SimSun"/>
          <w:color w:val="ff0000"/>
          <w:sz w:val="22"/>
        </w:rPr>
        <w:t xml:space="preserve">苏采云系统</w:t>
      </w:r>
      <w:r>
        <w:rPr>
          <w:rFonts w:ascii="SimSun" w:hAnsi="SimSun" w:eastAsia="SimSun" w:cs="SimSun"/>
          <w:color w:val="000000"/>
          <w:sz w:val="22"/>
        </w:rPr>
        <w:t xml:space="preserve">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4．投标文件的澄清</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rPr>
          <w:rFonts w:ascii="SimSun" w:hAnsi="SimSun" w:eastAsia="SimSun" w:cs="SimSun"/>
          <w:color w:val="000000"/>
          <w:sz w:val="21"/>
        </w:rPr>
        <w:t xml:space="preserve">1</w:t>
      </w:r>
      <w:r>
        <w:rPr>
          <w:rFonts w:ascii="SimSun" w:hAnsi="SimSun" w:eastAsia="SimSun" w:cs="SimSun"/>
          <w:color w:val="000000"/>
          <w:sz w:val="22"/>
        </w:rPr>
        <w:t xml:space="preserve">评标期间，评委会对投标文件中含义不明确、同类问题表述不一致或者有明显文字和计算错误的内容</w:t>
      </w:r>
      <w:r>
        <w:rPr>
          <w:rFonts w:ascii="SimSun" w:hAnsi="SimSun" w:eastAsia="SimSun" w:cs="SimSun"/>
          <w:color w:val="000000"/>
          <w:sz w:val="21"/>
        </w:rPr>
        <w:t xml:space="preserve"> </w:t>
      </w:r>
      <w:r>
        <w:rPr>
          <w:rFonts w:ascii="SimSun" w:hAnsi="SimSun" w:eastAsia="SimSun" w:cs="SimSun"/>
          <w:color w:val="000000"/>
          <w:sz w:val="22"/>
        </w:rPr>
        <w:t xml:space="preserve">，有权要求投标人作出必要的澄清、说明或者补正。</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24.2需要供应商进行澄清、说明和补正的，评委会将通过</w:t>
      </w:r>
      <w:r>
        <w:rPr>
          <w:rFonts w:ascii="SimSun" w:hAnsi="SimSun" w:eastAsia="SimSun" w:cs="SimSun"/>
          <w:color w:val="ff0000"/>
          <w:sz w:val="22"/>
        </w:rPr>
        <w:t xml:space="preserve">苏采云系统</w:t>
      </w:r>
      <w:r>
        <w:rPr>
          <w:rFonts w:ascii="SimSun" w:hAnsi="SimSun" w:eastAsia="SimSun" w:cs="SimSun"/>
          <w:color w:val="000000"/>
          <w:sz w:val="22"/>
        </w:rPr>
        <w:t xml:space="preserve">向供应商发出“澄清要求函”，接到“澄清要求函”的投标人应当按照要求在</w:t>
      </w:r>
      <w:r>
        <w:rPr>
          <w:rFonts w:ascii="SimSun" w:hAnsi="SimSun" w:eastAsia="SimSun" w:cs="SimSun"/>
          <w:color w:val="ff0000"/>
          <w:sz w:val="22"/>
        </w:rPr>
        <w:t xml:space="preserve">苏采云系统</w:t>
      </w:r>
      <w:r>
        <w:rPr>
          <w:rFonts w:ascii="SimSun" w:hAnsi="SimSun" w:eastAsia="SimSun" w:cs="SimSun"/>
          <w:color w:val="000000"/>
          <w:sz w:val="22"/>
        </w:rPr>
        <w:t xml:space="preserve">中提交“澄清响应函”并加盖CA电子公章。澄清、说明和补正的内容作为投标文件的补充部分，具体操作方式见《操作手册》。</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25、对投标文件的初审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33"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未通过资格审查或符合性审查的投标人，</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将在</w:t>
      </w:r>
      <w:r>
        <w:rPr>
          <w:rFonts w:ascii="SimSun" w:hAnsi="SimSun" w:eastAsia="SimSun" w:cs="SimSun"/>
          <w:color w:val="ff0000"/>
          <w:sz w:val="22"/>
        </w:rPr>
        <w:t xml:space="preserve">苏采云系统</w:t>
      </w:r>
      <w:r>
        <w:rPr>
          <w:rFonts w:ascii="SimSun" w:hAnsi="SimSun" w:eastAsia="SimSun" w:cs="SimSun"/>
          <w:color w:val="000000"/>
          <w:sz w:val="22"/>
        </w:rPr>
        <w:t xml:space="preserve">中告知未通过资格审查或符合性审查的原因，评审结束后，</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将不再告知未通过资格审查或符合性审查的原因。</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w:t>
      </w:r>
      <w:r>
        <w:rPr>
          <w:rFonts w:ascii="SimSun" w:hAnsi="SimSun" w:eastAsia="SimSun" w:cs="SimSun"/>
          <w:color w:val="ff0000"/>
          <w:sz w:val="22"/>
        </w:rPr>
        <w:t xml:space="preserve">苏采云系统</w:t>
      </w:r>
      <w:r>
        <w:rPr>
          <w:rFonts w:ascii="SimSun" w:hAnsi="SimSun" w:eastAsia="SimSun" w:cs="SimSun"/>
          <w:color w:val="000000"/>
          <w:sz w:val="22"/>
        </w:rPr>
        <w:t xml:space="preserve">告知投标人，调整后的价格应对投标人具有约束力。如果投标人不接受修正后的价格，则其投标将被拒绝。</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w:t>
      </w:r>
      <w:r>
        <w:rPr>
          <w:rFonts w:ascii="SimSun" w:hAnsi="SimSun" w:eastAsia="SimSun" w:cs="SimSun"/>
          <w:color w:val="000000"/>
          <w:sz w:val="22"/>
        </w:rPr>
        <w:t xml:space="preserve">.6投标人在开、评标全过程中应保持通讯畅通，及时登录</w:t>
      </w:r>
      <w:r>
        <w:rPr>
          <w:rFonts w:ascii="SimSun" w:hAnsi="SimSun" w:eastAsia="SimSun" w:cs="SimSun"/>
          <w:color w:val="ff0000"/>
          <w:sz w:val="22"/>
        </w:rPr>
        <w:t xml:space="preserve">苏采云系统</w:t>
      </w:r>
      <w:r>
        <w:rPr>
          <w:rFonts w:ascii="SimSun" w:hAnsi="SimSun" w:eastAsia="SimSun" w:cs="SimSun"/>
          <w:color w:val="000000"/>
          <w:sz w:val="22"/>
        </w:rPr>
        <w:t xml:space="preserve">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rPr>
          <w:rFonts w:ascii="SimSun" w:hAnsi="SimSun" w:eastAsia="SimSun" w:cs="SimSun"/>
          <w:color w:val="000000"/>
          <w:sz w:val="22"/>
        </w:rPr>
        <w:t xml:space="preserve">6.1无效投标条款</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投标人在</w:t>
      </w:r>
      <w:r>
        <w:rPr>
          <w:rFonts w:ascii="SimSun" w:hAnsi="SimSun" w:eastAsia="SimSun" w:cs="SimSun"/>
          <w:color w:val="ff0000"/>
          <w:sz w:val="22"/>
        </w:rPr>
        <w:t xml:space="preserve">苏采云系统</w:t>
      </w:r>
      <w:r>
        <w:rPr>
          <w:rFonts w:ascii="SimSun" w:hAnsi="SimSun" w:eastAsia="SimSun" w:cs="SimSun"/>
          <w:color w:val="000000"/>
          <w:sz w:val="22"/>
        </w:rPr>
        <w:t xml:space="preserve">规定的时间内未成功解密电子投标文件的。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2 </w:t>
      </w:r>
      <w:r>
        <w:rPr>
          <w:rFonts w:ascii="SimSun" w:hAnsi="SimSun" w:eastAsia="SimSun" w:cs="SimSun"/>
          <w:color w:val="000000"/>
          <w:sz w:val="22"/>
        </w:rPr>
        <w:t xml:space="preserve">投标人未按照招标文件要求上传电子投标文件的。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3</w:t>
      </w:r>
      <w:r>
        <w:rPr>
          <w:rFonts w:ascii="SimSun" w:hAnsi="SimSun" w:eastAsia="SimSun" w:cs="SimSun"/>
          <w:color w:val="000000"/>
          <w:sz w:val="22"/>
        </w:rPr>
        <w:t xml:space="preserve">同一投标人提交两个（含两个）以上不同的投标报价的。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4</w:t>
      </w:r>
      <w:r>
        <w:rPr>
          <w:rFonts w:ascii="SimSun" w:hAnsi="SimSun" w:eastAsia="SimSun" w:cs="SimSun"/>
          <w:color w:val="000000"/>
          <w:sz w:val="22"/>
        </w:rPr>
        <w:t xml:space="preserve">投标人不具备招标文件中规定资格要求的。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5</w:t>
      </w:r>
      <w:r>
        <w:rPr>
          <w:rFonts w:ascii="SimSun" w:hAnsi="SimSun" w:eastAsia="SimSun" w:cs="SimSun"/>
          <w:color w:val="000000"/>
          <w:sz w:val="22"/>
        </w:rPr>
        <w:t xml:space="preserve">投标人的报价超过了采购预算或最高限价的。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6</w:t>
      </w:r>
      <w:r>
        <w:rPr>
          <w:rFonts w:ascii="SimSun" w:hAnsi="SimSun" w:eastAsia="SimSun" w:cs="SimSun"/>
          <w:color w:val="000000"/>
          <w:sz w:val="22"/>
        </w:rPr>
        <w:t xml:space="preserve">未通过符合性审查的。</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26.1.</w:t>
      </w:r>
      <w:r>
        <w:rPr>
          <w:rFonts w:ascii="SimSun" w:hAnsi="SimSun" w:eastAsia="SimSun" w:cs="SimSun"/>
          <w:color w:val="000000"/>
          <w:sz w:val="21"/>
        </w:rPr>
        <w:t xml:space="preserve">7</w:t>
      </w:r>
      <w:r>
        <w:rPr>
          <w:rFonts w:ascii="SimSun" w:hAnsi="SimSun" w:eastAsia="SimSun" w:cs="SimSun"/>
          <w:color w:val="000000"/>
          <w:sz w:val="22"/>
        </w:rPr>
        <w:t xml:space="preserve">不符合招标文件中规定的实质性要求和条件的。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8 </w:t>
      </w:r>
      <w:r>
        <w:rPr>
          <w:rFonts w:ascii="SimSun" w:hAnsi="SimSun" w:eastAsia="SimSun" w:cs="SimSun"/>
          <w:color w:val="000000"/>
          <w:sz w:val="22"/>
        </w:rPr>
        <w:t xml:space="preserve">投标人被</w:t>
      </w:r>
      <w:r>
        <w:rPr>
          <w:rFonts w:ascii="SimSun" w:hAnsi="SimSun" w:eastAsia="SimSun" w:cs="SimSun"/>
          <w:color w:val="000000"/>
          <w:sz w:val="21"/>
        </w:rPr>
        <w:t xml:space="preserve"> </w:t>
      </w:r>
      <w:r>
        <w:rPr>
          <w:rFonts w:ascii="SimSun" w:hAnsi="SimSun" w:eastAsia="SimSun" w:cs="SimSun"/>
          <w:color w:val="000000"/>
          <w:sz w:val="22"/>
        </w:rPr>
        <w:t xml:space="preserve">“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9  </w:t>
      </w:r>
      <w:r>
        <w:rPr>
          <w:rFonts w:ascii="SimSun" w:hAnsi="SimSun" w:eastAsia="SimSun" w:cs="SimSun"/>
          <w:color w:val="000000"/>
          <w:sz w:val="22"/>
        </w:rPr>
        <w:t xml:space="preserve">投标文件含有采购人不能接受的附加条件的。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10</w:t>
      </w:r>
      <w:r>
        <w:rPr>
          <w:rFonts w:ascii="SimSun" w:hAnsi="SimSun" w:eastAsia="SimSun" w:cs="SimSun"/>
          <w:color w:val="000000"/>
          <w:sz w:val="22"/>
        </w:rPr>
        <w:t xml:space="preserve">评标委员会认为投标人的报价明显低于其他通过符合性审查投标人的报价，有可能影响服务质量或者不能诚信履约的，将通过</w:t>
      </w:r>
      <w:r>
        <w:rPr>
          <w:rFonts w:ascii="SimSun" w:hAnsi="SimSun" w:eastAsia="SimSun" w:cs="SimSun"/>
          <w:color w:val="ff0000"/>
          <w:sz w:val="22"/>
        </w:rPr>
        <w:t xml:space="preserve">苏采云系统</w:t>
      </w:r>
      <w:r>
        <w:rPr>
          <w:rFonts w:ascii="SimSun" w:hAnsi="SimSun" w:eastAsia="SimSun" w:cs="SimSun"/>
          <w:color w:val="000000"/>
          <w:sz w:val="22"/>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w:t>
      </w:r>
      <w:r>
        <w:rPr>
          <w:rFonts w:ascii="SimSun" w:hAnsi="SimSun" w:eastAsia="SimSun" w:cs="SimSun"/>
          <w:color w:val="000000"/>
          <w:sz w:val="21"/>
        </w:rPr>
        <w:t xml:space="preserve"> </w:t>
      </w:r>
      <w:r>
        <w:rPr>
          <w:rFonts w:ascii="SimSun" w:hAnsi="SimSun" w:eastAsia="SimSun" w:cs="SimSun"/>
          <w:color w:val="000000"/>
          <w:sz w:val="22"/>
        </w:rPr>
        <w:t xml:space="preserve">投标文件未按照招标文件要求加盖CA电子公章的。</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26.1.12其他法律、法规及本招标文件规定的属无效投标的情形。</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26.2.2出现影响采购公正的违法、违规行为的。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26.2.4评标委员会认定招标文件存在歧义、重大缺陷导致评审工作无法进行。</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 因</w:t>
      </w:r>
      <w:r>
        <w:rPr>
          <w:rFonts w:ascii="SimSun" w:hAnsi="SimSun" w:eastAsia="SimSun" w:cs="SimSun"/>
          <w:color w:val="ff0000"/>
          <w:sz w:val="22"/>
        </w:rPr>
        <w:t xml:space="preserve">苏采云系统</w:t>
      </w:r>
      <w:r>
        <w:rPr>
          <w:rFonts w:ascii="SimSun" w:hAnsi="SimSun" w:eastAsia="SimSun" w:cs="SimSun"/>
          <w:color w:val="000000"/>
          <w:sz w:val="22"/>
        </w:rPr>
        <w:t xml:space="preserve">系统故障原因造成开标不成功的。</w:t>
      </w:r>
      <w:r/>
    </w:p>
    <w:p>
      <w:pPr>
        <w:ind w:left="479"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六、定标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7、确定中标单位</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27.1中标候选人的选取原则和数量见招标文件第五章规定。 </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采购人应根据评委会推荐的中标候选人确定中标人。</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将在“中国政府采购网、江苏省政府采购网、盐城市政府采购网”发布中标公告，公告期限为1个工作日。</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若有充分证据证明，中标人出现下列情况之一的，一经查实，将被取消中标资格：</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行贿或者提供其他不正当利益的。</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27.4.3属于本文件规定的无效条件，但在评标过程中又未被评委会发现的。</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27.4.4与采购人或者其他供应商恶意串通的。</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27.4.5采取不正当手段诋毁、排挤其他供应商的。</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w:t>
      </w:r>
      <w:r>
        <w:rPr>
          <w:rFonts w:ascii="SimSun" w:hAnsi="SimSun" w:eastAsia="SimSun" w:cs="SimSun"/>
          <w:color w:val="000000"/>
          <w:sz w:val="21"/>
        </w:rPr>
        <w:t xml:space="preserve"> </w:t>
      </w:r>
      <w:r>
        <w:rPr>
          <w:rFonts w:ascii="SimSun" w:hAnsi="SimSun" w:eastAsia="SimSun" w:cs="SimSun"/>
          <w:color w:val="000000"/>
          <w:sz w:val="22"/>
        </w:rPr>
        <w:t xml:space="preserve">有下列情形之一的，视为投标人串通投标，投标无效：</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27.5.1不同投标人的投标文件由同一单位或者个人编制；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27.5.2不同投标人委托同一单位或者个人办理投标事宜；</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不同投标人的投标文件载明的项目管理成员或者联系人员为同一人；</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27.5.4不同投标人的投标文件异常一致或者投标报价呈规律性差异。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8.1 提出质疑的供应商应当是参与所质疑项目采购活动的供应商。潜在供应商依法获取其可质疑的采购文件的，可以对采购文件提出质疑。</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8.2供应商认为采购文件、采购过程和采购结果使自己的权益受到损害的，可以在知道或应知其权益受到损害之日起七个工作日内，以书面形式根据下述28.4条款的规定向</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或采购人提出质疑。上述应知其权益受到损害之日，是指：</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8.2.1对可以质疑的采购文件提出质疑的，为收到采购文件之日或者采购文件公告期限届满之日；</w:t>
        <w:br/>
      </w:r>
      <w:r>
        <w:rPr>
          <w:rFonts w:ascii="SimSun" w:hAnsi="SimSun" w:eastAsia="SimSun" w:cs="SimSun"/>
          <w:color w:val="000000"/>
          <w:sz w:val="21"/>
        </w:rPr>
        <w:t xml:space="preserve">2</w:t>
      </w:r>
      <w:r>
        <w:rPr>
          <w:rFonts w:ascii="SimSun" w:hAnsi="SimSun" w:eastAsia="SimSun" w:cs="SimSun"/>
          <w:color w:val="000000"/>
          <w:sz w:val="22"/>
        </w:rPr>
        <w:t xml:space="preserve">8.2.2对采购过程提出质疑的，为各采购程序环节结束之日；</w:t>
        <w:br/>
      </w:r>
      <w:r>
        <w:rPr>
          <w:rFonts w:ascii="SimSun" w:hAnsi="SimSun" w:eastAsia="SimSun" w:cs="SimSun"/>
          <w:color w:val="000000"/>
          <w:sz w:val="21"/>
        </w:rPr>
        <w:t xml:space="preserve">2</w:t>
      </w:r>
      <w:r>
        <w:rPr>
          <w:rFonts w:ascii="SimSun" w:hAnsi="SimSun" w:eastAsia="SimSun" w:cs="SimSun"/>
          <w:color w:val="000000"/>
          <w:sz w:val="22"/>
        </w:rPr>
        <w:t xml:space="preserve">8.2.3对中标或者成交结果提出质疑的，为中标或者成交结果公告期限届满之日。</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、采购人将只对供应商第一次质疑作出答复。</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8.4 供应商</w:t>
      </w:r>
      <w:r>
        <w:rPr>
          <w:rFonts w:ascii="SimSun" w:hAnsi="SimSun" w:eastAsia="SimSun" w:cs="SimSun"/>
          <w:color w:val="ff0000"/>
          <w:sz w:val="22"/>
        </w:rPr>
        <w:t xml:space="preserve">（含潜在供应商）</w:t>
      </w:r>
      <w:r>
        <w:rPr>
          <w:rFonts w:ascii="SimSun" w:hAnsi="SimSun" w:eastAsia="SimSun" w:cs="SimSun"/>
          <w:color w:val="000000"/>
          <w:sz w:val="22"/>
        </w:rPr>
        <w:t xml:space="preserve">对采购方式、招标文件中采购需求、供应商资格条件、评标方法和评标标准、合同文本及资格审查结果的询问、质疑请向采购人提出，由采购人负责答复。供应商</w:t>
      </w:r>
      <w:r>
        <w:rPr>
          <w:rFonts w:ascii="SimSun" w:hAnsi="SimSun" w:eastAsia="SimSun" w:cs="SimSun"/>
          <w:color w:val="ff0000"/>
          <w:sz w:val="22"/>
        </w:rPr>
        <w:t xml:space="preserve">（含潜在供应商）</w:t>
      </w:r>
      <w:r>
        <w:rPr>
          <w:rFonts w:ascii="SimSun" w:hAnsi="SimSun" w:eastAsia="SimSun" w:cs="SimSun"/>
          <w:color w:val="000000"/>
          <w:sz w:val="22"/>
        </w:rPr>
        <w:t xml:space="preserve">对与本项目有关的所有询问、质疑均请向采购人提出，由采购人负责答复。</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采购人及</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只接收以纸质原件形式送达的质疑,建议供应商尽量通过邮寄方式提交质疑</w:t>
      </w:r>
      <w:r>
        <w:rPr>
          <w:rFonts w:ascii="SimSun" w:hAnsi="SimSun" w:eastAsia="SimSun" w:cs="SimSun"/>
          <w:color w:val="ff0000"/>
          <w:sz w:val="22"/>
        </w:rPr>
        <w:t xml:space="preserve">（采购人和</w:t>
      </w:r>
      <w:r>
        <w:rPr>
          <w:rFonts w:ascii="SimSun" w:hAnsi="SimSun" w:eastAsia="SimSun" w:cs="SimSun"/>
          <w:color w:val="000000"/>
          <w:sz w:val="22"/>
          <w:highlight w:val="yellow"/>
        </w:rPr>
        <w:t xml:space="preserve">招标代理机构</w:t>
      </w:r>
      <w:r>
        <w:rPr>
          <w:rFonts w:ascii="SimSun" w:hAnsi="SimSun" w:eastAsia="SimSun" w:cs="SimSun"/>
          <w:color w:val="ff0000"/>
          <w:sz w:val="22"/>
        </w:rPr>
        <w:t xml:space="preserve">不接受未填写快递运单的快件）。</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 以下情形的质疑不予受理</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8.5.1 内容不符合《政府采购质疑和投诉办法》第十二条规定的质疑。</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8.5.2 超出政府采购法定期限的质疑。</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8.5.3 以传真、电子邮件等方式递交的非原件形式的质疑。</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8.5.4 未参加投标活动的供应商或在投标活动中自身权益未受到损害的供应商所提出的质疑。</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8.5.5供应商组成联合体参加投标，联合体中任何一方或多方未按要求签字、盖章、加盖公章的质疑。</w:t>
      </w:r>
      <w:r/>
    </w:p>
    <w:p>
      <w:pPr>
        <w:ind w:left="0" w:right="0" w:firstLine="468"/>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w:t>
      </w:r>
      <w:r>
        <w:rPr>
          <w:rFonts w:ascii="SimSun" w:hAnsi="SimSun" w:eastAsia="SimSun" w:cs="SimSun"/>
          <w:b/>
          <w:color w:val="000000"/>
          <w:sz w:val="21"/>
        </w:rPr>
        <w:t xml:space="preserve"> </w:t>
      </w:r>
      <w:r>
        <w:rPr>
          <w:rFonts w:ascii="SimSun" w:hAnsi="SimSun" w:eastAsia="SimSun" w:cs="SimSun"/>
          <w:color w:val="000000"/>
          <w:sz w:val="22"/>
        </w:rPr>
        <w:t xml:space="preserve">中标结果确定后，</w:t>
      </w:r>
      <w:r>
        <w:rPr>
          <w:rFonts w:ascii="SimSun" w:hAnsi="SimSun" w:eastAsia="SimSun" w:cs="SimSun"/>
          <w:color w:val="000000"/>
          <w:sz w:val="22"/>
          <w:highlight w:val="yellow"/>
        </w:rPr>
        <w:t xml:space="preserve">招标代理机构</w:t>
      </w:r>
      <w:r>
        <w:rPr>
          <w:rFonts w:ascii="SimSun" w:hAnsi="SimSun" w:eastAsia="SimSun" w:cs="SimSun"/>
          <w:color w:val="000000"/>
          <w:sz w:val="22"/>
        </w:rPr>
        <w:t xml:space="preserve">将向中标人发出中标通知书。请中标人在中标结果公告届满之日起30日内,使用CA数字证书登录</w:t>
      </w:r>
      <w:r>
        <w:rPr>
          <w:rFonts w:ascii="SimSun" w:hAnsi="SimSun" w:eastAsia="SimSun" w:cs="SimSun"/>
          <w:color w:val="ff0000"/>
          <w:sz w:val="22"/>
        </w:rPr>
        <w:t xml:space="preserve">苏采云系统</w:t>
      </w:r>
      <w:r>
        <w:rPr>
          <w:rFonts w:ascii="SimSun" w:hAnsi="SimSun" w:eastAsia="SimSun" w:cs="SimSun"/>
          <w:color w:val="000000"/>
          <w:sz w:val="22"/>
        </w:rPr>
        <w:t xml:space="preserve">及时下载中标通知书。因系统存储空间有限，自中标结果公告届满之日起30日后，</w:t>
      </w:r>
      <w:r>
        <w:rPr>
          <w:rFonts w:ascii="SimSun" w:hAnsi="SimSun" w:eastAsia="SimSun" w:cs="SimSun"/>
          <w:color w:val="ff0000"/>
          <w:sz w:val="22"/>
        </w:rPr>
        <w:t xml:space="preserve">苏采云系统</w:t>
      </w:r>
      <w:r>
        <w:rPr>
          <w:rFonts w:ascii="SimSun" w:hAnsi="SimSun" w:eastAsia="SimSun" w:cs="SimSun"/>
          <w:color w:val="000000"/>
          <w:sz w:val="22"/>
        </w:rPr>
        <w:t xml:space="preserve">不再保证提供下载中标通知书服务,因未及时下载而造成的不利后果由中标人自行承担。</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29.2中标通知书将是合同的一个组成部分。对采购人和中标供应商均具有法律效力。中标通知书发出后，采购人改变中标结果的，或者中标供应商放弃中标项目的，应当依法承担法律责任。 </w:t>
      </w:r>
      <w:r/>
    </w:p>
    <w:p>
      <w:pPr>
        <w:ind w:left="0" w:right="0" w:firstLine="499"/>
        <w:jc w:val="both"/>
        <w:spacing w:before="145" w:after="145"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七、授予合同</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SimSun" w:hAnsi="SimSun" w:eastAsia="SimSun" w:cs="SimSun"/>
          <w:b/>
          <w:color w:val="000000"/>
          <w:sz w:val="24"/>
        </w:rPr>
        <w:t xml:space="preserve">0. 签订合同</w:t>
      </w:r>
      <w:r/>
    </w:p>
    <w:p>
      <w:pPr>
        <w:ind w:left="0" w:right="0" w:firstLine="601"/>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w:t>
      </w:r>
      <w:r>
        <w:rPr>
          <w:rFonts w:ascii="SimSun" w:hAnsi="SimSun" w:eastAsia="SimSun" w:cs="SimSun"/>
          <w:color w:val="000000"/>
          <w:sz w:val="21"/>
        </w:rPr>
        <w:t xml:space="preserve"> </w:t>
      </w:r>
      <w:r>
        <w:rPr>
          <w:rFonts w:ascii="SimSun" w:hAnsi="SimSun" w:eastAsia="SimSun" w:cs="SimSun"/>
          <w:color w:val="000000"/>
          <w:sz w:val="22"/>
        </w:rPr>
        <w:t xml:space="preserve">中标人应当在中标通知书发出之日起30日内（原则上应在15日内签订采购合同），按照招标文件确定的事项与采购人签订政府采购合同。合同签订后2个工作日内合同公示。所签订的合同不得对招标文件确定的事项和中标人投标文件作实质性修改。</w:t>
      </w:r>
      <w:r/>
    </w:p>
    <w:p>
      <w:pPr>
        <w:ind w:left="0" w:right="0" w:firstLine="601"/>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w:t>
      </w:r>
      <w:r>
        <w:rPr>
          <w:rFonts w:ascii="SimSun" w:hAnsi="SimSun" w:eastAsia="SimSun" w:cs="SimSun"/>
          <w:b/>
          <w:color w:val="000000"/>
          <w:sz w:val="21"/>
        </w:rPr>
        <w:t xml:space="preserve"> </w:t>
      </w:r>
      <w:r>
        <w:rPr>
          <w:rFonts w:ascii="SimSun" w:hAnsi="SimSun" w:eastAsia="SimSun" w:cs="SimSun"/>
          <w:color w:val="000000"/>
          <w:sz w:val="22"/>
        </w:rPr>
        <w:t xml:space="preserve">招标文件、中标人的投标文件及招标过程中有关澄清、承诺文件均应作为合同附件。</w:t>
      </w:r>
      <w:r/>
    </w:p>
    <w:p>
      <w:pPr>
        <w:ind w:left="0" w:right="0" w:firstLine="601"/>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签订合同后，</w:t>
      </w:r>
      <w:r>
        <w:rPr>
          <w:rFonts w:ascii="SimSun" w:hAnsi="SimSun" w:eastAsia="SimSun" w:cs="SimSun"/>
          <w:i/>
          <w:color w:val="000000"/>
          <w:sz w:val="22"/>
          <w:u w:val="single"/>
        </w:rPr>
        <w:t xml:space="preserve">中标人不得将合同标的进行转包</w:t>
      </w:r>
      <w:r>
        <w:rPr>
          <w:rFonts w:ascii="SimSun" w:hAnsi="SimSun" w:eastAsia="SimSun" w:cs="SimSun"/>
          <w:color w:val="000000"/>
          <w:sz w:val="22"/>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30.4中标或者成交后无正当理由拒不与采购人签订政府采购合同的，将被列入不良行为记录名单，在一至三年内禁止参加政府采购活动。</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SimSun" w:hAnsi="SimSun" w:eastAsia="SimSun" w:cs="SimSun"/>
          <w:b/>
          <w:color w:val="000000"/>
          <w:sz w:val="24"/>
        </w:rPr>
        <w:t xml:space="preserve">2、收费 </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中标服务费：本次招标代理服务费由中标单位向招标代理机构支付。中标单位须在领取中标通知书时向招标代理机构一次性付清。该费用折算在报价中，不在投标文件中单独列出。招标代理服务费按照国家收费标准收取。招标代理服务收费按差额定率累进法计算。中标金额按包（标段）分别计算，不累计。收费标准如有变动（只降低，不提高），招标代理机构可以在开标前以电子邮件回复的方式通知已报名供应商。</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收费标准：本次招标的代理服务费按《江苏省招标代理服务费收费的指导意见》（苏招协【2022】002号）收费标准进行计取（每包如中标服务费低于壹万元时，本项目每包中标服务费按壹万元进行收取）。并由中标人在领取中标通知书时支付给招标代理机构。</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收款帐户为：射阳宏远财会服务有限公司，开户行：中国建设银行股份有限公司射阳县支行，账号：32001737436052512853。</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33、中小微型企业有关政策</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33.1本项目专门面向中小企业采购，投标人须为符合《关于印发中小企业划型标准规定的通知》（工信部联企业[2011]300号）文件的中小微企业（投标时须提供中小企业声明函，否则按无效标处理）。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33.2因本项目专门面向中小企业采购，不再执行价格评审优惠的扶持政策。</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33.3供应商须按照采购文件要求提供相应的《企业声明函》（格式附后），不提供声明函或有弄虚作假的，将依法承担相应责任。</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33.4企业标准请参照《关于印发中小企业划型标准规定的通知》（工信部联企业【2011】300号）文件规定自行填写。</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33.5以上规定未尽事项，按《政府采购促进中小企业发展管理办法》</w:t>
      </w:r>
      <w:r>
        <w:rPr>
          <w:rFonts w:ascii="SimSun" w:hAnsi="SimSun" w:eastAsia="SimSun" w:cs="SimSun"/>
          <w:color w:val="000000"/>
          <w:sz w:val="21"/>
        </w:rPr>
        <w:t xml:space="preserve"> </w:t>
      </w:r>
      <w:r>
        <w:rPr>
          <w:rFonts w:ascii="SimSun" w:hAnsi="SimSun" w:eastAsia="SimSun" w:cs="SimSun"/>
          <w:color w:val="000000"/>
          <w:sz w:val="22"/>
        </w:rPr>
        <w:t xml:space="preserve">（财库【2020】46号）等有关制度规定执行。</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34、“信易购、政采贷”政策</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34.1根据射财库【2021】17号文件要求采购人应当在政府采购活动中应用第三方信用报告，通过“信易购”应用场景，促进市场主体诚信经营。从2022年开始所有政府采购项目纳入信易购管理；</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34.2根据射财库【2021】20号文件要求，代理机构积极配合做好政府采购线上合同信用融资工作。</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35、履约保证金</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履约保证金的金额和是否缴纳由采购人与成交供应商协商确定。确需收取履约保证金的，中标后签订合同时中标方须交纳不超过中标额10%的履约保证金到采购人指定账户；允许供应商自主选择以支票、汇票、本票、保函等非现金形式缴纳或提交。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36.2招标人在踏勘现场中介绍的项目情况，投标人在编制投标文件时参考，招标人不对投标人据此作出的判断和决策负责。</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36.3投标人承担踏勘现场所发生的自身费用。</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37、落实节能、环保产品政策</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37.1强制采购节能产品、信息安全产品，优先采购环境标志产品。依据《财政部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彩色扫描件）。投标人提供的产品属于信息安全产品的，应当提供由中国信息安全认证中心按国家标准认证颁发的有效认证证书（原件彩色扫描件）</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政府采购合同（拟签订的合同文本）</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特别说明：未经射阳宏远财会服务有限公司书面同意，不得摘抄。</w:t>
      </w:r>
      <w:r/>
    </w:p>
    <w:p>
      <w:pPr>
        <w:ind w:left="0" w:right="0" w:firstLine="0"/>
        <w:jc w:val="center"/>
        <w:spacing w:before="5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（样稿，在未改变实质性条件下，可双方协商确定）</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项目名称：项目编号：</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项目委托单位（甲方）：</w:t>
      </w:r>
      <w:r>
        <w:rPr>
          <w:rFonts w:ascii="SimSun" w:hAnsi="SimSun" w:eastAsia="SimSun" w:cs="SimSun"/>
          <w:color w:val="000000"/>
          <w:sz w:val="22"/>
          <w:u w:val="single"/>
        </w:rPr>
        <w:t xml:space="preserve">射阳县市场监督管理局</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项目承担单位（乙方）：</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2"/>
          <w:u w:val="single"/>
        </w:rPr>
        <w:t xml:space="preserve">射阳县市场监督管理局2024年食品监督抽检检测服务采购项目</w:t>
      </w:r>
      <w:r>
        <w:rPr>
          <w:rFonts w:ascii="SimSun" w:hAnsi="SimSun" w:eastAsia="SimSun" w:cs="SimSun"/>
          <w:color w:val="000000"/>
          <w:sz w:val="22"/>
        </w:rPr>
        <w:t xml:space="preserve">公开招标的结果，签署本合同。</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一、服务内容及服务期限</w:t>
      </w:r>
      <w:r/>
    </w:p>
    <w:p>
      <w:pPr>
        <w:ind w:left="239" w:right="0" w:firstLine="21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（一）服务内容：2024年食品监督抽检检测服务（采购</w:t>
      </w:r>
      <w:r>
        <w:rPr>
          <w:rFonts w:ascii="SimSun" w:hAnsi="SimSun" w:eastAsia="SimSun" w:cs="SimSun"/>
          <w:color w:val="000000"/>
          <w:sz w:val="21"/>
          <w:u w:val="single"/>
        </w:rPr>
        <w:t xml:space="preserve">   </w:t>
      </w:r>
      <w:r>
        <w:rPr>
          <w:rFonts w:ascii="SimSun" w:hAnsi="SimSun" w:eastAsia="SimSun" w:cs="SimSun"/>
          <w:color w:val="000000"/>
          <w:sz w:val="22"/>
        </w:rPr>
        <w:t xml:space="preserve">包号）批次。</w:t>
      </w:r>
      <w:r/>
    </w:p>
    <w:p>
      <w:pPr>
        <w:ind w:left="0" w:right="0" w:firstLine="420"/>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（二）服务期限：</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自合同签订日起12个月内</w:t>
      </w:r>
      <w:r>
        <w:rPr>
          <w:rFonts w:ascii="SimSun" w:hAnsi="SimSun" w:eastAsia="SimSun" w:cs="SimSun"/>
          <w:color w:val="000000"/>
          <w:sz w:val="22"/>
        </w:rPr>
        <w:t xml:space="preserve">完成抽检样品的采集、检验、结果报送、数据上传等所有工作。</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二、合同金额（含税价）</w:t>
      </w:r>
      <w:r/>
    </w:p>
    <w:p>
      <w:pPr>
        <w:ind w:left="0" w:right="0" w:firstLine="42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本合同金额为（大写）：</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元（￥</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元）</w:t>
      </w:r>
      <w:r>
        <w:rPr>
          <w:rFonts w:ascii="SimSun" w:hAnsi="SimSun" w:eastAsia="SimSun" w:cs="SimSun"/>
          <w:color w:val="000000"/>
          <w:sz w:val="22"/>
        </w:rPr>
        <w:t xml:space="preserve">人民币。</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三、付款方式</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注：经甲方验收，若任务完成情况评估表在70分～79分之间，则按合同金额90%结算；若任务完成情况评估表在80分～89分之间，则按合同金额95%结算；若任务完成情况评估表在90分以上，则按合同金额100%结算。</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四、履约保证金</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交纳人民币____元作为本合同的履约保证金（不超过合同总价的10%）。在合同履行结束后无息退还。甲方对AA评级及以上政府采购供应商（需在签订采购合同前提供信用管理部门备案的第三方信用报告，且信用报告通过“信用盐城网”可查实）可以向甲方申请免收履约保证金或降低履约保证金缴纳比例。</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2.履约保证金作为违约金的一部分及用于补偿甲方因乙方不能完成其合同义务而蒙受的损失。</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五、验收方式</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任务完成后，甲方根据“射阳县市场监督管理局2024年食品监督抽检检测服务采购项目承检机构任务完成情况评估表”对服务结果进行考核验收，验收结果作为服务费用支付依据。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7208"/>
        <w:gridCol w:w="1120"/>
      </w:tblGrid>
      <w:tr>
        <w:trPr>
          <w:trHeight w:val="36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射阳县市场监督管理局2024年食品监督抽检检测服务采购项目承检机构任务完成情况评估表</w:t>
            </w:r>
            <w:r/>
          </w:p>
        </w:tc>
      </w:tr>
      <w:tr>
        <w:trPr>
          <w:trHeight w:val="3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承检机构名称：</w:t>
            </w:r>
            <w:r>
              <w:rPr>
                <w:rFonts w:ascii="SimSun" w:hAnsi="SimSun" w:eastAsia="SimSun" w:cs="SimSun"/>
                <w:color w:val="000000"/>
                <w:sz w:val="21"/>
              </w:rPr>
              <w:t xml:space="preserve"> </w:t>
            </w:r>
            <w:r>
              <w:rPr>
                <w:rFonts w:ascii="SimSun" w:hAnsi="SimSun" w:eastAsia="SimSun" w:cs="SimSun"/>
                <w:color w:val="000000"/>
                <w:sz w:val="22"/>
              </w:rPr>
              <w:t xml:space="preserve">               　　　　　　　日期：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评估得分</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方案制定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1.食品抽检专项任务应制定抽检实施方案，无实施方案每次扣2分；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2.每次实施方案应包含下述（一）至（六）项内容，缺一项扣1分；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（一）基本情况：至少包含任务来源、任务类型、承检机构、批次数等内容；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（二）必要性和可行性：至少包含任务原因（靶向性）分析；抽检可行性（含抽检资质、能力等）等内容；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（三）抽检计划：至少包含抽检品种；覆盖区域；覆盖主体；抽样方法、基数与数量；检测项目；判定依据；运输与保存；异议处理等内容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（四）时间安排；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（五）组织实施：至少包含质量控制措施、结果报送、国抽系统数据上报、资料汇总留存等内容；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（六）任务分析及监管建议；注：任务分析的角度和方向等。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3.私自调整任务安排的，每批次扣1分。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2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抽检流程</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规范性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1.根据《食用农产品抽样检验和核查处置规定》《食品安全抽样检验管理办法》要求，开展抽检工作；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2.任务书、工作证、抽样照片、样品运输与流转，发现并确认存在不规范操作的扣1分；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3.抽样前未效验，导致重复抽检等情况，发现一起扣2分；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4.抽样不规范造成结论被推翻的，扣5分。</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准确性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1.抽检数据被我局评查出错误数据每一条扣1分；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2.抽检数据被市局反馈并确认错误数据每一条扣2分；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3.抽检数据被省局反馈并确认错误数据每一条扣3分。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时效性</w:t>
            </w:r>
            <w:r/>
          </w:p>
          <w:p>
            <w:pPr>
              <w:ind w:left="0" w:right="0" w:firstLine="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1.检测报告在20个工作日内完成，超期1批次，扣2分；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2.未按抽检实施方案完成抽检任务，延期1次扣1分；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3.检出不合格报告应第一时间报送电子版报告，尽快报送纸质版报告，未及时报送，扣2分；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4.任务完成后应报送任务分析及监管建议，未报送每次视情扣1分。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问题检出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靶向性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1.普通食品问题发现率不低于3%，食用农产品问题发现率不低于4%，未按约定完成不合格检出率要求，少于合同约定每0.5%，扣2分，共计20分，扣完为止；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2.不合格检出率超过合同约定的每0.5%，加2分，加分上限为4分。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违法线索</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有效性</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1.检出不合格报告经核查处置立案查办的每条加1分，大案要案加10分；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4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评估流程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评估由任务委托机构（射阳县局食品综合协调科）组织实施，对任务完成情况进行评估计分，评估结果由任务负责人签字确认后纳入费用结算程序。</w:t>
            </w:r>
            <w:r/>
          </w:p>
        </w:tc>
      </w:tr>
    </w:tbl>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六、甲方的权利和义务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（一）负责工作任务的下达和资金的及时支付。</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（二）提供抽检工作所需相关文书。</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（三）对乙方完成任务情况及抽检工作质量进行检查考核，并依规定采取相应的处理措施。</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七、乙方的权利和义务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遵守食品安全抽检监测承检机构工作规定相关要求，确保具备所承担抽检任务涉及食品以及检验项目的检验能力和相关资质，能够对检验结论进行准确判定。如有违反，乙方须向甲方承担按照合同总金额20%计算的违约金，同时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本合同范围的抽样检验服务，应由乙方直接供应，不得将本合同项下的全部或部分服务转让他人供应；乙方不得租赁或借用他人检验设备完成所承担的检验服务。如有违反，乙方须向甲方承担按照合同总金额20%计算的违约金，同时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应具备保证完成抽检监测任务所需的仪器设备、实验室环境、技术人员等工作条件，并在任务实施过程中予以保持。如有违反，乙方须向甲方承担按照合同总金额20%计算的违约金，同时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按照甲方要求，及时完成符合要求的抽样地点、抽检单位类型的样品采集工作。如有违反，乙方须向甲方承担3000元/天的违约金。逾期超过10天的，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乙方须拥有安全有效的实验室信息化管理系统和信息分析汇总人员，保证按时完成高质量的食品安全抽检数据上报工作。如有违反，乙方须向甲方承担3000元/天的违约金。逾期超过10天的，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乙方须如实上报样品信息、检验结果和抽检分析报告；须认真总结和分析抽检工作，并对检验工作负责，确保所承担的抽样、检验等相关工作科学、公正、准确。如乙方在检验过程中发现被检样品存在严重安全问题的，或检验出现明显异常情况的（如食品中检出三聚氰胺等、检出非法添加非食用物质、可能危及人体健康的重要安全问题、以及其他重大异常情况等），应当立即向甲方报告。如有违反，乙方须向甲方承担按照合同总金额30%计算的违约金，同时甲方有权解除本合同。如乙方存在故意隐瞒前述情形的，甲方可依法追究乙方相应的经济、法律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严格遵守甲方关于抽检工作各环节的时间进度安排，及时将检验报告和规定的材料及有关情况报送甲方。对于无法按时上报的情况要事先向甲方书面说明情况，在经得甲方同意后方可延期。如未经甲方同意的，乙方须向甲方承担3000元/天的违约金。逾期超过10天的，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（八）接受甲方对抽检工作质量监督检查和考核。</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（九）严格遵守国家法律、法规的规定和抽检工作有关纪律要求。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1.不得在开展抽样工作前事先通知被抽检食品生产经营单位；</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2.不得以承担抽检任务的名义向被抽检食品生产经营单位和其他单位承揽业务；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3.在承担抽检任务期间，不与食品生产经营单位签订同类食品的有偿服务协议及其它与本单位利益相关的工作；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4.不得接受被抽检企业的馈赠，不发生利用抽检工作牟取利益的其它行为；</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5.开展抽检工作，不得收取被抽检食品生产经营单位费用；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6.不得以各种形式利用抽检结果参与有偿活动，不开展食品推荐、评比活动，不向受检食品生产经营单位发放抽检合格证书或牌匾；</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7.如与食品生产、经营企业存在股权、期权持有或被持有关系，或与食品生产经营企业存在长期有偿服务合同等可能影响食品安全抽检公平、公正情况的，应向甲方报告并主动回避相应食品大类的抽检工作。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8.遵守保密纪律要求。未经甲方同意，不得以任何方式向被抽检食品生产经营单位或其他单位、人员以及公众透露任何与检验任务、检验结果有关的信息。</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如乙方存在上述1-8项中的任意一项行为的，须向甲方承担按照合同总金额30%计算的违约金，同时甲方有权解除本合同（如前述违约金不足以弥补甲方损失的，乙方应补足）。</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（十）未经甲方同意，不得单方面拒绝或放弃履行承检义务。</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八、违约责任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（一）甲方如出现未提供抽检计划的行为，乙方可停止执行甲方提出的抽检检验任务。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（二）对乙方出现的如下情形，甲方有权扣除其检验费用、解除合同并取消检验资格：</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1.拒绝、阻挠、逃避甲方对抽检工作质量开展监督检查和考核的；</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2.未经甲方许可减少或调换抽样检验品种、批次、项目或抽样区域、环节的；</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（三）对乙方出现的如下情形，造成不良结果的，甲方将不再委托检验任务、解除合同直至追究法律责任：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1.出具虚假、错误检验数据和报告的；</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2.违反保密规定，向甲方以外单位或被抽检方泄露检验结果；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3.超资质范围出具检验报告、未按照规定时限出具检验报告；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4.因运输、保存不当导致备份样品丢失或损毁的；</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5.乙方持有食品生产、经营企业股权、期权或与食品生产经营企业存在长期有偿服务合同等可能影响食品安全抽检公平、公正情况而未向甲方备案；</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6.乙方出具的检验报告单位名称与投标法人不一致。</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九、安全责任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及乙方工作人员在履行本合同项下所有义务过程中的人身、财产安全均由乙方自行承担，与甲方无涉。在履行本合同过程中，如非因甲方原因，乙方或乙方工作人员对任意第三人造成人身、财产损害的，由乙方自行承担相应的经济、法律责任。</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十、合同争议的解决方式</w:t>
      </w:r>
      <w:r/>
    </w:p>
    <w:p>
      <w:pPr>
        <w:ind w:left="0" w:right="0" w:firstLine="525"/>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双方在执行合同中所发生的一切争议，应通过协商解决。如协商不成，可向合同签订地法院起诉，合同签订地在此约定为射阳县。</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十一、合同生效及其它</w:t>
      </w:r>
      <w:r/>
    </w:p>
    <w:p>
      <w:pPr>
        <w:ind w:left="0" w:right="0" w:firstLine="42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（一）合同经双方法定代表人或授权委托代表人签字并加盖单位公章后生效。</w:t>
      </w:r>
      <w:r/>
    </w:p>
    <w:p>
      <w:pPr>
        <w:ind w:left="0" w:right="0" w:firstLine="42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（二）在合同执行过程中，如需变更合同内容，应由甲乙双方共同协商，签订补充文件。补充签订的文件与本合同具有同等法律效力。</w:t>
      </w:r>
      <w:r/>
    </w:p>
    <w:p>
      <w:pPr>
        <w:ind w:left="0" w:right="0" w:firstLine="42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（三）本合同一式三份，具有同等法律效力，甲方、乙方及招标代理公司各执一份。</w:t>
      </w:r>
      <w:r/>
    </w:p>
    <w:p>
      <w:pPr>
        <w:ind w:left="0" w:right="0" w:firstLine="63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甲方：乙方：</w:t>
      </w:r>
      <w:r>
        <w:rPr>
          <w:rFonts w:ascii="SimSun" w:hAnsi="SimSun" w:eastAsia="SimSun" w:cs="SimSun"/>
          <w:color w:val="000000"/>
          <w:sz w:val="21"/>
        </w:rPr>
        <w:t xml:space="preserve"> </w:t>
      </w:r>
      <w:r/>
    </w:p>
    <w:p>
      <w:pPr>
        <w:ind w:left="0" w:right="0" w:firstLine="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地址：地址：</w:t>
      </w:r>
      <w:r>
        <w:rPr>
          <w:rFonts w:ascii="SimSun" w:hAnsi="SimSun" w:eastAsia="SimSun" w:cs="SimSun"/>
          <w:color w:val="000000"/>
          <w:sz w:val="21"/>
        </w:rPr>
        <w:t xml:space="preserve"> </w:t>
      </w:r>
      <w:r/>
    </w:p>
    <w:p>
      <w:pPr>
        <w:ind w:left="0" w:right="0" w:firstLine="63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法定代表人或授权代表：法定代表人或授权代表：</w:t>
      </w:r>
      <w:r/>
    </w:p>
    <w:p>
      <w:pPr>
        <w:ind w:left="0" w:right="0" w:firstLine="630"/>
        <w:jc w:val="both"/>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联系电话：联系电话：</w:t>
      </w:r>
      <w:r/>
    </w:p>
    <w:p>
      <w:pPr>
        <w:ind w:left="0" w:right="0" w:firstLine="420"/>
        <w:jc w:val="righ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签订日期：年月日</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一、项目概况</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由承检机构负责抽样。承检机构在进行抽样时，应依据国家市场监督管理总局制定的《食品安全监督抽检监测和风险监测工作规范》规定的抽样方法及数量抽取、保存和运输，并严格按照采购方抽检计划规定的产品类别、批次和时间安排等开展抽检有关工作，自备抽样工具和车辆，必须保证抽检、监测分离、抽样人员与检验人员不得为同一人。不得向被抽检企业收取检验费和其他任何费用。抽检工作分为以下七个阶段：1）选择承检机构；2）抽样；3）检验、检验报告出具以及检验结果的确认；4）异议处理工作；5）汇总材料及上报；6）后处理，采购人负责监督抽</w:t>
      </w:r>
      <w:r>
        <w:rPr>
          <w:rFonts w:ascii="SimSun" w:hAnsi="SimSun" w:eastAsia="SimSun" w:cs="SimSun"/>
          <w:color w:val="000000"/>
          <w:sz w:val="22"/>
        </w:rPr>
        <w:t xml:space="preserve">查后处理工作；7）公告。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、承检机构应严格按照《食品安全监督抽检监测和风险监测实施细则》规定的项目和检验方法开展检验工作，不得擅自增加或者减少检验项目，不得擅自修改实施细则中确定的检验方法，确保检验数据准确。</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检机构应在规定的时间内完成采购人部署的抽检监测工作，依法出具检验报告，上报数据至指定的数据平台，汇总样品抽样检测结果信息，提交抽样检测工作分析总结报告，未经采购方同意不得擅自发布抽样检测结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每次任务由采购人确定，承检机构必须具备该任务监督抽检所有检验项目的有效期内的CMA资质，如承检机构不具有相应资质或资质已过期，应及时主动提出，采购人有权选择具备资质的机构；各承检机构必须自觉接受采购人每年的考核、检查、比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5、因违反抽样、检验、信息披露等相关规定的，采购人有权取消其承检资格并追究其经济赔偿责任和法律责任。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二、总体任务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项目共分五个包,各包信息如下：</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4"/>
        <w:gridCol w:w="1888"/>
        <w:gridCol w:w="1263"/>
        <w:gridCol w:w="1235"/>
        <w:gridCol w:w="1249"/>
        <w:gridCol w:w="1235"/>
        <w:gridCol w:w="1222"/>
        <w:gridCol w:w="888"/>
      </w:tblGrid>
      <w:tr>
        <w:trPr>
          <w:trHeight w:val="478"/>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506</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合计（批次）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3458</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最高限价（万元）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56.48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276.64</w:t>
            </w:r>
            <w:r/>
          </w:p>
        </w:tc>
      </w:tr>
    </w:tbl>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注：涉及的抽检品种、检验项目与《国家食品安全监督抽检实施细则（最新版）》中要求的项目和方法一致，需检测全部参数。</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质量标准：根据食品安全国家标准、食品安全江苏省地方标准或国家市场监督管理总局《国家食品安全监督抽检实施细则》（最新版）里项目、方法判定标准进行判定。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三、其它说明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㈠、商务要求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全费用综合单价包括（但不限于）：人力成本、设备成本、抽样买样购样费用、检测费用、出报告费用、利润、税金、招标代理费和不可预见费用等为完成本项目所需的全部费用的总和，采购人不再支付任何费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、服务期：自合同签订日起12个月内完成所有抽检项目并出具检验报告。具体检测内容及检测频率按照采购人要求执行。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、完工地点：采购人指定地点。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㈡、技术要求</w:t>
      </w:r>
      <w:r>
        <w:rPr>
          <w:rFonts w:ascii="SimSun" w:hAnsi="SimSun" w:eastAsia="SimSun" w:cs="SimSun"/>
          <w:color w:val="000000"/>
          <w:sz w:val="21"/>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、基本要求：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①抽样时间：按照采购方实际需求确定时间。</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②抽样地点：根据实际工作要求，由采购方确定具体抽样地点。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③抽样人员：每次抽检由中标人安排</w:t>
      </w:r>
      <w:r>
        <w:rPr>
          <w:rFonts w:ascii="SimSun" w:hAnsi="SimSun" w:eastAsia="SimSun" w:cs="SimSun"/>
          <w:color w:val="000000"/>
          <w:sz w:val="21"/>
        </w:rPr>
        <w:t xml:space="preserve">2</w:t>
      </w:r>
      <w:r>
        <w:rPr>
          <w:rFonts w:ascii="SimSun" w:hAnsi="SimSun" w:eastAsia="SimSun" w:cs="SimSun"/>
          <w:color w:val="000000"/>
          <w:sz w:val="22"/>
        </w:rPr>
        <w:t xml:space="preserve">名以上工作人配合采购方抽样，承诺配备能同时出动</w:t>
      </w:r>
      <w:r>
        <w:rPr>
          <w:rFonts w:ascii="SimSun" w:hAnsi="SimSun" w:eastAsia="SimSun" w:cs="SimSun"/>
          <w:color w:val="000000"/>
          <w:sz w:val="21"/>
        </w:rPr>
        <w:t xml:space="preserve">2</w:t>
      </w:r>
      <w:r>
        <w:rPr>
          <w:rFonts w:ascii="SimSun" w:hAnsi="SimSun" w:eastAsia="SimSun" w:cs="SimSun"/>
          <w:color w:val="000000"/>
          <w:sz w:val="22"/>
        </w:rPr>
        <w:t xml:space="preserve">组（</w:t>
      </w:r>
      <w:r>
        <w:rPr>
          <w:rFonts w:ascii="SimSun" w:hAnsi="SimSun" w:eastAsia="SimSun" w:cs="SimSun"/>
          <w:color w:val="000000"/>
          <w:sz w:val="21"/>
        </w:rPr>
        <w:t xml:space="preserve">2</w:t>
      </w:r>
      <w:r>
        <w:rPr>
          <w:rFonts w:ascii="SimSun" w:hAnsi="SimSun" w:eastAsia="SimSun" w:cs="SimSun"/>
          <w:color w:val="000000"/>
          <w:sz w:val="22"/>
        </w:rPr>
        <w:t xml:space="preserve">人一组）或以上专业抽样人员。</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④抽样办法：根据检验项目及国家标准中规定的采样方法及采样数量抽取样品。</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⑤检验依据：依据食品安全国家标准、食品安全江苏省地方标准或国家食药监总局《食品安全抽检实施细则》（最新版）要求一致。</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⑥样品运输：由中标人负责，并确保样品安全。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⑦样品检验：由中标人负责，并对样品检验结果负责。</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⑧交通工具：中标人单日能安排配套的抽样车辆</w:t>
      </w:r>
      <w:r>
        <w:rPr>
          <w:rFonts w:ascii="SimSun" w:hAnsi="SimSun" w:eastAsia="SimSun" w:cs="SimSun"/>
          <w:color w:val="000000"/>
          <w:sz w:val="21"/>
        </w:rPr>
        <w:t xml:space="preserve">2</w:t>
      </w:r>
      <w:r>
        <w:rPr>
          <w:rFonts w:ascii="SimSun" w:hAnsi="SimSun" w:eastAsia="SimSun" w:cs="SimSun"/>
          <w:color w:val="000000"/>
          <w:sz w:val="22"/>
        </w:rPr>
        <w:t xml:space="preserve">台，并配有车载冰箱。</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⑨抽检方案：由采购方提供具体的项目实施方案。</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、工作要求：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①中标人负责提供每次抽检所需的交通工作，积极配合抽检工作。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②实验室检验设备、检验人员充实，能满足食品检验的特殊要求，能按时按质完成抽检任务，出具合法有效的检验报告。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③中标人技术服务水平高，采样操作规范，实验室质量控制严格，中标人须以承诺函的形式承诺近3年无食品检验数据严重质量问题。</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⑤食品安全抽检监测工作遵照《食品安全抽样检验管理办法》和国家食药监总局制定的《食品安全监督抽检和风险监测工作规范》执行。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⑥中标人对其抽取的样品负责，检验结果反映送检样品的真实状况。</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⑦中标人应针对每次任务提供承接项目的质量保障计划、措施和结果，保证原始记录规范完整，并接受采购人组织的专家检验及评估。</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㈢、其他事项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①中标人必须自觉接受采购方的考核、检查、比对。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②投标人须具有与承担的食品安全抽检监测任务相匹配的工作人员、仪器设备、实验室环境设施；</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③投标人须拥有安全有效的实验室信息化管理系统和信息分析汇总人员，能够完成食品安全抽检监测数据上报和结果分析工作。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④投标人须同时承担抽样任务的，应当具有与抽样工作相匹配的专职抽样人员、抽样工具、设备等条件；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⑤投标人须具有承担市级以上食品安全监督抽检或风险监测检验任务的工作经历；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⑥投标人须检验活动中无重大差错，能够保证检验结果质量，参加与检验任务相关的能力验证并取得满意结果。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⑦投标人需依据招标人要求的格式进行月度检验数据汇总，每年度依据招标人要求出具不少1次风险分析报告。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⑧投标人出具检验报告10个工作日内，需将检验数据录入国家食品安全抽检检验信息系统。</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⑨在抽检过程中如中标单位存在抽样、检验质量事故的，采购人有权不再分配抽检任务；如造成经济损失及不良影响的，追究其经济赔偿责任和法律责任。</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678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w:t>
              <w:br/>
              <w:t xml:space="preserve">需实现的功能或目标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满足采购人的采购需求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抽样时间及地点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时间：按照采购方实际需求确定时间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地点：根据实际工作要求，由采购方确定具体抽样地点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按照合同条款执行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备品备件及耗材等要求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1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420"/>
              <w:jc w:val="both"/>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合同签订时，经采购人与中标人根据实际情况协商一致，可支付合同总价的</w:t>
            </w:r>
            <w:r>
              <w:rPr>
                <w:rFonts w:ascii="Calibri" w:hAnsi="Calibri" w:eastAsia="Calibri" w:cs="Calibri"/>
                <w:color w:val="000000"/>
                <w:sz w:val="22"/>
              </w:rPr>
              <w:t xml:space="preserve">30%</w:t>
            </w:r>
            <w:r>
              <w:rPr>
                <w:rFonts w:ascii="SimSun" w:hAnsi="SimSun" w:eastAsia="SimSun" w:cs="SimSun"/>
                <w:color w:val="000000"/>
                <w:sz w:val="22"/>
              </w:rPr>
              <w:t xml:space="preserve">作为项目启动预付款；中标人在完成抽样检验并提供检验报告书后，根据所完成的任务量以及中标人的成交价格按实支付。中标人开具结算发票，在采购人收到结算发票并确认无误后</w:t>
            </w:r>
            <w:r>
              <w:rPr>
                <w:rFonts w:ascii="Calibri" w:hAnsi="Calibri" w:eastAsia="Calibri" w:cs="Calibri"/>
                <w:color w:val="000000"/>
                <w:sz w:val="22"/>
              </w:rPr>
              <w:t xml:space="preserve">60</w:t>
            </w:r>
            <w:r>
              <w:rPr>
                <w:rFonts w:ascii="SimSun" w:hAnsi="SimSun" w:eastAsia="SimSun" w:cs="SimSun"/>
                <w:color w:val="000000"/>
                <w:sz w:val="22"/>
              </w:rPr>
              <w:t xml:space="preserve">日内予以一次性付清，并无息退还履约保证金（如有），以上付款均不计任何利息和相关费用，付款一律通过银行结转，甲方在财政拨款后完成支付。</w:t>
            </w:r>
            <w:r/>
          </w:p>
          <w:p>
            <w:pPr>
              <w:ind w:left="0" w:right="0" w:firstLine="420"/>
              <w:jc w:val="both"/>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注：经采购人验收，若任务完成情况评估表在</w:t>
            </w:r>
            <w:r>
              <w:rPr>
                <w:rFonts w:ascii="SimSun" w:hAnsi="SimSun" w:eastAsia="SimSun" w:cs="SimSun"/>
                <w:color w:val="000000"/>
                <w:sz w:val="21"/>
              </w:rPr>
              <w:t xml:space="preserve">70</w:t>
            </w:r>
            <w:r>
              <w:rPr>
                <w:rFonts w:ascii="SimSun" w:hAnsi="SimSun" w:eastAsia="SimSun" w:cs="SimSun"/>
                <w:color w:val="000000"/>
                <w:sz w:val="22"/>
              </w:rPr>
              <w:t xml:space="preserve">分～</w:t>
            </w:r>
            <w:r>
              <w:rPr>
                <w:rFonts w:ascii="SimSun" w:hAnsi="SimSun" w:eastAsia="SimSun" w:cs="SimSun"/>
                <w:color w:val="000000"/>
                <w:sz w:val="21"/>
              </w:rPr>
              <w:t xml:space="preserve">79</w:t>
            </w:r>
            <w:r>
              <w:rPr>
                <w:rFonts w:ascii="SimSun" w:hAnsi="SimSun" w:eastAsia="SimSun" w:cs="SimSun"/>
                <w:color w:val="000000"/>
                <w:sz w:val="22"/>
              </w:rPr>
              <w:t xml:space="preserve">分之间，则按合同金额</w:t>
            </w:r>
            <w:r>
              <w:rPr>
                <w:rFonts w:ascii="SimSun" w:hAnsi="SimSun" w:eastAsia="SimSun" w:cs="SimSun"/>
                <w:color w:val="000000"/>
                <w:sz w:val="21"/>
              </w:rPr>
              <w:t xml:space="preserve">90%结算；</w:t>
            </w:r>
            <w:r>
              <w:rPr>
                <w:rFonts w:ascii="SimSun" w:hAnsi="SimSun" w:eastAsia="SimSun" w:cs="SimSun"/>
                <w:color w:val="000000"/>
                <w:sz w:val="22"/>
              </w:rPr>
              <w:t xml:space="preserve">若任务完成情况评估表在</w:t>
            </w:r>
            <w:r>
              <w:rPr>
                <w:rFonts w:ascii="SimSun" w:hAnsi="SimSun" w:eastAsia="SimSun" w:cs="SimSun"/>
                <w:color w:val="000000"/>
                <w:sz w:val="21"/>
              </w:rPr>
              <w:t xml:space="preserve">80</w:t>
            </w:r>
            <w:r>
              <w:rPr>
                <w:rFonts w:ascii="SimSun" w:hAnsi="SimSun" w:eastAsia="SimSun" w:cs="SimSun"/>
                <w:color w:val="000000"/>
                <w:sz w:val="22"/>
              </w:rPr>
              <w:t xml:space="preserve">分～</w:t>
            </w:r>
            <w:r>
              <w:rPr>
                <w:rFonts w:ascii="SimSun" w:hAnsi="SimSun" w:eastAsia="SimSun" w:cs="SimSun"/>
                <w:color w:val="000000"/>
                <w:sz w:val="21"/>
              </w:rPr>
              <w:t xml:space="preserve">89</w:t>
            </w:r>
            <w:r>
              <w:rPr>
                <w:rFonts w:ascii="SimSun" w:hAnsi="SimSun" w:eastAsia="SimSun" w:cs="SimSun"/>
                <w:color w:val="000000"/>
                <w:sz w:val="22"/>
              </w:rPr>
              <w:t xml:space="preserve">分之间，则按合同金额</w:t>
            </w:r>
            <w:r>
              <w:rPr>
                <w:rFonts w:ascii="SimSun" w:hAnsi="SimSun" w:eastAsia="SimSun" w:cs="SimSun"/>
                <w:color w:val="000000"/>
                <w:sz w:val="21"/>
              </w:rPr>
              <w:t xml:space="preserve">95%结算；</w:t>
            </w:r>
            <w:r>
              <w:rPr>
                <w:rFonts w:ascii="SimSun" w:hAnsi="SimSun" w:eastAsia="SimSun" w:cs="SimSun"/>
                <w:color w:val="000000"/>
                <w:sz w:val="22"/>
              </w:rPr>
              <w:t xml:space="preserve">若任务完成情况评估表在</w:t>
            </w:r>
            <w:r>
              <w:rPr>
                <w:rFonts w:ascii="SimSun" w:hAnsi="SimSun" w:eastAsia="SimSun" w:cs="SimSun"/>
                <w:color w:val="000000"/>
                <w:sz w:val="21"/>
              </w:rPr>
              <w:t xml:space="preserve">90</w:t>
            </w:r>
            <w:r>
              <w:rPr>
                <w:rFonts w:ascii="SimSun" w:hAnsi="SimSun" w:eastAsia="SimSun" w:cs="SimSun"/>
                <w:color w:val="000000"/>
                <w:sz w:val="22"/>
              </w:rPr>
              <w:t xml:space="preserve">分以上，则按合同金额</w:t>
            </w:r>
            <w:r>
              <w:rPr>
                <w:rFonts w:ascii="SimSun" w:hAnsi="SimSun" w:eastAsia="SimSun" w:cs="SimSun"/>
                <w:color w:val="000000"/>
                <w:sz w:val="21"/>
              </w:rPr>
              <w:t xml:space="preserve">100%结算。</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注：1.投标人对招标文件有疑义的必须在答疑截止日期前以书面方式向采购人提出，采购人认为合理的，将以招标文件答疑方式告知所有投标人。如在答疑截止日前未提出疑义的视同完全认同招标文件所有条款。</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2.采购标的的所属行业为</w:t>
            </w:r>
            <w:r>
              <w:rPr>
                <w:rFonts w:ascii="SimSun" w:hAnsi="SimSun" w:eastAsia="SimSun" w:cs="SimSun"/>
                <w:b/>
                <w:color w:val="000000"/>
                <w:sz w:val="22"/>
                <w:u w:val="single"/>
              </w:rPr>
              <w:t xml:space="preserve">科学研究和技术服务业</w:t>
            </w:r>
            <w:r>
              <w:rPr>
                <w:rFonts w:ascii="SimSun" w:hAnsi="SimSun" w:eastAsia="SimSun" w:cs="SimSun"/>
                <w:color w:val="000000"/>
                <w:sz w:val="22"/>
              </w:rPr>
              <w:t xml:space="preserve">。根据《工业和信息化部、国家统计局、国家发展和改革委员会、财政部关于印发中小企业划型标准规定的通知》（工信部联企业[2011]300号）规定的划分标准填写。</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四、验收方式：</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任务完成后，甲方根据“承检机构任务完成情况评估表”对服务结果进行考核验收，验收结果作为服务费用支付依据。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7208"/>
        <w:gridCol w:w="1120"/>
      </w:tblGrid>
      <w:tr>
        <w:trPr>
          <w:trHeight w:val="36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射阳县市场监督管理局202</w:t>
            </w:r>
            <w:r>
              <w:rPr>
                <w:rFonts w:ascii="SimSun" w:hAnsi="SimSun" w:eastAsia="SimSun" w:cs="SimSun"/>
                <w:color w:val="000000"/>
                <w:sz w:val="22"/>
              </w:rPr>
              <w:t xml:space="preserve">4年食品监督抽检检测服务采购项目承检机构任务完成情况评估表</w:t>
            </w:r>
            <w:r/>
          </w:p>
        </w:tc>
      </w:tr>
      <w:tr>
        <w:trPr>
          <w:trHeight w:val="3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承检机构名称：</w:t>
            </w:r>
            <w:r>
              <w:rPr>
                <w:rFonts w:ascii="SimSun" w:hAnsi="SimSun" w:eastAsia="SimSun" w:cs="SimSun"/>
                <w:color w:val="000000"/>
                <w:sz w:val="21"/>
              </w:rPr>
              <w:t xml:space="preserve"> </w:t>
            </w:r>
            <w:r>
              <w:rPr>
                <w:rFonts w:ascii="SimSun" w:hAnsi="SimSun" w:eastAsia="SimSun" w:cs="SimSun"/>
                <w:color w:val="000000"/>
                <w:sz w:val="22"/>
              </w:rPr>
              <w:t xml:space="preserve">               　　　　　　　日期：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评估得分</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方案制定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1.食品抽检专项任务应制定抽检实施方案，无实施方案每次扣2分；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2.每次实施方案应包含下述（一）至（六）项内容，缺一项扣1分；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（一）基本情况：至少包含任务来源、任务类型、承检机构、批次数等内容；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（二）必要性和可行性：至少包含任务原因（靶向性）分析；抽检可行性（含抽检资质、能力等）等内容；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（三）抽检计划：至少包含抽检品种；覆盖区域；覆盖主体；抽样方法、基数与数量；检测项目；判定依据；运输与保存；异议处理等内容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（四）时间安排；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（五）组织实施：至少包含质量控制措施、结果报送、国抽系统数据上报、资料汇总留存等内容；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（六）任务分析及监管建议；注：任务分析的角度和方向等。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3.私自调整任务安排的，每批次扣1分。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2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抽检流程</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规范性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1.根据《食用农产品抽样检验和核查处置规定》《食品安全抽样检验管理办法》要求，开展抽检工作；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2.任务书、工作证、抽样照片、样品运输与流转，发现并确认存在不规范操作的扣1分；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3.抽样前未效验，导致重复抽检等情况，发现一起扣2分；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4.抽样不规范造成结论被推翻的，扣5分。</w:t>
            </w:r>
            <w:r/>
          </w:p>
          <w:p>
            <w:pPr>
              <w:ind w:left="0" w:right="0" w:firstLine="0"/>
              <w:jc w:val="both"/>
              <w:spacing w:before="21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准确性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1.抽检数据被我局评查出错误数据每一条扣1分；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2.抽检数据被市局反馈并确认错误数据每一条扣2分；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3.抽检数据被省局反馈并确认错误数据每一条扣3分。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时效性</w:t>
            </w:r>
            <w:r/>
          </w:p>
          <w:p>
            <w:pPr>
              <w:ind w:left="0" w:right="0" w:firstLine="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1.检测报告在20个工作日内完成，超期1批次，扣2分；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2.未按抽检实施方案完成抽检任务，延期1次扣1分；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3.检出不合格报告应第一时间报送电子版报告，尽快报送纸质版报告，未及时报送，扣2分；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4.任务完成后应报送任务分析及监管建议，未报送每次视情扣1分。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问题检出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靶向性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1.普通食品问题发现率不低于3%，食用农产品问题发现率不低于4%，未按约定完成不合格检出率要求，少于合同约定每0.5%，扣2分，共计20分，扣完为止；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2.不合格检出率超过合同约定的每0.5%，加2分，加分上限为4分。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违法线索</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有效性</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1.检出不合格报告经核查处置立案查办的每条加1分，大案要案加10分；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4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评估流程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评估由任务委托机构（射阳县局食品综合协调科）组织实施，对任务完成情况进行评估计分，评估结果由任务负责人签字确认后纳入费用结算程序。</w:t>
            </w:r>
            <w:r/>
          </w:p>
        </w:tc>
      </w:tr>
    </w:tbl>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五、安全管理要求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贯彻“安全第一，预防为主”方针，中标人应为项目服务人员购买不记名意外伤害保险。中标方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2、若发生安全问题，由中标方自行负责处理并承担一切经济和法律责任，其与招标单位一切无关，同时按合同要求保证服务进度，按时完工。</w:t>
      </w:r>
      <w:r/>
    </w:p>
    <w:p>
      <w:pPr>
        <w:ind w:left="0" w:right="0" w:firstLine="56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u w:val="none"/>
        </w:rPr>
        <w:t xml:space="preserve">特别说明：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1、报价含交付使用前一切费用。不接受选择性报价。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3、资格后审：项目开标结束后，采购人或采购代理机构应当依法对投标人的资格进行审查。资格审查材料须在投标文件中提供。</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4、对本项目投标人资格要求、项目需求、评分标准等的质疑由采购单位负责答复；采购单位具有项目的解释权，质疑函和答复由采购代理机构备案。</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包选取</w:t>
      </w:r>
      <w:r>
        <w:rPr>
          <w:rFonts w:ascii="Arial" w:hAnsi="Arial" w:eastAsia="Arial" w:cs="Arial"/>
          <w:color w:val="000000"/>
          <w:sz w:val="22"/>
        </w:rPr>
        <w:t xml:space="preserve">1</w:t>
      </w:r>
      <w:r>
        <w:rPr>
          <w:rFonts w:ascii="SimSun" w:hAnsi="SimSun" w:eastAsia="SimSun" w:cs="SimSun"/>
          <w:color w:val="000000"/>
          <w:sz w:val="22"/>
        </w:rPr>
        <w:t xml:space="preserve">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、本项目专门面向中小企业采购，投标人须为符合《关于印发中小企业划型标准规定的通知》（工信部联企业</w:t>
      </w:r>
      <w:r>
        <w:rPr>
          <w:rFonts w:ascii="Arial" w:hAnsi="Arial" w:eastAsia="Arial" w:cs="Arial"/>
          <w:color w:val="000000"/>
          <w:sz w:val="22"/>
        </w:rPr>
        <w:t xml:space="preserve">[2011]300</w:t>
      </w:r>
      <w:r>
        <w:rPr>
          <w:rFonts w:ascii="SimSun" w:hAnsi="SimSun" w:eastAsia="SimSun" w:cs="SimSun"/>
          <w:color w:val="000000"/>
          <w:sz w:val="22"/>
        </w:rPr>
        <w:t xml:space="preserve">号）文件的中小微企业（投标时须提供中小企业声明函，否则按无效标处理）。</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本项目对残疾人福利性单位视同小型、微型企业。残疾人福利单位标准请参照《关于促进残疾人就业政府采购政策的通知》（财库〔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号），需提供《残疾人福利性单位声明函》。</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本项目对监狱和戒毒企业（简称监狱企业）视同小型、微型企业。监狱企业参加政府采购活动时，需提供由省级以上监狱管理局、戒毒管理局</w:t>
      </w:r>
      <w:r>
        <w:rPr>
          <w:rFonts w:ascii="Arial" w:hAnsi="Arial" w:eastAsia="Arial" w:cs="Arial"/>
          <w:color w:val="000000"/>
          <w:sz w:val="22"/>
        </w:rPr>
        <w:t xml:space="preserve">(</w:t>
      </w:r>
      <w:r>
        <w:rPr>
          <w:rFonts w:ascii="SimSun" w:hAnsi="SimSun" w:eastAsia="SimSun" w:cs="SimSun"/>
          <w:color w:val="000000"/>
          <w:sz w:val="22"/>
        </w:rPr>
        <w:t xml:space="preserve">含新疆生产建设兵团</w:t>
      </w:r>
      <w:r>
        <w:rPr>
          <w:rFonts w:ascii="Arial" w:hAnsi="Arial" w:eastAsia="Arial" w:cs="Arial"/>
          <w:color w:val="000000"/>
          <w:sz w:val="22"/>
        </w:rPr>
        <w:t xml:space="preserve">)</w:t>
      </w:r>
      <w:r>
        <w:rPr>
          <w:rFonts w:ascii="SimSun" w:hAnsi="SimSun" w:eastAsia="SimSun" w:cs="SimSun"/>
          <w:color w:val="000000"/>
          <w:sz w:val="22"/>
        </w:rPr>
        <w:t xml:space="preserve">出具的属于监狱企业的证明文件。监狱企业标准请参照《关于政府采购支持监狱企业发展有关问题的通知》（财库</w:t>
      </w:r>
      <w:r>
        <w:rPr>
          <w:rFonts w:ascii="Arial" w:hAnsi="Arial" w:eastAsia="Arial" w:cs="Arial"/>
          <w:color w:val="000000"/>
          <w:sz w:val="22"/>
        </w:rPr>
        <w:t xml:space="preserve">[2014]68</w:t>
      </w:r>
      <w:r>
        <w:rPr>
          <w:rFonts w:ascii="SimSun" w:hAnsi="SimSun" w:eastAsia="SimSun" w:cs="SimSun"/>
          <w:color w:val="000000"/>
          <w:sz w:val="22"/>
        </w:rPr>
        <w:t xml:space="preserve">号）。</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特别说明：供应商按照《政府采购促进中小企业发展管理办法》（财库〔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Arial" w:hAnsi="Arial" w:eastAsia="Arial" w:cs="Arial"/>
          <w:color w:val="000000"/>
          <w:sz w:val="22"/>
        </w:rPr>
        <w:t xml:space="preserve">46</w:t>
      </w:r>
      <w:r>
        <w:rPr>
          <w:rFonts w:ascii="SimSun" w:hAnsi="SimSun" w:eastAsia="SimSun" w:cs="SimSun"/>
          <w:color w:val="000000"/>
          <w:sz w:val="22"/>
        </w:rPr>
        <w:t xml:space="preserve">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、因本项目专门面向中小企业采购，不再执行价格评审优惠的扶持政策。</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、供应商须按照采购文件要求提供相应的《企业声明函》（格式附后），不提供声明函或有弄虚作假的，将依法承担相应责任。</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、企业标准请参照《关于印发中小企业划型标准规定的通知》（工信部联企业</w:t>
      </w:r>
      <w:r>
        <w:rPr>
          <w:rFonts w:ascii="Arial" w:hAnsi="Arial" w:eastAsia="Arial" w:cs="Arial"/>
          <w:color w:val="000000"/>
          <w:sz w:val="22"/>
        </w:rPr>
        <w:t xml:space="preserve">[2011]300</w:t>
      </w:r>
      <w:r>
        <w:rPr>
          <w:rFonts w:ascii="SimSun" w:hAnsi="SimSun" w:eastAsia="SimSun" w:cs="SimSun"/>
          <w:color w:val="000000"/>
          <w:sz w:val="22"/>
        </w:rPr>
        <w:t xml:space="preserve">号）文件规定自行填写。</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、以上规定未尽事项，按《政府采购促进中小企业发展管理办法》</w:t>
      </w:r>
      <w:r>
        <w:rPr>
          <w:rFonts w:ascii="SimSun" w:hAnsi="SimSun" w:eastAsia="SimSun" w:cs="SimSun"/>
          <w:color w:val="000000"/>
          <w:sz w:val="21"/>
        </w:rPr>
        <w:t xml:space="preserve"> </w:t>
      </w:r>
      <w:r>
        <w:rPr>
          <w:rFonts w:ascii="SimSun" w:hAnsi="SimSun" w:eastAsia="SimSun" w:cs="SimSun"/>
          <w:color w:val="000000"/>
          <w:sz w:val="22"/>
        </w:rPr>
        <w:t xml:space="preserve">（财库【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Arial" w:hAnsi="Arial" w:eastAsia="Arial" w:cs="Arial"/>
          <w:color w:val="000000"/>
          <w:sz w:val="22"/>
        </w:rPr>
        <w:t xml:space="preserve">46</w:t>
      </w:r>
      <w:r>
        <w:rPr>
          <w:rFonts w:ascii="SimSun" w:hAnsi="SimSun" w:eastAsia="SimSun" w:cs="SimSun"/>
          <w:color w:val="000000"/>
          <w:sz w:val="22"/>
        </w:rPr>
        <w:t xml:space="preserve">号）等有关制度规定执行。</w:t>
      </w:r>
      <w:r/>
    </w:p>
    <w:p>
      <w:pPr>
        <w:ind w:left="0" w:right="0" w:firstLine="437"/>
        <w:spacing w:before="120" w:after="12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、根据《江苏省政府采购信用管理暂行办法》的规定，供应商信用评价结果为三星的扣</w:t>
      </w:r>
      <w:r>
        <w:rPr>
          <w:rFonts w:ascii="Arial" w:hAnsi="Arial" w:eastAsia="Arial" w:cs="Arial"/>
          <w:color w:val="000000"/>
          <w:sz w:val="22"/>
        </w:rPr>
        <w:t xml:space="preserve">2</w:t>
      </w:r>
      <w:r>
        <w:rPr>
          <w:rFonts w:ascii="SimSun" w:hAnsi="SimSun" w:eastAsia="SimSun" w:cs="SimSun"/>
          <w:color w:val="000000"/>
          <w:sz w:val="22"/>
        </w:rPr>
        <w:t xml:space="preserve">分，评价结果为二星的扣</w:t>
      </w:r>
      <w:r>
        <w:rPr>
          <w:rFonts w:ascii="Arial" w:hAnsi="Arial" w:eastAsia="Arial" w:cs="Arial"/>
          <w:color w:val="000000"/>
          <w:sz w:val="22"/>
        </w:rPr>
        <w:t xml:space="preserve">3</w:t>
      </w:r>
      <w:r>
        <w:rPr>
          <w:rFonts w:ascii="SimSun" w:hAnsi="SimSun" w:eastAsia="SimSun" w:cs="SimSun"/>
          <w:color w:val="000000"/>
          <w:sz w:val="22"/>
        </w:rPr>
        <w:t xml:space="preserve">分，评价结果为一星的扣</w:t>
      </w:r>
      <w:r>
        <w:rPr>
          <w:rFonts w:ascii="Arial" w:hAnsi="Arial" w:eastAsia="Arial" w:cs="Arial"/>
          <w:color w:val="000000"/>
          <w:sz w:val="22"/>
        </w:rPr>
        <w:t xml:space="preserve">4</w:t>
      </w:r>
      <w:r>
        <w:rPr>
          <w:rFonts w:ascii="SimSun" w:hAnsi="SimSun" w:eastAsia="SimSun" w:cs="SimSun"/>
          <w:color w:val="000000"/>
          <w:sz w:val="22"/>
        </w:rPr>
        <w:t xml:space="preserve">分。</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
        <w:gridCol w:w="616"/>
        <w:gridCol w:w="8436"/>
        <w:gridCol w:w="151"/>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2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价格分统一采用低价优先法计算，满足招标文件要求且投标价格最低的投标报价为评标基准价，其价格分为满分。其他投标人的价格分统一按照下列公式计算投标报价得分=(评标基准价／投标报价)×10（按四舍五入取至小数点后两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投标人具有与食品抽检工作相匹配的专职抽样人员和检验人员</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1.人员数量（8分）</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①食品抽样人员在满足10人的基础上，每增加1人得0.4分，本项最高得4分；</w:t>
            </w:r>
            <w:r>
              <w:rPr>
                <w:rFonts w:ascii="SimSun" w:hAnsi="SimSun" w:eastAsia="SimSun" w:cs="SimSun"/>
                <w:color w:val="000000"/>
                <w:sz w:val="21"/>
              </w:rPr>
              <w:t xml:space="preserve"> </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②食品检验人员在满足30人的基础上，每增加1人得0.4分，本项最高得4分。</w:t>
            </w:r>
            <w:r/>
          </w:p>
          <w:p>
            <w:pPr>
              <w:ind w:left="0" w:right="0" w:firstLine="422"/>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（提供人员食品岗位证明、投标人为其缴纳近6个月以来任意一个月的社保证明材料彩色扫描件并加盖投标人公章，未提供或提供材料不全的不得分；抽样人员和检验人员不能同时申报）</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2.人员实力（4分）</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①拟投入人员中具有副高级及以上职称的每有1人得0.5分，最多得2分；</w:t>
            </w:r>
            <w:r/>
          </w:p>
          <w:p>
            <w:pPr>
              <w:ind w:left="0" w:right="0" w:firstLine="420"/>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②有硕士或者中级及以上职称的每有1人得0.2分，最多得2分。本项最多得4分。</w:t>
            </w:r>
            <w:r/>
          </w:p>
          <w:p>
            <w:pPr>
              <w:ind w:left="0" w:right="0" w:firstLine="211"/>
              <w:jc w:val="both"/>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（提供职称证书原件的彩色扫描件及投标人为其缴纳近6个月以来任意一个月的社保证明材料彩色扫描件并加盖投标人公章；未提供或材料提供不全的不得分。同一人员的职称学历不重复计算，按最高得分）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投标人具有满足食品安全检测</w:t>
            </w:r>
            <w:r>
              <w:rPr>
                <w:rFonts w:ascii="SimSun" w:hAnsi="SimSun" w:eastAsia="SimSun" w:cs="SimSun"/>
                <w:color w:val="000000"/>
                <w:spacing w:val="-4"/>
                <w:sz w:val="22"/>
              </w:rPr>
              <w:t xml:space="preserve">的设施及仪器设备：</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投标人同时具有自有液质联用仪</w:t>
            </w:r>
            <w:r>
              <w:rPr>
                <w:rFonts w:ascii="SimSun" w:hAnsi="SimSun" w:eastAsia="SimSun" w:cs="SimSun"/>
                <w:color w:val="000000"/>
                <w:sz w:val="21"/>
              </w:rPr>
              <w:t xml:space="preserve"> </w:t>
            </w:r>
            <w:r>
              <w:rPr>
                <w:rFonts w:ascii="SimSun" w:hAnsi="SimSun" w:eastAsia="SimSun" w:cs="SimSun"/>
                <w:color w:val="000000"/>
                <w:sz w:val="22"/>
              </w:rPr>
              <w:t xml:space="preserve">2 台、液相色谱仪 2台、气相色谱仪2台、气质联用仪2台、气相色谱串联质谱仪（GC-MS/MS）1 台、电感耦合等离子体质谱仪（ICP-MS） 1 台、原子荧光光谱仪 1 台、原子吸收分光光度计 1 台，得</w:t>
            </w:r>
            <w:r>
              <w:rPr>
                <w:rFonts w:ascii="SimSun" w:hAnsi="SimSun" w:eastAsia="SimSun" w:cs="SimSun"/>
                <w:color w:val="000000"/>
                <w:spacing w:val="-1"/>
                <w:sz w:val="22"/>
              </w:rPr>
              <w:t xml:space="preserve">基本分3</w:t>
            </w:r>
            <w:r>
              <w:rPr>
                <w:rFonts w:ascii="SimSun" w:hAnsi="SimSun" w:eastAsia="SimSun" w:cs="SimSun"/>
                <w:color w:val="000000"/>
                <w:sz w:val="22"/>
              </w:rPr>
              <w:t xml:space="preserve">分，以上所列仪器每少1台扣0.5分，每增加一台加0.2分，本项最高得4分。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同时提供提供以上仪器设备清单、台套数、仪器校准证书、购置合同及发票、仪器在实验室的照片及仪器设备的维护保养记录等证明材料彩色扫描件加盖投标人公章，未提供或提供材料不全，不能证明投标人确实拥有相关设备可为本项目提供服务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投标人专业类能力</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1.综合覆盖率（6分）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投标人对国抽细则2024版中33大类食品列出的各产品检验项目表的项目覆盖率，覆盖率低于95%不得分，达到95%得基本分2分，每增加1%加1分；</w:t>
            </w:r>
            <w:r>
              <w:rPr>
                <w:rFonts w:ascii="SimSun" w:hAnsi="SimSun" w:eastAsia="SimSun" w:cs="SimSun"/>
                <w:color w:val="000000"/>
                <w:spacing w:val="-11"/>
                <w:sz w:val="22"/>
              </w:rPr>
              <w:t xml:space="preserve">本项最高得6分</w:t>
            </w:r>
            <w:r>
              <w:rPr>
                <w:rFonts w:ascii="SimSun" w:hAnsi="SimSun" w:eastAsia="SimSun" w:cs="SimSun"/>
                <w:color w:val="000000"/>
                <w:sz w:val="22"/>
              </w:rPr>
              <w:t xml:space="preserve">。</w:t>
            </w:r>
            <w:r/>
          </w:p>
          <w:p>
            <w:pPr>
              <w:ind w:left="0" w:right="0" w:firstLine="21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（提供资质证书、实验室资质及检验项目资质情况表的对照表并加盖投标人公章，未提供或提供材料不全的不得分）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2.专业类产品检测能力（2分）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①投标人通过CNAS认证的得1分；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②投标人通过CATL考核的得1分。</w:t>
            </w:r>
            <w:r/>
          </w:p>
          <w:p>
            <w:pPr>
              <w:ind w:left="0" w:right="0" w:firstLine="21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（提供相关证明材料原件的彩色扫描件并加盖投标人公章）</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3.投标人质量体系（2分）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投标人具有与食品有关的质量管理体系认证证书（ISO9001、HACCP、ISO22000），有1个得1分，最高得2分；</w:t>
            </w:r>
            <w:r/>
          </w:p>
          <w:p>
            <w:pPr>
              <w:ind w:left="0" w:right="0" w:firstLine="21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pacing w:val="-6"/>
                <w:sz w:val="22"/>
              </w:rPr>
              <w:t xml:space="preserve">提供有效期内</w:t>
            </w:r>
            <w:r>
              <w:rPr>
                <w:rFonts w:ascii="SimSun" w:hAnsi="SimSun" w:eastAsia="SimSun" w:cs="SimSun"/>
                <w:b/>
                <w:color w:val="000000"/>
                <w:sz w:val="22"/>
              </w:rPr>
              <w:t xml:space="preserve">证书彩色扫描件加盖投标人公章）</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4.实验室能力验证（8分）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2022年1月1日至今参与实验室能力验证情况：对农药残留、兽药残留、重金属、真菌毒素、食品添加剂、非法添加、微生物、动物源性成分等领域，以上八个领域参加结果满意的，每有一个领域得1分；本项最高得8分。</w:t>
            </w:r>
            <w:r/>
          </w:p>
          <w:p>
            <w:pPr>
              <w:ind w:left="0" w:right="0" w:firstLine="21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（投标时须提供能力验证报告或证明结果满意的证书彩色扫描件，证明材料信息与投标供应商一致，信息不一致或获得不满意结果的或未提供有效证明文件或证明文件不清晰、不明确、不符合要求的均不得分）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5.投标人2022年1月1日以来，获得过省级及以上市场监管局考核A等级，每有一次得2分，最高得4分。</w:t>
            </w:r>
            <w:r>
              <w:rPr>
                <w:rFonts w:ascii="SimSun" w:hAnsi="SimSun" w:eastAsia="SimSun" w:cs="SimSun"/>
                <w:b/>
                <w:color w:val="000000"/>
                <w:spacing w:val="-11"/>
                <w:sz w:val="22"/>
              </w:rPr>
              <w:t xml:space="preserve">（需提供相关红头文件文本彩色扫描件并加盖</w:t>
            </w:r>
            <w:r>
              <w:rPr>
                <w:rFonts w:ascii="SimSun" w:hAnsi="SimSun" w:eastAsia="SimSun" w:cs="SimSun"/>
                <w:b/>
                <w:color w:val="000000"/>
                <w:sz w:val="22"/>
              </w:rPr>
              <w:t xml:space="preserve">投标人公章</w:t>
            </w:r>
            <w:r>
              <w:rPr>
                <w:rFonts w:ascii="SimSun" w:hAnsi="SimSun" w:eastAsia="SimSun" w:cs="SimSun"/>
                <w:b/>
                <w:color w:val="000000"/>
                <w:spacing w:val="-11"/>
                <w:sz w:val="22"/>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22分</w:t>
            </w:r>
            <w:r/>
          </w:p>
        </w:tc>
      </w:tr>
      <w:tr>
        <w:trPr>
          <w:trHeight w:val="3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采样运输和保障工作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1、投标人具备满足食品抽检工作要求的抽样工具、车辆及特殊贮存条件要求的运输设备情况：（7分）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①投标人自有或租赁采样车在满足2辆的基础上，每增加一辆得0.4分，最高得2分；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②投标人自有或租赁温控冷藏车在满足2辆的基础上，每增加一辆得1分，最高得2分；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③投标人具备用于样品保存的车载冰箱或冷藏箱，每有5个得1分，最高得2分；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④投标人具备用于采样过程视频取证的采样记录仪不少于10部（含），得1分；少于10部的不得分。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 </w:t>
            </w:r>
            <w:r/>
          </w:p>
          <w:p>
            <w:pPr>
              <w:numPr>
                <w:ilvl w:val="0"/>
                <w:numId w:val="8"/>
              </w:numP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投标时须提供车辆的《机动车行驶证》彩色扫描件（如机动车所有人非投标人的，须提供《机动车行驶证》彩色扫描件以及投标人与机动车所有人签订的车辆租赁协议彩色扫描件。且该协议的租期须在本项目服务期内），未提供的不得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（2）车载冰箱或冷藏箱、采样记录仪提供发票彩色扫描件加盖投标人公章。</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2、本地化应急服务能力（4分）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投标人接到采购人通知，能够应急响应抵达现场在2小时以内的得4分；2小时以上3小时以内的得3分；3小时以上4小时以内的得1分。超过4小时本项不得分。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投标人投标时须作出承诺。（无格式，由投标人自拟）并须提供相关证明材料供评委判定。（评标时，以投标人或投标人分公司营业执照地址距射阳县市场监督管理局（射阳县合德镇解放路8号）工作日上午9:00-10:00点的在线地图汽车导航时间为依据来判定，不得以直线距离计算。提供营业执照和导航截图，未提供或者提供不全不得分；导航截图应清晰可辨识，若模糊不清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合格备份样品再利用工作情况</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合格备份样品再利用情况(5分)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自2022年1月1日以来，投标人：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（1）已建立抽检合格备份样品再利用工作制度机制的得1分；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（2）已按照工作机制开展抽检合格备份样品再利用工作的得2分；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（3）开展的合格备份样品再利用工作取得良好社会效果（如媒体报道、受益方出具的感谢信等）的得2分。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(提供相关工作制度、开展情况图片、捐赠合同、拍卖合同等图文佐证材料。备样再利用方式包括捐赠、拍卖、义卖等方式。)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17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投标人业绩</w:t>
            </w:r>
            <w:r/>
          </w:p>
          <w:p>
            <w:pPr>
              <w:ind w:left="0" w:right="0" w:firstLine="42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w:t>
            </w:r>
            <w:r>
              <w:rPr>
                <w:rFonts w:ascii="Calibri" w:hAnsi="Calibri" w:eastAsia="Calibri" w:cs="Calibri"/>
                <w:color w:val="000000"/>
                <w:sz w:val="22"/>
              </w:rPr>
              <w:t xml:space="preserve">2022</w:t>
            </w:r>
            <w:r>
              <w:rPr>
                <w:rFonts w:ascii="SimSun" w:hAnsi="SimSun" w:eastAsia="SimSun" w:cs="SimSun"/>
                <w:color w:val="000000"/>
                <w:sz w:val="22"/>
              </w:rPr>
              <w:t xml:space="preserve">年</w:t>
            </w:r>
            <w:r>
              <w:rPr>
                <w:rFonts w:ascii="Calibri" w:hAnsi="Calibri" w:eastAsia="Calibri" w:cs="Calibri"/>
                <w:color w:val="000000"/>
                <w:sz w:val="22"/>
              </w:rPr>
              <w:t xml:space="preserve">1</w:t>
            </w:r>
            <w:r>
              <w:rPr>
                <w:rFonts w:ascii="SimSun" w:hAnsi="SimSun" w:eastAsia="SimSun" w:cs="SimSun"/>
                <w:color w:val="000000"/>
                <w:sz w:val="22"/>
              </w:rPr>
              <w:t xml:space="preserve">月</w:t>
            </w:r>
            <w:r>
              <w:rPr>
                <w:rFonts w:ascii="Calibri" w:hAnsi="Calibri" w:eastAsia="Calibri" w:cs="Calibri"/>
                <w:color w:val="000000"/>
                <w:sz w:val="22"/>
              </w:rPr>
              <w:t xml:space="preserve">1</w:t>
            </w:r>
            <w:r>
              <w:rPr>
                <w:rFonts w:ascii="SimSun" w:hAnsi="SimSun" w:eastAsia="SimSun" w:cs="SimSun"/>
                <w:color w:val="000000"/>
                <w:sz w:val="22"/>
              </w:rPr>
              <w:t xml:space="preserve">日（以合同或委托任务书签订时间为准）年以来承担过省级及以上（含国转移任务）食品抽检任务的，每提供一个得</w:t>
            </w:r>
            <w:r>
              <w:rPr>
                <w:rFonts w:ascii="Calibri" w:hAnsi="Calibri" w:eastAsia="Calibri" w:cs="Calibri"/>
                <w:color w:val="000000"/>
                <w:sz w:val="22"/>
              </w:rPr>
              <w:t xml:space="preserve">2</w:t>
            </w:r>
            <w:r>
              <w:rPr>
                <w:rFonts w:ascii="SimSun" w:hAnsi="SimSun" w:eastAsia="SimSun" w:cs="SimSun"/>
                <w:color w:val="000000"/>
                <w:sz w:val="22"/>
              </w:rPr>
              <w:t xml:space="preserve">分，最多得</w:t>
            </w:r>
            <w:r>
              <w:rPr>
                <w:rFonts w:ascii="Calibri" w:hAnsi="Calibri" w:eastAsia="Calibri" w:cs="Calibri"/>
                <w:color w:val="000000"/>
                <w:sz w:val="22"/>
              </w:rPr>
              <w:t xml:space="preserve">4</w:t>
            </w:r>
            <w:r>
              <w:rPr>
                <w:rFonts w:ascii="SimSun" w:hAnsi="SimSun" w:eastAsia="SimSun" w:cs="SimSun"/>
                <w:color w:val="000000"/>
                <w:sz w:val="22"/>
              </w:rPr>
              <w:t xml:space="preserve">分；承担过设区地市级食品检验任务的，每提供一个得</w:t>
            </w:r>
            <w:r>
              <w:rPr>
                <w:rFonts w:ascii="Calibri" w:hAnsi="Calibri" w:eastAsia="Calibri" w:cs="Calibri"/>
                <w:color w:val="000000"/>
                <w:sz w:val="22"/>
              </w:rPr>
              <w:t xml:space="preserve">1</w:t>
            </w:r>
            <w:r>
              <w:rPr>
                <w:rFonts w:ascii="SimSun" w:hAnsi="SimSun" w:eastAsia="SimSun" w:cs="SimSun"/>
                <w:color w:val="000000"/>
                <w:sz w:val="22"/>
              </w:rPr>
              <w:t xml:space="preserve">分，最多得</w:t>
            </w:r>
            <w:r>
              <w:rPr>
                <w:rFonts w:ascii="Calibri" w:hAnsi="Calibri" w:eastAsia="Calibri" w:cs="Calibri"/>
                <w:color w:val="000000"/>
                <w:sz w:val="22"/>
              </w:rPr>
              <w:t xml:space="preserve">3</w:t>
            </w:r>
            <w:r>
              <w:rPr>
                <w:rFonts w:ascii="SimSun" w:hAnsi="SimSun" w:eastAsia="SimSun" w:cs="SimSun"/>
                <w:color w:val="000000"/>
                <w:sz w:val="22"/>
              </w:rPr>
              <w:t xml:space="preserve">分；县级市和区、县级任务的，每提供一个得</w:t>
            </w:r>
            <w:r>
              <w:rPr>
                <w:rFonts w:ascii="Calibri" w:hAnsi="Calibri" w:eastAsia="Calibri" w:cs="Calibri"/>
                <w:color w:val="000000"/>
                <w:sz w:val="22"/>
              </w:rPr>
              <w:t xml:space="preserve">0.5</w:t>
            </w:r>
            <w:r>
              <w:rPr>
                <w:rFonts w:ascii="SimSun" w:hAnsi="SimSun" w:eastAsia="SimSun" w:cs="SimSun"/>
                <w:color w:val="000000"/>
                <w:sz w:val="22"/>
              </w:rPr>
              <w:t xml:space="preserve">分，最多得</w:t>
            </w:r>
            <w:r>
              <w:rPr>
                <w:rFonts w:ascii="Calibri" w:hAnsi="Calibri" w:eastAsia="Calibri" w:cs="Calibri"/>
                <w:color w:val="000000"/>
                <w:sz w:val="22"/>
              </w:rPr>
              <w:t xml:space="preserve">3</w:t>
            </w:r>
            <w:r>
              <w:rPr>
                <w:rFonts w:ascii="SimSun" w:hAnsi="SimSun" w:eastAsia="SimSun" w:cs="SimSun"/>
                <w:color w:val="000000"/>
                <w:sz w:val="22"/>
              </w:rPr>
              <w:t xml:space="preserve">分；不提供不得分。本项最高得</w:t>
            </w:r>
            <w:r>
              <w:rPr>
                <w:rFonts w:ascii="Calibri" w:hAnsi="Calibri" w:eastAsia="Calibri" w:cs="Calibri"/>
                <w:color w:val="000000"/>
                <w:sz w:val="22"/>
              </w:rPr>
              <w:t xml:space="preserve">10</w:t>
            </w:r>
            <w:r>
              <w:rPr>
                <w:rFonts w:ascii="SimSun" w:hAnsi="SimSun" w:eastAsia="SimSun" w:cs="SimSun"/>
                <w:color w:val="000000"/>
                <w:sz w:val="22"/>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2"/>
              </w:rPr>
              <w:t xml:space="preserve">(本项得分累加；同一任务委托方不重复统计；提供完整任务委托书或完整抽检合同彩色扫描件，未提供或提供材料不全的不得分)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3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抽检工作方案</w:t>
            </w:r>
            <w:r>
              <w:rPr>
                <w:rFonts w:ascii="Calibri" w:hAnsi="Calibri" w:eastAsia="Calibri" w:cs="Calibri"/>
                <w:color w:val="000000"/>
                <w:sz w:val="22"/>
              </w:rPr>
              <w:t xml:space="preserve">(6</w:t>
            </w:r>
            <w:r>
              <w:rPr>
                <w:rFonts w:ascii="SimSun" w:hAnsi="SimSun" w:eastAsia="SimSun" w:cs="SimSun"/>
                <w:color w:val="000000"/>
                <w:sz w:val="22"/>
              </w:rPr>
              <w:t xml:space="preserve">分</w:t>
            </w:r>
            <w:r>
              <w:rPr>
                <w:rFonts w:ascii="Calibri" w:hAnsi="Calibri" w:eastAsia="Calibri" w:cs="Calibri"/>
                <w:color w:val="000000"/>
                <w:sz w:val="22"/>
              </w:rPr>
              <w:t xml:space="preserve">)</w:t>
            </w:r>
            <w:r>
              <w:rPr>
                <w:rFonts w:ascii="SimSun" w:hAnsi="SimSun" w:eastAsia="SimSun" w:cs="SimSun"/>
                <w:color w:val="000000"/>
                <w:sz w:val="22"/>
              </w:rPr>
              <w:t xml:space="preserve">：将《射阳县</w:t>
            </w:r>
            <w:r>
              <w:rPr>
                <w:rFonts w:ascii="Calibri" w:hAnsi="Calibri" w:eastAsia="Calibri" w:cs="Calibri"/>
                <w:color w:val="000000"/>
                <w:sz w:val="22"/>
              </w:rPr>
              <w:t xml:space="preserve">2024</w:t>
            </w:r>
            <w:r>
              <w:rPr>
                <w:rFonts w:ascii="SimSun" w:hAnsi="SimSun" w:eastAsia="SimSun" w:cs="SimSun"/>
                <w:color w:val="000000"/>
                <w:sz w:val="22"/>
              </w:rPr>
              <w:t xml:space="preserve">年校园及周边食品专项监督抽检计划》作为任务部署文件，模拟制定专项监督抽检实施方案。评审小组从工作目标、工作内容、工作方法、工作进程安排、重点难点分析、质量管理控制等方面进行评价。</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①方案内容完整、科学合理、针对性强，优于本项目需求的得</w:t>
            </w:r>
            <w:r>
              <w:rPr>
                <w:rFonts w:ascii="Calibri" w:hAnsi="Calibri" w:eastAsia="Calibri" w:cs="Calibri"/>
                <w:color w:val="000000"/>
                <w:sz w:val="22"/>
              </w:rPr>
              <w:t xml:space="preserve">6</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②方案内容较完整、较科学合理、针对性较强，满足本项目需求的得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③方案内容存在缺陷、欠科学、欠合理、针对性不足的得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应急响应</w:t>
            </w:r>
            <w:r>
              <w:rPr>
                <w:rFonts w:ascii="Calibri" w:hAnsi="Calibri" w:eastAsia="Calibri" w:cs="Calibri"/>
                <w:color w:val="000000"/>
                <w:sz w:val="22"/>
              </w:rPr>
              <w:t xml:space="preserve">(4</w:t>
            </w:r>
            <w:r>
              <w:rPr>
                <w:rFonts w:ascii="SimSun" w:hAnsi="SimSun" w:eastAsia="SimSun" w:cs="SimSun"/>
                <w:color w:val="000000"/>
                <w:sz w:val="22"/>
              </w:rPr>
              <w:t xml:space="preserve">分</w:t>
            </w:r>
            <w:r>
              <w:rPr>
                <w:rFonts w:ascii="Calibri" w:hAnsi="Calibri" w:eastAsia="Calibri" w:cs="Calibri"/>
                <w:color w:val="000000"/>
                <w:sz w:val="22"/>
              </w:rPr>
              <w:t xml:space="preserve">)</w:t>
            </w:r>
            <w:r>
              <w:rPr>
                <w:rFonts w:ascii="SimSun" w:hAnsi="SimSun" w:eastAsia="SimSun" w:cs="SimSun"/>
                <w:color w:val="000000"/>
                <w:sz w:val="22"/>
              </w:rPr>
              <w:t xml:space="preserve">：突发事件应急措施、其它活动配合措施。评标小组从投标人实验室所在地、综合实力及承担抽检任务的响应程度（应急响应速度，车辆和人员的机动数量等）、本地化应急能力等方面进行评价。</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①方案内容完整、措施科学合理、针对性强的得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②方案内容较完整、措施较科学合理、针对性较强的得</w:t>
            </w:r>
            <w:r>
              <w:rPr>
                <w:rFonts w:ascii="Calibri" w:hAnsi="Calibri" w:eastAsia="Calibri" w:cs="Calibri"/>
                <w:color w:val="000000"/>
                <w:sz w:val="22"/>
              </w:rPr>
              <w:t xml:space="preserve">3</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③方案内容存在缺陷、措施欠科学、欠合理、针对性不足的得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rPr>
                <w:rFonts w:ascii="SimSun" w:hAnsi="SimSun" w:eastAsia="SimSun" w:cs="SimSun"/>
                <w:color w:val="000000"/>
                <w:sz w:val="22"/>
              </w:rPr>
              <w:t xml:space="preserve">针对性建设建议</w:t>
            </w:r>
            <w:r>
              <w:rPr>
                <w:rFonts w:ascii="Calibri" w:hAnsi="Calibri" w:eastAsia="Calibri" w:cs="Calibri"/>
                <w:color w:val="000000"/>
                <w:sz w:val="22"/>
              </w:rPr>
              <w:t xml:space="preserve">(4</w:t>
            </w:r>
            <w:r>
              <w:rPr>
                <w:rFonts w:ascii="SimSun" w:hAnsi="SimSun" w:eastAsia="SimSun" w:cs="SimSun"/>
                <w:color w:val="000000"/>
                <w:sz w:val="22"/>
              </w:rPr>
              <w:t xml:space="preserve">分</w:t>
            </w:r>
            <w:r>
              <w:rPr>
                <w:rFonts w:ascii="Calibri" w:hAnsi="Calibri" w:eastAsia="Calibri" w:cs="Calibri"/>
                <w:color w:val="000000"/>
                <w:sz w:val="22"/>
              </w:rPr>
              <w:t xml:space="preserve">)</w:t>
            </w:r>
            <w:r>
              <w:rPr>
                <w:rFonts w:ascii="SimSun" w:hAnsi="SimSun" w:eastAsia="SimSun" w:cs="SimSun"/>
                <w:color w:val="000000"/>
                <w:sz w:val="22"/>
              </w:rPr>
              <w:t xml:space="preserve">：提交一份关于如何提高射阳县普通食品的食品安全抽检问题发现率的设想建议进行综合评价。</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①方案内容完整、措施科学合理、针对性强的得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②方案内容较完整、措施较科学合理、针对性较强的得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③方案内容存在缺陷、措施欠科学、欠合理、针对性不足的得</w:t>
            </w:r>
            <w:r>
              <w:rPr>
                <w:rFonts w:ascii="Calibri" w:hAnsi="Calibri" w:eastAsia="Calibri" w:cs="Calibri"/>
                <w:color w:val="000000"/>
                <w:sz w:val="22"/>
              </w:rPr>
              <w:t xml:space="preserve">1</w:t>
            </w:r>
            <w:r>
              <w:rPr>
                <w:rFonts w:ascii="SimSun" w:hAnsi="SimSun" w:eastAsia="SimSun" w:cs="SimSun"/>
                <w:color w:val="000000"/>
                <w:sz w:val="22"/>
              </w:rPr>
              <w:t xml:space="preserve">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rPr>
                <w:rFonts w:ascii="SimSun" w:hAnsi="SimSun" w:eastAsia="SimSun" w:cs="SimSun"/>
                <w:color w:val="000000"/>
                <w:sz w:val="22"/>
              </w:rPr>
              <w:t xml:space="preserve">其他增值服务方案</w:t>
            </w:r>
            <w:r>
              <w:rPr>
                <w:rFonts w:ascii="Calibri" w:hAnsi="Calibri" w:eastAsia="Calibri" w:cs="Calibri"/>
                <w:color w:val="000000"/>
                <w:sz w:val="22"/>
              </w:rPr>
              <w:t xml:space="preserve">(4</w:t>
            </w:r>
            <w:r>
              <w:rPr>
                <w:rFonts w:ascii="SimSun" w:hAnsi="SimSun" w:eastAsia="SimSun" w:cs="SimSun"/>
                <w:color w:val="000000"/>
                <w:sz w:val="22"/>
              </w:rPr>
              <w:t xml:space="preserve">分</w:t>
            </w:r>
            <w:r>
              <w:rPr>
                <w:rFonts w:ascii="Calibri" w:hAnsi="Calibri" w:eastAsia="Calibri" w:cs="Calibri"/>
                <w:color w:val="000000"/>
                <w:sz w:val="22"/>
              </w:rPr>
              <w:t xml:space="preserve">)</w:t>
            </w:r>
            <w:r>
              <w:rPr>
                <w:rFonts w:ascii="SimSun" w:hAnsi="SimSun" w:eastAsia="SimSun" w:cs="SimSun"/>
                <w:color w:val="000000"/>
                <w:sz w:val="22"/>
              </w:rPr>
              <w:t xml:space="preserve">：投标人在实施食品抽检服务之外为采购人提供相关增值服务进行评价。提供的增值服务包括但不限于培训方案、分析报告、应急响应等。</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①方案内容完整、措施科学合理、针对性强的得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②方案内容较完整、措施较科学合理、针对性较强的得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③方案内容存在缺陷、措施欠科学、欠合理、针对性不足的得</w:t>
            </w:r>
            <w:r>
              <w:rPr>
                <w:rFonts w:ascii="Calibri" w:hAnsi="Calibri" w:eastAsia="Calibri" w:cs="Calibri"/>
                <w:color w:val="000000"/>
                <w:sz w:val="22"/>
              </w:rPr>
              <w:t xml:space="preserve">1</w:t>
            </w:r>
            <w:r>
              <w:rPr>
                <w:rFonts w:ascii="SimSun" w:hAnsi="SimSun" w:eastAsia="SimSun" w:cs="SimSun"/>
                <w:color w:val="000000"/>
                <w:sz w:val="22"/>
              </w:rPr>
              <w:t xml:space="preserve">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18分</w:t>
            </w:r>
            <w:r/>
          </w:p>
        </w:tc>
      </w:tr>
      <w:tr>
        <w:trPr>
          <w:trHeight w:val="8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投标人作书面承诺，可根据采购人需要每月派遣项目专员到采购人处服务不低于</w:t>
            </w:r>
            <w:r>
              <w:rPr>
                <w:rFonts w:ascii="Calibri" w:hAnsi="Calibri" w:eastAsia="Calibri" w:cs="Calibri"/>
                <w:color w:val="000000"/>
                <w:sz w:val="22"/>
              </w:rPr>
              <w:t xml:space="preserve">2</w:t>
            </w:r>
            <w:r>
              <w:rPr>
                <w:rFonts w:ascii="SimSun" w:hAnsi="SimSun" w:eastAsia="SimSun" w:cs="SimSun"/>
                <w:color w:val="000000"/>
                <w:sz w:val="22"/>
              </w:rPr>
              <w:t xml:space="preserve">个工作日，负责制定、审核抽检方案、协助食品抽检监测数据汇总、不合格食品抽检案件填报和信息公示、协助采购人做工作协调，直至项目结项。</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提供承诺书（格式自拟）得</w:t>
            </w:r>
            <w:r>
              <w:rPr>
                <w:rFonts w:ascii="Calibri" w:hAnsi="Calibri" w:eastAsia="Calibri" w:cs="Calibri"/>
                <w:color w:val="000000"/>
                <w:sz w:val="22"/>
              </w:rPr>
              <w:t xml:space="preserve">3</w:t>
            </w:r>
            <w:r>
              <w:rPr>
                <w:rFonts w:ascii="SimSun" w:hAnsi="SimSun" w:eastAsia="SimSun" w:cs="SimSun"/>
                <w:color w:val="000000"/>
                <w:sz w:val="22"/>
              </w:rPr>
              <w:t xml:space="preserve">分；项目专员为助理工程师职称及以上加</w:t>
            </w:r>
            <w:r>
              <w:rPr>
                <w:rFonts w:ascii="Calibri" w:hAnsi="Calibri" w:eastAsia="Calibri" w:cs="Calibri"/>
                <w:color w:val="000000"/>
                <w:sz w:val="22"/>
              </w:rPr>
              <w:t xml:space="preserve">2</w:t>
            </w:r>
            <w:r>
              <w:rPr>
                <w:rFonts w:ascii="SimSun" w:hAnsi="SimSun" w:eastAsia="SimSun" w:cs="SimSun"/>
                <w:color w:val="000000"/>
                <w:sz w:val="22"/>
              </w:rPr>
              <w:t xml:space="preserve">分，食品及相关专业加</w:t>
            </w:r>
            <w:r>
              <w:rPr>
                <w:rFonts w:ascii="Calibri" w:hAnsi="Calibri" w:eastAsia="Calibri" w:cs="Calibri"/>
                <w:color w:val="000000"/>
                <w:sz w:val="22"/>
              </w:rPr>
              <w:t xml:space="preserve">1</w:t>
            </w:r>
            <w:r>
              <w:rPr>
                <w:rFonts w:ascii="SimSun" w:hAnsi="SimSun" w:eastAsia="SimSun" w:cs="SimSun"/>
                <w:color w:val="000000"/>
                <w:sz w:val="22"/>
              </w:rPr>
              <w:t xml:space="preserve">分。（注：相关专业指食品科学与工程、食品质量与安全、医学、药学、农学、生物学、化学专业）</w:t>
            </w:r>
            <w:r/>
          </w:p>
          <w:p>
            <w:pPr>
              <w:ind w:left="0" w:right="0" w:firstLine="378"/>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2"/>
              </w:rPr>
              <w:t xml:space="preserve">提供项目专员的学历证书、职称证书、投标人为其缴纳近3个月以来任意一个月的社保证明材料彩色扫描件并加盖投标人公章、抽样单或项目合同等能证明有经验从事此项活动。</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2"/>
              </w:rPr>
              <w:t xml:space="preserve">未承诺派遣项目专员不得分。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r>
      <w:tr>
        <w:trPr>
          <w:trHeight w:val="8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36"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投标产品属于财政部、国家发改委公布的“节能产品品目清单”范围内的，投标人提供国家确定的认证机构出具的、处于有效期之内的该节能产品的有</w:t>
            </w:r>
            <w:r>
              <w:rPr>
                <w:rFonts w:ascii="Calibri" w:hAnsi="Calibri" w:eastAsia="Calibri" w:cs="Calibri"/>
                <w:color w:val="000000"/>
                <w:sz w:val="22"/>
              </w:rPr>
              <w:t xml:space="preserve">1</w:t>
            </w:r>
            <w:r>
              <w:rPr>
                <w:rFonts w:ascii="SimSun" w:hAnsi="SimSun" w:eastAsia="SimSun" w:cs="SimSun"/>
                <w:color w:val="000000"/>
                <w:sz w:val="22"/>
              </w:rPr>
              <w:t xml:space="preserve">个得</w:t>
            </w:r>
            <w:r>
              <w:rPr>
                <w:rFonts w:ascii="Calibri" w:hAnsi="Calibri" w:eastAsia="Calibri" w:cs="Calibri"/>
                <w:color w:val="000000"/>
                <w:sz w:val="22"/>
              </w:rPr>
              <w:t xml:space="preserve">0.5</w:t>
            </w:r>
            <w:r>
              <w:rPr>
                <w:rFonts w:ascii="SimSun" w:hAnsi="SimSun" w:eastAsia="SimSun" w:cs="SimSun"/>
                <w:color w:val="000000"/>
                <w:sz w:val="22"/>
              </w:rPr>
              <w:t xml:space="preserve">分，最多得</w:t>
            </w:r>
            <w:r>
              <w:rPr>
                <w:rFonts w:ascii="Calibri" w:hAnsi="Calibri" w:eastAsia="Calibri" w:cs="Calibri"/>
                <w:color w:val="000000"/>
                <w:sz w:val="22"/>
              </w:rPr>
              <w:t xml:space="preserve">1</w:t>
            </w:r>
            <w:r>
              <w:rPr>
                <w:rFonts w:ascii="SimSun" w:hAnsi="SimSun" w:eastAsia="SimSun" w:cs="SimSun"/>
                <w:color w:val="000000"/>
                <w:sz w:val="22"/>
              </w:rPr>
              <w:t xml:space="preserve">分。须提供认证证书原件彩色扫描件加盖投标人公章，否则不得分；如投标产品均属于政府强制采购节能产品品目清单范围内，本项不得分。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投标产品属于财政部、生态环境部公布的“环境标志产品品目清单”范围内的，投标人提供国家确定的认证机构出具的、处于有效期内的该环保产品认证证书的，有</w:t>
            </w:r>
            <w:r>
              <w:rPr>
                <w:rFonts w:ascii="Calibri" w:hAnsi="Calibri" w:eastAsia="Calibri" w:cs="Calibri"/>
                <w:color w:val="000000"/>
                <w:sz w:val="22"/>
              </w:rPr>
              <w:t xml:space="preserve">1</w:t>
            </w:r>
            <w:r>
              <w:rPr>
                <w:rFonts w:ascii="SimSun" w:hAnsi="SimSun" w:eastAsia="SimSun" w:cs="SimSun"/>
                <w:color w:val="000000"/>
                <w:sz w:val="22"/>
              </w:rPr>
              <w:t xml:space="preserve">个得</w:t>
            </w:r>
            <w:r>
              <w:rPr>
                <w:rFonts w:ascii="Calibri" w:hAnsi="Calibri" w:eastAsia="Calibri" w:cs="Calibri"/>
                <w:color w:val="000000"/>
                <w:sz w:val="22"/>
              </w:rPr>
              <w:t xml:space="preserve">0.5</w:t>
            </w:r>
            <w:r>
              <w:rPr>
                <w:rFonts w:ascii="SimSun" w:hAnsi="SimSun" w:eastAsia="SimSun" w:cs="SimSun"/>
                <w:color w:val="000000"/>
                <w:sz w:val="22"/>
              </w:rPr>
              <w:t xml:space="preserve">分，最多得</w:t>
            </w:r>
            <w:r>
              <w:rPr>
                <w:rFonts w:ascii="Calibri" w:hAnsi="Calibri" w:eastAsia="Calibri" w:cs="Calibri"/>
                <w:color w:val="000000"/>
                <w:sz w:val="22"/>
              </w:rPr>
              <w:t xml:space="preserve">1</w:t>
            </w:r>
            <w:r>
              <w:rPr>
                <w:rFonts w:ascii="SimSun" w:hAnsi="SimSun" w:eastAsia="SimSun" w:cs="SimSun"/>
                <w:color w:val="000000"/>
                <w:sz w:val="22"/>
              </w:rPr>
              <w:t xml:space="preserve">分。须提供认证证书原件彩色扫描件加盖投标人公章，否则不得分。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r>
    </w:tbl>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rPr>
          <w:rFonts w:ascii="SimSun" w:hAnsi="SimSun" w:eastAsia="SimSun" w:cs="SimSun"/>
          <w:color w:val="000000"/>
          <w:sz w:val="24"/>
        </w:rPr>
        <w:t xml:space="preserve">：</w:t>
      </w:r>
      <w:r>
        <w:rPr>
          <w:rFonts w:ascii="SimSun" w:hAnsi="SimSun" w:eastAsia="SimSun" w:cs="SimSun"/>
          <w:b/>
          <w:color w:val="ff0000"/>
          <w:sz w:val="22"/>
        </w:rPr>
        <w:t xml:space="preserve">招标文件评分标准中要求提供的证明材料均以原件扫描加盖投标人公章在投标文件中反映，相关证明材料须按要求完整提供且不得涂改，本项目所须提供的证明材料均应原件扫描（如原件是彩色件，则扫描件须是彩色）。否则不得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二、上一年度的财务状况报告（提供参加本次政府采购活动前半年内（至少一个月）的会计报表或者上一年度的财务审计报告，成立不足一年的无需提供。）</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十二、资格性审查响应对照表</w:t>
      </w:r>
      <w:r/>
    </w:p>
    <w:p>
      <w:pPr>
        <w:ind w:left="0" w:right="0" w:firstLine="12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 诺 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十三、符合性检查响应对照表（格式）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二、（提供参加本次政府采购活动前半年内（至少一个月）的会计报表或者上一年度的财务审计报告，成立不足一年的无需提供。）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w:t>
      </w:r>
      <w:r>
        <w:rPr>
          <w:rFonts w:ascii="SimSun" w:hAnsi="SimSun" w:eastAsia="SimSun" w:cs="SimSun"/>
          <w:color w:val="000000"/>
          <w:sz w:val="24"/>
          <w:u w:val="single"/>
        </w:rPr>
        <w:t xml:space="preserve">（被授权人的姓名）</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  （项目名称），    分包（）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法定代表人有效身份证明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委托代理人（被授权人）有效身份证明</w:t>
            </w:r>
            <w:r/>
          </w:p>
        </w:tc>
      </w:tr>
      <w:tr>
        <w:trPr>
          <w:trHeight w:val="3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身份证原件彩色扫描件（正反面）粘贴处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身份证原件彩色扫描件（正反面）粘贴处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致：射阳县市场监督管理局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九、中小企业声明函（服务）（   ）包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i/>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i/>
          <w:color w:val="000000"/>
          <w:sz w:val="22"/>
          <w:u w:val="single"/>
        </w:rPr>
        <w:t xml:space="preserve">（项目名称）</w:t>
      </w:r>
      <w:r>
        <w:rPr>
          <w:rFonts w:ascii="SimSun" w:hAnsi="SimSun" w:eastAsia="SimSun" w:cs="SimSun"/>
          <w:color w:val="000000"/>
          <w:sz w:val="22"/>
        </w:rPr>
        <w:t xml:space="preserve">采购活动，提供的服务全部由符合政策要求的中小企业承接。相关企业（含联合体中的中小企业、签订分包意向协议的中小企业）的具体情况如下：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i/>
          <w:color w:val="000000"/>
          <w:sz w:val="22"/>
          <w:u w:val="single"/>
        </w:rPr>
        <w:t xml:space="preserve">（标的名称）</w:t>
      </w:r>
      <w:r>
        <w:rPr>
          <w:rFonts w:ascii="SimSun" w:hAnsi="SimSun" w:eastAsia="SimSun" w:cs="SimSun"/>
          <w:i/>
          <w:color w:val="000000"/>
          <w:sz w:val="21"/>
          <w:u w:val="single"/>
        </w:rPr>
        <w:t xml:space="preserve"> </w:t>
      </w:r>
      <w:r>
        <w:rPr>
          <w:rFonts w:ascii="SimSun" w:hAnsi="SimSun" w:eastAsia="SimSun" w:cs="SimSun"/>
          <w:color w:val="000000"/>
          <w:sz w:val="22"/>
        </w:rPr>
        <w:t xml:space="preserve">，属于</w:t>
      </w:r>
      <w:r>
        <w:rPr>
          <w:rFonts w:ascii="SimSun" w:hAnsi="SimSun" w:eastAsia="SimSun" w:cs="SimSun"/>
          <w:i/>
          <w:color w:val="000000"/>
          <w:sz w:val="22"/>
          <w:u w:val="single"/>
        </w:rPr>
        <w:t xml:space="preserve">科学研究和技术服务业</w:t>
      </w:r>
      <w:r>
        <w:rPr>
          <w:rFonts w:ascii="SimSun" w:hAnsi="SimSun" w:eastAsia="SimSun" w:cs="SimSun"/>
          <w:color w:val="000000"/>
          <w:sz w:val="22"/>
        </w:rPr>
        <w:t xml:space="preserve">行业；制造商为</w:t>
      </w:r>
      <w:r>
        <w:rPr>
          <w:rFonts w:ascii="SimSun" w:hAnsi="SimSun" w:eastAsia="SimSun" w:cs="SimSun"/>
          <w:i/>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i/>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i/>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i/>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i/>
          <w:color w:val="000000"/>
          <w:sz w:val="22"/>
          <w:u w:val="single"/>
        </w:rPr>
        <w:t xml:space="preserve">（中型企业、小型企业、微型企业）</w:t>
      </w:r>
      <w:r>
        <w:rPr>
          <w:rFonts w:ascii="SimSun" w:hAnsi="SimSun" w:eastAsia="SimSun" w:cs="SimSun"/>
          <w:color w:val="000000"/>
          <w:sz w:val="22"/>
        </w:rPr>
        <w:t xml:space="preserve">；</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（标的名称）</w:t>
      </w:r>
      <w:r>
        <w:rPr>
          <w:rFonts w:ascii="SimSun" w:hAnsi="SimSun" w:eastAsia="SimSun" w:cs="SimSun"/>
          <w:i/>
          <w:color w:val="000000"/>
          <w:sz w:val="21"/>
          <w:u w:val="single"/>
        </w:rPr>
        <w:t xml:space="preserve"> </w:t>
      </w:r>
      <w:r>
        <w:rPr>
          <w:rFonts w:ascii="SimSun" w:hAnsi="SimSun" w:eastAsia="SimSun" w:cs="SimSun"/>
          <w:color w:val="000000"/>
          <w:sz w:val="22"/>
        </w:rPr>
        <w:t xml:space="preserve">，属于</w:t>
      </w:r>
      <w:r>
        <w:rPr>
          <w:rFonts w:ascii="SimSun" w:hAnsi="SimSun" w:eastAsia="SimSun" w:cs="SimSun"/>
          <w:i/>
          <w:color w:val="000000"/>
          <w:sz w:val="22"/>
          <w:u w:val="single"/>
        </w:rPr>
        <w:t xml:space="preserve">（采购文件中明确的所属行业）</w:t>
      </w:r>
      <w:r>
        <w:rPr>
          <w:rFonts w:ascii="SimSun" w:hAnsi="SimSun" w:eastAsia="SimSun" w:cs="SimSun"/>
          <w:color w:val="000000"/>
          <w:sz w:val="22"/>
        </w:rPr>
        <w:t xml:space="preserve">行业；制造商为</w:t>
      </w:r>
      <w:r>
        <w:rPr>
          <w:rFonts w:ascii="SimSun" w:hAnsi="SimSun" w:eastAsia="SimSun" w:cs="SimSun"/>
          <w:i/>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i/>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i/>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i/>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i/>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6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w:t>
      </w:r>
      <w:r>
        <w:rPr>
          <w:rFonts w:ascii="SimSun" w:hAnsi="SimSun" w:eastAsia="SimSun" w:cs="SimSun"/>
          <w:color w:val="000000"/>
          <w:sz w:val="22"/>
          <w:u w:val="single"/>
        </w:rPr>
        <w:t xml:space="preserve">（加盖CA电子公章）</w:t>
      </w:r>
      <w:r>
        <w:rPr>
          <w:rFonts w:ascii="SimSun" w:hAnsi="SimSun" w:eastAsia="SimSun" w:cs="SimSun"/>
          <w:color w:val="000000"/>
          <w:sz w:val="22"/>
        </w:rPr>
        <w:t xml:space="preserve">：</w:t>
      </w:r>
      <w:r/>
    </w:p>
    <w:p>
      <w:pPr>
        <w:ind w:left="0" w:right="0" w:firstLine="5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2"/>
        </w:rPr>
        <w:t xml:space="preserve">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 </w:t>
      </w:r>
      <w:r>
        <w:rPr>
          <w:rFonts w:ascii="Calibri" w:hAnsi="Calibri" w:eastAsia="Calibri" w:cs="Calibri"/>
          <w:color w:val="000000"/>
          <w:sz w:val="22"/>
        </w:rPr>
        <w:t xml:space="preserve">1</w:t>
      </w: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十、残疾人福利性单位声明函（如有）</w:t>
      </w:r>
      <w:r>
        <w:rPr>
          <w:rFonts w:ascii="SimSun" w:hAnsi="SimSun" w:eastAsia="SimSun" w:cs="SimSun"/>
          <w:b/>
          <w:color w:val="000000"/>
          <w:sz w:val="32"/>
          <w:u w:val="single"/>
        </w:rPr>
        <w:t xml:space="preserve">    </w:t>
      </w:r>
      <w:r>
        <w:rPr>
          <w:rFonts w:ascii="SimSun" w:hAnsi="SimSun" w:eastAsia="SimSun" w:cs="SimSun"/>
          <w:b/>
          <w:color w:val="000000"/>
          <w:sz w:val="32"/>
        </w:rPr>
        <w:t xml:space="preserve">（包）</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pStyle w:val="710"/>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 </w:t>
      </w:r>
      <w:r>
        <w:rPr>
          <w:rFonts w:ascii="SimSun" w:hAnsi="SimSun" w:eastAsia="SimSun" w:cs="SimSun"/>
          <w:b/>
          <w:color w:val="000000"/>
          <w:sz w:val="32"/>
          <w:u w:val="single"/>
        </w:rPr>
        <w:t xml:space="preserve"> 1 </w:t>
      </w:r>
      <w:r>
        <w:rPr>
          <w:rFonts w:ascii="SimSun" w:hAnsi="SimSun" w:eastAsia="SimSun" w:cs="SimSun"/>
          <w:b/>
          <w:color w:val="000000"/>
          <w:sz w:val="32"/>
        </w:rPr>
        <w:t xml:space="preserve">（包）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2020"/>
        <w:gridCol w:w="3629"/>
        <w:gridCol w:w="549"/>
        <w:gridCol w:w="1578"/>
        <w:gridCol w:w="80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批次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该部分完全响应招标文件第四章项目需求中所有条款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9"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w:t>
            </w:r>
            <w:r>
              <w:rPr>
                <w:rFonts w:ascii="NSimSun" w:hAnsi="NSimSun" w:eastAsia="NSimSun" w:cs="NSimSun"/>
                <w:b/>
                <w:color w:val="000000"/>
                <w:sz w:val="24"/>
              </w:rPr>
              <w:t xml:space="preserve">（￥</w:t>
            </w:r>
            <w:r>
              <w:rPr>
                <w:rFonts w:ascii="NSimSun" w:hAnsi="NSimSun" w:eastAsia="NSimSun" w:cs="NSimSun"/>
                <w:b/>
                <w:color w:val="000000"/>
                <w:sz w:val="24"/>
                <w:u w:val="single"/>
              </w:rPr>
              <w:t xml:space="preserve">         </w:t>
            </w:r>
            <w:r>
              <w:rPr>
                <w:rFonts w:ascii="NSimSun" w:hAnsi="NSimSun" w:eastAsia="NSimSun" w:cs="NSimSun"/>
                <w:b/>
                <w:color w:val="000000"/>
                <w:sz w:val="24"/>
              </w:rPr>
              <w:t xml:space="preserve">元）</w:t>
            </w:r>
            <w:r/>
          </w:p>
        </w:tc>
      </w:tr>
    </w:tbl>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注：1.抽检品种及抽检项目从抽检实施细则中筛选，涉及的抽检品种、检验项目与《国家食品安全监督抽检实施细则（最新版）》中要求的项目和方法一致，需检测全部参数。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2.投标报价不得高于分包一最高限价56.48万元，否则作无效标论处。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全费用综合单价包括(但不限于)：人力成本、设备成本、交通运输成本、抽样买样购样费用、检测费用、出报告费用、利润、税金、招标代理服务费和不可预见费用等为完成本项目所需的全部费用的总和，采购人不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“投标分项报价表”中“投标总报价”数额应当与“开标一览表”中“投标报价”数额一致。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 </w:t>
      </w:r>
      <w:r>
        <w:rPr>
          <w:rFonts w:ascii="SimSun" w:hAnsi="SimSun" w:eastAsia="SimSun" w:cs="SimSun"/>
          <w:b/>
          <w:color w:val="000000"/>
          <w:sz w:val="32"/>
          <w:u w:val="single"/>
        </w:rPr>
        <w:t xml:space="preserve"> 2 </w:t>
      </w:r>
      <w:r>
        <w:rPr>
          <w:rFonts w:ascii="SimSun" w:hAnsi="SimSun" w:eastAsia="SimSun" w:cs="SimSun"/>
          <w:b/>
          <w:color w:val="000000"/>
          <w:sz w:val="32"/>
        </w:rPr>
        <w:t xml:space="preserve">（包）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2020"/>
        <w:gridCol w:w="3629"/>
        <w:gridCol w:w="549"/>
        <w:gridCol w:w="1578"/>
        <w:gridCol w:w="80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批次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该部分完全响应招标文件第四章项目需求中所有条款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9"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w:t>
            </w:r>
            <w:r>
              <w:rPr>
                <w:rFonts w:ascii="NSimSun" w:hAnsi="NSimSun" w:eastAsia="NSimSun" w:cs="NSimSun"/>
                <w:b/>
                <w:color w:val="000000"/>
                <w:sz w:val="24"/>
              </w:rPr>
              <w:t xml:space="preserve">（￥</w:t>
            </w:r>
            <w:r>
              <w:rPr>
                <w:rFonts w:ascii="NSimSun" w:hAnsi="NSimSun" w:eastAsia="NSimSun" w:cs="NSimSun"/>
                <w:b/>
                <w:color w:val="000000"/>
                <w:sz w:val="24"/>
                <w:u w:val="single"/>
              </w:rPr>
              <w:t xml:space="preserve">         </w:t>
            </w:r>
            <w:r>
              <w:rPr>
                <w:rFonts w:ascii="NSimSun" w:hAnsi="NSimSun" w:eastAsia="NSimSun" w:cs="NSimSun"/>
                <w:b/>
                <w:color w:val="000000"/>
                <w:sz w:val="24"/>
              </w:rPr>
              <w:t xml:space="preserve">元）</w:t>
            </w:r>
            <w:r/>
          </w:p>
        </w:tc>
      </w:tr>
    </w:tbl>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注：1.抽检品种及抽检项目从抽检实施细则中筛选，涉及的抽检品种、检验项目与《国家食品安全监督抽检实施细则（最新版）》中要求的项目和方法一致，需检测全部参数。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2.投标报价不得高于分包二最高限价55.04万元，否则作无效标论处。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全费用综合单价包括(但不限于)：人力成本、设备成本、交通运输成本、抽样买样购样费用、检测费用、出报告费用、利润、税金、招标代理服务费和不可预见费用等为完成本项目所需的全部费用的总和，采购人不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“投标分项报价表”中“投标总报价”数额应当与“开标一览表”中“投标报价”数额一致。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 </w:t>
      </w:r>
      <w:r>
        <w:rPr>
          <w:rFonts w:ascii="SimSun" w:hAnsi="SimSun" w:eastAsia="SimSun" w:cs="SimSun"/>
          <w:b/>
          <w:color w:val="000000"/>
          <w:sz w:val="32"/>
          <w:u w:val="single"/>
        </w:rPr>
        <w:t xml:space="preserve"> 3 </w:t>
      </w:r>
      <w:r>
        <w:rPr>
          <w:rFonts w:ascii="SimSun" w:hAnsi="SimSun" w:eastAsia="SimSun" w:cs="SimSun"/>
          <w:b/>
          <w:color w:val="000000"/>
          <w:sz w:val="32"/>
        </w:rPr>
        <w:t xml:space="preserve">（包）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2020"/>
        <w:gridCol w:w="3629"/>
        <w:gridCol w:w="549"/>
        <w:gridCol w:w="1578"/>
        <w:gridCol w:w="80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批次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该部分完全响应招标文件第四章项目需求中所有条款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9"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w:t>
            </w:r>
            <w:r>
              <w:rPr>
                <w:rFonts w:ascii="NSimSun" w:hAnsi="NSimSun" w:eastAsia="NSimSun" w:cs="NSimSun"/>
                <w:b/>
                <w:color w:val="000000"/>
                <w:sz w:val="24"/>
              </w:rPr>
              <w:t xml:space="preserve">（￥</w:t>
            </w:r>
            <w:r>
              <w:rPr>
                <w:rFonts w:ascii="NSimSun" w:hAnsi="NSimSun" w:eastAsia="NSimSun" w:cs="NSimSun"/>
                <w:b/>
                <w:color w:val="000000"/>
                <w:sz w:val="24"/>
                <w:u w:val="single"/>
              </w:rPr>
              <w:t xml:space="preserve">         </w:t>
            </w:r>
            <w:r>
              <w:rPr>
                <w:rFonts w:ascii="NSimSun" w:hAnsi="NSimSun" w:eastAsia="NSimSun" w:cs="NSimSun"/>
                <w:b/>
                <w:color w:val="000000"/>
                <w:sz w:val="24"/>
              </w:rPr>
              <w:t xml:space="preserve">元）</w:t>
            </w:r>
            <w:r/>
          </w:p>
        </w:tc>
      </w:tr>
    </w:tbl>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注：1.抽检品种及抽检项目从抽检实施细则中筛选，涉及的抽检品种、检验项目与《国家食品安全监督抽检实施细则（最新版）》中要求的项目和方法一致，需检测全部参数。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2.投标报价不得高于分包三最高限价55.04万元，否则作无效标论处。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全费用综合单价包括(但不限于)：人力成本、设备成本、交通运输成本、抽样买样购样费用、检测费用、出报告费用、利润、税金、招标代理服务费和不可预见费用等为完成本项目所需的全部费用的总和，采购人不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“投标分项报价表”中“投标总报价”数额应当与“开标一览表”中“投标报价”数额一致。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 </w:t>
      </w:r>
      <w:r>
        <w:rPr>
          <w:rFonts w:ascii="SimSun" w:hAnsi="SimSun" w:eastAsia="SimSun" w:cs="SimSun"/>
          <w:b/>
          <w:color w:val="000000"/>
          <w:sz w:val="32"/>
          <w:u w:val="single"/>
        </w:rPr>
        <w:t xml:space="preserve"> 4 </w:t>
      </w:r>
      <w:r>
        <w:rPr>
          <w:rFonts w:ascii="SimSun" w:hAnsi="SimSun" w:eastAsia="SimSun" w:cs="SimSun"/>
          <w:b/>
          <w:color w:val="000000"/>
          <w:sz w:val="32"/>
        </w:rPr>
        <w:t xml:space="preserve">（包）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2020"/>
        <w:gridCol w:w="3629"/>
        <w:gridCol w:w="549"/>
        <w:gridCol w:w="1578"/>
        <w:gridCol w:w="80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批次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该部分完全响应招标文件第四章项目需求中所有条款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9"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w:t>
            </w:r>
            <w:r>
              <w:rPr>
                <w:rFonts w:ascii="NSimSun" w:hAnsi="NSimSun" w:eastAsia="NSimSun" w:cs="NSimSun"/>
                <w:b/>
                <w:color w:val="000000"/>
                <w:sz w:val="24"/>
              </w:rPr>
              <w:t xml:space="preserve">（￥</w:t>
            </w:r>
            <w:r>
              <w:rPr>
                <w:rFonts w:ascii="NSimSun" w:hAnsi="NSimSun" w:eastAsia="NSimSun" w:cs="NSimSun"/>
                <w:b/>
                <w:color w:val="000000"/>
                <w:sz w:val="24"/>
                <w:u w:val="single"/>
              </w:rPr>
              <w:t xml:space="preserve">         </w:t>
            </w:r>
            <w:r>
              <w:rPr>
                <w:rFonts w:ascii="NSimSun" w:hAnsi="NSimSun" w:eastAsia="NSimSun" w:cs="NSimSun"/>
                <w:b/>
                <w:color w:val="000000"/>
                <w:sz w:val="24"/>
              </w:rPr>
              <w:t xml:space="preserve">元）</w:t>
            </w:r>
            <w:r/>
          </w:p>
        </w:tc>
      </w:tr>
    </w:tbl>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注：1.抽检品种及抽检项目从抽检实施细则中筛选，涉及的抽检品种、检验项目与《国家食品安全监督抽检实施细则（最新版）》中要求的项目和方法一致，需检测全部参数。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2.投标报价不得高于分包四最高限价55.04万元，否则作无效标论处。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全费用综合单价包括(但不限于)：人力成本、设备成本、交通运输成本、抽样买样购样费用、检测费用、出报告费用、利润、税金、招标代理服务费和不可预见费用等为完成本项目所需的全部费用的总和，采购人不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“投标分项报价表”中“投标总报价”数额应当与“开标一览表”中“投标报价”数额一致。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 </w:t>
      </w:r>
      <w:r>
        <w:rPr>
          <w:rFonts w:ascii="SimSun" w:hAnsi="SimSun" w:eastAsia="SimSun" w:cs="SimSun"/>
          <w:b/>
          <w:color w:val="000000"/>
          <w:sz w:val="32"/>
          <w:u w:val="single"/>
        </w:rPr>
        <w:t xml:space="preserve"> 5 </w:t>
      </w:r>
      <w:r>
        <w:rPr>
          <w:rFonts w:ascii="SimSun" w:hAnsi="SimSun" w:eastAsia="SimSun" w:cs="SimSun"/>
          <w:b/>
          <w:color w:val="000000"/>
          <w:sz w:val="32"/>
        </w:rPr>
        <w:t xml:space="preserve">（包）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2020"/>
        <w:gridCol w:w="3629"/>
        <w:gridCol w:w="549"/>
        <w:gridCol w:w="1578"/>
        <w:gridCol w:w="80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批次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该部分完全响应招标文件第四章项目需求中所有条款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9"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w:t>
            </w:r>
            <w:r>
              <w:rPr>
                <w:rFonts w:ascii="NSimSun" w:hAnsi="NSimSun" w:eastAsia="NSimSun" w:cs="NSimSun"/>
                <w:b/>
                <w:color w:val="000000"/>
                <w:sz w:val="24"/>
              </w:rPr>
              <w:t xml:space="preserve">（￥</w:t>
            </w:r>
            <w:r>
              <w:rPr>
                <w:rFonts w:ascii="NSimSun" w:hAnsi="NSimSun" w:eastAsia="NSimSun" w:cs="NSimSun"/>
                <w:b/>
                <w:color w:val="000000"/>
                <w:sz w:val="24"/>
                <w:u w:val="single"/>
              </w:rPr>
              <w:t xml:space="preserve">         </w:t>
            </w:r>
            <w:r>
              <w:rPr>
                <w:rFonts w:ascii="NSimSun" w:hAnsi="NSimSun" w:eastAsia="NSimSun" w:cs="NSimSun"/>
                <w:b/>
                <w:color w:val="000000"/>
                <w:sz w:val="24"/>
              </w:rPr>
              <w:t xml:space="preserve">元）</w:t>
            </w:r>
            <w:r/>
          </w:p>
        </w:tc>
      </w:tr>
    </w:tbl>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注：1.抽检品种及抽检项目从抽检实施细则中筛选，涉及的抽检品种、检验项目与《国家食品安全监督抽检实施细则（最新版）》中要求的项目和方法一致，需检测全部参数。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2.投标报价不得高于分包五最高限价55.04万元，否则作无效标论处。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全费用综合单价包括(但不限于)：人力成本、设备成本、交通运输成本、抽样买样购样费用、检测费用、出报告费用、利润、税金、招标代理服务费和不可预见费用等为完成本项目所需的全部费用的总和，采购人不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“投标分项报价表”中“投标总报价”数额应当与“开标一览表”中“投标报价”数额一致。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十二、资格性审查响应对照表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1"/>
        <w:gridCol w:w="5497"/>
        <w:gridCol w:w="1832"/>
        <w:gridCol w:w="1225"/>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投标文件响应页码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财务状况报表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2"/>
              </w:rPr>
              <w:t xml:space="preserve"> </w:t>
            </w:r>
            <w:r/>
          </w:p>
        </w:tc>
      </w:tr>
      <w:tr>
        <w:trPr>
          <w:trHeight w:val="6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依法缴纳税收的相关材料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社会保障资金的相关材料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w:t>
            </w:r>
            <w:r>
              <w:rPr>
                <w:rFonts w:ascii="SimSun" w:hAnsi="SimSun" w:eastAsia="SimSun" w:cs="SimSun"/>
                <w:color w:val="000000"/>
                <w:sz w:val="21"/>
              </w:rPr>
              <w:t xml:space="preserve">3</w:t>
            </w:r>
            <w:r>
              <w:rPr>
                <w:rFonts w:ascii="SimSun" w:hAnsi="SimSun" w:eastAsia="SimSun" w:cs="SimSun"/>
                <w:color w:val="000000"/>
                <w:sz w:val="22"/>
              </w:rPr>
              <w:t xml:space="preserve">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vMerge w:val="restart"/>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vMerge w:val="restart"/>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168"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中小微声明函</w:t>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投标人必须具备有效的检验检测机构资质认定证书（CMA）（证书应在有效期内）的食品检验机构；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近3年内无食品检验数据造假等问题；近3年内无因质量问题受到有关实验室检验质量管理部门的通报（成交供应商如被发现上述情形，则取消其成交资格，并报政府采购监督管理部门备案。）。（承诺函见格式）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center"/>
            <w:textDirection w:val="lrTb"/>
            <w:noWrap w:val="false"/>
          </w:tcPr>
          <w:p>
            <w:pPr>
              <w:ind w:left="139" w:right="168" w:firstLine="138"/>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2"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9" w:right="168" w:firstLine="138"/>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9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2"/>
        </w:rPr>
        <w:t xml:space="preserve">：</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Calibri" w:hAnsi="Calibri" w:eastAsia="Calibri" w:cs="Calibri"/>
          <w:color w:val="000000"/>
          <w:sz w:val="28"/>
          <w:u w:val="single"/>
        </w:rPr>
        <w:t xml:space="preserve">      </w:t>
      </w:r>
      <w:r>
        <w:rPr>
          <w:rFonts w:ascii="SimSun" w:hAnsi="SimSun" w:eastAsia="SimSun" w:cs="SimSun"/>
          <w:color w:val="000000"/>
          <w:sz w:val="28"/>
        </w:rPr>
        <w:t xml:space="preserve">年</w:t>
      </w:r>
      <w:r>
        <w:rPr>
          <w:rFonts w:ascii="Calibri" w:hAnsi="Calibri" w:eastAsia="Calibri" w:cs="Calibri"/>
          <w:color w:val="000000"/>
          <w:sz w:val="28"/>
        </w:rPr>
        <w:t xml:space="preserve"> </w:t>
      </w:r>
      <w:r>
        <w:rPr>
          <w:rFonts w:ascii="Calibri" w:hAnsi="Calibri" w:eastAsia="Calibri" w:cs="Calibri"/>
          <w:color w:val="000000"/>
          <w:sz w:val="28"/>
          <w:u w:val="single"/>
        </w:rPr>
        <w:t xml:space="preserve">    </w:t>
      </w:r>
      <w:r>
        <w:rPr>
          <w:rFonts w:ascii="SimSun" w:hAnsi="SimSun" w:eastAsia="SimSun" w:cs="SimSun"/>
          <w:color w:val="000000"/>
          <w:sz w:val="28"/>
        </w:rPr>
        <w:t xml:space="preserve">月</w:t>
      </w:r>
      <w:r>
        <w:rPr>
          <w:rFonts w:ascii="Calibri" w:hAnsi="Calibri" w:eastAsia="Calibri" w:cs="Calibri"/>
          <w:color w:val="000000"/>
          <w:sz w:val="28"/>
        </w:rPr>
        <w:t xml:space="preserve"> </w:t>
      </w:r>
      <w:r>
        <w:rPr>
          <w:rFonts w:ascii="Calibri" w:hAnsi="Calibri" w:eastAsia="Calibri" w:cs="Calibri"/>
          <w:color w:val="000000"/>
          <w:sz w:val="28"/>
          <w:u w:val="single"/>
        </w:rPr>
        <w:t xml:space="preserve">    </w:t>
      </w:r>
      <w:r>
        <w:rPr>
          <w:rFonts w:ascii="SimSun" w:hAnsi="SimSun" w:eastAsia="SimSun" w:cs="SimSun"/>
          <w:color w:val="000000"/>
          <w:sz w:val="28"/>
        </w:rPr>
        <w:t xml:space="preserve">日</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 诺 函</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我公司郑重承诺:近三年无食品检验数据造假等问题；近三年无因食品检验质量问题受到有关实验室检验质量管理部门的通报。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p>
      <w:pPr>
        <w:ind w:left="0" w:right="0" w:firstLine="409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2"/>
        </w:rPr>
        <w:t xml:space="preserve">：</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Calibri" w:hAnsi="Calibri" w:eastAsia="Calibri" w:cs="Calibri"/>
          <w:color w:val="000000"/>
          <w:sz w:val="28"/>
          <w:u w:val="single"/>
        </w:rPr>
        <w:t xml:space="preserve">      </w:t>
      </w:r>
      <w:r>
        <w:rPr>
          <w:rFonts w:ascii="SimSun" w:hAnsi="SimSun" w:eastAsia="SimSun" w:cs="SimSun"/>
          <w:color w:val="000000"/>
          <w:sz w:val="28"/>
        </w:rPr>
        <w:t xml:space="preserve">年</w:t>
      </w:r>
      <w:r>
        <w:rPr>
          <w:rFonts w:ascii="Calibri" w:hAnsi="Calibri" w:eastAsia="Calibri" w:cs="Calibri"/>
          <w:color w:val="000000"/>
          <w:sz w:val="28"/>
        </w:rPr>
        <w:t xml:space="preserve"> </w:t>
      </w:r>
      <w:r>
        <w:rPr>
          <w:rFonts w:ascii="Calibri" w:hAnsi="Calibri" w:eastAsia="Calibri" w:cs="Calibri"/>
          <w:color w:val="000000"/>
          <w:sz w:val="28"/>
          <w:u w:val="single"/>
        </w:rPr>
        <w:t xml:space="preserve">    </w:t>
      </w:r>
      <w:r>
        <w:rPr>
          <w:rFonts w:ascii="SimSun" w:hAnsi="SimSun" w:eastAsia="SimSun" w:cs="SimSun"/>
          <w:color w:val="000000"/>
          <w:sz w:val="28"/>
        </w:rPr>
        <w:t xml:space="preserve">月</w:t>
      </w:r>
      <w:r>
        <w:rPr>
          <w:rFonts w:ascii="Calibri" w:hAnsi="Calibri" w:eastAsia="Calibri" w:cs="Calibri"/>
          <w:color w:val="000000"/>
          <w:sz w:val="28"/>
        </w:rPr>
        <w:t xml:space="preserve"> </w:t>
      </w:r>
      <w:r>
        <w:rPr>
          <w:rFonts w:ascii="Calibri" w:hAnsi="Calibri" w:eastAsia="Calibri" w:cs="Calibri"/>
          <w:color w:val="000000"/>
          <w:sz w:val="28"/>
          <w:u w:val="single"/>
        </w:rPr>
        <w:t xml:space="preserve">    </w:t>
      </w:r>
      <w:r>
        <w:rPr>
          <w:rFonts w:ascii="SimSun" w:hAnsi="SimSun" w:eastAsia="SimSun" w:cs="SimSun"/>
          <w:color w:val="000000"/>
          <w:sz w:val="28"/>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十三、符合性检查响应对照表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4874"/>
        <w:gridCol w:w="1534"/>
        <w:gridCol w:w="160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法人授权委托书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其他须投标人实质性响应内容，详见附件</w:t>
            </w: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注：本表须明确填写并按招标文件要求提供材料，否则符合性检查无法通过。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2"/>
        </w:rPr>
        <w:t xml:space="preserve">：</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710"/>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707"/>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rPr>
          <w:rFonts w:ascii="KaiTi" w:hAnsi="KaiTi" w:eastAsia="KaiTi" w:cs="KaiTi"/>
          <w:b/>
          <w:color w:val="000000"/>
          <w:sz w:val="32"/>
        </w:rPr>
        <w:t xml:space="preserve">1</w:t>
      </w:r>
      <w:r>
        <w:rPr>
          <w:rFonts w:ascii="SimSun" w:hAnsi="SimSun" w:eastAsia="SimSun" w:cs="SimSun"/>
          <w:b/>
          <w:color w:val="000000"/>
          <w:sz w:val="32"/>
        </w:rPr>
        <w:t xml:space="preserve">、            实质性响应内容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707"/>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采购需求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由承检机构负责抽样。承检机构在进行抽样时，应依据国家市场监督管理总局制定的《食品安全监督抽检监测和风险监测工作规范》规定的抽样方法及数量抽取、保存和运输，并严格按照采购方抽检计划规定的产品类别、批次和时间安排等开展抽检有关工作，自备抽样工具和车辆，必须保证抽检、监测分离、抽样人员与检验人员不得为同一人。不得向被抽检企业收取检验费和其他任何费用。抽检工作分为以下七个阶段：1）选择承检机构；2）抽样；3）检验、检验报告出具以及检验结果的确认；4）异议处理工作；5）汇总材料及上报；6）后处理，采购人负责监督抽</w:t>
      </w:r>
      <w:r>
        <w:rPr>
          <w:rFonts w:ascii="SimSun" w:hAnsi="SimSun" w:eastAsia="SimSun" w:cs="SimSun"/>
          <w:color w:val="000000"/>
          <w:sz w:val="22"/>
        </w:rPr>
        <w:t xml:space="preserve">查后处理工作；7）公告。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、承检机构应严格按照《食品安全监督抽检监测和风险监测实施细则》规定的项目和检验方法开展检验工作，不得擅自增加或者减少检验项目，不得擅自修改实施细则中确定的检验方法，确保检验数据准确。</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检机构应在规定的时间内完成采购人部署的抽检监测工作，依法出具检验报告，上报数据至指定的数据平台，汇总样品抽样检测结果信息，提交抽样检测工作分析总结报告，未经采购方同意不得擅自发布抽样检测结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每次任务由采购人确定，承检机构必须具备该任务监督抽检所有检验项目的有效期内的CMA资质，如承检机构不具有相应资质或资质已过期，应及时主动提出，采购人有权选择具备资质的机构；各承检机构必须自觉接受采购人每年的考核、检查、比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5、因违反抽样、检验、信息披露等相关规定的，采购人有权取消其承检资格并追究其经济赔偿责任和法律责任。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二、总体任务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项目共分五个包,各包信息如下：</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4"/>
        <w:gridCol w:w="1888"/>
        <w:gridCol w:w="1263"/>
        <w:gridCol w:w="1235"/>
        <w:gridCol w:w="1249"/>
        <w:gridCol w:w="1235"/>
        <w:gridCol w:w="1222"/>
        <w:gridCol w:w="888"/>
      </w:tblGrid>
      <w:tr>
        <w:trPr>
          <w:trHeight w:val="478"/>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5包（批次）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食用农产品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预包装食品、保健食品及婴幼儿乳粉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生产企业、小作坊生产食品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餐饮食品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506</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合计（批次）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3458</w:t>
            </w:r>
            <w:r/>
          </w:p>
        </w:tc>
      </w:tr>
      <w:tr>
        <w:trPr>
          <w:trHeight w:val="48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最高限价（万元）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56.48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276.64</w:t>
            </w:r>
            <w:r/>
          </w:p>
        </w:tc>
      </w:tr>
    </w:tbl>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注：涉及的抽检品种、检验项目与《国家食品安全监督抽检实施细则（最新版）》中要求的项目和方法一致，需检测全部参数。</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质量标准：根据食品安全国家标准、食品安全江苏省地方标准或国家市场监督管理总局《国家食品安全监督抽检实施细则》（最新版）里项目、方法判定标准进行判定。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三、其它说明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㈠、商务要求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全费用综合单价包括（但不限于）：人力成本、设备成本、抽样买样购样费用、检测费用、出报告费用、利润、税金、招标代理费和不可预见费用等为完成本项目所需的全部费用的总和，采购人不再支付任何费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、服务期：自合同签订日起12个月内完成所有抽检项目并出具检验报告。具体检测内容及检测频率按照采购人要求执行。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、完工地点：采购人指定地点。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㈡、技术要求</w:t>
      </w:r>
      <w:r>
        <w:rPr>
          <w:rFonts w:ascii="SimSun" w:hAnsi="SimSun" w:eastAsia="SimSun" w:cs="SimSun"/>
          <w:color w:val="000000"/>
          <w:sz w:val="21"/>
        </w:rPr>
        <w:t xml:space="preserve"> </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、基本要求：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①抽样时间：按照采购方实际需求确定时间。</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②抽样地点：根据实际工作要求，由采购方确定具体抽样地点。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③抽样人员：每次抽检由中标人安排</w:t>
      </w:r>
      <w:r>
        <w:rPr>
          <w:rFonts w:ascii="SimSun" w:hAnsi="SimSun" w:eastAsia="SimSun" w:cs="SimSun"/>
          <w:color w:val="000000"/>
          <w:sz w:val="21"/>
        </w:rPr>
        <w:t xml:space="preserve">2</w:t>
      </w:r>
      <w:r>
        <w:rPr>
          <w:rFonts w:ascii="SimSun" w:hAnsi="SimSun" w:eastAsia="SimSun" w:cs="SimSun"/>
          <w:color w:val="000000"/>
          <w:sz w:val="22"/>
        </w:rPr>
        <w:t xml:space="preserve">名以上工作人配合采购方抽样，承诺配备能同时出动</w:t>
      </w:r>
      <w:r>
        <w:rPr>
          <w:rFonts w:ascii="SimSun" w:hAnsi="SimSun" w:eastAsia="SimSun" w:cs="SimSun"/>
          <w:color w:val="000000"/>
          <w:sz w:val="21"/>
        </w:rPr>
        <w:t xml:space="preserve">2</w:t>
      </w:r>
      <w:r>
        <w:rPr>
          <w:rFonts w:ascii="SimSun" w:hAnsi="SimSun" w:eastAsia="SimSun" w:cs="SimSun"/>
          <w:color w:val="000000"/>
          <w:sz w:val="22"/>
        </w:rPr>
        <w:t xml:space="preserve">组（</w:t>
      </w:r>
      <w:r>
        <w:rPr>
          <w:rFonts w:ascii="SimSun" w:hAnsi="SimSun" w:eastAsia="SimSun" w:cs="SimSun"/>
          <w:color w:val="000000"/>
          <w:sz w:val="21"/>
        </w:rPr>
        <w:t xml:space="preserve">2</w:t>
      </w:r>
      <w:r>
        <w:rPr>
          <w:rFonts w:ascii="SimSun" w:hAnsi="SimSun" w:eastAsia="SimSun" w:cs="SimSun"/>
          <w:color w:val="000000"/>
          <w:sz w:val="22"/>
        </w:rPr>
        <w:t xml:space="preserve">人一组）或以上专业抽样人员。</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④抽样办法：根据检验项目及国家标准中规定的采样方法及采样数量抽取样品。</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⑤检验依据：依据食品安全国家标准、食品安全江苏省地方标准或国家食药监总局《食品安全抽检实施细则》（最新版）要求一致。</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⑥样品运输：由中标人负责，并确保样品安全。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⑦样品检验：由中标人负责，并对样品检验结果负责。</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⑧交通工具：中标人单日能安排配套的抽样车辆</w:t>
      </w:r>
      <w:r>
        <w:rPr>
          <w:rFonts w:ascii="SimSun" w:hAnsi="SimSun" w:eastAsia="SimSun" w:cs="SimSun"/>
          <w:color w:val="000000"/>
          <w:sz w:val="21"/>
        </w:rPr>
        <w:t xml:space="preserve">2</w:t>
      </w:r>
      <w:r>
        <w:rPr>
          <w:rFonts w:ascii="SimSun" w:hAnsi="SimSun" w:eastAsia="SimSun" w:cs="SimSun"/>
          <w:color w:val="000000"/>
          <w:sz w:val="22"/>
        </w:rPr>
        <w:t xml:space="preserve">台，并配有车载冰箱。</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⑨抽检方案：由采购方提供具体的项目实施方案。</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、工作要求：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①中标人负责提供每次抽检所需的交通工作，积极配合抽检工作。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②实验室检验设备、检验人员充实，能满足食品检验的特殊要求，能按时按质完成抽检任务，出具合法有效的检验报告。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③中标人技术服务水平高，采样操作规范，实验室质量控制严格，中标人须以承诺函的形式承诺近3年无食品检验数据严重质量问题。</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⑤食品安全抽检监测工作遵照《食品安全抽样检验管理办法》和国家食药监总局制定的《食品安全监督抽检和风险监测工作规范》执行。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⑥中标人对其抽取的样品负责，检验结果反映送检样品的真实状况。</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⑦中标人应针对每次任务提供承接项目的质量保障计划、措施和结果，保证原始记录规范完整，并接受采购人组织的专家检验及评估。</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㈢、其他事项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①中标人必须自觉接受采购方的考核、检查、比对。</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②投标人须具有与承担的食品安全抽检监测任务相匹配的工作人员、仪器设备、实验室环境设施；</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③投标人须拥有安全有效的实验室信息化管理系统和信息分析汇总人员，能够完成食品安全抽检监测数据上报和结果分析工作。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④投标人须同时承担抽样任务的，应当具有与抽样工作相匹配的专职抽样人员、抽样工具、设备等条件；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⑤投标人须具有承担市级以上食品安全监督抽检或风险监测检验任务的工作经历；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⑥投标人须检验活动中无重大差错，能够保证检验结果质量，参加与检验任务相关的能力验证并取得满意结果。</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⑦投标人需依据招标人要求的格式进行月度检验数据汇总，每年度依据招标人要求出具不少1次风险分析报告。</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⑧投标人出具检验报告10个工作日内，需将检验数据录入国家食品安全抽检检验信息系统。</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⑨在抽检过程中如中标单位存在抽样、检验质量事故的，采购人有权不再分配抽检任务；如造成经济损失及不良影响的，追究其经济赔偿责任和法律责任。</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678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w:t>
              <w:br/>
              <w:t xml:space="preserve">需实现的功能或目标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满足采购人的采购需求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抽样时间及地点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时间：按照采购方实际需求确定时间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地点：根据实际工作要求，由采购方确定具体抽样地点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按照合同条款执行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备品备件及耗材等要求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1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4" w:type="dxa"/>
            <w:vAlign w:val="center"/>
            <w:textDirection w:val="lrTb"/>
            <w:noWrap w:val="false"/>
          </w:tcPr>
          <w:p>
            <w:pPr>
              <w:ind w:left="0" w:right="0" w:firstLine="420"/>
              <w:jc w:val="both"/>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合同签订时，经采购人与中标人根据实际情况协商一致，可支付合同总价的</w:t>
            </w:r>
            <w:r>
              <w:rPr>
                <w:rFonts w:ascii="Calibri" w:hAnsi="Calibri" w:eastAsia="Calibri" w:cs="Calibri"/>
                <w:color w:val="000000"/>
                <w:sz w:val="22"/>
              </w:rPr>
              <w:t xml:space="preserve">30%</w:t>
            </w:r>
            <w:r>
              <w:rPr>
                <w:rFonts w:ascii="SimSun" w:hAnsi="SimSun" w:eastAsia="SimSun" w:cs="SimSun"/>
                <w:color w:val="000000"/>
                <w:sz w:val="22"/>
              </w:rPr>
              <w:t xml:space="preserve">作为项目启动预付款；中标人在完成抽样检验并提供检验报告书后，根据所完成的任务量以及中标人的成交价格按实支付。中标人开具结算发票，在采购人收到结算发票并确认无误后</w:t>
            </w:r>
            <w:r>
              <w:rPr>
                <w:rFonts w:ascii="Calibri" w:hAnsi="Calibri" w:eastAsia="Calibri" w:cs="Calibri"/>
                <w:color w:val="000000"/>
                <w:sz w:val="22"/>
              </w:rPr>
              <w:t xml:space="preserve">60</w:t>
            </w:r>
            <w:r>
              <w:rPr>
                <w:rFonts w:ascii="SimSun" w:hAnsi="SimSun" w:eastAsia="SimSun" w:cs="SimSun"/>
                <w:color w:val="000000"/>
                <w:sz w:val="22"/>
              </w:rPr>
              <w:t xml:space="preserve">日内予以一次性付清，并无息退还履约保证金（如有），以上付款均不计任何利息和相关费用，付款一律通过银行结转，甲方在财政拨款后完成支付。</w:t>
            </w:r>
            <w:r/>
          </w:p>
          <w:p>
            <w:pPr>
              <w:ind w:left="0" w:right="0" w:firstLine="420"/>
              <w:jc w:val="both"/>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注：经采购人验收，若任务完成情况评估表在</w:t>
            </w:r>
            <w:r>
              <w:rPr>
                <w:rFonts w:ascii="SimSun" w:hAnsi="SimSun" w:eastAsia="SimSun" w:cs="SimSun"/>
                <w:color w:val="000000"/>
                <w:sz w:val="21"/>
              </w:rPr>
              <w:t xml:space="preserve">70</w:t>
            </w:r>
            <w:r>
              <w:rPr>
                <w:rFonts w:ascii="SimSun" w:hAnsi="SimSun" w:eastAsia="SimSun" w:cs="SimSun"/>
                <w:color w:val="000000"/>
                <w:sz w:val="22"/>
              </w:rPr>
              <w:t xml:space="preserve">分～</w:t>
            </w:r>
            <w:r>
              <w:rPr>
                <w:rFonts w:ascii="SimSun" w:hAnsi="SimSun" w:eastAsia="SimSun" w:cs="SimSun"/>
                <w:color w:val="000000"/>
                <w:sz w:val="21"/>
              </w:rPr>
              <w:t xml:space="preserve">79</w:t>
            </w:r>
            <w:r>
              <w:rPr>
                <w:rFonts w:ascii="SimSun" w:hAnsi="SimSun" w:eastAsia="SimSun" w:cs="SimSun"/>
                <w:color w:val="000000"/>
                <w:sz w:val="22"/>
              </w:rPr>
              <w:t xml:space="preserve">分之间，则按合同金额</w:t>
            </w:r>
            <w:r>
              <w:rPr>
                <w:rFonts w:ascii="SimSun" w:hAnsi="SimSun" w:eastAsia="SimSun" w:cs="SimSun"/>
                <w:color w:val="000000"/>
                <w:sz w:val="21"/>
              </w:rPr>
              <w:t xml:space="preserve">90%结算；</w:t>
            </w:r>
            <w:r>
              <w:rPr>
                <w:rFonts w:ascii="SimSun" w:hAnsi="SimSun" w:eastAsia="SimSun" w:cs="SimSun"/>
                <w:color w:val="000000"/>
                <w:sz w:val="22"/>
              </w:rPr>
              <w:t xml:space="preserve">若任务完成情况评估表在</w:t>
            </w:r>
            <w:r>
              <w:rPr>
                <w:rFonts w:ascii="SimSun" w:hAnsi="SimSun" w:eastAsia="SimSun" w:cs="SimSun"/>
                <w:color w:val="000000"/>
                <w:sz w:val="21"/>
              </w:rPr>
              <w:t xml:space="preserve">80</w:t>
            </w:r>
            <w:r>
              <w:rPr>
                <w:rFonts w:ascii="SimSun" w:hAnsi="SimSun" w:eastAsia="SimSun" w:cs="SimSun"/>
                <w:color w:val="000000"/>
                <w:sz w:val="22"/>
              </w:rPr>
              <w:t xml:space="preserve">分～</w:t>
            </w:r>
            <w:r>
              <w:rPr>
                <w:rFonts w:ascii="SimSun" w:hAnsi="SimSun" w:eastAsia="SimSun" w:cs="SimSun"/>
                <w:color w:val="000000"/>
                <w:sz w:val="21"/>
              </w:rPr>
              <w:t xml:space="preserve">89</w:t>
            </w:r>
            <w:r>
              <w:rPr>
                <w:rFonts w:ascii="SimSun" w:hAnsi="SimSun" w:eastAsia="SimSun" w:cs="SimSun"/>
                <w:color w:val="000000"/>
                <w:sz w:val="22"/>
              </w:rPr>
              <w:t xml:space="preserve">分之间，则按合同金额</w:t>
            </w:r>
            <w:r>
              <w:rPr>
                <w:rFonts w:ascii="SimSun" w:hAnsi="SimSun" w:eastAsia="SimSun" w:cs="SimSun"/>
                <w:color w:val="000000"/>
                <w:sz w:val="21"/>
              </w:rPr>
              <w:t xml:space="preserve">95%结算；</w:t>
            </w:r>
            <w:r>
              <w:rPr>
                <w:rFonts w:ascii="SimSun" w:hAnsi="SimSun" w:eastAsia="SimSun" w:cs="SimSun"/>
                <w:color w:val="000000"/>
                <w:sz w:val="22"/>
              </w:rPr>
              <w:t xml:space="preserve">若任务完成情况评估表在</w:t>
            </w:r>
            <w:r>
              <w:rPr>
                <w:rFonts w:ascii="SimSun" w:hAnsi="SimSun" w:eastAsia="SimSun" w:cs="SimSun"/>
                <w:color w:val="000000"/>
                <w:sz w:val="21"/>
              </w:rPr>
              <w:t xml:space="preserve">90</w:t>
            </w:r>
            <w:r>
              <w:rPr>
                <w:rFonts w:ascii="SimSun" w:hAnsi="SimSun" w:eastAsia="SimSun" w:cs="SimSun"/>
                <w:color w:val="000000"/>
                <w:sz w:val="22"/>
              </w:rPr>
              <w:t xml:space="preserve">分以上，则按合同金额</w:t>
            </w:r>
            <w:r>
              <w:rPr>
                <w:rFonts w:ascii="SimSun" w:hAnsi="SimSun" w:eastAsia="SimSun" w:cs="SimSun"/>
                <w:color w:val="000000"/>
                <w:sz w:val="21"/>
              </w:rPr>
              <w:t xml:space="preserve">100%结算。</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注：1.投标人对招标文件有疑义的必须在答疑截止日期前以书面方式向采购人提出，采购人认为合理的，将以招标文件答疑方式告知所有投标人。如在答疑截止日前未提出疑义的视同完全认同招标文件所有条款。</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2.采购标的的所属行业为</w:t>
            </w:r>
            <w:r>
              <w:rPr>
                <w:rFonts w:ascii="SimSun" w:hAnsi="SimSun" w:eastAsia="SimSun" w:cs="SimSun"/>
                <w:b/>
                <w:color w:val="000000"/>
                <w:sz w:val="22"/>
                <w:u w:val="single"/>
              </w:rPr>
              <w:t xml:space="preserve">科学研究和技术服务业</w:t>
            </w:r>
            <w:r>
              <w:rPr>
                <w:rFonts w:ascii="SimSun" w:hAnsi="SimSun" w:eastAsia="SimSun" w:cs="SimSun"/>
                <w:color w:val="000000"/>
                <w:sz w:val="22"/>
              </w:rPr>
              <w:t xml:space="preserve">。根据《工业和信息化部、国家统计局、国家发展和改革委员会、财政部关于印发中小企业划型标准规定的通知》（工信部联企业[2011]300号）规定的划分标准填写。</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四、验收方式：</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任务完成后，甲方根据“承检机构任务完成情况评估表”对服务结果进行考核验收，验收结果作为服务费用支付依据。</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7208"/>
        <w:gridCol w:w="1120"/>
      </w:tblGrid>
      <w:tr>
        <w:trPr>
          <w:trHeight w:val="36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射阳县市场监督管理局2024年食品监督抽检检测服务采购项目承检机构任务完成情况评估表</w:t>
            </w:r>
            <w:r/>
          </w:p>
        </w:tc>
      </w:tr>
      <w:tr>
        <w:trPr>
          <w:trHeight w:val="3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承检机构名称：</w:t>
            </w:r>
            <w:r>
              <w:rPr>
                <w:rFonts w:ascii="SimSun" w:hAnsi="SimSun" w:eastAsia="SimSun" w:cs="SimSun"/>
                <w:color w:val="000000"/>
                <w:sz w:val="21"/>
              </w:rPr>
              <w:t xml:space="preserve"> </w:t>
            </w:r>
            <w:r>
              <w:rPr>
                <w:rFonts w:ascii="SimSun" w:hAnsi="SimSun" w:eastAsia="SimSun" w:cs="SimSun"/>
                <w:color w:val="000000"/>
                <w:sz w:val="22"/>
              </w:rPr>
              <w:t xml:space="preserve">               　　　　　　　日期：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评估得分</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方案制定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1.食品抽检专项任务应制定抽检实施方案，无实施方案每次扣2分；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2.每次实施方案应包含下述（一）至（六）项内容，缺一项扣1分；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（一）基本情况：至少包含任务来源、任务类型、承检机构、批次数等内容；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（二）必要性和可行性：至少包含任务原因（靶向性）分析；抽检可行性（含抽检资质、能力等）等内容；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（三）抽检计划：至少包含抽检品种；覆盖区域；覆盖主体；抽样方法、基数与数量；检测项目；判定依据；运输与保存；异议处理等内容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（四）时间安排；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（五）组织实施：至少包含质量控制措施、结果报送、国抽系统数据上报、资料汇总留存等内容；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（六）任务分析及监管建议；注：任务分析的角度和方向等。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3.私自调整任务安排的，每批次扣1分。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2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抽检流程</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规范性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1.根据《食用农产品抽样检验和核查处置规定》《食品安全抽样检验管理办法》要求，开展抽检工作；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2.任务书、工作证、抽样照片、样品运输与流转，发现并确认存在不规范操作的扣1分；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3.抽样前未效验，导致重复抽检等情况，发现一起扣2分；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4.抽样不规范造成结论被推翻的，扣5分。</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准确性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1.抽检数据被我局评查出错误数据每一条扣1分；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2.抽检数据被市局反馈并确认错误数据每一条扣2分；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3.抽检数据被省局反馈并确认错误数据每一条扣3分。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任务完成</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时效性</w:t>
            </w:r>
            <w:r/>
          </w:p>
          <w:p>
            <w:pPr>
              <w:ind w:left="0" w:right="0" w:firstLine="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1.检测报告在20个工作日内完成，超期1批次，扣2分；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2.未按抽检实施方案完成抽检任务，延期1次扣1分；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3.检出不合格报告应第一时间报送电子版报告，尽快报送纸质版报告，未及时报送，扣2分；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4.任务完成后应报送任务分析及监管建议，未报送每次视情扣1分。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累计在总分内扣完为止。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问题检出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靶向性</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1.普通食品问题发现率不低于3%，食用农产品问题发现率不低于4%，未按约定完成不合格检出率要求，少于合同约定每0.5%，扣2分，共计20分，扣完为止；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2.不合格检出率超过合同约定的每0.5%，加2分，加分上限为4分。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违法线索</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有效性</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1.检出不合格报告经核查处置立案查办的每条加1分，大案要案加10分；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4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评估流程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评估由任务委托机构（射阳县局食品综合协调科）组织实施，对任务完成情况进行评估计分，评估结果由任务负责人签字确认后纳入费用结算程序。</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五、安全管理要求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贯彻“安全第一，预防为主”方针，中标人应为项目服务人员购买不记名意外伤害保险。中标方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2、若发生安全问题，由中标方自行负责处理并承担一切经济和法律责任，其与招标单位一切无关，同时按合同要求保证服务进度，按时完工。</w:t>
      </w:r>
      <w:r/>
    </w:p>
    <w:p>
      <w:pPr>
        <w:ind w:left="0" w:right="0" w:firstLine="56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特别说明：</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1、报价含交付使用前一切费用。不接受选择性报价。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3、资格后审：项目开标结束后，采购人或采购代理机构应当依法对投标人的资格进行审查。资格审查材料须在投标文件中提供。</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4、对本项目投标人资格要求、项目需求、评分标准等的质疑由采购单位负责答复；采购单位具有项目的解释权，质疑函和答复由采购代理机构备案。</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我公司承诺响应上述项目需求内容。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83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2"/>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pStyle w:val="710"/>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pStyle w:val="710"/>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射阳县市场监督管理局2024年食品监督抽检检测服务采购项目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投标报价（分包一）</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射阳县市场监督管理局</w:t>
      </w:r>
      <w:r>
        <w:rPr>
          <w:rFonts w:ascii="Calibri" w:hAnsi="Calibri" w:eastAsia="Calibri" w:cs="Calibri"/>
          <w:color w:val="000000"/>
          <w:sz w:val="24"/>
          <w:u w:val="single"/>
        </w:rPr>
        <w:t xml:space="preserve">2024</w:t>
      </w:r>
      <w:r>
        <w:rPr>
          <w:rFonts w:ascii="SimSun" w:hAnsi="SimSun" w:eastAsia="SimSun" w:cs="SimSun"/>
          <w:color w:val="000000"/>
          <w:sz w:val="24"/>
          <w:u w:val="single"/>
        </w:rPr>
        <w:t xml:space="preserve">年食品监督抽检检测服务采购项目</w:t>
      </w:r>
      <w:r>
        <w:rPr>
          <w:rFonts w:ascii="SimSun" w:hAnsi="SimSun" w:eastAsia="SimSun" w:cs="SimSun"/>
          <w:color w:val="000000"/>
          <w:sz w:val="24"/>
        </w:rPr>
        <w:t xml:space="preserve">）的要求和下面的报价提供所需服务，并保证所供服务为采购人所需服务。</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8"/>
        <w:gridCol w:w="6695"/>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5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JSZC-320924-SYHY-G2024-0014</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c>
      </w:tr>
      <w:tr>
        <w:trPr>
          <w:trHeight w:val="8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项目投标报价：人民币（大写）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合同履行期限：自合同签订日起12个月内完成所有抽检项目并出具检验报告。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投标人声明：开标一览表中的“投标报价”是投标相关服务等全部费用的报价。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射阳县市场监督管理局2024年食品监督抽检检测服务采购项目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投标报价（分包二）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射阳县市场监督管理局</w:t>
      </w:r>
      <w:r>
        <w:rPr>
          <w:rFonts w:ascii="Calibri" w:hAnsi="Calibri" w:eastAsia="Calibri" w:cs="Calibri"/>
          <w:color w:val="000000"/>
          <w:sz w:val="24"/>
          <w:u w:val="single"/>
        </w:rPr>
        <w:t xml:space="preserve">2024</w:t>
      </w:r>
      <w:r>
        <w:rPr>
          <w:rFonts w:ascii="SimSun" w:hAnsi="SimSun" w:eastAsia="SimSun" w:cs="SimSun"/>
          <w:color w:val="000000"/>
          <w:sz w:val="24"/>
          <w:u w:val="single"/>
        </w:rPr>
        <w:t xml:space="preserve">年食品监督抽检检测服务采购项目</w:t>
      </w:r>
      <w:r>
        <w:rPr>
          <w:rFonts w:ascii="SimSun" w:hAnsi="SimSun" w:eastAsia="SimSun" w:cs="SimSun"/>
          <w:color w:val="000000"/>
          <w:sz w:val="24"/>
        </w:rPr>
        <w:t xml:space="preserve">）的要求和下面的报价提供所需服务，并保证所供服务为采购人所需服务。</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8"/>
        <w:gridCol w:w="6695"/>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5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JSZC-320924-SYHY-G2024-0014</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c>
      </w:tr>
      <w:tr>
        <w:trPr>
          <w:trHeight w:val="8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项目投标报价：人民币（大写）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合同履行期限：自合同签订日起12个月内完成所有抽检项目并出具检验报告。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投标人声明：开标一览表中的“投标报价”是投标相关服务等全部费用的报价。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射阳县市场监督管理局2024年食品监督抽检检测服务采购项目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投标报价（分包三）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射阳县市场监督管理局</w:t>
      </w:r>
      <w:r>
        <w:rPr>
          <w:rFonts w:ascii="Calibri" w:hAnsi="Calibri" w:eastAsia="Calibri" w:cs="Calibri"/>
          <w:color w:val="000000"/>
          <w:sz w:val="24"/>
          <w:u w:val="single"/>
        </w:rPr>
        <w:t xml:space="preserve">2024</w:t>
      </w:r>
      <w:r>
        <w:rPr>
          <w:rFonts w:ascii="SimSun" w:hAnsi="SimSun" w:eastAsia="SimSun" w:cs="SimSun"/>
          <w:color w:val="000000"/>
          <w:sz w:val="24"/>
          <w:u w:val="single"/>
        </w:rPr>
        <w:t xml:space="preserve">年食品监督抽检检测服务采购项目</w:t>
      </w:r>
      <w:r>
        <w:rPr>
          <w:rFonts w:ascii="SimSun" w:hAnsi="SimSun" w:eastAsia="SimSun" w:cs="SimSun"/>
          <w:color w:val="000000"/>
          <w:sz w:val="24"/>
        </w:rPr>
        <w:t xml:space="preserve">）的要求和下面的报价提供所需服务，并保证所供服务为采购人所需服务。</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8"/>
        <w:gridCol w:w="6695"/>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5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JSZC-320924-SYHY-G2024-0014</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c>
      </w:tr>
      <w:tr>
        <w:trPr>
          <w:trHeight w:val="8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项目投标报价：人民币（大写）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合同履行期限：自合同签订日起12个月内完成所有抽检项目并出具检验报告。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投标人声明：开标一览表中的“投标报价”是投标相关服务等全部费用的报价。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射阳县市场监督管理局2024年食品监督抽检检测服务采购项目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投标报价（分包四）</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射阳县市场监督管理局</w:t>
      </w:r>
      <w:r>
        <w:rPr>
          <w:rFonts w:ascii="Calibri" w:hAnsi="Calibri" w:eastAsia="Calibri" w:cs="Calibri"/>
          <w:color w:val="000000"/>
          <w:sz w:val="24"/>
          <w:u w:val="single"/>
        </w:rPr>
        <w:t xml:space="preserve">2024</w:t>
      </w:r>
      <w:r>
        <w:rPr>
          <w:rFonts w:ascii="SimSun" w:hAnsi="SimSun" w:eastAsia="SimSun" w:cs="SimSun"/>
          <w:color w:val="000000"/>
          <w:sz w:val="24"/>
          <w:u w:val="single"/>
        </w:rPr>
        <w:t xml:space="preserve">年食品监督抽检检测服务采购项目</w:t>
      </w:r>
      <w:r>
        <w:rPr>
          <w:rFonts w:ascii="SimSun" w:hAnsi="SimSun" w:eastAsia="SimSun" w:cs="SimSun"/>
          <w:color w:val="000000"/>
          <w:sz w:val="24"/>
        </w:rPr>
        <w:t xml:space="preserve">）的要求和下面的报价提供所需服务，并保证所供服务为采购人所需服务。</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8"/>
        <w:gridCol w:w="6695"/>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5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JSZC-320924-SYHY-G2024-0014</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c>
      </w:tr>
      <w:tr>
        <w:trPr>
          <w:trHeight w:val="8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项目投标报价：人民币（大写）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合同履行期限：自合同签订日起12个月内完成所有抽检项目并出具检验报告。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投标人声明：开标一览表中的“投标报价”是投标相关服务等全部费用的报价。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射阳县市场监督管理局2024年食品监督抽检检测服务采购项目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投标报价（分包五）</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射阳县市场监督管理局</w:t>
      </w:r>
      <w:r>
        <w:rPr>
          <w:rFonts w:ascii="Calibri" w:hAnsi="Calibri" w:eastAsia="Calibri" w:cs="Calibri"/>
          <w:color w:val="000000"/>
          <w:sz w:val="24"/>
          <w:u w:val="single"/>
        </w:rPr>
        <w:t xml:space="preserve">2024</w:t>
      </w:r>
      <w:r>
        <w:rPr>
          <w:rFonts w:ascii="SimSun" w:hAnsi="SimSun" w:eastAsia="SimSun" w:cs="SimSun"/>
          <w:color w:val="000000"/>
          <w:sz w:val="24"/>
          <w:u w:val="single"/>
        </w:rPr>
        <w:t xml:space="preserve">年食品监督抽检检测服务采购项目</w:t>
      </w:r>
      <w:r>
        <w:rPr>
          <w:rFonts w:ascii="SimSun" w:hAnsi="SimSun" w:eastAsia="SimSun" w:cs="SimSun"/>
          <w:color w:val="000000"/>
          <w:sz w:val="24"/>
        </w:rPr>
        <w:t xml:space="preserve">）的要求和下面的报价提供所需服务，并保证所供服务为采购人所需服务。</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8"/>
        <w:gridCol w:w="6695"/>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5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JSZC-320924-SYHY-G2024-0014</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射阳县市场监督管理局2024年食品监督抽检检测服务采购项目</w:t>
            </w:r>
            <w:r/>
          </w:p>
        </w:tc>
      </w:tr>
      <w:tr>
        <w:trPr>
          <w:trHeight w:val="8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项目投标报价：人民币（大写）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4"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合同履行期限：自合同签订日起12个月内完成所有抽检项目并出具检验报告。</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投标人声明：开标一览表中的“投标报价”是投标相关服务等全部费用的报价。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footerReference w:type="first" r:id="rId9"/>
      <w:footnotePr/>
      <w:endnotePr/>
      <w:type w:val="nextPage"/>
      <w:pgSz w:w="11906" w:h="16838" w:orient="portrait"/>
      <w:pgMar w:top="1134" w:right="1134" w:bottom="1134" w:left="1134"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Calibri">
    <w:panose1 w:val="020F0502020204030204"/>
  </w:font>
  <w:font w:name="NSimSun">
    <w:panose1 w:val="02010609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5947118"/>
      <w:docPartObj>
        <w:docPartGallery w:val="autotext"/>
      </w:docPartObj>
      <w:rPr/>
    </w:sdtPr>
    <w:sdtContent>
      <w:p>
        <w:pPr>
          <w:pStyle w:val="732"/>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716"/>
    <w:link w:val="707"/>
    <w:uiPriority w:val="9"/>
    <w:rPr>
      <w:rFonts w:ascii="Arial" w:hAnsi="Arial" w:eastAsia="Arial" w:cs="Arial"/>
      <w:sz w:val="40"/>
      <w:szCs w:val="40"/>
    </w:rPr>
  </w:style>
  <w:style w:type="character" w:styleId="671">
    <w:name w:val="Heading 2 Char"/>
    <w:basedOn w:val="716"/>
    <w:link w:val="708"/>
    <w:uiPriority w:val="9"/>
    <w:rPr>
      <w:rFonts w:ascii="Arial" w:hAnsi="Arial" w:eastAsia="Arial" w:cs="Arial"/>
      <w:sz w:val="34"/>
    </w:rPr>
  </w:style>
  <w:style w:type="character" w:styleId="672">
    <w:name w:val="Heading 3 Char"/>
    <w:basedOn w:val="716"/>
    <w:link w:val="709"/>
    <w:uiPriority w:val="9"/>
    <w:rPr>
      <w:rFonts w:ascii="Arial" w:hAnsi="Arial" w:eastAsia="Arial" w:cs="Arial"/>
      <w:sz w:val="30"/>
      <w:szCs w:val="30"/>
    </w:rPr>
  </w:style>
  <w:style w:type="character" w:styleId="673">
    <w:name w:val="Heading 4 Char"/>
    <w:basedOn w:val="716"/>
    <w:link w:val="710"/>
    <w:uiPriority w:val="9"/>
    <w:rPr>
      <w:rFonts w:ascii="Arial" w:hAnsi="Arial" w:eastAsia="Arial" w:cs="Arial"/>
      <w:b/>
      <w:bCs/>
      <w:sz w:val="26"/>
      <w:szCs w:val="26"/>
    </w:rPr>
  </w:style>
  <w:style w:type="character" w:styleId="674">
    <w:name w:val="Heading 5 Char"/>
    <w:basedOn w:val="716"/>
    <w:link w:val="711"/>
    <w:uiPriority w:val="9"/>
    <w:rPr>
      <w:rFonts w:ascii="Arial" w:hAnsi="Arial" w:eastAsia="Arial" w:cs="Arial"/>
      <w:b/>
      <w:bCs/>
      <w:sz w:val="24"/>
      <w:szCs w:val="24"/>
    </w:rPr>
  </w:style>
  <w:style w:type="character" w:styleId="675">
    <w:name w:val="Heading 6 Char"/>
    <w:basedOn w:val="716"/>
    <w:link w:val="712"/>
    <w:uiPriority w:val="9"/>
    <w:rPr>
      <w:rFonts w:ascii="Arial" w:hAnsi="Arial" w:eastAsia="Arial" w:cs="Arial"/>
      <w:b/>
      <w:bCs/>
      <w:sz w:val="22"/>
      <w:szCs w:val="22"/>
    </w:rPr>
  </w:style>
  <w:style w:type="character" w:styleId="676">
    <w:name w:val="Heading 7 Char"/>
    <w:basedOn w:val="716"/>
    <w:link w:val="713"/>
    <w:uiPriority w:val="9"/>
    <w:rPr>
      <w:rFonts w:ascii="Arial" w:hAnsi="Arial" w:eastAsia="Arial" w:cs="Arial"/>
      <w:b/>
      <w:bCs/>
      <w:i/>
      <w:iCs/>
      <w:sz w:val="22"/>
      <w:szCs w:val="22"/>
    </w:rPr>
  </w:style>
  <w:style w:type="character" w:styleId="677">
    <w:name w:val="Heading 8 Char"/>
    <w:basedOn w:val="716"/>
    <w:link w:val="714"/>
    <w:uiPriority w:val="9"/>
    <w:rPr>
      <w:rFonts w:ascii="Arial" w:hAnsi="Arial" w:eastAsia="Arial" w:cs="Arial"/>
      <w:i/>
      <w:iCs/>
      <w:sz w:val="22"/>
      <w:szCs w:val="22"/>
    </w:rPr>
  </w:style>
  <w:style w:type="character" w:styleId="678">
    <w:name w:val="Heading 9 Char"/>
    <w:basedOn w:val="716"/>
    <w:link w:val="715"/>
    <w:uiPriority w:val="9"/>
    <w:rPr>
      <w:rFonts w:ascii="Arial" w:hAnsi="Arial" w:eastAsia="Arial" w:cs="Arial"/>
      <w:i/>
      <w:iCs/>
      <w:sz w:val="21"/>
      <w:szCs w:val="21"/>
    </w:rPr>
  </w:style>
  <w:style w:type="character" w:styleId="679">
    <w:name w:val="Title Char"/>
    <w:basedOn w:val="716"/>
    <w:link w:val="742"/>
    <w:uiPriority w:val="10"/>
    <w:rPr>
      <w:sz w:val="48"/>
      <w:szCs w:val="48"/>
    </w:rPr>
  </w:style>
  <w:style w:type="character" w:styleId="680">
    <w:name w:val="Subtitle Char"/>
    <w:basedOn w:val="716"/>
    <w:link w:val="736"/>
    <w:uiPriority w:val="11"/>
    <w:rPr>
      <w:sz w:val="24"/>
      <w:szCs w:val="24"/>
    </w:rPr>
  </w:style>
  <w:style w:type="character" w:styleId="681">
    <w:name w:val="Quote Char"/>
    <w:link w:val="762"/>
    <w:uiPriority w:val="29"/>
    <w:rPr>
      <w:i/>
    </w:rPr>
  </w:style>
  <w:style w:type="character" w:styleId="682">
    <w:name w:val="Intense Quote Char"/>
    <w:link w:val="764"/>
    <w:uiPriority w:val="30"/>
    <w:rPr>
      <w:i/>
    </w:rPr>
  </w:style>
  <w:style w:type="character" w:styleId="683">
    <w:name w:val="Header Char"/>
    <w:basedOn w:val="716"/>
    <w:link w:val="733"/>
    <w:uiPriority w:val="99"/>
  </w:style>
  <w:style w:type="character" w:styleId="684">
    <w:name w:val="Caption Char"/>
    <w:basedOn w:val="722"/>
    <w:link w:val="732"/>
    <w:uiPriority w:val="99"/>
  </w:style>
  <w:style w:type="table" w:styleId="685">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4">
    <w:name w:val="Footnote Text Char"/>
    <w:link w:val="737"/>
    <w:uiPriority w:val="99"/>
    <w:rPr>
      <w:sz w:val="18"/>
    </w:rPr>
  </w:style>
  <w:style w:type="character" w:styleId="705">
    <w:name w:val="Endnote Text Char"/>
    <w:link w:val="731"/>
    <w:uiPriority w:val="99"/>
    <w:rPr>
      <w:sz w:val="20"/>
    </w:rPr>
  </w:style>
  <w:style w:type="paragraph" w:styleId="706" w:default="1">
    <w:name w:val="Normal"/>
    <w:next w:val="718"/>
    <w:uiPriority w:val="0"/>
    <w:qFormat/>
    <w:pPr>
      <w:jc w:val="both"/>
      <w:widowControl w:val="off"/>
    </w:pPr>
    <w:rPr>
      <w:rFonts w:ascii="Calibri" w:hAnsi="Calibri" w:eastAsia="宋体" w:cs="Times New Roman"/>
      <w:sz w:val="21"/>
      <w:szCs w:val="22"/>
      <w:lang w:val="en-US" w:eastAsia="zh-CN" w:bidi="ar-SA"/>
    </w:rPr>
  </w:style>
  <w:style w:type="paragraph" w:styleId="707">
    <w:name w:val="Heading 1"/>
    <w:basedOn w:val="706"/>
    <w:next w:val="706"/>
    <w:link w:val="750"/>
    <w:uiPriority w:val="0"/>
    <w:qFormat/>
    <w:pPr>
      <w:jc w:val="center"/>
      <w:keepNext/>
      <w:spacing w:line="360" w:lineRule="auto"/>
      <w:outlineLvl w:val="0"/>
    </w:pPr>
    <w:rPr>
      <w:rFonts w:ascii="楷体_GB2312" w:eastAsiaTheme="majorEastAsia"/>
      <w:b/>
      <w:sz w:val="32"/>
      <w:szCs w:val="28"/>
    </w:rPr>
  </w:style>
  <w:style w:type="paragraph" w:styleId="708">
    <w:name w:val="Heading 2"/>
    <w:basedOn w:val="706"/>
    <w:next w:val="706"/>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w:basedOn w:val="706"/>
    <w:next w:val="719"/>
    <w:link w:val="898"/>
    <w:uiPriority w:val="0"/>
    <w:qFormat/>
    <w:pPr>
      <w:spacing w:after="120"/>
    </w:pPr>
  </w:style>
  <w:style w:type="paragraph" w:styleId="719">
    <w:name w:val="Body Text First Indent"/>
    <w:basedOn w:val="706"/>
    <w:next w:val="720"/>
    <w:uiPriority w:val="99"/>
    <w:qFormat/>
    <w:pPr>
      <w:ind w:firstLine="200"/>
      <w:spacing w:line="360" w:lineRule="auto"/>
    </w:pPr>
    <w:rPr>
      <w:rFonts w:ascii="仿宋_GB2312" w:eastAsia="仿宋_GB2312"/>
      <w:sz w:val="30"/>
      <w:szCs w:val="30"/>
    </w:rPr>
  </w:style>
  <w:style w:type="paragraph" w:styleId="720">
    <w:name w:val="toc 6"/>
    <w:basedOn w:val="706"/>
    <w:next w:val="706"/>
    <w:uiPriority w:val="39"/>
    <w:unhideWhenUsed/>
    <w:qFormat/>
    <w:pPr>
      <w:ind w:left="1417"/>
      <w:spacing w:after="57"/>
    </w:pPr>
  </w:style>
  <w:style w:type="paragraph" w:styleId="721">
    <w:name w:val="toc 7"/>
    <w:basedOn w:val="706"/>
    <w:next w:val="706"/>
    <w:uiPriority w:val="39"/>
    <w:unhideWhenUsed/>
    <w:qFormat/>
    <w:pPr>
      <w:ind w:left="1701"/>
      <w:spacing w:after="57"/>
    </w:pPr>
  </w:style>
  <w:style w:type="paragraph" w:styleId="722">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annotation text"/>
    <w:basedOn w:val="706"/>
    <w:link w:val="897"/>
    <w:uiPriority w:val="0"/>
    <w:qFormat/>
    <w:pPr>
      <w:jc w:val="left"/>
    </w:pPr>
  </w:style>
  <w:style w:type="paragraph" w:styleId="724">
    <w:name w:val="Body Text Indent"/>
    <w:basedOn w:val="706"/>
    <w:next w:val="725"/>
    <w:link w:val="895"/>
    <w:uiPriority w:val="0"/>
    <w:unhideWhenUsed/>
    <w:qFormat/>
    <w:pPr>
      <w:ind w:left="420"/>
      <w:spacing w:after="120"/>
    </w:pPr>
  </w:style>
  <w:style w:type="paragraph" w:styleId="725">
    <w:name w:val="envelope return"/>
    <w:basedOn w:val="706"/>
    <w:uiPriority w:val="0"/>
    <w:qFormat/>
    <w:rPr>
      <w:rFonts w:ascii="Arial" w:hAnsi="Arial"/>
    </w:rPr>
  </w:style>
  <w:style w:type="paragraph" w:styleId="726">
    <w:name w:val="Block Text"/>
    <w:basedOn w:val="706"/>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Plain Text"/>
    <w:basedOn w:val="706"/>
    <w:link w:val="899"/>
    <w:uiPriority w:val="0"/>
    <w:qFormat/>
    <w:rPr>
      <w:rFonts w:ascii="宋体" w:hAnsi="Courier New" w:cs="Courier New"/>
      <w:szCs w:val="21"/>
    </w:rPr>
  </w:style>
  <w:style w:type="paragraph" w:styleId="730">
    <w:name w:val="toc 8"/>
    <w:basedOn w:val="706"/>
    <w:next w:val="706"/>
    <w:uiPriority w:val="39"/>
    <w:unhideWhenUsed/>
    <w:qFormat/>
    <w:pPr>
      <w:ind w:left="1984"/>
      <w:spacing w:after="57"/>
    </w:pPr>
  </w:style>
  <w:style w:type="paragraph" w:styleId="731">
    <w:name w:val="endnote text"/>
    <w:basedOn w:val="706"/>
    <w:link w:val="893"/>
    <w:uiPriority w:val="99"/>
    <w:semiHidden/>
    <w:unhideWhenUsed/>
    <w:qFormat/>
    <w:rPr>
      <w:sz w:val="20"/>
    </w:rPr>
  </w:style>
  <w:style w:type="paragraph" w:styleId="732">
    <w:name w:val="Footer"/>
    <w:basedOn w:val="706"/>
    <w:link w:val="749"/>
    <w:uiPriority w:val="99"/>
    <w:unhideWhenUsed/>
    <w:qFormat/>
    <w:pPr>
      <w:jc w:val="left"/>
      <w:tabs>
        <w:tab w:val="center" w:pos="4153" w:leader="none"/>
        <w:tab w:val="right" w:pos="8306" w:leader="none"/>
      </w:tabs>
    </w:pPr>
    <w:rPr>
      <w:sz w:val="18"/>
      <w:szCs w:val="18"/>
    </w:rPr>
  </w:style>
  <w:style w:type="paragraph" w:styleId="733">
    <w:name w:val="Header"/>
    <w:basedOn w:val="706"/>
    <w:link w:val="7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link w:val="761"/>
    <w:uiPriority w:val="11"/>
    <w:qFormat/>
    <w:pPr>
      <w:spacing w:before="200" w:after="200"/>
    </w:pPr>
    <w:rPr>
      <w:sz w:val="24"/>
      <w:szCs w:val="24"/>
    </w:rPr>
  </w:style>
  <w:style w:type="paragraph" w:styleId="737">
    <w:name w:val="footnote text"/>
    <w:basedOn w:val="706"/>
    <w:link w:val="892"/>
    <w:uiPriority w:val="99"/>
    <w:qFormat/>
    <w:pPr>
      <w:jc w:val="left"/>
    </w:pPr>
    <w:rPr>
      <w:rFonts w:asciiTheme="minorHAnsi" w:hAnsiTheme="minorHAnsi" w:eastAsiaTheme="minorEastAsia" w:cstheme="minorBidi"/>
      <w:sz w:val="18"/>
    </w:rPr>
  </w:style>
  <w:style w:type="paragraph" w:styleId="738">
    <w:name w:val="table of figures"/>
    <w:basedOn w:val="706"/>
    <w:next w:val="706"/>
    <w:uiPriority w:val="99"/>
    <w:unhideWhenUsed/>
    <w:qFormat/>
  </w:style>
  <w:style w:type="paragraph" w:styleId="739">
    <w:name w:val="toc 2"/>
    <w:basedOn w:val="706"/>
    <w:next w:val="706"/>
    <w:uiPriority w:val="39"/>
    <w:unhideWhenUsed/>
    <w:qFormat/>
    <w:pPr>
      <w:ind w:left="283"/>
      <w:spacing w:after="57"/>
    </w:pPr>
  </w:style>
  <w:style w:type="paragraph" w:styleId="740">
    <w:name w:val="toc 9"/>
    <w:basedOn w:val="706"/>
    <w:next w:val="706"/>
    <w:uiPriority w:val="39"/>
    <w:unhideWhenUsed/>
    <w:qFormat/>
    <w:pPr>
      <w:ind w:left="2268"/>
      <w:spacing w:after="57"/>
    </w:pPr>
  </w:style>
  <w:style w:type="paragraph" w:styleId="741">
    <w:name w:val="Normal (Web)"/>
    <w:basedOn w:val="706"/>
    <w:uiPriority w:val="0"/>
    <w:qFormat/>
    <w:pPr>
      <w:jc w:val="left"/>
      <w:spacing w:beforeAutospacing="1" w:afterAutospacing="1"/>
    </w:pPr>
    <w:rPr>
      <w:sz w:val="24"/>
    </w:rPr>
  </w:style>
  <w:style w:type="paragraph" w:styleId="742">
    <w:name w:val="Title"/>
    <w:basedOn w:val="706"/>
    <w:next w:val="706"/>
    <w:link w:val="760"/>
    <w:uiPriority w:val="10"/>
    <w:qFormat/>
    <w:pPr>
      <w:contextualSpacing/>
      <w:spacing w:before="300" w:after="200"/>
    </w:pPr>
    <w:rPr>
      <w:sz w:val="48"/>
      <w:szCs w:val="48"/>
    </w:rPr>
  </w:style>
  <w:style w:type="paragraph" w:styleId="743">
    <w:name w:val="Body Text First Indent 2"/>
    <w:basedOn w:val="724"/>
    <w:link w:val="896"/>
    <w:uiPriority w:val="0"/>
    <w:qFormat/>
    <w:pPr>
      <w:ind w:left="0" w:firstLine="420"/>
      <w:spacing w:before="50" w:line="360" w:lineRule="auto"/>
    </w:pPr>
    <w:rPr>
      <w:sz w:val="30"/>
      <w:szCs w:val="24"/>
    </w:rPr>
  </w:style>
  <w:style w:type="table" w:styleId="744">
    <w:name w:val="Table Grid"/>
    <w:basedOn w:val="71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6"/>
    <w:uiPriority w:val="99"/>
    <w:semiHidden/>
    <w:unhideWhenUsed/>
    <w:qFormat/>
    <w:rPr>
      <w:vertAlign w:val="superscript"/>
    </w:rPr>
  </w:style>
  <w:style w:type="character" w:styleId="746">
    <w:name w:val="Hyperlink"/>
    <w:uiPriority w:val="99"/>
    <w:unhideWhenUsed/>
    <w:qFormat/>
    <w:rPr>
      <w:color w:val="0563c1" w:themeColor="hyperlink"/>
      <w:u w:val="single"/>
      <w14:textFill>
        <w14:solidFill>
          <w14:schemeClr w14:val="hlink"/>
        </w14:solidFill>
      </w14:textFill>
    </w:rPr>
  </w:style>
  <w:style w:type="character" w:styleId="747">
    <w:name w:val="footnote reference"/>
    <w:basedOn w:val="716"/>
    <w:uiPriority w:val="99"/>
    <w:unhideWhenUsed/>
    <w:qFormat/>
    <w:rPr>
      <w:vertAlign w:val="superscript"/>
    </w:rPr>
  </w:style>
  <w:style w:type="character" w:styleId="748" w:customStyle="1">
    <w:name w:val="页眉 Char"/>
    <w:basedOn w:val="716"/>
    <w:link w:val="733"/>
    <w:uiPriority w:val="99"/>
    <w:qFormat/>
    <w:rPr>
      <w:sz w:val="18"/>
      <w:szCs w:val="18"/>
    </w:rPr>
  </w:style>
  <w:style w:type="character" w:styleId="749" w:customStyle="1">
    <w:name w:val="页脚 Char"/>
    <w:basedOn w:val="716"/>
    <w:link w:val="732"/>
    <w:uiPriority w:val="99"/>
    <w:qFormat/>
    <w:rPr>
      <w:sz w:val="18"/>
      <w:szCs w:val="18"/>
    </w:rPr>
  </w:style>
  <w:style w:type="character" w:styleId="750" w:customStyle="1">
    <w:name w:val="标题 1 Char"/>
    <w:basedOn w:val="716"/>
    <w:link w:val="707"/>
    <w:uiPriority w:val="0"/>
    <w:qFormat/>
    <w:rPr>
      <w:rFonts w:ascii="楷体_GB2312" w:hAnsi="Calibri" w:cs="Times New Roman" w:eastAsiaTheme="majorEastAsia"/>
      <w:b/>
      <w:sz w:val="32"/>
      <w:szCs w:val="28"/>
    </w:rPr>
  </w:style>
  <w:style w:type="character" w:styleId="751" w:customStyle="1">
    <w:name w:val="标题 2 Char"/>
    <w:basedOn w:val="716"/>
    <w:link w:val="708"/>
    <w:uiPriority w:val="9"/>
    <w:qFormat/>
    <w:rPr>
      <w:rFonts w:ascii="Arial" w:hAnsi="Arial" w:eastAsia="Arial" w:cs="Arial"/>
      <w:sz w:val="34"/>
    </w:rPr>
  </w:style>
  <w:style w:type="character" w:styleId="752" w:customStyle="1">
    <w:name w:val="标题 3 Char"/>
    <w:basedOn w:val="716"/>
    <w:link w:val="709"/>
    <w:uiPriority w:val="9"/>
    <w:qFormat/>
    <w:rPr>
      <w:rFonts w:ascii="Arial" w:hAnsi="Arial" w:eastAsia="Arial" w:cs="Arial"/>
      <w:sz w:val="30"/>
      <w:szCs w:val="30"/>
    </w:rPr>
  </w:style>
  <w:style w:type="character" w:styleId="753" w:customStyle="1">
    <w:name w:val="标题 4 Char"/>
    <w:basedOn w:val="716"/>
    <w:link w:val="710"/>
    <w:uiPriority w:val="9"/>
    <w:qFormat/>
    <w:rPr>
      <w:rFonts w:ascii="Arial" w:hAnsi="Arial" w:eastAsia="Arial" w:cs="Arial"/>
      <w:b/>
      <w:bCs/>
      <w:sz w:val="26"/>
      <w:szCs w:val="26"/>
    </w:rPr>
  </w:style>
  <w:style w:type="character" w:styleId="754" w:customStyle="1">
    <w:name w:val="标题 5 Char"/>
    <w:basedOn w:val="716"/>
    <w:link w:val="711"/>
    <w:uiPriority w:val="9"/>
    <w:qFormat/>
    <w:rPr>
      <w:rFonts w:ascii="Arial" w:hAnsi="Arial" w:eastAsia="Arial" w:cs="Arial"/>
      <w:b/>
      <w:bCs/>
      <w:sz w:val="24"/>
      <w:szCs w:val="24"/>
    </w:rPr>
  </w:style>
  <w:style w:type="character" w:styleId="755" w:customStyle="1">
    <w:name w:val="标题 6 Char"/>
    <w:basedOn w:val="716"/>
    <w:link w:val="712"/>
    <w:uiPriority w:val="9"/>
    <w:qFormat/>
    <w:rPr>
      <w:rFonts w:ascii="Arial" w:hAnsi="Arial" w:eastAsia="Arial" w:cs="Arial"/>
      <w:b/>
      <w:bCs/>
      <w:sz w:val="22"/>
    </w:rPr>
  </w:style>
  <w:style w:type="character" w:styleId="756" w:customStyle="1">
    <w:name w:val="标题 7 Char"/>
    <w:basedOn w:val="716"/>
    <w:link w:val="713"/>
    <w:uiPriority w:val="9"/>
    <w:qFormat/>
    <w:rPr>
      <w:rFonts w:ascii="Arial" w:hAnsi="Arial" w:eastAsia="Arial" w:cs="Arial"/>
      <w:b/>
      <w:bCs/>
      <w:i/>
      <w:iCs/>
      <w:sz w:val="22"/>
    </w:rPr>
  </w:style>
  <w:style w:type="character" w:styleId="757" w:customStyle="1">
    <w:name w:val="标题 8 Char"/>
    <w:basedOn w:val="716"/>
    <w:link w:val="714"/>
    <w:uiPriority w:val="9"/>
    <w:qFormat/>
    <w:rPr>
      <w:rFonts w:ascii="Arial" w:hAnsi="Arial" w:eastAsia="Arial" w:cs="Arial"/>
      <w:i/>
      <w:iCs/>
      <w:sz w:val="22"/>
    </w:rPr>
  </w:style>
  <w:style w:type="character" w:styleId="758" w:customStyle="1">
    <w:name w:val="标题 9 Char"/>
    <w:basedOn w:val="716"/>
    <w:link w:val="715"/>
    <w:uiPriority w:val="9"/>
    <w:qFormat/>
    <w:rPr>
      <w:rFonts w:ascii="Arial" w:hAnsi="Arial" w:eastAsia="Arial" w:cs="Arial"/>
      <w:i/>
      <w:iCs/>
      <w:szCs w:val="21"/>
    </w:r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标题 Char"/>
    <w:basedOn w:val="716"/>
    <w:link w:val="742"/>
    <w:uiPriority w:val="10"/>
    <w:qFormat/>
    <w:rPr>
      <w:rFonts w:ascii="Calibri" w:hAnsi="Calibri" w:eastAsia="宋体" w:cs="Times New Roman"/>
      <w:sz w:val="48"/>
      <w:szCs w:val="48"/>
    </w:rPr>
  </w:style>
  <w:style w:type="character" w:styleId="761" w:customStyle="1">
    <w:name w:val="副标题 Char"/>
    <w:basedOn w:val="716"/>
    <w:link w:val="736"/>
    <w:uiPriority w:val="11"/>
    <w:qFormat/>
    <w:rPr>
      <w:rFonts w:ascii="Calibri" w:hAnsi="Calibri" w:eastAsia="宋体" w:cs="Times New Roman"/>
      <w:sz w:val="24"/>
      <w:szCs w:val="24"/>
    </w:rPr>
  </w:style>
  <w:style w:type="paragraph" w:styleId="762">
    <w:name w:val="Quote"/>
    <w:basedOn w:val="706"/>
    <w:next w:val="706"/>
    <w:link w:val="763"/>
    <w:uiPriority w:val="29"/>
    <w:qFormat/>
    <w:pPr>
      <w:ind w:left="720" w:right="720"/>
    </w:pPr>
    <w:rPr>
      <w:i/>
    </w:rPr>
  </w:style>
  <w:style w:type="character" w:styleId="763" w:customStyle="1">
    <w:name w:val="引用 Char"/>
    <w:basedOn w:val="716"/>
    <w:link w:val="762"/>
    <w:uiPriority w:val="29"/>
    <w:qFormat/>
    <w:rPr>
      <w:rFonts w:ascii="Calibri" w:hAnsi="Calibri" w:eastAsia="宋体" w:cs="Times New Roman"/>
      <w:i/>
    </w:rPr>
  </w:style>
  <w:style w:type="paragraph" w:styleId="764">
    <w:name w:val="Intense Quote"/>
    <w:basedOn w:val="706"/>
    <w:next w:val="706"/>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basedOn w:val="716"/>
    <w:link w:val="764"/>
    <w:uiPriority w:val="30"/>
    <w:qFormat/>
    <w:rPr>
      <w:rFonts w:ascii="Calibri" w:hAnsi="Calibri" w:eastAsia="宋体" w:cs="Times New Roman"/>
      <w:i/>
      <w:shd w:val="clear" w:color="auto" w:fill="f2f2f2"/>
    </w:rPr>
  </w:style>
  <w:style w:type="character" w:styleId="766" w:customStyle="1">
    <w:name w:val="Footer Char"/>
    <w:basedOn w:val="716"/>
    <w:uiPriority w:val="99"/>
    <w:qFormat/>
  </w:style>
  <w:style w:type="table" w:styleId="767" w:customStyle="1">
    <w:name w:val="Table Grid Light"/>
    <w:basedOn w:val="71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8" w:customStyle="1">
    <w:name w:val="无格式表格 11"/>
    <w:basedOn w:val="71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7"/>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7"/>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7"/>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7"/>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7"/>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7"/>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7"/>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7"/>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1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7"/>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7"/>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7"/>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7"/>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7"/>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7"/>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71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7"/>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7"/>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7"/>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7"/>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7"/>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7"/>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17"/>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7"/>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717"/>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717"/>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17"/>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717"/>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17"/>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1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717"/>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7"/>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7"/>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7"/>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2" w:customStyle="1">
    <w:name w:val="Grid Table 6 Colorful - Accent 4"/>
    <w:basedOn w:val="717"/>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7"/>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717"/>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网格表 7 彩色1"/>
    <w:basedOn w:val="717"/>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7"/>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7"/>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7"/>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7"/>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7"/>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7"/>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717"/>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7"/>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7"/>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7"/>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7"/>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7"/>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7"/>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717"/>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7"/>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17"/>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17"/>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17"/>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717"/>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17"/>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71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7"/>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17"/>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7"/>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7"/>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7"/>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7"/>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71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7"/>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17"/>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17"/>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17"/>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17"/>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17"/>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717"/>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7"/>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7"/>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7"/>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7"/>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7"/>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7"/>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717"/>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7"/>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717"/>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717"/>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717"/>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717"/>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717"/>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清单表 7 彩色1"/>
    <w:basedOn w:val="717"/>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7"/>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7"/>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7"/>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7"/>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7"/>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7"/>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1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17"/>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7"/>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717"/>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717"/>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17"/>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717"/>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17"/>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17"/>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7"/>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17"/>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717"/>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17"/>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717"/>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717"/>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脚注文本 Char"/>
    <w:link w:val="737"/>
    <w:uiPriority w:val="99"/>
    <w:qFormat/>
    <w:rPr>
      <w:sz w:val="18"/>
    </w:rPr>
  </w:style>
  <w:style w:type="character" w:styleId="893" w:customStyle="1">
    <w:name w:val="尾注文本 Char"/>
    <w:basedOn w:val="716"/>
    <w:link w:val="731"/>
    <w:uiPriority w:val="99"/>
    <w:semiHidden/>
    <w:qFormat/>
    <w:rPr>
      <w:rFonts w:ascii="Calibri" w:hAnsi="Calibri" w:eastAsia="宋体" w:cs="Times New Roman"/>
      <w:sz w:val="20"/>
    </w:rPr>
  </w:style>
  <w:style w:type="paragraph" w:styleId="894" w:customStyle="1">
    <w:name w:val="TOC 标题1"/>
    <w:uiPriority w:val="39"/>
    <w:unhideWhenUsed/>
    <w:qFormat/>
    <w:rPr>
      <w:rFonts w:ascii="Times New Roman" w:hAnsi="Times New Roman" w:eastAsia="宋体" w:cs="Times New Roman"/>
      <w:lang w:val="en-US" w:eastAsia="zh-CN" w:bidi="ar-SA"/>
    </w:rPr>
  </w:style>
  <w:style w:type="character" w:styleId="895" w:customStyle="1">
    <w:name w:val="正文文本缩进 Char"/>
    <w:basedOn w:val="716"/>
    <w:link w:val="724"/>
    <w:uiPriority w:val="99"/>
    <w:semiHidden/>
    <w:qFormat/>
    <w:rPr>
      <w:rFonts w:ascii="Calibri" w:hAnsi="Calibri" w:eastAsia="宋体" w:cs="Times New Roman"/>
    </w:rPr>
  </w:style>
  <w:style w:type="character" w:styleId="896" w:customStyle="1">
    <w:name w:val="正文首行缩进 2 Char"/>
    <w:basedOn w:val="895"/>
    <w:link w:val="743"/>
    <w:uiPriority w:val="0"/>
    <w:qFormat/>
    <w:rPr>
      <w:rFonts w:ascii="Calibri" w:hAnsi="Calibri" w:eastAsia="宋体" w:cs="Times New Roman"/>
      <w:sz w:val="30"/>
      <w:szCs w:val="24"/>
    </w:rPr>
  </w:style>
  <w:style w:type="character" w:styleId="897" w:customStyle="1">
    <w:name w:val="批注文字 Char"/>
    <w:basedOn w:val="716"/>
    <w:link w:val="723"/>
    <w:uiPriority w:val="0"/>
    <w:qFormat/>
    <w:rPr>
      <w:rFonts w:ascii="Calibri" w:hAnsi="Calibri" w:eastAsia="宋体" w:cs="Times New Roman"/>
    </w:rPr>
  </w:style>
  <w:style w:type="character" w:styleId="898" w:customStyle="1">
    <w:name w:val="正文文本 Char"/>
    <w:basedOn w:val="716"/>
    <w:link w:val="718"/>
    <w:uiPriority w:val="0"/>
    <w:qFormat/>
    <w:rPr>
      <w:rFonts w:ascii="Calibri" w:hAnsi="Calibri" w:eastAsia="宋体" w:cs="Times New Roman"/>
    </w:rPr>
  </w:style>
  <w:style w:type="character" w:styleId="899" w:customStyle="1">
    <w:name w:val="纯文本 Char"/>
    <w:basedOn w:val="716"/>
    <w:link w:val="729"/>
    <w:uiPriority w:val="0"/>
    <w:qFormat/>
    <w:rPr>
      <w:rFonts w:ascii="宋体" w:hAnsi="Courier New" w:eastAsia="宋体" w:cs="Courier New"/>
      <w:szCs w:val="21"/>
    </w:rPr>
  </w:style>
  <w:style w:type="character" w:styleId="900" w:customStyle="1">
    <w:name w:val="脚注文本 Char1"/>
    <w:basedOn w:val="716"/>
    <w:uiPriority w:val="99"/>
    <w:semiHidden/>
    <w:qFormat/>
    <w:rPr>
      <w:rFonts w:ascii="Calibri" w:hAnsi="Calibri" w:eastAsia="宋体" w:cs="Times New Roman"/>
      <w:sz w:val="18"/>
      <w:szCs w:val="18"/>
    </w:rPr>
  </w:style>
  <w:style w:type="paragraph" w:styleId="901" w:customStyle="1">
    <w:name w:val="页眉1"/>
    <w:basedOn w:val="70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02" w:customStyle="1">
    <w:name w:val="页脚1"/>
    <w:basedOn w:val="706"/>
    <w:uiPriority w:val="0"/>
    <w:qFormat/>
    <w:pPr>
      <w:jc w:val="left"/>
      <w:tabs>
        <w:tab w:val="center" w:pos="4153" w:leader="none"/>
        <w:tab w:val="right" w:pos="8306" w:leader="none"/>
      </w:tabs>
    </w:pPr>
    <w:rPr>
      <w:rFonts w:ascii="Times New Roman" w:hAnsi="Times New Roman"/>
      <w:sz w:val="18"/>
      <w:szCs w:val="18"/>
    </w:rPr>
  </w:style>
  <w:style w:type="character" w:styleId="903" w:customStyle="1">
    <w:name w:val="页码1"/>
    <w:uiPriority w:val="0"/>
    <w:qFormat/>
    <w:rPr>
      <w:rFonts w:hint="default" w:ascii="Calibri" w:hAnsi="Calibri" w:eastAsia="宋体" w:cs="Times New Roman"/>
      <w:sz w:val="21"/>
      <w:szCs w:val="22"/>
      <w:lang w:val="en-US" w:eastAsia="zh-CN" w:bidi="ar-SA"/>
    </w:rPr>
  </w:style>
  <w:style w:type="paragraph" w:styleId="904" w:customStyle="1">
    <w:name w:val="正文空2格  1."/>
    <w:basedOn w:val="706"/>
    <w:uiPriority w:val="0"/>
    <w:qFormat/>
    <w:pPr>
      <w:ind w:firstLine="480"/>
    </w:pPr>
    <w:rPr>
      <w:rFonts w:cs="宋体"/>
      <w:szCs w:val="20"/>
    </w:rPr>
  </w:style>
  <w:style w:type="character" w:styleId="905" w:customStyle="1">
    <w:name w:val="font01"/>
    <w:basedOn w:val="716"/>
    <w:uiPriority w:val="0"/>
    <w:qFormat/>
    <w:rPr>
      <w:rFonts w:hint="eastAsia" w:ascii="宋体" w:hAnsi="宋体" w:eastAsia="宋体" w:cs="宋体"/>
      <w:color w:val="000000"/>
      <w:sz w:val="22"/>
      <w:szCs w:val="22"/>
      <w:u w:val="none"/>
    </w:rPr>
  </w:style>
  <w:style w:type="character" w:styleId="906" w:customStyle="1">
    <w:name w:val="font91"/>
    <w:basedOn w:val="716"/>
    <w:uiPriority w:val="0"/>
    <w:qFormat/>
    <w:rPr>
      <w:rFonts w:hint="eastAsia" w:ascii="宋体" w:hAnsi="宋体" w:eastAsia="宋体" w:cs="宋体"/>
      <w:color w:val="ff0000"/>
      <w:sz w:val="22"/>
      <w:szCs w:val="22"/>
      <w:u w:val="none"/>
    </w:rPr>
  </w:style>
  <w:style w:type="character" w:styleId="907" w:customStyle="1">
    <w:name w:val="font21"/>
    <w:basedOn w:val="716"/>
    <w:uiPriority w:val="0"/>
    <w:qFormat/>
    <w:rPr>
      <w:rFonts w:hint="eastAsia" w:ascii="宋体" w:hAnsi="宋体" w:eastAsia="宋体" w:cs="宋体"/>
      <w:color w:val="000000"/>
      <w:sz w:val="22"/>
      <w:szCs w:val="22"/>
      <w:u w:val="none"/>
    </w:rPr>
  </w:style>
  <w:style w:type="character" w:styleId="908" w:customStyle="1">
    <w:name w:val="font41"/>
    <w:basedOn w:val="716"/>
    <w:uiPriority w:val="0"/>
    <w:qFormat/>
    <w:rPr>
      <w:rFonts w:hint="eastAsia" w:ascii="宋体" w:hAnsi="宋体" w:eastAsia="宋体" w:cs="宋体"/>
      <w:color w:val="000000"/>
      <w:sz w:val="22"/>
      <w:szCs w:val="22"/>
      <w:u w:val="none"/>
    </w:rPr>
  </w:style>
  <w:style w:type="paragraph" w:styleId="909">
    <w:name w:val="List Paragraph"/>
    <w:basedOn w:val="706"/>
    <w:uiPriority w:val="34"/>
    <w:qFormat/>
    <w:pPr>
      <w:contextualSpacing/>
      <w:ind w:left="720"/>
    </w:pPr>
  </w:style>
  <w:style w:type="paragraph" w:styleId="910" w:customStyle="1">
    <w:name w:val="纯文本1"/>
    <w:basedOn w:val="706"/>
    <w:uiPriority w:val="0"/>
    <w:qFormat/>
    <w:pPr>
      <w:jc w:val="left"/>
      <w:widowControl/>
    </w:pPr>
    <w:rPr>
      <w:rFonts w:ascii="宋体" w:hAnsi="Courier New" w:eastAsia="楷体_GB2312"/>
      <w:sz w:val="26"/>
    </w:rPr>
  </w:style>
  <w:style w:type="paragraph" w:styleId="911" w:customStyle="1">
    <w:name w:val="TOC Heading"/>
    <w:basedOn w:val="707"/>
    <w:next w:val="706"/>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912" w:customStyle="1">
    <w:name w:val="Table Paragraph"/>
    <w:basedOn w:val="706"/>
    <w:uiPriority w:val="0"/>
    <w:qFormat/>
    <w:pPr>
      <w:jc w:val="left"/>
    </w:pPr>
    <w:rPr>
      <w:rFonts w:ascii="宋体" w:hAnsi="宋体" w:cs="宋体"/>
      <w:sz w:val="22"/>
      <w:szCs w:val="22"/>
      <w:lang w:val="zh-CN" w:bidi="zh-CN"/>
    </w:rPr>
  </w:style>
  <w:style w:type="paragraph" w:styleId="913" w:customStyle="1">
    <w:name w:val="段"/>
    <w:next w:val="91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4" w:customStyle="1">
    <w:name w:val="正文 A"/>
    <w:next w:val="913"/>
    <w:uiPriority w:val="0"/>
    <w:qFormat/>
    <w:pPr>
      <w:jc w:val="both"/>
      <w:widowControl w:val="off"/>
    </w:pPr>
    <w:rPr>
      <w:rFonts w:ascii="Calibri" w:hAnsi="Calibri" w:eastAsia="Calibri" w:cs="Calibri"/>
      <w:color w:val="000000"/>
      <w:sz w:val="21"/>
      <w:szCs w:val="21"/>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19"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20"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21"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23"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24"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6617372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FD33A-3B22-468B-A409-C1E08DAD6F1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103</cp:revision>
  <dcterms:created xsi:type="dcterms:W3CDTF">2024-05-09T07:25:00Z</dcterms:created>
  <dcterms:modified xsi:type="dcterms:W3CDTF">2024-06-07T03:13:26Z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C03521E7FA25498B9AEB12DD268CE12F_13</vt:lpwstr>
  </property>
</Properties>
</file>