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spacing w:line="300" w:lineRule="auto"/>
        <w:rPr>
          <w:rFonts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t xml:space="preserve">无锡市新吴区政府采购</w:t>
      </w:r>
      <w:r>
        <w:rPr>
          <w:rFonts w:ascii="宋体" w:hAnsi="宋体" w:cs="宋体"/>
          <w:bCs/>
          <w:color w:val="000000"/>
          <w:spacing w:val="20"/>
          <w:sz w:val="72"/>
          <w:szCs w:val="72"/>
          <w:highlight w:val="none"/>
        </w:rPr>
      </w:r>
      <w:r/>
    </w:p>
    <w:p>
      <w:pPr>
        <w:pStyle w:val="659"/>
        <w:spacing w:line="300" w:lineRule="auto"/>
        <w:rPr>
          <w:rFonts w:ascii="宋体" w:hAnsi="宋体" w:cs="宋体"/>
          <w:bCs/>
          <w:color w:val="000000"/>
          <w:sz w:val="30"/>
          <w:highlight w:val="none"/>
        </w:rPr>
      </w:pPr>
      <w:r>
        <w:rPr>
          <w:rFonts w:ascii="宋体" w:hAnsi="宋体" w:cs="宋体"/>
          <w:bCs/>
          <w:color w:val="000000"/>
          <w:sz w:val="30"/>
          <w:highlight w:val="none"/>
        </w:rPr>
      </w:r>
      <w:r/>
    </w:p>
    <w:p>
      <w:pPr>
        <w:pStyle w:val="659"/>
        <w:jc w:val="left"/>
        <w:spacing w:line="30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659"/>
        <w:jc w:val="center"/>
        <w:spacing w:line="30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659"/>
        <w:jc w:val="center"/>
        <w:spacing w:line="300" w:lineRule="auto"/>
        <w:rPr>
          <w:rFonts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   开</w:t>
      </w:r>
      <w:r>
        <w:rPr>
          <w:rFonts w:ascii="宋体" w:hAnsi="宋体" w:cs="宋体"/>
          <w:b/>
          <w:color w:val="000000"/>
          <w:spacing w:val="20"/>
          <w:sz w:val="72"/>
          <w:szCs w:val="72"/>
          <w:highlight w:val="none"/>
        </w:rPr>
      </w:r>
      <w:r/>
    </w:p>
    <w:p>
      <w:pPr>
        <w:pStyle w:val="659"/>
        <w:jc w:val="center"/>
        <w:spacing w:line="300" w:lineRule="auto"/>
        <w:rPr>
          <w:rFonts w:ascii="宋体" w:hAnsi="宋体" w:cs="宋体"/>
          <w:b/>
          <w:color w:val="000000"/>
          <w:spacing w:val="20"/>
          <w:sz w:val="72"/>
          <w:szCs w:val="7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9pt,15.6pt" fillcolor="#FFFFFF" strokecolor="#000000" strokeweight="0.14pt"/>
            </w:pict>
          </mc:Fallback>
        </mc:AlternateContent>
      </w:r>
      <w:r>
        <w:rPr>
          <w:rFonts w:hint="eastAsia" w:ascii="宋体" w:hAnsi="宋体" w:cs="宋体"/>
          <w:b/>
          <w:color w:val="000000"/>
          <w:spacing w:val="20"/>
          <w:sz w:val="72"/>
          <w:szCs w:val="72"/>
          <w:highlight w:val="none"/>
        </w:rPr>
        <w:t xml:space="preserve">招  标  文 件</w:t>
      </w:r>
      <w:r>
        <w:rPr>
          <w:rFonts w:ascii="宋体" w:hAnsi="宋体" w:cs="宋体"/>
          <w:b/>
          <w:color w:val="000000"/>
          <w:spacing w:val="20"/>
          <w:sz w:val="72"/>
          <w:szCs w:val="72"/>
          <w:highlight w:val="none"/>
        </w:rPr>
      </w:r>
      <w:r/>
    </w:p>
    <w:p>
      <w:pPr>
        <w:pStyle w:val="659"/>
        <w:jc w:val="center"/>
        <w:tabs>
          <w:tab w:val="left" w:pos="9921" w:leader="none"/>
        </w:tabs>
        <w:rPr>
          <w:rFonts w:ascii="宋体" w:hAnsi="宋体" w:cs="宋体"/>
          <w:bCs/>
          <w:color w:val="000000"/>
          <w:sz w:val="30"/>
          <w:highlight w:val="none"/>
        </w:rPr>
      </w:pPr>
      <w:r>
        <w:rPr>
          <w:rFonts w:hint="eastAsia" w:ascii="宋体" w:hAnsi="宋体" w:cs="宋体"/>
          <w:bCs/>
          <w:color w:val="000000"/>
          <w:sz w:val="30"/>
          <w:highlight w:val="none"/>
        </w:rPr>
        <w:t xml:space="preserve">（全流程电子化）</w:t>
      </w:r>
      <w:r>
        <w:rPr>
          <w:rFonts w:ascii="宋体" w:hAnsi="宋体" w:cs="宋体"/>
          <w:bCs/>
          <w:color w:val="000000"/>
          <w:sz w:val="30"/>
          <w:highlight w:val="none"/>
        </w:rPr>
      </w:r>
      <w:r/>
    </w:p>
    <w:p>
      <w:pPr>
        <w:pStyle w:val="659"/>
        <w:jc w:val="center"/>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659"/>
        <w:jc w:val="center"/>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659"/>
        <w:spacing w:before="95" w:after="95" w:line="36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59"/>
        <w:spacing w:before="95" w:after="95"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采购项目编号</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lang w:eastAsia="zh-CN"/>
        </w:rPr>
        <w:t xml:space="preserve">JSZC-320214-XSGC-G2025-0024</w:t>
      </w:r>
      <w:r>
        <w:rPr>
          <w:rFonts w:hint="eastAsia" w:ascii="宋体" w:hAnsi="宋体" w:eastAsia="宋体" w:cs="宋体"/>
          <w:b/>
          <w:color w:val="000000"/>
          <w:sz w:val="32"/>
          <w:szCs w:val="32"/>
          <w:highlight w:val="none"/>
          <w:lang w:eastAsia="zh-CN"/>
        </w:rPr>
      </w:r>
      <w:r/>
    </w:p>
    <w:p>
      <w:pPr>
        <w:pStyle w:val="659"/>
        <w:spacing w:before="95" w:after="95"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采购项目名称：</w:t>
      </w:r>
      <w:r>
        <w:rPr>
          <w:rFonts w:hint="eastAsia" w:ascii="宋体" w:hAnsi="宋体" w:cs="宋体"/>
          <w:b/>
          <w:color w:val="000000"/>
          <w:sz w:val="32"/>
          <w:szCs w:val="32"/>
          <w:highlight w:val="none"/>
          <w:lang w:eastAsia="zh-CN"/>
        </w:rPr>
        <w:t xml:space="preserve">泰山路学校初中部扩建工程校园文化布置采购项目</w:t>
      </w:r>
      <w:r>
        <w:rPr>
          <w:rFonts w:hint="eastAsia" w:ascii="宋体" w:hAnsi="宋体" w:eastAsia="宋体" w:cs="宋体"/>
          <w:b/>
          <w:color w:val="000000"/>
          <w:sz w:val="32"/>
          <w:szCs w:val="32"/>
          <w:highlight w:val="none"/>
          <w:lang w:eastAsia="zh-CN"/>
        </w:rPr>
      </w:r>
      <w:r/>
    </w:p>
    <w:p>
      <w:pPr>
        <w:pStyle w:val="659"/>
        <w:spacing w:before="95" w:after="95"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无锡国家高新技术产业开发区（无锡市新吴区）教育局</w:t>
      </w:r>
      <w:r>
        <w:rPr>
          <w:rFonts w:hint="eastAsia" w:ascii="宋体" w:hAnsi="宋体" w:eastAsia="宋体" w:cs="宋体"/>
          <w:b/>
          <w:color w:val="000000"/>
          <w:sz w:val="24"/>
          <w:highlight w:val="none"/>
          <w:lang w:eastAsia="zh-CN"/>
        </w:rPr>
      </w:r>
      <w:r/>
    </w:p>
    <w:p>
      <w:pPr>
        <w:pStyle w:val="659"/>
        <w:spacing w:before="95" w:after="95"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江苏翔顺工程管理咨询有限公司</w:t>
      </w:r>
      <w:r>
        <w:rPr>
          <w:rFonts w:hint="eastAsia" w:ascii="宋体" w:hAnsi="宋体" w:eastAsia="宋体" w:cs="宋体"/>
          <w:b/>
          <w:color w:val="000000"/>
          <w:sz w:val="32"/>
          <w:szCs w:val="32"/>
          <w:highlight w:val="none"/>
          <w:lang w:eastAsia="zh-CN"/>
        </w:rPr>
      </w:r>
      <w:r/>
    </w:p>
    <w:p>
      <w:pPr>
        <w:pStyle w:val="659"/>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二〇二五</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月</w:t>
      </w:r>
      <w:r>
        <w:rPr>
          <w:rFonts w:ascii="宋体" w:hAnsi="宋体" w:cs="宋体"/>
          <w:b/>
          <w:color w:val="000000"/>
          <w:sz w:val="32"/>
          <w:szCs w:val="32"/>
          <w:highlight w:val="none"/>
        </w:rPr>
      </w:r>
      <w:r/>
    </w:p>
    <w:p>
      <w:pPr>
        <w:pStyle w:val="659"/>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659"/>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659"/>
        <w:jc w:val="center"/>
        <w:spacing w:line="36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目录</w:t>
      </w:r>
      <w:r>
        <w:rPr>
          <w:rFonts w:ascii="宋体" w:hAnsi="宋体" w:cs="宋体"/>
          <w:b/>
          <w:color w:val="000000"/>
          <w:sz w:val="44"/>
          <w:szCs w:val="44"/>
          <w:highlight w:val="none"/>
        </w:rPr>
      </w:r>
      <w:r/>
    </w:p>
    <w:p>
      <w:pPr>
        <w:pStyle w:val="659"/>
        <w:spacing w:line="1000" w:lineRule="exact"/>
        <w:tabs>
          <w:tab w:val="left" w:pos="800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w:t>
      </w:r>
      <w:r>
        <w:rPr>
          <w:rFonts w:ascii="宋体" w:hAnsi="宋体" w:cs="宋体"/>
          <w:b/>
          <w:color w:val="000000"/>
          <w:sz w:val="30"/>
          <w:szCs w:val="30"/>
          <w:highlight w:val="none"/>
        </w:rPr>
      </w:r>
      <w:r/>
    </w:p>
    <w:p>
      <w:pPr>
        <w:pStyle w:val="659"/>
        <w:spacing w:line="1000" w:lineRule="exac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投标供应商须知</w:t>
      </w:r>
      <w:r>
        <w:rPr>
          <w:rFonts w:ascii="宋体" w:hAnsi="宋体" w:cs="宋体"/>
          <w:b/>
          <w:color w:val="000000"/>
          <w:sz w:val="30"/>
          <w:szCs w:val="30"/>
          <w:highlight w:val="none"/>
        </w:rPr>
      </w:r>
      <w:r/>
    </w:p>
    <w:p>
      <w:pPr>
        <w:pStyle w:val="659"/>
        <w:spacing w:line="1000" w:lineRule="exac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w:t>
      </w:r>
      <w:r>
        <w:rPr>
          <w:rFonts w:ascii="宋体" w:hAnsi="宋体" w:cs="宋体"/>
          <w:b/>
          <w:color w:val="000000"/>
          <w:sz w:val="30"/>
          <w:szCs w:val="30"/>
          <w:highlight w:val="none"/>
        </w:rPr>
      </w:r>
      <w:r/>
    </w:p>
    <w:p>
      <w:pPr>
        <w:pStyle w:val="659"/>
        <w:spacing w:line="1000" w:lineRule="exac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合同书</w:t>
      </w:r>
      <w:r>
        <w:rPr>
          <w:rFonts w:ascii="宋体" w:hAnsi="宋体" w:cs="宋体"/>
          <w:b/>
          <w:color w:val="000000"/>
          <w:sz w:val="30"/>
          <w:szCs w:val="30"/>
          <w:highlight w:val="none"/>
        </w:rPr>
      </w:r>
      <w:r/>
    </w:p>
    <w:p>
      <w:pPr>
        <w:pStyle w:val="659"/>
        <w:spacing w:line="1000" w:lineRule="exac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w:t>
      </w:r>
      <w:r>
        <w:rPr>
          <w:rFonts w:ascii="宋体" w:hAnsi="宋体" w:cs="宋体"/>
          <w:b/>
          <w:color w:val="000000"/>
          <w:sz w:val="30"/>
          <w:szCs w:val="30"/>
          <w:highlight w:val="none"/>
        </w:rPr>
      </w:r>
      <w:r/>
    </w:p>
    <w:p>
      <w:pPr>
        <w:pStyle w:val="659"/>
        <w:spacing w:line="360" w:lineRule="auto"/>
        <w:widowControl/>
        <w:rPr>
          <w:rFonts w:ascii="宋体" w:hAnsi="宋体" w:cs="宋体"/>
          <w:b/>
          <w:color w:val="000000"/>
          <w:sz w:val="30"/>
          <w:szCs w:val="30"/>
          <w:highlight w:val="none"/>
        </w:rPr>
      </w:pPr>
      <w:r>
        <w:rPr>
          <w:rFonts w:ascii="宋体" w:hAnsi="宋体" w:cs="宋体"/>
          <w:b/>
          <w:color w:val="000000"/>
          <w:sz w:val="30"/>
          <w:szCs w:val="30"/>
          <w:highlight w:val="none"/>
        </w:rPr>
      </w:r>
      <w:r/>
    </w:p>
    <w:p>
      <w:pPr>
        <w:pStyle w:val="659"/>
        <w:spacing w:line="360" w:lineRule="auto"/>
        <w:widowControl/>
        <w:rPr>
          <w:rFonts w:ascii="宋体" w:hAnsi="宋体" w:cs="宋体"/>
          <w:b/>
          <w:color w:val="000000"/>
          <w:sz w:val="30"/>
          <w:szCs w:val="30"/>
          <w:highlight w:val="none"/>
        </w:rPr>
      </w:pPr>
      <w:r>
        <w:rPr>
          <w:rFonts w:ascii="宋体" w:hAnsi="宋体" w:cs="宋体"/>
          <w:b/>
          <w:color w:val="000000"/>
          <w:sz w:val="30"/>
          <w:szCs w:val="30"/>
          <w:highlight w:val="none"/>
        </w:rPr>
      </w:r>
      <w:r/>
    </w:p>
    <w:p>
      <w:pPr>
        <w:pStyle w:val="659"/>
        <w:spacing w:line="360" w:lineRule="auto"/>
        <w:widowControl/>
        <w:rPr>
          <w:rFonts w:ascii="宋体" w:hAnsi="宋体" w:cs="宋体"/>
          <w:b/>
          <w:color w:val="000000"/>
          <w:sz w:val="24"/>
          <w:highlight w:val="none"/>
        </w:rPr>
      </w:pPr>
      <w:r>
        <w:rPr>
          <w:rFonts w:ascii="宋体" w:hAnsi="宋体" w:cs="宋体"/>
          <w:b/>
          <w:color w:val="000000"/>
          <w:sz w:val="24"/>
          <w:highlight w:val="none"/>
        </w:rPr>
      </w:r>
      <w:r/>
    </w:p>
    <w:p>
      <w:pPr>
        <w:pStyle w:val="659"/>
        <w:spacing w:line="360" w:lineRule="auto"/>
        <w:widowControl/>
        <w:rPr>
          <w:rFonts w:ascii="宋体" w:hAnsi="宋体" w:cs="宋体"/>
          <w:b/>
          <w:color w:val="000000"/>
          <w:sz w:val="24"/>
          <w:highlight w:val="none"/>
        </w:rPr>
      </w:pPr>
      <w:r>
        <w:rPr>
          <w:rFonts w:ascii="宋体" w:hAnsi="宋体" w:cs="宋体"/>
          <w:b/>
          <w:color w:val="000000"/>
          <w:sz w:val="24"/>
          <w:highlight w:val="none"/>
        </w:rPr>
      </w:r>
      <w:r/>
    </w:p>
    <w:p>
      <w:pPr>
        <w:pStyle w:val="659"/>
        <w:spacing w:line="360" w:lineRule="auto"/>
        <w:widowControl/>
        <w:rPr>
          <w:rFonts w:ascii="宋体" w:hAnsi="宋体" w:cs="宋体"/>
          <w:b/>
          <w:color w:val="000000"/>
          <w:sz w:val="24"/>
          <w:highlight w:val="none"/>
        </w:rPr>
      </w:pPr>
      <w:r>
        <w:rPr>
          <w:rFonts w:ascii="宋体" w:hAnsi="宋体" w:cs="宋体"/>
          <w:b/>
          <w:color w:val="000000"/>
          <w:sz w:val="24"/>
          <w:highlight w:val="none"/>
        </w:rPr>
      </w:r>
      <w:r/>
    </w:p>
    <w:p>
      <w:pPr>
        <w:pStyle w:val="659"/>
        <w:spacing w:before="470"/>
        <w:widowControl/>
        <w:rPr>
          <w:rFonts w:ascii="宋体" w:hAnsi="宋体" w:cs="宋体"/>
          <w:b/>
          <w:color w:val="000000"/>
          <w:sz w:val="24"/>
          <w:highlight w:val="none"/>
        </w:rPr>
      </w:pPr>
      <w:r>
        <w:rPr>
          <w:rFonts w:ascii="宋体" w:hAnsi="宋体" w:cs="宋体"/>
          <w:b/>
          <w:color w:val="000000"/>
          <w:sz w:val="24"/>
          <w:highlight w:val="none"/>
        </w:rPr>
      </w:r>
      <w:r/>
    </w:p>
    <w:p>
      <w:pPr>
        <w:pStyle w:val="659"/>
        <w:jc w:val="center"/>
        <w:widowControl/>
        <w:rPr>
          <w:rFonts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第一部分</w:t>
      </w:r>
      <w:r>
        <w:rPr>
          <w:rFonts w:hint="eastAsia" w:ascii="宋体" w:hAnsi="宋体" w:cs="宋体"/>
          <w:b/>
          <w:color w:val="000000"/>
          <w:sz w:val="44"/>
          <w:szCs w:val="44"/>
          <w:highlight w:val="none"/>
          <w:lang w:val="en-US" w:eastAsia="zh-CN"/>
        </w:rPr>
        <w:t xml:space="preserve">.</w:t>
      </w:r>
      <w:r>
        <w:rPr>
          <w:rFonts w:hint="eastAsia" w:ascii="宋体" w:hAnsi="宋体" w:cs="宋体"/>
          <w:b/>
          <w:color w:val="000000"/>
          <w:sz w:val="44"/>
          <w:szCs w:val="44"/>
          <w:highlight w:val="none"/>
        </w:rPr>
        <w:t xml:space="preserve">投标邀请</w:t>
      </w:r>
      <w:r>
        <w:rPr>
          <w:rFonts w:ascii="宋体" w:hAnsi="宋体" w:cs="宋体"/>
          <w:b/>
          <w:color w:val="000000"/>
          <w:sz w:val="44"/>
          <w:szCs w:val="44"/>
          <w:highlight w:val="none"/>
        </w:rPr>
      </w:r>
      <w:r/>
    </w:p>
    <w:tbl>
      <w:tblPr>
        <w:tblW w:w="0" w:type="auto"/>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项目名称：泰山路学校初中部扩建工程校园文化布置采购项目</w:t>
            </w:r>
            <w:r>
              <w:rPr>
                <w:rFonts w:hint="eastAsia" w:ascii="宋体" w:hAnsi="宋体" w:eastAsia="宋体" w:cs="宋体"/>
                <w:color w:val="000000"/>
                <w:sz w:val="24"/>
                <w:szCs w:val="24"/>
                <w:highlight w:val="none"/>
                <w:lang w:val="en-US" w:eastAsia="zh-CN" w:bidi="ar-SA"/>
              </w:rPr>
            </w:r>
            <w:r/>
          </w:p>
          <w:p>
            <w:pPr>
              <w:pStyle w:val="659"/>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采购项目编号：JSZC-320214-XSGC-G2025-0024</w:t>
            </w:r>
            <w:r>
              <w:rPr>
                <w:rFonts w:hint="eastAsia"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采购方式：公开招标</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采购人：无锡国家高新技术产业开发区（无锡市新吴区）教育局</w:t>
            </w:r>
            <w:r>
              <w:rPr>
                <w:rFonts w:hint="eastAsia"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联系地址：无锡市新吴区和风路28号 </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采购代理机构：江苏翔顺工程管理咨询有限公司</w:t>
            </w:r>
            <w:r>
              <w:rPr>
                <w:rFonts w:hint="eastAsia" w:ascii="宋体" w:hAnsi="宋体" w:eastAsia="宋体" w:cs="宋体"/>
                <w:color w:val="000000"/>
                <w:sz w:val="24"/>
                <w:szCs w:val="24"/>
                <w:highlight w:val="none"/>
                <w:lang w:val="en-US" w:eastAsia="zh-CN" w:bidi="ar-SA"/>
              </w:rPr>
            </w:r>
            <w:r/>
          </w:p>
          <w:p>
            <w:pPr>
              <w:pStyle w:val="659"/>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采购机构地址：无锡市金城东路333号中国工业博览园总部园区30幢</w:t>
            </w:r>
            <w:r>
              <w:rPr>
                <w:rFonts w:hint="eastAsia"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采购项目概况、要求：</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1.项目概况：泰山路学校初中部扩建工程校园文化布置采购项目，具体详见采购文件“第三部分.采购需求 ”。</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2.服务期限：</w:t>
            </w:r>
            <w:r>
              <w:rPr>
                <w:rFonts w:hint="eastAsia" w:ascii="宋体" w:hAnsi="宋体" w:eastAsia="宋体" w:cs="宋体"/>
                <w:color w:val="000000"/>
                <w:sz w:val="24"/>
                <w:szCs w:val="24"/>
                <w:highlight w:val="none"/>
                <w:lang w:val="en-US" w:eastAsia="en-US" w:bidi="ar-SA"/>
              </w:rPr>
              <w:t xml:space="preserve">60</w:t>
            </w:r>
            <w:r>
              <w:rPr>
                <w:rFonts w:hint="eastAsia" w:ascii="宋体" w:hAnsi="宋体" w:eastAsia="宋体" w:cs="宋体"/>
                <w:color w:val="000000"/>
                <w:sz w:val="24"/>
                <w:szCs w:val="24"/>
                <w:highlight w:val="none"/>
                <w:lang w:val="en-US" w:eastAsia="zh-CN" w:bidi="ar-SA"/>
              </w:rPr>
              <w:t xml:space="preserve">日历天。</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3.服务质量：符合国家规范、满足采购人使用功能要求并保证100%一次性验收合格； </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4.质保期（免费维护期）：2年，自最终验收合格之日起算；</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5.本项目采购预算为：98.78081万元；最高限价为：98.78081万元；超过最高限价的投标报价将不被接受，视为无效投标文件；</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6.是否专门面向中小企业（或监狱企业或残疾人福利性单位）：是；</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7.项目标的所属行业：其他未列明行业。参照《关于印发中小企业划型标准规定的通知》“工信部联企业〔2011〕300号”中第四条各行业划型标准。</w:t>
            </w:r>
            <w:r>
              <w:rPr>
                <w:rFonts w:ascii="宋体" w:hAnsi="宋体" w:eastAsia="宋体" w:cs="宋体"/>
                <w:bCs/>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报价供应商参加本次政府采购活动除应当符合《中华人民共和国政府采购法》第二十二条的规定外，还必须具备以下条件：</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（1）供应商应为中华人民共和国境内合法注册并具有独立承担民事责任能力的企（事）业单位、其他组织；</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（2）被授权委托人应具备与本企业签订的劳动合同，具备《职工养老保险手册》（内附2025年3月～2025年5月的缴费清单）或由社保机构出具本企业的2025年3月～2025年5月的缴费证明；</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（3）投标供应商未被“信用中国”网站（www.creditchina.gov.cn）列入失信被执行人、重大税收违法案件当事人名单、政府采购严重失信行为记录名单；</w:t>
            </w:r>
            <w:r>
              <w:rPr>
                <w:rFonts w:ascii="宋体" w:hAnsi="宋体" w:eastAsia="宋体" w:cs="宋体"/>
                <w:color w:val="000000"/>
                <w:sz w:val="24"/>
                <w:szCs w:val="24"/>
                <w:highlight w:val="none"/>
                <w:lang w:val="en-US" w:eastAsia="zh-CN" w:bidi="ar-SA"/>
              </w:rPr>
            </w:r>
            <w:r/>
          </w:p>
          <w:p>
            <w:pPr>
              <w:pStyle w:val="659"/>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（4）本项目不接受联合体投标。</w:t>
            </w:r>
            <w:r>
              <w:rPr>
                <w:rFonts w:ascii="宋体" w:hAnsi="宋体" w:eastAsia="宋体" w:cs="宋体"/>
                <w:color w:val="000000"/>
                <w:sz w:val="24"/>
                <w:szCs w:val="24"/>
                <w:highlight w:val="none"/>
                <w:lang w:val="en-US" w:eastAsia="zh-CN" w:bidi="ar-SA"/>
              </w:rPr>
            </w:r>
            <w:r/>
          </w:p>
          <w:p>
            <w:pPr>
              <w:pStyle w:val="659"/>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注：1、采购人及采购代理机构有权对以上资格条件进行核查，如投标供应商有弄虚作假行为或不具备以上条件的将取消投标资格。2、</w:t>
            </w:r>
            <w:r>
              <w:rPr>
                <w:rFonts w:hint="eastAsia" w:ascii="宋体" w:hAnsi="宋体" w:eastAsia="宋体" w:cs="宋体"/>
                <w:color w:val="000000"/>
                <w:sz w:val="24"/>
                <w:szCs w:val="24"/>
                <w:highlight w:val="none"/>
                <w:lang w:val="zh-CN" w:eastAsia="zh-CN" w:bidi="ar-SA"/>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 </w:t>
            </w:r>
            <w:r>
              <w:rPr>
                <w:rFonts w:ascii="宋体" w:hAnsi="宋体" w:eastAsia="宋体" w:cs="宋体"/>
                <w:color w:val="000000"/>
                <w:sz w:val="24"/>
                <w:szCs w:val="24"/>
                <w:highlight w:val="none"/>
                <w:lang w:val="en-US" w:eastAsia="zh-CN" w:bidi="ar-SA"/>
              </w:rPr>
            </w:r>
            <w:r/>
          </w:p>
        </w:tc>
      </w:tr>
      <w:tr>
        <w:trPr>
          <w:trHeight w:val="2427"/>
        </w:trPr>
        <w:tc>
          <w:tcPr>
            <w:tcW w:w="827" w:type="dxa"/>
            <w:vAlign w:val="center"/>
            <w:textDirection w:val="lrTb"/>
            <w:noWrap w:val="false"/>
          </w:tcPr>
          <w:p>
            <w:pPr>
              <w:pStyle w:val="659"/>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left"/>
              <w:spacing w:line="360" w:lineRule="auto"/>
              <w:widowControl w:val="off"/>
              <w:rPr>
                <w:rFonts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招标文件获取信息： </w:t>
            </w:r>
            <w:r>
              <w:rPr>
                <w:rFonts w:ascii="宋体" w:hAnsi="宋体" w:eastAsia="宋体" w:cs="宋体"/>
                <w:bCs/>
                <w:color w:val="000000"/>
                <w:sz w:val="24"/>
                <w:szCs w:val="24"/>
                <w:highlight w:val="none"/>
                <w:lang w:val="zh-CN" w:eastAsia="zh-CN" w:bidi="ar-SA"/>
              </w:rPr>
            </w:r>
            <w:r/>
          </w:p>
          <w:p>
            <w:pPr>
              <w:pStyle w:val="659"/>
              <w:jc w:val="left"/>
              <w:spacing w:line="360" w:lineRule="auto"/>
              <w:widowControl w:val="off"/>
              <w:rPr>
                <w:rFonts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1.获取招标文件方式：</w:t>
            </w:r>
            <w:r>
              <w:rPr>
                <w:rFonts w:hint="eastAsia" w:ascii="宋体" w:hAnsi="宋体" w:eastAsia="宋体" w:cs="宋体"/>
                <w:b/>
                <w:color w:val="000000"/>
                <w:sz w:val="24"/>
                <w:szCs w:val="24"/>
                <w:highlight w:val="none"/>
                <w:lang w:val="zh-CN" w:eastAsia="zh-CN" w:bidi="ar-SA"/>
              </w:rPr>
              <w:t xml:space="preserve">供应商登录苏采云</w:t>
            </w:r>
            <w:r>
              <w:rPr>
                <w:highlight w:val="none"/>
              </w:rPr>
              <w:fldChar w:fldCharType="begin"/>
            </w:r>
            <w:r>
              <w:rPr>
                <w:rFonts w:ascii="Calibri" w:hAnsi="Calibri" w:eastAsia="宋体" w:cs="Times New Roman"/>
                <w:sz w:val="21"/>
                <w:szCs w:val="24"/>
                <w:highlight w:val="none"/>
                <w:lang w:val="en-US" w:eastAsia="zh-CN" w:bidi="ar-SA"/>
              </w:rPr>
              <w:instrText xml:space="preserve"> HYPERLINK "http://jszfcg.jsczt.cn/" \o "http://jszfcg.jsczt.cn/" </w:instrText>
            </w:r>
            <w:r>
              <w:rPr>
                <w:highlight w:val="none"/>
              </w:rPr>
              <w:fldChar w:fldCharType="separate"/>
            </w:r>
            <w:r>
              <w:rPr>
                <w:rFonts w:hint="eastAsia" w:ascii="宋体" w:hAnsi="宋体" w:eastAsia="宋体" w:cs="宋体"/>
                <w:b/>
                <w:color w:val="000000"/>
                <w:sz w:val="24"/>
                <w:szCs w:val="24"/>
                <w:highlight w:val="none"/>
                <w:lang w:val="zh-CN" w:eastAsia="zh-CN" w:bidi="ar-SA"/>
              </w:rPr>
              <w:t xml:space="preserve">http://jszfcg.jsczt.cn/</w:t>
            </w:r>
            <w:r>
              <w:rPr>
                <w:rFonts w:hint="eastAsia" w:ascii="宋体" w:hAnsi="宋体" w:cs="宋体"/>
                <w:b/>
                <w:color w:val="000000"/>
                <w:sz w:val="24"/>
                <w:highlight w:val="none"/>
                <w:lang w:val="zh-CN"/>
              </w:rPr>
              <w:fldChar w:fldCharType="end"/>
            </w:r>
            <w:r>
              <w:rPr>
                <w:rFonts w:hint="eastAsia" w:ascii="宋体" w:hAnsi="宋体" w:eastAsia="宋体" w:cs="宋体"/>
                <w:b/>
                <w:color w:val="000000"/>
                <w:sz w:val="24"/>
                <w:szCs w:val="24"/>
                <w:highlight w:val="none"/>
                <w:lang w:val="zh-CN" w:eastAsia="zh-CN" w:bidi="ar-SA"/>
              </w:rPr>
              <w:t xml:space="preserve">，招标文件（后缀名为“.kedt”）、供应商操作手册及政府采购客户端工具也可通过“苏采云”系统--已报名项目--报名详情页面内相应链接进行下载。</w:t>
            </w:r>
            <w:r>
              <w:rPr>
                <w:rFonts w:ascii="宋体" w:hAnsi="宋体" w:eastAsia="宋体" w:cs="宋体"/>
                <w:bCs/>
                <w:color w:val="000000"/>
                <w:sz w:val="24"/>
                <w:szCs w:val="24"/>
                <w:highlight w:val="none"/>
                <w:lang w:val="zh-CN" w:eastAsia="zh-CN" w:bidi="ar-SA"/>
              </w:rPr>
            </w:r>
            <w:r/>
          </w:p>
          <w:p>
            <w:pPr>
              <w:pStyle w:val="659"/>
              <w:jc w:val="left"/>
              <w:spacing w:line="360" w:lineRule="auto"/>
              <w:widowControl w:val="off"/>
              <w:rPr>
                <w:rFonts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2.招标文件获取时间：</w:t>
            </w:r>
            <w:bookmarkStart w:id="0" w:name="_Hlk78473366"/>
            <w:r>
              <w:rPr>
                <w:rFonts w:hint="eastAsia" w:ascii="宋体" w:hAnsi="宋体" w:eastAsia="宋体" w:cs="宋体"/>
                <w:bCs/>
                <w:color w:val="0000ff"/>
                <w:sz w:val="24"/>
                <w:szCs w:val="24"/>
                <w:highlight w:val="none"/>
                <w:lang w:val="zh-CN" w:eastAsia="zh-CN" w:bidi="ar-SA"/>
              </w:rPr>
              <w:t xml:space="preserve">202</w:t>
            </w:r>
            <w:r>
              <w:rPr>
                <w:rFonts w:hint="eastAsia" w:ascii="宋体" w:hAnsi="宋体" w:eastAsia="宋体" w:cs="宋体"/>
                <w:bCs/>
                <w:color w:val="0000ff"/>
                <w:sz w:val="24"/>
                <w:szCs w:val="24"/>
                <w:highlight w:val="none"/>
                <w:lang w:val="en-US" w:eastAsia="zh-CN" w:bidi="ar-SA"/>
              </w:rPr>
              <w:t xml:space="preserve">5</w:t>
            </w:r>
            <w:r>
              <w:rPr>
                <w:rFonts w:hint="eastAsia" w:ascii="宋体" w:hAnsi="宋体" w:eastAsia="宋体" w:cs="宋体"/>
                <w:bCs/>
                <w:color w:val="0000ff"/>
                <w:sz w:val="24"/>
                <w:szCs w:val="24"/>
                <w:highlight w:val="none"/>
                <w:lang w:val="zh-CN" w:eastAsia="zh-CN" w:bidi="ar-SA"/>
              </w:rPr>
              <w:t xml:space="preserve">年</w:t>
            </w:r>
            <w:r>
              <w:rPr>
                <w:rFonts w:hint="eastAsia" w:ascii="宋体" w:hAnsi="宋体" w:eastAsia="宋体" w:cs="宋体"/>
                <w:bCs/>
                <w:color w:val="0000ff"/>
                <w:sz w:val="24"/>
                <w:szCs w:val="24"/>
                <w:highlight w:val="none"/>
                <w:lang w:val="en-US" w:eastAsia="zh-CN" w:bidi="ar-SA"/>
              </w:rPr>
              <w:t xml:space="preserve"> 7 </w:t>
            </w:r>
            <w:r>
              <w:rPr>
                <w:rFonts w:hint="eastAsia" w:ascii="宋体" w:hAnsi="宋体" w:eastAsia="宋体" w:cs="宋体"/>
                <w:bCs/>
                <w:color w:val="0000ff"/>
                <w:sz w:val="24"/>
                <w:szCs w:val="24"/>
                <w:highlight w:val="none"/>
                <w:lang w:val="zh-CN" w:eastAsia="zh-CN" w:bidi="ar-SA"/>
              </w:rPr>
              <w:t xml:space="preserve">月</w:t>
            </w:r>
            <w:r>
              <w:rPr>
                <w:rFonts w:hint="eastAsia" w:ascii="宋体" w:hAnsi="宋体" w:eastAsia="宋体" w:cs="宋体"/>
                <w:bCs/>
                <w:color w:val="0000ff"/>
                <w:sz w:val="24"/>
                <w:szCs w:val="24"/>
                <w:highlight w:val="none"/>
                <w:lang w:val="en-US" w:eastAsia="zh-CN" w:bidi="ar-SA"/>
              </w:rPr>
              <w:t xml:space="preserve"> 14 </w:t>
            </w:r>
            <w:r>
              <w:rPr>
                <w:rFonts w:hint="eastAsia" w:ascii="宋体" w:hAnsi="宋体" w:eastAsia="宋体" w:cs="宋体"/>
                <w:bCs/>
                <w:color w:val="0000ff"/>
                <w:sz w:val="24"/>
                <w:szCs w:val="24"/>
                <w:highlight w:val="none"/>
                <w:lang w:val="zh-CN" w:eastAsia="zh-CN" w:bidi="ar-SA"/>
              </w:rPr>
              <w:t xml:space="preserve">日</w:t>
            </w:r>
            <w:r>
              <w:rPr>
                <w:rFonts w:hint="eastAsia" w:ascii="宋体" w:hAnsi="宋体" w:eastAsia="宋体" w:cs="宋体"/>
                <w:bCs/>
                <w:color w:val="0000ff"/>
                <w:sz w:val="24"/>
                <w:szCs w:val="24"/>
                <w:highlight w:val="none"/>
                <w:lang w:val="en-US" w:eastAsia="zh-CN" w:bidi="ar-SA"/>
              </w:rPr>
              <w:t xml:space="preserve"> </w:t>
            </w:r>
            <w:r>
              <w:rPr>
                <w:rFonts w:hint="eastAsia" w:ascii="宋体" w:hAnsi="宋体" w:eastAsia="宋体" w:cs="宋体"/>
                <w:bCs/>
                <w:color w:val="0000ff"/>
                <w:sz w:val="24"/>
                <w:szCs w:val="24"/>
                <w:highlight w:val="none"/>
                <w:lang w:val="zh-CN" w:eastAsia="zh-CN" w:bidi="ar-SA"/>
              </w:rPr>
              <w:t xml:space="preserve">至</w:t>
            </w:r>
            <w:bookmarkEnd w:id="0"/>
            <w:r>
              <w:rPr>
                <w:rFonts w:hint="eastAsia" w:ascii="宋体" w:hAnsi="宋体" w:eastAsia="宋体" w:cs="宋体"/>
                <w:bCs/>
                <w:color w:val="0000ff"/>
                <w:sz w:val="24"/>
                <w:szCs w:val="24"/>
                <w:highlight w:val="none"/>
                <w:lang w:val="zh-CN" w:eastAsia="zh-CN" w:bidi="ar-SA"/>
              </w:rPr>
              <w:t xml:space="preserve">202</w:t>
            </w:r>
            <w:r>
              <w:rPr>
                <w:rFonts w:hint="eastAsia" w:ascii="宋体" w:hAnsi="宋体" w:eastAsia="宋体" w:cs="宋体"/>
                <w:bCs/>
                <w:color w:val="0000ff"/>
                <w:sz w:val="24"/>
                <w:szCs w:val="24"/>
                <w:highlight w:val="none"/>
                <w:lang w:val="en-US" w:eastAsia="zh-CN" w:bidi="ar-SA"/>
              </w:rPr>
              <w:t xml:space="preserve">5</w:t>
            </w:r>
            <w:r>
              <w:rPr>
                <w:rFonts w:hint="eastAsia" w:ascii="宋体" w:hAnsi="宋体" w:eastAsia="宋体" w:cs="宋体"/>
                <w:bCs/>
                <w:color w:val="0000ff"/>
                <w:sz w:val="24"/>
                <w:szCs w:val="24"/>
                <w:highlight w:val="none"/>
                <w:lang w:val="zh-CN" w:eastAsia="zh-CN" w:bidi="ar-SA"/>
              </w:rPr>
              <w:t xml:space="preserve">年</w:t>
            </w:r>
            <w:r>
              <w:rPr>
                <w:rFonts w:hint="eastAsia" w:ascii="宋体" w:hAnsi="宋体" w:eastAsia="宋体" w:cs="宋体"/>
                <w:bCs/>
                <w:color w:val="0000ff"/>
                <w:sz w:val="24"/>
                <w:szCs w:val="24"/>
                <w:highlight w:val="none"/>
                <w:lang w:val="en-US" w:eastAsia="zh-CN" w:bidi="ar-SA"/>
              </w:rPr>
              <w:t xml:space="preserve"> 7 </w:t>
            </w:r>
            <w:r>
              <w:rPr>
                <w:rFonts w:hint="eastAsia" w:ascii="宋体" w:hAnsi="宋体" w:eastAsia="宋体" w:cs="宋体"/>
                <w:bCs/>
                <w:color w:val="0000ff"/>
                <w:sz w:val="24"/>
                <w:szCs w:val="24"/>
                <w:highlight w:val="none"/>
                <w:lang w:val="zh-CN" w:eastAsia="zh-CN" w:bidi="ar-SA"/>
              </w:rPr>
              <w:t xml:space="preserve">月</w:t>
            </w:r>
            <w:r>
              <w:rPr>
                <w:rFonts w:hint="eastAsia" w:ascii="宋体" w:hAnsi="宋体" w:eastAsia="宋体" w:cs="宋体"/>
                <w:bCs/>
                <w:color w:val="0000ff"/>
                <w:sz w:val="24"/>
                <w:szCs w:val="24"/>
                <w:highlight w:val="none"/>
                <w:lang w:val="en-US" w:eastAsia="zh-CN" w:bidi="ar-SA"/>
              </w:rPr>
              <w:t xml:space="preserve"> 21 </w:t>
            </w:r>
            <w:r>
              <w:rPr>
                <w:rFonts w:hint="eastAsia" w:ascii="宋体" w:hAnsi="宋体" w:eastAsia="宋体" w:cs="宋体"/>
                <w:bCs/>
                <w:color w:val="0000ff"/>
                <w:sz w:val="24"/>
                <w:szCs w:val="24"/>
                <w:highlight w:val="none"/>
                <w:lang w:val="zh-CN" w:eastAsia="zh-CN" w:bidi="ar-SA"/>
              </w:rPr>
              <w:t xml:space="preserve">日</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zh-CN" w:eastAsia="zh-CN" w:bidi="ar-SA"/>
              </w:rPr>
              <w:t xml:space="preserve">（北京时间）</w:t>
            </w:r>
            <w:r>
              <w:rPr>
                <w:rFonts w:hint="eastAsia" w:ascii="宋体" w:hAnsi="宋体" w:eastAsia="宋体" w:cs="宋体"/>
                <w:color w:val="000000"/>
                <w:sz w:val="24"/>
                <w:szCs w:val="24"/>
                <w:highlight w:val="none"/>
                <w:lang w:val="en-US" w:eastAsia="zh-CN" w:bidi="ar-SA"/>
              </w:rPr>
              <w:t xml:space="preserve">（法定假日除外）</w:t>
            </w:r>
            <w:r>
              <w:rPr>
                <w:rFonts w:hint="eastAsia" w:ascii="宋体" w:hAnsi="宋体" w:eastAsia="宋体" w:cs="宋体"/>
                <w:bCs/>
                <w:color w:val="000000"/>
                <w:sz w:val="24"/>
                <w:szCs w:val="24"/>
                <w:highlight w:val="none"/>
                <w:lang w:val="zh-CN" w:eastAsia="zh-CN" w:bidi="ar-SA"/>
              </w:rPr>
              <w:t xml:space="preserve">。</w:t>
            </w:r>
            <w:r>
              <w:rPr>
                <w:rFonts w:ascii="宋体" w:hAnsi="宋体" w:eastAsia="宋体" w:cs="宋体"/>
                <w:bCs/>
                <w:color w:val="000000"/>
                <w:sz w:val="24"/>
                <w:szCs w:val="24"/>
                <w:highlight w:val="none"/>
                <w:lang w:val="zh-CN" w:eastAsia="zh-CN" w:bidi="ar-SA"/>
              </w:rPr>
            </w:r>
            <w:r/>
          </w:p>
          <w:p>
            <w:pPr>
              <w:pStyle w:val="659"/>
              <w:jc w:val="left"/>
              <w:spacing w:line="360" w:lineRule="auto"/>
              <w:widowControl w:val="off"/>
              <w:rPr>
                <w:rFonts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3.招标文件获取地点：</w:t>
            </w:r>
            <w:r>
              <w:rPr>
                <w:rFonts w:hint="eastAsia" w:ascii="宋体" w:hAnsi="宋体" w:eastAsia="宋体" w:cs="宋体"/>
                <w:b/>
                <w:color w:val="000000"/>
                <w:sz w:val="24"/>
                <w:szCs w:val="24"/>
                <w:highlight w:val="none"/>
                <w:lang w:val="zh-CN" w:eastAsia="zh-CN" w:bidi="ar-SA"/>
              </w:rPr>
              <w:t xml:space="preserve">供应商登录苏采云</w:t>
            </w:r>
            <w:r>
              <w:rPr>
                <w:highlight w:val="none"/>
              </w:rPr>
              <w:fldChar w:fldCharType="begin"/>
            </w:r>
            <w:r>
              <w:rPr>
                <w:rFonts w:ascii="Calibri" w:hAnsi="Calibri" w:eastAsia="宋体" w:cs="Times New Roman"/>
                <w:sz w:val="21"/>
                <w:szCs w:val="24"/>
                <w:highlight w:val="none"/>
                <w:lang w:val="en-US" w:eastAsia="zh-CN" w:bidi="ar-SA"/>
              </w:rPr>
              <w:instrText xml:space="preserve"> HYPERLINK "http://jszfcg.jsczt.cn/" \o "http://jszfcg.jsczt.cn/" </w:instrText>
            </w:r>
            <w:r>
              <w:rPr>
                <w:highlight w:val="none"/>
              </w:rPr>
              <w:fldChar w:fldCharType="separate"/>
            </w:r>
            <w:r>
              <w:rPr>
                <w:rFonts w:hint="eastAsia" w:ascii="宋体" w:hAnsi="宋体" w:eastAsia="宋体" w:cs="宋体"/>
                <w:b/>
                <w:color w:val="000000"/>
                <w:sz w:val="24"/>
                <w:szCs w:val="24"/>
                <w:highlight w:val="none"/>
                <w:lang w:val="zh-CN" w:eastAsia="zh-CN" w:bidi="ar-SA"/>
              </w:rPr>
              <w:t xml:space="preserve">http://jszfcg.jsczt.cn/</w:t>
            </w:r>
            <w:r>
              <w:rPr>
                <w:rFonts w:hint="eastAsia" w:ascii="宋体" w:hAnsi="宋体" w:cs="宋体"/>
                <w:b/>
                <w:color w:val="000000"/>
                <w:sz w:val="24"/>
                <w:highlight w:val="none"/>
                <w:lang w:val="zh-CN"/>
              </w:rPr>
              <w:fldChar w:fldCharType="end"/>
            </w:r>
            <w:r>
              <w:rPr>
                <w:rFonts w:hint="eastAsia" w:ascii="宋体" w:hAnsi="宋体" w:eastAsia="宋体" w:cs="宋体"/>
                <w:b/>
                <w:color w:val="000000"/>
                <w:sz w:val="24"/>
                <w:szCs w:val="24"/>
                <w:highlight w:val="none"/>
                <w:lang w:val="zh-CN" w:eastAsia="zh-CN" w:bidi="ar-SA"/>
              </w:rPr>
              <w:t xml:space="preserve">进行获取</w:t>
            </w:r>
            <w:r>
              <w:rPr>
                <w:rFonts w:hint="eastAsia" w:ascii="宋体" w:hAnsi="宋体" w:eastAsia="宋体" w:cs="宋体"/>
                <w:bCs/>
                <w:color w:val="000000"/>
                <w:sz w:val="24"/>
                <w:szCs w:val="24"/>
                <w:highlight w:val="none"/>
                <w:lang w:val="zh-CN" w:eastAsia="zh-CN" w:bidi="ar-SA"/>
              </w:rPr>
              <w:t xml:space="preserve">。</w:t>
            </w:r>
            <w:r>
              <w:rPr>
                <w:rFonts w:ascii="宋体" w:hAnsi="宋体" w:eastAsia="宋体" w:cs="宋体"/>
                <w:bCs/>
                <w:color w:val="000000"/>
                <w:sz w:val="24"/>
                <w:szCs w:val="24"/>
                <w:highlight w:val="none"/>
                <w:lang w:val="zh-CN" w:eastAsia="zh-CN" w:bidi="ar-SA"/>
              </w:rPr>
            </w:r>
            <w:r/>
          </w:p>
          <w:p>
            <w:pPr>
              <w:pStyle w:val="659"/>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4.售价：0元。</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采购人对招标文件澄清、修改的时间：</w:t>
            </w:r>
            <w:r>
              <w:rPr>
                <w:rFonts w:hint="eastAsia" w:ascii="宋体" w:hAnsi="宋体"/>
                <w:bCs/>
                <w:color w:val="000000"/>
                <w:sz w:val="24"/>
                <w:szCs w:val="24"/>
              </w:rPr>
              <w:t xml:space="preserve">代理机构可在投标截止时间十五日前对招标文件进行必要的澄清或者修改，不足十五日的，将顺延提交投标文件的截止时间和开标日期。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现场踏勘：</w:t>
            </w:r>
            <w:r>
              <w:rPr>
                <w:rFonts w:ascii="宋体" w:hAnsi="宋体" w:eastAsia="宋体" w:cs="宋体"/>
                <w:b/>
                <w:bCs/>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本项目不收取投标保证金</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投标有效期：投标截止之日起90天</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投标文件接收信息：</w:t>
            </w:r>
            <w:r>
              <w:rPr>
                <w:rFonts w:ascii="宋体" w:hAnsi="宋体" w:eastAsia="宋体" w:cs="宋体"/>
                <w:b/>
                <w:color w:val="000000"/>
                <w:sz w:val="24"/>
                <w:szCs w:val="24"/>
                <w:highlight w:val="none"/>
                <w:lang w:val="en-US" w:eastAsia="zh-CN" w:bidi="ar-SA"/>
              </w:rPr>
            </w:r>
            <w:r/>
          </w:p>
          <w:p>
            <w:pPr>
              <w:pStyle w:val="659"/>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网上投标截止时间：</w:t>
            </w:r>
            <w:r>
              <w:rPr>
                <w:rFonts w:hint="eastAsia" w:ascii="宋体" w:hAnsi="宋体" w:eastAsia="宋体" w:cs="宋体"/>
                <w:b/>
                <w:color w:val="0000ff"/>
                <w:sz w:val="24"/>
                <w:szCs w:val="24"/>
                <w:highlight w:val="none"/>
                <w:lang w:val="en-US" w:eastAsia="zh-CN" w:bidi="ar-SA"/>
              </w:rPr>
              <w:t xml:space="preserve">2025年 8 月  4 日9：30</w:t>
            </w:r>
            <w:r>
              <w:rPr>
                <w:rFonts w:hint="eastAsia" w:ascii="宋体" w:hAnsi="宋体" w:eastAsia="宋体" w:cs="宋体"/>
                <w:bCs/>
                <w:color w:val="0000ff"/>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报价截止时间后的投标文件恕不接受）</w:t>
            </w:r>
            <w:r>
              <w:rPr>
                <w:rFonts w:ascii="宋体" w:hAnsi="宋体" w:eastAsia="宋体" w:cs="宋体"/>
                <w:bCs/>
                <w:color w:val="000000"/>
                <w:sz w:val="24"/>
                <w:szCs w:val="24"/>
                <w:highlight w:val="none"/>
                <w:lang w:val="en-US" w:eastAsia="zh-CN" w:bidi="ar-SA"/>
              </w:rPr>
            </w:r>
            <w:r/>
          </w:p>
          <w:p>
            <w:pPr>
              <w:pStyle w:val="659"/>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网上投标解密时间：</w:t>
            </w:r>
            <w:r>
              <w:rPr>
                <w:rFonts w:hint="eastAsia" w:ascii="宋体" w:hAnsi="宋体" w:eastAsia="宋体" w:cs="宋体"/>
                <w:b/>
                <w:color w:val="0000ff"/>
                <w:sz w:val="24"/>
                <w:szCs w:val="24"/>
                <w:highlight w:val="none"/>
                <w:lang w:val="en-US" w:eastAsia="zh-CN" w:bidi="ar-SA"/>
              </w:rPr>
              <w:t xml:space="preserve">2025年 8 月 4 日9：30</w:t>
            </w:r>
            <w:r>
              <w:rPr>
                <w:rFonts w:hint="eastAsia" w:ascii="宋体" w:hAnsi="宋体" w:eastAsia="宋体" w:cs="宋体"/>
                <w:b/>
                <w:color w:val="000000"/>
                <w:sz w:val="24"/>
                <w:szCs w:val="24"/>
                <w:highlight w:val="none"/>
                <w:lang w:val="en-US" w:eastAsia="zh-CN" w:bidi="ar-SA"/>
              </w:rPr>
              <w:t xml:space="preserve"> </w:t>
            </w:r>
            <w:r>
              <w:rPr>
                <w:rFonts w:ascii="宋体" w:hAnsi="宋体" w:eastAsia="宋体" w:cs="宋体"/>
                <w:bCs/>
                <w:color w:val="000000"/>
                <w:sz w:val="24"/>
                <w:szCs w:val="24"/>
                <w:highlight w:val="none"/>
                <w:lang w:val="en-US" w:eastAsia="zh-CN" w:bidi="ar-SA"/>
              </w:rPr>
            </w:r>
            <w:r/>
          </w:p>
          <w:p>
            <w:pPr>
              <w:pStyle w:val="659"/>
              <w:jc w:val="both"/>
              <w:spacing w:line="360" w:lineRule="auto"/>
              <w:widowControl/>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本项目采购文件规定的供应商按时在线解密方式：开启时间后30分钟内，通过“苏采云”系统（使用“CA数字证书”）解密。</w:t>
            </w:r>
            <w:r>
              <w:rPr>
                <w:rFonts w:ascii="宋体" w:hAnsi="宋体" w:eastAsia="宋体" w:cs="宋体"/>
                <w:b/>
                <w:color w:val="000000"/>
                <w:sz w:val="24"/>
                <w:szCs w:val="24"/>
                <w:highlight w:val="none"/>
                <w:lang w:val="en-US" w:eastAsia="zh-CN" w:bidi="ar-SA"/>
              </w:rPr>
            </w:r>
            <w:r/>
          </w:p>
          <w:p>
            <w:pPr>
              <w:pStyle w:val="659"/>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递交地点：</w:t>
            </w:r>
            <w:r>
              <w:rPr>
                <w:rFonts w:hint="eastAsia" w:ascii="宋体" w:hAnsi="宋体" w:eastAsia="宋体" w:cs="宋体"/>
                <w:b/>
                <w:color w:val="000000"/>
                <w:sz w:val="24"/>
                <w:szCs w:val="24"/>
                <w:highlight w:val="none"/>
                <w:lang w:val="en-US" w:eastAsia="zh-CN" w:bidi="ar-SA"/>
              </w:rPr>
              <w:t xml:space="preserve">“苏采云”系统（网址：http://jszfcg.jsczt.cn/）“报名详情”</w:t>
            </w:r>
            <w:r>
              <w:rPr>
                <w:rFonts w:ascii="宋体" w:hAnsi="宋体" w:eastAsia="宋体" w:cs="宋体"/>
                <w:bCs/>
                <w:color w:val="000000"/>
                <w:sz w:val="24"/>
                <w:szCs w:val="24"/>
                <w:highlight w:val="none"/>
                <w:lang w:val="en-US" w:eastAsia="zh-CN" w:bidi="ar-SA"/>
              </w:rPr>
            </w:r>
            <w:r/>
          </w:p>
          <w:p>
            <w:pPr>
              <w:pStyle w:val="659"/>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开标地点：</w:t>
            </w:r>
            <w:r>
              <w:rPr>
                <w:rFonts w:hint="eastAsia" w:ascii="宋体" w:hAnsi="宋体" w:eastAsia="宋体" w:cs="宋体"/>
                <w:b/>
                <w:color w:val="000000"/>
                <w:sz w:val="24"/>
                <w:szCs w:val="24"/>
                <w:highlight w:val="none"/>
                <w:lang w:val="en-US" w:eastAsia="zh-CN" w:bidi="ar-SA"/>
              </w:rPr>
              <w:t xml:space="preserve">“苏采云”系统（网址：</w:t>
            </w:r>
            <w:r>
              <w:rPr>
                <w:rFonts w:hint="eastAsia" w:ascii="宋体" w:hAnsi="宋体" w:eastAsia="宋体" w:cs="宋体"/>
                <w:b/>
                <w:color w:val="000000"/>
                <w:sz w:val="24"/>
                <w:szCs w:val="24"/>
                <w:highlight w:val="none"/>
                <w:u w:val="none"/>
                <w:lang w:val="en-US" w:eastAsia="zh-CN" w:bidi="ar-SA"/>
              </w:rPr>
              <w:t xml:space="preserve">http://jszfcg.jsczt.cn/）“开标大厅”</w:t>
            </w:r>
            <w:r>
              <w:rPr>
                <w:rFonts w:ascii="宋体" w:hAnsi="宋体" w:eastAsia="宋体" w:cs="宋体"/>
                <w:bCs/>
                <w:color w:val="000000"/>
                <w:sz w:val="24"/>
                <w:szCs w:val="24"/>
                <w:highlight w:val="none"/>
                <w:lang w:val="en-US" w:eastAsia="zh-CN" w:bidi="ar-SA"/>
              </w:rPr>
            </w:r>
            <w:r/>
          </w:p>
          <w:p>
            <w:pPr>
              <w:pStyle w:val="659"/>
              <w:jc w:val="both"/>
              <w:spacing w:line="360" w:lineRule="auto"/>
              <w:widowControl/>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特别提醒：</w:t>
            </w:r>
            <w:r>
              <w:rPr>
                <w:rFonts w:ascii="宋体" w:hAnsi="宋体" w:eastAsia="宋体" w:cs="宋体"/>
                <w:b/>
                <w:color w:val="000000"/>
                <w:sz w:val="24"/>
                <w:szCs w:val="24"/>
                <w:highlight w:val="none"/>
                <w:lang w:val="en-US" w:eastAsia="zh-CN" w:bidi="ar-SA"/>
              </w:rPr>
            </w:r>
            <w:r/>
          </w:p>
          <w:p>
            <w:pPr>
              <w:pStyle w:val="659"/>
              <w:jc w:val="both"/>
              <w:spacing w:line="360" w:lineRule="auto"/>
              <w:widowControl/>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ascii="宋体" w:hAnsi="宋体" w:eastAsia="宋体" w:cs="宋体"/>
                <w:b/>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评审时间：</w:t>
            </w:r>
            <w:r>
              <w:rPr>
                <w:rFonts w:hint="eastAsia" w:ascii="宋体" w:hAnsi="宋体" w:eastAsia="宋体" w:cs="宋体"/>
                <w:color w:val="0000ff"/>
                <w:sz w:val="24"/>
                <w:szCs w:val="24"/>
                <w:highlight w:val="none"/>
                <w:lang w:val="en-US" w:eastAsia="zh-CN" w:bidi="ar-SA"/>
              </w:rPr>
              <w:t xml:space="preserve">2025年 8 月  4 日</w:t>
            </w:r>
            <w:r>
              <w:rPr>
                <w:rFonts w:hint="eastAsia" w:ascii="宋体" w:hAnsi="宋体" w:eastAsia="宋体" w:cs="宋体"/>
                <w:color w:val="000000"/>
                <w:sz w:val="24"/>
                <w:szCs w:val="24"/>
                <w:highlight w:val="none"/>
                <w:lang w:val="en-US" w:eastAsia="zh-CN" w:bidi="ar-SA"/>
              </w:rPr>
              <w:t xml:space="preserve">唱标结束后</w:t>
            </w:r>
            <w:r>
              <w:rPr>
                <w:rFonts w:ascii="宋体" w:hAnsi="宋体" w:eastAsia="宋体" w:cs="宋体"/>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评审地点：无锡市公共资源交易中心新吴分中心（新吴区交大联云科技园停车场1楼）</w:t>
            </w:r>
            <w:r>
              <w:rPr>
                <w:rFonts w:ascii="宋体" w:hAnsi="宋体" w:eastAsia="宋体" w:cs="宋体"/>
                <w:color w:val="000000"/>
                <w:sz w:val="24"/>
                <w:szCs w:val="24"/>
                <w:highlight w:val="none"/>
                <w:lang w:val="en-US" w:eastAsia="zh-CN" w:bidi="ar-SA"/>
              </w:rPr>
            </w:r>
            <w:r/>
          </w:p>
        </w:tc>
      </w:tr>
      <w:tr>
        <w:trPr>
          <w:trHeight w:val="1124"/>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确定中标单位时间：</w:t>
            </w:r>
            <w:r>
              <w:rPr>
                <w:rFonts w:hint="eastAsia" w:ascii="宋体" w:hAnsi="宋体" w:eastAsia="宋体" w:cs="宋体"/>
                <w:b/>
                <w:color w:val="0000ff"/>
                <w:sz w:val="24"/>
                <w:szCs w:val="24"/>
                <w:highlight w:val="none"/>
                <w:u w:val="single"/>
                <w:lang w:val="en-US" w:eastAsia="zh-CN" w:bidi="ar-SA"/>
              </w:rPr>
              <w:t xml:space="preserve">2025年 8 月 4 日</w:t>
            </w:r>
            <w:r>
              <w:rPr>
                <w:rFonts w:hint="eastAsia" w:ascii="宋体" w:hAnsi="宋体" w:eastAsia="宋体" w:cs="宋体"/>
                <w:b/>
                <w:color w:val="000000"/>
                <w:sz w:val="24"/>
                <w:szCs w:val="24"/>
                <w:highlight w:val="none"/>
                <w:u w:val="single"/>
                <w:lang w:val="en-US" w:eastAsia="zh-CN" w:bidi="ar-SA"/>
              </w:rPr>
              <w:t xml:space="preserve">评审结束</w:t>
            </w:r>
            <w:r>
              <w:rPr>
                <w:rFonts w:ascii="宋体" w:hAnsi="宋体" w:eastAsia="宋体" w:cs="宋体"/>
                <w:b/>
                <w:color w:val="000000"/>
                <w:sz w:val="24"/>
                <w:szCs w:val="24"/>
                <w:highlight w:val="none"/>
                <w:u w:val="singl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确定中标单位地点：无锡市公共资源交易中心新吴分中心（新吴区交大联云科技园停车场1楼）</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投标文件制作要求：</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1.因本项目作为采用线上电子开评标</w:t>
            </w:r>
            <w:r>
              <w:rPr>
                <w:rFonts w:hint="eastAsia" w:ascii="宋体" w:hAnsi="宋体" w:eastAsia="宋体" w:cs="宋体"/>
                <w:b/>
                <w:bCs/>
                <w:color w:val="000000"/>
                <w:sz w:val="24"/>
                <w:szCs w:val="24"/>
                <w:highlight w:val="none"/>
                <w:lang w:val="en-US" w:eastAsia="zh-CN" w:bidi="ar-SA"/>
              </w:rPr>
              <w:t xml:space="preserve">（网上不见面开标）</w:t>
            </w:r>
            <w:r>
              <w:rPr>
                <w:rFonts w:hint="eastAsia" w:ascii="宋体" w:hAnsi="宋体" w:eastAsia="宋体" w:cs="宋体"/>
                <w:color w:val="000000"/>
                <w:sz w:val="24"/>
                <w:szCs w:val="24"/>
                <w:highlight w:val="none"/>
                <w:lang w:val="en-US" w:eastAsia="zh-CN" w:bidi="ar-SA"/>
              </w:rPr>
              <w:t xml:space="preserve">，供应商在苏采云系统规定的时间内对投标文件进行解密。</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2.供应商请仔细阅读供应商注册流程和公开招标文件中关于电子开评标等相关事项，如有问题可发送邮件或移动电话咨询。</w:t>
            </w:r>
            <w:r>
              <w:rPr>
                <w:rFonts w:ascii="宋体" w:hAnsi="宋体" w:eastAsia="宋体" w:cs="宋体"/>
                <w:b/>
                <w:bCs/>
                <w:color w:val="000000"/>
                <w:sz w:val="24"/>
                <w:szCs w:val="24"/>
                <w:highlight w:val="none"/>
                <w:lang w:val="en-US" w:eastAsia="zh-CN" w:bidi="ar-SA"/>
              </w:rPr>
            </w:r>
            <w:r/>
          </w:p>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3.本次采购采用“苏采云”系统进行采购活动，招标文件发布、报价、评审和中标结果发布全程电子化。</w:t>
            </w:r>
            <w:r>
              <w:rPr>
                <w:rFonts w:ascii="宋体" w:hAnsi="宋体" w:eastAsia="宋体" w:cs="宋体"/>
                <w:color w:val="000000"/>
                <w:sz w:val="24"/>
                <w:szCs w:val="24"/>
                <w:highlight w:val="none"/>
                <w:lang w:val="en-US" w:eastAsia="zh-CN" w:bidi="ar-SA"/>
              </w:rPr>
            </w:r>
            <w:r/>
          </w:p>
        </w:tc>
      </w:tr>
      <w:tr>
        <w:trPr>
          <w:trHeight w:val="558"/>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有关本次采购活动程序方面的问题，可来人、来函或电话联系。</w:t>
            </w:r>
            <w:r>
              <w:rPr>
                <w:rFonts w:ascii="宋体" w:hAnsi="宋体" w:eastAsia="宋体" w:cs="宋体"/>
                <w:color w:val="000000"/>
                <w:sz w:val="24"/>
                <w:szCs w:val="24"/>
                <w:highlight w:val="none"/>
                <w:lang w:val="en-US" w:eastAsia="zh-CN" w:bidi="ar-SA"/>
              </w:rPr>
            </w:r>
            <w:r/>
          </w:p>
          <w:p>
            <w:pPr>
              <w:pStyle w:val="65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采购人：无锡国家高新技术产业开发区（无锡市新吴区）教育局</w:t>
            </w:r>
            <w:r>
              <w:rPr>
                <w:rFonts w:hint="eastAsia" w:ascii="宋体" w:hAnsi="宋体" w:eastAsia="宋体" w:cs="宋体"/>
                <w:color w:val="000000"/>
                <w:sz w:val="24"/>
                <w:szCs w:val="24"/>
                <w:highlight w:val="none"/>
                <w:lang w:val="en-US" w:eastAsia="zh-CN" w:bidi="ar-SA"/>
              </w:rPr>
            </w:r>
            <w:r/>
          </w:p>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联系地址：无锡市新吴区和风路28号 </w:t>
            </w:r>
            <w:r>
              <w:rPr>
                <w:rFonts w:ascii="宋体" w:hAnsi="宋体" w:eastAsia="宋体" w:cs="宋体"/>
                <w:color w:val="000000"/>
                <w:sz w:val="24"/>
                <w:szCs w:val="24"/>
                <w:highlight w:val="none"/>
                <w:lang w:val="en-US" w:eastAsia="zh-CN" w:bidi="ar-SA"/>
              </w:rPr>
            </w:r>
            <w:r/>
          </w:p>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w:t>
            </w:r>
            <w:r>
              <w:rPr>
                <w:rFonts w:hint="eastAsia" w:ascii="Calibri" w:hAnsi="Calibri" w:eastAsia="宋体" w:cs="宋体"/>
                <w:color w:val="000000"/>
                <w:sz w:val="21"/>
                <w:szCs w:val="24"/>
                <w:highlight w:val="none"/>
                <w:lang w:val="en-US" w:eastAsia="zh-CN" w:bidi="ar-SA"/>
              </w:rPr>
              <w:t xml:space="preserve">邵雷</w:t>
            </w: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p>
            <w:pPr>
              <w:pStyle w:val="65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采购代理机构：江苏翔顺工程管理咨询有限公司</w:t>
            </w:r>
            <w:r>
              <w:rPr>
                <w:rFonts w:hint="eastAsia" w:ascii="宋体" w:hAnsi="宋体" w:eastAsia="宋体" w:cs="宋体"/>
                <w:color w:val="000000"/>
                <w:sz w:val="24"/>
                <w:szCs w:val="24"/>
                <w:highlight w:val="none"/>
                <w:lang w:val="en-US" w:eastAsia="zh-CN" w:bidi="ar-SA"/>
              </w:rPr>
            </w:r>
            <w:r/>
          </w:p>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w:t>
            </w:r>
            <w:r>
              <w:rPr>
                <w:rFonts w:hint="eastAsia" w:ascii="Calibri" w:hAnsi="Calibri" w:eastAsia="宋体" w:cs="宋体"/>
                <w:color w:val="000000"/>
                <w:sz w:val="21"/>
                <w:szCs w:val="24"/>
                <w:highlight w:val="none"/>
                <w:lang w:val="en-US" w:eastAsia="zh-CN" w:bidi="ar-SA"/>
              </w:rPr>
              <w:t xml:space="preserve">李红阳</w:t>
            </w:r>
            <w:r>
              <w:rPr>
                <w:rFonts w:ascii="宋体" w:hAnsi="宋体" w:eastAsia="宋体" w:cs="宋体"/>
                <w:color w:val="000000"/>
                <w:sz w:val="24"/>
                <w:szCs w:val="24"/>
                <w:highlight w:val="none"/>
                <w:lang w:val="en-US" w:eastAsia="zh-CN" w:bidi="ar-SA"/>
              </w:rPr>
            </w:r>
            <w:r/>
          </w:p>
          <w:p>
            <w:pPr>
              <w:pStyle w:val="659"/>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联系电话：0510-81892505 </w:t>
            </w:r>
            <w:r>
              <w:rPr>
                <w:rFonts w:ascii="宋体" w:hAnsi="宋体" w:eastAsia="宋体" w:cs="宋体"/>
                <w:color w:val="000000"/>
                <w:sz w:val="24"/>
                <w:szCs w:val="24"/>
                <w:highlight w:val="none"/>
                <w:lang w:val="en-US" w:eastAsia="zh-CN" w:bidi="ar-SA"/>
              </w:rPr>
            </w:r>
            <w:r/>
          </w:p>
          <w:p>
            <w:pPr>
              <w:pStyle w:val="65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电子邮件地址</w:t>
            </w:r>
            <w:r>
              <w:rPr>
                <w:rFonts w:hint="eastAsia" w:ascii="宋体" w:hAnsi="宋体" w:eastAsia="宋体" w:cs="宋体"/>
                <w:color w:val="000000"/>
                <w:sz w:val="24"/>
                <w:szCs w:val="24"/>
                <w:highlight w:val="none"/>
                <w:lang w:val="en-US" w:eastAsia="zh-CN" w:bidi="ar-SA"/>
              </w:rPr>
              <w:t xml:space="preserve">：xsdl7@xsgcgl.com</w:t>
            </w:r>
            <w:r>
              <w:rPr>
                <w:rFonts w:hint="eastAsia" w:ascii="宋体" w:hAnsi="宋体" w:eastAsia="宋体" w:cs="宋体"/>
                <w:color w:val="000000"/>
                <w:sz w:val="24"/>
                <w:szCs w:val="24"/>
                <w:highlight w:val="none"/>
                <w:lang w:val="en-US" w:eastAsia="zh-CN" w:bidi="ar-SA"/>
              </w:rPr>
            </w:r>
            <w:r/>
          </w:p>
          <w:p>
            <w:pPr>
              <w:pStyle w:val="65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联系地址：无锡市金城东路333号中国工业博览园总部园区30幢</w:t>
            </w:r>
            <w:r>
              <w:rPr>
                <w:rFonts w:hint="eastAsia" w:ascii="宋体" w:hAnsi="宋体" w:eastAsia="宋体" w:cs="宋体"/>
                <w:color w:val="000000"/>
                <w:sz w:val="24"/>
                <w:szCs w:val="24"/>
                <w:highlight w:val="none"/>
                <w:lang w:val="en-US" w:eastAsia="zh-CN" w:bidi="ar-SA"/>
              </w:rPr>
            </w:r>
            <w:r/>
          </w:p>
        </w:tc>
      </w:tr>
      <w:tr>
        <w:trPr>
          <w:trHeight w:val="558"/>
        </w:trPr>
        <w:tc>
          <w:tcPr>
            <w:tcW w:w="827" w:type="dxa"/>
            <w:vAlign w:val="center"/>
            <w:textDirection w:val="lrTb"/>
            <w:noWrap w:val="false"/>
          </w:tcPr>
          <w:p>
            <w:pPr>
              <w:pStyle w:val="659"/>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ascii="宋体" w:hAnsi="宋体" w:eastAsia="宋体" w:cs="宋体"/>
                <w:color w:val="000000"/>
                <w:sz w:val="24"/>
                <w:szCs w:val="24"/>
                <w:highlight w:val="none"/>
                <w:lang w:val="en-US" w:eastAsia="zh-CN" w:bidi="ar-SA"/>
              </w:rPr>
            </w:r>
            <w:r/>
          </w:p>
        </w:tc>
        <w:tc>
          <w:tcPr>
            <w:tcW w:w="8623" w:type="dxa"/>
            <w:vAlign w:val="center"/>
            <w:textDirection w:val="lrTb"/>
            <w:noWrap w:val="false"/>
          </w:tcPr>
          <w:p>
            <w:pPr>
              <w:pStyle w:val="659"/>
              <w:jc w:val="both"/>
              <w:spacing w:line="420" w:lineRule="exac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潜在投标供应商访问江苏省政府采购（苏采云）平台的网络地址和方法：</w:t>
            </w:r>
            <w:r>
              <w:rPr>
                <w:rFonts w:ascii="宋体" w:hAnsi="宋体" w:eastAsia="宋体" w:cs="宋体"/>
                <w:b/>
                <w:bCs/>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1.请有意参加本项目投标的供应商按以下流程进行操作：</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苏采云”系统使用的数字证书及电子签章为“意源”CA数字证书和“方正”电子签章。办理流程：详见《江苏省政府采购数字证书（供应商）CA及电子签章办理指南》，具体网址：http://www.ideabank.net.cn/help/help.html。请相关供应商提前完善相应办理材料。办理地点：无锡市公共资源交易中心（无锡市滨湖区观山路199号）12号楼二楼5号、6号窗口。</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（3）咨询电话：供应商注册：0519-86722801、0519-86722806，CA及电子加盖公章或签电子公章：0510-81827781，其他事项：0510-81827730。</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（4）潜在供应商访问“苏采云”系统的网络地址和方法：“苏采云”系统的网址：http://jszfcg.jsczt.cn/。</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（5）采购文件（后缀名为“.kedt”）、供应商操作手册及政府采购客户端工具也可通过“苏采云”系统--已报名项目--报名详情页面内相应链接进行下载。</w:t>
            </w:r>
            <w:r>
              <w:rPr>
                <w:rFonts w:ascii="宋体" w:hAnsi="宋体" w:eastAsia="宋体" w:cs="宋体"/>
                <w:color w:val="000000"/>
                <w:sz w:val="24"/>
                <w:szCs w:val="24"/>
                <w:highlight w:val="none"/>
                <w:lang w:val="en-US" w:eastAsia="zh-CN" w:bidi="ar-SA"/>
              </w:rPr>
            </w:r>
            <w:r/>
          </w:p>
          <w:p>
            <w:pPr>
              <w:pStyle w:val="659"/>
              <w:jc w:val="both"/>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（6）招标代理机构（采购代理机构）将数据电文形式的采购文件加载至“苏采云”系统，供潜在供应商下载或者查阅。     </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tabs>
                <w:tab w:val="left" w:pos="840" w:leader="none"/>
                <w:tab w:val="left" w:pos="105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（7）苏采云系统使用谷歌浏览器参与不见面开标。</w:t>
            </w:r>
            <w:r>
              <w:rPr>
                <w:rFonts w:ascii="宋体" w:hAnsi="宋体" w:eastAsia="宋体" w:cs="宋体"/>
                <w:color w:val="000000"/>
                <w:sz w:val="24"/>
                <w:szCs w:val="24"/>
                <w:highlight w:val="none"/>
                <w:lang w:val="en-US" w:eastAsia="zh-CN" w:bidi="ar-SA"/>
              </w:rPr>
            </w:r>
            <w:r/>
          </w:p>
          <w:p>
            <w:pPr>
              <w:pStyle w:val="659"/>
              <w:jc w:val="both"/>
              <w:spacing w:line="360" w:lineRule="auto"/>
              <w:widowControl w:val="off"/>
              <w:tabs>
                <w:tab w:val="left" w:pos="840" w:leader="none"/>
                <w:tab w:val="left" w:pos="1050" w:leader="none"/>
              </w:tabs>
              <w:rPr>
                <w:rFonts w:ascii="宋体" w:hAnsi="宋体" w:eastAsia="宋体" w:cs="宋体"/>
                <w:color w:val="000000"/>
                <w:sz w:val="21"/>
                <w:szCs w:val="24"/>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2.有关本次招标的事项若存在变动或修改，敬请及时关注“江苏政府采购网”发布的信息。</w:t>
            </w:r>
            <w:r>
              <w:rPr>
                <w:rFonts w:ascii="宋体" w:hAnsi="宋体" w:eastAsia="宋体" w:cs="宋体"/>
                <w:color w:val="000000"/>
                <w:sz w:val="21"/>
                <w:szCs w:val="24"/>
                <w:highlight w:val="none"/>
                <w:lang w:val="en-US" w:eastAsia="zh-CN" w:bidi="ar-SA"/>
              </w:rPr>
            </w:r>
            <w:r/>
          </w:p>
        </w:tc>
      </w:tr>
    </w:tbl>
    <w:p>
      <w:pPr>
        <w:pStyle w:val="659"/>
        <w:jc w:val="center"/>
        <w:spacing w:line="360" w:lineRule="auto"/>
        <w:rPr>
          <w:rFonts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第二部分.投标供应商须知</w:t>
      </w:r>
      <w:r>
        <w:rPr>
          <w:rFonts w:ascii="宋体" w:hAnsi="宋体" w:cs="宋体"/>
          <w:b/>
          <w:color w:val="000000"/>
          <w:sz w:val="44"/>
          <w:szCs w:val="4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（一）遵循原则：</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（二）采购文件：</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1.采购文件包括文件目录所列全部内容，供应商应仔细阅读，并在投标文件中充分响应采购文件的所有要求。</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2.投标供应商登录</w:t>
      </w:r>
      <w:r>
        <w:rPr>
          <w:rFonts w:hint="eastAsia" w:ascii="宋体" w:hAnsi="宋体" w:cs="宋体"/>
          <w:b/>
          <w:bCs/>
          <w:color w:val="000000"/>
          <w:sz w:val="24"/>
          <w:highlight w:val="none"/>
        </w:rPr>
        <w:t xml:space="preserve">“苏采云”系统（网址：http://jszfcg.jsczt.cn/）</w:t>
      </w:r>
      <w:r>
        <w:rPr>
          <w:rFonts w:hint="eastAsia" w:ascii="宋体" w:hAnsi="宋体" w:cs="宋体"/>
          <w:color w:val="000000"/>
          <w:sz w:val="24"/>
          <w:highlight w:val="none"/>
          <w:lang w:val="zh-CN"/>
        </w:rPr>
        <w:t xml:space="preserve">在线申请获取采购文件</w:t>
      </w:r>
      <w:r>
        <w:rPr>
          <w:rFonts w:hint="eastAsia" w:ascii="宋体" w:hAnsi="宋体" w:cs="宋体"/>
          <w:color w:val="000000"/>
          <w:sz w:val="24"/>
          <w:highlight w:val="none"/>
        </w:rPr>
        <w:t xml:space="preserve">及有关资料，按采购文件要求提交全部资料并对采购文件各项内容做出实质性响应，否则投标无效</w:t>
      </w:r>
      <w:r>
        <w:rPr>
          <w:rFonts w:hint="eastAsia" w:ascii="宋体" w:hAnsi="宋体" w:cs="宋体"/>
          <w:color w:val="000000"/>
          <w:sz w:val="24"/>
          <w:highlight w:val="none"/>
          <w:lang w:val="zh-CN"/>
        </w:rPr>
        <w:t xml:space="preserve">。</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3.投标供应商一旦参加本项目投标，即表明承诺接受了本采购文件中所有条件和规定。</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4.采购文件仅作为本次采购招标使用。</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（三）采购文件的解释：</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本项目不召开开标前答疑会，投标人如有需要对招标文件要求澄清的问题，应在投标截止期至少十五日前按招标公告或招标文件中的通讯地址，参照本章下述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十四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质疑处理第4</w:t>
      </w:r>
      <w:r>
        <w:rPr>
          <w:rFonts w:hint="eastAsia" w:ascii="宋体" w:hAnsi="宋体" w:cs="宋体"/>
          <w:color w:val="000000"/>
          <w:sz w:val="24"/>
          <w:highlight w:val="none"/>
        </w:rPr>
        <w:t xml:space="preserve">条的规定向采购人或代理机构以书面形式提出。联系方式详见投标邀请。</w:t>
      </w:r>
      <w:r>
        <w:rPr>
          <w:rFonts w:ascii="宋体" w:hAnsi="宋体" w:cs="宋体"/>
          <w:color w:val="000000"/>
          <w:sz w:val="24"/>
          <w:highlight w:val="none"/>
        </w:rPr>
      </w:r>
      <w:r/>
    </w:p>
    <w:p>
      <w:pPr>
        <w:pStyle w:val="659"/>
        <w:ind w:firstLine="36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.本文件的最终解释权归采购人。</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（四）采购文件的补充或修正：</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1．采购人或者采购代理机构可以对已发出的采购文件进行必要的澄清或者修改，澄清或者修改将在江苏政府采购网上发布澄清公告。澄清或者修改的内容为采购文件的组成部分。</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bCs/>
          <w:color w:val="000000"/>
          <w:sz w:val="24"/>
          <w:szCs w:val="24"/>
        </w:rPr>
        <w:t xml:space="preserve">如需对招标文件进行澄清或修改，代理机构将在无锡政府采购网、江苏政府采购网发布更正公告，澄清或修改的内容为招标文件的组成部分，并对投标人具有约束力。投标人应在投标截止时间前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（五）投标文件的组成（相应内容上传至投标客户端）：</w:t>
      </w:r>
      <w:r>
        <w:rPr>
          <w:rFonts w:ascii="宋体" w:hAnsi="宋体" w:cs="宋体"/>
          <w:color w:val="000000"/>
          <w:sz w:val="24"/>
          <w:highlight w:val="none"/>
        </w:rPr>
        <w:t xml:space="preserve"> </w:t>
      </w:r>
      <w:r/>
    </w:p>
    <w:p>
      <w:pPr>
        <w:pStyle w:val="659"/>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投标文件由证明文件、投标函、报价部分、技术文件部分四部分组成。</w:t>
      </w:r>
      <w:r>
        <w:rPr>
          <w:rFonts w:ascii="宋体" w:hAnsi="宋体" w:cs="宋体"/>
          <w:b/>
          <w:color w:val="000000"/>
          <w:sz w:val="24"/>
          <w:highlight w:val="none"/>
        </w:rPr>
      </w:r>
      <w:r/>
    </w:p>
    <w:p>
      <w:pPr>
        <w:pStyle w:val="659"/>
        <w:ind w:firstLine="480"/>
        <w:spacing w:line="470" w:lineRule="exact"/>
        <w:tabs>
          <w:tab w:val="left" w:pos="525"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color w:val="000000"/>
          <w:sz w:val="24"/>
          <w:highlight w:val="none"/>
        </w:rPr>
        <w:t xml:space="preserve"> 资格、资信</w:t>
      </w:r>
      <w:r>
        <w:rPr>
          <w:rFonts w:hint="eastAsia" w:ascii="宋体" w:hAnsi="宋体" w:cs="宋体"/>
          <w:b/>
          <w:bCs/>
          <w:color w:val="000000"/>
          <w:sz w:val="24"/>
          <w:highlight w:val="none"/>
        </w:rPr>
        <w:t xml:space="preserve">证明文件（相关证明材料扫描后上传）：</w:t>
      </w:r>
      <w:r>
        <w:rPr>
          <w:rFonts w:ascii="宋体" w:hAnsi="宋体" w:cs="宋体"/>
          <w:b/>
          <w:bCs/>
          <w:color w:val="000000"/>
          <w:sz w:val="24"/>
          <w:highlight w:val="none"/>
        </w:rPr>
      </w:r>
      <w:r/>
    </w:p>
    <w:p>
      <w:pPr>
        <w:pStyle w:val="659"/>
        <w:ind w:firstLine="480"/>
        <w:spacing w:line="470" w:lineRule="exact"/>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（1）关于资格的声明函（格式见附件）；</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（2）具有独立承担民事责任能力的投标供应商营业执照或相关部门登记的证明文件</w:t>
      </w:r>
      <w:r>
        <w:rPr>
          <w:rFonts w:hint="eastAsia" w:ascii="宋体" w:hAnsi="宋体" w:cs="宋体"/>
          <w:b/>
          <w:bCs/>
          <w:color w:val="000000"/>
          <w:sz w:val="24"/>
          <w:highlight w:val="none"/>
        </w:rPr>
        <w:t xml:space="preserve">（提供原件扫描件）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（3）投标供应商法定代表人授权委托书</w:t>
      </w:r>
      <w:r>
        <w:rPr>
          <w:rFonts w:hint="eastAsia" w:ascii="宋体" w:hAnsi="宋体" w:cs="宋体"/>
          <w:b/>
          <w:bCs/>
          <w:color w:val="000000"/>
          <w:sz w:val="24"/>
          <w:highlight w:val="none"/>
        </w:rPr>
        <w:t xml:space="preserve">（法定代表人亲自参与投标的除外，格式见附件）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投标供应商法定代表人身份证及法定代表人授权代表身份证</w:t>
      </w:r>
      <w:r>
        <w:rPr>
          <w:rFonts w:hint="eastAsia" w:ascii="宋体" w:hAnsi="宋体" w:cs="宋体"/>
          <w:b/>
          <w:bCs/>
          <w:color w:val="000000"/>
          <w:sz w:val="24"/>
          <w:highlight w:val="none"/>
        </w:rPr>
        <w:t xml:space="preserve">（提供正、反面原件扫描件）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（5）被授权委托人与投标供应商签订的劳动合同和被授权委托人的《职工养老保险手册》（内附</w:t>
      </w:r>
      <w:r>
        <w:rPr>
          <w:rFonts w:hint="eastAsia" w:ascii="宋体" w:hAnsi="宋体" w:cs="宋体"/>
          <w:color w:val="000000"/>
          <w:sz w:val="24"/>
          <w:highlight w:val="none"/>
          <w:lang w:eastAsia="zh-CN"/>
        </w:rPr>
        <w:t xml:space="preserve">2025年3月～2025年5月</w:t>
      </w:r>
      <w:r>
        <w:rPr>
          <w:rFonts w:hint="eastAsia" w:ascii="宋体" w:hAnsi="宋体" w:cs="宋体"/>
          <w:color w:val="000000"/>
          <w:sz w:val="24"/>
          <w:highlight w:val="none"/>
        </w:rPr>
        <w:t xml:space="preserve">的缴费清单）或由社保机构出具的</w:t>
      </w:r>
      <w:r>
        <w:rPr>
          <w:rFonts w:hint="eastAsia" w:ascii="宋体" w:hAnsi="宋体" w:cs="宋体"/>
          <w:color w:val="000000"/>
          <w:sz w:val="24"/>
          <w:highlight w:val="none"/>
          <w:lang w:eastAsia="zh-CN"/>
        </w:rPr>
        <w:t xml:space="preserve">2025年3月～2025年5月</w:t>
      </w:r>
      <w:r>
        <w:rPr>
          <w:rFonts w:hint="eastAsia" w:ascii="宋体" w:hAnsi="宋体" w:cs="宋体"/>
          <w:color w:val="000000"/>
          <w:sz w:val="24"/>
          <w:highlight w:val="none"/>
        </w:rPr>
        <w:t xml:space="preserve">的缴费证明（</w:t>
      </w:r>
      <w:r>
        <w:rPr>
          <w:rFonts w:hint="eastAsia" w:ascii="宋体" w:hAnsi="宋体" w:cs="宋体"/>
          <w:b/>
          <w:bCs/>
          <w:color w:val="000000"/>
          <w:sz w:val="24"/>
          <w:highlight w:val="none"/>
        </w:rPr>
        <w:t xml:space="preserve">提供劳动合同原件扫描件、带有社保部门红章的或含有县(区)级及以上社保部门电子签章或带二维码验证的扫描件，如投标供应商成立时间迟于要求的开始月份，则时间要求为投标供应商成立时间至截止时间，被授权委托人为法人则无需提供</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bCs/>
          <w:color w:val="000000"/>
          <w:sz w:val="24"/>
          <w:highlight w:val="none"/>
        </w:rPr>
        <w:t xml:space="preserve">投标供应商提供近</w:t>
      </w:r>
      <w:r>
        <w:rPr>
          <w:rFonts w:hint="eastAsia"/>
          <w:bCs/>
          <w:color w:val="000000"/>
          <w:sz w:val="24"/>
          <w:szCs w:val="24"/>
          <w:highlight w:val="none"/>
          <w:lang w:eastAsia="zh-CN"/>
        </w:rPr>
        <w:t xml:space="preserve">一年</w:t>
      </w:r>
      <w:r>
        <w:rPr>
          <w:rFonts w:hint="eastAsia" w:ascii="宋体" w:hAnsi="宋体" w:cs="宋体"/>
          <w:bCs/>
          <w:color w:val="000000"/>
          <w:sz w:val="24"/>
          <w:highlight w:val="none"/>
        </w:rPr>
        <w:t xml:space="preserve">中任意一个月份(不含开标当月)的财务状况报告（资产负债表和利润表）或由会计师事务所出具的2023年度的审计报告</w:t>
      </w:r>
      <w:r>
        <w:rPr>
          <w:rFonts w:hint="eastAsia" w:ascii="宋体" w:hAnsi="宋体" w:cs="宋体"/>
          <w:b/>
          <w:bCs/>
          <w:color w:val="000000"/>
          <w:sz w:val="24"/>
          <w:highlight w:val="none"/>
        </w:rPr>
        <w:t xml:space="preserve">（提供原件扫描件）</w:t>
      </w:r>
      <w:r>
        <w:rPr>
          <w:rFonts w:hint="eastAsia" w:ascii="宋体" w:hAnsi="宋体" w:cs="宋体"/>
          <w:bCs/>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投标</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提供近</w:t>
      </w:r>
      <w:r>
        <w:rPr>
          <w:rFonts w:hint="eastAsia"/>
          <w:bCs/>
          <w:color w:val="000000"/>
          <w:sz w:val="24"/>
          <w:szCs w:val="24"/>
          <w:highlight w:val="none"/>
          <w:lang w:eastAsia="zh-CN"/>
        </w:rPr>
        <w:t xml:space="preserve">一年</w:t>
      </w:r>
      <w:r>
        <w:rPr>
          <w:rFonts w:hint="eastAsia" w:ascii="宋体" w:hAnsi="宋体" w:cs="宋体"/>
          <w:bCs/>
          <w:color w:val="000000"/>
          <w:sz w:val="24"/>
          <w:highlight w:val="none"/>
        </w:rPr>
        <w:t xml:space="preserve">中任意一个月份(不含开标当月)</w:t>
      </w:r>
      <w:r>
        <w:rPr>
          <w:rFonts w:hint="eastAsia" w:ascii="宋体" w:hAnsi="宋体" w:cs="宋体"/>
          <w:color w:val="000000"/>
          <w:sz w:val="24"/>
          <w:highlight w:val="none"/>
        </w:rPr>
        <w:t xml:space="preserve">的依法缴纳税收的相关材料（提供相关主管部门证明或银行代扣证明）</w:t>
      </w:r>
      <w:r>
        <w:rPr>
          <w:rFonts w:hint="eastAsia" w:ascii="宋体" w:hAnsi="宋体" w:cs="宋体"/>
          <w:b/>
          <w:bCs/>
          <w:color w:val="000000"/>
          <w:sz w:val="24"/>
          <w:highlight w:val="none"/>
        </w:rPr>
        <w:t xml:space="preserve">（提供原件扫描件）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bCs/>
          <w:color w:val="000000"/>
          <w:sz w:val="24"/>
          <w:highlight w:val="none"/>
        </w:rPr>
        <w:t xml:space="preserve">投标</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提供近</w:t>
      </w:r>
      <w:r>
        <w:rPr>
          <w:rFonts w:hint="eastAsia"/>
          <w:bCs/>
          <w:color w:val="000000"/>
          <w:sz w:val="24"/>
          <w:szCs w:val="24"/>
          <w:highlight w:val="none"/>
          <w:lang w:eastAsia="zh-CN"/>
        </w:rPr>
        <w:t xml:space="preserve">一年</w:t>
      </w:r>
      <w:r>
        <w:rPr>
          <w:rFonts w:hint="eastAsia" w:ascii="宋体" w:hAnsi="宋体" w:cs="宋体"/>
          <w:bCs/>
          <w:color w:val="000000"/>
          <w:sz w:val="24"/>
          <w:highlight w:val="none"/>
        </w:rPr>
        <w:t xml:space="preserve">中任意一个月份(不含开标当月)</w:t>
      </w:r>
      <w:r>
        <w:rPr>
          <w:rFonts w:hint="eastAsia" w:ascii="宋体" w:hAnsi="宋体" w:cs="宋体"/>
          <w:color w:val="000000"/>
          <w:sz w:val="24"/>
          <w:highlight w:val="none"/>
        </w:rPr>
        <w:t xml:space="preserve">的依法缴纳社会保障资金的相关材料（提供相关主管部门证明或银行代扣证明）</w:t>
      </w:r>
      <w:r>
        <w:rPr>
          <w:rFonts w:hint="eastAsia" w:ascii="宋体" w:hAnsi="宋体" w:cs="宋体"/>
          <w:b/>
          <w:bCs/>
          <w:color w:val="000000"/>
          <w:sz w:val="24"/>
          <w:highlight w:val="none"/>
        </w:rPr>
        <w:t xml:space="preserve">（提供原件扫描件）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（9）承诺书（格式见附件）；</w:t>
      </w:r>
      <w:r>
        <w:rPr>
          <w:rFonts w:ascii="宋体" w:hAnsi="宋体" w:cs="宋体"/>
          <w:color w:val="000000"/>
          <w:sz w:val="24"/>
          <w:highlight w:val="none"/>
        </w:rPr>
      </w:r>
      <w:r/>
    </w:p>
    <w:p>
      <w:pPr>
        <w:pStyle w:val="659"/>
        <w:ind w:firstLine="480"/>
        <w:spacing w:line="47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（10）中小企业声明函或省级以上监狱管理局、戒毒管理局（含新疆生产建设兵团）出具的属于监狱企业的证明文件或残疾人福利性单位声明函</w:t>
      </w:r>
      <w:r>
        <w:rPr>
          <w:rFonts w:hint="eastAsia" w:ascii="宋体" w:hAnsi="宋体" w:cs="宋体"/>
          <w:b/>
          <w:bCs/>
          <w:color w:val="000000"/>
          <w:sz w:val="24"/>
          <w:highlight w:val="none"/>
        </w:rPr>
        <w:t xml:space="preserve">（声明函格式见附件）（提供原件扫描件）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53"/>
        <w:ind w:firstLine="482"/>
        <w:spacing w:line="470" w:lineRule="exact"/>
        <w:rPr>
          <w:rFonts w:ascii="宋体" w:hAnsi="宋体" w:cs="宋体"/>
          <w:b/>
          <w:color w:val="000000"/>
          <w:sz w:val="24"/>
          <w:highlight w:val="none"/>
        </w:rPr>
      </w:pP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000000"/>
          <w:sz w:val="24"/>
          <w:highlight w:val="none"/>
          <w:lang w:eastAsia="zh-CN"/>
        </w:rPr>
        <w:t xml:space="preserve">其他</w:t>
      </w:r>
      <w:r>
        <w:rPr>
          <w:rFonts w:hint="eastAsia" w:ascii="宋体" w:hAnsi="宋体" w:cs="宋体"/>
          <w:b/>
          <w:color w:val="000000"/>
          <w:sz w:val="24"/>
          <w:highlight w:val="none"/>
        </w:rPr>
        <w:t xml:space="preserve">可在中国大陆有效居留的许可证明。 </w:t>
      </w:r>
      <w:r>
        <w:rPr>
          <w:rFonts w:ascii="宋体" w:hAnsi="宋体" w:cs="宋体"/>
          <w:b/>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1.1补充证明文件：</w:t>
      </w:r>
      <w:r>
        <w:rPr>
          <w:rFonts w:ascii="宋体" w:hAnsi="宋体" w:cs="宋体"/>
          <w:bCs/>
          <w:color w:val="000000"/>
          <w:sz w:val="24"/>
          <w:highlight w:val="none"/>
        </w:rPr>
      </w:r>
      <w:r/>
    </w:p>
    <w:p>
      <w:pPr>
        <w:pStyle w:val="659"/>
        <w:numPr>
          <w:ilvl w:val="0"/>
          <w:numId w:val="6"/>
        </w:numPr>
        <w:ind w:left="180" w:firstLine="240"/>
        <w:jc w:val="left"/>
        <w:spacing w:line="460" w:lineRule="exact"/>
        <w:widowControl/>
        <w:rPr>
          <w:rFonts w:ascii="宋体" w:hAnsi="宋体" w:cs="宋体"/>
          <w:color w:val="000000"/>
          <w:sz w:val="24"/>
          <w:highlight w:val="none"/>
        </w:rPr>
      </w:pPr>
      <w:r/>
      <w:bookmarkStart w:id="1" w:name="OLE_LINK5"/>
      <w:r>
        <w:rPr>
          <w:rFonts w:hint="eastAsia" w:ascii="宋体" w:hAnsi="宋体" w:cs="宋体"/>
          <w:color w:val="000000"/>
          <w:sz w:val="24"/>
          <w:highlight w:val="none"/>
        </w:rPr>
        <w:t xml:space="preserve">投标人简介和经营情况说明；</w:t>
      </w:r>
      <w:bookmarkEnd w:id="1"/>
      <w:r>
        <w:rPr>
          <w:rFonts w:ascii="宋体" w:hAnsi="宋体" w:cs="宋体"/>
          <w:color w:val="000000"/>
          <w:sz w:val="24"/>
          <w:highlight w:val="none"/>
        </w:rPr>
      </w:r>
      <w:r/>
    </w:p>
    <w:p>
      <w:pPr>
        <w:pStyle w:val="659"/>
        <w:numPr>
          <w:ilvl w:val="0"/>
          <w:numId w:val="6"/>
        </w:numPr>
        <w:ind w:left="180" w:firstLine="240"/>
        <w:jc w:val="left"/>
        <w:spacing w:line="460" w:lineRule="exact"/>
        <w:widowControl/>
        <w:rPr>
          <w:rFonts w:ascii="宋体" w:hAnsi="宋体" w:cs="宋体"/>
          <w:color w:val="000000"/>
          <w:sz w:val="24"/>
          <w:highlight w:val="none"/>
        </w:rPr>
      </w:pPr>
      <w:r/>
      <w:bookmarkStart w:id="2" w:name="OLE_LINK6"/>
      <w:r>
        <w:rPr>
          <w:rFonts w:hint="eastAsia" w:ascii="宋体" w:hAnsi="宋体" w:cs="宋体"/>
          <w:color w:val="000000"/>
          <w:sz w:val="24"/>
          <w:highlight w:val="none"/>
        </w:rPr>
        <w:t xml:space="preserve">要求采购人提供的配合（如有，自拟并自行添加至投标函中）；</w:t>
      </w:r>
      <w:bookmarkEnd w:id="2"/>
      <w:r>
        <w:rPr>
          <w:rFonts w:ascii="宋体" w:hAnsi="宋体" w:cs="宋体"/>
          <w:color w:val="000000"/>
          <w:sz w:val="24"/>
          <w:highlight w:val="none"/>
        </w:rPr>
      </w:r>
      <w:r/>
    </w:p>
    <w:p>
      <w:pPr>
        <w:pStyle w:val="659"/>
        <w:numPr>
          <w:ilvl w:val="0"/>
          <w:numId w:val="6"/>
        </w:numPr>
        <w:ind w:left="180" w:firstLine="24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其他投标人认为有必要提供的证明资料（参考评分标准）。</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1.2投标函部分（格式见附件）：</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（1）投标函；</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（2）开标一览表；</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（3）明细报价表；</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（4）投标偏离表；</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1.3技术文件：</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（1）设计方案</w:t>
      </w:r>
      <w:r>
        <w:rPr>
          <w:rFonts w:ascii="宋体" w:hAnsi="宋体" w:cs="宋体"/>
          <w:color w:val="000000"/>
          <w:sz w:val="24"/>
          <w:highlight w:val="none"/>
        </w:rPr>
      </w:r>
      <w:r/>
    </w:p>
    <w:p>
      <w:pPr>
        <w:pStyle w:val="659"/>
        <w:ind w:firstLine="480"/>
        <w:spacing w:line="460" w:lineRule="exact"/>
        <w:tabs>
          <w:tab w:val="left" w:pos="525"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en-US"/>
        </w:rPr>
        <w:t xml:space="preserve">服务</w:t>
      </w:r>
      <w:r>
        <w:rPr>
          <w:rFonts w:hint="eastAsia" w:ascii="宋体" w:hAnsi="宋体" w:cs="宋体"/>
          <w:color w:val="000000"/>
          <w:sz w:val="24"/>
          <w:highlight w:val="none"/>
        </w:rPr>
        <w:t xml:space="preserve">方案</w:t>
      </w:r>
      <w:r>
        <w:rPr>
          <w:rFonts w:hint="eastAsia" w:ascii="宋体" w:hAnsi="宋体" w:cs="宋体"/>
          <w:color w:val="000000"/>
          <w:sz w:val="24"/>
          <w:highlight w:val="none"/>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（六）报价要求：</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为交钥匙项目，应包括全部所需设计的修改和确认、设计交流、图纸会审、主材和辅材、布展设备、劳务、安装、调试、维护、垃圾清扫和搬运、成品保护、建筑物修复、有关部门的检测和配合、验收、保险、利润、税金、政策性文件规定及本项目包含的所有风险、责任等各项应有费用。投标报价为最终报价，除非因特殊原因并经买卖双方协商同意，投标人不得再要求追加任何费用。同时，除非合同条款中另有规定，否则，投标人所报价格在合同实施期间不因市场因素变化而变动。</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2、供应商可先到现场踏勘以充分了解项目位置、情况、道路及任何其他足以影响承包价的情况，任何因忽视或误解项目情况而导致的索赔申请将不被批准。</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3、供应商应结合本企业的技术水平、管理水平、市场风险自主报价。供应商自行承担投标费用，无论成交与否，采购人不作解释。</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并提交相关证明材料。投标供应商不能证明其报价合理性的，评标委员会当将其作为无效标书处理。</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（七）投标文件的编制要求：</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所有文件、往来函件均应使用简体中文（规格、型号辅助符号除外）。</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如无特别说明，投标供应商报价一律以人民币为报价结算货币，结算单位为“元”。</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投标文件格式部分，应由投标供应商按给定格式提供，不得更改。</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投标费用自理。</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投标人应由其法定代表人或法定代表人授权代表在规定的网上投标时间内，凭CA数字证书登陆江苏省政府采购（苏采云）平台获取招标文件，并在投标截止时间之前上传投标文件。</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投标人应对CA数字证书妥善保管，如被他人盗用投标，后果自负。</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投标人按招标文件规定的网上解密时间进行解密，如未按时解密后果自负。</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投标人应当对招标文件提出的要求和条件作出实质性响应，并在电子投标系统逐条应答。</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659"/>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（八）无效投标文件的确认：</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供应商有下列情况之一者，其投标文件无效：</w:t>
      </w:r>
      <w:r>
        <w:rPr>
          <w:rFonts w:ascii="宋体" w:hAnsi="宋体" w:cs="宋体"/>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1．电子投标文件未按规定时间上传的，纸质投标文件（如有）未按规定的期限、地点送达的；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3．电子投标文件未按招标文件要求签章的；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4．投标人未按招标文件要求解密电子投标文件的；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5．不具备招标文件中规定的资格要求的；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6．报价超过招标文件中规定的预算金额或最高限价或最高单项限价的；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7．投标供应商的法定代表人授权代表无法定代表人授权委托书的；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8．投标文件含有采购人不能接受的附加条件的；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9．投标文件中有招标文件未允许提供的选择性内容的；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10．恶意串通其他投标供应商，故意哄抬价格或压价的；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11．提供虚假材料的（包括工商营业执照、财务报表、资格证明文件等）；</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12．不具备招标文件中规定的资格要求或未按招标文件规定的要求提供资格、资信证明文件的；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13．不同投标供应商投标文件中的项目相关人员出现同一人的；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14．不同投标供应商聘请同一人为其投标提供技术或经济咨询服务的；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15．不同投标供应商的单位负责人为同一人或者存在直接控股、管理关系的；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16．不同投标供应商的投标文件异常一致或者投标报价呈规律性差异；</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17．投标文件商务标中同一方案有选择性报价且未声明以哪一个为准的；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18．投标文件报价出现前后不一致，投标供应商拒不确认修正后的报价的；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19．评标委员会认为投标供应商的报价明显低于其他通过符合性审查投标供应商的报价，有可能影响产品质量或者不能诚信履约的，未能在合理的时间内（</w:t>
      </w:r>
      <w:r>
        <w:rPr>
          <w:rFonts w:hint="eastAsia" w:ascii="宋体" w:hAnsi="宋体" w:cs="宋体"/>
          <w:color w:val="000000"/>
          <w:sz w:val="24"/>
          <w:highlight w:val="none"/>
        </w:rPr>
        <w:t xml:space="preserve">自江苏省政府采购（苏采云）平台通知之时起一小时内</w:t>
      </w:r>
      <w:r>
        <w:rPr>
          <w:rFonts w:hint="eastAsia" w:ascii="宋体" w:hAnsi="宋体" w:cs="宋体"/>
          <w:bCs/>
          <w:color w:val="000000"/>
          <w:sz w:val="24"/>
          <w:highlight w:val="none"/>
        </w:rPr>
        <w:t xml:space="preserve">）提交书面说明或相关证明材料以证明其报价合理性的；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20．未通过初步资格性审查、投标文件资格性检查、投标文件符合性检查的；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21．列入失信被执行人、重大税收违法失信主体、政府采购严重违法失信行为记录名单及其他不符合《中华人民共和国政府采购法》第二十二条规定条件的；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22．不同投标供应商的投标文件存在明显的相似性或一致性，特征显示由同一单位或者同一个人编制的；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24．不同投标供应商的委托代理人、项目负责人以及其他相关人员有在同一个单位缴纳社会保险的；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25．同一投标文件中单位名称落款与公章不是同一单位的；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26．不同投标供应商委托同一单位或者个人办理投标事宜的；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27．投标文件内容不全或不符合法律法规和招标文件中规定的其他实质性要求的。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28．不同投标人的投标文件由同一台电脑编制或者同一把数字证书加密锁加密或者同一台附属设备打印的；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29.不同投标人的投标文件上传使用的MAC地址和IP地址一致的，其投标无效；</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30.电子投标文件与招标文件要求格式不一致而无法导入计算机评标系统；</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31.启用投标文件电子文本的项目，投标人因自身原因造成投标文件电子文本无法导入应急开评标系统的。</w:t>
      </w:r>
      <w:r>
        <w:rPr>
          <w:rFonts w:ascii="宋体" w:hAnsi="宋体" w:cs="宋体"/>
          <w:bCs/>
          <w:color w:val="000000"/>
          <w:sz w:val="24"/>
          <w:highlight w:val="none"/>
        </w:rPr>
      </w:r>
      <w:r/>
    </w:p>
    <w:p>
      <w:pPr>
        <w:pStyle w:val="659"/>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000000"/>
          <w:sz w:val="24"/>
          <w:highlight w:val="none"/>
        </w:rPr>
      </w:pPr>
      <w:r>
        <w:rPr>
          <w:rFonts w:hint="eastAsia" w:ascii="宋体" w:hAnsi="宋体" w:cs="宋体"/>
          <w:bCs/>
          <w:color w:val="000000"/>
          <w:sz w:val="24"/>
          <w:highlight w:val="none"/>
        </w:rPr>
        <w:t xml:space="preserve">32. 投标人为分支机构，无委托投标授权书的；</w:t>
      </w:r>
      <w:r>
        <w:rPr>
          <w:rFonts w:ascii="宋体" w:hAnsi="宋体" w:cs="宋体"/>
          <w:bCs/>
          <w:color w:val="000000"/>
          <w:sz w:val="24"/>
          <w:highlight w:val="none"/>
        </w:rPr>
      </w:r>
      <w:r/>
    </w:p>
    <w:p>
      <w:pPr>
        <w:pStyle w:val="659"/>
        <w:ind w:left="-2" w:firstLine="420"/>
        <w:spacing w:line="420" w:lineRule="exact"/>
        <w:rPr>
          <w:rFonts w:ascii="宋体" w:hAnsi="宋体" w:cs="宋体"/>
          <w:bCs/>
          <w:color w:val="000000"/>
          <w:sz w:val="24"/>
          <w:highlight w:val="none"/>
        </w:rPr>
        <w:outlineLvl w:val="0"/>
      </w:pPr>
      <w:r>
        <w:rPr>
          <w:rFonts w:hint="eastAsia" w:ascii="宋体" w:hAnsi="宋体" w:cs="宋体"/>
          <w:bCs/>
          <w:color w:val="000000"/>
          <w:sz w:val="24"/>
          <w:highlight w:val="none"/>
        </w:rPr>
        <w:t xml:space="preserve">（九） 开标、评标：</w:t>
      </w:r>
      <w:r>
        <w:rPr>
          <w:rFonts w:ascii="宋体" w:hAnsi="宋体" w:cs="宋体"/>
          <w:bCs/>
          <w:color w:val="000000"/>
          <w:sz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1．所有投标单位在采购文件规定的时间内解密各自投标文件。</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3．投标截止时间后参加投标的供应商或解密投标文件的供应商不足三家的，不开标；开标后，所有投标供应商可在线上开标大厅中看到所有投标人的投标报价。</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4．投标文件的审查</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投标文件报价出现前后不一致的，按照下列规定修正： </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(2)电子投标文件与纸质投标文件（如有）不符的，以电子投标文件为准。</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(3)投标人未参加开标的，视同认可开标结果。</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5．评标程序</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评标工作由代理人员负责组织，具体评标事务由依法组建的评标委员会负责。</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(1)投标文件初审。初审分为资格性检查和符合性检查。</w:t>
      </w:r>
      <w:r>
        <w:rPr>
          <w:rFonts w:ascii="宋体" w:hAnsi="宋体" w:eastAsia="宋体" w:cs="宋体"/>
          <w:color w:val="000000"/>
          <w:sz w:val="24"/>
          <w:szCs w:val="24"/>
          <w:highlight w:val="none"/>
        </w:rPr>
      </w:r>
      <w:r/>
    </w:p>
    <w:p>
      <w:pPr>
        <w:pStyle w:val="659"/>
        <w:ind w:firstLine="480"/>
        <w:spacing w:line="360" w:lineRule="auto"/>
        <w:tabs>
          <w:tab w:val="left" w:pos="525" w:leader="none"/>
          <w:tab w:val="left" w:pos="840" w:leader="none"/>
          <w:tab w:val="left" w:pos="1050" w:leader="none"/>
          <w:tab w:val="left" w:pos="1146" w:leader="none"/>
          <w:tab w:val="left" w:pos="1770" w:leader="none"/>
        </w:tabs>
        <w:rPr>
          <w:rFonts w:ascii="宋体" w:hAnsi="宋体" w:cs="宋体"/>
          <w:color w:val="000000"/>
          <w:sz w:val="24"/>
          <w:highlight w:val="none"/>
        </w:rPr>
      </w:pPr>
      <w:r>
        <w:rPr>
          <w:rFonts w:hint="eastAsia" w:ascii="宋体" w:hAnsi="宋体" w:cs="宋体"/>
          <w:color w:val="000000"/>
          <w:sz w:val="24"/>
          <w:highlight w:val="none"/>
        </w:rPr>
        <w:t xml:space="preserve">A．资格性检查。</w:t>
      </w:r>
      <w:r>
        <w:rPr>
          <w:rFonts w:hint="eastAsia" w:ascii="宋体" w:hAnsi="宋体" w:cs="宋体"/>
          <w:color w:val="000000"/>
          <w:sz w:val="24"/>
          <w:highlight w:val="none"/>
        </w:rPr>
        <w:t xml:space="preserve">采购人或采购代理机构依据法律法规和招标文件的规定，对投标文件中的资格、资信证明文件等进行审查；投标截止时间前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cs="宋体"/>
          <w:color w:val="000000"/>
          <w:sz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6．评标标准：</w:t>
      </w:r>
      <w:r>
        <w:rPr>
          <w:rFonts w:ascii="宋体" w:hAnsi="宋体" w:eastAsia="宋体" w:cs="宋体"/>
          <w:color w:val="000000"/>
          <w:sz w:val="24"/>
          <w:szCs w:val="24"/>
          <w:highlight w:val="none"/>
        </w:rPr>
      </w:r>
      <w:r/>
    </w:p>
    <w:p>
      <w:pPr>
        <w:pStyle w:val="94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投标人通过资格性与符合性审查的，方可进入比较与评价程序。</w:t>
      </w:r>
      <w:r>
        <w:rPr>
          <w:rFonts w:ascii="宋体" w:hAnsi="宋体" w:eastAsia="宋体" w:cs="宋体"/>
          <w:color w:val="000000"/>
          <w:sz w:val="24"/>
          <w:szCs w:val="24"/>
          <w:highlight w:val="none"/>
        </w:rPr>
      </w:r>
      <w:r/>
    </w:p>
    <w:p>
      <w:pPr>
        <w:pStyle w:val="659"/>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比较与评价采用综合评分法（计分均保留2位小数）。</w:t>
      </w:r>
      <w:r>
        <w:rPr>
          <w:rFonts w:ascii="宋体" w:hAnsi="宋体" w:cs="宋体"/>
          <w:color w:val="000000"/>
          <w:sz w:val="24"/>
          <w:highlight w:val="none"/>
        </w:rPr>
      </w:r>
      <w:r/>
    </w:p>
    <w:p>
      <w:pPr>
        <w:pStyle w:val="659"/>
        <w:ind w:firstLine="480"/>
        <w:spacing w:line="440" w:lineRule="exact"/>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未列入本评分细则的其他条件不作为评分内容。</w:t>
      </w:r>
      <w:r>
        <w:rPr>
          <w:rFonts w:hint="eastAsia" w:ascii="宋体" w:hAnsi="宋体" w:cs="宋体"/>
          <w:color w:val="000000"/>
          <w:sz w:val="24"/>
          <w:highlight w:val="none"/>
        </w:rPr>
      </w:r>
      <w:r/>
    </w:p>
    <w:p>
      <w:pPr>
        <w:pStyle w:val="659"/>
        <w:ind w:firstLine="480"/>
        <w:spacing w:line="440" w:lineRule="exact"/>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（一）评审过程中出现下列情形之一的，评审委员会应当启动异常低价投标（响应）审查程序：</w:t>
      </w:r>
      <w:r>
        <w:rPr>
          <w:rFonts w:hint="eastAsia" w:ascii="宋体" w:hAnsi="宋体" w:cs="宋体"/>
          <w:bCs/>
          <w:color w:val="000000"/>
          <w:sz w:val="24"/>
          <w:szCs w:val="24"/>
          <w:highlight w:val="none"/>
        </w:rPr>
      </w:r>
      <w:r/>
    </w:p>
    <w:p>
      <w:pPr>
        <w:pStyle w:val="659"/>
        <w:ind w:firstLine="480"/>
        <w:spacing w:line="440" w:lineRule="exact"/>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1．投标（响应）报价低于采购项目预算50%的，即投标（响应）报价&lt;采购项目预算×50%；</w:t>
      </w:r>
      <w:r>
        <w:rPr>
          <w:rFonts w:hint="eastAsia" w:ascii="宋体" w:hAnsi="宋体" w:cs="宋体"/>
          <w:bCs/>
          <w:color w:val="000000"/>
          <w:sz w:val="24"/>
          <w:szCs w:val="24"/>
          <w:highlight w:val="none"/>
        </w:rPr>
      </w:r>
      <w:r/>
    </w:p>
    <w:p>
      <w:pPr>
        <w:pStyle w:val="659"/>
        <w:ind w:firstLine="480"/>
        <w:spacing w:line="440" w:lineRule="exact"/>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2．投标（响应）报价低于采购项目最高限价45%的，即投标（响应）报价&lt;采购项目最高限价×45%；</w:t>
      </w:r>
      <w:r>
        <w:rPr>
          <w:rFonts w:hint="eastAsia" w:ascii="宋体" w:hAnsi="宋体" w:cs="宋体"/>
          <w:bCs/>
          <w:color w:val="000000"/>
          <w:sz w:val="24"/>
          <w:szCs w:val="24"/>
          <w:highlight w:val="none"/>
        </w:rPr>
      </w:r>
      <w:r/>
    </w:p>
    <w:p>
      <w:pPr>
        <w:pStyle w:val="659"/>
        <w:ind w:firstLine="480"/>
        <w:spacing w:line="440" w:lineRule="exact"/>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3.评审委员会认定的供应商报价过低、有可能影响产品质量或者不能诚信履约的其他情形。</w:t>
      </w:r>
      <w:r>
        <w:rPr>
          <w:rFonts w:hint="eastAsia" w:ascii="宋体" w:hAnsi="宋体" w:cs="宋体"/>
          <w:bCs/>
          <w:color w:val="000000"/>
          <w:sz w:val="24"/>
          <w:szCs w:val="24"/>
          <w:highlight w:val="none"/>
        </w:rPr>
      </w:r>
      <w:r/>
    </w:p>
    <w:p>
      <w:pPr>
        <w:pStyle w:val="659"/>
        <w:ind w:firstLine="480"/>
        <w:spacing w:line="460" w:lineRule="exact"/>
        <w:rPr>
          <w:rFonts w:ascii="宋体" w:hAnsi="宋体" w:cs="宋体"/>
          <w:strike/>
          <w:color w:val="000000"/>
          <w:sz w:val="24"/>
          <w:highlight w:val="none"/>
        </w:rPr>
      </w:pPr>
      <w:r>
        <w:rPr>
          <w:rFonts w:hint="eastAsia" w:ascii="宋体" w:hAnsi="宋体" w:cs="宋体"/>
          <w:bCs/>
          <w:color w:val="000000"/>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trike/>
          <w:color w:val="000000"/>
          <w:sz w:val="24"/>
          <w:highlight w:val="none"/>
        </w:rPr>
      </w:r>
      <w:r/>
    </w:p>
    <w:p>
      <w:pPr>
        <w:pStyle w:val="659"/>
        <w:numPr>
          <w:ilvl w:val="0"/>
          <w:numId w:val="7"/>
        </w:numPr>
        <w:ind w:firstLine="600"/>
        <w:spacing w:line="460" w:lineRule="exact"/>
        <w:tabs>
          <w:tab w:val="left" w:pos="312" w:leader="none"/>
          <w:tab w:val="left" w:pos="945" w:leader="none"/>
          <w:tab w:val="left" w:pos="1155"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评分项目及总分（总分100分）</w:t>
      </w:r>
      <w:r>
        <w:rPr>
          <w:rFonts w:ascii="宋体" w:hAnsi="宋体" w:cs="宋体"/>
          <w:b/>
          <w:bCs/>
          <w:color w:val="000000"/>
          <w:sz w:val="24"/>
          <w:highlight w:val="none"/>
        </w:rPr>
      </w:r>
      <w:r/>
    </w:p>
    <w:p>
      <w:pPr>
        <w:pStyle w:val="659"/>
        <w:ind w:firstLine="600"/>
        <w:spacing w:line="460" w:lineRule="exact"/>
        <w:tabs>
          <w:tab w:val="left" w:pos="945" w:leader="none"/>
          <w:tab w:val="left" w:pos="1155" w:leader="none"/>
        </w:tabs>
        <w:rPr>
          <w:rFonts w:ascii="宋体" w:hAnsi="宋体"/>
          <w:b/>
          <w:bCs/>
          <w:color w:val="000000"/>
          <w:sz w:val="24"/>
          <w:highlight w:val="none"/>
        </w:rPr>
      </w:pPr>
      <w:r>
        <w:rPr>
          <w:rFonts w:hint="eastAsia" w:ascii="宋体" w:hAnsi="宋体"/>
          <w:b/>
          <w:bCs/>
          <w:color w:val="000000"/>
          <w:sz w:val="24"/>
          <w:highlight w:val="none"/>
        </w:rPr>
        <w:t xml:space="preserve">1、报价                                 30分</w:t>
      </w:r>
      <w:r>
        <w:rPr>
          <w:rFonts w:ascii="宋体" w:hAnsi="宋体"/>
          <w:b/>
          <w:bCs/>
          <w:color w:val="000000"/>
          <w:sz w:val="24"/>
          <w:highlight w:val="none"/>
        </w:rPr>
      </w:r>
      <w:r/>
    </w:p>
    <w:p>
      <w:pPr>
        <w:pStyle w:val="659"/>
        <w:ind w:firstLine="600"/>
        <w:spacing w:line="460" w:lineRule="exact"/>
        <w:tabs>
          <w:tab w:val="left" w:pos="945" w:leader="none"/>
          <w:tab w:val="left" w:pos="1155" w:leader="none"/>
        </w:tabs>
        <w:rPr>
          <w:rFonts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lang w:eastAsia="en-US"/>
        </w:rPr>
        <w:t xml:space="preserve">类似业绩</w:t>
      </w:r>
      <w:r>
        <w:rPr>
          <w:rFonts w:hint="eastAsia" w:ascii="宋体" w:hAnsi="宋体"/>
          <w:b/>
          <w:bCs/>
          <w:color w:val="000000"/>
          <w:sz w:val="24"/>
          <w:highlight w:val="none"/>
        </w:rPr>
        <w:t xml:space="preserve">                          </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   </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659"/>
        <w:ind w:firstLine="600"/>
        <w:spacing w:line="460" w:lineRule="exact"/>
        <w:tabs>
          <w:tab w:val="left" w:pos="945" w:leader="none"/>
          <w:tab w:val="left" w:pos="1155" w:leader="none"/>
        </w:tabs>
        <w:rPr>
          <w:rFonts w:ascii="宋体" w:hAnsi="宋体"/>
          <w:b/>
          <w:bCs/>
          <w:color w:val="000000"/>
          <w:sz w:val="24"/>
          <w:highlight w:val="none"/>
        </w:rPr>
      </w:pPr>
      <w:r>
        <w:rPr>
          <w:rFonts w:hint="eastAsia" w:ascii="宋体" w:hAnsi="宋体"/>
          <w:b/>
          <w:bCs/>
          <w:color w:val="000000"/>
          <w:sz w:val="24"/>
          <w:highlight w:val="none"/>
        </w:rPr>
        <w:t xml:space="preserve">3、设计方案                            </w:t>
      </w:r>
      <w:r>
        <w:rPr>
          <w:rFonts w:ascii="宋体" w:hAnsi="宋体"/>
          <w:b/>
          <w:bCs/>
          <w:color w:val="000000"/>
          <w:sz w:val="24"/>
          <w:highlight w:val="none"/>
        </w:rPr>
        <w:t xml:space="preserve"> </w:t>
      </w:r>
      <w:r>
        <w:rPr>
          <w:rFonts w:hint="eastAsia" w:ascii="宋体" w:hAnsi="宋体"/>
          <w:b/>
          <w:bCs/>
          <w:color w:val="000000"/>
          <w:sz w:val="24"/>
          <w:highlight w:val="none"/>
          <w:lang w:val="en-US" w:eastAsia="zh-CN"/>
        </w:rPr>
        <w:t xml:space="preserve">37</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659"/>
        <w:ind w:firstLine="600"/>
        <w:spacing w:line="460" w:lineRule="exact"/>
        <w:tabs>
          <w:tab w:val="left" w:pos="945" w:leader="none"/>
          <w:tab w:val="left" w:pos="1155" w:leader="none"/>
        </w:tabs>
        <w:rPr>
          <w:rFonts w:ascii="宋体" w:hAnsi="宋体"/>
          <w:b/>
          <w:bCs/>
          <w:color w:val="000000"/>
          <w:sz w:val="24"/>
          <w:highlight w:val="none"/>
        </w:rPr>
      </w:pPr>
      <w:r>
        <w:rPr>
          <w:rFonts w:hint="eastAsia" w:ascii="宋体" w:hAnsi="宋体"/>
          <w:b/>
          <w:bCs/>
          <w:color w:val="000000"/>
          <w:sz w:val="24"/>
          <w:highlight w:val="none"/>
        </w:rPr>
        <w:t xml:space="preserve">4、</w:t>
      </w:r>
      <w:r>
        <w:rPr>
          <w:rFonts w:hint="eastAsia" w:ascii="宋体" w:hAnsi="宋体"/>
          <w:b/>
          <w:bCs/>
          <w:color w:val="000000"/>
          <w:sz w:val="24"/>
          <w:highlight w:val="none"/>
          <w:lang w:eastAsia="en-US"/>
        </w:rPr>
        <w:t xml:space="preserve">服务</w:t>
      </w:r>
      <w:r>
        <w:rPr>
          <w:rFonts w:hint="eastAsia" w:ascii="宋体" w:hAnsi="宋体"/>
          <w:b/>
          <w:bCs/>
          <w:color w:val="000000"/>
          <w:sz w:val="24"/>
          <w:highlight w:val="none"/>
        </w:rPr>
        <w:t xml:space="preserve">方案                             </w:t>
      </w:r>
      <w:r>
        <w:rPr>
          <w:rFonts w:hint="eastAsia" w:ascii="宋体" w:hAnsi="宋体"/>
          <w:b/>
          <w:bCs/>
          <w:color w:val="000000"/>
          <w:sz w:val="24"/>
          <w:highlight w:val="none"/>
          <w:lang w:val="en-US" w:eastAsia="zh-CN"/>
        </w:rPr>
        <w:t xml:space="preserve">29</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659"/>
        <w:spacing w:line="460" w:lineRule="exact"/>
        <w:tabs>
          <w:tab w:val="left" w:pos="945" w:leader="none"/>
          <w:tab w:val="left" w:pos="1155"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（二)各项目评分标准</w:t>
      </w:r>
      <w:r>
        <w:rPr>
          <w:rFonts w:ascii="宋体" w:hAnsi="宋体" w:cs="宋体"/>
          <w:b/>
          <w:bCs/>
          <w:color w:val="000000"/>
          <w:sz w:val="24"/>
          <w:highlight w:val="none"/>
        </w:rPr>
      </w:r>
      <w:r/>
    </w:p>
    <w:p>
      <w:pPr>
        <w:pStyle w:val="659"/>
        <w:ind w:firstLine="482"/>
        <w:keepLines w:val="0"/>
        <w:keepNext w:val="0"/>
        <w:pageBreakBefore w:val="0"/>
        <w:spacing w:line="360" w:lineRule="auto"/>
        <w:widowControl w:val="off"/>
        <w:tabs>
          <w:tab w:val="left" w:pos="63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1、报价（30分）</w:t>
      </w:r>
      <w:r>
        <w:rPr>
          <w:rFonts w:ascii="宋体" w:hAnsi="宋体" w:cs="宋体"/>
          <w:b/>
          <w:bCs/>
          <w:color w:val="000000"/>
          <w:sz w:val="24"/>
          <w:highlight w:val="none"/>
        </w:rPr>
      </w:r>
      <w:r/>
    </w:p>
    <w:p>
      <w:pPr>
        <w:pStyle w:val="659"/>
        <w:ind w:firstLine="482"/>
        <w:keepLines w:val="0"/>
        <w:keepNext w:val="0"/>
        <w:pageBreakBefore w:val="0"/>
        <w:spacing w:line="360" w:lineRule="auto"/>
        <w:widowControl w:val="off"/>
        <w:tabs>
          <w:tab w:val="left" w:pos="945" w:leader="none"/>
          <w:tab w:val="left" w:pos="1146" w:leader="none"/>
        </w:tabs>
        <w:rPr>
          <w:rFonts w:ascii="宋体" w:hAnsi="宋体" w:cs="宋体"/>
          <w:color w:val="000000"/>
          <w:sz w:val="24"/>
          <w:highlight w:val="none"/>
        </w:rPr>
      </w:pPr>
      <w:r>
        <w:rPr>
          <w:rFonts w:hint="eastAsia" w:ascii="宋体" w:hAnsi="宋体" w:cs="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cs="宋体"/>
          <w:color w:val="000000"/>
          <w:sz w:val="24"/>
          <w:highlight w:val="none"/>
        </w:rPr>
      </w:r>
      <w:r/>
    </w:p>
    <w:p>
      <w:pPr>
        <w:pStyle w:val="659"/>
        <w:ind w:firstLine="482"/>
        <w:keepLines w:val="0"/>
        <w:keepNext w:val="0"/>
        <w:pageBreakBefore w:val="0"/>
        <w:spacing w:line="360" w:lineRule="auto"/>
        <w:widowControl w:val="off"/>
        <w:tabs>
          <w:tab w:val="left" w:pos="630" w:leader="none"/>
        </w:tabs>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投标报价得分=(评标基准价/投标报价)×30。</w:t>
      </w:r>
      <w:r>
        <w:rPr>
          <w:rFonts w:ascii="宋体" w:hAnsi="宋体" w:cs="宋体"/>
          <w:color w:val="000000"/>
          <w:sz w:val="24"/>
          <w:highlight w:val="none"/>
        </w:rPr>
      </w:r>
      <w:r/>
    </w:p>
    <w:p>
      <w:pPr>
        <w:pStyle w:val="659"/>
        <w:ind w:firstLine="482"/>
        <w:keepLines w:val="0"/>
        <w:keepNext w:val="0"/>
        <w:pageBreakBefore w:val="0"/>
        <w:spacing w:line="360" w:lineRule="auto"/>
        <w:widowControl w:val="off"/>
        <w:tabs>
          <w:tab w:val="left" w:pos="1365" w:leader="none"/>
        </w:tabs>
        <w:rPr>
          <w:rFonts w:ascii="宋体" w:hAnsi="宋体" w:cs="宋体"/>
          <w:b/>
          <w:bCs/>
          <w:color w:val="000000"/>
          <w:sz w:val="24"/>
          <w:szCs w:val="22"/>
          <w:highlight w:val="none"/>
        </w:rPr>
      </w:pPr>
      <w:r/>
      <w:bookmarkStart w:id="3" w:name="_Hlk58858644"/>
      <w:r>
        <w:rPr>
          <w:rFonts w:hint="eastAsia" w:ascii="宋体" w:hAnsi="宋体" w:cs="宋体"/>
          <w:b/>
          <w:bCs/>
          <w:color w:val="000000"/>
          <w:sz w:val="24"/>
          <w:szCs w:val="22"/>
          <w:highlight w:val="none"/>
        </w:rPr>
        <w:t xml:space="preserve">价格扣除：本项目专门面向中小微企业，</w:t>
      </w:r>
      <w:bookmarkEnd w:id="3"/>
      <w:r>
        <w:rPr>
          <w:rFonts w:hint="eastAsia" w:ascii="宋体" w:hAnsi="宋体" w:cs="宋体"/>
          <w:b/>
          <w:bCs/>
          <w:color w:val="000000"/>
          <w:sz w:val="24"/>
          <w:szCs w:val="22"/>
          <w:highlight w:val="none"/>
        </w:rPr>
        <w:t xml:space="preserve">不再执行价格评审优惠的扶持政策。</w:t>
      </w:r>
      <w:r>
        <w:rPr>
          <w:rFonts w:ascii="宋体" w:hAnsi="宋体" w:cs="宋体"/>
          <w:b/>
          <w:bCs/>
          <w:color w:val="000000"/>
          <w:sz w:val="24"/>
          <w:szCs w:val="22"/>
          <w:highlight w:val="none"/>
        </w:rPr>
      </w:r>
      <w:r/>
    </w:p>
    <w:p>
      <w:pPr>
        <w:pStyle w:val="659"/>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r>
        <w:rPr>
          <w:rFonts w:ascii="宋体" w:hAnsi="宋体" w:cs="宋体"/>
          <w:b/>
          <w:color w:val="000000"/>
          <w:sz w:val="24"/>
          <w:highlight w:val="none"/>
        </w:rPr>
      </w:r>
      <w:r/>
    </w:p>
    <w:p>
      <w:pPr>
        <w:pStyle w:val="659"/>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2、类似业绩（</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分）：</w:t>
      </w:r>
      <w:r>
        <w:rPr>
          <w:rFonts w:ascii="宋体" w:hAnsi="宋体" w:cs="宋体"/>
          <w:b/>
          <w:color w:val="000000"/>
          <w:sz w:val="24"/>
          <w:highlight w:val="none"/>
        </w:rPr>
      </w:r>
      <w:r/>
    </w:p>
    <w:p>
      <w:pPr>
        <w:pStyle w:val="659"/>
        <w:ind w:firstLine="480"/>
        <w:jc w:val="left"/>
        <w:spacing w:line="360" w:lineRule="auto"/>
        <w:rPr>
          <w:rFonts w:ascii="宋体" w:hAnsi="宋体" w:cs="宋体"/>
          <w:b/>
          <w:bCs/>
          <w:sz w:val="24"/>
          <w:highlight w:val="none"/>
        </w:rPr>
      </w:pPr>
      <w:r>
        <w:rPr>
          <w:rFonts w:hint="eastAsia" w:ascii="宋体" w:hAnsi="宋体" w:cs="宋体"/>
          <w:bCs/>
          <w:color w:val="000000"/>
          <w:sz w:val="24"/>
          <w:highlight w:val="none"/>
        </w:rPr>
        <w:t xml:space="preserve">投标供应商自202</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月1日以来有类似项目业绩的</w:t>
      </w:r>
      <w:r>
        <w:rPr>
          <w:rFonts w:hint="eastAsia" w:ascii="宋体" w:hAnsi="宋体" w:cs="宋体"/>
          <w:bCs/>
          <w:color w:val="000000"/>
          <w:sz w:val="24"/>
          <w:highlight w:val="none"/>
          <w:lang w:eastAsia="en-US"/>
        </w:rPr>
        <w:t xml:space="preserve">，</w:t>
      </w:r>
      <w:r>
        <w:rPr>
          <w:rFonts w:hint="eastAsia" w:ascii="宋体" w:hAnsi="宋体" w:cs="宋体"/>
          <w:bCs/>
          <w:color w:val="000000"/>
          <w:sz w:val="24"/>
          <w:highlight w:val="none"/>
        </w:rPr>
        <w:t xml:space="preserve">有1个得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分，最多得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
          <w:color w:val="000000"/>
          <w:sz w:val="24"/>
          <w:highlight w:val="none"/>
        </w:rPr>
        <w:t xml:space="preserve">（业绩以合同签订时间为准，投标文件中提供合同原件扫描件并签章上传至投标系统，若提供的证明材料不能反映该业绩的相关数据和内容的，该业绩不得分。）</w:t>
      </w:r>
      <w:r>
        <w:rPr>
          <w:rFonts w:ascii="宋体" w:hAnsi="宋体" w:cs="宋体"/>
          <w:b/>
          <w:bCs/>
          <w:sz w:val="24"/>
          <w:highlight w:val="none"/>
        </w:rPr>
      </w:r>
      <w:r/>
    </w:p>
    <w:p>
      <w:pPr>
        <w:pStyle w:val="664"/>
        <w:ind w:left="0" w:firstLine="482"/>
        <w:rPr>
          <w:rFonts w:ascii="宋体" w:hAnsi="宋体" w:cs="宋体"/>
          <w:highlight w:val="none"/>
          <w:lang w:val="zh-CN"/>
        </w:rPr>
      </w:pPr>
      <w:r>
        <w:rPr>
          <w:rFonts w:hint="eastAsia" w:ascii="宋体" w:hAnsi="宋体" w:cs="宋体"/>
          <w:b/>
          <w:sz w:val="24"/>
          <w:highlight w:val="none"/>
        </w:rPr>
        <w:t xml:space="preserve">3、设计方案（</w:t>
      </w:r>
      <w:r>
        <w:rPr>
          <w:rFonts w:hint="eastAsia" w:ascii="宋体" w:hAnsi="宋体" w:cs="宋体"/>
          <w:b/>
          <w:sz w:val="24"/>
          <w:highlight w:val="none"/>
          <w:lang w:val="en-US" w:eastAsia="zh-CN"/>
        </w:rPr>
        <w:t xml:space="preserve">37</w:t>
      </w:r>
      <w:r>
        <w:rPr>
          <w:rFonts w:hint="eastAsia" w:ascii="宋体" w:hAnsi="宋体" w:cs="宋体"/>
          <w:b/>
          <w:sz w:val="24"/>
          <w:highlight w:val="none"/>
        </w:rPr>
        <w:t xml:space="preserve">分）</w:t>
      </w:r>
      <w:r>
        <w:rPr>
          <w:rFonts w:ascii="宋体" w:hAnsi="宋体" w:cs="宋体"/>
          <w:highlight w:val="none"/>
          <w:lang w:val="zh-CN"/>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（1）总体策划理念（</w:t>
      </w: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color w:val="00000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t xml:space="preserve">）</w:t>
      </w:r>
      <w:r>
        <w:rPr>
          <w:rFonts w:hint="eastAsia" w:ascii="宋体" w:hAnsi="宋体" w:eastAsia="宋体" w:cs="宋体"/>
          <w:b/>
          <w:bCs w:val="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以文博实验中学的发展历程、地域特点，文脉基础、校园风貌、</w:t>
      </w:r>
      <w:r>
        <w:rPr>
          <w:rFonts w:hint="eastAsia" w:ascii="宋体" w:hAnsi="宋体" w:eastAsia="宋体" w:cs="宋体"/>
          <w:color w:val="000000"/>
          <w:sz w:val="24"/>
          <w:szCs w:val="24"/>
          <w:highlight w:val="none"/>
          <w:lang w:val="en-US" w:eastAsia="zh-CN" w:bidi="ar"/>
        </w:rPr>
        <w:t xml:space="preserve">教育特色为引领，</w:t>
      </w:r>
      <w:r>
        <w:rPr>
          <w:rFonts w:hint="eastAsia" w:ascii="宋体" w:hAnsi="宋体" w:cs="宋体"/>
          <w:color w:val="000000"/>
          <w:sz w:val="24"/>
          <w:szCs w:val="24"/>
          <w:highlight w:val="none"/>
          <w:lang w:val="en-US" w:eastAsia="zh-CN" w:bidi="ar"/>
        </w:rPr>
        <w:t xml:space="preserve">并结合文博实验中学与新吴实验教育集团的组织架构和教学体系关系，经过客观全面的分析与研究，针对文博实验中学提出科学的、恰当的、独特的校园文化建设总体策划思路，并创作文博的专属校徽、提炼文博学校特色的校园色彩，结合新吴实验教育集团和文博学校的校园精神，进一步提炼校园的三风和育人目标。(文化提炼依据、基础信息等可从新吴实验教育集团公众号中了解)。</w:t>
      </w:r>
      <w:r>
        <w:rPr>
          <w:rFonts w:hint="eastAsia" w:ascii="宋体" w:hAnsi="宋体" w:eastAsia="宋体" w:cs="宋体"/>
          <w:color w:val="000000"/>
          <w:sz w:val="24"/>
          <w:szCs w:val="24"/>
          <w:highlight w:val="none"/>
          <w:lang w:val="en-US" w:eastAsia="zh-CN" w:bidi="ar"/>
        </w:rPr>
        <w:t xml:space="preserve">将</w:t>
      </w:r>
      <w:r>
        <w:rPr>
          <w:rFonts w:hint="eastAsia" w:ascii="宋体" w:hAnsi="宋体" w:cs="宋体"/>
          <w:color w:val="000000"/>
          <w:sz w:val="24"/>
          <w:szCs w:val="24"/>
          <w:highlight w:val="none"/>
          <w:lang w:val="en-US" w:eastAsia="zh-CN" w:bidi="ar"/>
        </w:rPr>
        <w:t xml:space="preserve">文博实验中学的</w:t>
      </w:r>
      <w:r>
        <w:rPr>
          <w:rFonts w:hint="eastAsia" w:ascii="宋体" w:hAnsi="宋体" w:eastAsia="宋体" w:cs="宋体"/>
          <w:color w:val="000000"/>
          <w:sz w:val="24"/>
          <w:szCs w:val="24"/>
          <w:highlight w:val="none"/>
          <w:lang w:val="en-US" w:eastAsia="zh-CN" w:bidi="ar"/>
        </w:rPr>
        <w:t xml:space="preserve">文化建设融于教学环境，提升教育文化层次，形成独具特色的</w:t>
      </w:r>
      <w:r>
        <w:rPr>
          <w:rFonts w:hint="eastAsia" w:ascii="宋体" w:hAnsi="宋体" w:cs="宋体"/>
          <w:color w:val="000000"/>
          <w:sz w:val="24"/>
          <w:szCs w:val="24"/>
          <w:highlight w:val="none"/>
          <w:lang w:val="en-US" w:eastAsia="zh-CN" w:bidi="ar"/>
        </w:rPr>
        <w:t xml:space="preserve">、具有教育品牌传播力的示范性校园文化场所</w:t>
      </w:r>
      <w:r>
        <w:rPr>
          <w:rFonts w:hint="eastAsia" w:ascii="宋体" w:hAnsi="宋体" w:eastAsia="宋体" w:cs="宋体"/>
          <w:color w:val="000000"/>
          <w:sz w:val="24"/>
          <w:szCs w:val="24"/>
          <w:highlight w:val="none"/>
          <w:lang w:val="en-US" w:eastAsia="zh-CN" w:bidi="ar"/>
        </w:rPr>
        <w:t xml:space="preserve">。实现</w:t>
      </w:r>
      <w:r>
        <w:rPr>
          <w:rFonts w:hint="eastAsia" w:ascii="宋体" w:hAnsi="宋体" w:cs="宋体"/>
          <w:color w:val="000000"/>
          <w:sz w:val="24"/>
          <w:szCs w:val="24"/>
          <w:highlight w:val="none"/>
          <w:lang w:val="en-US" w:eastAsia="zh-CN" w:bidi="ar"/>
        </w:rPr>
        <w:t xml:space="preserve">校园文化与美育熏陶</w:t>
      </w:r>
      <w:r>
        <w:rPr>
          <w:rFonts w:hint="eastAsia" w:ascii="宋体" w:hAnsi="宋体" w:eastAsia="宋体" w:cs="宋体"/>
          <w:color w:val="000000"/>
          <w:sz w:val="24"/>
          <w:szCs w:val="24"/>
          <w:highlight w:val="none"/>
          <w:lang w:val="en-US" w:eastAsia="zh-CN" w:bidi="ar"/>
        </w:rPr>
        <w:t xml:space="preserve">的统一、人文环境与自然环境的统一，营造富有</w:t>
      </w:r>
      <w:r>
        <w:rPr>
          <w:rFonts w:hint="eastAsia" w:ascii="宋体" w:hAnsi="宋体" w:cs="宋体"/>
          <w:color w:val="000000"/>
          <w:sz w:val="24"/>
          <w:szCs w:val="24"/>
          <w:highlight w:val="none"/>
          <w:lang w:val="en-US" w:eastAsia="zh-CN" w:bidi="ar"/>
        </w:rPr>
        <w:t xml:space="preserve">文化底蕴、艺术审美、</w:t>
      </w:r>
      <w:r>
        <w:rPr>
          <w:rFonts w:hint="eastAsia" w:ascii="宋体" w:hAnsi="宋体" w:eastAsia="宋体" w:cs="宋体"/>
          <w:color w:val="000000"/>
          <w:sz w:val="24"/>
          <w:szCs w:val="24"/>
          <w:highlight w:val="none"/>
          <w:lang w:val="en-US" w:eastAsia="zh-CN" w:bidi="ar"/>
        </w:rPr>
        <w:t xml:space="preserve">学术气息</w:t>
      </w:r>
      <w:r>
        <w:rPr>
          <w:rFonts w:hint="eastAsia" w:ascii="宋体" w:hAnsi="宋体" w:cs="宋体"/>
          <w:color w:val="000000"/>
          <w:sz w:val="24"/>
          <w:szCs w:val="24"/>
          <w:highlight w:val="none"/>
          <w:lang w:val="en-US" w:eastAsia="zh-CN" w:bidi="ar"/>
        </w:rPr>
        <w:t xml:space="preserve">、社会亲和力</w:t>
      </w:r>
      <w:r>
        <w:rPr>
          <w:rFonts w:hint="eastAsia" w:ascii="宋体" w:hAnsi="宋体" w:eastAsia="宋体" w:cs="宋体"/>
          <w:color w:val="000000"/>
          <w:sz w:val="24"/>
          <w:szCs w:val="24"/>
          <w:highlight w:val="none"/>
          <w:lang w:val="en-US" w:eastAsia="zh-CN" w:bidi="ar"/>
        </w:rPr>
        <w:t xml:space="preserve">的校园文化环境。</w:t>
      </w:r>
      <w:r>
        <w:rPr>
          <w:rFonts w:hint="eastAsia" w:ascii="宋体" w:hAnsi="宋体" w:eastAsia="宋体" w:cs="Times New Roman"/>
          <w:color w:val="00000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sz w:val="24"/>
          <w:szCs w:val="24"/>
          <w:lang w:val="en-US" w:eastAsia="zh-CN" w:bidi="ar"/>
        </w:rPr>
        <w:t xml:space="preserve">1）总体策划方案核心理念定位（</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eastAsia="宋体" w:cs="Times New Roman"/>
          <w:sz w:val="24"/>
          <w:szCs w:val="24"/>
        </w:rPr>
      </w:r>
      <w:r/>
    </w:p>
    <w:p>
      <w:pPr>
        <w:pStyle w:val="659"/>
        <w:numPr>
          <w:ilvl w:val="0"/>
          <w:numId w:val="8"/>
        </w:numPr>
        <w:ind w:left="0" w:right="0" w:firstLine="120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文化推演思路，以核心理念为基础做文化延展（</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rPr>
      </w:r>
      <w:r/>
    </w:p>
    <w:p>
      <w:pPr>
        <w:pStyle w:val="659"/>
        <w:numPr>
          <w:ilvl w:val="0"/>
          <w:numId w:val="8"/>
        </w:numPr>
        <w:ind w:left="0" w:right="0" w:firstLine="120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校园三风、育人目标的提炼(</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4）文博实验中学校徽设计及校园色彩建议（</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上述每一项需内容全面、脉络清晰、定位准确、切实可行有效，每有一项内容进行了阐述且符合实际要求，内容全面可行的得</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分；内容相对完善、基本可行、较为符合实际情况的得</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分；内容空泛，有待完善且针对性一般的，得</w:t>
      </w:r>
      <w:r>
        <w:rPr>
          <w:rFonts w:hint="eastAsia" w:ascii="宋体" w:hAnsi="宋体" w:cs="宋体"/>
          <w:color w:val="000000"/>
          <w:sz w:val="24"/>
          <w:szCs w:val="24"/>
          <w:highlight w:val="none"/>
          <w:lang w:val="en-US" w:eastAsia="zh-CN" w:bidi="ar"/>
        </w:rPr>
        <w:t xml:space="preserve">0.5</w:t>
      </w:r>
      <w:r>
        <w:rPr>
          <w:rFonts w:hint="eastAsia" w:ascii="宋体" w:hAnsi="宋体" w:eastAsia="宋体" w:cs="宋体"/>
          <w:color w:val="000000"/>
          <w:sz w:val="24"/>
          <w:szCs w:val="24"/>
          <w:highlight w:val="none"/>
          <w:lang w:val="en-US" w:eastAsia="zh-CN" w:bidi="ar"/>
        </w:rPr>
        <w:t xml:space="preserve">分；未进行阐述或存在逻辑错误、前后矛盾或存在违反现行相关规范的，该条不得分。本项最高得</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sz w:val="24"/>
          <w:szCs w:val="24"/>
          <w:highlight w:val="none"/>
          <w:lang w:val="en-US" w:eastAsia="zh-CN" w:bidi="ar"/>
        </w:rPr>
        <w:t xml:space="preserve">。</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（2）设计风格效果表现（</w:t>
      </w:r>
      <w:r>
        <w:rPr>
          <w:rFonts w:hint="eastAsia" w:ascii="宋体" w:hAnsi="宋体" w:cs="宋体"/>
          <w:b/>
          <w:bCs w:val="0"/>
          <w:sz w:val="24"/>
          <w:szCs w:val="24"/>
          <w:highlight w:val="none"/>
          <w:lang w:val="en-US" w:eastAsia="zh-CN" w:bidi="ar"/>
        </w:rPr>
        <w:t xml:space="preserve">9</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根据所提供的设计方案进行综合评分（按清单逐项提供效果图），要求</w:t>
      </w:r>
      <w:r>
        <w:rPr>
          <w:rFonts w:hint="eastAsia" w:ascii="宋体" w:hAnsi="宋体" w:cs="宋体"/>
          <w:color w:val="000000"/>
          <w:sz w:val="24"/>
          <w:szCs w:val="24"/>
          <w:highlight w:val="none"/>
          <w:lang w:val="en-US" w:eastAsia="zh-CN" w:bidi="ar"/>
        </w:rPr>
        <w:t xml:space="preserve">与新吴实验教育集团校园文化有所沿袭和呼应，同时又</w:t>
      </w:r>
      <w:r>
        <w:rPr>
          <w:rFonts w:hint="eastAsia" w:ascii="宋体" w:hAnsi="宋体" w:eastAsia="宋体" w:cs="宋体"/>
          <w:color w:val="000000"/>
          <w:sz w:val="24"/>
          <w:szCs w:val="24"/>
          <w:highlight w:val="none"/>
          <w:lang w:val="en-US" w:eastAsia="zh-CN" w:bidi="ar"/>
        </w:rPr>
        <w:t xml:space="preserve">极具</w:t>
      </w:r>
      <w:r>
        <w:rPr>
          <w:rFonts w:hint="eastAsia" w:ascii="宋体" w:hAnsi="宋体" w:cs="宋体"/>
          <w:color w:val="000000"/>
          <w:sz w:val="24"/>
          <w:szCs w:val="24"/>
          <w:highlight w:val="none"/>
          <w:lang w:val="en-US" w:eastAsia="zh-CN" w:bidi="ar"/>
        </w:rPr>
        <w:t xml:space="preserve">文博实验中学</w:t>
      </w:r>
      <w:r>
        <w:rPr>
          <w:rFonts w:hint="eastAsia" w:ascii="宋体" w:hAnsi="宋体" w:eastAsia="宋体" w:cs="宋体"/>
          <w:color w:val="000000"/>
          <w:sz w:val="24"/>
          <w:szCs w:val="24"/>
          <w:highlight w:val="none"/>
          <w:lang w:val="en-US" w:eastAsia="zh-CN" w:bidi="ar"/>
        </w:rPr>
        <w:t xml:space="preserve">特色的文化氛围。</w:t>
      </w:r>
      <w:r>
        <w:rPr>
          <w:rFonts w:hint="eastAsia" w:ascii="宋体" w:hAnsi="宋体" w:eastAsia="宋体" w:cs="Times New Roman"/>
          <w:color w:val="000000"/>
          <w:sz w:val="24"/>
          <w:szCs w:val="24"/>
          <w:highlight w:val="none"/>
        </w:rPr>
      </w:r>
      <w:r/>
    </w:p>
    <w:p>
      <w:pPr>
        <w:pStyle w:val="659"/>
        <w:ind w:left="0" w:right="0" w:firstLine="24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包含：1）</w:t>
      </w:r>
      <w:r>
        <w:rPr>
          <w:rFonts w:hint="eastAsia" w:ascii="宋体" w:hAnsi="宋体" w:cs="宋体"/>
          <w:color w:val="000000"/>
          <w:sz w:val="24"/>
          <w:szCs w:val="24"/>
          <w:highlight w:val="none"/>
          <w:lang w:val="en-US" w:eastAsia="zh-CN" w:bidi="ar"/>
        </w:rPr>
        <w:t xml:space="preserve">地域文脉</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教育特色，</w:t>
      </w:r>
      <w:r>
        <w:rPr>
          <w:rFonts w:hint="eastAsia" w:ascii="宋体" w:hAnsi="宋体" w:eastAsia="宋体" w:cs="宋体"/>
          <w:color w:val="000000"/>
          <w:sz w:val="24"/>
          <w:szCs w:val="24"/>
          <w:highlight w:val="none"/>
          <w:lang w:val="en-US" w:eastAsia="zh-CN" w:bidi="ar"/>
        </w:rPr>
        <w:t xml:space="preserve">学校核心理念等文化元素（</w:t>
      </w:r>
      <w:r>
        <w:rPr>
          <w:rFonts w:hint="eastAsia" w:ascii="宋体" w:hAnsi="宋体" w:cs="宋体"/>
          <w:color w:val="000000"/>
          <w:sz w:val="24"/>
          <w:szCs w:val="24"/>
          <w:highlight w:val="none"/>
          <w:lang w:val="en-US" w:eastAsia="zh-CN" w:bidi="ar"/>
        </w:rPr>
        <w:t xml:space="preserve">3</w:t>
      </w:r>
      <w:r>
        <w:rPr>
          <w:rFonts w:hint="eastAsia" w:ascii="宋体" w:hAnsi="宋体"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Times New Roman"/>
          <w:color w:val="000000"/>
          <w:sz w:val="24"/>
          <w:szCs w:val="24"/>
          <w:highlight w:val="none"/>
        </w:rPr>
      </w:r>
      <w:r/>
    </w:p>
    <w:p>
      <w:pPr>
        <w:pStyle w:val="659"/>
        <w:ind w:left="420" w:right="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2）色彩搭配协调，展示效果好且契合校园环境</w:t>
      </w:r>
      <w:r>
        <w:rPr>
          <w:rFonts w:hint="eastAsia" w:ascii="宋体" w:hAnsi="宋体" w:cs="宋体"/>
          <w:color w:val="000000"/>
          <w:sz w:val="24"/>
          <w:szCs w:val="24"/>
          <w:highlight w:val="none"/>
          <w:lang w:val="en-US" w:eastAsia="zh-CN" w:bidi="ar"/>
        </w:rPr>
        <w:t xml:space="preserve">和特色</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3</w:t>
      </w:r>
      <w:r>
        <w:rPr>
          <w:rFonts w:hint="eastAsia" w:ascii="宋体" w:hAnsi="宋体"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Times New Roman"/>
          <w:color w:val="000000"/>
          <w:sz w:val="24"/>
          <w:szCs w:val="24"/>
          <w:highlight w:val="none"/>
        </w:rPr>
      </w:r>
      <w:r/>
    </w:p>
    <w:p>
      <w:pPr>
        <w:pStyle w:val="659"/>
        <w:ind w:left="420" w:right="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3）设计风格独特，整体统一</w:t>
      </w:r>
      <w:r>
        <w:rPr>
          <w:rFonts w:hint="eastAsia" w:ascii="宋体" w:hAnsi="宋体" w:cs="宋体"/>
          <w:color w:val="000000"/>
          <w:sz w:val="24"/>
          <w:szCs w:val="24"/>
          <w:highlight w:val="none"/>
          <w:lang w:val="en-US" w:eastAsia="zh-CN" w:bidi="ar"/>
        </w:rPr>
        <w:t xml:space="preserve">，创意新颖，富有内涵</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3</w:t>
      </w:r>
      <w:r>
        <w:rPr>
          <w:rFonts w:hint="eastAsia" w:ascii="宋体" w:hAnsi="宋体" w:eastAsia="宋体" w:cs="Times New Roman"/>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Times New Roman"/>
          <w:color w:val="00000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cs="宋体"/>
          <w:color w:val="000000"/>
          <w:sz w:val="24"/>
          <w:szCs w:val="24"/>
          <w:highlight w:val="none"/>
          <w:lang w:val="en-US" w:eastAsia="zh-CN" w:bidi="ar"/>
        </w:rPr>
        <w:t xml:space="preserve">第1、2</w:t>
      </w:r>
      <w:r>
        <w:rPr>
          <w:rFonts w:hint="eastAsia" w:ascii="宋体" w:hAnsi="宋体" w:eastAsia="宋体" w:cs="宋体"/>
          <w:color w:val="000000"/>
          <w:sz w:val="24"/>
          <w:szCs w:val="24"/>
          <w:highlight w:val="none"/>
          <w:lang w:val="en-US" w:eastAsia="zh-CN" w:bidi="ar"/>
        </w:rPr>
        <w:t xml:space="preserve">项需内容全面、脉络清晰、定位准确、切实可行有效，每有一项内容进行了阐述且符合实际要求，内容全面可行的得</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分；内容相对完善、基本可行、较为符合实际情况的得</w:t>
      </w:r>
      <w:r>
        <w:rPr>
          <w:rFonts w:hint="eastAsia" w:ascii="宋体" w:hAnsi="宋体"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分；内容空泛，有待完善且针对性一般的，得</w:t>
      </w:r>
      <w:r>
        <w:rPr>
          <w:rFonts w:hint="eastAsia" w:ascii="宋体" w:hAnsi="宋体"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分；未进行阐述或存在逻辑错误、前后矛盾或存在违反现行相关规范的，该条不得分。</w:t>
      </w:r>
      <w:r>
        <w:rPr>
          <w:rFonts w:hint="eastAsia" w:ascii="宋体" w:hAnsi="宋体" w:cs="宋体"/>
          <w:color w:val="000000"/>
          <w:sz w:val="24"/>
          <w:szCs w:val="24"/>
          <w:highlight w:val="none"/>
          <w:lang w:val="en-US" w:eastAsia="zh-CN" w:bidi="ar"/>
        </w:rPr>
        <w:t xml:space="preserve">第3项需富有创意、风格有特色，富有内涵，整体协调统一得3分；设计协调统一，有一定亮点得2分；设计基本协调，但没有一定亮点得1分；设计平淡无奇，缺乏创意和统一性，不得分。风格</w:t>
      </w:r>
      <w:r>
        <w:rPr>
          <w:rFonts w:hint="eastAsia" w:ascii="宋体" w:hAnsi="宋体" w:eastAsia="宋体" w:cs="宋体"/>
          <w:color w:val="000000"/>
          <w:sz w:val="24"/>
          <w:szCs w:val="24"/>
          <w:highlight w:val="none"/>
          <w:lang w:val="en-US" w:eastAsia="zh-CN" w:bidi="ar"/>
        </w:rPr>
        <w:t xml:space="preserve">本项最高得</w:t>
      </w: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sz w:val="24"/>
          <w:szCs w:val="24"/>
          <w:highlight w:val="none"/>
          <w:lang w:val="en-US" w:eastAsia="zh-CN" w:bidi="ar"/>
        </w:rPr>
        <w:t xml:space="preserve">。</w:t>
      </w:r>
      <w:r>
        <w:rPr>
          <w:rFonts w:hint="eastAsia" w:ascii="宋体" w:hAnsi="宋体" w:eastAsia="宋体" w:cs="Times New Roman"/>
          <w:sz w:val="24"/>
          <w:szCs w:val="24"/>
          <w:highlight w:val="none"/>
        </w:rPr>
      </w:r>
      <w:r/>
    </w:p>
    <w:p>
      <w:pPr>
        <w:pStyle w:val="659"/>
        <w:ind w:left="-30" w:right="0" w:firstLine="482"/>
        <w:jc w:val="both"/>
        <w:keepLines w:val="0"/>
        <w:keepNext w:val="0"/>
        <w:spacing w:before="0" w:beforeAutospacing="0" w:after="0" w:afterAutospacing="0" w:line="360" w:lineRule="auto"/>
        <w:widowControl w:val="off"/>
        <w:rPr>
          <w:rFonts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（3）设计成果</w:t>
      </w:r>
      <w:r>
        <w:rPr>
          <w:rFonts w:hint="eastAsia" w:ascii="宋体" w:hAnsi="宋体" w:cs="宋体"/>
          <w:b/>
          <w:bCs w:val="0"/>
          <w:color w:val="000000"/>
          <w:sz w:val="24"/>
          <w:szCs w:val="24"/>
          <w:highlight w:val="none"/>
          <w:lang w:val="en-US" w:eastAsia="zh-CN" w:bidi="ar"/>
        </w:rPr>
        <w:t xml:space="preserve">（20分）</w:t>
      </w:r>
      <w:r>
        <w:rPr>
          <w:rFonts w:ascii="宋体" w:hAnsi="宋体" w:eastAsia="宋体" w:cs="宋体"/>
          <w:b/>
          <w:bCs w:val="0"/>
          <w:color w:val="000000"/>
          <w:sz w:val="24"/>
          <w:szCs w:val="24"/>
          <w:highlight w:val="none"/>
          <w:lang w:val="en-US"/>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设计成果内容积极向上，主题鲜明，内容充实</w:t>
      </w:r>
      <w:r>
        <w:rPr>
          <w:rFonts w:hint="eastAsia" w:ascii="宋体" w:hAnsi="宋体" w:cs="宋体"/>
          <w:color w:val="000000"/>
          <w:sz w:val="24"/>
          <w:szCs w:val="24"/>
          <w:highlight w:val="none"/>
          <w:lang w:val="en-US" w:eastAsia="zh-CN" w:bidi="ar"/>
        </w:rPr>
        <w:t xml:space="preserve">,画面美观，简洁实用</w:t>
      </w:r>
      <w:r>
        <w:rPr>
          <w:rFonts w:hint="eastAsia" w:ascii="宋体" w:hAnsi="宋体" w:eastAsia="宋体" w:cs="宋体"/>
          <w:color w:val="000000"/>
          <w:sz w:val="24"/>
          <w:szCs w:val="24"/>
          <w:highlight w:val="none"/>
          <w:lang w:val="en-US" w:eastAsia="zh-CN" w:bidi="ar"/>
        </w:rPr>
        <w:t xml:space="preserve">。要求创设极具</w:t>
      </w:r>
      <w:r>
        <w:rPr>
          <w:rFonts w:hint="eastAsia" w:ascii="宋体" w:hAnsi="宋体" w:cs="宋体"/>
          <w:color w:val="000000"/>
          <w:sz w:val="24"/>
          <w:szCs w:val="24"/>
          <w:highlight w:val="none"/>
          <w:lang w:val="en-US" w:eastAsia="zh-CN" w:bidi="ar"/>
        </w:rPr>
        <w:t xml:space="preserve">文博实验中学</w:t>
      </w:r>
      <w:r>
        <w:rPr>
          <w:rFonts w:hint="eastAsia" w:ascii="宋体" w:hAnsi="宋体" w:eastAsia="宋体" w:cs="宋体"/>
          <w:color w:val="000000"/>
          <w:sz w:val="24"/>
          <w:szCs w:val="24"/>
          <w:highlight w:val="none"/>
          <w:lang w:val="en-US" w:eastAsia="zh-CN" w:bidi="ar"/>
        </w:rPr>
        <w:t xml:space="preserve">特色的文化氛围，展示效果好，设计风格与教学环境相得益彰；实用性与文化性、美观性</w:t>
      </w:r>
      <w:r>
        <w:rPr>
          <w:rFonts w:hint="eastAsia" w:ascii="宋体" w:hAnsi="宋体" w:cs="宋体"/>
          <w:color w:val="000000"/>
          <w:sz w:val="24"/>
          <w:szCs w:val="24"/>
          <w:highlight w:val="none"/>
          <w:lang w:val="en-US" w:eastAsia="zh-CN" w:bidi="ar"/>
        </w:rPr>
        <w:t xml:space="preserve">、时代性</w:t>
      </w:r>
      <w:r>
        <w:rPr>
          <w:rFonts w:hint="eastAsia" w:ascii="宋体" w:hAnsi="宋体" w:eastAsia="宋体" w:cs="宋体"/>
          <w:color w:val="000000"/>
          <w:sz w:val="24"/>
          <w:szCs w:val="24"/>
          <w:highlight w:val="none"/>
          <w:lang w:val="en-US" w:eastAsia="zh-CN" w:bidi="ar"/>
        </w:rPr>
        <w:t xml:space="preserve">兼备</w:t>
      </w:r>
      <w:r>
        <w:rPr>
          <w:rFonts w:hint="eastAsia" w:ascii="宋体" w:hAnsi="宋体" w:cs="宋体"/>
          <w:color w:val="000000"/>
          <w:sz w:val="24"/>
          <w:szCs w:val="24"/>
          <w:highlight w:val="none"/>
          <w:lang w:val="en-US" w:eastAsia="zh-CN" w:bidi="ar"/>
        </w:rPr>
        <w:t xml:space="preserve">，画面具备感染力、亲和力</w:t>
      </w:r>
      <w:r>
        <w:rPr>
          <w:rFonts w:hint="eastAsia" w:ascii="宋体" w:hAnsi="宋体" w:eastAsia="宋体" w:cs="宋体"/>
          <w:color w:val="000000"/>
          <w:sz w:val="24"/>
          <w:szCs w:val="24"/>
          <w:highlight w:val="none"/>
          <w:lang w:val="en-US" w:eastAsia="zh-CN" w:bidi="ar"/>
        </w:rPr>
        <w:t xml:space="preserve">。结合空间主题功能与文化特色，打造特色展示空间。包括并不限于：</w:t>
      </w:r>
      <w:r>
        <w:rPr>
          <w:rFonts w:hint="eastAsia" w:ascii="宋体" w:hAnsi="宋体" w:cs="宋体"/>
          <w:color w:val="000000"/>
          <w:sz w:val="24"/>
          <w:szCs w:val="24"/>
          <w:highlight w:val="none"/>
          <w:lang w:val="en-US" w:eastAsia="zh-CN" w:bidi="ar"/>
        </w:rPr>
        <w:t xml:space="preserve">校徽设计、校园建筑楼栋命名及楼栋大字设计；校园围墙特色标志设计；体育场校园文化标语设计；室外导视系统标识标牌设计；室内导视系统及标识标牌设计；宣传栏设计；行政楼门厅文化、行政楼党建、团队活动室文化、报告厅门厅文化，</w:t>
      </w:r>
      <w:r>
        <w:rPr>
          <w:rFonts w:hint="eastAsia" w:ascii="宋体" w:hAnsi="宋体" w:eastAsia="宋体" w:cs="宋体"/>
          <w:color w:val="000000"/>
          <w:sz w:val="24"/>
          <w:szCs w:val="24"/>
          <w:highlight w:val="none"/>
          <w:lang w:val="en-US" w:eastAsia="zh-CN" w:bidi="ar"/>
        </w:rPr>
        <w:t xml:space="preserve">教学楼1F-</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F走廊</w:t>
      </w:r>
      <w:r>
        <w:rPr>
          <w:rFonts w:hint="eastAsia" w:ascii="宋体" w:hAnsi="宋体" w:cs="宋体"/>
          <w:color w:val="000000"/>
          <w:sz w:val="24"/>
          <w:szCs w:val="24"/>
          <w:highlight w:val="none"/>
          <w:lang w:val="en-US" w:eastAsia="zh-CN" w:bidi="ar"/>
        </w:rPr>
        <w:t xml:space="preserve">文化墙，</w:t>
      </w:r>
      <w:r>
        <w:rPr>
          <w:rFonts w:hint="eastAsia" w:ascii="宋体" w:hAnsi="宋体" w:eastAsia="宋体" w:cs="宋体"/>
          <w:color w:val="000000"/>
          <w:sz w:val="24"/>
          <w:szCs w:val="24"/>
          <w:highlight w:val="none"/>
          <w:lang w:val="en-US" w:eastAsia="zh-CN" w:bidi="ar"/>
        </w:rPr>
        <w:t xml:space="preserve">读书角；化学、</w:t>
      </w:r>
      <w:r>
        <w:rPr>
          <w:rFonts w:hint="eastAsia" w:ascii="宋体" w:hAnsi="宋体" w:cs="宋体"/>
          <w:color w:val="000000"/>
          <w:sz w:val="24"/>
          <w:szCs w:val="24"/>
          <w:highlight w:val="none"/>
          <w:lang w:val="en-US" w:eastAsia="zh-CN" w:bidi="ar"/>
        </w:rPr>
        <w:t xml:space="preserve">物理</w:t>
      </w:r>
      <w:r>
        <w:rPr>
          <w:rFonts w:hint="eastAsia" w:ascii="宋体" w:hAnsi="宋体" w:eastAsia="宋体" w:cs="宋体"/>
          <w:color w:val="000000"/>
          <w:sz w:val="24"/>
          <w:szCs w:val="24"/>
          <w:highlight w:val="none"/>
          <w:lang w:val="en-US" w:eastAsia="zh-CN" w:bidi="ar"/>
        </w:rPr>
        <w:t xml:space="preserve">、生物、</w:t>
      </w:r>
      <w:r>
        <w:rPr>
          <w:rFonts w:hint="eastAsia" w:ascii="宋体" w:hAnsi="宋体" w:cs="宋体"/>
          <w:color w:val="000000"/>
          <w:sz w:val="24"/>
          <w:szCs w:val="24"/>
          <w:highlight w:val="none"/>
          <w:lang w:val="en-US" w:eastAsia="zh-CN" w:bidi="ar"/>
        </w:rPr>
        <w:t xml:space="preserve">计算机</w:t>
      </w:r>
      <w:r>
        <w:rPr>
          <w:rFonts w:hint="eastAsia" w:ascii="宋体" w:hAnsi="宋体" w:eastAsia="宋体" w:cs="宋体"/>
          <w:color w:val="000000"/>
          <w:sz w:val="24"/>
          <w:szCs w:val="24"/>
          <w:highlight w:val="none"/>
          <w:lang w:val="en-US" w:eastAsia="zh-CN" w:bidi="ar"/>
        </w:rPr>
        <w:t xml:space="preserve">教室</w:t>
      </w:r>
      <w:r>
        <w:rPr>
          <w:rFonts w:hint="eastAsia" w:ascii="宋体" w:hAnsi="宋体" w:cs="宋体"/>
          <w:color w:val="000000"/>
          <w:sz w:val="24"/>
          <w:szCs w:val="24"/>
          <w:highlight w:val="none"/>
          <w:lang w:val="en-US" w:eastAsia="zh-CN" w:bidi="ar"/>
        </w:rPr>
        <w:t xml:space="preserve">、音乐教室内部墙面氛围</w:t>
      </w:r>
      <w:r>
        <w:rPr>
          <w:rFonts w:hint="eastAsia" w:ascii="宋体" w:hAnsi="宋体" w:eastAsia="宋体" w:cs="宋体"/>
          <w:color w:val="000000"/>
          <w:sz w:val="24"/>
          <w:szCs w:val="24"/>
          <w:highlight w:val="none"/>
          <w:lang w:val="en-US" w:eastAsia="zh-CN" w:bidi="ar"/>
        </w:rPr>
        <w:t xml:space="preserve">文化；</w:t>
      </w:r>
      <w:r>
        <w:rPr>
          <w:rFonts w:hint="eastAsia" w:ascii="宋体" w:hAnsi="宋体" w:cs="宋体"/>
          <w:color w:val="000000"/>
          <w:sz w:val="24"/>
          <w:szCs w:val="24"/>
          <w:highlight w:val="none"/>
          <w:lang w:val="en-US" w:eastAsia="zh-CN" w:bidi="ar"/>
        </w:rPr>
        <w:t xml:space="preserve">物理、化学、生物教室外侧特色文化墙</w:t>
      </w:r>
      <w:r>
        <w:rPr>
          <w:rFonts w:hint="eastAsia" w:ascii="宋体" w:hAnsi="宋体" w:eastAsia="宋体" w:cs="宋体"/>
          <w:color w:val="000000"/>
          <w:sz w:val="24"/>
          <w:szCs w:val="24"/>
          <w:highlight w:val="none"/>
          <w:lang w:val="en-US" w:eastAsia="zh-CN" w:bidi="ar"/>
        </w:rPr>
        <w:t xml:space="preserve">、普通教室</w:t>
      </w:r>
      <w:r>
        <w:rPr>
          <w:rFonts w:hint="eastAsia" w:ascii="宋体" w:hAnsi="宋体" w:cs="宋体"/>
          <w:color w:val="000000"/>
          <w:sz w:val="24"/>
          <w:szCs w:val="24"/>
          <w:highlight w:val="none"/>
          <w:lang w:val="en-US" w:eastAsia="zh-CN" w:bidi="ar"/>
        </w:rPr>
        <w:t xml:space="preserve">文化布置</w:t>
      </w:r>
      <w:r>
        <w:rPr>
          <w:rFonts w:hint="eastAsia" w:ascii="宋体" w:hAnsi="宋体" w:eastAsia="宋体" w:cs="宋体"/>
          <w:color w:val="000000"/>
          <w:sz w:val="24"/>
          <w:szCs w:val="24"/>
          <w:highlight w:val="none"/>
          <w:lang w:val="en-US" w:eastAsia="zh-CN" w:bidi="ar"/>
        </w:rPr>
        <w:t xml:space="preserve">等（注：按清单逐项提供设计方案</w:t>
      </w:r>
      <w:r>
        <w:rPr>
          <w:rFonts w:hint="eastAsia" w:ascii="宋体" w:hAnsi="宋体" w:cs="宋体"/>
          <w:color w:val="000000"/>
          <w:sz w:val="24"/>
          <w:szCs w:val="24"/>
          <w:highlight w:val="none"/>
          <w:lang w:val="en-US" w:eastAsia="zh-CN" w:bidi="ar"/>
        </w:rPr>
        <w:t xml:space="preserve">（含</w:t>
      </w:r>
      <w:r>
        <w:rPr>
          <w:rFonts w:hint="eastAsia" w:ascii="宋体" w:hAnsi="宋体" w:eastAsia="宋体" w:cs="宋体"/>
          <w:color w:val="000000"/>
          <w:sz w:val="24"/>
          <w:szCs w:val="24"/>
          <w:highlight w:val="none"/>
          <w:lang w:val="en-US" w:eastAsia="zh-CN" w:bidi="ar"/>
        </w:rPr>
        <w:t xml:space="preserve">效果图</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及施工图，如有漏项则对应评分点不得分）。</w:t>
      </w:r>
      <w:r>
        <w:rPr>
          <w:rFonts w:hint="eastAsia" w:ascii="宋体" w:hAnsi="宋体" w:eastAsia="宋体" w:cs="Times New Roman"/>
          <w:color w:val="00000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包含：1）设计方案的原创性（</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rPr>
      </w:r>
      <w:r/>
    </w:p>
    <w:p>
      <w:pPr>
        <w:pStyle w:val="659"/>
        <w:numPr>
          <w:ilvl w:val="0"/>
          <w:numId w:val="9"/>
        </w:num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文化契合性（</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rPr>
      </w:r>
      <w:r/>
    </w:p>
    <w:p>
      <w:pPr>
        <w:pStyle w:val="659"/>
        <w:numPr>
          <w:ilvl w:val="0"/>
          <w:numId w:val="9"/>
        </w:num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方案完整性</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rPr>
      </w:r>
      <w:r/>
    </w:p>
    <w:p>
      <w:pPr>
        <w:pStyle w:val="659"/>
        <w:numPr>
          <w:ilvl w:val="0"/>
          <w:numId w:val="0"/>
        </w:numPr>
        <w:ind w:left="480" w:right="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4）方案</w:t>
      </w:r>
      <w:r>
        <w:rPr>
          <w:rFonts w:hint="eastAsia" w:ascii="宋体" w:hAnsi="宋体" w:eastAsia="宋体" w:cs="宋体"/>
          <w:color w:val="000000"/>
          <w:sz w:val="24"/>
          <w:szCs w:val="24"/>
          <w:highlight w:val="none"/>
          <w:lang w:val="en-US" w:eastAsia="zh-CN" w:bidi="ar"/>
        </w:rPr>
        <w:t xml:space="preserve">表现效果（</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rPr>
      </w:r>
      <w:r/>
    </w:p>
    <w:p>
      <w:pPr>
        <w:pStyle w:val="659"/>
        <w:numPr>
          <w:ilvl w:val="0"/>
          <w:numId w:val="0"/>
        </w:numPr>
        <w:ind w:left="480" w:right="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功能实用性（</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ascii="仿宋" w:hAnsi="仿宋" w:eastAsia="仿宋" w:cs="宋体"/>
          <w:color w:val="333333"/>
          <w:sz w:val="28"/>
          <w:szCs w:val="28"/>
          <w:highlight w:val="none"/>
        </w:rPr>
        <w:suppressLineNumbers w:val="0"/>
      </w:pPr>
      <w:r>
        <w:rPr>
          <w:rFonts w:hint="eastAsia" w:ascii="宋体" w:hAnsi="宋体" w:eastAsia="宋体" w:cs="宋体"/>
          <w:color w:val="000000"/>
          <w:sz w:val="24"/>
          <w:szCs w:val="24"/>
          <w:highlight w:val="none"/>
          <w:lang w:val="en-US" w:eastAsia="zh-CN" w:bidi="ar"/>
        </w:rPr>
        <w:t xml:space="preserve">设计方案</w:t>
      </w:r>
      <w:r>
        <w:rPr>
          <w:rFonts w:hint="eastAsia" w:ascii="宋体" w:hAnsi="宋体" w:cs="宋体"/>
          <w:color w:val="000000"/>
          <w:sz w:val="24"/>
          <w:szCs w:val="24"/>
          <w:highlight w:val="none"/>
          <w:lang w:val="en-US" w:eastAsia="zh-CN" w:bidi="ar"/>
        </w:rPr>
        <w:t xml:space="preserve">（含</w:t>
      </w:r>
      <w:r>
        <w:rPr>
          <w:rFonts w:hint="eastAsia" w:ascii="宋体" w:hAnsi="宋体" w:eastAsia="宋体" w:cs="宋体"/>
          <w:color w:val="000000"/>
          <w:sz w:val="24"/>
          <w:szCs w:val="24"/>
          <w:highlight w:val="none"/>
          <w:lang w:val="en-US" w:eastAsia="zh-CN" w:bidi="ar"/>
        </w:rPr>
        <w:t xml:space="preserve">效果图</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和</w:t>
      </w:r>
      <w:r>
        <w:rPr>
          <w:rFonts w:hint="eastAsia" w:ascii="宋体" w:hAnsi="宋体" w:cs="宋体"/>
          <w:color w:val="000000"/>
          <w:sz w:val="24"/>
          <w:szCs w:val="24"/>
          <w:highlight w:val="none"/>
          <w:lang w:val="en-US" w:eastAsia="zh-CN" w:bidi="ar"/>
        </w:rPr>
        <w:t xml:space="preserve">施工图内容完整、富有创意、</w:t>
      </w:r>
      <w:r>
        <w:rPr>
          <w:rFonts w:hint="eastAsia" w:ascii="宋体" w:hAnsi="宋体" w:eastAsia="宋体" w:cs="宋体"/>
          <w:color w:val="000000"/>
          <w:sz w:val="24"/>
          <w:szCs w:val="24"/>
          <w:highlight w:val="none"/>
          <w:lang w:val="en-US" w:eastAsia="zh-CN" w:bidi="ar"/>
        </w:rPr>
        <w:t xml:space="preserve">呈现效果</w:t>
      </w:r>
      <w:r>
        <w:rPr>
          <w:rFonts w:hint="eastAsia" w:ascii="宋体" w:hAnsi="宋体" w:cs="宋体"/>
          <w:color w:val="000000"/>
          <w:sz w:val="24"/>
          <w:szCs w:val="24"/>
          <w:highlight w:val="none"/>
          <w:lang w:val="en-US" w:eastAsia="zh-CN" w:bidi="ar"/>
        </w:rPr>
        <w:t xml:space="preserve">美观、</w:t>
      </w:r>
      <w:r>
        <w:rPr>
          <w:rFonts w:hint="eastAsia" w:ascii="宋体" w:hAnsi="宋体" w:eastAsia="宋体" w:cs="宋体"/>
          <w:color w:val="000000"/>
          <w:sz w:val="24"/>
          <w:szCs w:val="24"/>
          <w:highlight w:val="none"/>
          <w:lang w:val="en-US" w:eastAsia="zh-CN" w:bidi="ar"/>
        </w:rPr>
        <w:t xml:space="preserve">完善清晰、符合学校设计理念、切实可行有效的得</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color w:val="000000"/>
          <w:sz w:val="24"/>
          <w:szCs w:val="24"/>
          <w:highlight w:val="none"/>
          <w:lang w:val="en-US" w:eastAsia="zh-CN" w:bidi="ar"/>
        </w:rPr>
        <w:t xml:space="preserve">图纸部分缺失、</w:t>
      </w:r>
      <w:r>
        <w:rPr>
          <w:rFonts w:hint="eastAsia" w:ascii="宋体" w:hAnsi="宋体" w:eastAsia="宋体" w:cs="宋体"/>
          <w:color w:val="000000"/>
          <w:sz w:val="24"/>
          <w:szCs w:val="24"/>
          <w:highlight w:val="none"/>
          <w:lang w:val="en-US" w:eastAsia="zh-CN" w:bidi="ar"/>
        </w:rPr>
        <w:t xml:space="preserve">呈现效果良好、基本可行、相对符合项目要求的得</w:t>
      </w:r>
      <w:r>
        <w:rPr>
          <w:rFonts w:hint="eastAsia" w:ascii="宋体" w:hAnsi="宋体" w:cs="宋体"/>
          <w:color w:val="000000"/>
          <w:sz w:val="24"/>
          <w:szCs w:val="24"/>
          <w:highlight w:val="none"/>
          <w:lang w:val="en-US" w:eastAsia="zh-CN" w:bidi="ar"/>
        </w:rPr>
        <w:t xml:space="preserve">2.5</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color w:val="000000"/>
          <w:sz w:val="24"/>
          <w:szCs w:val="24"/>
          <w:highlight w:val="none"/>
          <w:lang w:val="en-US" w:eastAsia="zh-CN" w:bidi="ar"/>
        </w:rPr>
        <w:t xml:space="preserve">图纸缺失较多、编制粗糙、遗漏较多、</w:t>
      </w:r>
      <w:r>
        <w:rPr>
          <w:rFonts w:hint="eastAsia" w:ascii="宋体" w:hAnsi="宋体" w:eastAsia="宋体" w:cs="宋体"/>
          <w:color w:val="000000"/>
          <w:sz w:val="24"/>
          <w:szCs w:val="24"/>
          <w:highlight w:val="none"/>
          <w:lang w:val="en-US" w:eastAsia="zh-CN" w:bidi="ar"/>
        </w:rPr>
        <w:t xml:space="preserve">呈现效果一般，内容空泛有待完善得1分。未提供或存在逻辑错误、前后矛盾或存在违反现行相关规范的或不满足采购需求的，该条不得分。本项最高得</w:t>
      </w:r>
      <w:r>
        <w:rPr>
          <w:rFonts w:hint="eastAsia" w:ascii="宋体" w:hAnsi="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val="en-US" w:eastAsia="zh-CN" w:bidi="ar"/>
        </w:rPr>
        <w:t xml:space="preserve">分。</w:t>
      </w:r>
      <w:r>
        <w:rPr>
          <w:rFonts w:ascii="仿宋" w:hAnsi="仿宋" w:eastAsia="仿宋" w:cs="宋体"/>
          <w:color w:val="333333"/>
          <w:sz w:val="28"/>
          <w:szCs w:val="28"/>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4、</w:t>
      </w:r>
      <w:r>
        <w:rPr>
          <w:rFonts w:hint="eastAsia" w:ascii="宋体" w:hAnsi="宋体" w:cs="宋体"/>
          <w:b/>
          <w:bCs w:val="0"/>
          <w:sz w:val="24"/>
          <w:szCs w:val="24"/>
          <w:highlight w:val="none"/>
          <w:lang w:val="en-US" w:eastAsia="en-US" w:bidi="ar"/>
        </w:rPr>
        <w:t xml:space="preserve">服务</w:t>
      </w:r>
      <w:r>
        <w:rPr>
          <w:rFonts w:hint="eastAsia" w:ascii="宋体" w:hAnsi="宋体" w:eastAsia="宋体" w:cs="宋体"/>
          <w:b/>
          <w:bCs w:val="0"/>
          <w:sz w:val="24"/>
          <w:szCs w:val="24"/>
          <w:highlight w:val="none"/>
          <w:lang w:val="en-US" w:eastAsia="zh-CN" w:bidi="ar"/>
        </w:rPr>
        <w:t xml:space="preserve">方案（</w:t>
      </w:r>
      <w:r>
        <w:rPr>
          <w:rFonts w:hint="eastAsia" w:ascii="宋体" w:hAnsi="宋体" w:cs="宋体"/>
          <w:b/>
          <w:bCs w:val="0"/>
          <w:sz w:val="24"/>
          <w:szCs w:val="24"/>
          <w:highlight w:val="none"/>
          <w:lang w:val="en-US" w:eastAsia="zh-CN" w:bidi="ar"/>
        </w:rPr>
        <w:t xml:space="preserve">29</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（1）项目实施方案（</w:t>
      </w:r>
      <w:r>
        <w:rPr>
          <w:rFonts w:hint="eastAsia" w:ascii="宋体" w:hAnsi="宋体" w:cs="Times New Roman"/>
          <w:b/>
          <w:bCs/>
          <w:sz w:val="24"/>
          <w:szCs w:val="24"/>
          <w:highlight w:val="none"/>
          <w:lang w:val="en-US" w:eastAsia="zh-CN" w:bidi="ar"/>
        </w:rPr>
        <w:t xml:space="preserve">5</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b/>
          <w:bCs/>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包含：1）针对本项目的总体部署方案（</w:t>
      </w:r>
      <w:r>
        <w:rPr>
          <w:rFonts w:hint="eastAsia" w:ascii="宋体" w:hAnsi="宋体" w:cs="Times New Roman"/>
          <w:sz w:val="24"/>
          <w:szCs w:val="24"/>
          <w:highlight w:val="none"/>
          <w:lang w:val="en-US" w:eastAsia="zh-CN" w:bidi="ar"/>
        </w:rPr>
        <w:t xml:space="preserve">2.5</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2）针对本项目的安装实施方案（</w:t>
      </w:r>
      <w:r>
        <w:rPr>
          <w:rFonts w:hint="eastAsia" w:ascii="宋体" w:hAnsi="宋体" w:cs="Times New Roman"/>
          <w:sz w:val="24"/>
          <w:szCs w:val="24"/>
          <w:highlight w:val="none"/>
          <w:lang w:val="en-US" w:eastAsia="zh-CN" w:bidi="ar"/>
        </w:rPr>
        <w:t xml:space="preserve">2.5</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上述内容每一项需全面完善、描述详细、切实可行有效，每有一项内容进行了阐述且符合实际要求，内容全面可行的得</w:t>
      </w:r>
      <w:r>
        <w:rPr>
          <w:rFonts w:hint="eastAsia" w:ascii="宋体" w:hAnsi="宋体" w:cs="Times New Roman"/>
          <w:sz w:val="24"/>
          <w:szCs w:val="24"/>
          <w:highlight w:val="none"/>
          <w:lang w:val="en-US" w:eastAsia="zh-CN" w:bidi="ar"/>
        </w:rPr>
        <w:t xml:space="preserve">2.5</w:t>
      </w:r>
      <w:r>
        <w:rPr>
          <w:rFonts w:hint="eastAsia" w:ascii="宋体" w:hAnsi="宋体" w:eastAsia="宋体" w:cs="宋体"/>
          <w:sz w:val="24"/>
          <w:szCs w:val="24"/>
          <w:highlight w:val="none"/>
          <w:lang w:val="en-US" w:eastAsia="zh-CN" w:bidi="ar"/>
        </w:rPr>
        <w:t xml:space="preserve">分；内容安排相对完善、基本可行、较为符合实际情况的得</w:t>
      </w:r>
      <w:r>
        <w:rPr>
          <w:rFonts w:hint="eastAsia" w:ascii="宋体" w:hAnsi="宋体" w:cs="宋体"/>
          <w:sz w:val="24"/>
          <w:szCs w:val="24"/>
          <w:highlight w:val="none"/>
          <w:lang w:val="en-US" w:eastAsia="zh-CN" w:bidi="ar"/>
        </w:rPr>
        <w:t xml:space="preserve">1.5</w:t>
      </w:r>
      <w:r>
        <w:rPr>
          <w:rFonts w:hint="eastAsia" w:ascii="宋体" w:hAnsi="宋体" w:eastAsia="宋体" w:cs="宋体"/>
          <w:sz w:val="24"/>
          <w:szCs w:val="24"/>
          <w:highlight w:val="none"/>
          <w:lang w:val="en-US" w:eastAsia="zh-CN" w:bidi="ar"/>
        </w:rPr>
        <w:t xml:space="preserve">分；内容空泛，有待完善且针对性一般的，得</w:t>
      </w:r>
      <w:r>
        <w:rPr>
          <w:rFonts w:hint="eastAsia" w:ascii="宋体" w:hAnsi="宋体" w:cs="宋体"/>
          <w:sz w:val="24"/>
          <w:szCs w:val="24"/>
          <w:highlight w:val="none"/>
          <w:lang w:val="en-US" w:eastAsia="zh-CN" w:bidi="ar"/>
        </w:rPr>
        <w:t xml:space="preserve">0.5</w:t>
      </w:r>
      <w:r>
        <w:rPr>
          <w:rFonts w:hint="eastAsia" w:ascii="宋体" w:hAnsi="宋体" w:eastAsia="宋体" w:cs="宋体"/>
          <w:sz w:val="24"/>
          <w:szCs w:val="24"/>
          <w:highlight w:val="none"/>
          <w:lang w:val="en-US" w:eastAsia="zh-CN" w:bidi="ar"/>
        </w:rPr>
        <w:t xml:space="preserve">分；未进行阐述或存在逻辑错误、前后矛盾或存在违反现行相关规范的，该条不得分。本项最高得</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eastAsia" w:ascii="宋体" w:hAnsi="宋体" w:eastAsia="宋体" w:cs="Times New Roman"/>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）项目计划方案及保证措施（</w:t>
      </w:r>
      <w:r>
        <w:rPr>
          <w:rFonts w:hint="eastAsia" w:ascii="宋体" w:hAnsi="宋体" w:cs="宋体"/>
          <w:b/>
          <w:bCs/>
          <w:sz w:val="24"/>
          <w:szCs w:val="24"/>
          <w:highlight w:val="none"/>
          <w:lang w:val="en-US" w:eastAsia="zh-CN" w:bidi="ar"/>
        </w:rPr>
        <w:t xml:space="preserve">8</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b/>
          <w:bCs/>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包含：1）针对本项目的总体进度计划及保证措施（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2）针对本项目的劳动力计划及保证措施（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3）针对本项目的机械设备计划及保证措施（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4）针对本项目的材料计划及保证措施（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上述内容每一项需全面完善、描述详细、切实可行有效，每有一项内容进行了阐述且符合实际要求，内容全面可行的得</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分；内容安排相对完善、基本可行、较为符合实际情况的得</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分；内容空泛，有待完善且针对性一般的，得</w:t>
      </w:r>
      <w:r>
        <w:rPr>
          <w:rFonts w:hint="eastAsia" w:ascii="宋体" w:hAnsi="宋体" w:cs="宋体"/>
          <w:sz w:val="24"/>
          <w:szCs w:val="24"/>
          <w:highlight w:val="none"/>
          <w:lang w:val="en-US" w:eastAsia="zh-CN" w:bidi="ar"/>
        </w:rPr>
        <w:t xml:space="preserve">0.5</w:t>
      </w:r>
      <w:r>
        <w:rPr>
          <w:rFonts w:hint="eastAsia" w:ascii="宋体" w:hAnsi="宋体" w:eastAsia="宋体" w:cs="宋体"/>
          <w:sz w:val="24"/>
          <w:szCs w:val="24"/>
          <w:highlight w:val="none"/>
          <w:lang w:val="en-US" w:eastAsia="zh-CN" w:bidi="ar"/>
        </w:rPr>
        <w:t xml:space="preserve">分；未进行阐述或存在逻辑错误、前后矛盾或存在违反现行相关规范的，该条不得分。本项最高得</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eastAsia" w:ascii="宋体" w:hAnsi="宋体" w:eastAsia="宋体" w:cs="Times New Roman"/>
          <w:b/>
          <w:bCs/>
          <w:sz w:val="24"/>
          <w:szCs w:val="24"/>
          <w:highlight w:val="none"/>
          <w:lang w:val="en-US" w:eastAsia="zh-CN" w:bidi="ar"/>
        </w:rPr>
        <w:t xml:space="preserve">3</w:t>
      </w:r>
      <w:r>
        <w:rPr>
          <w:rFonts w:hint="eastAsia" w:ascii="宋体" w:hAnsi="宋体" w:eastAsia="宋体" w:cs="宋体"/>
          <w:b/>
          <w:bCs/>
          <w:sz w:val="24"/>
          <w:szCs w:val="24"/>
          <w:highlight w:val="none"/>
          <w:lang w:val="en-US" w:eastAsia="zh-CN" w:bidi="ar"/>
        </w:rPr>
        <w:t xml:space="preserve">）质量保证措施（</w:t>
      </w:r>
      <w:r>
        <w:rPr>
          <w:rFonts w:hint="eastAsia" w:ascii="宋体" w:hAnsi="宋体" w:cs="Times New Roman"/>
          <w:b/>
          <w:bCs/>
          <w:sz w:val="24"/>
          <w:szCs w:val="24"/>
          <w:highlight w:val="none"/>
          <w:lang w:val="en-US" w:eastAsia="zh-CN" w:bidi="ar"/>
        </w:rPr>
        <w:t xml:space="preserve">4</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b/>
          <w:bCs/>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包含：1）针对本项目的质量目标及管控措施（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2）针对本项目的质量保证措施（</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上述内容每一项需全面完善、描述详细、切实可行有效，每有一项内容进行了阐述且符合实际要求，内容全面可行的得</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分；内容安排相对完善、基本可行、较为符合实际情况的得1分；内容空泛，有待完善且针对性一般的，得0.5分；未进行阐述或存在逻辑错误、前后矛盾或存在违反现行相关规范的，该条不得分。本项最高得</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eastAsia" w:ascii="宋体" w:hAnsi="宋体" w:eastAsia="宋体" w:cs="Times New Roman"/>
          <w:b/>
          <w:bCs/>
          <w:sz w:val="24"/>
          <w:szCs w:val="24"/>
          <w:highlight w:val="none"/>
          <w:lang w:val="en-US" w:eastAsia="zh-CN" w:bidi="ar"/>
        </w:rPr>
        <w:t xml:space="preserve">4</w:t>
      </w:r>
      <w:r>
        <w:rPr>
          <w:rFonts w:hint="eastAsia" w:ascii="宋体" w:hAnsi="宋体" w:eastAsia="宋体" w:cs="宋体"/>
          <w:b/>
          <w:bCs/>
          <w:sz w:val="24"/>
          <w:szCs w:val="24"/>
          <w:highlight w:val="none"/>
          <w:lang w:val="en-US" w:eastAsia="zh-CN" w:bidi="ar"/>
        </w:rPr>
        <w:t xml:space="preserve">）安全文明施工及环境保护措施（</w:t>
      </w:r>
      <w:r>
        <w:rPr>
          <w:rFonts w:hint="eastAsia" w:ascii="宋体" w:hAnsi="宋体" w:cs="Times New Roman"/>
          <w:b/>
          <w:bCs/>
          <w:sz w:val="24"/>
          <w:szCs w:val="24"/>
          <w:highlight w:val="none"/>
          <w:lang w:val="en-US" w:eastAsia="zh-CN" w:bidi="ar"/>
        </w:rPr>
        <w:t xml:space="preserve">6</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b/>
          <w:bCs/>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包含：1）针对本项目的安全文明施工措施（</w:t>
      </w:r>
      <w:r>
        <w:rPr>
          <w:rFonts w:hint="eastAsia" w:ascii="宋体" w:hAnsi="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2）针对本项目的环境保护措施（</w:t>
      </w:r>
      <w:r>
        <w:rPr>
          <w:rFonts w:hint="eastAsia" w:ascii="宋体" w:hAnsi="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上述内容每一项需全面完善、描述详细、切实可行有效，每有一项内容进行了阐述且符合实际要求，内容全面可行的得</w:t>
      </w:r>
      <w:r>
        <w:rPr>
          <w:rFonts w:hint="eastAsia" w:ascii="宋体" w:hAnsi="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分；内容安排相对完善、基本可行、较为符合实际情况的得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分；内容空泛，有待完善且针对性一般的，得</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分；未进行阐述或存在逻辑错误、前后矛盾或存在违反现行相关规范的，该条不得分。本项最高得</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eastAsia" w:ascii="宋体" w:hAnsi="宋体" w:eastAsia="宋体" w:cs="Times New Roman"/>
          <w:b/>
          <w:bCs/>
          <w:sz w:val="24"/>
          <w:szCs w:val="24"/>
          <w:highlight w:val="none"/>
          <w:lang w:val="en-US" w:eastAsia="zh-CN" w:bidi="ar"/>
        </w:rPr>
        <w:t xml:space="preserve">5</w:t>
      </w:r>
      <w:r>
        <w:rPr>
          <w:rFonts w:hint="eastAsia" w:ascii="宋体" w:hAnsi="宋体" w:eastAsia="宋体" w:cs="宋体"/>
          <w:b/>
          <w:bCs/>
          <w:sz w:val="24"/>
          <w:szCs w:val="24"/>
          <w:highlight w:val="none"/>
          <w:lang w:val="en-US" w:eastAsia="zh-CN" w:bidi="ar"/>
        </w:rPr>
        <w:t xml:space="preserve">）应急措施（</w:t>
      </w:r>
      <w:r>
        <w:rPr>
          <w:rFonts w:hint="eastAsia" w:ascii="宋体" w:hAnsi="宋体" w:eastAsia="宋体" w:cs="Times New Roman"/>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包含：1）触电、火灾、噪声污染，固体废弃物应急措施（2分）；</w:t>
      </w:r>
      <w:r>
        <w:rPr>
          <w:rFonts w:hint="eastAsia" w:ascii="宋体" w:hAnsi="宋体" w:eastAsia="宋体" w:cs="Times New Roman"/>
          <w:sz w:val="24"/>
          <w:szCs w:val="24"/>
          <w:highlight w:val="none"/>
          <w:lang w:val="en-US" w:eastAsia="zh-CN" w:bidi="ar"/>
        </w:rPr>
        <w:t xml:space="preserve"> </w:t>
      </w:r>
      <w:r>
        <w:rPr>
          <w:rFonts w:hint="eastAsia" w:ascii="宋体" w:hAnsi="宋体" w:eastAsia="宋体" w:cs="Times New Roman"/>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上述内容需全面完善、描述详细、切实可行有效，内容进行了阐述且符合实际要求，内容全面可行的得2分；内容安排相对完善、基本可行、较为符合实际情况的得1分；内容空泛，有待完善且针对性一般的，得0.5分；未进行阐述或存在逻辑错误、前后矛盾或存在违反现行相关规范的，该条不得分。本项最高得2分。</w:t>
      </w:r>
      <w:r>
        <w:rPr>
          <w:rFonts w:hint="eastAsia" w:ascii="宋体" w:hAnsi="宋体" w:eastAsia="宋体" w:cs="Times New Roman"/>
          <w:sz w:val="24"/>
          <w:szCs w:val="24"/>
          <w:highlight w:val="none"/>
        </w:rPr>
      </w:r>
      <w:r/>
    </w:p>
    <w:p>
      <w:pPr>
        <w:pStyle w:val="65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eastAsia" w:ascii="宋体" w:hAnsi="宋体" w:eastAsia="宋体" w:cs="Times New Roman"/>
          <w:b/>
          <w:bCs/>
          <w:sz w:val="24"/>
          <w:szCs w:val="24"/>
          <w:highlight w:val="none"/>
          <w:lang w:val="en-US" w:eastAsia="zh-CN" w:bidi="ar"/>
        </w:rPr>
        <w:t xml:space="preserve">6</w:t>
      </w:r>
      <w:r>
        <w:rPr>
          <w:rFonts w:hint="eastAsia" w:ascii="宋体" w:hAnsi="宋体" w:eastAsia="宋体" w:cs="宋体"/>
          <w:b/>
          <w:bCs/>
          <w:sz w:val="24"/>
          <w:szCs w:val="24"/>
          <w:highlight w:val="none"/>
          <w:lang w:val="en-US" w:eastAsia="zh-CN" w:bidi="ar"/>
        </w:rPr>
        <w:t xml:space="preserve">）售后服务方案（</w:t>
      </w:r>
      <w:r>
        <w:rPr>
          <w:rFonts w:hint="eastAsia" w:ascii="宋体" w:hAnsi="宋体" w:cs="Times New Roman"/>
          <w:b/>
          <w:bCs/>
          <w:sz w:val="24"/>
          <w:szCs w:val="24"/>
          <w:highlight w:val="none"/>
          <w:lang w:val="en-US" w:eastAsia="zh-CN" w:bidi="ar"/>
        </w:rPr>
        <w:t xml:space="preserve">4</w:t>
      </w:r>
      <w:r>
        <w:rPr>
          <w:rFonts w:hint="eastAsia" w:ascii="宋体" w:hAnsi="宋体" w:eastAsia="宋体" w:cs="宋体"/>
          <w:b/>
          <w:bCs/>
          <w:sz w:val="24"/>
          <w:szCs w:val="24"/>
          <w:highlight w:val="none"/>
          <w:lang w:val="en-US" w:eastAsia="zh-CN" w:bidi="ar"/>
        </w:rPr>
        <w:t xml:space="preserve">分）</w:t>
      </w:r>
      <w:r>
        <w:rPr>
          <w:rFonts w:hint="eastAsia" w:ascii="宋体" w:hAnsi="宋体" w:eastAsia="宋体" w:cs="Times New Roman"/>
          <w:b/>
          <w:bCs/>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包含：1）售后服务方案（</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rPr>
      </w:r>
      <w:r/>
    </w:p>
    <w:p>
      <w:pPr>
        <w:pStyle w:val="659"/>
        <w:ind w:left="0" w:right="0" w:firstLine="120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2）紧急故障处理预案（</w:t>
      </w:r>
      <w:r>
        <w:rPr>
          <w:rFonts w:hint="eastAsia" w:ascii="宋体" w:hAnsi="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rPr>
          <w:rFonts w:hint="eastAsia" w:ascii="宋体" w:hAnsi="宋体" w:eastAsia="宋体" w:cs="Times New Roman"/>
          <w:sz w:val="24"/>
          <w:szCs w:val="24"/>
          <w:highlight w:val="none"/>
          <w:lang w:val="en-US" w:eastAsia="zh-CN" w:bidi="ar"/>
        </w:rPr>
        <w:t xml:space="preserve"> </w:t>
      </w:r>
      <w:r>
        <w:rPr>
          <w:rFonts w:hint="eastAsia" w:ascii="宋体" w:hAnsi="宋体" w:eastAsia="宋体" w:cs="Times New Roman"/>
          <w:sz w:val="24"/>
          <w:szCs w:val="24"/>
          <w:highlight w:val="none"/>
        </w:rPr>
      </w:r>
      <w:r/>
    </w:p>
    <w:p>
      <w:pPr>
        <w:pStyle w:val="659"/>
        <w:ind w:left="0" w:right="0" w:firstLine="480"/>
        <w:jc w:val="both"/>
        <w:keepLines w:val="0"/>
        <w:keepNext w:val="0"/>
        <w:pageBreakBefore w:val="0"/>
        <w:spacing w:before="0" w:beforeAutospacing="0" w:after="0" w:afterAutospacing="0" w:line="360" w:lineRule="auto"/>
        <w:widowControl w:val="off"/>
        <w:rPr>
          <w:highlight w:val="none"/>
        </w:rPr>
        <w:suppressLineNumbers w:val="0"/>
      </w:pPr>
      <w:r>
        <w:rPr>
          <w:rFonts w:hint="eastAsia" w:ascii="宋体" w:hAnsi="宋体" w:eastAsia="宋体" w:cs="宋体"/>
          <w:sz w:val="24"/>
          <w:szCs w:val="24"/>
          <w:highlight w:val="none"/>
          <w:lang w:val="en-US" w:eastAsia="zh-CN" w:bidi="ar"/>
        </w:rPr>
        <w:t xml:space="preserve">上述内容每一项需全面完善、描述详细、切实可行有效，每有一项内容进行了阐述且符合实际要求，内容全面可行的得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分；内容安排相对完善、基本可行、较为符合实际情况的得1分；内容空泛，有待完善且针对性一般的，得0.5分；未进行阐述或存在逻辑错误、前后矛盾或存在违反现行相关规范的，该条不得分。本项最高得</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rPr>
          <w:highlight w:val="none"/>
        </w:rPr>
      </w:r>
      <w:r/>
    </w:p>
    <w:p>
      <w:pPr>
        <w:pStyle w:val="659"/>
        <w:ind w:firstLine="480"/>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color w:val="000000"/>
          <w:sz w:val="24"/>
          <w:highlight w:val="none"/>
        </w:rPr>
        <w:t xml:space="preserve">注：评委在5人及5人以上的，取所有</w:t>
      </w:r>
      <w:r>
        <w:rPr>
          <w:rFonts w:hint="eastAsia" w:ascii="宋体" w:hAnsi="宋体" w:cs="宋体"/>
          <w:bCs/>
          <w:color w:val="000000"/>
          <w:sz w:val="24"/>
          <w:szCs w:val="34"/>
          <w:highlight w:val="none"/>
        </w:rPr>
        <w:t xml:space="preserve">评委</w:t>
      </w:r>
      <w:r>
        <w:rPr>
          <w:rFonts w:hint="eastAsia" w:ascii="宋体" w:hAnsi="宋体" w:cs="宋体"/>
          <w:color w:val="000000"/>
          <w:sz w:val="24"/>
          <w:highlight w:val="none"/>
        </w:rPr>
        <w:t xml:space="preserve">的平均值。</w:t>
      </w:r>
      <w:r>
        <w:rPr>
          <w:rFonts w:hint="eastAsia" w:ascii="宋体" w:hAnsi="宋体" w:cs="宋体"/>
          <w:bCs/>
          <w:color w:val="000000"/>
          <w:sz w:val="24"/>
          <w:highlight w:val="none"/>
        </w:rPr>
        <w:t xml:space="preserve">未列入本评分细则的其他条件不作为评分内容。</w:t>
      </w:r>
      <w:r>
        <w:rPr>
          <w:rFonts w:ascii="宋体" w:hAnsi="宋体" w:cs="宋体"/>
          <w:bCs/>
          <w:color w:val="000000"/>
          <w:sz w:val="24"/>
          <w:highlight w:val="none"/>
        </w:rPr>
      </w:r>
      <w:r/>
    </w:p>
    <w:p>
      <w:pPr>
        <w:pStyle w:val="659"/>
        <w:ind w:left="-2" w:firstLine="420"/>
        <w:keepLines w:val="0"/>
        <w:keepNext w:val="0"/>
        <w:pageBreakBefore w:val="0"/>
        <w:spacing w:line="360" w:lineRule="auto"/>
        <w:widowControl w:val="off"/>
        <w:rPr>
          <w:rFonts w:ascii="宋体" w:hAnsi="宋体" w:cs="宋体"/>
          <w:bCs/>
          <w:color w:val="000000"/>
          <w:sz w:val="24"/>
          <w:highlight w:val="none"/>
        </w:rPr>
        <w:outlineLvl w:val="0"/>
      </w:pPr>
      <w:r>
        <w:rPr>
          <w:rFonts w:hint="eastAsia" w:ascii="宋体" w:hAnsi="宋体" w:cs="宋体"/>
          <w:bCs/>
          <w:color w:val="000000"/>
          <w:sz w:val="24"/>
          <w:highlight w:val="none"/>
        </w:rPr>
        <w:t xml:space="preserve">（十） 确定中标供应商：</w:t>
      </w:r>
      <w:r>
        <w:rPr>
          <w:rFonts w:ascii="宋体" w:hAnsi="宋体" w:cs="宋体"/>
          <w:bCs/>
          <w:color w:val="000000"/>
          <w:sz w:val="24"/>
          <w:highlight w:val="none"/>
        </w:rPr>
      </w:r>
      <w:r/>
    </w:p>
    <w:p>
      <w:pPr>
        <w:pStyle w:val="659"/>
        <w:ind w:firstLine="480"/>
        <w:keepLines w:val="0"/>
        <w:keepNext w:val="0"/>
        <w:pageBreakBefore w:val="0"/>
        <w:spacing w:line="360" w:lineRule="auto"/>
        <w:widowControl w:val="off"/>
        <w:tabs>
          <w:tab w:val="left" w:pos="525" w:leader="none"/>
          <w:tab w:val="left" w:pos="1155" w:leader="none"/>
        </w:tabs>
        <w:rPr>
          <w:rFonts w:ascii="宋体" w:hAnsi="宋体" w:cs="宋体"/>
          <w:bCs/>
          <w:color w:val="000000"/>
          <w:sz w:val="24"/>
          <w:highlight w:val="none"/>
        </w:rP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评标委员会根据采购文件规定的评标方法和评标标准进行评审，最终得分最高者将推荐为中标候选人，</w:t>
      </w:r>
      <w:r>
        <w:rPr>
          <w:rFonts w:hint="eastAsia" w:ascii="宋体" w:hAnsi="宋体" w:cs="宋体"/>
          <w:color w:val="000000"/>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color w:val="000000"/>
          <w:sz w:val="24"/>
          <w:highlight w:val="none"/>
        </w:rPr>
        <w:t xml:space="preserve">自中标供应商确定之日起2个工作日内，发出成交通知书并</w:t>
      </w:r>
      <w:r>
        <w:rPr>
          <w:rFonts w:hint="eastAsia" w:ascii="宋体" w:hAnsi="宋体" w:cs="宋体"/>
          <w:bCs/>
          <w:color w:val="000000"/>
          <w:sz w:val="24"/>
          <w:highlight w:val="none"/>
        </w:rPr>
        <w:t xml:space="preserve">在财政部门指定的政府采购信息发布媒体（</w:t>
      </w:r>
      <w:r>
        <w:rPr>
          <w:rFonts w:hint="eastAsia" w:ascii="宋体" w:hAnsi="宋体" w:cs="宋体"/>
          <w:color w:val="000000"/>
          <w:sz w:val="24"/>
          <w:highlight w:val="none"/>
        </w:rPr>
        <w:t xml:space="preserve">江苏政府采购网</w:t>
      </w:r>
      <w:r>
        <w:rPr>
          <w:rFonts w:hint="eastAsia" w:ascii="宋体" w:hAnsi="宋体" w:cs="宋体"/>
          <w:bCs/>
          <w:color w:val="000000"/>
          <w:sz w:val="24"/>
          <w:highlight w:val="none"/>
        </w:rPr>
        <w:t xml:space="preserve">）发布公告中标公告。</w:t>
      </w:r>
      <w:r>
        <w:rPr>
          <w:rFonts w:ascii="宋体" w:hAnsi="宋体" w:cs="宋体"/>
          <w:bCs/>
          <w:color w:val="000000"/>
          <w:sz w:val="24"/>
          <w:highlight w:val="none"/>
        </w:rPr>
      </w:r>
      <w:r/>
    </w:p>
    <w:p>
      <w:pPr>
        <w:pStyle w:val="659"/>
        <w:ind w:firstLine="480"/>
        <w:keepLines w:val="0"/>
        <w:keepNext w:val="0"/>
        <w:pageBreakBefore w:val="0"/>
        <w:spacing w:line="360" w:lineRule="auto"/>
        <w:widowControl w:val="off"/>
        <w:tabs>
          <w:tab w:val="left" w:pos="52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cs="宋体"/>
          <w:bCs/>
          <w:color w:val="000000"/>
          <w:sz w:val="24"/>
          <w:highlight w:val="none"/>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cs="宋体"/>
          <w:bCs/>
          <w:color w:val="000000"/>
          <w:sz w:val="24"/>
          <w:highlight w:val="none"/>
        </w:rPr>
      </w:r>
      <w:r/>
    </w:p>
    <w:p>
      <w:pPr>
        <w:pStyle w:val="659"/>
        <w:ind w:firstLine="480"/>
        <w:spacing w:line="470" w:lineRule="exact"/>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投标、开标及定标的整个过程均接受</w:t>
      </w:r>
      <w:r>
        <w:rPr>
          <w:rFonts w:hint="eastAsia" w:ascii="宋体" w:hAnsi="宋体" w:cs="宋体"/>
          <w:color w:val="000000"/>
          <w:sz w:val="24"/>
          <w:highlight w:val="none"/>
        </w:rPr>
        <w:t xml:space="preserve">政府采购监管部门</w:t>
      </w:r>
      <w:r>
        <w:rPr>
          <w:rFonts w:hint="eastAsia" w:ascii="宋体" w:hAnsi="宋体" w:cs="宋体"/>
          <w:bCs/>
          <w:color w:val="000000"/>
          <w:sz w:val="24"/>
          <w:highlight w:val="none"/>
        </w:rPr>
        <w:t xml:space="preserve">的监督</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470" w:lineRule="exact"/>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江苏翔顺工程管理咨询有限公司</w:t>
      </w:r>
      <w:r>
        <w:rPr>
          <w:rFonts w:hint="eastAsia" w:ascii="宋体" w:hAnsi="宋体" w:cs="宋体"/>
          <w:color w:val="000000"/>
          <w:sz w:val="24"/>
          <w:highlight w:val="none"/>
        </w:rPr>
        <w:t xml:space="preserve">将向中标供应商发出中标通知书。</w:t>
      </w:r>
      <w:r>
        <w:rPr>
          <w:rFonts w:ascii="宋体" w:hAnsi="宋体" w:cs="宋体"/>
          <w:color w:val="000000"/>
          <w:sz w:val="24"/>
          <w:highlight w:val="none"/>
        </w:rPr>
      </w:r>
      <w:r/>
    </w:p>
    <w:p>
      <w:pPr>
        <w:pStyle w:val="659"/>
        <w:ind w:left="-2" w:firstLine="420"/>
        <w:spacing w:line="360" w:lineRule="auto"/>
        <w:rPr>
          <w:rFonts w:ascii="宋体" w:hAnsi="宋体" w:cs="宋体"/>
          <w:bCs/>
          <w:color w:val="000000"/>
          <w:sz w:val="24"/>
          <w:highlight w:val="none"/>
        </w:rPr>
        <w:outlineLvl w:val="0"/>
      </w:pPr>
      <w:r>
        <w:rPr>
          <w:rFonts w:hint="eastAsia" w:ascii="宋体" w:hAnsi="宋体" w:cs="宋体"/>
          <w:bCs/>
          <w:color w:val="000000"/>
          <w:sz w:val="24"/>
          <w:highlight w:val="none"/>
        </w:rPr>
        <w:t xml:space="preserve">（十一） 废标的确认：</w:t>
      </w:r>
      <w:r>
        <w:rPr>
          <w:rFonts w:ascii="宋体" w:hAnsi="宋体" w:cs="宋体"/>
          <w:bCs/>
          <w:color w:val="000000"/>
          <w:sz w:val="24"/>
          <w:highlight w:val="none"/>
        </w:rPr>
      </w:r>
      <w:r/>
    </w:p>
    <w:p>
      <w:pPr>
        <w:pStyle w:val="65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ascii="宋体" w:hAnsi="宋体" w:cs="宋体"/>
          <w:bCs/>
          <w:color w:val="000000"/>
          <w:sz w:val="24"/>
          <w:highlight w:val="none"/>
        </w:rPr>
      </w:r>
      <w:r/>
    </w:p>
    <w:p>
      <w:pPr>
        <w:pStyle w:val="659"/>
        <w:numPr>
          <w:ilvl w:val="0"/>
          <w:numId w:val="10"/>
        </w:numPr>
        <w:ind w:left="0" w:firstLine="630"/>
        <w:spacing w:line="360" w:lineRule="auto"/>
        <w:tabs>
          <w:tab w:val="left" w:pos="525" w:leader="none"/>
          <w:tab w:val="left" w:pos="570" w:leader="none"/>
          <w:tab w:val="left" w:pos="1155"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符合专业条件的投标供应商或者对采购文件作出实质性响应的供应商不足三家；</w:t>
      </w:r>
      <w:r>
        <w:rPr>
          <w:rFonts w:ascii="宋体" w:hAnsi="宋体" w:cs="宋体"/>
          <w:bCs/>
          <w:color w:val="000000"/>
          <w:sz w:val="24"/>
          <w:highlight w:val="none"/>
        </w:rPr>
      </w:r>
      <w:r/>
    </w:p>
    <w:p>
      <w:pPr>
        <w:pStyle w:val="659"/>
        <w:numPr>
          <w:ilvl w:val="0"/>
          <w:numId w:val="10"/>
        </w:numPr>
        <w:ind w:left="0" w:firstLine="630"/>
        <w:spacing w:line="360" w:lineRule="auto"/>
        <w:tabs>
          <w:tab w:val="left" w:pos="525" w:leader="none"/>
          <w:tab w:val="left" w:pos="570" w:leader="none"/>
          <w:tab w:val="left" w:pos="1155"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ascii="宋体" w:hAnsi="宋体" w:cs="宋体"/>
          <w:bCs/>
          <w:color w:val="000000"/>
          <w:sz w:val="24"/>
          <w:highlight w:val="none"/>
        </w:rPr>
      </w:r>
      <w:r/>
    </w:p>
    <w:p>
      <w:pPr>
        <w:pStyle w:val="659"/>
        <w:numPr>
          <w:ilvl w:val="0"/>
          <w:numId w:val="10"/>
        </w:numPr>
        <w:ind w:left="0" w:firstLine="630"/>
        <w:spacing w:line="360" w:lineRule="auto"/>
        <w:tabs>
          <w:tab w:val="left" w:pos="525" w:leader="none"/>
          <w:tab w:val="left" w:pos="570" w:leader="none"/>
          <w:tab w:val="left" w:pos="1155"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供应商的报价均超过采购预算，采购人不能支付的；</w:t>
      </w:r>
      <w:r>
        <w:rPr>
          <w:rFonts w:ascii="宋体" w:hAnsi="宋体" w:cs="宋体"/>
          <w:bCs/>
          <w:color w:val="000000"/>
          <w:sz w:val="24"/>
          <w:highlight w:val="none"/>
        </w:rPr>
      </w:r>
      <w:r/>
    </w:p>
    <w:p>
      <w:pPr>
        <w:pStyle w:val="659"/>
        <w:numPr>
          <w:ilvl w:val="0"/>
          <w:numId w:val="10"/>
        </w:numPr>
        <w:ind w:left="0" w:firstLine="630"/>
        <w:spacing w:line="360" w:lineRule="auto"/>
        <w:tabs>
          <w:tab w:val="right" w:pos="180" w:leader="none"/>
          <w:tab w:val="left" w:pos="525" w:leader="none"/>
          <w:tab w:val="left" w:pos="570" w:leader="none"/>
          <w:tab w:val="left" w:pos="1155"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ascii="宋体" w:hAnsi="宋体" w:cs="宋体"/>
          <w:bCs/>
          <w:color w:val="000000"/>
          <w:sz w:val="24"/>
          <w:highlight w:val="none"/>
        </w:rPr>
      </w:r>
      <w:r/>
    </w:p>
    <w:p>
      <w:pPr>
        <w:pStyle w:val="659"/>
        <w:ind w:left="-2" w:firstLine="420"/>
        <w:spacing w:line="360" w:lineRule="auto"/>
        <w:rPr>
          <w:rFonts w:ascii="宋体" w:hAnsi="宋体" w:cs="宋体"/>
          <w:bCs/>
          <w:color w:val="000000"/>
          <w:sz w:val="24"/>
          <w:highlight w:val="none"/>
        </w:rPr>
        <w:outlineLvl w:val="0"/>
      </w:pPr>
      <w:r>
        <w:rPr>
          <w:rFonts w:hint="eastAsia" w:ascii="宋体" w:hAnsi="宋体" w:cs="宋体"/>
          <w:b/>
          <w:color w:val="000000"/>
          <w:sz w:val="24"/>
          <w:highlight w:val="none"/>
        </w:rPr>
        <w:t xml:space="preserve">（十二）</w:t>
      </w:r>
      <w:r>
        <w:rPr>
          <w:rFonts w:hint="eastAsia" w:ascii="宋体" w:hAnsi="宋体" w:cs="宋体"/>
          <w:bCs/>
          <w:color w:val="000000"/>
          <w:sz w:val="24"/>
          <w:highlight w:val="none"/>
        </w:rPr>
        <w:t xml:space="preserve">中标无效的确认：</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（4）向采购人行贿或者提供其他不正当利益的；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rPr>
          <w:rFonts w:ascii="宋体" w:hAnsi="宋体" w:cs="宋体"/>
          <w:bCs/>
          <w:color w:val="000000"/>
          <w:sz w:val="24"/>
          <w:highlight w:val="none"/>
        </w:rPr>
      </w:r>
      <w:r/>
    </w:p>
    <w:p>
      <w:pPr>
        <w:pStyle w:val="659"/>
        <w:ind w:firstLine="480"/>
        <w:spacing w:line="470" w:lineRule="exact"/>
        <w:rPr>
          <w:rFonts w:ascii="宋体" w:hAnsi="宋体" w:cs="宋体"/>
          <w:bCs/>
          <w:color w:val="000000"/>
          <w:sz w:val="24"/>
          <w:highlight w:val="none"/>
        </w:rPr>
      </w:pPr>
      <w:r>
        <w:rPr>
          <w:rFonts w:hint="eastAsia" w:ascii="宋体" w:hAnsi="宋体" w:cs="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宋体"/>
          <w:bCs/>
          <w:color w:val="000000"/>
          <w:sz w:val="24"/>
          <w:highlight w:val="none"/>
        </w:rPr>
      </w:r>
      <w:r/>
    </w:p>
    <w:p>
      <w:pPr>
        <w:pStyle w:val="659"/>
        <w:ind w:left="-2" w:firstLine="420"/>
        <w:spacing w:line="360" w:lineRule="auto"/>
        <w:rPr>
          <w:rFonts w:ascii="宋体" w:hAnsi="宋体" w:cs="宋体"/>
          <w:bCs/>
          <w:color w:val="000000"/>
          <w:sz w:val="24"/>
          <w:highlight w:val="none"/>
        </w:rPr>
        <w:outlineLvl w:val="0"/>
      </w:pPr>
      <w:r>
        <w:rPr>
          <w:rFonts w:hint="eastAsia" w:ascii="宋体" w:hAnsi="宋体" w:cs="宋体"/>
          <w:b/>
          <w:color w:val="000000"/>
          <w:sz w:val="24"/>
          <w:highlight w:val="none"/>
        </w:rPr>
        <w:t xml:space="preserve">（十三）</w:t>
      </w:r>
      <w:r>
        <w:rPr>
          <w:rFonts w:hint="eastAsia" w:ascii="宋体" w:hAnsi="宋体" w:cs="宋体"/>
          <w:bCs/>
          <w:color w:val="000000"/>
          <w:sz w:val="24"/>
          <w:highlight w:val="none"/>
        </w:rPr>
        <w:t xml:space="preserve">签订、履行合同：</w:t>
      </w:r>
      <w:r>
        <w:rPr>
          <w:rFonts w:ascii="宋体" w:hAnsi="宋体" w:cs="宋体"/>
          <w:bCs/>
          <w:color w:val="000000"/>
          <w:sz w:val="24"/>
          <w:highlight w:val="none"/>
        </w:rPr>
      </w:r>
      <w:r/>
    </w:p>
    <w:p>
      <w:pPr>
        <w:pStyle w:val="659"/>
        <w:ind w:firstLine="480"/>
        <w:spacing w:line="470" w:lineRule="exact"/>
        <w:tabs>
          <w:tab w:val="left" w:pos="52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bCs/>
          <w:color w:val="000000"/>
          <w:sz w:val="24"/>
          <w:highlight w:val="none"/>
        </w:rPr>
        <w:t xml:space="preserve">见证后生效。</w:t>
      </w:r>
      <w:r>
        <w:rPr>
          <w:rFonts w:ascii="宋体" w:hAnsi="宋体" w:cs="宋体"/>
          <w:bCs/>
          <w:color w:val="000000"/>
          <w:sz w:val="24"/>
          <w:highlight w:val="none"/>
        </w:rPr>
      </w:r>
      <w:r/>
    </w:p>
    <w:p>
      <w:pPr>
        <w:pStyle w:val="659"/>
        <w:ind w:left="-2" w:firstLine="420"/>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rPr>
        <w:t xml:space="preserve">质疑处理</w:t>
      </w:r>
      <w:r>
        <w:rPr>
          <w:rFonts w:hint="eastAsia" w:ascii="宋体" w:hAnsi="宋体" w:cs="宋体"/>
          <w:b/>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1.提出质疑的供应商应当是参与所质</w:t>
      </w:r>
      <w:r>
        <w:rPr>
          <w:rFonts w:hint="eastAsia" w:ascii="宋体" w:hAnsi="宋体" w:cs="宋体"/>
          <w:bCs/>
          <w:color w:val="000000"/>
          <w:sz w:val="24"/>
          <w:highlight w:val="none"/>
        </w:rPr>
        <w:t xml:space="preserve">疑项目采购活动的供应商。潜在供应商依法获取其可质疑的采购文件的，可以对采购文件提出质疑。供应商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认为采购文件、采购过程和采购结果使自己的权益受到损害的，可以在知道或应知其权益受到损害之日起七个工作日内，以书面形式根据下述条款的规定向采购人或采购代理机构提出质疑，上述应知其权益受到损害之日，是指：</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2.1对可以质疑的采购文件提出质疑的，为收到采购文件之日或者采购文件公告期限届满之日；</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2.2对采购过程提出质疑的，为各采购程序环节结束之日；</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2.3对中标或者成交结果提出质疑的，为中标或者成交结果公告期限届满之日。</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采购人、采购代理机构联系人、联系方式、通信地址见招标文件第一章。</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 以下情形的质疑不予受理</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5.1 内容不符合《政府采购质疑和投诉办法》第十二条规定的质疑。</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 超出政府采购法定期限的质疑。</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5.3 以传真、电子邮件等方式递交的非原件形式的质疑。</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5.4未参加投标活动的供应商或在投标活动中自身权益未受到损害的供应商所提出的质疑。</w:t>
      </w:r>
      <w:r>
        <w:rPr>
          <w:rFonts w:hint="eastAsia" w:ascii="宋体" w:hAnsi="宋体" w:cs="宋体"/>
          <w:bCs/>
          <w:color w:val="000000"/>
          <w:sz w:val="24"/>
          <w:highlight w:val="none"/>
        </w:rPr>
      </w:r>
      <w:r/>
    </w:p>
    <w:p>
      <w:pPr>
        <w:pStyle w:val="659"/>
        <w:ind w:firstLine="480"/>
        <w:spacing w:line="470" w:lineRule="exact"/>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5.5供应商组成联合体参加投标，联合体中任何一方或多方未按要求签字、盖章、加盖公章的质疑。</w:t>
      </w:r>
      <w:r>
        <w:rPr>
          <w:rFonts w:hint="eastAsia" w:ascii="宋体" w:hAnsi="宋体" w:cs="宋体"/>
          <w:bCs/>
          <w:color w:val="000000"/>
          <w:sz w:val="24"/>
          <w:highlight w:val="none"/>
        </w:rPr>
      </w:r>
      <w:r/>
    </w:p>
    <w:p>
      <w:pPr>
        <w:pStyle w:val="659"/>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宋体" w:hAnsi="宋体" w:cs="宋体"/>
          <w:bCs/>
          <w:color w:val="000000"/>
          <w:sz w:val="24"/>
          <w:highlight w:val="none"/>
        </w:rPr>
      </w:r>
      <w:r/>
    </w:p>
    <w:p>
      <w:pPr>
        <w:pStyle w:val="659"/>
        <w:ind w:left="-2" w:firstLine="420"/>
        <w:spacing w:line="360" w:lineRule="auto"/>
        <w:rPr>
          <w:rFonts w:ascii="宋体" w:hAnsi="宋体" w:cs="宋体"/>
          <w:bCs/>
          <w:color w:val="000000"/>
          <w:sz w:val="24"/>
          <w:highlight w:val="none"/>
        </w:rPr>
        <w:outlineLvl w:val="0"/>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五</w:t>
      </w:r>
      <w:r>
        <w:rPr>
          <w:rFonts w:hint="eastAsia" w:ascii="宋体" w:hAnsi="宋体" w:cs="宋体"/>
          <w:bCs/>
          <w:color w:val="000000"/>
          <w:sz w:val="24"/>
          <w:highlight w:val="none"/>
        </w:rPr>
        <w:t xml:space="preserve">）代理服务费：</w:t>
      </w:r>
      <w:r>
        <w:rPr>
          <w:rFonts w:ascii="宋体" w:hAnsi="宋体" w:cs="宋体"/>
          <w:bCs/>
          <w:color w:val="000000"/>
          <w:sz w:val="24"/>
          <w:highlight w:val="none"/>
        </w:rPr>
      </w:r>
      <w:r/>
    </w:p>
    <w:p>
      <w:pPr>
        <w:pStyle w:val="659"/>
        <w:ind w:firstLine="475"/>
        <w:spacing w:line="47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本项目招标代理服务费由采购人支付。</w:t>
      </w:r>
      <w:r>
        <w:rPr>
          <w:rFonts w:ascii="宋体" w:hAnsi="宋体" w:cs="宋体"/>
          <w:b/>
          <w:bCs/>
          <w:color w:val="000000"/>
          <w:sz w:val="24"/>
          <w:highlight w:val="none"/>
        </w:rPr>
      </w:r>
      <w:r/>
    </w:p>
    <w:p>
      <w:pPr>
        <w:pStyle w:val="659"/>
        <w:ind w:left="-2" w:firstLine="420"/>
        <w:spacing w:line="360" w:lineRule="auto"/>
        <w:rPr>
          <w:rFonts w:ascii="宋体" w:hAnsi="宋体" w:cs="宋体"/>
          <w:bCs/>
          <w:color w:val="000000"/>
          <w:sz w:val="24"/>
          <w:highlight w:val="none"/>
        </w:rPr>
        <w:outlineLvl w:val="0"/>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）其他：</w:t>
      </w:r>
      <w:r>
        <w:rPr>
          <w:rFonts w:ascii="宋体" w:hAnsi="宋体" w:cs="宋体"/>
          <w:bCs/>
          <w:color w:val="000000"/>
          <w:sz w:val="24"/>
          <w:highlight w:val="none"/>
        </w:rPr>
      </w:r>
      <w:r/>
    </w:p>
    <w:p>
      <w:pPr>
        <w:pStyle w:val="659"/>
        <w:ind w:firstLine="480"/>
        <w:spacing w:line="470" w:lineRule="exact"/>
        <w:tabs>
          <w:tab w:val="left" w:pos="52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ascii="宋体" w:hAnsi="宋体" w:cs="宋体"/>
          <w:bCs/>
          <w:color w:val="000000"/>
          <w:sz w:val="24"/>
          <w:highlight w:val="none"/>
        </w:rPr>
      </w:r>
      <w:r/>
    </w:p>
    <w:p>
      <w:pPr>
        <w:pStyle w:val="659"/>
        <w:ind w:firstLine="36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）政府采购履约担保</w:t>
      </w:r>
      <w:r>
        <w:rPr>
          <w:rFonts w:hint="eastAsia" w:ascii="宋体" w:hAnsi="宋体" w:cs="宋体"/>
          <w:b/>
          <w:bCs/>
          <w:color w:val="000000"/>
          <w:sz w:val="24"/>
          <w:highlight w:val="none"/>
        </w:rPr>
        <w:t xml:space="preserve">（本项目无履约保证金）</w:t>
      </w:r>
      <w:r>
        <w:rPr>
          <w:rFonts w:ascii="宋体" w:hAnsi="宋体" w:cs="宋体"/>
          <w:color w:val="000000"/>
          <w:sz w:val="24"/>
          <w:highlight w:val="none"/>
        </w:rPr>
      </w:r>
      <w:r/>
    </w:p>
    <w:p>
      <w:pPr>
        <w:pStyle w:val="659"/>
        <w:ind w:firstLine="480"/>
        <w:spacing w:line="360" w:lineRule="auto"/>
        <w:rPr>
          <w:rFonts w:ascii="宋体" w:hAnsi="宋体" w:cs="宋体"/>
          <w:b/>
          <w:color w:val="000000"/>
          <w:sz w:val="24"/>
          <w:highlight w:val="none"/>
          <w:shd w:val="clear" w:color="auto" w:fill="ffffff"/>
        </w:rPr>
      </w:pPr>
      <w:r>
        <w:rPr>
          <w:rFonts w:hint="eastAsia" w:ascii="宋体" w:hAnsi="宋体" w:cs="宋体"/>
          <w:b/>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cs="宋体"/>
          <w:b/>
          <w:color w:val="000000"/>
          <w:sz w:val="24"/>
          <w:highlight w:val="none"/>
          <w:shd w:val="clear" w:color="auto" w:fill="ffffff"/>
        </w:rPr>
      </w:r>
      <w:r/>
    </w:p>
    <w:p>
      <w:pPr>
        <w:pStyle w:val="659"/>
        <w:ind w:firstLine="480"/>
        <w:spacing w:line="360" w:lineRule="auto"/>
        <w:rPr>
          <w:rFonts w:ascii="宋体" w:hAnsi="宋体" w:cs="宋体"/>
          <w:b/>
          <w:color w:val="000000"/>
          <w:sz w:val="24"/>
          <w:highlight w:val="none"/>
          <w:shd w:val="clear" w:color="auto" w:fill="ffffff"/>
        </w:rPr>
      </w:pPr>
      <w:r>
        <w:rPr>
          <w:rFonts w:hint="eastAsia" w:ascii="宋体" w:hAnsi="宋体" w:cs="宋体"/>
          <w:b/>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cs="宋体"/>
          <w:b/>
          <w:color w:val="000000"/>
          <w:sz w:val="24"/>
          <w:highlight w:val="none"/>
          <w:shd w:val="clear" w:color="auto" w:fill="ffffff"/>
        </w:rPr>
      </w:r>
      <w:r/>
    </w:p>
    <w:p>
      <w:pPr>
        <w:pStyle w:val="659"/>
        <w:ind w:firstLine="24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rPr>
        <w:t xml:space="preserve">）政府采购合同融资</w:t>
      </w:r>
      <w:r>
        <w:rPr>
          <w:rFonts w:ascii="宋体" w:hAnsi="宋体" w:cs="宋体"/>
          <w:color w:val="000000"/>
          <w:sz w:val="24"/>
          <w:highlight w:val="none"/>
        </w:rPr>
      </w:r>
      <w:r/>
    </w:p>
    <w:p>
      <w:pPr>
        <w:pStyle w:val="659"/>
        <w:ind w:firstLine="480"/>
        <w:spacing w:line="360" w:lineRule="auto"/>
        <w:rPr>
          <w:rFonts w:hint="eastAsia" w:ascii="宋体" w:hAnsi="宋体" w:cs="宋体"/>
          <w:b/>
          <w:color w:val="000000"/>
          <w:sz w:val="24"/>
          <w:highlight w:val="none"/>
          <w:shd w:val="clear" w:color="auto" w:fill="ffffff"/>
        </w:rPr>
      </w:pPr>
      <w:r>
        <w:rPr>
          <w:rFonts w:hint="eastAsia" w:ascii="宋体" w:hAnsi="宋体" w:cs="宋体"/>
          <w:b/>
          <w:color w:val="000000"/>
          <w:sz w:val="24"/>
          <w:highlight w:val="none"/>
          <w:shd w:val="clear" w:color="auto" w:fill="ffffff"/>
        </w:rPr>
        <w:t xml:space="preserve">根据无锡市《关于开展政府采购合同融资工作的通知》（锡财购〔2020〕17号）要求：合同融资，是指参与政府采购的供应商，凭</w:t>
      </w:r>
      <w:r>
        <w:rPr>
          <w:rFonts w:hint="eastAsia" w:ascii="宋体" w:hAnsi="宋体" w:cs="宋体"/>
          <w:b/>
          <w:color w:val="000000"/>
          <w:sz w:val="24"/>
          <w:highlight w:val="none"/>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
          <w:color w:val="000000"/>
          <w:sz w:val="24"/>
          <w:highlight w:val="none"/>
          <w:shd w:val="clear" w:color="auto" w:fill="ffffff"/>
        </w:rPr>
      </w:r>
      <w:r/>
    </w:p>
    <w:p>
      <w:pPr>
        <w:pStyle w:val="659"/>
        <w:ind w:firstLine="480"/>
        <w:spacing w:line="360" w:lineRule="auto"/>
        <w:rPr>
          <w:rFonts w:ascii="宋体" w:hAnsi="宋体" w:cs="宋体"/>
          <w:color w:val="000000"/>
          <w:sz w:val="24"/>
          <w:highlight w:val="none"/>
        </w:rPr>
      </w:pPr>
      <w:r>
        <w:rPr>
          <w:rFonts w:hint="eastAsia" w:ascii="宋体" w:hAnsi="宋体" w:cs="宋体"/>
          <w:b/>
          <w:color w:val="000000"/>
          <w:sz w:val="24"/>
          <w:highlight w:val="none"/>
          <w:shd w:val="clear" w:color="auto" w:fill="ffffff"/>
        </w:rPr>
        <w:t xml:space="preserve">中标、成交供应商可根据自身情况，自行决定是否选择采用合同融资形式，在江苏政府采购网——政采贷专栏提供的银行名录内自主选择合作银行。</w:t>
      </w:r>
      <w:r>
        <w:rPr>
          <w:rFonts w:hint="eastAsia" w:ascii="宋体" w:hAnsi="宋体" w:cs="宋体"/>
          <w:b/>
          <w:color w:val="000000"/>
          <w:sz w:val="24"/>
          <w:highlight w:val="none"/>
          <w:shd w:val="clear" w:color="auto" w:fill="ffffff"/>
        </w:rPr>
        <w:br w:type="page" w:clear="all"/>
      </w:r>
      <w:r>
        <w:rPr>
          <w:rFonts w:hint="eastAsia" w:ascii="宋体" w:hAnsi="宋体" w:cs="宋体"/>
          <w:bCs/>
          <w:color w:val="000000"/>
          <w:sz w:val="24"/>
          <w:highlight w:val="none"/>
        </w:rPr>
        <w:t xml:space="preserve">附件1                      </w:t>
      </w:r>
      <w:r>
        <w:rPr>
          <w:rFonts w:hint="eastAsia" w:ascii="宋体" w:hAnsi="宋体" w:cs="宋体"/>
          <w:color w:val="000000"/>
          <w:sz w:val="24"/>
          <w:highlight w:val="none"/>
        </w:rPr>
        <w:t xml:space="preserve">政府采购履约担保函（项目用）</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编号：</w:t>
      </w:r>
      <w:r>
        <w:rPr>
          <w:rFonts w:ascii="宋体" w:hAnsi="宋体" w:cs="宋体"/>
          <w:color w:val="000000"/>
          <w:sz w:val="24"/>
          <w:highlight w:val="none"/>
        </w:rPr>
      </w:r>
      <w:r/>
    </w:p>
    <w:p>
      <w:pPr>
        <w:pStyle w:val="659"/>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（招标人）：</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鉴于你方与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1．将中标项目转让给他人，或者在投标文件中未说明，且未经采购招标机构同意，将中标项目分包给他人的；</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2．主合同约定的应当缴纳履约保证金的情形: </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        %数额为         元（大写           ），币种为        。（即主合同履约保证金金额）</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     日内。</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    工作日内进行核定后按照本保函的承诺承担保证责任。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3．按照法律法规的规定或出现应终止我方保证责任的其他情形的，我方在本保函项下的保证责任亦终止。</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五、免责条款</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六、争议的解决</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        法院。</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七、保函的生效</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w:t>
      </w:r>
      <w:r>
        <w:rPr>
          <w:rFonts w:ascii="宋体" w:hAnsi="宋体" w:cs="宋体"/>
          <w:color w:val="000000"/>
          <w:sz w:val="24"/>
          <w:highlight w:val="none"/>
        </w:rPr>
      </w:r>
      <w:r/>
    </w:p>
    <w:p>
      <w:pPr>
        <w:pStyle w:val="659"/>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保证人：（公章）</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59"/>
        <w:ind w:firstLine="360"/>
        <w:jc w:val="left"/>
        <w:spacing w:line="440" w:lineRule="exact"/>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659"/>
        <w:spacing w:after="312" w:line="580" w:lineRule="exact"/>
        <w:rPr>
          <w:rFonts w:ascii="宋体" w:hAnsi="宋体" w:cs="宋体"/>
          <w:bCs/>
          <w:color w:val="000000"/>
          <w:sz w:val="24"/>
          <w:highlight w:val="none"/>
        </w:rPr>
      </w:pPr>
      <w:r>
        <w:rPr>
          <w:rFonts w:hint="eastAsia" w:ascii="宋体" w:hAnsi="宋体" w:cs="宋体"/>
          <w:color w:val="000000"/>
          <w:highlight w:val="none"/>
        </w:rPr>
        <w:br w:type="page" w:clear="all"/>
      </w:r>
      <w:r>
        <w:rPr>
          <w:rFonts w:hint="eastAsia" w:ascii="宋体" w:hAnsi="宋体" w:cs="宋体"/>
          <w:bCs/>
          <w:color w:val="000000"/>
          <w:sz w:val="24"/>
          <w:highlight w:val="none"/>
        </w:rPr>
        <w:t xml:space="preserve">附件2：</w:t>
      </w:r>
      <w:r>
        <w:rPr>
          <w:rFonts w:ascii="宋体" w:hAnsi="宋体" w:cs="宋体"/>
          <w:bCs/>
          <w:color w:val="000000"/>
          <w:sz w:val="24"/>
          <w:highlight w:val="none"/>
        </w:rPr>
      </w:r>
      <w:r/>
    </w:p>
    <w:p>
      <w:pPr>
        <w:pStyle w:val="659"/>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无锡市政府采购合同融资政策告知函</w:t>
      </w:r>
      <w:r>
        <w:rPr>
          <w:rFonts w:ascii="宋体" w:hAnsi="宋体" w:cs="宋体"/>
          <w:color w:val="000000"/>
          <w:sz w:val="24"/>
          <w:highlight w:val="none"/>
        </w:rPr>
      </w:r>
      <w:r/>
    </w:p>
    <w:p>
      <w:pPr>
        <w:pStyle w:val="659"/>
        <w:spacing w:after="312" w:line="580" w:lineRule="exact"/>
        <w:rPr>
          <w:rFonts w:ascii="宋体" w:hAnsi="宋体" w:cs="宋体"/>
          <w:color w:val="000000"/>
          <w:sz w:val="24"/>
          <w:highlight w:val="none"/>
        </w:rPr>
      </w:pPr>
      <w:r>
        <w:rPr>
          <w:rFonts w:ascii="宋体" w:hAnsi="宋体" w:cs="宋体"/>
          <w:color w:val="000000"/>
          <w:sz w:val="24"/>
          <w:highlight w:val="none"/>
        </w:rPr>
      </w:r>
      <w:r/>
    </w:p>
    <w:p>
      <w:pPr>
        <w:pStyle w:val="659"/>
        <w:ind w:firstLine="48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各供应商：</w:t>
      </w:r>
      <w:r>
        <w:rPr>
          <w:rFonts w:ascii="宋体" w:hAnsi="宋体" w:cs="宋体"/>
          <w:color w:val="000000"/>
          <w:sz w:val="24"/>
          <w:highlight w:val="none"/>
        </w:rPr>
      </w:r>
      <w:r/>
    </w:p>
    <w:p>
      <w:pPr>
        <w:pStyle w:val="659"/>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欢迎贵公司参与无锡市政府采购活动！</w:t>
      </w:r>
      <w:r>
        <w:rPr>
          <w:rFonts w:ascii="宋体" w:hAnsi="宋体" w:cs="宋体"/>
          <w:color w:val="000000"/>
          <w:sz w:val="24"/>
          <w:highlight w:val="none"/>
        </w:rPr>
      </w:r>
      <w:r/>
    </w:p>
    <w:p>
      <w:pPr>
        <w:pStyle w:val="659"/>
        <w:ind w:firstLine="48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ascii="宋体" w:hAnsi="宋体" w:cs="宋体"/>
          <w:color w:val="000000"/>
          <w:sz w:val="24"/>
          <w:highlight w:val="none"/>
        </w:rPr>
      </w:r>
      <w:r/>
    </w:p>
    <w:p>
      <w:pPr>
        <w:pStyle w:val="659"/>
        <w:ind w:firstLine="480"/>
        <w:spacing w:line="540" w:lineRule="exact"/>
        <w:rPr>
          <w:rFonts w:ascii="宋体" w:hAnsi="宋体" w:cs="宋体"/>
          <w:b/>
          <w:color w:val="000000"/>
          <w:sz w:val="24"/>
          <w:highlight w:val="none"/>
          <w:shd w:val="clear" w:color="auto" w:fill="ffffff"/>
        </w:rPr>
      </w:pPr>
      <w:r>
        <w:rPr>
          <w:rFonts w:ascii="宋体" w:hAnsi="宋体" w:cs="宋体"/>
          <w:b/>
          <w:color w:val="000000"/>
          <w:sz w:val="24"/>
          <w:highlight w:val="none"/>
          <w:shd w:val="clear" w:color="auto" w:fill="ffffff"/>
        </w:rPr>
      </w:r>
      <w:r/>
    </w:p>
    <w:p>
      <w:pPr>
        <w:pStyle w:val="659"/>
        <w:jc w:val="center"/>
        <w:spacing w:line="540" w:lineRule="exact"/>
        <w:rPr>
          <w:rFonts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第三部分.采购需求</w:t>
      </w:r>
      <w:r>
        <w:rPr>
          <w:rFonts w:ascii="宋体" w:hAnsi="宋体" w:cs="宋体"/>
          <w:b/>
          <w:color w:val="000000"/>
          <w:sz w:val="44"/>
          <w:szCs w:val="44"/>
          <w:highlight w:val="none"/>
        </w:rPr>
      </w:r>
      <w:r/>
    </w:p>
    <w:p>
      <w:pPr>
        <w:pStyle w:val="659"/>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一、基本概况</w:t>
      </w:r>
      <w:r>
        <w:rPr>
          <w:rFonts w:ascii="宋体" w:hAnsi="宋体" w:cs="宋体"/>
          <w:b/>
          <w:color w:val="000000"/>
          <w:sz w:val="24"/>
          <w:highlight w:val="none"/>
          <w:lang w:val="zh-CN"/>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r>
      <w:r>
        <w:rPr>
          <w:rFonts w:hAnsi="宋体" w:cs="宋体"/>
          <w:bCs/>
          <w:color w:val="000000"/>
          <w:sz w:val="24"/>
          <w:szCs w:val="24"/>
          <w:highlight w:val="none"/>
        </w:rPr>
      </w:r>
      <w:r>
        <w:rPr>
          <w:rFonts w:hint="eastAsia" w:hAnsi="宋体" w:cs="宋体"/>
          <w:bCs/>
          <w:color w:val="000000"/>
          <w:sz w:val="24"/>
          <w:szCs w:val="24"/>
          <w:highlight w:val="none"/>
        </w:rPr>
        <w:t xml:space="preserve">泰山路学校初中部扩建工程校园文化布置采购项目</w:t>
      </w:r>
      <w:r/>
      <w:r>
        <w:rPr>
          <w:rFonts w:hint="eastAsia" w:ascii="宋体" w:hAnsi="宋体" w:cs="宋体"/>
          <w:color w:val="000000"/>
          <w:sz w:val="24"/>
          <w:highlight w:val="none"/>
          <w:lang w:val="en-US" w:eastAsia="zh-CN"/>
        </w:rPr>
      </w:r>
      <w:r>
        <w:rPr>
          <w:rFonts w:hint="eastAsia" w:hAnsi="宋体" w:cs="宋体"/>
          <w:color w:val="000000"/>
          <w:sz w:val="24"/>
          <w:szCs w:val="24"/>
          <w:highlight w:val="none"/>
          <w:lang w:val="en-US" w:eastAsia="zh-CN"/>
        </w:rPr>
        <w:t xml:space="preserve">无锡市新吴区泰山路以北，春明路以西</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毗邻泰山路小学。</w:t>
      </w:r>
      <w:r>
        <w:rPr>
          <w:rFonts w:hint="eastAsia" w:ascii="宋体" w:hAnsi="宋体" w:cs="宋体"/>
          <w:color w:val="000000"/>
          <w:sz w:val="24"/>
          <w:highlight w:val="none"/>
        </w:rPr>
        <w:t xml:space="preserve">建设用地面积约</w:t>
      </w:r>
      <w:r>
        <w:rPr>
          <w:rFonts w:hint="eastAsia" w:ascii="宋体" w:hAnsi="宋体" w:cs="宋体"/>
          <w:color w:val="000000"/>
          <w:sz w:val="24"/>
          <w:highlight w:val="none"/>
          <w:lang w:val="en-US" w:eastAsia="zh-CN"/>
        </w:rPr>
        <w:t xml:space="preserve">26515</w:t>
      </w:r>
      <w:r>
        <w:rPr>
          <w:rFonts w:hint="eastAsia" w:ascii="宋体" w:hAnsi="宋体" w:cs="宋体"/>
          <w:color w:val="000000"/>
          <w:sz w:val="24"/>
          <w:highlight w:val="none"/>
        </w:rPr>
        <w:t xml:space="preserve">平方米，总建筑面积约</w:t>
      </w:r>
      <w:r>
        <w:rPr>
          <w:rFonts w:hint="eastAsia" w:ascii="宋体" w:hAnsi="宋体" w:cs="宋体"/>
          <w:color w:val="000000"/>
          <w:sz w:val="24"/>
          <w:highlight w:val="none"/>
          <w:lang w:val="en-US" w:eastAsia="zh-CN"/>
        </w:rPr>
        <w:t xml:space="preserve">44358.93</w:t>
      </w:r>
      <w:r>
        <w:rPr>
          <w:rFonts w:hint="eastAsia" w:ascii="宋体" w:hAnsi="宋体" w:cs="宋体"/>
          <w:color w:val="000000"/>
          <w:sz w:val="24"/>
          <w:highlight w:val="none"/>
        </w:rPr>
        <w:t xml:space="preserve">平方米，预计将于202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月完成建设。</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12轨制中学，</w:t>
      </w:r>
      <w:r>
        <w:rPr>
          <w:rFonts w:hint="eastAsia" w:ascii="宋体" w:hAnsi="宋体" w:cs="宋体"/>
          <w:color w:val="000000"/>
          <w:sz w:val="24"/>
          <w:highlight w:val="none"/>
          <w:lang w:val="en-US" w:eastAsia="zh-CN"/>
        </w:rPr>
        <w:t xml:space="preserve">新</w:t>
      </w:r>
      <w:r>
        <w:rPr>
          <w:rFonts w:hint="eastAsia" w:ascii="宋体" w:hAnsi="宋体" w:cs="宋体"/>
          <w:color w:val="000000"/>
          <w:sz w:val="24"/>
          <w:highlight w:val="none"/>
        </w:rPr>
        <w:t xml:space="preserve">建教学楼、</w:t>
      </w:r>
      <w:r>
        <w:rPr>
          <w:rFonts w:hint="eastAsia" w:ascii="宋体" w:hAnsi="宋体" w:cs="宋体"/>
          <w:color w:val="000000"/>
          <w:sz w:val="24"/>
          <w:highlight w:val="none"/>
          <w:lang w:val="en-US" w:eastAsia="zh-CN"/>
        </w:rPr>
        <w:t xml:space="preserve">行政楼</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食堂</w:t>
      </w:r>
      <w:r>
        <w:rPr>
          <w:rFonts w:hint="eastAsia" w:ascii="宋体" w:hAnsi="宋体" w:cs="宋体"/>
          <w:color w:val="000000"/>
          <w:sz w:val="24"/>
          <w:highlight w:val="none"/>
        </w:rPr>
        <w:t xml:space="preserve">、体育馆、报告厅、门卫、室外运动场地（操场、球类场地及器械运动场地)、地下停车场及人防等相关配套设施，，同步实施绿化景观、室外配套及基础设施配套工程。    </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本次项目主要为学校内校园文化提升。</w:t>
      </w:r>
      <w:r>
        <w:rPr>
          <w:rFonts w:hint="eastAsia" w:ascii="宋体" w:hAnsi="宋体" w:cs="宋体"/>
          <w:color w:val="000000"/>
          <w:sz w:val="24"/>
          <w:highlight w:val="none"/>
          <w:lang w:val="en-US" w:eastAsia="zh-CN"/>
        </w:rPr>
        <w:t xml:space="preserve">含校园文化策划、校徽设计、校园色彩策划、VI导视系统设计、</w:t>
      </w:r>
      <w:r>
        <w:rPr>
          <w:rFonts w:hint="eastAsia" w:ascii="宋体" w:hAnsi="宋体" w:cs="宋体"/>
          <w:color w:val="000000"/>
          <w:sz w:val="24"/>
          <w:szCs w:val="24"/>
          <w:highlight w:val="none"/>
          <w:lang w:val="en-US" w:eastAsia="zh-CN" w:bidi="ar"/>
        </w:rPr>
        <w:t xml:space="preserve">校园建筑楼栋命名及楼栋大字设计；校园围墙特色标志设计；体育场校园文化标语设计；室外导视系统标识标牌；室内导视系统及标识标牌；宣传栏、公告栏；行政楼门厅文化、行政楼党建、团队活动室文化、报告厅门厅文化，</w:t>
      </w:r>
      <w:r>
        <w:rPr>
          <w:rFonts w:hint="eastAsia" w:ascii="宋体" w:hAnsi="宋体" w:eastAsia="宋体" w:cs="宋体"/>
          <w:color w:val="000000"/>
          <w:sz w:val="24"/>
          <w:szCs w:val="24"/>
          <w:highlight w:val="none"/>
          <w:lang w:val="en-US" w:eastAsia="zh-CN" w:bidi="ar"/>
        </w:rPr>
        <w:t xml:space="preserve">教学楼1F-</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F走廊</w:t>
      </w:r>
      <w:r>
        <w:rPr>
          <w:rFonts w:hint="eastAsia" w:ascii="宋体" w:hAnsi="宋体" w:cs="宋体"/>
          <w:color w:val="000000"/>
          <w:sz w:val="24"/>
          <w:szCs w:val="24"/>
          <w:highlight w:val="none"/>
          <w:lang w:val="en-US" w:eastAsia="zh-CN" w:bidi="ar"/>
        </w:rPr>
        <w:t xml:space="preserve">文化墙，</w:t>
      </w:r>
      <w:r>
        <w:rPr>
          <w:rFonts w:hint="eastAsia" w:ascii="宋体" w:hAnsi="宋体" w:eastAsia="宋体" w:cs="宋体"/>
          <w:color w:val="000000"/>
          <w:sz w:val="24"/>
          <w:szCs w:val="24"/>
          <w:highlight w:val="none"/>
          <w:lang w:val="en-US" w:eastAsia="zh-CN" w:bidi="ar"/>
        </w:rPr>
        <w:t xml:space="preserve">读书角；化学、</w:t>
      </w:r>
      <w:r>
        <w:rPr>
          <w:rFonts w:hint="eastAsia" w:ascii="宋体" w:hAnsi="宋体" w:cs="宋体"/>
          <w:color w:val="000000"/>
          <w:sz w:val="24"/>
          <w:szCs w:val="24"/>
          <w:highlight w:val="none"/>
          <w:lang w:val="en-US" w:eastAsia="zh-CN" w:bidi="ar"/>
        </w:rPr>
        <w:t xml:space="preserve">物理</w:t>
      </w:r>
      <w:r>
        <w:rPr>
          <w:rFonts w:hint="eastAsia" w:ascii="宋体" w:hAnsi="宋体" w:eastAsia="宋体" w:cs="宋体"/>
          <w:color w:val="000000"/>
          <w:sz w:val="24"/>
          <w:szCs w:val="24"/>
          <w:highlight w:val="none"/>
          <w:lang w:val="en-US" w:eastAsia="zh-CN" w:bidi="ar"/>
        </w:rPr>
        <w:t xml:space="preserve">、生物、</w:t>
      </w:r>
      <w:r>
        <w:rPr>
          <w:rFonts w:hint="eastAsia" w:ascii="宋体" w:hAnsi="宋体" w:cs="宋体"/>
          <w:color w:val="000000"/>
          <w:sz w:val="24"/>
          <w:szCs w:val="24"/>
          <w:highlight w:val="none"/>
          <w:lang w:val="en-US" w:eastAsia="zh-CN" w:bidi="ar"/>
        </w:rPr>
        <w:t xml:space="preserve">计算机</w:t>
      </w:r>
      <w:r>
        <w:rPr>
          <w:rFonts w:hint="eastAsia" w:ascii="宋体" w:hAnsi="宋体" w:eastAsia="宋体" w:cs="宋体"/>
          <w:color w:val="000000"/>
          <w:sz w:val="24"/>
          <w:szCs w:val="24"/>
          <w:highlight w:val="none"/>
          <w:lang w:val="en-US" w:eastAsia="zh-CN" w:bidi="ar"/>
        </w:rPr>
        <w:t xml:space="preserve">教室</w:t>
      </w:r>
      <w:r>
        <w:rPr>
          <w:rFonts w:hint="eastAsia" w:ascii="宋体" w:hAnsi="宋体" w:cs="宋体"/>
          <w:color w:val="000000"/>
          <w:sz w:val="24"/>
          <w:szCs w:val="24"/>
          <w:highlight w:val="none"/>
          <w:lang w:val="en-US" w:eastAsia="zh-CN" w:bidi="ar"/>
        </w:rPr>
        <w:t xml:space="preserve">、音乐教室内部墙面氛围</w:t>
      </w:r>
      <w:r>
        <w:rPr>
          <w:rFonts w:hint="eastAsia" w:ascii="宋体" w:hAnsi="宋体" w:eastAsia="宋体" w:cs="宋体"/>
          <w:color w:val="000000"/>
          <w:sz w:val="24"/>
          <w:szCs w:val="24"/>
          <w:highlight w:val="none"/>
          <w:lang w:val="en-US" w:eastAsia="zh-CN" w:bidi="ar"/>
        </w:rPr>
        <w:t xml:space="preserve">文化；</w:t>
      </w:r>
      <w:r>
        <w:rPr>
          <w:rFonts w:hint="eastAsia" w:ascii="宋体" w:hAnsi="宋体" w:cs="宋体"/>
          <w:color w:val="000000"/>
          <w:sz w:val="24"/>
          <w:szCs w:val="24"/>
          <w:highlight w:val="none"/>
          <w:lang w:val="en-US" w:eastAsia="zh-CN" w:bidi="ar"/>
        </w:rPr>
        <w:t xml:space="preserve">物理、化学、生物教室外侧特色文化墙</w:t>
      </w:r>
      <w:r>
        <w:rPr>
          <w:rFonts w:hint="eastAsia" w:ascii="宋体" w:hAnsi="宋体" w:eastAsia="宋体" w:cs="宋体"/>
          <w:color w:val="000000"/>
          <w:sz w:val="24"/>
          <w:szCs w:val="24"/>
          <w:highlight w:val="none"/>
          <w:lang w:val="en-US" w:eastAsia="zh-CN" w:bidi="ar"/>
        </w:rPr>
        <w:t xml:space="preserve">、普通教室</w:t>
      </w:r>
      <w:r>
        <w:rPr>
          <w:rFonts w:hint="eastAsia" w:ascii="宋体" w:hAnsi="宋体" w:cs="宋体"/>
          <w:color w:val="000000"/>
          <w:sz w:val="24"/>
          <w:szCs w:val="24"/>
          <w:highlight w:val="none"/>
          <w:lang w:val="en-US" w:eastAsia="zh-CN" w:bidi="ar"/>
        </w:rPr>
        <w:t xml:space="preserve">文化布置</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highlight w:val="none"/>
        </w:rPr>
        <w:t xml:space="preserve">内容包括策划理念分析、室内</w:t>
      </w:r>
      <w:r>
        <w:rPr>
          <w:rFonts w:hint="eastAsia" w:ascii="宋体" w:hAnsi="宋体" w:cs="宋体"/>
          <w:color w:val="000000"/>
          <w:sz w:val="24"/>
          <w:highlight w:val="none"/>
          <w:lang w:val="en-US" w:eastAsia="zh-CN"/>
        </w:rPr>
        <w:t xml:space="preserve">外校园</w:t>
      </w:r>
      <w:r>
        <w:rPr>
          <w:rFonts w:hint="eastAsia" w:ascii="宋体" w:hAnsi="宋体" w:cs="宋体"/>
          <w:color w:val="000000"/>
          <w:sz w:val="24"/>
          <w:highlight w:val="none"/>
        </w:rPr>
        <w:t xml:space="preserve">文化规划、整体</w:t>
      </w:r>
      <w:r>
        <w:rPr>
          <w:rFonts w:hint="eastAsia" w:ascii="宋体" w:hAnsi="宋体" w:cs="宋体"/>
          <w:color w:val="000000"/>
          <w:sz w:val="24"/>
          <w:highlight w:val="none"/>
          <w:lang w:val="en-US" w:eastAsia="zh-CN"/>
        </w:rPr>
        <w:t xml:space="preserve">设计</w:t>
      </w:r>
      <w:r>
        <w:rPr>
          <w:rFonts w:hint="eastAsia" w:ascii="宋体" w:hAnsi="宋体" w:cs="宋体"/>
          <w:color w:val="000000"/>
          <w:sz w:val="24"/>
          <w:highlight w:val="none"/>
        </w:rPr>
        <w:t xml:space="preserve">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校园文化效果图</w:t>
      </w:r>
      <w:r>
        <w:rPr>
          <w:rFonts w:hint="eastAsia" w:ascii="宋体" w:hAnsi="宋体" w:cs="宋体"/>
          <w:color w:val="000000"/>
          <w:sz w:val="24"/>
          <w:highlight w:val="none"/>
        </w:rPr>
        <w:t xml:space="preserve">、施工图，施工、制作和安装。</w:t>
      </w:r>
      <w:r>
        <w:rPr>
          <w:rFonts w:ascii="宋体" w:hAnsi="宋体" w:cs="宋体"/>
          <w:color w:val="000000"/>
          <w:sz w:val="24"/>
          <w:highlight w:val="none"/>
        </w:rPr>
      </w:r>
      <w:r/>
    </w:p>
    <w:p>
      <w:pPr>
        <w:pStyle w:val="659"/>
        <w:spacing w:line="360" w:lineRule="auto"/>
        <w:rPr>
          <w:rFonts w:ascii="宋体" w:hAnsi="宋体" w:cs="宋体"/>
          <w:b/>
          <w:color w:val="000000"/>
          <w:sz w:val="24"/>
          <w:highlight w:val="none"/>
          <w:lang w:val="zh-CN"/>
        </w:rPr>
      </w:pPr>
      <w:r>
        <w:rPr>
          <w:rFonts w:hint="eastAsia" w:ascii="宋体" w:hAnsi="宋体" w:cs="宋体"/>
          <w:b/>
          <w:color w:val="000000"/>
          <w:sz w:val="24"/>
          <w:highlight w:val="none"/>
        </w:rPr>
        <w:t xml:space="preserve">二</w:t>
      </w:r>
      <w:r>
        <w:rPr>
          <w:rFonts w:hint="eastAsia" w:ascii="宋体" w:hAnsi="宋体" w:cs="宋体"/>
          <w:b/>
          <w:color w:val="000000"/>
          <w:sz w:val="24"/>
          <w:highlight w:val="none"/>
          <w:lang w:val="zh-CN"/>
        </w:rPr>
        <w:t xml:space="preserve">、设计目的</w:t>
      </w:r>
      <w:r>
        <w:rPr>
          <w:rFonts w:ascii="宋体" w:hAnsi="宋体" w:cs="宋体"/>
          <w:b/>
          <w:color w:val="000000"/>
          <w:sz w:val="24"/>
          <w:highlight w:val="none"/>
          <w:lang w:val="zh-CN"/>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校园文化作为一种环境教育力量，对学生的健康成长有着巨大的影响，其目标在于创建一种</w:t>
      </w:r>
      <w:r>
        <w:rPr>
          <w:rFonts w:hint="eastAsia" w:ascii="宋体" w:hAnsi="宋体" w:cs="宋体"/>
          <w:color w:val="000000"/>
          <w:sz w:val="24"/>
          <w:highlight w:val="none"/>
          <w:lang w:val="en-US" w:eastAsia="zh-CN"/>
        </w:rPr>
        <w:t xml:space="preserve">沉浸式文化</w:t>
      </w:r>
      <w:r>
        <w:rPr>
          <w:rFonts w:hint="eastAsia" w:ascii="宋体" w:hAnsi="宋体" w:cs="宋体"/>
          <w:color w:val="000000"/>
          <w:sz w:val="24"/>
          <w:highlight w:val="none"/>
        </w:rPr>
        <w:t xml:space="preserve">氛围，以</w:t>
      </w:r>
      <w:r>
        <w:rPr>
          <w:rFonts w:hint="eastAsia" w:ascii="宋体" w:hAnsi="宋体" w:cs="宋体"/>
          <w:color w:val="000000"/>
          <w:sz w:val="24"/>
          <w:highlight w:val="none"/>
          <w:lang w:val="en-US" w:eastAsia="zh-CN"/>
        </w:rPr>
        <w:t xml:space="preserve">宣传教育理念、</w:t>
      </w:r>
      <w:r>
        <w:rPr>
          <w:rFonts w:hint="eastAsia" w:ascii="宋体" w:hAnsi="宋体" w:cs="宋体"/>
          <w:color w:val="000000"/>
          <w:sz w:val="24"/>
          <w:highlight w:val="none"/>
        </w:rPr>
        <w:t xml:space="preserve">陶冶学生的情操，</w:t>
      </w:r>
      <w:r>
        <w:rPr>
          <w:rFonts w:hint="eastAsia" w:ascii="宋体" w:hAnsi="宋体" w:cs="宋体"/>
          <w:color w:val="000000"/>
          <w:sz w:val="24"/>
          <w:highlight w:val="none"/>
          <w:lang w:val="en-US" w:eastAsia="zh-CN"/>
        </w:rPr>
        <w:t xml:space="preserve">熏陶学生审美，</w:t>
      </w:r>
      <w:r>
        <w:rPr>
          <w:rFonts w:hint="eastAsia" w:ascii="宋体" w:hAnsi="宋体" w:cs="宋体"/>
          <w:color w:val="000000"/>
          <w:sz w:val="24"/>
          <w:highlight w:val="none"/>
        </w:rPr>
        <w:t xml:space="preserve">构筑健康的人格，全面提高学生素质。通过营造良好的校园文化氛围，激发学生的学习热情和创新精神，促进交流和思想碰撞，形成浓厚的学习氛围，培养学生的综合素质。</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通过校园文化建设，传承和发扬学校的优良传统，</w:t>
      </w:r>
      <w:r>
        <w:rPr>
          <w:rFonts w:hint="eastAsia" w:ascii="宋体" w:hAnsi="宋体" w:cs="宋体"/>
          <w:color w:val="000000"/>
          <w:sz w:val="24"/>
          <w:highlight w:val="none"/>
          <w:lang w:val="en-US" w:eastAsia="zh-CN"/>
        </w:rPr>
        <w:t xml:space="preserve">梳理学校文脉基础，提炼学校特色，</w:t>
      </w:r>
      <w:r>
        <w:rPr>
          <w:rFonts w:hint="eastAsia" w:ascii="宋体" w:hAnsi="宋体" w:cs="宋体"/>
          <w:color w:val="000000"/>
          <w:sz w:val="24"/>
          <w:highlight w:val="none"/>
        </w:rPr>
        <w:t xml:space="preserve">形成独特的校园精神，同时提升学校的文化品位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综合实力</w:t>
      </w:r>
      <w:r>
        <w:rPr>
          <w:rFonts w:hint="eastAsia" w:ascii="宋体" w:hAnsi="宋体" w:cs="宋体"/>
          <w:color w:val="000000"/>
          <w:sz w:val="24"/>
          <w:highlight w:val="none"/>
          <w:lang w:val="en-US" w:eastAsia="zh-CN"/>
        </w:rPr>
        <w:t xml:space="preserve">和教育集团品牌影响力</w:t>
      </w:r>
      <w:r>
        <w:rPr>
          <w:rFonts w:hint="eastAsia" w:ascii="宋体" w:hAnsi="宋体" w:cs="宋体"/>
          <w:color w:val="000000"/>
          <w:sz w:val="24"/>
          <w:highlight w:val="none"/>
        </w:rPr>
        <w:t xml:space="preserve">。</w:t>
      </w:r>
      <w:r>
        <w:rPr>
          <w:rFonts w:hint="eastAsia" w:ascii="MS Gothic" w:hAnsi="MS Gothic" w:eastAsia="MS Gothic" w:cs="MS Gothic"/>
          <w:color w:val="000000"/>
          <w:sz w:val="24"/>
          <w:highlight w:val="none"/>
        </w:rPr>
        <w:t xml:space="preserve">‌</w:t>
      </w:r>
      <w:r>
        <w:rPr>
          <w:rFonts w:ascii="宋体" w:hAnsi="宋体" w:cs="宋体"/>
          <w:color w:val="000000"/>
          <w:sz w:val="24"/>
          <w:highlight w:val="none"/>
        </w:rPr>
      </w:r>
      <w:r/>
    </w:p>
    <w:p>
      <w:pPr>
        <w:pStyle w:val="659"/>
        <w:spacing w:line="360" w:lineRule="auto"/>
        <w:rPr>
          <w:rFonts w:ascii="宋体" w:hAnsi="宋体" w:cs="宋体"/>
          <w:b/>
          <w:color w:val="000000"/>
          <w:sz w:val="24"/>
          <w:highlight w:val="none"/>
          <w:lang w:val="zh-CN"/>
        </w:rPr>
      </w:pPr>
      <w:r>
        <w:rPr>
          <w:rFonts w:hint="eastAsia" w:ascii="宋体" w:hAnsi="宋体" w:cs="宋体"/>
          <w:b/>
          <w:color w:val="000000"/>
          <w:sz w:val="24"/>
          <w:highlight w:val="none"/>
        </w:rPr>
        <w:t xml:space="preserve">三</w:t>
      </w:r>
      <w:r>
        <w:rPr>
          <w:rFonts w:hint="eastAsia" w:ascii="宋体" w:hAnsi="宋体" w:cs="宋体"/>
          <w:b/>
          <w:color w:val="000000"/>
          <w:sz w:val="24"/>
          <w:highlight w:val="none"/>
          <w:lang w:val="zh-CN"/>
        </w:rPr>
        <w:t xml:space="preserve">、设计需求</w:t>
      </w:r>
      <w:r>
        <w:rPr>
          <w:rFonts w:ascii="宋体" w:hAnsi="宋体" w:cs="宋体"/>
          <w:b/>
          <w:color w:val="000000"/>
          <w:sz w:val="24"/>
          <w:highlight w:val="none"/>
          <w:lang w:val="zh-CN"/>
        </w:rPr>
      </w:r>
      <w:r/>
    </w:p>
    <w:p>
      <w:pPr>
        <w:pStyle w:val="923"/>
        <w:ind w:firstLine="480"/>
        <w:spacing w:line="360" w:lineRule="auto"/>
        <w:tabs>
          <w:tab w:val="center" w:pos="4201" w:leader="none"/>
          <w:tab w:val="right" w:pos="9298" w:leader="dot"/>
        </w:tabs>
        <w:rPr>
          <w:rFonts w:hAnsi="宋体" w:cs="宋体"/>
          <w:color w:val="000000"/>
          <w:sz w:val="24"/>
          <w:szCs w:val="24"/>
          <w:highlight w:val="none"/>
        </w:rPr>
      </w:pPr>
      <w:r>
        <w:rPr>
          <w:rFonts w:hint="eastAsia" w:hAnsi="宋体" w:cs="宋体"/>
          <w:color w:val="000000"/>
          <w:sz w:val="24"/>
          <w:szCs w:val="24"/>
          <w:highlight w:val="none"/>
        </w:rPr>
        <w:t xml:space="preserve">（一）设计要求</w:t>
      </w:r>
      <w:r>
        <w:rPr>
          <w:rFonts w:hAnsi="宋体" w:cs="宋体"/>
          <w:color w:val="000000"/>
          <w:sz w:val="24"/>
          <w:szCs w:val="24"/>
          <w:highlight w:val="none"/>
        </w:rPr>
      </w:r>
      <w:r/>
    </w:p>
    <w:p>
      <w:pPr>
        <w:pStyle w:val="659"/>
        <w:ind w:left="0" w:right="0" w:firstLine="480"/>
        <w:jc w:val="both"/>
        <w:keepLines w:val="0"/>
        <w:keepNext w:val="0"/>
        <w:spacing w:before="0" w:beforeAutospacing="0" w:after="0" w:afterAutospacing="0" w:line="360" w:lineRule="auto"/>
        <w:widowControl w:val="off"/>
        <w:rPr>
          <w:rFonts w:hAnsi="宋体" w:cs="宋体"/>
          <w:bCs/>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以文博实验中学的发展历程、文脉基础、校园风貌、</w:t>
      </w:r>
      <w:r>
        <w:rPr>
          <w:rFonts w:hint="eastAsia" w:ascii="宋体" w:hAnsi="宋体" w:eastAsia="宋体" w:cs="宋体"/>
          <w:color w:val="000000"/>
          <w:sz w:val="24"/>
          <w:szCs w:val="24"/>
          <w:highlight w:val="none"/>
          <w:lang w:val="en-US" w:eastAsia="zh-CN" w:bidi="ar"/>
        </w:rPr>
        <w:t xml:space="preserve">教育特色为引领，</w:t>
      </w:r>
      <w:r>
        <w:rPr>
          <w:rFonts w:hint="eastAsia" w:ascii="宋体" w:hAnsi="宋体" w:cs="宋体"/>
          <w:color w:val="000000"/>
          <w:sz w:val="24"/>
          <w:szCs w:val="24"/>
          <w:highlight w:val="none"/>
          <w:lang w:val="en-US" w:eastAsia="zh-CN" w:bidi="ar"/>
        </w:rPr>
        <w:t xml:space="preserve">并结合文博实验中学与新吴实验教育集团的组织架构和教学体系关系，经过客观全面的分析与研究，针对文博实验中学提出科学的、恰当的、独特的校园文化建设总体策划思路，并创作文博的专属校徽、提炼文博学校特色的校园色彩</w:t>
      </w:r>
      <w:r>
        <w:rPr>
          <w:rFonts w:hint="eastAsia" w:ascii="宋体" w:hAnsi="宋体" w:cs="宋体"/>
          <w:color w:val="000000"/>
          <w:sz w:val="24"/>
          <w:szCs w:val="24"/>
          <w:highlight w:val="none"/>
          <w:lang w:val="en-US" w:eastAsia="en-US" w:bidi="ar"/>
        </w:rPr>
        <w:t xml:space="preserve">，相关资讯获取方式包括但不限于微信公众号、现场考察等</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w:t>
      </w:r>
      <w:r>
        <w:rPr>
          <w:rFonts w:hint="eastAsia" w:ascii="宋体" w:hAnsi="宋体" w:cs="宋体"/>
          <w:color w:val="000000"/>
          <w:sz w:val="24"/>
          <w:szCs w:val="24"/>
          <w:highlight w:val="none"/>
          <w:lang w:val="en-US" w:eastAsia="zh-CN" w:bidi="ar"/>
        </w:rPr>
        <w:t xml:space="preserve">文博实验中学的</w:t>
      </w:r>
      <w:r>
        <w:rPr>
          <w:rFonts w:hint="eastAsia" w:ascii="宋体" w:hAnsi="宋体" w:eastAsia="宋体" w:cs="宋体"/>
          <w:color w:val="000000"/>
          <w:sz w:val="24"/>
          <w:szCs w:val="24"/>
          <w:highlight w:val="none"/>
          <w:lang w:val="en-US" w:eastAsia="zh-CN" w:bidi="ar"/>
        </w:rPr>
        <w:t xml:space="preserve">文化建设融于教学环境，提升教育文化层次，形成独具特色的</w:t>
      </w:r>
      <w:r>
        <w:rPr>
          <w:rFonts w:hint="eastAsia" w:ascii="宋体" w:hAnsi="宋体" w:cs="宋体"/>
          <w:color w:val="000000"/>
          <w:sz w:val="24"/>
          <w:szCs w:val="24"/>
          <w:highlight w:val="none"/>
          <w:lang w:val="en-US" w:eastAsia="zh-CN" w:bidi="ar"/>
        </w:rPr>
        <w:t xml:space="preserve">、具有教育品牌传播力的示范性校园文化场所</w:t>
      </w:r>
      <w:r>
        <w:rPr>
          <w:rFonts w:hint="eastAsia" w:ascii="宋体" w:hAnsi="宋体" w:eastAsia="宋体" w:cs="宋体"/>
          <w:color w:val="000000"/>
          <w:sz w:val="24"/>
          <w:szCs w:val="24"/>
          <w:highlight w:val="none"/>
          <w:lang w:val="en-US" w:eastAsia="zh-CN" w:bidi="ar"/>
        </w:rPr>
        <w:t xml:space="preserve">。实现</w:t>
      </w:r>
      <w:r>
        <w:rPr>
          <w:rFonts w:hint="eastAsia" w:ascii="宋体" w:hAnsi="宋体" w:cs="宋体"/>
          <w:color w:val="000000"/>
          <w:sz w:val="24"/>
          <w:szCs w:val="24"/>
          <w:highlight w:val="none"/>
          <w:lang w:val="en-US" w:eastAsia="zh-CN" w:bidi="ar"/>
        </w:rPr>
        <w:t xml:space="preserve">校园文化与美育熏陶</w:t>
      </w:r>
      <w:r>
        <w:rPr>
          <w:rFonts w:hint="eastAsia" w:ascii="宋体" w:hAnsi="宋体" w:eastAsia="宋体" w:cs="宋体"/>
          <w:color w:val="000000"/>
          <w:sz w:val="24"/>
          <w:szCs w:val="24"/>
          <w:highlight w:val="none"/>
          <w:lang w:val="en-US" w:eastAsia="zh-CN" w:bidi="ar"/>
        </w:rPr>
        <w:t xml:space="preserve">的统一、人文环境与自然环境的统一，营造富有</w:t>
      </w:r>
      <w:r>
        <w:rPr>
          <w:rFonts w:hint="eastAsia" w:ascii="宋体" w:hAnsi="宋体" w:cs="宋体"/>
          <w:color w:val="000000"/>
          <w:sz w:val="24"/>
          <w:szCs w:val="24"/>
          <w:highlight w:val="none"/>
          <w:lang w:val="en-US" w:eastAsia="zh-CN" w:bidi="ar"/>
        </w:rPr>
        <w:t xml:space="preserve">文化底蕴、艺术审美、</w:t>
      </w:r>
      <w:r>
        <w:rPr>
          <w:rFonts w:hint="eastAsia" w:ascii="宋体" w:hAnsi="宋体" w:eastAsia="宋体" w:cs="宋体"/>
          <w:color w:val="000000"/>
          <w:sz w:val="24"/>
          <w:szCs w:val="24"/>
          <w:highlight w:val="none"/>
          <w:lang w:val="en-US" w:eastAsia="zh-CN" w:bidi="ar"/>
        </w:rPr>
        <w:t xml:space="preserve">学术气息</w:t>
      </w:r>
      <w:r>
        <w:rPr>
          <w:rFonts w:hint="eastAsia" w:ascii="宋体" w:hAnsi="宋体" w:cs="宋体"/>
          <w:color w:val="000000"/>
          <w:sz w:val="24"/>
          <w:szCs w:val="24"/>
          <w:highlight w:val="none"/>
          <w:lang w:val="en-US" w:eastAsia="zh-CN" w:bidi="ar"/>
        </w:rPr>
        <w:t xml:space="preserve">、社会亲和力</w:t>
      </w:r>
      <w:r>
        <w:rPr>
          <w:rFonts w:hint="eastAsia" w:ascii="宋体" w:hAnsi="宋体" w:eastAsia="宋体" w:cs="宋体"/>
          <w:color w:val="000000"/>
          <w:sz w:val="24"/>
          <w:szCs w:val="24"/>
          <w:highlight w:val="none"/>
          <w:lang w:val="en-US" w:eastAsia="zh-CN" w:bidi="ar"/>
        </w:rPr>
        <w:t xml:space="preserve">的校园文化环境。</w:t>
      </w:r>
      <w:r>
        <w:rPr>
          <w:rFonts w:hint="eastAsia" w:hAnsi="宋体" w:cs="宋体"/>
          <w:bCs/>
          <w:color w:val="000000"/>
          <w:sz w:val="24"/>
          <w:szCs w:val="24"/>
          <w:highlight w:val="none"/>
        </w:rPr>
        <w:t xml:space="preserve">要求突出校园文化主题，满足学校文化展示等基本功能需求。美观与实用统一，造型版面与环境风格相得益彰</w:t>
      </w:r>
      <w:r>
        <w:rPr>
          <w:rFonts w:hint="eastAsia" w:hAnsi="宋体" w:cs="宋体"/>
          <w:color w:val="000000"/>
          <w:sz w:val="24"/>
          <w:szCs w:val="24"/>
          <w:highlight w:val="none"/>
        </w:rPr>
        <w:t xml:space="preserve">。结合功能定位，构思创作富有特色的文化设计。</w:t>
      </w:r>
      <w:r>
        <w:rPr>
          <w:rFonts w:hAnsi="宋体" w:cs="宋体"/>
          <w:bCs/>
          <w:color w:val="000000"/>
          <w:sz w:val="24"/>
          <w:szCs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（二）设计范围</w:t>
      </w:r>
      <w:r>
        <w:rPr>
          <w:rFonts w:ascii="宋体" w:hAnsi="宋体" w:cs="宋体"/>
          <w:color w:val="000000"/>
          <w:sz w:val="24"/>
          <w:highlight w:val="none"/>
        </w:rPr>
      </w:r>
      <w:r/>
    </w:p>
    <w:p>
      <w:pPr>
        <w:pStyle w:val="659"/>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结合学校办学理念，进行文化延展与内容规划，分别对</w:t>
      </w:r>
      <w:r>
        <w:rPr>
          <w:rFonts w:hint="eastAsia" w:ascii="宋体" w:hAnsi="宋体" w:cs="宋体"/>
          <w:color w:val="000000"/>
          <w:sz w:val="24"/>
          <w:highlight w:val="none"/>
          <w:lang w:val="en-US" w:eastAsia="zh-CN"/>
        </w:rPr>
        <w:t xml:space="preserve">校徽、</w:t>
      </w:r>
      <w:r>
        <w:rPr>
          <w:rFonts w:hint="eastAsia" w:ascii="宋体" w:hAnsi="宋体" w:cs="宋体"/>
          <w:color w:val="000000"/>
          <w:sz w:val="24"/>
          <w:szCs w:val="24"/>
          <w:highlight w:val="none"/>
          <w:lang w:val="en-US" w:eastAsia="zh-CN" w:bidi="ar"/>
        </w:rPr>
        <w:t xml:space="preserve">校园建筑楼栋命名及楼栋大字、校园围墙特色标志、体育场校园文化标语、室外导视系统标识标牌、室内导视系统及标识标牌、宣传栏、公告栏、行政楼门厅文化墙、行政楼党建、团队活动室文化墙、报告厅门厅文化墙，</w:t>
      </w:r>
      <w:r>
        <w:rPr>
          <w:rFonts w:hint="eastAsia" w:ascii="宋体" w:hAnsi="宋体" w:eastAsia="宋体" w:cs="宋体"/>
          <w:color w:val="000000"/>
          <w:sz w:val="24"/>
          <w:szCs w:val="24"/>
          <w:highlight w:val="none"/>
          <w:lang w:val="en-US" w:eastAsia="zh-CN" w:bidi="ar"/>
        </w:rPr>
        <w:t xml:space="preserve">教学楼1F-</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F走廊</w:t>
      </w:r>
      <w:r>
        <w:rPr>
          <w:rFonts w:hint="eastAsia" w:ascii="宋体" w:hAnsi="宋体" w:cs="宋体"/>
          <w:color w:val="000000"/>
          <w:sz w:val="24"/>
          <w:szCs w:val="24"/>
          <w:highlight w:val="none"/>
          <w:lang w:val="en-US" w:eastAsia="zh-CN" w:bidi="ar"/>
        </w:rPr>
        <w:t xml:space="preserve">文化墙，</w:t>
      </w:r>
      <w:r>
        <w:rPr>
          <w:rFonts w:hint="eastAsia" w:ascii="宋体" w:hAnsi="宋体" w:eastAsia="宋体" w:cs="宋体"/>
          <w:color w:val="000000"/>
          <w:sz w:val="24"/>
          <w:szCs w:val="24"/>
          <w:highlight w:val="none"/>
          <w:lang w:val="en-US" w:eastAsia="zh-CN" w:bidi="ar"/>
        </w:rPr>
        <w:t xml:space="preserve">读书角</w:t>
      </w:r>
      <w:r>
        <w:rPr>
          <w:rFonts w:hint="eastAsia" w:ascii="宋体" w:hAnsi="宋体" w:cs="宋体"/>
          <w:color w:val="000000"/>
          <w:sz w:val="24"/>
          <w:szCs w:val="24"/>
          <w:highlight w:val="none"/>
          <w:lang w:val="en-US" w:eastAsia="zh-CN" w:bidi="ar"/>
        </w:rPr>
        <w:t xml:space="preserve">墙面</w:t>
      </w:r>
      <w:r>
        <w:rPr>
          <w:rFonts w:hint="eastAsia" w:ascii="宋体" w:hAnsi="宋体" w:eastAsia="宋体" w:cs="宋体"/>
          <w:color w:val="000000"/>
          <w:sz w:val="24"/>
          <w:szCs w:val="24"/>
          <w:highlight w:val="none"/>
          <w:lang w:val="en-US" w:eastAsia="zh-CN" w:bidi="ar"/>
        </w:rPr>
        <w:t xml:space="preserve">；化学、</w:t>
      </w:r>
      <w:r>
        <w:rPr>
          <w:rFonts w:hint="eastAsia" w:ascii="宋体" w:hAnsi="宋体" w:cs="宋体"/>
          <w:color w:val="000000"/>
          <w:sz w:val="24"/>
          <w:szCs w:val="24"/>
          <w:highlight w:val="none"/>
          <w:lang w:val="en-US" w:eastAsia="zh-CN" w:bidi="ar"/>
        </w:rPr>
        <w:t xml:space="preserve">物理</w:t>
      </w:r>
      <w:r>
        <w:rPr>
          <w:rFonts w:hint="eastAsia" w:ascii="宋体" w:hAnsi="宋体" w:eastAsia="宋体" w:cs="宋体"/>
          <w:color w:val="000000"/>
          <w:sz w:val="24"/>
          <w:szCs w:val="24"/>
          <w:highlight w:val="none"/>
          <w:lang w:val="en-US" w:eastAsia="zh-CN" w:bidi="ar"/>
        </w:rPr>
        <w:t xml:space="preserve">、生物、</w:t>
      </w:r>
      <w:r>
        <w:rPr>
          <w:rFonts w:hint="eastAsia" w:ascii="宋体" w:hAnsi="宋体" w:cs="宋体"/>
          <w:color w:val="000000"/>
          <w:sz w:val="24"/>
          <w:szCs w:val="24"/>
          <w:highlight w:val="none"/>
          <w:lang w:val="en-US" w:eastAsia="zh-CN" w:bidi="ar"/>
        </w:rPr>
        <w:t xml:space="preserve">计算机</w:t>
      </w:r>
      <w:r>
        <w:rPr>
          <w:rFonts w:hint="eastAsia" w:ascii="宋体" w:hAnsi="宋体" w:eastAsia="宋体" w:cs="宋体"/>
          <w:color w:val="000000"/>
          <w:sz w:val="24"/>
          <w:szCs w:val="24"/>
          <w:highlight w:val="none"/>
          <w:lang w:val="en-US" w:eastAsia="zh-CN" w:bidi="ar"/>
        </w:rPr>
        <w:t xml:space="preserve">教室</w:t>
      </w:r>
      <w:r>
        <w:rPr>
          <w:rFonts w:hint="eastAsia" w:ascii="宋体" w:hAnsi="宋体" w:cs="宋体"/>
          <w:color w:val="000000"/>
          <w:sz w:val="24"/>
          <w:szCs w:val="24"/>
          <w:highlight w:val="none"/>
          <w:lang w:val="en-US" w:eastAsia="zh-CN" w:bidi="ar"/>
        </w:rPr>
        <w:t xml:space="preserve">、音乐教室内部墙面氛围</w:t>
      </w:r>
      <w:r>
        <w:rPr>
          <w:rFonts w:hint="eastAsia" w:ascii="宋体" w:hAnsi="宋体" w:eastAsia="宋体" w:cs="宋体"/>
          <w:color w:val="000000"/>
          <w:sz w:val="24"/>
          <w:szCs w:val="24"/>
          <w:highlight w:val="none"/>
          <w:lang w:val="en-US" w:eastAsia="zh-CN" w:bidi="ar"/>
        </w:rPr>
        <w:t xml:space="preserve">文化；</w:t>
      </w:r>
      <w:r>
        <w:rPr>
          <w:rFonts w:hint="eastAsia" w:ascii="宋体" w:hAnsi="宋体" w:cs="宋体"/>
          <w:color w:val="000000"/>
          <w:sz w:val="24"/>
          <w:szCs w:val="24"/>
          <w:highlight w:val="none"/>
          <w:lang w:val="en-US" w:eastAsia="zh-CN" w:bidi="ar"/>
        </w:rPr>
        <w:t xml:space="preserve">物理、化学、生物教室外侧特色文化墙</w:t>
      </w:r>
      <w:r>
        <w:rPr>
          <w:rFonts w:hint="eastAsia" w:ascii="宋体" w:hAnsi="宋体" w:eastAsia="宋体" w:cs="宋体"/>
          <w:color w:val="000000"/>
          <w:sz w:val="24"/>
          <w:szCs w:val="24"/>
          <w:highlight w:val="none"/>
          <w:lang w:val="en-US" w:eastAsia="zh-CN" w:bidi="ar"/>
        </w:rPr>
        <w:t xml:space="preserve">、普通教室</w:t>
      </w:r>
      <w:r>
        <w:rPr>
          <w:rFonts w:hint="eastAsia" w:ascii="宋体" w:hAnsi="宋体" w:cs="宋体"/>
          <w:color w:val="000000"/>
          <w:sz w:val="24"/>
          <w:szCs w:val="24"/>
          <w:highlight w:val="none"/>
          <w:lang w:val="en-US" w:eastAsia="zh-CN" w:bidi="ar"/>
        </w:rPr>
        <w:t xml:space="preserve">文化布置</w:t>
      </w:r>
      <w:r>
        <w:rPr>
          <w:rFonts w:hint="eastAsia" w:ascii="宋体" w:hAnsi="宋体" w:cs="宋体"/>
          <w:color w:val="000000"/>
          <w:sz w:val="24"/>
          <w:highlight w:val="none"/>
        </w:rPr>
        <w:t xml:space="preserve">进行特色文化展示设计。（具体内容详见清单）</w:t>
      </w:r>
      <w:r>
        <w:rPr>
          <w:rFonts w:ascii="宋体" w:hAnsi="宋体" w:cs="宋体"/>
          <w:b/>
          <w:bCs/>
          <w:color w:val="000000"/>
          <w:sz w:val="24"/>
          <w:highlight w:val="none"/>
        </w:rPr>
      </w:r>
      <w:r/>
    </w:p>
    <w:p>
      <w:pPr>
        <w:pStyle w:val="953"/>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、本项目采购标的的其他技术、服务等要求：</w:t>
      </w:r>
      <w:r>
        <w:rPr>
          <w:rFonts w:ascii="宋体" w:hAnsi="宋体" w:cs="宋体"/>
          <w:b/>
          <w:bCs/>
          <w:color w:val="000000"/>
          <w:sz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int="eastAsia" w:hAnsi="宋体" w:cs="宋体"/>
          <w:bCs/>
          <w:color w:val="000000"/>
          <w:sz w:val="24"/>
          <w:szCs w:val="24"/>
          <w:highlight w:val="none"/>
        </w:rPr>
        <w:t xml:space="preserve">1</w:t>
      </w:r>
      <w:r>
        <w:rPr>
          <w:rFonts w:hAnsi="宋体" w:cs="宋体"/>
          <w:bCs/>
          <w:color w:val="000000"/>
          <w:sz w:val="24"/>
          <w:szCs w:val="24"/>
          <w:highlight w:val="none"/>
        </w:rPr>
        <w:t xml:space="preserve">、项目名称：</w:t>
      </w:r>
      <w:r>
        <w:rPr>
          <w:rFonts w:hint="eastAsia" w:hAnsi="宋体" w:cs="宋体"/>
          <w:bCs/>
          <w:color w:val="000000"/>
          <w:sz w:val="24"/>
          <w:szCs w:val="24"/>
          <w:highlight w:val="none"/>
        </w:rPr>
        <w:t xml:space="preserve">泰山路学校初中部扩建工程校园文化布置采购项目</w:t>
      </w:r>
      <w:r>
        <w:rPr>
          <w:rFonts w:hAnsi="宋体" w:cs="宋体"/>
          <w:bCs/>
          <w:color w:val="000000"/>
          <w:sz w:val="24"/>
          <w:szCs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int="eastAsia" w:hAnsi="宋体" w:cs="宋体"/>
          <w:bCs/>
          <w:color w:val="000000"/>
          <w:sz w:val="24"/>
          <w:szCs w:val="24"/>
          <w:highlight w:val="none"/>
        </w:rPr>
        <w:t xml:space="preserve">2、采购内容：校园文化设计、布置、制作</w:t>
      </w:r>
      <w:r>
        <w:rPr>
          <w:rFonts w:hAnsi="宋体" w:cs="宋体"/>
          <w:bCs/>
          <w:color w:val="000000"/>
          <w:sz w:val="24"/>
          <w:szCs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Ansi="宋体" w:cs="宋体"/>
          <w:bCs/>
          <w:color w:val="000000"/>
          <w:sz w:val="24"/>
          <w:szCs w:val="24"/>
          <w:highlight w:val="none"/>
        </w:rPr>
        <w:t xml:space="preserve">3</w:t>
      </w:r>
      <w:r>
        <w:rPr>
          <w:rFonts w:hint="eastAsia" w:hAnsi="宋体" w:cs="宋体"/>
          <w:bCs/>
          <w:color w:val="000000"/>
          <w:sz w:val="24"/>
          <w:szCs w:val="24"/>
          <w:highlight w:val="none"/>
        </w:rPr>
        <w:t xml:space="preserve">、服务期限：</w:t>
      </w:r>
      <w:r>
        <w:rPr>
          <w:rFonts w:hint="eastAsia" w:hAnsi="宋体" w:cs="宋体"/>
          <w:bCs/>
          <w:color w:val="000000"/>
          <w:sz w:val="24"/>
          <w:szCs w:val="24"/>
          <w:highlight w:val="none"/>
          <w:lang w:eastAsia="en-US"/>
        </w:rPr>
        <w:t xml:space="preserve">60</w:t>
      </w:r>
      <w:r>
        <w:rPr>
          <w:rFonts w:hint="eastAsia" w:hAnsi="宋体" w:cs="宋体"/>
          <w:bCs/>
          <w:color w:val="000000"/>
          <w:sz w:val="24"/>
          <w:szCs w:val="24"/>
          <w:highlight w:val="none"/>
        </w:rPr>
        <w:t xml:space="preserve">日历天</w:t>
      </w:r>
      <w:r>
        <w:rPr>
          <w:rFonts w:hAnsi="宋体" w:cs="宋体"/>
          <w:bCs/>
          <w:color w:val="000000"/>
          <w:sz w:val="24"/>
          <w:szCs w:val="24"/>
          <w:highlight w:val="none"/>
        </w:rPr>
      </w:r>
      <w:r/>
    </w:p>
    <w:p>
      <w:pPr>
        <w:pStyle w:val="923"/>
        <w:ind w:firstLine="480"/>
        <w:spacing w:line="360" w:lineRule="auto"/>
        <w:tabs>
          <w:tab w:val="center" w:pos="4201" w:leader="none"/>
          <w:tab w:val="right" w:pos="9298" w:leader="dot"/>
        </w:tabs>
        <w:rPr>
          <w:rFonts w:hAnsi="宋体" w:cs="宋体"/>
          <w:color w:val="000000"/>
          <w:sz w:val="24"/>
          <w:highlight w:val="none"/>
        </w:rPr>
      </w:pPr>
      <w:r>
        <w:rPr>
          <w:rFonts w:hAnsi="宋体" w:cs="宋体"/>
          <w:bCs/>
          <w:color w:val="000000"/>
          <w:sz w:val="24"/>
          <w:szCs w:val="24"/>
          <w:highlight w:val="none"/>
        </w:rPr>
        <w:t xml:space="preserve">4</w:t>
      </w:r>
      <w:r>
        <w:rPr>
          <w:rFonts w:hint="eastAsia" w:hAnsi="宋体" w:cs="宋体"/>
          <w:bCs/>
          <w:color w:val="000000"/>
          <w:sz w:val="24"/>
          <w:szCs w:val="24"/>
          <w:highlight w:val="none"/>
        </w:rPr>
        <w:t xml:space="preserve">、</w:t>
      </w:r>
      <w:r>
        <w:rPr>
          <w:rFonts w:hint="eastAsia" w:hAnsi="宋体" w:cs="宋体"/>
          <w:color w:val="000000"/>
          <w:sz w:val="24"/>
          <w:highlight w:val="none"/>
        </w:rPr>
        <w:t xml:space="preserve">服务质量：符合国家规范、满足采购人使用功能要求并保证100%一次性验收合格； </w:t>
      </w:r>
      <w:r>
        <w:rPr>
          <w:rFonts w:hAnsi="宋体" w:cs="宋体"/>
          <w:color w:val="000000"/>
          <w:sz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int="eastAsia" w:hAnsi="宋体" w:cs="宋体"/>
          <w:bCs/>
          <w:color w:val="000000"/>
          <w:sz w:val="24"/>
          <w:szCs w:val="24"/>
          <w:highlight w:val="none"/>
        </w:rPr>
        <w:t xml:space="preserve">5、质保期（免费维护期）：2年，自最终验收合格之日起算；</w:t>
      </w:r>
      <w:r>
        <w:rPr>
          <w:rFonts w:hAnsi="宋体" w:cs="宋体"/>
          <w:bCs/>
          <w:color w:val="000000"/>
          <w:sz w:val="24"/>
          <w:szCs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int="eastAsia" w:hAnsi="宋体" w:cs="宋体"/>
          <w:bCs/>
          <w:color w:val="000000"/>
          <w:sz w:val="24"/>
          <w:szCs w:val="24"/>
          <w:highlight w:val="none"/>
          <w:lang w:val="en-US" w:eastAsia="zh-CN"/>
        </w:rPr>
        <w:t xml:space="preserve">6</w:t>
      </w:r>
      <w:r>
        <w:rPr>
          <w:rFonts w:hint="eastAsia" w:hAnsi="宋体" w:cs="宋体"/>
          <w:bCs/>
          <w:color w:val="000000"/>
          <w:sz w:val="24"/>
          <w:szCs w:val="24"/>
          <w:highlight w:val="none"/>
        </w:rPr>
        <w:t xml:space="preserve">、安全目标：满足国家相关法律法规的要求。</w:t>
      </w:r>
      <w:r>
        <w:rPr>
          <w:rFonts w:hAnsi="宋体" w:cs="宋体"/>
          <w:bCs/>
          <w:color w:val="000000"/>
          <w:sz w:val="24"/>
          <w:szCs w:val="24"/>
          <w:highlight w:val="none"/>
        </w:rPr>
      </w:r>
      <w:r/>
    </w:p>
    <w:p>
      <w:pPr>
        <w:pStyle w:val="923"/>
        <w:ind w:firstLine="480"/>
        <w:spacing w:line="360" w:lineRule="auto"/>
        <w:tabs>
          <w:tab w:val="center" w:pos="4201" w:leader="none"/>
          <w:tab w:val="right" w:pos="9298" w:leader="dot"/>
        </w:tabs>
        <w:rPr>
          <w:rFonts w:hAnsi="宋体" w:cs="宋体"/>
          <w:bCs/>
          <w:color w:val="000000"/>
          <w:sz w:val="24"/>
          <w:szCs w:val="24"/>
          <w:highlight w:val="none"/>
        </w:rPr>
      </w:pPr>
      <w:r>
        <w:rPr>
          <w:rFonts w:hint="eastAsia" w:hAnsi="宋体" w:cs="宋体"/>
          <w:bCs/>
          <w:color w:val="000000"/>
          <w:sz w:val="24"/>
          <w:szCs w:val="24"/>
          <w:highlight w:val="none"/>
          <w:lang w:val="en-US" w:eastAsia="zh-CN"/>
        </w:rPr>
        <w:t xml:space="preserve">7</w:t>
      </w:r>
      <w:r>
        <w:rPr>
          <w:rFonts w:hint="eastAsia" w:hAnsi="宋体" w:cs="宋体"/>
          <w:bCs/>
          <w:color w:val="000000"/>
          <w:sz w:val="24"/>
          <w:szCs w:val="24"/>
          <w:highlight w:val="none"/>
        </w:rPr>
        <w:t xml:space="preserve">、实施地点：</w:t>
      </w:r>
      <w:r>
        <w:rPr>
          <w:rFonts w:hint="eastAsia" w:hAnsi="宋体" w:cs="宋体"/>
          <w:color w:val="000000"/>
          <w:sz w:val="24"/>
          <w:szCs w:val="24"/>
          <w:highlight w:val="none"/>
          <w:lang w:val="en-US" w:eastAsia="zh-CN"/>
        </w:rPr>
        <w:t xml:space="preserve">无锡市新吴区泰山路以北，春明路以西，文博实验中学内</w:t>
      </w:r>
      <w:r>
        <w:rPr>
          <w:rFonts w:hint="eastAsia" w:hAnsi="宋体" w:cs="宋体"/>
          <w:bCs/>
          <w:color w:val="000000"/>
          <w:sz w:val="24"/>
          <w:szCs w:val="24"/>
          <w:highlight w:val="none"/>
        </w:rPr>
        <w:t xml:space="preserve">；</w:t>
      </w:r>
      <w:r>
        <w:rPr>
          <w:rFonts w:hAnsi="宋体" w:cs="宋体"/>
          <w:bCs/>
          <w:color w:val="000000"/>
          <w:sz w:val="24"/>
          <w:szCs w:val="24"/>
          <w:highlight w:val="none"/>
        </w:rPr>
      </w:r>
      <w:r/>
    </w:p>
    <w:p>
      <w:pPr>
        <w:pStyle w:val="10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在中标方承诺的质保期内，应无偿并迅速更换由于产品缺陷及工艺等问题而发生故障的产品，并对因维修、保养，更换零部件等所发生的一切费用，均由中标方承担。在期间如发生重大质量故障，质保期应为故障排除之日起重新计算。</w:t>
      </w:r>
      <w:r>
        <w:rPr>
          <w:rFonts w:ascii="宋体" w:hAnsi="宋体" w:cs="宋体"/>
          <w:color w:val="000000"/>
          <w:sz w:val="24"/>
          <w:szCs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、投标供应商需根据招标内容及要求自行设计方案。设计要求符合国家规范、满足采购人使用功能要求，并根据评分办法要求提供设计图纸，但未中标单位设计图及方案不</w:t>
      </w:r>
      <w:r>
        <w:rPr>
          <w:rFonts w:hint="eastAsia" w:ascii="宋体" w:hAnsi="宋体" w:cs="宋体"/>
          <w:color w:val="000000"/>
          <w:sz w:val="24"/>
          <w:highlight w:val="none"/>
          <w:lang w:eastAsia="zh-CN"/>
        </w:rPr>
        <w:t xml:space="preserve">给予</w:t>
      </w:r>
      <w:r>
        <w:rPr>
          <w:rFonts w:hint="eastAsia" w:ascii="宋体" w:hAnsi="宋体" w:cs="宋体"/>
          <w:color w:val="000000"/>
          <w:sz w:val="24"/>
          <w:highlight w:val="none"/>
        </w:rPr>
        <w:t xml:space="preserve">补偿。</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、本项目提供的货物应符合其规定的设计，无瑕疵和缺陷，质量为合格产品。中标单位对质量问题负责包退、包换和包修，因此发生的费用由中标单位承担。</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、所有产品均须按规范的工艺生产，保障产品的专业性、规范性，户内外均须保证1年不变质、不褪色，图形文字边缘应光滑、文字清晰易懂，无剥落、缺损。</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、所提供货物、服务质量必须符合国家相关标准，必须满足本次采购的要求，若所供货物经产品质量检测机构检测认定质量不合格，造成的损失和后果由该供应商负全责。</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、要求室外标的物（若有）能抗</w:t>
      </w:r>
      <w:r>
        <w:rPr>
          <w:rFonts w:hint="eastAsia" w:ascii="宋体" w:hAnsi="宋体" w:cs="宋体"/>
          <w:color w:val="000000"/>
          <w:sz w:val="24"/>
          <w:highlight w:val="none"/>
          <w:lang w:eastAsia="zh-CN"/>
        </w:rPr>
        <w:t xml:space="preserve">飓风</w:t>
      </w:r>
      <w:r>
        <w:rPr>
          <w:rFonts w:hint="eastAsia" w:ascii="宋体" w:hAnsi="宋体" w:cs="宋体"/>
          <w:color w:val="000000"/>
          <w:sz w:val="24"/>
          <w:highlight w:val="none"/>
        </w:rPr>
        <w:t xml:space="preserve">，如因质量问题所造成的一切损失由供应商负责；</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所需服务交接完毕，若采购方或采购方指定部门对中标单位提供的产品进行抽样检测的，检测不符合采购要求的，采购方有权终止合同。相关损失由中标单位自行承担。投标报价时应充分考虑该费用，招标采购单位不再另行支付。</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、设计及实施方案应给采购方确定。如采购方对其投标文件中标方案有调整、不满意的地方，投标供应商在投标文件中应予以免费调整，不限次数的承诺，否则投标无效。</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、本项目验收标准：按照国家现行法律法规的要求进行验收。</w:t>
      </w:r>
      <w:r>
        <w:rPr>
          <w:rFonts w:ascii="宋体" w:hAnsi="宋体" w:cs="宋体"/>
          <w:color w:val="000000"/>
          <w:sz w:val="24"/>
          <w:highlight w:val="none"/>
        </w:rPr>
      </w:r>
      <w:r/>
    </w:p>
    <w:p>
      <w:pPr>
        <w:pStyle w:val="953"/>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、报价要求</w:t>
      </w:r>
      <w:r>
        <w:rPr>
          <w:rFonts w:ascii="宋体" w:hAnsi="宋体" w:cs="宋体"/>
          <w:b/>
          <w:bCs/>
          <w:color w:val="000000"/>
          <w:sz w:val="24"/>
          <w:highlight w:val="none"/>
        </w:rPr>
      </w:r>
      <w:r/>
    </w:p>
    <w:p>
      <w:pPr>
        <w:pStyle w:val="659"/>
        <w:ind w:firstLine="480"/>
        <w:spacing w:line="360" w:lineRule="auto"/>
        <w:tabs>
          <w:tab w:val="left" w:pos="945" w:leader="none"/>
        </w:tabs>
        <w:rPr>
          <w:rFonts w:ascii="宋体" w:hAnsi="宋体" w:cs="宋体"/>
          <w:bCs/>
          <w:color w:val="000000"/>
          <w:sz w:val="24"/>
          <w:highlight w:val="none"/>
        </w:rPr>
        <w:outlineLvl w:val="0"/>
      </w:pPr>
      <w:r/>
      <w:bookmarkStart w:id="4" w:name="_Toc116946335"/>
      <w:r>
        <w:rPr>
          <w:rFonts w:hint="eastAsia" w:ascii="宋体" w:hAnsi="宋体" w:cs="宋体"/>
          <w:bCs/>
          <w:color w:val="000000"/>
          <w:sz w:val="24"/>
          <w:highlight w:val="none"/>
        </w:rPr>
        <w:t xml:space="preserve">1.</w:t>
      </w:r>
      <w:bookmarkEnd w:id="4"/>
      <w:r>
        <w:rPr>
          <w:rFonts w:hint="eastAsia" w:ascii="宋体" w:hAnsi="宋体" w:cs="宋体"/>
          <w:bCs/>
          <w:color w:val="000000"/>
          <w:sz w:val="24"/>
          <w:highlight w:val="none"/>
        </w:rPr>
        <w:t xml:space="preserve">投标供应商的最终报价应是投标供应商在投标文件中提出的各项支付金额的总和，也应是完成</w:t>
      </w:r>
      <w:r>
        <w:rPr>
          <w:rFonts w:hint="eastAsia" w:hAnsi="宋体" w:cs="宋体"/>
          <w:color w:val="000000"/>
          <w:sz w:val="24"/>
          <w:szCs w:val="28"/>
          <w:highlight w:val="none"/>
        </w:rPr>
        <w:t xml:space="preserve">招标文件要求和服务范围</w:t>
      </w:r>
      <w:r>
        <w:rPr>
          <w:rFonts w:hint="eastAsia" w:ascii="宋体" w:hAnsi="宋体" w:cs="宋体"/>
          <w:bCs/>
          <w:color w:val="000000"/>
          <w:sz w:val="24"/>
          <w:highlight w:val="none"/>
        </w:rPr>
        <w:t xml:space="preserve">的全部费用。</w:t>
      </w:r>
      <w:r>
        <w:rPr>
          <w:rFonts w:ascii="宋体" w:hAnsi="宋体" w:cs="宋体"/>
          <w:bCs/>
          <w:color w:val="000000"/>
          <w:sz w:val="24"/>
          <w:highlight w:val="none"/>
        </w:rPr>
      </w:r>
      <w:r/>
    </w:p>
    <w:p>
      <w:pPr>
        <w:pStyle w:val="659"/>
        <w:ind w:left="0" w:right="0" w:firstLine="480"/>
        <w:jc w:val="both"/>
        <w:keepLines w:val="0"/>
        <w:keepNext w:val="0"/>
        <w:spacing w:before="0" w:beforeAutospacing="0" w:after="0" w:afterAutospacing="0" w:line="360" w:lineRule="auto"/>
        <w:widowControl w:val="off"/>
        <w:tabs>
          <w:tab w:val="left" w:pos="945" w:leader="none"/>
        </w:tabs>
        <w:rPr>
          <w:rFonts w:ascii="宋体" w:hAnsi="宋体" w:cs="宋体"/>
          <w:bCs/>
          <w:color w:val="000000"/>
          <w:sz w:val="24"/>
          <w:highlight w:val="none"/>
        </w:rPr>
        <w:outlineLvl w:val="0"/>
        <w:suppressLineNumbers w:val="0"/>
      </w:pPr>
      <w:r>
        <w:rPr>
          <w:rFonts w:hint="eastAsia" w:ascii="宋体" w:hAnsi="宋体" w:cs="宋体"/>
          <w:bCs/>
          <w:color w:val="000000"/>
          <w:sz w:val="24"/>
          <w:highlight w:val="none"/>
        </w:rPr>
        <w:t xml:space="preserve">2.</w:t>
      </w:r>
      <w:r>
        <w:rPr>
          <w:rFonts w:hint="eastAsia" w:ascii="宋体" w:hAnsi="宋体" w:eastAsia="宋体" w:cs="宋体"/>
          <w:bCs/>
          <w:sz w:val="24"/>
          <w:szCs w:val="24"/>
          <w:lang w:val="en-US" w:eastAsia="zh-CN" w:bidi="ar"/>
        </w:rPr>
        <w:t xml:space="preserve">本项目为限额设计，固定综合单价。</w:t>
      </w:r>
      <w:r>
        <w:rPr>
          <w:rFonts w:hint="eastAsia" w:ascii="宋体" w:hAnsi="宋体" w:cs="宋体"/>
          <w:bCs/>
          <w:color w:val="000000"/>
          <w:sz w:val="24"/>
          <w:highlight w:val="none"/>
          <w:shd w:val="clear" w:color="auto" w:fill="auto"/>
        </w:rPr>
        <w:t xml:space="preserve">供应商应依据采购人相关要求提供完善本项目设计方案</w:t>
      </w:r>
      <w:r>
        <w:rPr>
          <w:rFonts w:hint="eastAsia" w:ascii="宋体" w:hAnsi="宋体" w:cs="宋体"/>
          <w:bCs/>
          <w:color w:val="000000"/>
          <w:sz w:val="24"/>
          <w:highlight w:val="none"/>
          <w:shd w:val="clear" w:color="auto" w:fill="auto"/>
          <w:lang w:eastAsia="zh-CN"/>
        </w:rPr>
        <w:t xml:space="preserve">、</w:t>
      </w:r>
      <w:r>
        <w:rPr>
          <w:rFonts w:hint="eastAsia" w:ascii="宋体" w:hAnsi="宋体" w:cs="宋体"/>
          <w:bCs/>
          <w:color w:val="000000"/>
          <w:sz w:val="24"/>
          <w:highlight w:val="none"/>
          <w:shd w:val="clear" w:color="auto" w:fill="auto"/>
          <w:lang w:val="en-US" w:eastAsia="zh-CN"/>
        </w:rPr>
        <w:t xml:space="preserve">施工图</w:t>
      </w:r>
      <w:r>
        <w:rPr>
          <w:rFonts w:hint="eastAsia" w:ascii="宋体" w:hAnsi="宋体" w:cs="宋体"/>
          <w:bCs/>
          <w:color w:val="000000"/>
          <w:sz w:val="24"/>
          <w:highlight w:val="none"/>
          <w:shd w:val="clear" w:color="auto" w:fill="auto"/>
        </w:rPr>
        <w:t xml:space="preserve">及相关资料，投标方案仅作为参考，</w:t>
      </w:r>
      <w:r>
        <w:rPr>
          <w:rFonts w:hint="eastAsia" w:ascii="宋体" w:hAnsi="宋体" w:cs="宋体"/>
          <w:bCs/>
          <w:color w:val="000000"/>
          <w:sz w:val="24"/>
          <w:highlight w:val="none"/>
          <w:shd w:val="clear" w:color="auto" w:fill="auto"/>
          <w:lang w:val="en-US" w:eastAsia="zh-CN"/>
        </w:rPr>
        <w:t xml:space="preserve">中标后设计方案图纸和施工图</w:t>
      </w:r>
      <w:r>
        <w:rPr>
          <w:rFonts w:hint="eastAsia" w:ascii="宋体" w:hAnsi="宋体" w:cs="宋体"/>
          <w:bCs/>
          <w:color w:val="000000"/>
          <w:sz w:val="24"/>
          <w:highlight w:val="none"/>
          <w:shd w:val="clear" w:color="auto" w:fill="auto"/>
        </w:rPr>
        <w:t xml:space="preserve">必须修改至采购人满意为止，并且不因任何原因增加合同费用。</w:t>
      </w:r>
      <w:r>
        <w:rPr>
          <w:rFonts w:hint="eastAsia" w:ascii="宋体" w:hAnsi="宋体" w:cs="宋体"/>
          <w:bCs/>
          <w:color w:val="000000"/>
          <w:sz w:val="24"/>
          <w:highlight w:val="none"/>
        </w:rPr>
        <w:t xml:space="preserve">供应商在方案确认后出具正式图纸，且供应商在本项目设计资料及文件中，应当注明有关材料、构配件和设备的规格、型号、性能、价格等技术指标，并要求技术指标具有通用性。供应商应对特殊材料提供材料样板。 </w:t>
      </w:r>
      <w:r>
        <w:rPr>
          <w:rFonts w:ascii="宋体" w:hAnsi="宋体" w:cs="宋体"/>
          <w:bCs/>
          <w:color w:val="000000"/>
          <w:sz w:val="24"/>
          <w:highlight w:val="none"/>
        </w:rPr>
      </w:r>
      <w:r/>
    </w:p>
    <w:p>
      <w:pPr>
        <w:pStyle w:val="953"/>
        <w:ind w:firstLine="480"/>
        <w:jc w:val="left"/>
        <w:spacing w:line="360" w:lineRule="auto"/>
        <w:rPr>
          <w:rFonts w:ascii="宋体" w:hAnsi="宋体" w:cs="宋体"/>
          <w:b/>
          <w:bCs/>
          <w:color w:val="000000"/>
          <w:sz w:val="24"/>
          <w:highlight w:val="none"/>
        </w:rPr>
      </w:pPr>
      <w:r/>
      <w:bookmarkStart w:id="5" w:name="_Toc116946336"/>
      <w:r>
        <w:rPr>
          <w:rFonts w:hint="eastAsia" w:ascii="宋体" w:hAnsi="宋体" w:cs="宋体"/>
          <w:bCs/>
          <w:color w:val="000000"/>
          <w:sz w:val="24"/>
          <w:highlight w:val="none"/>
        </w:rPr>
        <w:t xml:space="preserve">2.投标报价</w:t>
      </w:r>
      <w:bookmarkEnd w:id="5"/>
      <w:r>
        <w:rPr>
          <w:rFonts w:hint="eastAsia" w:ascii="宋体" w:hAnsi="宋体" w:cs="宋体"/>
          <w:bCs/>
          <w:color w:val="000000"/>
          <w:sz w:val="24"/>
          <w:highlight w:val="none"/>
        </w:rPr>
        <w:t xml:space="preserve">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rPr>
          <w:rFonts w:ascii="宋体" w:hAnsi="宋体" w:cs="宋体"/>
          <w:b/>
          <w:bCs/>
          <w:color w:val="000000"/>
          <w:sz w:val="24"/>
          <w:highlight w:val="none"/>
        </w:rPr>
      </w:r>
      <w:r/>
    </w:p>
    <w:p>
      <w:pPr>
        <w:pStyle w:val="659"/>
        <w:ind w:firstLine="482"/>
        <w:spacing w:line="360" w:lineRule="auto"/>
        <w:tabs>
          <w:tab w:val="left" w:pos="945" w:leader="none"/>
        </w:tabs>
        <w:rPr>
          <w:rFonts w:ascii="宋体" w:hAnsi="宋体"/>
          <w:b/>
          <w:color w:val="000000"/>
          <w:sz w:val="24"/>
          <w:highlight w:val="none"/>
        </w:rPr>
        <w:outlineLvl w:val="0"/>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w:t>
      </w:r>
      <w:r>
        <w:rPr>
          <w:rFonts w:hint="eastAsia" w:ascii="宋体" w:hAnsi="宋体"/>
          <w:b/>
          <w:color w:val="000000"/>
          <w:sz w:val="24"/>
          <w:highlight w:val="none"/>
        </w:rPr>
        <w:t xml:space="preserve">其他说明：</w:t>
      </w:r>
      <w:r>
        <w:rPr>
          <w:rFonts w:ascii="宋体" w:hAnsi="宋体"/>
          <w:b/>
          <w:color w:val="000000"/>
          <w:sz w:val="24"/>
          <w:highlight w:val="none"/>
        </w:rPr>
      </w:r>
      <w:r/>
    </w:p>
    <w:p>
      <w:pPr>
        <w:pStyle w:val="659"/>
        <w:ind w:firstLine="480"/>
        <w:spacing w:line="360" w:lineRule="auto"/>
        <w:tabs>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1.供应商可先到现场踏勘以充分了解现场位置、情况、布局、空间及任何其他足以影响承包价的情况，任何因忽视或误解现场情况而导致的索赔或工期延长申请将不被批准。</w:t>
      </w:r>
      <w:r>
        <w:rPr>
          <w:rFonts w:ascii="宋体" w:hAnsi="宋体" w:cs="宋体"/>
          <w:bCs/>
          <w:color w:val="000000"/>
          <w:sz w:val="24"/>
          <w:highlight w:val="none"/>
        </w:rPr>
      </w:r>
      <w:r/>
    </w:p>
    <w:p>
      <w:pPr>
        <w:pStyle w:val="659"/>
        <w:ind w:left="479" w:firstLine="0"/>
        <w:spacing w:line="360" w:lineRule="auto"/>
        <w:tabs>
          <w:tab w:val="left" w:pos="630" w:leader="none"/>
          <w:tab w:val="left" w:pos="735" w:leader="none"/>
          <w:tab w:val="left" w:pos="1050" w:leader="none"/>
          <w:tab w:val="left" w:pos="1470" w:leader="none"/>
        </w:tabs>
        <w:rPr>
          <w:rFonts w:hint="eastAsia" w:eastAsia="宋体"/>
          <w:color w:val="000000"/>
          <w:highlight w:val="none"/>
          <w:lang w:eastAsia="en-US"/>
        </w:rPr>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宋体"/>
          <w:bCs/>
          <w:color w:val="000000"/>
          <w:sz w:val="24"/>
          <w:highlight w:val="none"/>
        </w:rPr>
        <w:t xml:space="preserve">2.质量及验收：</w:t>
      </w:r>
      <w:r>
        <w:rPr>
          <w:rFonts w:hint="eastAsia" w:ascii="宋体" w:hAnsi="宋体"/>
          <w:color w:val="000000"/>
          <w:sz w:val="24"/>
          <w:highlight w:val="none"/>
        </w:rPr>
        <w:t xml:space="preserve">符合现行设计规范、规程、规定等，</w:t>
      </w:r>
      <w:r>
        <w:rPr>
          <w:rFonts w:hint="eastAsia" w:ascii="宋体" w:hAnsi="宋体" w:cs="宋体"/>
          <w:bCs/>
          <w:color w:val="000000"/>
          <w:sz w:val="24"/>
          <w:highlight w:val="none"/>
        </w:rPr>
        <w:t xml:space="preserve">验收情况作为支付价款的依据。</w:t>
      </w:r>
      <w:r>
        <w:rPr>
          <w:rFonts w:hint="eastAsia" w:ascii="宋体" w:hAnsi="宋体" w:cs="宋体"/>
          <w:bCs/>
          <w:color w:val="000000"/>
          <w:sz w:val="24"/>
          <w:highlight w:val="none"/>
        </w:rPr>
        <w:br w:type="textWrapping" w:clear="all"/>
      </w:r>
      <w:r>
        <w:rPr>
          <w:rFonts w:hint="eastAsia" w:eastAsia="宋体"/>
          <w:color w:val="000000"/>
          <w:highlight w:val="none"/>
          <w:lang w:eastAsia="en-US"/>
        </w:rPr>
      </w:r>
      <w:r/>
    </w:p>
    <w:p>
      <w:pPr>
        <w:pStyle w:val="942"/>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、布置清单及技术要求表</w:t>
      </w:r>
      <w:r>
        <w:rPr>
          <w:rFonts w:ascii="宋体" w:hAnsi="宋体" w:eastAsia="宋体" w:cs="宋体"/>
          <w:b/>
          <w:bCs/>
          <w:color w:val="000000"/>
          <w:sz w:val="24"/>
          <w:szCs w:val="24"/>
          <w:highlight w:val="none"/>
        </w:rPr>
      </w:r>
      <w:r/>
    </w:p>
    <w:tbl>
      <w:tblPr>
        <w:tblW w:w="1355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184"/>
        <w:gridCol w:w="3339"/>
        <w:gridCol w:w="1965"/>
        <w:gridCol w:w="840"/>
        <w:gridCol w:w="1020"/>
        <w:gridCol w:w="1020"/>
        <w:gridCol w:w="1139"/>
        <w:gridCol w:w="1139"/>
        <w:gridCol w:w="1139"/>
      </w:tblGrid>
      <w:tr>
        <w:trPr>
          <w:gridAfter w:val="3"/>
          <w:trHeight w:val="660"/>
        </w:trPr>
        <w:tc>
          <w:tcPr>
            <w:tcW w:w="766" w:type="dxa"/>
            <w:vAlign w:val="center"/>
            <w:textDirection w:val="lrTb"/>
            <w:noWrap/>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lang w:val="en-US" w:eastAsia="zh-CN" w:bidi="ar-SA"/>
              </w:rPr>
            </w:r>
            <w:r/>
          </w:p>
        </w:tc>
        <w:tc>
          <w:tcPr>
            <w:tcW w:w="1184" w:type="dxa"/>
            <w:vAlign w:val="center"/>
            <w:textDirection w:val="lrTb"/>
            <w:noWrap/>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清单名称</w:t>
            </w:r>
            <w:r>
              <w:rPr>
                <w:rFonts w:hint="eastAsia" w:ascii="宋体" w:hAnsi="宋体" w:eastAsia="宋体" w:cs="宋体"/>
                <w:b/>
                <w:bCs/>
                <w:i w:val="0"/>
                <w:iCs w:val="0"/>
                <w:color w:val="000000"/>
                <w:sz w:val="22"/>
                <w:szCs w:val="22"/>
                <w:u w:val="none"/>
                <w:lang w:val="en-US" w:eastAsia="zh-CN" w:bidi="ar-SA"/>
              </w:rPr>
            </w:r>
            <w:r/>
          </w:p>
        </w:tc>
        <w:tc>
          <w:tcPr>
            <w:tcW w:w="3339" w:type="dxa"/>
            <w:vAlign w:val="center"/>
            <w:textDirection w:val="lrTb"/>
            <w:noWrap/>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项目特征（工艺）描述</w:t>
            </w:r>
            <w:r>
              <w:rPr>
                <w:rFonts w:hint="eastAsia" w:ascii="宋体" w:hAnsi="宋体" w:eastAsia="宋体" w:cs="宋体"/>
                <w:b/>
                <w:bCs/>
                <w:i w:val="0"/>
                <w:iCs w:val="0"/>
                <w:color w:val="000000"/>
                <w:sz w:val="22"/>
                <w:szCs w:val="22"/>
                <w:u w:val="none"/>
                <w:lang w:val="en-US" w:eastAsia="zh-CN" w:bidi="ar-SA"/>
              </w:rPr>
            </w:r>
            <w:r/>
          </w:p>
        </w:tc>
        <w:tc>
          <w:tcPr>
            <w:tcW w:w="1965" w:type="dxa"/>
            <w:vAlign w:val="center"/>
            <w:textDirection w:val="lrTb"/>
            <w:noWrap w:val="false"/>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规格尺寸（mm）</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b/>
                <w:bCs/>
                <w:i w:val="0"/>
                <w:iCs w:val="0"/>
                <w:color w:val="000000"/>
                <w:sz w:val="22"/>
                <w:szCs w:val="22"/>
                <w:u w:val="none"/>
                <w:lang w:val="en-US" w:eastAsia="zh-CN" w:bidi="ar"/>
              </w:rPr>
              <w:t xml:space="preserve">长*宽*高*厚度</w:t>
            </w:r>
            <w:r>
              <w:rPr>
                <w:rFonts w:hint="eastAsia" w:ascii="宋体" w:hAnsi="宋体" w:eastAsia="宋体" w:cs="宋体"/>
                <w:b/>
                <w:bCs/>
                <w:i w:val="0"/>
                <w:iCs w:val="0"/>
                <w:color w:val="000000"/>
                <w:sz w:val="22"/>
                <w:szCs w:val="22"/>
                <w:u w:val="none"/>
                <w:lang w:val="en-US" w:eastAsia="zh-CN" w:bidi="ar-SA"/>
              </w:rPr>
            </w:r>
            <w:r/>
          </w:p>
        </w:tc>
        <w:tc>
          <w:tcPr>
            <w:tcW w:w="840" w:type="dxa"/>
            <w:vAlign w:val="center"/>
            <w:textDirection w:val="lrTb"/>
            <w:noWrap/>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lang w:val="en-US" w:eastAsia="zh-CN" w:bidi="ar-SA"/>
              </w:rPr>
            </w:r>
            <w:r/>
          </w:p>
        </w:tc>
        <w:tc>
          <w:tcPr>
            <w:tcW w:w="1020" w:type="dxa"/>
            <w:vAlign w:val="center"/>
            <w:textDirection w:val="lrTb"/>
            <w:noWrap/>
          </w:tcPr>
          <w:p>
            <w:pPr>
              <w:pStyle w:val="659"/>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bidi="ar-SA"/>
              </w:rPr>
            </w:r>
            <w:r/>
          </w:p>
        </w:tc>
        <w:tc>
          <w:tcPr>
            <w:tcW w:w="1020" w:type="dxa"/>
            <w:vAlign w:val="center"/>
            <w:textDirection w:val="lrTb"/>
            <w:noWrap/>
          </w:tcPr>
          <w:p>
            <w:pPr>
              <w:pStyle w:val="659"/>
              <w:jc w:val="center"/>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主题</w:t>
            </w:r>
            <w:r>
              <w:rPr>
                <w:rFonts w:ascii="宋体" w:hAnsi="宋体" w:eastAsia="宋体" w:cs="宋体"/>
                <w:b/>
                <w:bCs/>
                <w:i w:val="0"/>
                <w:iCs w:val="0"/>
                <w:color w:val="000000"/>
                <w:sz w:val="22"/>
                <w:szCs w:val="22"/>
                <w:u w:val="none"/>
                <w:lang w:val="en-US" w:eastAsia="zh-CN" w:bidi="ar"/>
              </w:rPr>
            </w:r>
            <w:r/>
          </w:p>
        </w:tc>
      </w:tr>
      <w:tr>
        <w:trPr>
          <w:gridAfter w:val="3"/>
          <w:trHeight w:val="820"/>
        </w:trPr>
        <w:tc>
          <w:tcPr>
            <w:gridSpan w:val="4"/>
            <w:tcW w:w="7254"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一、户外文化宣传及室内外标识标牌导视系统</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r>
      <w:tr>
        <w:trPr>
          <w:gridAfter w:val="3"/>
          <w:trHeight w:val="20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校园外侧围墙格栅LOGO</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材质：1.5厚304不锈钢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工艺：激光切割，打磨，氟</w:t>
            </w:r>
            <w:bookmarkStart w:id="6" w:name="_GoBack"/>
            <w:r/>
            <w:bookmarkEnd w:id="6"/>
            <w:r>
              <w:rPr>
                <w:rFonts w:hint="eastAsia" w:ascii="宋体" w:hAnsi="宋体" w:eastAsia="宋体" w:cs="宋体"/>
                <w:i w:val="0"/>
                <w:iCs w:val="0"/>
                <w:color w:val="000000"/>
                <w:sz w:val="22"/>
                <w:szCs w:val="22"/>
                <w:u w:val="none"/>
                <w:lang w:val="en-US" w:eastAsia="zh-CN" w:bidi="ar"/>
              </w:rPr>
              <w:t xml:space="preserve">碳烤漆，丝网印刷图案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安装：螺钉安装固定于围墙格栅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详细设计图案需由设计深化；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360X360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片</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3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体育场二层围网运动LOGO标语</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材质：1.5厚镀锌板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工艺：激光切割，焊接打磨烤漆、UV喷印，立体字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安装：螺栓固定于围网上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详细设计图案需由设计深化；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造型+文字总长度约19米，高度约2米</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运动剪影结合口号标语，例如“活跃文博”( 可自行创作)</w:t>
            </w:r>
            <w:r>
              <w:rPr>
                <w:rFonts w:hint="eastAsia" w:ascii="宋体" w:hAnsi="宋体" w:eastAsia="宋体" w:cs="宋体"/>
                <w:i w:val="0"/>
                <w:iCs w:val="0"/>
                <w:color w:val="000000"/>
                <w:sz w:val="22"/>
                <w:szCs w:val="22"/>
                <w:u w:val="none"/>
                <w:lang w:val="en-US" w:eastAsia="zh-CN" w:bidi="ar"/>
              </w:rPr>
            </w:r>
            <w:r/>
          </w:p>
        </w:tc>
      </w:tr>
      <w:tr>
        <w:trPr>
          <w:gridAfter w:val="3"/>
          <w:trHeight w:val="1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南立面校徽</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材质：1.5厚304不锈钢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工艺：激光切割，打磨，氟碳烤漆，丝网印刷，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安装：高空吊装（基底为外立面穿孔铝板）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校徽由校园文化设计并由学校认可，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半径1200，厚度100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需设计校徽样式</w:t>
            </w:r>
            <w:r>
              <w:rPr>
                <w:rFonts w:hint="eastAsia" w:ascii="宋体" w:hAnsi="宋体" w:eastAsia="宋体" w:cs="宋体"/>
                <w:i w:val="0"/>
                <w:iCs w:val="0"/>
                <w:color w:val="000000"/>
                <w:sz w:val="22"/>
                <w:szCs w:val="22"/>
                <w:u w:val="none"/>
                <w:lang w:val="en-US" w:eastAsia="zh-CN" w:bidi="ar"/>
              </w:rPr>
            </w:r>
            <w:r/>
          </w:p>
        </w:tc>
      </w:tr>
      <w:tr>
        <w:trPr>
          <w:gridAfter w:val="3"/>
          <w:trHeight w:val="16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外墙楼栋名</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材质：1.5厚304不锈钢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工艺：激光切割，打磨，氟碳烤漆，丝网印刷，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安装：高空吊装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字体内容由设计单位根据学校文化提炼创作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详细设计图案需由设计深化；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文字（每组3个字，局部结合水波图案）每组尺寸约730X2800X75</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例“笃行楼”（楼名可自行创作）</w:t>
            </w:r>
            <w:r>
              <w:rPr>
                <w:rFonts w:hint="eastAsia" w:ascii="宋体" w:hAnsi="宋体" w:eastAsia="宋体" w:cs="宋体"/>
                <w:i w:val="0"/>
                <w:iCs w:val="0"/>
                <w:color w:val="000000"/>
                <w:sz w:val="22"/>
                <w:szCs w:val="22"/>
                <w:u w:val="none"/>
                <w:lang w:val="en-US" w:eastAsia="zh-CN" w:bidi="ar"/>
              </w:rPr>
            </w:r>
            <w:r/>
          </w:p>
        </w:tc>
      </w:tr>
      <w:tr>
        <w:trPr>
          <w:gridAfter w:val="3"/>
          <w:trHeight w:val="30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钟楼外墙办学理念</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材质：1.5厚304不锈钢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工艺：激光切割，打磨，氟碳烤漆，丝网印刷，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安装：高空吊装于两个立面上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字体内容由设计单位根据学校文化提炼创作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每组10个文字，单个字尺寸约800X1000X100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为了每个人的终身成长</w:t>
            </w:r>
            <w:r>
              <w:rPr>
                <w:rFonts w:hint="eastAsia" w:ascii="宋体" w:hAnsi="宋体" w:eastAsia="宋体" w:cs="宋体"/>
                <w:i w:val="0"/>
                <w:iCs w:val="0"/>
                <w:color w:val="000000"/>
                <w:sz w:val="22"/>
                <w:szCs w:val="22"/>
                <w:u w:val="none"/>
                <w:lang w:val="en-US" w:eastAsia="zh-CN" w:bidi="ar"/>
              </w:rPr>
            </w:r>
            <w:r/>
          </w:p>
        </w:tc>
      </w:tr>
      <w:tr>
        <w:trPr>
          <w:gridAfter w:val="3"/>
          <w:trHeight w:val="15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户外挂墙式防雨宣传栏</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材质：定制挂墙式户外防雨宣传栏：1.5厚304不锈钢氟碳喷涂，防雨液压可替换定制宣传栏，液压杆承重350KG。8厚钢化玻璃尺寸约1700X600。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安装：离地挂墙安装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1800X700X80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户外立式防雨宣传栏</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材质：定制立式户外防雨宣传栏（单面效果）：1.5厚304不锈钢氟碳喷涂，防雨液压可替换定制宣传栏，液压杆承重350KG。8厚钢化玻璃尺寸约2100X1100。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安装：混凝土基础+钢结构件预埋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单个尺寸约3000(长)X2500（总高）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其中展示箱体尺寸不小于2200X1100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5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运动场主席台户外防雨背景布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（正反双面）</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1、420克户外UV刀刮布，高清UV软膜打印。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2、周围304不锈钢压边100mm，固定于运动场围栏上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文字内容由甲方确认；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7000X2650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8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总平面导视牌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工艺：镭射激光切割、拼接、氩弧焊、精细打磨抛光，烤氟碳漆，内部40mm不锈钢管框架，画面户外UV打印（或户外油性漆丝印）、文字亚克力雕刻喷漆、圆弧边角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安装：混凝土基础+钢结构件预埋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1500X1650X80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1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户外楼栋及方向指引导视牌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工艺：镭射激光切割、拼接、氩弧焊、精细打磨抛光，烤氟碳漆，内部40mm不锈钢管框架，画面户外UV打印（或户外油性漆丝印）、文字亚克力雕刻喷漆、圆弧边角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安装：混凝土基础+钢结构件预埋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500X2400X100双面</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3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机动车出入口导视立牌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工艺：镭射激光切割、拼接、氩弧焊、精细打磨抛光，烤氟碳漆，内部40mm不锈钢管框架，画面户外UV打印（或户外油性漆丝印）、文字亚克力雕刻喷漆+反光膜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安装：基坑70*70*70cm，混凝土+4号角铁骨架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650X120X2600(H)</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4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车库出入口龙门牌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面板：厚度1.2mm不锈钢烤漆+反光膜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骨架：厚度2mm4#、3#镀锌管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7000X1000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2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非机动车停车区导视立牌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工艺：镭射激光切割、拼接、氩弧焊、精细打磨抛光，烤氟碳漆，内部40mm不锈钢管框架，画面户外UV打印（或户外油性漆丝印）、文字亚克力雕刻喷漆+反光膜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安装：基坑70*70*70cm，混凝土+4号角铁骨架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700X120X2600(H)</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3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人行接送出入口导视牌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工艺：镭射激光切割、拼接、氩弧焊、精细打磨抛光，烤氟碳漆，内部40mm不锈钢管框架，画面户外UV打印（或户外油性漆丝印）、文字亚克力雕刻喷漆+反光膜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安装：基坑70*70*70cm，混凝土+4号角铁骨架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600X100X2000(H)</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8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花草牌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箱体：耐腐蚀1.5mm厚304不锈钢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工艺：镭射激光切割、拼接、氩弧焊、精细打磨抛光，烤氟碳漆，内部40mm不锈钢管框架，画面户外UV打印、文字亚克力雕刻喷漆、圆弧边角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安装：室外挖坑预埋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400X400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760"/>
        </w:trPr>
        <w:tc>
          <w:tcPr>
            <w:tcW w:w="766"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SA"/>
              </w:rPr>
            </w:r>
            <w:r/>
          </w:p>
        </w:tc>
        <w:tc>
          <w:tcPr>
            <w:tcW w:w="1184"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警务站门头</w:t>
            </w:r>
            <w:r>
              <w:rPr>
                <w:rFonts w:hint="eastAsia" w:ascii="宋体" w:hAnsi="宋体" w:eastAsia="宋体" w:cs="宋体"/>
                <w:i w:val="0"/>
                <w:iCs w:val="0"/>
                <w:color w:val="000000"/>
                <w:sz w:val="22"/>
                <w:szCs w:val="22"/>
                <w:u w:val="none"/>
                <w:lang w:val="en-US" w:eastAsia="zh-CN" w:bidi="ar-SA"/>
              </w:rPr>
            </w:r>
            <w:r/>
          </w:p>
        </w:tc>
        <w:tc>
          <w:tcPr>
            <w:tcW w:w="3339"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底板：40热镀锌管焊接钢架，2.5mm铝塑板折边紧拼，连接件外墙锚固、防水处理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文字：耐腐蚀1.5mm厚304不锈钢氟碳漆表面喷涂，镭射激光切割、围边、精细打磨抛光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警徽：金属浮雕定制警徽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灯箱：LED吸塑灯箱，挂墙式双面，接电线处理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安装：脚手架安装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底板：10400*900*20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68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文字：420*420*40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警务站，Police</w:t>
            </w:r>
            <w:r>
              <w:rPr>
                <w:rFonts w:hint="eastAsia" w:ascii="宋体" w:hAnsi="宋体" w:eastAsia="宋体" w:cs="宋体"/>
                <w:i w:val="0"/>
                <w:iCs w:val="0"/>
                <w:color w:val="000000"/>
                <w:sz w:val="22"/>
                <w:szCs w:val="22"/>
                <w:u w:val="none"/>
                <w:lang w:val="en-US" w:eastAsia="zh-CN" w:bidi="ar"/>
              </w:rPr>
            </w:r>
            <w:r/>
          </w:p>
        </w:tc>
      </w:tr>
      <w:tr>
        <w:trPr>
          <w:gridAfter w:val="3"/>
          <w:trHeight w:val="66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警徽：600*500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94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灯箱：600*900*100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5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消防栓美化</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材质：户外高精度透明膜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画面：高精度写真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安装：铺贴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约1700*650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所在楼层提示牌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材质：：耐腐蚀1.5mm厚304不锈钢烤漆，8+3mm亚克力立体字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工艺：激光雕刻造型、精细打磨抛光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安装：现场贴壁式安装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450X450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4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地下室楼梯提示牌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材质：耐腐蚀1.5mm厚304不锈钢烤漆，8+3mm亚克力立体字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工艺：激光雕刻造型、精细打磨抛光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安装：现场贴壁式安装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350X350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3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地下室电梯提示牌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材质：耐腐蚀1.5mm厚304不锈钢烤漆，8+3mm亚克力立体字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工艺：激光雕刻造型、精细打磨抛光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安装：现场贴壁式安装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350X350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5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楼层功能导视牌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工艺：镭射激光切割、拼接、氩弧焊、精细打磨抛光，烤氟碳漆，画面户外UV打印、文字亚克力雕刻喷漆、圆弧边角、双层造型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10mm亚克力线条卡槽，房间名称5mm亚克力烤漆,置入卡槽（滑动替换）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预埋：现场贴壁式安装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详细设计形式需由设计深化；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500X1200X40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0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教学楼功能房间标牌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材质：耐腐蚀1.5mm厚304不锈钢烤漆，3mm亚克力双面，磁吸底板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工艺：镭射激光切割、拼接、氩弧焊、精细打磨抛光,可替换式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安装：侧立式安装（不锈钢衬板打孔）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350X150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班级门口名片栏</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材质：5mm亚克力板、10mm高密度PVC板、透明亚克力插盒等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工艺：激光雕刻造型、精细打磨抛光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画面：背面高精度UV平板打印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安装：现场贴壁式安装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250X600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1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行政办公楼功能房间标牌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材质：耐腐蚀1.5mm厚304不锈钢烤漆，3mm亚克力双面，磁吸底板,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工艺：镭射激光切割、拼接、氩弧焊、精细打磨抛光,可替换式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安装：侧立式安装（不锈钢衬板打孔）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350X150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5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食堂、报告厅功能区标识牌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材质：耐腐蚀1.5mm厚304不锈钢烤漆，3mm亚克力面层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350X160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卫生间侧标牌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工艺：镭射激光切割、拼接、氩弧焊、精细打磨抛光,可替换式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安装：侧立式打孔安装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350X150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卫生间门贴(含无障碍卫生间、更衣室)</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材质：耐腐蚀1.5mm厚304不锈钢烤漆标识牌，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安装：贴门或墙壁安装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400X150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3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地下车库行车通道导视吊牌灯箱</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箱体：厚度1.2mm镀锌板烤漆箱体+3mm透光亚克力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其它：LED发光+吊装+电源线路（明线），双面灯箱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安装：地下室顶棚吊装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3000*300*120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9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地下室接送区导视标牌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材质：10mmPVC造型烤漆，8+3mm亚克力烤漆立体字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工艺：镭射激光切割、精细打磨烤漆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800X200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食堂设备管理卡</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材质：耐腐蚀1.5mm厚304不锈钢烤漆，3mm亚克力面层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400X200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8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食堂制度牌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材质：耐腐蚀1.5mm厚304不锈钢烤漆，3mm亚克力面层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工艺：镭射激光切割、拼接、氩弧焊、精细打磨抛光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画面：高精度UV平板打印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600X900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0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制度牌（办公室、物理、化学、生物、计算机教室、音乐舞蹈等专业教室）</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材质：优质KT板包边，覆膜，带背胶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安装：隐形贴壁式安装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500X700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5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洗手池卫生习惯提示牌</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材质：3厚亚克力提示牌（自带背胶）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详细布置需由设计深化；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300X400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20"/>
        </w:trPr>
        <w:tc>
          <w:tcPr>
            <w:gridSpan w:val="4"/>
            <w:tcW w:w="7254"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二、室内文化墙及宣传栏部分</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r>
      <w:tr>
        <w:trPr>
          <w:trHeight w:val="270"/>
        </w:trPr>
        <w:tc>
          <w:tcPr>
            <w:gridSpan w:val="4"/>
            <w:tcW w:w="725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教学楼</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设计</w:t>
            </w:r>
            <w:r>
              <w:rPr>
                <w:rFonts w:hint="eastAsia" w:ascii="宋体" w:hAnsi="宋体" w:eastAsia="宋体" w:cs="宋体"/>
                <w:i w:val="0"/>
                <w:iCs w:val="0"/>
                <w:color w:val="000000"/>
                <w:sz w:val="22"/>
                <w:szCs w:val="22"/>
                <w:u w:val="none"/>
                <w:lang w:val="en-US" w:eastAsia="zh-CN" w:bidi="ar-SA"/>
              </w:rPr>
            </w:r>
            <w:r/>
          </w:p>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主题</w:t>
            </w:r>
            <w:r>
              <w:rPr>
                <w:rFonts w:hint="eastAsia" w:ascii="宋体" w:hAnsi="宋体" w:eastAsia="宋体" w:cs="宋体"/>
                <w:i w:val="0"/>
                <w:iCs w:val="0"/>
                <w:color w:val="000000"/>
                <w:sz w:val="22"/>
                <w:szCs w:val="22"/>
                <w:u w:val="none"/>
                <w:lang w:val="en-US" w:eastAsia="zh-CN" w:bidi="ar-SA"/>
              </w:rPr>
            </w:r>
            <w:r/>
          </w:p>
        </w:tc>
      </w:tr>
      <w:tr>
        <w:trPr>
          <w:gridAfter w:val="3"/>
          <w:trHeight w:val="900"/>
        </w:trPr>
        <w:tc>
          <w:tcPr>
            <w:tcW w:w="766"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184"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普通教室</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国旗: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材质工艺：1cm厚红色高密度PVC板+黄色即时贴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600X400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44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班级公告栏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材质工艺：10厚毛毡板，8+3mm厚精工亚克力雕刻水晶立体字，3个字（单个字尺寸约70X70mm）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安装：隐形贴壁式安装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800X350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74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视力表: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材质工艺：5mmPVC板,户外车贴亚膜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安装：隐形贴壁式安装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250X750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20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核心价值观标语: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材质工艺：10mm高密度PVC,户外车贴亚膜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安装：隐形贴壁式安装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500X700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8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3#教学楼1楼走廊教师团队风采展示文化墙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1、10mm厚阻燃板做出凹凸层次变化，打底造型，墙面涂刷基膜，收边处理，墙面高清UV墙布，总面积约（18.7㎡）                                2、局部彩色铝板（厚度3mm）、氟碳烤漆，面积约4㎡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3、高密PVC烤漆字：210X210mm-8个，170X170mm-4个字，其他小标题字60X60mm-32个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4、展示板块10厚高密PVC烤漆造型，整体约3553X1604mm ,磁吸相框：约210X220mm-28个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6、文字及图片内容由甲方拟定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墙面5200X3600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主题：教学组风采，文字示例：百年树人，立己达人，教师风采，语文组、数学组等（可自行创作）</w:t>
            </w:r>
            <w:r>
              <w:rPr>
                <w:rFonts w:hint="eastAsia" w:ascii="宋体" w:hAnsi="宋体" w:eastAsia="宋体" w:cs="宋体"/>
                <w:i w:val="0"/>
                <w:iCs w:val="0"/>
                <w:color w:val="000000"/>
                <w:sz w:val="22"/>
                <w:szCs w:val="22"/>
                <w:u w:val="none"/>
                <w:lang w:val="en-US" w:eastAsia="zh-CN" w:bidi="ar"/>
              </w:rPr>
            </w:r>
            <w:r/>
          </w:p>
        </w:tc>
      </w:tr>
      <w:tr>
        <w:trPr>
          <w:gridAfter w:val="3"/>
          <w:trHeight w:val="21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3#教学楼1楼走廊文化（美术主题文化墙）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1、墙面涂刷基膜，收边处理，墙面高清UV墙布（19.8㎡），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2、4CM方钢管切割焊接成型（总长度约60米），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10mm高密PVC烤漆字：500X500mm尺寸大字1个，360X360mm尺寸3个,240X240-尺寸大字10个，180X180mm英文字11个。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3、文字内容由甲方指定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墙面6130X3600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美术主题。文字内容示例：美，ART,色彩、灵感、比例等（可自行创作）</w:t>
            </w:r>
            <w:r>
              <w:rPr>
                <w:rFonts w:hint="eastAsia" w:ascii="宋体" w:hAnsi="宋体" w:eastAsia="宋体" w:cs="宋体"/>
                <w:i w:val="0"/>
                <w:iCs w:val="0"/>
                <w:color w:val="000000"/>
                <w:sz w:val="22"/>
                <w:szCs w:val="22"/>
                <w:u w:val="none"/>
                <w:lang w:val="en-US" w:eastAsia="zh-CN" w:bidi="ar"/>
              </w:rPr>
            </w:r>
            <w:r/>
          </w:p>
        </w:tc>
      </w:tr>
      <w:tr>
        <w:trPr>
          <w:gridAfter w:val="3"/>
          <w:trHeight w:val="1480"/>
        </w:trPr>
        <w:tc>
          <w:tcPr>
            <w:tcW w:w="766"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SA"/>
              </w:rPr>
            </w:r>
            <w:r/>
          </w:p>
        </w:tc>
        <w:tc>
          <w:tcPr>
            <w:tcW w:w="1184"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3#教学楼1楼走廊文化（学生美术作品展示墙）</w:t>
            </w:r>
            <w:r>
              <w:rPr>
                <w:rFonts w:hint="eastAsia" w:ascii="宋体" w:hAnsi="宋体" w:eastAsia="宋体" w:cs="宋体"/>
                <w:i w:val="0"/>
                <w:iCs w:val="0"/>
                <w:color w:val="000000"/>
                <w:sz w:val="22"/>
                <w:szCs w:val="22"/>
                <w:u w:val="none"/>
                <w:lang w:val="en-US" w:eastAsia="zh-CN" w:bidi="ar-SA"/>
              </w:rPr>
            </w:r>
            <w:r/>
          </w:p>
        </w:tc>
        <w:tc>
          <w:tcPr>
            <w:tcW w:w="3339"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1、墙面涂刷基膜，收边处理，墙面高清UV墙布（32.4㎡），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2、4CM方钢管切割焊接成型(总长度约65米)，作品展示磁吸黑板压边(2940X1520mm)                                       3、定制铝方管造型靠墙固定（方管尺寸：8根-20X1570mm），上置磁吸照片10个（360X450mm)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4、10mm高密PVC板造型烤漆：单个大字1670X1940，330X330-4个字，英文字-156X156mm-15个，英文字-1380X700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5、文字内容由甲方拟定 ，学生作品由甲方提供                             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墙面9110X3600</w:t>
            </w:r>
            <w:r>
              <w:rPr>
                <w:rFonts w:hint="eastAsia" w:ascii="宋体" w:hAnsi="宋体" w:eastAsia="宋体" w:cs="宋体"/>
                <w:i w:val="0"/>
                <w:iCs w:val="0"/>
                <w:color w:val="000000"/>
                <w:sz w:val="22"/>
                <w:szCs w:val="22"/>
                <w:u w:val="none"/>
                <w:lang w:val="en-US" w:eastAsia="zh-CN" w:bidi="ar-SA"/>
              </w:rPr>
            </w:r>
            <w:r/>
          </w:p>
        </w:tc>
        <w:tc>
          <w:tcPr>
            <w:tcW w:w="84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32.8</w:t>
            </w:r>
            <w:r>
              <w:rPr>
                <w:rFonts w:hint="eastAsia" w:ascii="宋体" w:hAnsi="宋体" w:eastAsia="宋体" w:cs="宋体"/>
                <w:i w:val="0"/>
                <w:iCs w:val="0"/>
                <w:color w:val="000000"/>
                <w:sz w:val="22"/>
                <w:szCs w:val="22"/>
                <w:u w:val="none"/>
                <w:lang w:val="en-US" w:eastAsia="zh-CN" w:bidi="ar-SA"/>
              </w:rPr>
            </w:r>
            <w:r/>
          </w:p>
        </w:tc>
        <w:tc>
          <w:tcPr>
            <w:tcW w:w="102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学生美术作品展示。文字示例：美，艺术天地、ART等（可自行创作）</w:t>
            </w:r>
            <w:r>
              <w:rPr>
                <w:rFonts w:hint="eastAsia" w:ascii="宋体" w:hAnsi="宋体" w:eastAsia="宋体" w:cs="宋体"/>
                <w:i w:val="0"/>
                <w:iCs w:val="0"/>
                <w:color w:val="000000"/>
                <w:sz w:val="22"/>
                <w:szCs w:val="22"/>
                <w:u w:val="none"/>
                <w:lang w:val="en-US" w:eastAsia="zh-CN" w:bidi="ar"/>
              </w:rPr>
            </w:r>
            <w:r/>
          </w:p>
        </w:tc>
      </w:tr>
      <w:tr>
        <w:trPr>
          <w:gridAfter w:val="3"/>
          <w:trHeight w:val="172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84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000"/>
        </w:trPr>
        <w:tc>
          <w:tcPr>
            <w:tcW w:w="766"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1184"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3#教学楼1楼走廊文化（唐文治主题文化墙）</w:t>
            </w:r>
            <w:r>
              <w:rPr>
                <w:rFonts w:hint="eastAsia" w:ascii="宋体" w:hAnsi="宋体" w:eastAsia="宋体" w:cs="宋体"/>
                <w:i w:val="0"/>
                <w:iCs w:val="0"/>
                <w:color w:val="000000"/>
                <w:sz w:val="22"/>
                <w:szCs w:val="22"/>
                <w:u w:val="none"/>
                <w:lang w:val="en-US" w:eastAsia="zh-CN" w:bidi="ar-SA"/>
              </w:rPr>
            </w:r>
            <w:r/>
          </w:p>
        </w:tc>
        <w:tc>
          <w:tcPr>
            <w:tcW w:w="3339" w:type="dxa"/>
            <w:vAlign w:val="center"/>
            <w:vMerge w:val="restart"/>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1、钢柱结构，直径约150钢柱6根，氟碳喷涂，上下层楼板之间固定(高度约4800)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2、轻钢龙骨+氟碳喷涂铝板造型。3mm厚</w:t>
            </w:r>
            <w:r>
              <w:rPr>
                <w:rFonts w:hint="eastAsia" w:ascii="宋体" w:hAnsi="宋体" w:eastAsia="宋体" w:cs="宋体"/>
                <w:i w:val="0"/>
                <w:iCs w:val="0"/>
                <w:color w:val="000000"/>
                <w:sz w:val="22"/>
                <w:szCs w:val="22"/>
                <w:u w:val="none"/>
                <w:lang w:val="en-US" w:eastAsia="zh-CN" w:bidi="ar"/>
              </w:rPr>
              <w:t xml:space="preserve">铝板尺寸（左边3600X2000mm正反 ，右边400X3600mm单面，4组，每组3面），镭射激光切割、拼接、内部40mm不锈钢管框架。                                            3、主题字240X1000mmPVC烤漆上贴8+3立体水晶字（187X187mm-4个）贴墙安装 ， 人物照片588X751mm 10mm亚克力UV喷印，人物简介标题约7个字（77X77mm-8+3立体水晶字) 简介小字文章（785X658mm-10mm亚克力UV喷印,打孔广告钉安装）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 右边竖版语录（单字77X77mm-8+3立体水晶字,语录8条，预估160个字 ，下方水纹装饰（10mmPVC雕刻烤漆-合计4600X500mm)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5、文字内容由设计结合校园文化提炼，由甲方确定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7940X3600</w:t>
            </w:r>
            <w:r>
              <w:rPr>
                <w:rFonts w:hint="eastAsia" w:ascii="宋体" w:hAnsi="宋体" w:eastAsia="宋体" w:cs="宋体"/>
                <w:i w:val="0"/>
                <w:iCs w:val="0"/>
                <w:color w:val="000000"/>
                <w:sz w:val="22"/>
                <w:szCs w:val="22"/>
                <w:u w:val="none"/>
                <w:lang w:val="en-US" w:eastAsia="zh-CN" w:bidi="ar-SA"/>
              </w:rPr>
            </w:r>
            <w:r/>
          </w:p>
        </w:tc>
        <w:tc>
          <w:tcPr>
            <w:tcW w:w="84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lang w:val="en-US" w:eastAsia="zh-CN" w:bidi="ar-SA"/>
              </w:rPr>
            </w:r>
            <w:r/>
          </w:p>
        </w:tc>
        <w:tc>
          <w:tcPr>
            <w:tcW w:w="102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唐文治肖像、简介、唐文治教育精神和唐文治名言若干。</w:t>
            </w:r>
            <w:r>
              <w:rPr>
                <w:rFonts w:hint="eastAsia" w:ascii="宋体" w:hAnsi="宋体" w:eastAsia="宋体" w:cs="宋体"/>
                <w:i w:val="0"/>
                <w:iCs w:val="0"/>
                <w:color w:val="000000"/>
                <w:sz w:val="22"/>
                <w:szCs w:val="22"/>
                <w:u w:val="none"/>
                <w:lang w:val="en-US" w:eastAsia="zh-CN" w:bidi="ar-SA"/>
              </w:rPr>
            </w:r>
            <w:r/>
          </w:p>
        </w:tc>
      </w:tr>
      <w:tr>
        <w:trPr>
          <w:gridAfter w:val="3"/>
          <w:trHeight w:val="322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84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tabs>
                <w:tab w:val="left" w:pos="305"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400"/>
        </w:trPr>
        <w:tc>
          <w:tcPr>
            <w:tcW w:w="766"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SA"/>
              </w:rPr>
            </w:r>
            <w:r/>
          </w:p>
        </w:tc>
        <w:tc>
          <w:tcPr>
            <w:tcW w:w="1184"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3#教学楼1楼走廊文化墙（世界主题立体装置墙）</w:t>
            </w:r>
            <w:r>
              <w:rPr>
                <w:rFonts w:hint="eastAsia" w:ascii="宋体" w:hAnsi="宋体" w:eastAsia="宋体" w:cs="宋体"/>
                <w:i w:val="0"/>
                <w:iCs w:val="0"/>
                <w:color w:val="000000"/>
                <w:sz w:val="22"/>
                <w:szCs w:val="22"/>
                <w:u w:val="none"/>
                <w:lang w:val="en-US" w:eastAsia="zh-CN" w:bidi="ar-SA"/>
              </w:rPr>
            </w:r>
            <w:r/>
          </w:p>
        </w:tc>
        <w:tc>
          <w:tcPr>
            <w:tcW w:w="3339" w:type="dxa"/>
            <w:vAlign w:val="center"/>
            <w:vMerge w:val="restart"/>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1、定制世界地图3D打印，彩色烤漆（总尺3850X1760mm，单颗粒尺寸45X45X45mm)；现场放样拼接安装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2、两边304拉丝不锈钢(约1.8㎡），两边304不锈钢烤漆立体字厚约10mm（130X130mm-16个）两边英文（75X75mm-13个），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3、地图下方文字板（约1800宽x600高x10厚mm），304不锈钢激光切割，焊接打磨抛光烤漆，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5、文字内容由设计结合校园文化提炼，由甲方确定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vMerge w:val="restart"/>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墙面8630X3600</w:t>
            </w:r>
            <w:r>
              <w:rPr>
                <w:rFonts w:hint="eastAsia" w:ascii="宋体" w:hAnsi="宋体" w:eastAsia="宋体" w:cs="宋体"/>
                <w:i w:val="0"/>
                <w:iCs w:val="0"/>
                <w:color w:val="000000"/>
                <w:sz w:val="22"/>
                <w:szCs w:val="22"/>
                <w:u w:val="none"/>
                <w:lang w:val="en-US" w:eastAsia="zh-CN" w:bidi="ar-SA"/>
              </w:rPr>
            </w:r>
            <w:r/>
          </w:p>
        </w:tc>
        <w:tc>
          <w:tcPr>
            <w:tcW w:w="84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lang w:val="en-US" w:eastAsia="zh-CN" w:bidi="ar-SA"/>
              </w:rPr>
            </w:r>
            <w:r/>
          </w:p>
        </w:tc>
        <w:tc>
          <w:tcPr>
            <w:tcW w:w="1020" w:type="dxa"/>
            <w:vAlign w:val="center"/>
            <w:vMerge w:val="restart"/>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世界主题，文字示例：文博少年，扬帆起航；文博少年，面向世界。（可自行创作）</w:t>
            </w:r>
            <w:r>
              <w:rPr>
                <w:rFonts w:hint="eastAsia" w:ascii="宋体" w:hAnsi="宋体" w:eastAsia="宋体" w:cs="宋体"/>
                <w:i w:val="0"/>
                <w:iCs w:val="0"/>
                <w:color w:val="000000"/>
                <w:sz w:val="22"/>
                <w:szCs w:val="22"/>
                <w:u w:val="none"/>
                <w:lang w:val="en-US" w:eastAsia="zh-CN" w:bidi="ar"/>
              </w:rPr>
            </w:r>
            <w:r/>
          </w:p>
        </w:tc>
      </w:tr>
      <w:tr>
        <w:trPr>
          <w:gridAfter w:val="3"/>
          <w:trHeight w:val="1740"/>
        </w:trPr>
        <w:tc>
          <w:tcPr>
            <w:tcW w:w="766"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84"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3339" w:type="dxa"/>
            <w:vAlign w:val="center"/>
            <w:vMerge w:val="continue"/>
            <w:textDirection w:val="lrTb"/>
            <w:noWrap w:val="false"/>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965" w:type="dxa"/>
            <w:vAlign w:val="center"/>
            <w:vMerge w:val="continue"/>
            <w:textDirection w:val="lrTb"/>
            <w:noWrap/>
          </w:tcPr>
          <w:p>
            <w:pPr>
              <w:pStyle w:val="659"/>
              <w:jc w:val="left"/>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84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vMerge w:val="continue"/>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2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3#教学楼1楼走廊文化墙（创客主题墙）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1、高清UV墙布打底（约30.8㎡）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2、10mm高密度PVC造型烤漆（约17㎡）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3、8+3mm厚精工亚克力雕刻水晶立体字，贴墙安装（5个字，300X300mm，小字8个，160X160mm,由甲方拟定）。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4、磁吸相片（210X220-21个）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5、60高1.2厚拉丝黑钛不锈钢踢脚线（长度同墙面）                              6、文字内容由甲方确定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墙面8530X3600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创客</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主题。文字示例：创造的力量，科创世界，未来之路（可自行创作）</w:t>
            </w:r>
            <w:r>
              <w:rPr>
                <w:rFonts w:hint="eastAsia" w:ascii="宋体" w:hAnsi="宋体" w:eastAsia="宋体" w:cs="宋体"/>
                <w:i w:val="0"/>
                <w:iCs w:val="0"/>
                <w:color w:val="000000"/>
                <w:sz w:val="22"/>
                <w:szCs w:val="22"/>
                <w:u w:val="none"/>
                <w:lang w:val="en-US" w:eastAsia="zh-CN" w:bidi="ar"/>
              </w:rPr>
            </w:r>
            <w:r/>
          </w:p>
        </w:tc>
      </w:tr>
      <w:tr>
        <w:trPr>
          <w:gridAfter w:val="3"/>
          <w:trHeight w:val="2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3#教学楼2楼走廊文化墙（艺术小展厅背景墙）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1、墙面涂刷基膜，浅色为贴高清UV墙布，收边处理（约18㎡），3mm厚木纹铝板做出凹凸立体层次（约20.5㎡）；凹凸变化深度10~15CM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2、8+3mm厚精工亚克力雕刻水晶立体字，贴墙安装（5个字，190X190mm，由甲方拟定）。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3、艺术画框挂墙；（300X400mm*10个，画作由甲方提供）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4、安装射灯4个（含墙面接线开槽及修补等相关工序）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墙面7970X2700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艺术作品展示背景墙。文字示例：校园美术厅（可自行创作）</w:t>
            </w:r>
            <w:r>
              <w:rPr>
                <w:rFonts w:hint="eastAsia" w:ascii="宋体" w:hAnsi="宋体" w:eastAsia="宋体" w:cs="宋体"/>
                <w:i w:val="0"/>
                <w:iCs w:val="0"/>
                <w:color w:val="000000"/>
                <w:sz w:val="22"/>
                <w:szCs w:val="22"/>
                <w:u w:val="none"/>
                <w:lang w:val="en-US" w:eastAsia="zh-CN" w:bidi="ar"/>
              </w:rPr>
            </w:r>
            <w:r/>
          </w:p>
        </w:tc>
      </w:tr>
      <w:tr>
        <w:trPr>
          <w:gridAfter w:val="3"/>
          <w:trHeight w:val="29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3#教学楼2楼走廊文化墙（阅览主题文化墙）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1、3mm厚木纹铝板做出凹凸立体层次，凹凸变化深度10~15CM。刮3遍腻子，刷乳胶漆，墙面底部涂刷基膜（面积约25.92㎡）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2、8+3mm厚精工亚克力雕刻水晶立体字（尺寸50X50-100X100mm约20个），20mmPVC喷印书本（127X694mm-10个，168X245mm-12个）。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3、成品采购DIY艺术挂钟钟芯及指针配件并安装固定(指针按固定时间安装非转动指针)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4、文字内容由设计结合校园文化提炼，由甲方确定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墙面9600X2700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25.92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color w:val="000000"/>
                <w:sz w:val="22"/>
                <w:szCs w:val="22"/>
                <w:highlight w:val="yellow"/>
                <w:lang w:val="en-US" w:bidi="ar"/>
              </w:rPr>
              <w:suppressLineNumbers w:val="0"/>
            </w:pPr>
            <w:r>
              <w:rPr>
                <w:rFonts w:hint="eastAsia" w:ascii="宋体" w:hAnsi="宋体" w:eastAsia="宋体" w:cs="宋体"/>
                <w:color w:val="000000"/>
                <w:sz w:val="22"/>
                <w:szCs w:val="22"/>
                <w:highlight w:val="yellow"/>
                <w:lang w:val="en-US" w:bidi="ar"/>
              </w:rPr>
              <w:t xml:space="preserve">阅览</w:t>
            </w:r>
            <w:r>
              <w:rPr>
                <w:rFonts w:hint="eastAsia" w:ascii="宋体" w:hAnsi="宋体" w:eastAsia="宋体" w:cs="宋体"/>
                <w:color w:val="000000"/>
                <w:sz w:val="22"/>
                <w:szCs w:val="22"/>
                <w:highlight w:val="yellow"/>
                <w:lang w:val="en-US" w:bidi="ar"/>
              </w:rPr>
            </w:r>
            <w:r/>
          </w:p>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主题。文字示例：书籍是进步的阶梯，人生唯有读书好。（可自行创作）</w:t>
            </w:r>
            <w:r>
              <w:rPr>
                <w:rFonts w:hint="eastAsia" w:ascii="宋体" w:hAnsi="宋体" w:eastAsia="宋体" w:cs="宋体"/>
                <w:i w:val="0"/>
                <w:iCs w:val="0"/>
                <w:color w:val="000000"/>
                <w:sz w:val="22"/>
                <w:szCs w:val="22"/>
                <w:u w:val="none"/>
                <w:lang w:val="en-US" w:eastAsia="zh-CN" w:bidi="ar"/>
              </w:rPr>
            </w:r>
            <w:r/>
          </w:p>
        </w:tc>
      </w:tr>
      <w:tr>
        <w:trPr>
          <w:gridAfter w:val="3"/>
          <w:trHeight w:val="25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3#教学楼2楼走廊文化墙（德育文化墙01）</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1、墙面底部涂刷基膜，面层高清UV墙布，收边处理（约25.92㎡)；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2、8+3mm厚精工亚克力雕刻水晶立体字（250X250mm-3个，20个-130X130mm)，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3、10厚高密度PVC造型烤漆拼接剪影(4130X2640mm), 10厚高密度PVC磁吸照片（23个-A3和A4尺寸混搭)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墙面9110X2700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德育</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主题。文字示例：行与知，行动的力量，实践的风采。（可自行创作）</w:t>
            </w:r>
            <w:r>
              <w:rPr>
                <w:rFonts w:hint="eastAsia" w:ascii="宋体" w:hAnsi="宋体" w:eastAsia="宋体" w:cs="宋体"/>
                <w:i w:val="0"/>
                <w:iCs w:val="0"/>
                <w:color w:val="000000"/>
                <w:sz w:val="22"/>
                <w:szCs w:val="22"/>
                <w:u w:val="none"/>
                <w:lang w:val="en-US" w:eastAsia="zh-CN" w:bidi="ar"/>
              </w:rPr>
            </w:r>
            <w:r/>
          </w:p>
        </w:tc>
      </w:tr>
      <w:tr>
        <w:trPr>
          <w:gridAfter w:val="3"/>
          <w:trHeight w:val="4934"/>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3#教学楼2楼走廊文化墙（体育荣誉及风采文化墙）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1、墙面底部涂刷基膜，面层高清UV墙布，收边处理（约16.88㎡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2、8+3mm厚精工亚克力雕刻水晶立体字（130X130mm-10个，350X350mm-8个)，高密度PVC磁吸相框（30个-A3/A4尺寸为主),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6250X2700(L型连续墙面)</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16.88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体育精神和学生运动风采、荣誉奖状展示.文字示例：运动无界，青春激扬（可自行设计）</w:t>
            </w:r>
            <w:r>
              <w:rPr>
                <w:rFonts w:hint="eastAsia" w:ascii="宋体" w:hAnsi="宋体" w:eastAsia="宋体" w:cs="宋体"/>
                <w:i w:val="0"/>
                <w:iCs w:val="0"/>
                <w:color w:val="000000"/>
                <w:sz w:val="22"/>
                <w:szCs w:val="22"/>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5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3#教学楼3楼走廊文化墙（德育文化墙02）</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1、墙面底部涂刷基膜，面层高清UV墙布，收边处理（约24.6㎡)；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2、8+3mm厚精工亚克力雕刻水晶立体字（250X250mm-3个，20个-130X130mm)，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3、10厚高密度PVC造型烤漆拼接剪影(4130X2640mm), 10厚高密度PVC磁吸照片（23个-A3和A4尺寸混搭)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墙面9110X2700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德育</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主题。文字示例：会学习，勤学善思、博采众长等（可自行设计）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3633"/>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3#教学楼3楼走廊互动心理文化墙01</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1、墙面底部涂刷基膜，面层高清UV墙布，收边处理（约14.85㎡)；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2、8+3mm厚精工亚克力雕刻水晶立体造型（1810X793mm)，采购2mX1.6m双色球体互动墙，收边处理，贴墙安装。（互动装置构架材质为304不锈钢）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4、文字内容由甲方确定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墙面5500X2700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14.85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心理</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主题：心灵港湾、心灵驿站、心理解压站等</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6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3#教学楼4楼走廊文化墙（德育文化墙03）</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1、墙面底部涂刷基膜，面层高清UV墙布，收边处理（约24.6㎡)；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2、8+3mm厚精工亚克力雕刻水晶立体字（250X250mm-3个，20个-130X130mm)，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3、高密度PVC造型烤漆拼接剪影(4130X2640mm), 高密度PVC磁吸照片（23个-A3和A4尺寸混搭)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墙面9110X2700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德育</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主题。文字示例：爱家国，责任在心，家国担当等（可自行设计）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3633"/>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3#教学楼4楼走廊互动心理文化墙02</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1、墙面底部涂刷基膜，面层高清UV墙布，收边处理（约17.7㎡)；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2、8+3mm厚精工亚克力雕刻水晶立体造型（1810X793mm)，采购2.4mX1.65m双色球体互动墙（球和构架材质均为304不锈钢。），收边处理，贴墙安装。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4、文字内容由甲方拟定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墙面6550X2700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心理</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主题：心灵港湾、心灵驿站、心理解压站等</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7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3#教学楼图书馆室内氛围立体字</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材质：8+3mm厚精工亚克力雕刻水晶立体字(单字尺寸约75X75mm)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工艺：激光雕刻立体字、造型，高精度UV打印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安装：隐形贴壁式安装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文字内容由甲方拟定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书籍、文化主题。文字示例：书籍如良师益友。（可自行设计）</w:t>
            </w:r>
            <w:r>
              <w:rPr>
                <w:rFonts w:hint="eastAsia" w:ascii="宋体" w:hAnsi="宋体" w:eastAsia="宋体" w:cs="宋体"/>
                <w:i w:val="0"/>
                <w:iCs w:val="0"/>
                <w:color w:val="000000"/>
                <w:sz w:val="22"/>
                <w:szCs w:val="22"/>
                <w:u w:val="none"/>
                <w:lang w:val="en-US" w:eastAsia="zh-CN" w:bidi="ar"/>
              </w:rPr>
            </w:r>
            <w:r/>
          </w:p>
        </w:tc>
      </w:tr>
      <w:tr>
        <w:trPr>
          <w:gridAfter w:val="3"/>
          <w:trHeight w:val="23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3#教学楼3楼阅读角文化墙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1、局部墙面木龙骨+18mm厚阻燃板打底，与墙角柱子做到齐平。刮3遍腻子，刷乳胶漆。（面积约10.6㎡）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2、墙面底部涂刷基膜，高清UV墙布，收边处理(面积约21.7㎡),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3、8+3mm厚精工亚克力雕刻水晶立体字,大字3个（尺寸250mmX250mm）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4、文字内容由甲方拟定，挂画作品由甲方提供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阅读</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主题。文字示例：阅读角。（可自行设计）</w:t>
            </w:r>
            <w:r>
              <w:rPr>
                <w:rFonts w:hint="eastAsia" w:ascii="宋体" w:hAnsi="宋体" w:eastAsia="宋体" w:cs="宋体"/>
                <w:i w:val="0"/>
                <w:iCs w:val="0"/>
                <w:color w:val="000000"/>
                <w:sz w:val="22"/>
                <w:szCs w:val="22"/>
                <w:u w:val="none"/>
                <w:lang w:val="en-US" w:eastAsia="zh-CN" w:bidi="ar"/>
              </w:rPr>
            </w:r>
            <w:r/>
          </w:p>
        </w:tc>
      </w:tr>
      <w:tr>
        <w:trPr>
          <w:gridAfter w:val="3"/>
          <w:trHeight w:val="23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3#教学楼4楼阅读角文化墙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1、局部墙面木龙骨+18mm厚阻燃板打底，与墙角柱子做到齐平。刮3遍腻子，刷乳胶漆。（面积约10.6㎡）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2、墙面底部涂刷基膜，高清UV墙布，收边处理(面积约21.7㎡),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3、8+3mm厚精工亚克力雕刻水晶立体字,大字3个（尺寸250mmX250mm）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4、文字内容由甲方拟定，挂画作品由甲方提供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color w:val="000000"/>
                <w:sz w:val="22"/>
                <w:szCs w:val="22"/>
                <w:highlight w:val="yellow"/>
                <w:lang w:val="en-US" w:bidi="ar"/>
              </w:rPr>
              <w:suppressLineNumbers w:val="0"/>
            </w:pPr>
            <w:r>
              <w:rPr>
                <w:rFonts w:hint="eastAsia" w:ascii="宋体" w:hAnsi="宋体" w:eastAsia="宋体" w:cs="宋体"/>
                <w:color w:val="000000"/>
                <w:sz w:val="22"/>
                <w:szCs w:val="22"/>
                <w:highlight w:val="yellow"/>
                <w:lang w:val="en-US" w:bidi="ar"/>
              </w:rPr>
              <w:t xml:space="preserve">阅读</w:t>
            </w:r>
            <w:r>
              <w:rPr>
                <w:rFonts w:hint="eastAsia" w:ascii="宋体" w:hAnsi="宋体" w:eastAsia="宋体" w:cs="宋体"/>
                <w:color w:val="000000"/>
                <w:sz w:val="22"/>
                <w:szCs w:val="22"/>
                <w:highlight w:val="yellow"/>
                <w:lang w:val="en-US"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主题。文字示例：阅读角。（可自行设计）</w:t>
            </w:r>
            <w:r>
              <w:rPr>
                <w:rFonts w:hint="eastAsia" w:ascii="宋体" w:hAnsi="宋体" w:eastAsia="宋体" w:cs="宋体"/>
                <w:i w:val="0"/>
                <w:iCs w:val="0"/>
                <w:color w:val="000000"/>
                <w:sz w:val="22"/>
                <w:szCs w:val="22"/>
                <w:u w:val="none"/>
                <w:lang w:val="en-US" w:eastAsia="zh-CN" w:bidi="ar"/>
              </w:rPr>
            </w:r>
            <w:r/>
          </w:p>
        </w:tc>
      </w:tr>
      <w:tr>
        <w:trPr>
          <w:gridAfter w:val="3"/>
          <w:trHeight w:val="23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4#教学楼1楼走廊文化墙（运动健康文化墙）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1.20mm高密PVC雕刻打底造型（约23㎡)，修缝，墙面底部涂刷基膜，面层高清UV墙布（约23㎡)；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2、：8+3mm厚精工亚克力雕刻水晶立体字，10mm磁吸六边形（570X660-6个),主题字160X160mm-12个，英文170X170mm-25个，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墙面6440X3600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23.18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展示健康青少年形象和健康小贴士。文字示例：活力绽放，快乐学习，阳光心态等（可自行设计）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5855"/>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4#教学楼1楼走廊文化墙（通识教育博雅文化墙）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1、墙面上部和墙裙找平（约13.23㎡），刮3遍腻子，刷乳胶漆，墙面底部涂刷基膜，整墙高清UV墙布打底（约22.68㎡)，20mm高密PVC雕刻造型烤漆（约18㎡)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2、8+3mm厚精工亚克力雕刻水晶立体字，8个-160X160mm,85X85-20个字，磁吸照片290X320mm-10个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墙面6300X3600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22.68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博雅教育理念和教学成果。文字示例：博学博识、雅行雅量、文理并重、学科探索、通识教育等（可自行设计）</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6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4#楼走廊心理文化墙01（一楼）</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1、上部墙面找平，墙上部找平，批腻子，刷乳胶漆，墙面底部涂刷基膜，贴高清UV画面墙布，收边处理(约27.36㎡）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2、10mmPVC激光雕刻造型烤漆，总面积约2㎡（花朵图案等）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8+3厚精工亚克力雕刻水晶立体字（8个字，字体尺寸300X300mm）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墙面7600X3600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27.36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心理</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主题。文字示例：敞开心扉，心灵绽放。（可自行设计）</w:t>
            </w:r>
            <w:r>
              <w:rPr>
                <w:rFonts w:hint="eastAsia" w:ascii="宋体" w:hAnsi="宋体" w:eastAsia="宋体" w:cs="宋体"/>
                <w:i w:val="0"/>
                <w:iCs w:val="0"/>
                <w:color w:val="000000"/>
                <w:sz w:val="22"/>
                <w:szCs w:val="22"/>
                <w:u w:val="none"/>
                <w:lang w:val="en-US" w:eastAsia="zh-CN" w:bidi="ar"/>
              </w:rPr>
            </w:r>
            <w:r/>
          </w:p>
        </w:tc>
      </w:tr>
      <w:tr>
        <w:trPr>
          <w:gridAfter w:val="3"/>
          <w:trHeight w:val="26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4#楼走廊心理文化墙02（一楼）</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1、上部墙面找平，墙上部找平，批腻子，刷乳胶漆，墙面底部涂刷基膜，贴高清UV画面墙布，收边处理(约30.96㎡）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2、10mmPVC激光雕刻造型烤漆，总面积约8㎡（云朵图案等）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8+3厚精工亚克力雕刻水晶立体字（42个字，字体尺寸约88X88）（4个字，字体尺寸约140X140）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墙面8600X3600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30.96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心理</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主题。文字示例：心灵驿站、心若向阳，无惧悲伤。做自己的朋友等（可自行设计）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48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4#楼矿石岩石标本文化墙（1楼）</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中部预留矿石展示区5000X1200X300mm（矿石布展及照明接线均由甲方提供）展示区背景宣绒布高清UV打印（尺寸5000X1200mm）展示区外侧封橱窗10mm钢化玻璃（面积6㎡)，预埋金属卡槽，将玻璃插入槽内打胶固定（卡槽深度大于50mm，结构胶稳固。橱窗侧板表面贴灰色萱绒布（面积约3.72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2、橱窗展示区周围墙面：镀锌钢结构焊接造型，木方打底，涂刷防火漆，18mm阻燃板做底层造型，表面铺石膏板，与橱窗玻璃平齐。（总面积约19.92㎡）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3、墙面局部仿夯土软瓷板（面积约7㎡）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4、墙面底部涂刷基膜，面层高清UV打印萱绒布，收边处理（约12.92㎡)；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5、8+3mm厚精工亚克力雕刻水晶立体字（大字12个，尺寸约120X120mm)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6、60高1.2厚拉丝黑钛不锈钢踢脚线，长度7200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墙面7200X3600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25.92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矿石展示科普主题。文字示例：探索矿石奥秘，见证世界精彩。（可自行设计）</w:t>
            </w:r>
            <w:r>
              <w:rPr>
                <w:rFonts w:hint="eastAsia" w:ascii="宋体" w:hAnsi="宋体" w:eastAsia="宋体" w:cs="宋体"/>
                <w:i w:val="0"/>
                <w:iCs w:val="0"/>
                <w:color w:val="000000"/>
                <w:sz w:val="22"/>
                <w:szCs w:val="22"/>
                <w:u w:val="none"/>
                <w:lang w:val="en-US" w:eastAsia="zh-CN" w:bidi="ar"/>
              </w:rPr>
            </w:r>
            <w:r/>
          </w:p>
        </w:tc>
      </w:tr>
      <w:tr>
        <w:trPr>
          <w:gridAfter w:val="3"/>
          <w:trHeight w:val="3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4#楼1楼化学元素文化墙（楼梯内侧走廊墙面）</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1、中部预留化学元素周期表展示区5000X2000X150mm（元素周期表装置及其照明由甲方提供）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2、周期表背景墙，涂刷基膜，墙布高清UV打印（尺寸5000X2000mm）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展示区周围墙面：镀锌钢结构焊接造型，木方打底，涂刷防火漆，18mm阻燃板做底层造型，表面铺石膏板，与元素周期表外侧平齐。（总面积约12.32㎡），墙面底部涂刷基膜，面层高清UV打印萱绒布，收边处理（约12.32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4、8+3mm厚精工亚克力雕刻水晶立体字（大字8个，尺寸约150X150mm) 英文字20个（尺寸约80X80mm）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5、60高1.2厚拉丝黑钛不锈钢踢脚线，长度6200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墙面6200X3600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22.32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化学元素周期表主题。文字示例：化学元素周期万象，CHEMISTRY等（可自行设计）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43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4#楼2楼生物学科文化墙（楼梯内侧走廊墙面）</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1、中部预留生物科学展示区5000X2000X150（展示设备及其照明由甲方提供）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2、展示区背景墙，涂刷基膜，墙布高清UV打印（尺寸5000X2000）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3、展示区周围墙面：镀锌钢结构焊接造型，木方打底，涂刷防火漆，18mm阻燃板做底层造型，表面铺石膏板，与元素周期表外侧平齐。（总面积约9.98㎡）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4、墙面底部涂刷基膜，面层高清UV打印萱绒布，收边处理（约9.98㎡)；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5、8+3mm厚精工亚克力雕刻水晶立体字（大字18个，尺寸约190X190mm)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6、10厚高清打印PVC裁剪成多边形拼贴（面积约3㎡）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7、60高1.2厚拉丝黑钛不锈钢踢脚线，长度7400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墙面7400X2700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19.98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生物学科主题.文字示例:万物生长，生命的奥秘，生命科学智慧墙等。（可自行设计）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45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4#楼2楼生物标本展示墙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1、中部预留生物标本展示区5000X1200X300mm（标本布展及照明由甲方提供）展示区背景宣绒布高清UV打印（尺寸5000X1200）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2、展示区外侧封橱窗10mm钢化玻璃（面积6㎡)，预埋金属卡槽，将玻璃插入槽内打胶固定（卡槽深度大于50mm，结构胶稳固。橱窗侧板表面贴灰色萱绒布（面积约3.72㎡）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3、橱窗展示区周围墙面：镀锌钢结构焊接造型，木方打底，涂刷防火漆，18mm阻燃板做底层造型，表面铺石膏板，与橱窗玻璃平齐。（总面积约16.14㎡）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4、墙面底部涂刷基膜，面层高清UV打印萱绒布，收边处理（约16.14㎡)；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5、8+3mm厚精工亚克力雕刻水晶立体字（10个，尺寸约210X210mm) (4个，尺寸约120X120mm)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6、60高1.2厚拉丝黑钛不锈钢踢脚线，长度8200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墙面8200X2700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22.14</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生物标本主题.文字示例：生命交响曲，标本小世界，神奇百科等（可自行设计）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17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4#教学楼2楼走廊文化墙（品格提升文化墙）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1、10mm高密10mmPVC激光雕刻造型烤漆（约13㎡）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2、8+3mm厚精工亚克力雕刻水晶立体字20个-100X100mm，磁吸照片面积约2.5㎡,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墙面8600X2700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23.22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品格提升工程主题。文字示例：品格提升、风采绽放、实践、勇敢、乐观、创新（可自行设计）</w:t>
            </w:r>
            <w:r>
              <w:rPr>
                <w:rFonts w:hint="eastAsia" w:ascii="宋体" w:hAnsi="宋体" w:eastAsia="宋体" w:cs="宋体"/>
                <w:i w:val="0"/>
                <w:iCs w:val="0"/>
                <w:color w:val="000000"/>
                <w:sz w:val="22"/>
                <w:szCs w:val="22"/>
                <w:u w:val="none"/>
                <w:lang w:val="en-US" w:eastAsia="zh-CN" w:bidi="ar"/>
              </w:rPr>
            </w:r>
            <w:r/>
          </w:p>
        </w:tc>
      </w:tr>
      <w:tr>
        <w:trPr>
          <w:gridAfter w:val="3"/>
          <w:trHeight w:val="1325"/>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4#教学楼2楼走廊文化墙（生物水培科普文化墙）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1、墙面底部涂刷基膜，高清UV墙布（约18㎡)，收边处理.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2、10mm厚高密PVC雕刻造型（圆形350X350mm-15个，磁吸材质）磁吸介绍内容牌（15个-370X130mm),墙面左侧10厚矩形PVC造型1处，面积约2.4㎡。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3、主题文字8个-150X150mm  8+3厚精工亚克力雕刻水晶立体字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墙面6350X2700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17.15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22"/>
                <w:szCs w:val="22"/>
                <w:highlight w:val="yellow"/>
                <w:lang w:val="en-US" w:bidi="ar"/>
              </w:rPr>
              <w:t xml:space="preserve">常见水培植物图片和简介。文字示例：植物天地，科普广角（可自行设计）</w:t>
            </w:r>
            <w:r>
              <w:rPr>
                <w:rFonts w:hint="eastAsia" w:ascii="宋体" w:hAnsi="宋体" w:eastAsia="宋体" w:cs="宋体"/>
                <w:i w:val="0"/>
                <w:iCs w:val="0"/>
                <w:color w:val="000000"/>
                <w:sz w:val="22"/>
                <w:szCs w:val="22"/>
                <w:u w:val="none"/>
                <w:lang w:val="en-US" w:eastAsia="zh-CN" w:bidi="ar"/>
              </w:rPr>
            </w:r>
            <w:r/>
          </w:p>
        </w:tc>
      </w:tr>
      <w:tr>
        <w:trPr>
          <w:gridAfter w:val="3"/>
          <w:trHeight w:val="14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4#教学楼2楼走廊文化墙（德育评分板）（半墙）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磁吸黑板（尺寸约2400X450mm）,  主题文字5个（150X150mm）8+3厚精工亚克力雕刻水晶立体字，磁吸黑板工艺，底垫10MMPVC打底，上面用软膜磁吸黑板，不锈钢边条收边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安装：贴壁式安装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2400X450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德育评分板</w:t>
            </w:r>
            <w:r>
              <w:rPr>
                <w:rFonts w:hint="eastAsia" w:ascii="宋体" w:hAnsi="宋体" w:eastAsia="宋体" w:cs="宋体"/>
                <w:i w:val="0"/>
                <w:iCs w:val="0"/>
                <w:color w:val="000000"/>
                <w:sz w:val="22"/>
                <w:szCs w:val="22"/>
                <w:u w:val="none"/>
                <w:lang w:val="en-US" w:eastAsia="zh-CN" w:bidi="ar"/>
              </w:rPr>
            </w:r>
            <w:r/>
          </w:p>
        </w:tc>
      </w:tr>
      <w:tr>
        <w:trPr>
          <w:gridAfter w:val="3"/>
          <w:trHeight w:val="36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4#教学楼3楼物理互动体验文化墙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1、基层墙面：局部（约4㎡）镀锌钢结构焊接造型，木方打底，涂刷防火漆，18mm阻燃板做底层造型，做出凹凸造型，表面铺石膏板，造型最厚处凸出原墙面150。（面积约22.14㎡）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2、墙面底部涂刷基膜，面层高清UV打印墙布，收边处理（约22.14㎡)；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3、安装物理体验展示模块11块，每块尺寸为600X400X40mm（设备及接电、安装由甲方提供）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4、8+3mm厚精工亚克力雕刻水晶立体字（大字8个，尺寸约220X220mm)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墙面8200X2700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22.14</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物理互动装饰体验主题。文字示例：奇妙物理体验装置（可自行设计）</w:t>
            </w:r>
            <w:r>
              <w:rPr>
                <w:rFonts w:hint="eastAsia" w:ascii="宋体" w:hAnsi="宋体" w:eastAsia="宋体" w:cs="宋体"/>
                <w:i w:val="0"/>
                <w:iCs w:val="0"/>
                <w:color w:val="000000"/>
                <w:sz w:val="22"/>
                <w:szCs w:val="22"/>
                <w:u w:val="none"/>
                <w:lang w:val="en-US" w:eastAsia="zh-CN" w:bidi="ar"/>
              </w:rPr>
            </w:r>
            <w:r/>
          </w:p>
        </w:tc>
      </w:tr>
      <w:tr>
        <w:trPr>
          <w:gridAfter w:val="3"/>
          <w:trHeight w:val="3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4#楼3楼物理智慧墙（楼梯内侧走廊墙面）</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1、基层墙面：镀锌钢结构焊接造型，木方打底，涂刷防火漆，18mm阻燃板做底层造型，做出凹凸造型，表面铺石膏板，造型最厚处凸出原墙面100。（总面积约11㎡）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2、墙面底部涂刷基膜，面层高清UV打印墙布，收边处理（约20.25㎡)；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3、中部预留物理智慧展示区5000X2000X150mm（设备装置及其照明由甲方提供）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4、8+3mm厚精工亚克力雕刻水晶立体字（大字8个，尺寸约200X200mm) 英文字母7个（尺寸约260X260mm）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5、10厚高清打印PVC（尺寸约1200X1200mm）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墙面7500X2700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20.25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物理智慧展示主题。文字示例：物质科学科普墙，SCIENCE(可自行设计)</w:t>
            </w:r>
            <w:r>
              <w:rPr>
                <w:rFonts w:hint="eastAsia" w:ascii="宋体" w:hAnsi="宋体" w:eastAsia="宋体" w:cs="宋体"/>
                <w:i w:val="0"/>
                <w:iCs w:val="0"/>
                <w:color w:val="000000"/>
                <w:sz w:val="22"/>
                <w:szCs w:val="22"/>
                <w:u w:val="none"/>
                <w:lang w:val="en-US" w:eastAsia="zh-CN" w:bidi="ar"/>
              </w:rPr>
            </w:r>
            <w:r/>
          </w:p>
        </w:tc>
      </w:tr>
      <w:tr>
        <w:trPr>
          <w:gridAfter w:val="3"/>
          <w:trHeight w:val="25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4#楼4楼音乐教室外侧走廊文化墙1</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1、墙面底部涂刷基膜，高清UV墙布（约18.9㎡)，收边处理.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2、可替换磁吸相框照片墙（展示学生艺术节风采），磁吸总面积约3.5㎡（单个相框尺寸为A4或A3）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3、主题文字9个-280X280mm  8+3厚精工亚克力雕刻水晶立体字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墙面8200X2700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22.14</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音乐主题，展示学生艺术节风采。文字示例：音乐是思维着的声音（可自行设计）</w:t>
            </w:r>
            <w:r>
              <w:rPr>
                <w:rFonts w:hint="eastAsia" w:ascii="宋体" w:hAnsi="宋体" w:eastAsia="宋体" w:cs="宋体"/>
                <w:i w:val="0"/>
                <w:iCs w:val="0"/>
                <w:color w:val="000000"/>
                <w:sz w:val="22"/>
                <w:szCs w:val="22"/>
                <w:u w:val="none"/>
                <w:lang w:val="en-US" w:eastAsia="zh-CN" w:bidi="ar"/>
              </w:rPr>
            </w:r>
            <w:r/>
          </w:p>
        </w:tc>
      </w:tr>
      <w:tr>
        <w:trPr>
          <w:gridAfter w:val="3"/>
          <w:trHeight w:val="8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4#楼4楼音乐教室外侧走廊文化墙2（楼梯内侧走廊墙面）</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1、墙面底部涂刷基膜，高清UV墙布（约20.25㎡)，收边处理.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2、8+3厚精工亚克力雕刻水晶立体字.10个-280X280mm  ,2个350X350mm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3、10mm厚高密度PVC板、高清UV打印,覆盖面积约9㎡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5、文字内容，照片内容由甲方拟定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墙面7500X2700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20.25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highlight w:val="yellow"/>
                <w:u w:val="none"/>
                <w:lang w:val="en-US" w:eastAsia="zh-CN" w:bidi="ar-SA"/>
              </w:rPr>
              <w:t xml:space="preserve">音乐主题，中西方乐器简介。文字示例：传承传统文化，感受乐器之类（可自行设计）</w:t>
            </w:r>
            <w:r>
              <w:rPr>
                <w:rFonts w:hint="eastAsia" w:ascii="宋体" w:hAnsi="宋体" w:eastAsia="宋体" w:cs="宋体"/>
                <w:i w:val="0"/>
                <w:iCs w:val="0"/>
                <w:color w:val="000000"/>
                <w:sz w:val="22"/>
                <w:szCs w:val="22"/>
                <w:u w:val="none"/>
                <w:lang w:val="en-US" w:eastAsia="zh-CN" w:bidi="ar-SA"/>
              </w:rPr>
            </w:r>
            <w:r/>
          </w:p>
        </w:tc>
      </w:tr>
      <w:tr>
        <w:trPr>
          <w:gridAfter w:val="3"/>
          <w:trHeight w:val="13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4#教学楼化学教室内部学科氛围板（2间）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1、10mm厚高密度PVC板、高清UV打印,尺寸3600X300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2、文字内容，图片内容由甲方确定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3600X1200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间</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化学</w:t>
            </w:r>
            <w:r>
              <w:rPr>
                <w:rFonts w:hint="eastAsia" w:ascii="宋体" w:hAnsi="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主题</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12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4#教学楼生物教室内部学科氛围板(2间)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1、10mm厚高密度PVC板、高清UV打印,尺寸3600X300mm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2、文字内容，图片内容由甲方确定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3600X1200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间</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生物</w:t>
            </w:r>
            <w:r>
              <w:rPr>
                <w:rFonts w:hint="eastAsia" w:ascii="宋体" w:hAnsi="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主题</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14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4#教学楼物理教室内部学科氛围板（3间）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1、10mm厚高密度PVC板、高清UV打印,尺寸3600X300mm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2、文字内容，图片内容由甲方确定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3600X1200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间</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物理</w:t>
            </w:r>
            <w:r>
              <w:rPr>
                <w:rFonts w:hint="eastAsia" w:ascii="宋体" w:hAnsi="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主题</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148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4#楼计算机教室内部学科氛围板（3间）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1、10mm厚高密度PVC板、高清UV打印,尺寸3600X300mm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2、文字内容，图片内容由甲方拟定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3600X1200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间</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计算机主题</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12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4#楼音乐教室墙上立体字(3间)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1、8+3厚精工亚克力雕刻水晶立体字（字体尺寸200X200mm-400X400mm之间），每组字数5-12个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2、文字内容由甲方拟定，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字体区域面积约1500X900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间</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音乐</w:t>
            </w:r>
            <w:r>
              <w:rPr>
                <w:rFonts w:hint="eastAsia" w:ascii="宋体" w:hAnsi="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主题。文字示例：旋律的奥秘（可自行设计）</w:t>
            </w:r>
            <w:r>
              <w:rPr>
                <w:rFonts w:hint="eastAsia" w:ascii="宋体" w:hAnsi="宋体" w:eastAsia="宋体" w:cs="宋体"/>
                <w:i w:val="0"/>
                <w:iCs w:val="0"/>
                <w:color w:val="000000"/>
                <w:sz w:val="22"/>
                <w:szCs w:val="22"/>
                <w:highlight w:val="yellow"/>
                <w:u w:val="none"/>
                <w:lang w:val="en-US" w:eastAsia="zh-CN" w:bidi="ar"/>
              </w:rPr>
            </w:r>
            <w:r/>
          </w:p>
        </w:tc>
      </w:tr>
      <w:tr>
        <w:trPr>
          <w:trHeight w:val="420"/>
        </w:trPr>
        <w:tc>
          <w:tcPr>
            <w:gridSpan w:val="4"/>
            <w:tcW w:w="7254"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三、行政楼、报告厅、食堂、地下室接送等候区标识及文化墙</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1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组织架构、十制度、工作流程、党员形象等</w:t>
            </w:r>
            <w:r>
              <w:rPr>
                <w:rFonts w:hint="eastAsia" w:ascii="宋体" w:hAnsi="宋体" w:eastAsia="宋体" w:cs="宋体"/>
                <w:i w:val="0"/>
                <w:iCs w:val="0"/>
                <w:color w:val="000000"/>
                <w:sz w:val="22"/>
                <w:szCs w:val="22"/>
                <w:u w:val="none"/>
                <w:lang w:val="en-US" w:eastAsia="zh-CN" w:bidi="ar"/>
              </w:rPr>
            </w:r>
            <w:r/>
          </w:p>
        </w:tc>
      </w:tr>
      <w:tr>
        <w:trPr>
          <w:gridAfter w:val="3"/>
          <w:trHeight w:val="398"/>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行政楼1楼校名标志墙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1、80mm厚不锈钢LOGO灯箱（尺寸540X540mm），80mm厚学校字拉丝不锈钢背发光字(200X200mm)12个字，80mm厚拉丝不锈钢英文迷你背发光字（65X52mm）26个字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2、打孔布线，墙面修补，涂刷乳胶漆(面积约18㎡),安装背发光灯带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3、底纹20mm厚高密PVC烤漆（约3㎡)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墙面尺寸7640X2380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18.18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校徽、校名中英文</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9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行政楼1楼一训三风及学校荣誉展示墙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1.20mm厚不锈钢精工字36个-180X180mm,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2、磁吸荣誉照片24个-300X250mm,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3、上部分装饰线条厚20mm,总长约3.6m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4、下部分荣誉简介内容由甲方拟定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5、详细布局需由设计深化；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6、搭设脚手架辅助安装（超高墙面）</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墙面尺寸4500X7500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33.75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校训为“日新，笃行”、三风需要提炼创作</w:t>
            </w:r>
            <w:r>
              <w:rPr>
                <w:rFonts w:hint="eastAsia" w:ascii="宋体" w:hAnsi="宋体" w:eastAsia="宋体" w:cs="宋体"/>
                <w:i w:val="0"/>
                <w:iCs w:val="0"/>
                <w:color w:val="000000"/>
                <w:sz w:val="22"/>
                <w:szCs w:val="22"/>
                <w:u w:val="none"/>
                <w:lang w:val="en-US" w:eastAsia="zh-CN" w:bidi="ar"/>
              </w:rPr>
            </w:r>
            <w:r/>
          </w:p>
        </w:tc>
      </w:tr>
      <w:tr>
        <w:trPr>
          <w:gridAfter w:val="3"/>
          <w:trHeight w:val="26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行政楼1楼育人目标文化墙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1、80mm厚拉丝不锈钢、镂空艺术剪影,打磨、激光雕刻、氟碳喷涂(总面积约5㎡）,镂空汉字尺寸137X137mm-16个，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2、20厚英文迷你字约34个-50X55mm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4、搭设脚手架辅助安装（超高墙面）</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墙面尺寸4500X7500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33.75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育人</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目标（需要提炼创作）</w:t>
            </w:r>
            <w:r>
              <w:rPr>
                <w:rFonts w:hint="eastAsia" w:ascii="宋体" w:hAnsi="宋体" w:eastAsia="宋体" w:cs="宋体"/>
                <w:i w:val="0"/>
                <w:iCs w:val="0"/>
                <w:color w:val="000000"/>
                <w:sz w:val="22"/>
                <w:szCs w:val="22"/>
                <w:u w:val="none"/>
                <w:lang w:val="en-US" w:eastAsia="zh-CN" w:bidi="ar"/>
              </w:rPr>
            </w:r>
            <w:r/>
          </w:p>
        </w:tc>
      </w:tr>
      <w:tr>
        <w:trPr>
          <w:gridAfter w:val="3"/>
          <w:trHeight w:val="22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行政楼2楼骨干教师风采墙(半墙)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1、墙面底部涂刷基膜，贴高清UV画面墙布，收边处理(约9.38㎡）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2、10mmPVC加3/5mm亚克力板、高清UV打印，面积约9.38㎡。可替换磁吸相框若干（合计面积约3㎡)，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3、8+3mm厚精工亚克力雕刻水晶立体字，8个-120X120mm,16个-80X80mm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墙面6700X1400(半墙)</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9.38</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骨干教师介绍。文字示例：无私奉献，点亮未来、立德树人（可自行设计）</w:t>
            </w:r>
            <w:r>
              <w:rPr>
                <w:rFonts w:hint="eastAsia" w:ascii="宋体" w:hAnsi="宋体" w:eastAsia="宋体" w:cs="宋体"/>
                <w:i w:val="0"/>
                <w:iCs w:val="0"/>
                <w:color w:val="000000"/>
                <w:sz w:val="22"/>
                <w:szCs w:val="22"/>
                <w:u w:val="none"/>
                <w:lang w:val="en-US" w:eastAsia="zh-CN" w:bidi="ar"/>
              </w:rPr>
            </w:r>
            <w:r/>
          </w:p>
        </w:tc>
      </w:tr>
      <w:tr>
        <w:trPr>
          <w:gridAfter w:val="3"/>
          <w:trHeight w:val="1235"/>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行政楼3楼党建会议室文化墙1</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1、墙面18mm厚阻燃板打底，面层石膏板，做出凹凸造型。点锈胶带，批腻子，刷乳胶漆，造型及墙面底部涂刷基膜，贴高清UV墙布（面积约20㎡）；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2、墙面根据电视尺寸适当四周放大2cm镂空，收边，布线；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3、24个字为10mm亚克力烤漆字（157X157mm),电视墙凹陷造型（2250X1480mm)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4、8+3mm厚精工亚克力雕刻水晶立体字，中文大字：8个字225X225mm，小字：157x157mm,16个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6700X3100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20.77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红色主题党建形象墙。文字示例：不忘初心、牢记使命、教育强国、为国育人等（可自行设计）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18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行政楼3楼党建会议室文化墙2</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1、10mm高密PVC造型烤漆（约9.1㎡）、3/5mm亚克力板、8寸亚克力盒36个，磁吸相框约10个（A3、A4尺寸混搭）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5750X1580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9.09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组织架构、十制度、工作流程、党员形象等</w:t>
            </w:r>
            <w:r>
              <w:rPr>
                <w:rFonts w:hint="eastAsia" w:ascii="宋体" w:hAnsi="宋体" w:eastAsia="宋体" w:cs="宋体"/>
                <w:i w:val="0"/>
                <w:iCs w:val="0"/>
                <w:color w:val="000000"/>
                <w:sz w:val="22"/>
                <w:szCs w:val="22"/>
                <w:u w:val="none"/>
                <w:lang w:val="en-US" w:eastAsia="zh-CN" w:bidi="ar"/>
              </w:rPr>
            </w:r>
            <w:r/>
          </w:p>
        </w:tc>
      </w:tr>
      <w:tr>
        <w:trPr>
          <w:gridAfter w:val="3"/>
          <w:trHeight w:val="18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行政楼3楼党建会议室文化墙3</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1,党徽为金色不锈钢烤漆294X294mm，整体10mmPVC造型（4960X1780mm），加中间红色区域叠加PVC造型,拼接贴高清UV墙布（约3.8㎡）10mmPVC雕刻印章造型（230X230mm),义务与权力8个字(8+3mm厚精工亚克力雕刻水晶立体字72X72mm)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6700X3100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20.77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党徽党旗、入党誓词、权利与义务</w:t>
            </w:r>
            <w:r>
              <w:rPr>
                <w:rFonts w:hint="eastAsia" w:ascii="宋体" w:hAnsi="宋体" w:eastAsia="宋体" w:cs="宋体"/>
                <w:i w:val="0"/>
                <w:iCs w:val="0"/>
                <w:color w:val="000000"/>
                <w:sz w:val="22"/>
                <w:szCs w:val="22"/>
                <w:u w:val="none"/>
                <w:lang w:val="en-US" w:eastAsia="zh-CN" w:bidi="ar"/>
              </w:rPr>
            </w:r>
            <w:r/>
          </w:p>
        </w:tc>
      </w:tr>
      <w:tr>
        <w:trPr>
          <w:gridAfter w:val="3"/>
          <w:trHeight w:val="24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行政楼3楼团队活动室文化墙1</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1、墙面18mm厚阻燃板打底，面层石膏板（约16㎡），点锈胶带，刮腻子，刷乳胶漆，中间为长城板（约5.6㎡）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2、10mm高密度PVC造型4个（约6.4㎡），红旗部分（约2.6㎡）8+3mm厚精工亚克力雕刻水晶立体字，210x210mm-7个大字，贴长城板安装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5180X3100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16.06</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团旗团徽、入团誓词、团歌、团员权力与义务</w:t>
            </w:r>
            <w:r>
              <w:rPr>
                <w:rFonts w:hint="eastAsia" w:ascii="宋体" w:hAnsi="宋体" w:eastAsia="宋体" w:cs="宋体"/>
                <w:i w:val="0"/>
                <w:iCs w:val="0"/>
                <w:color w:val="000000"/>
                <w:sz w:val="22"/>
                <w:szCs w:val="22"/>
                <w:u w:val="none"/>
                <w:lang w:val="en-US" w:eastAsia="zh-CN" w:bidi="ar"/>
              </w:rPr>
            </w:r>
            <w:r/>
          </w:p>
        </w:tc>
      </w:tr>
      <w:tr>
        <w:trPr>
          <w:gridAfter w:val="3"/>
          <w:trHeight w:val="19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行政楼3楼团队活动室文化墙2</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1、墙面18mm厚阻燃板打底，面层石膏板，点锈胶带，批腻子，刷乳胶漆（约21㎡），磁吸照片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2、10mm高密度PVC造型，8+3mm厚精工亚克力雕刻水晶立体字32个（150x150mm)，磁吸照片数量约30个（A3\A4）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3、60高1.2厚拉丝黑钛不锈钢踢脚线（长度同墙面）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4、隐形贴壁式安装，详细布局需由设计深化；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6700X3100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20.77</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队徽队歌、少先队章程、少先队荣誉风采</w:t>
            </w:r>
            <w:r>
              <w:rPr>
                <w:rFonts w:hint="eastAsia" w:ascii="宋体" w:hAnsi="宋体" w:eastAsia="宋体" w:cs="宋体"/>
                <w:i w:val="0"/>
                <w:iCs w:val="0"/>
                <w:color w:val="000000"/>
                <w:sz w:val="22"/>
                <w:szCs w:val="22"/>
                <w:u w:val="none"/>
                <w:lang w:val="en-US" w:eastAsia="zh-CN" w:bidi="ar"/>
              </w:rPr>
            </w:r>
            <w:r/>
          </w:p>
        </w:tc>
      </w:tr>
      <w:tr>
        <w:trPr>
          <w:gridAfter w:val="3"/>
          <w:trHeight w:val="17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行政楼3楼团队活动室文化墙3</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1、10mm高密度PVC造型（约4.8㎡）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2、8+3mm厚精工亚克力雕刻水晶立体字15个（120X120mm)，高精度UV打印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3、文字内容由甲方拟定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4、隐形贴壁式安装,详细布局需由设计深化；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3600X1320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4.75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highlight w:val="yellow"/>
                <w:u w:val="none"/>
                <w:lang w:val="en-US" w:eastAsia="zh-CN" w:bidi="ar-SA"/>
              </w:rPr>
              <w:t xml:space="preserve">团队活动风采。文字示例：不负韶华，青春激扬齐奋进。（可自行设计）</w:t>
            </w:r>
            <w:r>
              <w:rPr>
                <w:rFonts w:hint="eastAsia" w:ascii="宋体" w:hAnsi="宋体" w:eastAsia="宋体" w:cs="宋体"/>
                <w:i w:val="0"/>
                <w:iCs w:val="0"/>
                <w:color w:val="000000"/>
                <w:sz w:val="22"/>
                <w:szCs w:val="22"/>
                <w:u w:val="none"/>
                <w:lang w:val="en-US" w:eastAsia="zh-CN" w:bidi="ar-SA"/>
              </w:rPr>
            </w:r>
            <w:r/>
          </w:p>
        </w:tc>
      </w:tr>
      <w:tr>
        <w:trPr>
          <w:gridAfter w:val="3"/>
          <w:trHeight w:val="146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行政楼3楼走廊党务公开宣传栏</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1、10mm高密度PVC叠加造型（红色约1㎡，白色约0.8㎡）、高清UV打印，A4亚克力盒6个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2、8+3mm厚精工亚克力雕刻水晶立体字,尺寸85X85mm五个，尺寸52X52mm八个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3、隐形贴壁式安装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1900X570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党务公开栏</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13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行政楼3楼走廊团队公开宣传栏</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1、10mm高密度PVC叠加造型（红色约0.7㎡，白色约0.5㎡）、高清UV打印，A4亚克力盒4个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2、8+3mm厚精工亚克力雕刻水晶立体字5个,尺寸约70X70mm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3、隐形贴壁式安装</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1200X570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团队公开栏</w:t>
            </w:r>
            <w:r>
              <w:rPr>
                <w:rFonts w:hint="eastAsia" w:ascii="宋体" w:hAnsi="宋体" w:eastAsia="宋体" w:cs="宋体"/>
                <w:i w:val="0"/>
                <w:iCs w:val="0"/>
                <w:color w:val="000000"/>
                <w:sz w:val="22"/>
                <w:szCs w:val="22"/>
                <w:highlight w:val="yellow"/>
                <w:u w:val="none"/>
                <w:lang w:val="en-US" w:eastAsia="zh-CN" w:bidi="ar"/>
              </w:rPr>
            </w:r>
            <w:r/>
          </w:p>
        </w:tc>
      </w:tr>
      <w:tr>
        <w:trPr>
          <w:gridAfter w:val="3"/>
          <w:trHeight w:val="4534"/>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报告厅门厅校史文化墙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1、木龙骨打底（龙骨尺寸30X40）,刷防火涂料，双层15mm/18mm厚阻燃板造型、装饰面板（约36㎡）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2、18mm厚阻燃板基础制作、装饰面板造型铺贴,白色区域20mm高密度PVC激光雕刻烤漆，内置灯带（墙面开槽布线+修补墙面）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3、8+3mm厚精工亚克力雕刻水晶立体字8个（180X180mm)，4个220X220mm,文字内容由甲方拟定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4、60高1.2厚拉丝黑钛不锈钢踢脚线（长度同墙面）                                  5、详细布局需由设计深化；</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连续转折墙面11280X3220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36.32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校史</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文字示例：格物致知，学者典范（可自行设计）</w:t>
            </w:r>
            <w:r>
              <w:rPr>
                <w:rFonts w:hint="eastAsia" w:ascii="宋体" w:hAnsi="宋体" w:eastAsia="宋体" w:cs="宋体"/>
                <w:i w:val="0"/>
                <w:iCs w:val="0"/>
                <w:color w:val="000000"/>
                <w:sz w:val="22"/>
                <w:szCs w:val="22"/>
                <w:u w:val="none"/>
                <w:lang w:val="en-US" w:eastAsia="zh-CN" w:bidi="ar"/>
              </w:rPr>
            </w:r>
            <w:r/>
          </w:p>
        </w:tc>
      </w:tr>
      <w:tr>
        <w:trPr>
          <w:gridAfter w:val="3"/>
          <w:trHeight w:val="162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地下室家长等候区文化墙（家校共育主题墙）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1、10mm高密度PVC造型（约17.5㎡）,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2、8+3mm厚精工亚克力雕刻水晶立体字4个（340X340mm),180X180mm-8个，120X120mm-32个                                      3、多边形磁吸照片平均约320X370-10个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4、详细布局需由设计深化；   </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墙面尺寸14000X1250（半墙）</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家校共育主题。文字示例：家校共育，亲子关系、家校合作等（可自行设计）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170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地下室家长等候区学校LOGO墙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1、10mm高密度PVC造型LOGO（850X850mm-约0.73㎡）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2、8+3mm厚精工亚克力雕刻水晶立体字12个（293X393mm),英文字母100X4940mm-49个                                           3、详细布局需由设计深化；   </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墙面尺寸19600X1200（半墙）</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23.52</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校徽、校名</w:t>
            </w:r>
            <w:r>
              <w:rPr>
                <w:rFonts w:hint="eastAsia" w:ascii="宋体" w:hAnsi="宋体" w:eastAsia="宋体" w:cs="宋体"/>
                <w:i w:val="0"/>
                <w:iCs w:val="0"/>
                <w:color w:val="000000"/>
                <w:sz w:val="22"/>
                <w:szCs w:val="22"/>
                <w:u w:val="none"/>
                <w:lang w:val="en-US" w:eastAsia="zh-CN" w:bidi="ar"/>
              </w:rPr>
            </w:r>
            <w:r/>
          </w:p>
        </w:tc>
      </w:tr>
      <w:tr>
        <w:trPr>
          <w:gridAfter w:val="3"/>
          <w:trHeight w:val="2040"/>
        </w:trPr>
        <w:tc>
          <w:tcPr>
            <w:tcW w:w="766"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地下室学生等候区文化墙(读书主题墙)</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1、墙面底部涂刷基膜，贴高清UV画面墙布，收边处理（约8.75㎡）,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2、10mm高密度PVC造型（约4㎡）、8+3mm厚精工亚克力雕刻水晶立体字主题（670X520mm) 英文字母130X130-11个，   小字44个-65X65mm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3、详细布局需由设计深化；   </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7000X1250(半墙)</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8.75</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读书</w:t>
            </w:r>
            <w:r>
              <w:rPr>
                <w:rFonts w:hint="eastAsia" w:ascii="宋体" w:hAnsi="宋体" w:eastAsia="宋体" w:cs="宋体"/>
                <w:i w:val="0"/>
                <w:iCs w:val="0"/>
                <w:color w:val="000000"/>
                <w:sz w:val="22"/>
                <w:szCs w:val="22"/>
                <w:highlight w:val="yellow"/>
                <w:u w:val="none"/>
                <w:lang w:val="en-US" w:eastAsia="zh-CN" w:bidi="ar"/>
              </w:rPr>
            </w:r>
            <w:r/>
          </w:p>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主题。文字示例：READING,一寸光阴一寸金，寸金难买寸光阴等（可自行设计）</w:t>
            </w:r>
            <w:r>
              <w:rPr>
                <w:rFonts w:hint="eastAsia" w:ascii="宋体" w:hAnsi="宋体" w:eastAsia="宋体" w:cs="宋体"/>
                <w:i w:val="0"/>
                <w:iCs w:val="0"/>
                <w:color w:val="000000"/>
                <w:sz w:val="22"/>
                <w:szCs w:val="22"/>
                <w:u w:val="none"/>
                <w:lang w:val="en-US" w:eastAsia="zh-CN" w:bidi="ar"/>
              </w:rPr>
            </w:r>
            <w:r/>
          </w:p>
        </w:tc>
      </w:tr>
      <w:tr>
        <w:trPr>
          <w:gridAfter w:val="3"/>
          <w:trHeight w:val="680"/>
        </w:trPr>
        <w:tc>
          <w:tcPr>
            <w:gridSpan w:val="4"/>
            <w:tcW w:w="7254"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四、文创产品定制及其他</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r>
      <w:tr>
        <w:trPr>
          <w:gridAfter w:val="3"/>
          <w:trHeight w:val="1800"/>
        </w:trPr>
        <w:tc>
          <w:tcPr>
            <w:tcW w:w="766"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室内装饰挂画(用于走廊等公共空间)</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长方形木制画框(A4,8K尺寸为主，尺寸分配由甲方定),装入图画（画作由甲方提供）</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210X297，260X380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000"/>
        </w:trPr>
        <w:tc>
          <w:tcPr>
            <w:tcW w:w="766"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厨房标识线</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厨房设备提示地贴，PVC磨砂防滑耐磨地贴（自带背胶）</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100mm宽</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1940"/>
        </w:trPr>
        <w:tc>
          <w:tcPr>
            <w:tcW w:w="766"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1号校旗</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材质：贡缎，单面高清UV打印</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2880X1920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460"/>
        </w:trPr>
        <w:tc>
          <w:tcPr>
            <w:tcW w:w="766"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3号校旗</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材质：贡缎，双面高清UV打印</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1920X1280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gridAfter w:val="3"/>
          <w:trHeight w:val="2000"/>
        </w:trPr>
        <w:tc>
          <w:tcPr>
            <w:tcW w:w="766" w:type="dxa"/>
            <w:vAlign w:val="center"/>
            <w:textDirection w:val="lrTb"/>
            <w:noWrap/>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1184"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校园灯杆道旗</w:t>
            </w:r>
            <w:r>
              <w:rPr>
                <w:rFonts w:hint="eastAsia" w:ascii="宋体" w:hAnsi="宋体" w:eastAsia="宋体" w:cs="宋体"/>
                <w:i w:val="0"/>
                <w:iCs w:val="0"/>
                <w:color w:val="000000"/>
                <w:sz w:val="22"/>
                <w:szCs w:val="22"/>
                <w:u w:val="none"/>
                <w:lang w:val="en-US" w:eastAsia="zh-CN" w:bidi="ar-SA"/>
              </w:rPr>
            </w:r>
            <w:r/>
          </w:p>
        </w:tc>
        <w:tc>
          <w:tcPr>
            <w:tcW w:w="3339" w:type="dxa"/>
            <w:vAlign w:val="center"/>
            <w:textDirection w:val="lrTb"/>
            <w:noWrap w:val="false"/>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高清双面夹黑布灯旗，尺寸350宽900高，304不锈钢卡扣抱箍，旗杆配件</w:t>
            </w:r>
            <w:r>
              <w:rPr>
                <w:rFonts w:hint="eastAsia" w:ascii="宋体" w:hAnsi="宋体" w:eastAsia="宋体" w:cs="宋体"/>
                <w:i w:val="0"/>
                <w:iCs w:val="0"/>
                <w:color w:val="000000"/>
                <w:sz w:val="22"/>
                <w:szCs w:val="22"/>
                <w:u w:val="none"/>
                <w:lang w:val="en-US" w:eastAsia="zh-CN" w:bidi="ar-SA"/>
              </w:rPr>
            </w:r>
            <w:r/>
          </w:p>
        </w:tc>
        <w:tc>
          <w:tcPr>
            <w:tcW w:w="1965" w:type="dxa"/>
            <w:vAlign w:val="center"/>
            <w:textDirection w:val="lrTb"/>
            <w:noWrap/>
          </w:tcPr>
          <w:p>
            <w:pPr>
              <w:pStyle w:val="65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400X800</w:t>
            </w:r>
            <w:r>
              <w:rPr>
                <w:rFonts w:hint="eastAsia" w:ascii="宋体" w:hAnsi="宋体" w:eastAsia="宋体" w:cs="宋体"/>
                <w:i w:val="0"/>
                <w:iCs w:val="0"/>
                <w:color w:val="000000"/>
                <w:sz w:val="22"/>
                <w:szCs w:val="22"/>
                <w:u w:val="none"/>
                <w:lang w:val="en-US" w:eastAsia="zh-CN" w:bidi="ar-SA"/>
              </w:rPr>
            </w:r>
            <w:r/>
          </w:p>
        </w:tc>
        <w:tc>
          <w:tcPr>
            <w:tcW w:w="84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面</w:t>
            </w:r>
            <w:r>
              <w:rPr>
                <w:rFonts w:hint="eastAsia" w:ascii="宋体" w:hAnsi="宋体" w:eastAsia="宋体" w:cs="宋体"/>
                <w:i w:val="0"/>
                <w:iCs w:val="0"/>
                <w:color w:val="000000"/>
                <w:sz w:val="22"/>
                <w:szCs w:val="22"/>
                <w:u w:val="none"/>
                <w:lang w:val="en-US" w:eastAsia="zh-CN" w:bidi="ar-SA"/>
              </w:rPr>
            </w:r>
            <w:r/>
          </w:p>
        </w:tc>
        <w:tc>
          <w:tcPr>
            <w:tcW w:w="1020" w:type="dxa"/>
            <w:vAlign w:val="center"/>
            <w:textDirection w:val="lrTb"/>
            <w:noWrap w:val="false"/>
          </w:tcPr>
          <w:p>
            <w:pPr>
              <w:pStyle w:val="65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753"/>
        <w:tabs>
          <w:tab w:val="center" w:pos="7143" w:leader="none"/>
          <w:tab w:val="right" w:pos="14287" w:leader="none"/>
        </w:tabs>
        <w:rPr>
          <w:rFonts w:ascii="宋体" w:hAnsi="宋体" w:cs="宋体"/>
          <w:b/>
          <w:bCs/>
          <w:color w:val="000000"/>
          <w:sz w:val="28"/>
          <w:szCs w:val="36"/>
          <w:highlight w:val="none"/>
        </w:rPr>
      </w:pPr>
      <w:r>
        <w:rPr>
          <w:rFonts w:hint="eastAsia" w:ascii="宋体" w:hAnsi="宋体" w:cs="宋体"/>
          <w:b/>
          <w:bCs/>
          <w:color w:val="000000"/>
          <w:sz w:val="28"/>
          <w:szCs w:val="36"/>
          <w:highlight w:val="none"/>
        </w:rPr>
        <w:t xml:space="preserve">注：以上清单均包含制作、运输、安装及上下楼搬运等所有费用；</w:t>
      </w:r>
      <w:r>
        <w:rPr>
          <w:rFonts w:ascii="宋体" w:hAnsi="宋体" w:cs="宋体"/>
          <w:b/>
          <w:bCs/>
          <w:color w:val="000000"/>
          <w:sz w:val="28"/>
          <w:szCs w:val="36"/>
          <w:highlight w:val="none"/>
        </w:rPr>
      </w:r>
      <w:r/>
    </w:p>
    <w:p>
      <w:pPr>
        <w:pStyle w:val="753"/>
        <w:tabs>
          <w:tab w:val="center" w:pos="7143" w:leader="none"/>
          <w:tab w:val="right" w:pos="14287" w:leader="none"/>
        </w:tabs>
        <w:rPr>
          <w:rFonts w:ascii="宋体" w:hAnsi="宋体" w:cs="宋体"/>
          <w:b/>
          <w:bCs/>
          <w:color w:val="000000"/>
          <w:sz w:val="28"/>
          <w:szCs w:val="36"/>
          <w:highlight w:val="none"/>
        </w:rPr>
      </w:pPr>
      <w:r>
        <w:rPr>
          <w:rFonts w:ascii="宋体" w:hAnsi="宋体" w:cs="宋体"/>
          <w:b/>
          <w:bCs/>
          <w:color w:val="000000"/>
          <w:sz w:val="28"/>
          <w:szCs w:val="36"/>
          <w:highlight w:val="none"/>
        </w:rPr>
      </w:r>
      <w:r/>
    </w:p>
    <w:p>
      <w:pPr>
        <w:pStyle w:val="753"/>
        <w:tabs>
          <w:tab w:val="center" w:pos="7143" w:leader="none"/>
          <w:tab w:val="right" w:pos="14287" w:leader="none"/>
        </w:tabs>
        <w:rPr>
          <w:rFonts w:ascii="宋体" w:hAnsi="宋体" w:cs="宋体"/>
          <w:b/>
          <w:bCs/>
          <w:color w:val="000000"/>
          <w:sz w:val="28"/>
          <w:szCs w:val="36"/>
          <w:highlight w:val="none"/>
        </w:rPr>
      </w:pPr>
      <w:r>
        <w:rPr>
          <w:rFonts w:ascii="宋体" w:hAnsi="宋体" w:cs="宋体"/>
          <w:b/>
          <w:bCs/>
          <w:color w:val="000000"/>
          <w:sz w:val="28"/>
          <w:szCs w:val="36"/>
          <w:highlight w:val="none"/>
        </w:rPr>
      </w:r>
      <w:r/>
    </w:p>
    <w:p>
      <w:pPr>
        <w:pStyle w:val="669"/>
        <w:tabs>
          <w:tab w:val="left" w:pos="0" w:leader="none"/>
          <w:tab w:val="left" w:pos="1134" w:leader="none"/>
        </w:tabs>
        <w:rPr>
          <w:rFonts w:ascii="宋体" w:hAnsi="宋体" w:eastAsia="宋体" w:cs="宋体"/>
          <w:b/>
          <w:bCs/>
          <w:color w:val="000000"/>
          <w:sz w:val="32"/>
          <w:szCs w:val="40"/>
          <w:highlight w:val="none"/>
        </w:rPr>
      </w:pPr>
      <w:r>
        <w:rPr>
          <w:rFonts w:ascii="宋体" w:hAnsi="宋体" w:eastAsia="宋体" w:cs="宋体"/>
          <w:b/>
          <w:bCs/>
          <w:color w:val="000000"/>
          <w:sz w:val="32"/>
          <w:szCs w:val="40"/>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r>
      <w:r/>
    </w:p>
    <w:p>
      <w:pPr>
        <w:pStyle w:val="659"/>
        <w:jc w:val="center"/>
        <w:tabs>
          <w:tab w:val="left" w:pos="675"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9"/>
        <w:jc w:val="center"/>
        <w:tabs>
          <w:tab w:val="left" w:pos="675" w:leader="none"/>
        </w:tabs>
        <w:rPr>
          <w:rFonts w:ascii="宋体" w:hAnsi="宋体" w:cs="宋体"/>
          <w:color w:val="000000"/>
          <w:sz w:val="32"/>
          <w:szCs w:val="32"/>
          <w:highlight w:val="none"/>
        </w:rPr>
      </w:pPr>
      <w:r>
        <w:rPr>
          <w:rFonts w:hint="eastAsia" w:ascii="宋体" w:hAnsi="宋体" w:cs="宋体"/>
          <w:b/>
          <w:color w:val="000000"/>
          <w:sz w:val="32"/>
          <w:szCs w:val="32"/>
          <w:highlight w:val="none"/>
        </w:rPr>
        <w:t xml:space="preserve">四、合同书(格式)</w:t>
      </w:r>
      <w:r>
        <w:rPr>
          <w:rFonts w:ascii="宋体" w:hAnsi="宋体" w:cs="宋体"/>
          <w:color w:val="000000"/>
          <w:sz w:val="32"/>
          <w:szCs w:val="32"/>
          <w:highlight w:val="none"/>
        </w:rPr>
      </w:r>
      <w:r/>
    </w:p>
    <w:p>
      <w:pPr>
        <w:pStyle w:val="659"/>
        <w:ind w:firstLine="480"/>
        <w:spacing w:line="360" w:lineRule="auto"/>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需方（招标人）: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无锡国家高新技术产业开发区（无锡市新吴区）教育局</w:t>
      </w:r>
      <w:r>
        <w:rPr>
          <w:rFonts w:hint="eastAsia" w:ascii="宋体" w:hAnsi="宋体" w:eastAsia="宋体" w:cs="宋体"/>
          <w:bCs/>
          <w:color w:val="000000"/>
          <w:sz w:val="24"/>
          <w:highlight w:val="none"/>
          <w:u w:val="single"/>
          <w:lang w:eastAsia="zh-CN"/>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left="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一、项目编号：</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659"/>
        <w:ind w:left="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二、招标内容：</w:t>
      </w:r>
      <w:r>
        <w:rPr>
          <w:rFonts w:hint="eastAsia" w:ascii="宋体" w:hAnsi="宋体" w:cs="宋体"/>
          <w:bCs/>
          <w:color w:val="000000"/>
          <w:sz w:val="24"/>
          <w:highlight w:val="none"/>
          <w:u w:val="single"/>
          <w:lang w:eastAsia="zh-CN"/>
        </w:rPr>
        <w:t xml:space="preserve">泰山路学校初中部扩建工程校园文化布置采购项目</w:t>
      </w:r>
      <w:r>
        <w:rPr>
          <w:rFonts w:hint="eastAsia" w:ascii="宋体" w:hAnsi="宋体" w:cs="宋体"/>
          <w:bCs/>
          <w:color w:val="000000"/>
          <w:sz w:val="24"/>
          <w:highlight w:val="none"/>
          <w:u w:val="single"/>
        </w:rPr>
        <w:t xml:space="preserve">，具体采购详见需求清单。</w:t>
      </w:r>
      <w:r>
        <w:rPr>
          <w:rFonts w:ascii="宋体" w:hAnsi="宋体" w:cs="宋体"/>
          <w:bCs/>
          <w:color w:val="000000"/>
          <w:sz w:val="24"/>
          <w:highlight w:val="none"/>
        </w:rPr>
      </w:r>
      <w:r/>
    </w:p>
    <w:p>
      <w:pPr>
        <w:pStyle w:val="659"/>
        <w:ind w:left="480"/>
        <w:spacing w:line="360" w:lineRule="auto"/>
        <w:tabs>
          <w:tab w:val="left" w:pos="210" w:leader="none"/>
          <w:tab w:val="left" w:pos="840" w:leader="none"/>
          <w:tab w:val="left" w:pos="1260"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三、中标金额：（大写）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；（小写）</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left="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四、服务质量及质保期：</w:t>
      </w:r>
      <w:r>
        <w:rPr>
          <w:rFonts w:hint="eastAsia" w:ascii="宋体" w:hAnsi="宋体" w:cs="宋体"/>
          <w:bCs/>
          <w:color w:val="000000"/>
          <w:sz w:val="24"/>
          <w:highlight w:val="none"/>
          <w:u w:val="single"/>
        </w:rPr>
        <w:t xml:space="preserve"> 符合国家规范、满足采购人使用功能要求并保证100%一次性验收合格；质保期（免费维护期）：   年。 </w:t>
      </w:r>
      <w:r>
        <w:rPr>
          <w:rFonts w:ascii="宋体" w:hAnsi="宋体" w:cs="宋体"/>
          <w:bCs/>
          <w:color w:val="000000"/>
          <w:sz w:val="24"/>
          <w:highlight w:val="none"/>
        </w:rPr>
      </w:r>
      <w:r/>
    </w:p>
    <w:p>
      <w:pPr>
        <w:pStyle w:val="659"/>
        <w:ind w:left="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五、履行期限及地点和方式：</w:t>
      </w:r>
      <w:r>
        <w:rPr>
          <w:rFonts w:hint="eastAsia" w:ascii="宋体" w:hAnsi="宋体" w:cs="宋体"/>
          <w:bCs/>
          <w:color w:val="000000"/>
          <w:sz w:val="24"/>
          <w:highlight w:val="none"/>
          <w:u w:val="single"/>
          <w:lang w:eastAsia="en-US"/>
        </w:rPr>
        <w:t xml:space="preserve">60</w:t>
      </w:r>
      <w:r>
        <w:rPr>
          <w:rFonts w:hint="eastAsia" w:ascii="宋体" w:hAnsi="宋体" w:cs="宋体"/>
          <w:bCs/>
          <w:color w:val="000000"/>
          <w:sz w:val="24"/>
          <w:highlight w:val="none"/>
          <w:u w:val="single"/>
        </w:rPr>
        <w:t xml:space="preserve">日历天                                 </w:t>
      </w:r>
      <w:r>
        <w:rPr>
          <w:rFonts w:ascii="宋体" w:hAnsi="宋体" w:cs="宋体"/>
          <w:bCs/>
          <w:color w:val="000000"/>
          <w:sz w:val="24"/>
          <w:highlight w:val="none"/>
        </w:rPr>
      </w:r>
      <w:r/>
    </w:p>
    <w:p>
      <w:pPr>
        <w:pStyle w:val="659"/>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ascii="宋体" w:hAnsi="宋体" w:cs="宋体"/>
          <w:bCs/>
          <w:color w:val="000000"/>
          <w:sz w:val="24"/>
          <w:highlight w:val="none"/>
        </w:rPr>
        <w:suppressLineNumbers w:val="0"/>
      </w:pPr>
      <w:r>
        <w:rPr>
          <w:rFonts w:hint="eastAsia" w:ascii="宋体" w:hAnsi="宋体" w:cs="宋体"/>
          <w:bCs/>
          <w:color w:val="000000"/>
          <w:sz w:val="24"/>
          <w:highlight w:val="none"/>
        </w:rPr>
        <w:t xml:space="preserve">六、</w:t>
      </w:r>
      <w:r>
        <w:rPr>
          <w:rFonts w:hint="eastAsia" w:ascii="宋体" w:hAnsi="宋体" w:eastAsia="宋体" w:cs="宋体"/>
          <w:bCs/>
          <w:sz w:val="24"/>
          <w:szCs w:val="24"/>
          <w:lang w:val="en-US" w:eastAsia="zh-CN" w:bidi="ar"/>
        </w:rPr>
        <w:t xml:space="preserve">合同价格形式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left="0" w:right="0" w:firstLine="480"/>
        <w:jc w:val="both"/>
        <w:keepLines w:val="0"/>
        <w:keepNext w:val="0"/>
        <w:spacing w:before="0" w:beforeAutospacing="0" w:after="0" w:afterAutospacing="0" w:line="360" w:lineRule="auto"/>
        <w:widowControl w:val="off"/>
        <w:tabs>
          <w:tab w:val="left" w:pos="945" w:leader="none"/>
        </w:tabs>
        <w:rPr>
          <w:rFonts w:hint="eastAsia" w:ascii="宋体" w:hAnsi="宋体" w:eastAsia="宋体" w:cs="宋体"/>
          <w:bCs/>
          <w:sz w:val="24"/>
          <w:szCs w:val="24"/>
        </w:rPr>
        <w:outlineLvl w:val="0"/>
        <w:suppressLineNumbers w:val="0"/>
      </w:pPr>
      <w:r>
        <w:rPr>
          <w:rFonts w:hint="eastAsia" w:ascii="宋体" w:hAnsi="宋体" w:eastAsia="宋体" w:cs="宋体"/>
          <w:bCs/>
          <w:sz w:val="24"/>
          <w:szCs w:val="24"/>
          <w:lang w:val="en-US" w:eastAsia="zh-CN" w:bidi="ar"/>
        </w:rPr>
        <w:t xml:space="preserve">①合同价格形式：</w:t>
      </w:r>
      <w:r>
        <w:rPr>
          <w:rFonts w:hint="eastAsia" w:ascii="宋体" w:hAnsi="宋体" w:eastAsia="宋体" w:cs="宋体"/>
          <w:sz w:val="24"/>
          <w:szCs w:val="24"/>
          <w:lang w:val="en-US" w:eastAsia="zh-CN" w:bidi="ar"/>
        </w:rPr>
        <w:t xml:space="preserve">本项目固定综合单价合同。</w:t>
      </w:r>
      <w:r>
        <w:rPr>
          <w:rFonts w:hint="eastAsia" w:ascii="宋体" w:hAnsi="宋体" w:eastAsia="宋体" w:cs="宋体"/>
          <w:bCs/>
          <w:sz w:val="24"/>
          <w:szCs w:val="24"/>
          <w:lang w:val="en-US" w:eastAsia="zh-CN" w:bidi="ar"/>
        </w:rPr>
        <w:t xml:space="preserve">乙方应依据甲方相关要求提供完善本项目设计方案、施工图及相关资料，投标方案仅作为参考，中标后设计方案图纸和施工图必须修改至甲方满意为止，并且不因任何原因增加合同费用。乙方在方案确认后出具正式图纸，且乙方在本项目设计资料及文件中，应当注明有关材料、构配件和设备的规格、型号、性能、价格等技术指标，并要求技术指标具有通用性。乙方应对特殊材料提供材料样板。</w:t>
      </w:r>
      <w:r>
        <w:rPr>
          <w:rFonts w:hint="eastAsia" w:ascii="宋体" w:hAnsi="宋体" w:eastAsia="宋体" w:cs="宋体"/>
          <w:bCs/>
          <w:sz w:val="24"/>
          <w:szCs w:val="24"/>
        </w:rPr>
      </w:r>
      <w:r/>
    </w:p>
    <w:p>
      <w:pPr>
        <w:pStyle w:val="659"/>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宋体" w:eastAsia="宋体" w:cs="宋体"/>
          <w:bCs/>
          <w:sz w:val="24"/>
          <w:szCs w:val="24"/>
          <w:u w:val="single"/>
        </w:rPr>
        <w:suppressLineNumbers w:val="0"/>
      </w:pPr>
      <w:r>
        <w:rPr>
          <w:rFonts w:hint="eastAsia" w:ascii="宋体" w:hAnsi="宋体" w:eastAsia="宋体" w:cs="宋体"/>
          <w:sz w:val="24"/>
          <w:szCs w:val="24"/>
          <w:lang w:val="en-US" w:eastAsia="zh-CN" w:bidi="ar"/>
        </w:rPr>
        <w:t xml:space="preserve">合同价款包括</w:t>
      </w:r>
      <w:r>
        <w:rPr>
          <w:rFonts w:hint="eastAsia" w:ascii="宋体" w:hAnsi="宋体" w:eastAsia="宋体" w:cs="宋体"/>
          <w:bCs/>
          <w:sz w:val="24"/>
          <w:szCs w:val="24"/>
          <w:lang w:val="en-US" w:eastAsia="zh-CN" w:bidi="ar"/>
        </w:rPr>
        <w:t xml:space="preserve">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rPr>
          <w:rFonts w:hint="eastAsia" w:ascii="宋体" w:hAnsi="宋体" w:eastAsia="宋体" w:cs="宋体"/>
          <w:bCs/>
          <w:sz w:val="24"/>
          <w:szCs w:val="24"/>
          <w:u w:val="single"/>
        </w:rPr>
      </w:r>
      <w:r/>
    </w:p>
    <w:p>
      <w:pPr>
        <w:pStyle w:val="659"/>
        <w:ind w:left="0" w:right="0"/>
        <w:jc w:val="both"/>
        <w:keepLines w:val="0"/>
        <w:keepNext w:val="0"/>
        <w:spacing w:before="0" w:beforeAutospacing="0" w:after="0" w:afterAutospacing="0"/>
        <w:widowControl w:val="off"/>
        <w:suppressLineNumbers w:val="0"/>
      </w:pPr>
      <w:r>
        <w:rPr>
          <w:rFonts w:hint="eastAsia" w:ascii="宋体" w:hAnsi="宋体" w:eastAsia="宋体" w:cs="宋体"/>
          <w:bCs/>
          <w:sz w:val="24"/>
          <w:szCs w:val="24"/>
          <w:lang w:val="en-US" w:eastAsia="zh-CN" w:bidi="ar"/>
        </w:rPr>
        <w:t xml:space="preserve">②</w:t>
      </w:r>
      <w:r>
        <w:rPr>
          <w:rFonts w:hint="eastAsia" w:ascii="宋体" w:hAnsi="宋体" w:eastAsia="宋体" w:cs="宋体"/>
          <w:bCs/>
          <w:sz w:val="24"/>
          <w:szCs w:val="24"/>
          <w:u w:val="single"/>
          <w:lang w:val="en-US" w:eastAsia="zh-CN" w:bidi="ar"/>
        </w:rPr>
        <w:t xml:space="preserve">合同签订后</w:t>
      </w:r>
      <w:r>
        <w:rPr>
          <w:rFonts w:hint="eastAsia" w:ascii="宋体" w:hAnsi="宋体" w:eastAsia="宋体" w:cs="宋体"/>
          <w:sz w:val="21"/>
          <w:szCs w:val="21"/>
          <w:u w:val="single"/>
          <w:lang w:val="en-US" w:eastAsia="zh-CN" w:bidi="ar"/>
        </w:rPr>
        <w:t xml:space="preserve">，</w:t>
      </w:r>
      <w:r>
        <w:rPr>
          <w:rFonts w:hint="eastAsia" w:ascii="宋体" w:hAnsi="宋体" w:eastAsia="宋体" w:cs="宋体"/>
          <w:bCs/>
          <w:sz w:val="24"/>
          <w:szCs w:val="24"/>
          <w:u w:val="single"/>
          <w:lang w:val="en-US" w:eastAsia="zh-CN" w:bidi="ar"/>
        </w:rPr>
        <w:t xml:space="preserve">采购人支付合同价款的30%作为预付款；合同约定的服务成果完成，并经相关部门验收合格后付至合同执行价的 70%；审计结束后付至合同审定价的 97%；质保期满经项目使用单位确认保修质量和保修效果后，结清全部余款。</w:t>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七、服务考核及违约责任：①未经需方书面许可，供方不得将本合同项目与第三方合作，或将本合同标的全部或部分擅自分包、转包、转委托给第三方。否则，需方有权解除本合同并要求供方终止与第三方的合同，供方按合同总价20%的标准向需方支付违约金，并赔偿由此给需方造成的损失。</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②由于供方工作的错误或遗漏造成本项目成果质量损失的，供方除负责及时采取有效补救措施外，并赔偿由此导致的需方的全部损失。</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③本合同履行期间，供方未能按合同约定的日期（含协商延缓的日期）提交成果的，需方有权扣除供方支付2000元/天的逾期违约金，逾期违约金总额无上限。</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④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供方应向需方支付合同总价5%的违约金，同时供方应退回需方已支付的价款。 </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⑤供方在承担上述一项或多项违约责任后，仍应继续履行合同规定的义务（需方解除合同的除外）。需方未能及时追究供方的任何一项违约责任并不表明需方放弃追究供方该项或其他违约责任。 </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⑥供方及其人员出现下列任一情形时，需方均有权单方解除本合同并要求赔偿损失及追究责任:</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a.就全部或部分约定事务存在未在约定时间内完成或未按约开展之任一情形，单独或合计达3次的；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b.提供的数据、记录、报表、报告、分析等存在错误或不实累计达3次的；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c.中止或终止全部或部分服务的；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d.供方及其人员存在利用因履行本合同获得的数据、报告、成果等从事非项目事务或从事谋取经济、名誉等可获得利益行为的；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e.将项目的部分或全部事务转让、委托给任意第三方的；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f.供方及其人员存在损害需方权益或对项目造成不利影响行为的（包括但不限于：违反保密约定、供方解散、注销、破产、吊销执照等）；</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g.导致需方参与争议或纠纷的；</w:t>
      </w:r>
      <w:r>
        <w:rPr>
          <w:rFonts w:ascii="宋体" w:hAnsi="宋体" w:cs="宋体"/>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bCs/>
          <w:color w:val="000000"/>
          <w:sz w:val="24"/>
          <w:highlight w:val="none"/>
        </w:rPr>
        <w:t xml:space="preserve">h.出现本合同（含不可分割部分）约定的其他应解除合同的情形。</w:t>
      </w:r>
      <w:r>
        <w:rPr>
          <w:rFonts w:ascii="宋体" w:hAnsi="宋体" w:cs="宋体"/>
          <w:bCs/>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cs="宋体"/>
          <w:color w:val="000000"/>
          <w:sz w:val="24"/>
          <w:highlight w:val="none"/>
        </w:rPr>
      </w:r>
      <w:r/>
    </w:p>
    <w:p>
      <w:pPr>
        <w:pStyle w:val="659"/>
        <w:ind w:firstLine="480"/>
        <w:spacing w:line="360" w:lineRule="auto"/>
        <w:rPr>
          <w:rStyle w:val="974"/>
          <w:rFonts w:ascii="宋体" w:hAnsi="宋体" w:cs="宋体"/>
          <w:color w:val="000000"/>
          <w:sz w:val="24"/>
          <w:szCs w:val="24"/>
          <w:highlight w:val="none"/>
        </w:rPr>
      </w:pPr>
      <w:r>
        <w:rPr>
          <w:rFonts w:hint="eastAsia" w:ascii="宋体" w:hAnsi="宋体" w:cs="宋体"/>
          <w:color w:val="000000"/>
          <w:sz w:val="24"/>
          <w:highlight w:val="none"/>
        </w:rPr>
        <w:t xml:space="preserve">⑧</w:t>
      </w:r>
      <w:r>
        <w:rPr>
          <w:rStyle w:val="974"/>
          <w:rFonts w:hint="eastAsia" w:ascii="宋体" w:hAnsi="宋体" w:cs="宋体"/>
          <w:color w:val="000000"/>
          <w:sz w:val="24"/>
          <w:szCs w:val="24"/>
          <w:highlight w:val="none"/>
        </w:rPr>
        <w:t xml:space="preserve">招标文件及合同中所述之“不可抗力”系指不可预见、不可避免、不可克服的事件，包括但不限于：战争、洪水、台风、地震及其他</w:t>
      </w:r>
      <w:r>
        <w:rPr>
          <w:rStyle w:val="974"/>
          <w:rFonts w:hint="eastAsia" w:ascii="宋体" w:hAnsi="宋体" w:cs="宋体"/>
          <w:color w:val="000000"/>
          <w:sz w:val="24"/>
          <w:szCs w:val="24"/>
          <w:highlight w:val="none"/>
          <w:lang w:eastAsia="zh-CN"/>
        </w:rPr>
        <w:t xml:space="preserve">法律法规</w:t>
      </w:r>
      <w:r>
        <w:rPr>
          <w:rStyle w:val="974"/>
          <w:rFonts w:hint="eastAsia" w:ascii="宋体" w:hAnsi="宋体" w:cs="宋体"/>
          <w:color w:val="000000"/>
          <w:sz w:val="24"/>
          <w:szCs w:val="24"/>
          <w:highlight w:val="none"/>
        </w:rPr>
        <w:t xml:space="preserve">规定的事件。</w:t>
      </w:r>
      <w:r>
        <w:rPr>
          <w:rStyle w:val="974"/>
          <w:rFonts w:ascii="宋体" w:hAnsi="宋体" w:cs="宋体"/>
          <w:color w:val="000000"/>
          <w:sz w:val="24"/>
          <w:szCs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八、知识产权</w:t>
      </w:r>
      <w:r>
        <w:rPr>
          <w:rFonts w:ascii="宋体" w:hAnsi="宋体" w:cs="宋体"/>
          <w:b/>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color w:val="000000"/>
          <w:sz w:val="24"/>
          <w:highlight w:val="none"/>
        </w:rPr>
      </w:pPr>
      <w:r>
        <w:rPr>
          <w:rFonts w:hint="eastAsia" w:ascii="宋体" w:hAnsi="宋体" w:cs="宋体"/>
          <w:color w:val="000000"/>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cs="宋体"/>
          <w:color w:val="000000"/>
          <w:sz w:val="24"/>
          <w:highlight w:val="none"/>
        </w:rPr>
      </w:r>
      <w:r/>
    </w:p>
    <w:p>
      <w:pPr>
        <w:pStyle w:val="659"/>
        <w:ind w:firstLine="482"/>
        <w:spacing w:line="360" w:lineRule="auto"/>
        <w:tabs>
          <w:tab w:val="left" w:pos="945" w:leader="none"/>
        </w:tabs>
        <w:rPr>
          <w:rFonts w:ascii="宋体" w:hAnsi="宋体" w:cs="宋体"/>
          <w:b/>
          <w:bCs/>
          <w:color w:val="000000"/>
          <w:sz w:val="24"/>
          <w:highlight w:val="none"/>
        </w:rPr>
        <w:outlineLvl w:val="0"/>
      </w:pPr>
      <w:r>
        <w:rPr>
          <w:rFonts w:hint="eastAsia" w:ascii="宋体" w:hAnsi="宋体" w:cs="宋体"/>
          <w:b/>
          <w:bCs/>
          <w:color w:val="000000"/>
          <w:sz w:val="24"/>
          <w:highlight w:val="none"/>
        </w:rPr>
        <w:t xml:space="preserve">九、设计及安装要求</w:t>
      </w:r>
      <w:r>
        <w:rPr>
          <w:rFonts w:ascii="宋体" w:hAnsi="宋体" w:cs="宋体"/>
          <w:b/>
          <w:bCs/>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（1）在设计阶段，采购人有权合理要求中标供应商对设计方案进行修改完善，中标供应商须积极响应，并及时根据采购人修改意见进行修改完善，经采购人确认后方可进行后续工作。</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（2）本项目所用主要材料（材质、规格、厚度等）、颜色、制作工艺均需经采购人确认，认可后方可进行后续工作，否则，由此产生的返工、材料浪费等费用，均由中标供应商自行承担。</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中标供应商自行承担。</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ff"/>
          <w:sz w:val="24"/>
          <w:highlight w:val="none"/>
        </w:rPr>
        <w:outlineLvl w:val="0"/>
      </w:pPr>
      <w:r>
        <w:rPr>
          <w:rFonts w:hint="eastAsia" w:ascii="宋体" w:hAnsi="宋体" w:cs="宋体"/>
          <w:color w:val="000000"/>
          <w:sz w:val="24"/>
          <w:highlight w:val="none"/>
        </w:rPr>
        <w:t xml:space="preserve">（4）成品铸造的造型应还原精确、不变形、无明显缺陷，成品表面着色达到采购人原设计要求，必须做防腐处理，并须经采购人确认，否则，造成返工或返修的，均由中标供应商负责。</w:t>
      </w:r>
      <w:r>
        <w:rPr>
          <w:rFonts w:ascii="宋体" w:hAnsi="宋体" w:cs="宋体"/>
          <w:color w:val="0000ff"/>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（5）严格按照</w:t>
      </w:r>
      <w:r>
        <w:rPr>
          <w:rFonts w:hint="eastAsia" w:ascii="宋体" w:hAnsi="宋体" w:cs="宋体"/>
          <w:color w:val="000000"/>
          <w:sz w:val="24"/>
          <w:highlight w:val="none"/>
          <w:lang w:eastAsia="en-US"/>
        </w:rPr>
        <w:t xml:space="preserve">采购人</w:t>
      </w:r>
      <w:r>
        <w:rPr>
          <w:rFonts w:hint="eastAsia" w:ascii="宋体" w:hAnsi="宋体" w:cs="宋体"/>
          <w:color w:val="000000"/>
          <w:sz w:val="24"/>
          <w:highlight w:val="none"/>
        </w:rPr>
        <w:t xml:space="preserve">要求进行安装，成品定位准确，造型还原不得变形，无明显焊缝，表面平整，与基础或墙体等结合紧密牢固。</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（6）中标供应商应在安装前做好落成地的考察与基础制作相关工作。</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（7）中标供应商提交的最终设计方案文件应符合有关规定及其他方案、规范、规程及相关</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的要求，并应通过采购人（及采购人委托的专家）的审查，并根据审查意见优化方案。</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（8）设计中所有使用的材料质量应达到或高于国家规定标准；使用材料须满足环保要求；</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（9）供应商中标后，根据采购人要求，提供的</w:t>
      </w:r>
      <w:r>
        <w:rPr>
          <w:rFonts w:hint="eastAsia" w:ascii="宋体" w:hAnsi="宋体" w:cs="宋体"/>
          <w:bCs/>
          <w:color w:val="000000"/>
          <w:sz w:val="24"/>
          <w:highlight w:val="none"/>
        </w:rPr>
        <w:t xml:space="preserve">设计方案和</w:t>
      </w:r>
      <w:r>
        <w:rPr>
          <w:rFonts w:hint="eastAsia" w:ascii="宋体" w:hAnsi="宋体" w:cs="宋体"/>
          <w:bCs/>
          <w:color w:val="000000"/>
          <w:sz w:val="24"/>
          <w:highlight w:val="none"/>
          <w:lang w:eastAsia="en-US"/>
        </w:rPr>
        <w:t xml:space="preserve">服务</w:t>
      </w:r>
      <w:r>
        <w:rPr>
          <w:rFonts w:hint="eastAsia" w:ascii="宋体" w:hAnsi="宋体" w:cs="宋体"/>
          <w:bCs/>
          <w:color w:val="000000"/>
          <w:sz w:val="24"/>
          <w:highlight w:val="none"/>
        </w:rPr>
        <w:t xml:space="preserve">方案需经采购人同意后方可施行，</w:t>
      </w:r>
      <w:r>
        <w:rPr>
          <w:rFonts w:hint="eastAsia" w:ascii="宋体" w:hAnsi="宋体" w:cs="宋体"/>
          <w:color w:val="000000"/>
          <w:sz w:val="24"/>
          <w:highlight w:val="none"/>
        </w:rPr>
        <w:t xml:space="preserve">成交总价不增加。</w:t>
      </w:r>
      <w:r>
        <w:rPr>
          <w:rFonts w:ascii="宋体" w:hAnsi="宋体" w:cs="宋体"/>
          <w:color w:val="000000"/>
          <w:sz w:val="24"/>
          <w:highlight w:val="none"/>
        </w:rPr>
      </w:r>
      <w:r/>
    </w:p>
    <w:p>
      <w:pPr>
        <w:pStyle w:val="659"/>
        <w:ind w:firstLine="482"/>
        <w:spacing w:line="360" w:lineRule="auto"/>
        <w:tabs>
          <w:tab w:val="left" w:pos="945" w:leader="none"/>
        </w:tabs>
        <w:rPr>
          <w:rFonts w:ascii="宋体" w:hAnsi="宋体" w:cs="宋体"/>
          <w:b/>
          <w:bCs/>
          <w:color w:val="000000"/>
          <w:sz w:val="24"/>
          <w:highlight w:val="none"/>
        </w:rPr>
        <w:outlineLvl w:val="0"/>
      </w:pPr>
      <w:r>
        <w:rPr>
          <w:rFonts w:hint="eastAsia" w:ascii="宋体" w:hAnsi="宋体" w:cs="宋体"/>
          <w:color w:val="000000"/>
          <w:sz w:val="24"/>
          <w:highlight w:val="none"/>
        </w:rPr>
        <w:t xml:space="preserve">（10）所有安装施工材料质量及施工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rPr>
          <w:rFonts w:ascii="宋体" w:hAnsi="宋体" w:cs="宋体"/>
          <w:b/>
          <w:bCs/>
          <w:color w:val="000000"/>
          <w:sz w:val="24"/>
          <w:highlight w:val="none"/>
        </w:rPr>
      </w:r>
      <w:r/>
    </w:p>
    <w:p>
      <w:pPr>
        <w:pStyle w:val="659"/>
        <w:ind w:firstLine="482"/>
        <w:spacing w:line="360" w:lineRule="auto"/>
        <w:tabs>
          <w:tab w:val="left" w:pos="945" w:leader="none"/>
        </w:tabs>
        <w:rPr>
          <w:rFonts w:ascii="宋体" w:hAnsi="宋体" w:cs="宋体"/>
          <w:b/>
          <w:bCs/>
          <w:color w:val="000000"/>
          <w:sz w:val="24"/>
          <w:highlight w:val="none"/>
        </w:rPr>
        <w:outlineLvl w:val="0"/>
      </w:pP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、项目实施要求</w:t>
      </w:r>
      <w:r>
        <w:rPr>
          <w:rFonts w:ascii="宋体" w:hAnsi="宋体" w:cs="宋体"/>
          <w:b/>
          <w:bCs/>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投标供应商应指定项目负责人与采购人保持联系，及时充分协调项目实施阶段各项工作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质量验收符合设计文件要求，整体符合采购方要求，采购方进行验收，为确保效果，样图和小样必须经采购方确认后方可生产</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供应商应重视安全生产，要按规定采取安全措施，确保施工安全。施工中发生事故的由供应商承担</w:t>
      </w:r>
      <w:r>
        <w:rPr>
          <w:rFonts w:hint="eastAsia" w:ascii="宋体" w:hAnsi="宋体" w:cs="宋体"/>
          <w:color w:val="000000"/>
          <w:sz w:val="24"/>
          <w:highlight w:val="none"/>
        </w:rPr>
        <w:t xml:space="preserve">法律责任及其他相关责任。</w:t>
      </w:r>
      <w:r>
        <w:rPr>
          <w:rFonts w:ascii="宋体" w:hAnsi="宋体" w:cs="宋体"/>
          <w:color w:val="000000"/>
          <w:sz w:val="24"/>
          <w:highlight w:val="none"/>
        </w:rPr>
      </w:r>
      <w:r/>
    </w:p>
    <w:p>
      <w:pPr>
        <w:pStyle w:val="659"/>
        <w:ind w:firstLine="480"/>
        <w:spacing w:line="360" w:lineRule="auto"/>
        <w:tabs>
          <w:tab w:val="left" w:pos="945" w:leader="none"/>
        </w:tabs>
        <w:rPr>
          <w:rFonts w:ascii="宋体" w:hAnsi="宋体" w:cs="宋体"/>
          <w:color w:val="000000"/>
          <w:sz w:val="24"/>
          <w:highlight w:val="none"/>
        </w:rPr>
        <w:outlineLvl w:val="0"/>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供应商应文明施工，注意保护好环境，严格按照道路、交通、城管等相关规定要求施工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53"/>
        <w:ind w:firstLine="480"/>
        <w:spacing w:line="360" w:lineRule="auto"/>
        <w:tabs>
          <w:tab w:val="center" w:pos="7143" w:leader="none"/>
          <w:tab w:val="right" w:pos="14287" w:leader="none"/>
        </w:tabs>
        <w:rPr>
          <w:color w:val="0000ff"/>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根据效果图提供施工图和对应清单，材料的颜色和款式等需经校方确认。</w:t>
      </w:r>
      <w:r>
        <w:rPr>
          <w:color w:val="0000ff"/>
          <w:highlight w:val="none"/>
        </w:rPr>
      </w:r>
      <w:r/>
    </w:p>
    <w:p>
      <w:pPr>
        <w:pStyle w:val="659"/>
        <w:ind w:firstLine="480"/>
        <w:spacing w:line="360" w:lineRule="auto"/>
        <w:tabs>
          <w:tab w:val="left" w:pos="210" w:leader="none"/>
          <w:tab w:val="left" w:pos="840" w:leader="none"/>
          <w:tab w:val="left" w:pos="1260"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十一</w:t>
      </w:r>
      <w:r>
        <w:rPr>
          <w:rFonts w:hint="eastAsia" w:ascii="宋体" w:hAnsi="宋体" w:cs="宋体"/>
          <w:b/>
          <w:bCs/>
          <w:color w:val="000000"/>
          <w:sz w:val="24"/>
          <w:highlight w:val="none"/>
        </w:rPr>
        <w:t xml:space="preserve">、解决争议的方式：</w:t>
      </w:r>
      <w:r>
        <w:rPr>
          <w:rFonts w:ascii="宋体" w:hAnsi="宋体" w:cs="宋体"/>
          <w:b/>
          <w:bCs/>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bCs/>
          <w:color w:val="000000"/>
          <w:sz w:val="24"/>
          <w:highlight w:val="none"/>
        </w:rPr>
      </w:pPr>
      <w:r>
        <w:rPr>
          <w:rFonts w:hint="eastAsia" w:ascii="宋体" w:hAnsi="宋体" w:cs="宋体"/>
          <w:color w:val="000000"/>
          <w:sz w:val="24"/>
          <w:highlight w:val="none"/>
        </w:rPr>
        <w:t xml:space="preserve">合同履行过程中发生争议，双方尽量协商解决，如协商不成，一方可以向需方所在地人民法院提起诉讼。</w:t>
      </w:r>
      <w:r>
        <w:rPr>
          <w:rFonts w:ascii="宋体" w:hAnsi="宋体" w:cs="宋体"/>
          <w:bCs/>
          <w:color w:val="000000"/>
          <w:sz w:val="24"/>
          <w:highlight w:val="none"/>
        </w:rPr>
      </w:r>
      <w:r/>
    </w:p>
    <w:p>
      <w:pPr>
        <w:pStyle w:val="659"/>
        <w:ind w:firstLine="480"/>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十二</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eastAsia="zh-CN"/>
        </w:rPr>
        <w:t xml:space="preserve">其他</w:t>
      </w:r>
      <w:r>
        <w:rPr>
          <w:rFonts w:hint="eastAsia" w:ascii="宋体" w:hAnsi="宋体" w:cs="宋体"/>
          <w:b/>
          <w:bCs w:val="0"/>
          <w:color w:val="000000"/>
          <w:sz w:val="24"/>
          <w:highlight w:val="none"/>
        </w:rPr>
        <w:t xml:space="preserve">事项：</w:t>
      </w:r>
      <w:r>
        <w:rPr>
          <w:rFonts w:ascii="宋体" w:hAnsi="宋体" w:cs="宋体"/>
          <w:b/>
          <w:bCs w:val="0"/>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color w:val="000000"/>
          <w:sz w:val="24"/>
          <w:highlight w:val="none"/>
        </w:rPr>
      </w:pPr>
      <w:r>
        <w:rPr>
          <w:rFonts w:hint="eastAsia" w:ascii="宋体" w:hAnsi="宋体" w:cs="宋体"/>
          <w:color w:val="000000"/>
          <w:sz w:val="24"/>
          <w:highlight w:val="none"/>
        </w:rPr>
        <w:t xml:space="preserve">1、合同在执行过程中出现的未尽事宜，双方在不违背本合同和招标文件的原则下协商解决，协商结果以书面形式签订补充协议，且补充协议与本合同具有同等效力。</w:t>
      </w:r>
      <w:r>
        <w:rPr>
          <w:rFonts w:ascii="宋体" w:hAnsi="宋体" w:cs="宋体"/>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color w:val="000000"/>
          <w:sz w:val="24"/>
          <w:highlight w:val="none"/>
        </w:rPr>
      </w:pPr>
      <w:r>
        <w:rPr>
          <w:rFonts w:hint="eastAsia" w:ascii="宋体" w:hAnsi="宋体" w:cs="宋体"/>
          <w:color w:val="000000"/>
          <w:sz w:val="24"/>
          <w:highlight w:val="none"/>
        </w:rPr>
        <w:t xml:space="preserve">2、合同中未有约定的按照有关的法律法规以及国家行业标准或技术文件规定予以解决。</w:t>
      </w:r>
      <w:r>
        <w:rPr>
          <w:rFonts w:ascii="宋体" w:hAnsi="宋体" w:cs="宋体"/>
          <w:color w:val="000000"/>
          <w:sz w:val="24"/>
          <w:highlight w:val="none"/>
        </w:rPr>
      </w:r>
      <w:r/>
    </w:p>
    <w:p>
      <w:pPr>
        <w:pStyle w:val="659"/>
        <w:ind w:firstLine="480"/>
        <w:spacing w:line="360" w:lineRule="auto"/>
        <w:tabs>
          <w:tab w:val="left" w:pos="210" w:leader="none"/>
          <w:tab w:val="left" w:pos="840" w:leader="none"/>
          <w:tab w:val="left" w:pos="1260" w:leader="none"/>
        </w:tabs>
        <w:rPr>
          <w:rFonts w:ascii="宋体" w:hAnsi="宋体" w:cs="宋体"/>
          <w:color w:val="000000"/>
          <w:sz w:val="24"/>
          <w:highlight w:val="none"/>
        </w:rPr>
      </w:pPr>
      <w:r>
        <w:rPr>
          <w:rFonts w:hint="eastAsia" w:ascii="宋体" w:hAnsi="宋体" w:cs="宋体"/>
          <w:color w:val="000000"/>
          <w:sz w:val="24"/>
          <w:highlight w:val="none"/>
        </w:rPr>
        <w:t xml:space="preserve">3、供需双方确认：对本合同条款及后果均已知悉，一致确认不存在欺诈、胁迫、乘人之危、重大误解、显失公平等任何可能导致合同无效或被撤销的情形。</w:t>
      </w:r>
      <w:r>
        <w:rPr>
          <w:rFonts w:ascii="宋体" w:hAnsi="宋体" w:cs="宋体"/>
          <w:color w:val="000000"/>
          <w:sz w:val="24"/>
          <w:highlight w:val="none"/>
        </w:rPr>
      </w:r>
      <w:r/>
    </w:p>
    <w:p>
      <w:pPr>
        <w:pStyle w:val="659"/>
        <w:ind w:left="480"/>
        <w:spacing w:line="360" w:lineRule="auto"/>
        <w:tabs>
          <w:tab w:val="left" w:pos="210" w:leader="none"/>
          <w:tab w:val="left" w:pos="840" w:leader="none"/>
          <w:tab w:val="left" w:pos="1260" w:leader="none"/>
        </w:tabs>
        <w:rPr>
          <w:rFonts w:ascii="宋体" w:hAnsi="宋体" w:cs="宋体"/>
          <w:b/>
          <w:bCs w:val="0"/>
          <w:color w:val="000000"/>
          <w:sz w:val="24"/>
          <w:highlight w:val="none"/>
        </w:rPr>
      </w:pPr>
      <w:r>
        <w:rPr>
          <w:rFonts w:hint="eastAsia" w:ascii="宋体" w:hAnsi="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三</w:t>
      </w:r>
      <w:r>
        <w:rPr>
          <w:rFonts w:hint="eastAsia" w:ascii="宋体" w:hAnsi="宋体" w:cs="宋体"/>
          <w:b/>
          <w:bCs w:val="0"/>
          <w:color w:val="000000"/>
          <w:sz w:val="24"/>
          <w:highlight w:val="none"/>
        </w:rPr>
        <w:t xml:space="preserve">、合同不可分割部分：</w:t>
      </w:r>
      <w:r>
        <w:rPr>
          <w:rFonts w:ascii="宋体" w:hAnsi="宋体" w:cs="宋体"/>
          <w:b/>
          <w:bCs w:val="0"/>
          <w:color w:val="000000"/>
          <w:sz w:val="24"/>
          <w:highlight w:val="none"/>
        </w:rPr>
      </w:r>
      <w:r/>
    </w:p>
    <w:p>
      <w:pPr>
        <w:pStyle w:val="659"/>
        <w:ind w:firstLine="480"/>
        <w:spacing w:line="360" w:lineRule="auto"/>
        <w:tabs>
          <w:tab w:val="left" w:pos="210" w:leader="none"/>
          <w:tab w:val="left" w:pos="42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招标文件、投标文件、合同条款及中标通知书，供方在投标、评标过程中所作</w:t>
      </w:r>
      <w:r>
        <w:rPr>
          <w:rFonts w:hint="eastAsia" w:ascii="宋体" w:hAnsi="宋体" w:cs="宋体"/>
          <w:bCs/>
          <w:color w:val="000000"/>
          <w:sz w:val="24"/>
          <w:highlight w:val="none"/>
          <w:lang w:eastAsia="zh-CN"/>
        </w:rPr>
        <w:t xml:space="preserve">其他有关</w:t>
      </w:r>
      <w:r>
        <w:rPr>
          <w:rFonts w:hint="eastAsia" w:ascii="宋体" w:hAnsi="宋体" w:cs="宋体"/>
          <w:bCs/>
          <w:color w:val="000000"/>
          <w:sz w:val="24"/>
          <w:highlight w:val="none"/>
        </w:rPr>
        <w:t xml:space="preserve">承诺、声明、书面澄清等均为合同不可分割的部分，与主合同具有同等法律效力。</w:t>
      </w:r>
      <w:r>
        <w:rPr>
          <w:rFonts w:ascii="宋体" w:hAnsi="宋体" w:cs="宋体"/>
          <w:bCs/>
          <w:color w:val="000000"/>
          <w:sz w:val="24"/>
          <w:highlight w:val="none"/>
        </w:rPr>
      </w:r>
      <w:r/>
    </w:p>
    <w:p>
      <w:pPr>
        <w:pStyle w:val="659"/>
        <w:ind w:left="480"/>
        <w:spacing w:line="360" w:lineRule="auto"/>
        <w:tabs>
          <w:tab w:val="left" w:pos="210" w:leader="none"/>
          <w:tab w:val="left" w:pos="840" w:leader="none"/>
          <w:tab w:val="left" w:pos="1155" w:leader="none"/>
        </w:tabs>
        <w:rPr>
          <w:rFonts w:ascii="宋体" w:hAnsi="宋体" w:cs="宋体"/>
          <w:b/>
          <w:bCs w:val="0"/>
          <w:color w:val="000000"/>
          <w:sz w:val="24"/>
          <w:highlight w:val="none"/>
        </w:rPr>
      </w:pPr>
      <w:r>
        <w:rPr>
          <w:rFonts w:hint="eastAsia" w:ascii="宋体" w:hAnsi="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四</w:t>
      </w:r>
      <w:r>
        <w:rPr>
          <w:rFonts w:hint="eastAsia" w:ascii="宋体" w:hAnsi="宋体" w:cs="宋体"/>
          <w:b/>
          <w:bCs w:val="0"/>
          <w:color w:val="000000"/>
          <w:sz w:val="24"/>
          <w:highlight w:val="none"/>
        </w:rPr>
        <w:t xml:space="preserve">、合同备案：</w:t>
      </w:r>
      <w:r>
        <w:rPr>
          <w:rFonts w:ascii="宋体" w:hAnsi="宋体" w:cs="宋体"/>
          <w:b/>
          <w:bCs w:val="0"/>
          <w:color w:val="000000"/>
          <w:sz w:val="24"/>
          <w:highlight w:val="none"/>
        </w:rPr>
      </w:r>
      <w:r/>
    </w:p>
    <w:p>
      <w:pPr>
        <w:pStyle w:val="659"/>
        <w:ind w:firstLine="480"/>
        <w:spacing w:line="360" w:lineRule="auto"/>
        <w:tabs>
          <w:tab w:val="left" w:pos="210" w:leader="none"/>
          <w:tab w:val="left" w:pos="840" w:leader="none"/>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本合同一式肆份，正本贰份，双方各执贰份</w:t>
      </w:r>
      <w:r>
        <w:rPr>
          <w:rFonts w:hint="eastAsia" w:ascii="宋体" w:hAnsi="宋体" w:cs="宋体"/>
          <w:bCs/>
          <w:color w:val="000000"/>
          <w:sz w:val="24"/>
          <w:highlight w:val="none"/>
        </w:rPr>
        <w:t xml:space="preserve">。</w:t>
      </w:r>
      <w:r>
        <w:rPr>
          <w:rFonts w:ascii="宋体" w:hAnsi="宋体" w:cs="宋体"/>
          <w:color w:val="000000"/>
          <w:sz w:val="24"/>
          <w:highlight w:val="none"/>
        </w:rPr>
      </w:r>
      <w:r/>
    </w:p>
    <w:p>
      <w:pPr>
        <w:pStyle w:val="659"/>
        <w:ind w:left="480"/>
        <w:spacing w:line="360" w:lineRule="auto"/>
        <w:tabs>
          <w:tab w:val="left" w:pos="210" w:leader="none"/>
          <w:tab w:val="left" w:pos="840" w:leader="none"/>
          <w:tab w:val="left" w:pos="1155" w:leader="none"/>
        </w:tabs>
        <w:rPr>
          <w:rFonts w:ascii="宋体" w:hAnsi="宋体" w:cs="宋体"/>
          <w:b/>
          <w:bCs w:val="0"/>
          <w:color w:val="000000"/>
          <w:sz w:val="24"/>
          <w:highlight w:val="none"/>
        </w:rPr>
      </w:pPr>
      <w:r>
        <w:rPr>
          <w:rFonts w:hint="eastAsia" w:ascii="宋体" w:hAnsi="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五</w:t>
      </w:r>
      <w:r>
        <w:rPr>
          <w:rFonts w:hint="eastAsia" w:ascii="宋体" w:hAnsi="宋体" w:cs="宋体"/>
          <w:b/>
          <w:bCs w:val="0"/>
          <w:color w:val="000000"/>
          <w:sz w:val="24"/>
          <w:highlight w:val="none"/>
        </w:rPr>
        <w:t xml:space="preserve">、合同生效：</w:t>
      </w:r>
      <w:r>
        <w:rPr>
          <w:rFonts w:ascii="宋体" w:hAnsi="宋体" w:cs="宋体"/>
          <w:b/>
          <w:bCs w:val="0"/>
          <w:color w:val="000000"/>
          <w:sz w:val="24"/>
          <w:highlight w:val="none"/>
        </w:rPr>
      </w:r>
      <w:r/>
    </w:p>
    <w:p>
      <w:pPr>
        <w:pStyle w:val="659"/>
        <w:ind w:firstLine="480"/>
        <w:spacing w:line="360" w:lineRule="auto"/>
        <w:tabs>
          <w:tab w:val="left" w:pos="210" w:leader="none"/>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本合同由供需双方签字、盖章，</w:t>
      </w: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bCs/>
          <w:color w:val="000000"/>
          <w:sz w:val="24"/>
          <w:highlight w:val="none"/>
        </w:rPr>
        <w:t xml:space="preserve">见证后生效。</w:t>
      </w:r>
      <w:r>
        <w:rPr>
          <w:rFonts w:ascii="宋体" w:hAnsi="宋体" w:cs="宋体"/>
          <w:bCs/>
          <w:color w:val="000000"/>
          <w:sz w:val="24"/>
          <w:highlight w:val="none"/>
        </w:rPr>
      </w:r>
      <w:r/>
    </w:p>
    <w:p>
      <w:pPr>
        <w:pStyle w:val="65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需方（招标人）：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（盖章）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法定（授权）代表人：</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ind w:firstLine="480"/>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ascii="宋体" w:hAnsi="宋体" w:cs="宋体"/>
          <w:bCs/>
          <w:color w:val="000000"/>
          <w:sz w:val="24"/>
          <w:highlight w:val="none"/>
          <w:u w:val="single"/>
        </w:rPr>
      </w:r>
      <w:r/>
    </w:p>
    <w:p>
      <w:pPr>
        <w:pStyle w:val="659"/>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                                           供方户名：</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                                           供方开户银行：</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spacing w:line="360" w:lineRule="auto"/>
        <w:rPr>
          <w:rFonts w:ascii="宋体" w:hAnsi="宋体" w:cs="宋体"/>
          <w:bCs/>
          <w:color w:val="000000"/>
          <w:sz w:val="24"/>
          <w:highlight w:val="none"/>
          <w:u w:val="single"/>
        </w:rPr>
      </w:pPr>
      <w:r>
        <w:rPr>
          <w:rFonts w:hint="eastAsia" w:ascii="宋体" w:hAnsi="宋体" w:cs="宋体"/>
          <w:bCs/>
          <w:color w:val="000000"/>
          <w:sz w:val="24"/>
          <w:highlight w:val="none"/>
        </w:rPr>
        <w:t xml:space="preserve">                                           供方</w:t>
      </w:r>
      <w:r>
        <w:rPr>
          <w:rFonts w:hint="eastAsia" w:ascii="宋体" w:hAnsi="宋体" w:cs="宋体"/>
          <w:bCs/>
          <w:color w:val="000000"/>
          <w:sz w:val="24"/>
          <w:highlight w:val="none"/>
          <w:lang w:eastAsia="zh-CN"/>
        </w:rPr>
        <w:t xml:space="preserve">账号</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659"/>
        <w:jc w:val="both"/>
        <w:rPr>
          <w:rFonts w:hint="eastAsia" w:ascii="宋体" w:hAnsi="宋体" w:cs="宋体"/>
          <w:color w:val="000000"/>
          <w:sz w:val="24"/>
          <w:highlight w:val="none"/>
        </w:rPr>
      </w:pPr>
      <w:r>
        <w:rPr>
          <w:rFonts w:hint="eastAsia" w:ascii="宋体" w:hAnsi="宋体" w:cs="宋体"/>
          <w:color w:val="000000"/>
          <w:sz w:val="24"/>
          <w:highlight w:val="none"/>
        </w:rPr>
        <w:t xml:space="preserve">见证章：           </w:t>
      </w:r>
      <w:r>
        <w:rPr>
          <w:rFonts w:hint="eastAsia" w:ascii="宋体" w:hAnsi="宋体" w:cs="宋体"/>
          <w:color w:val="000000"/>
          <w:sz w:val="24"/>
          <w:highlight w:val="none"/>
        </w:rPr>
      </w:r>
      <w:r/>
    </w:p>
    <w:p>
      <w:pPr>
        <w:pStyle w:val="659"/>
        <w:jc w:val="both"/>
        <w:rPr>
          <w:rFonts w:ascii="宋体" w:hAnsi="宋体" w:cs="宋体"/>
          <w:bCs/>
          <w:color w:val="000000"/>
          <w:sz w:val="28"/>
          <w:szCs w:val="28"/>
          <w:highlight w:val="none"/>
        </w:rPr>
      </w:pP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备注：</w:t>
      </w:r>
      <w:r>
        <w:rPr>
          <w:rFonts w:hint="eastAsia" w:ascii="宋体" w:hAnsi="宋体" w:cs="宋体"/>
          <w:bCs/>
          <w:color w:val="000000"/>
          <w:sz w:val="24"/>
          <w:highlight w:val="none"/>
        </w:rPr>
        <w:t xml:space="preserve">供需双方必须以本格式文本，按照合同条款拟订合同。</w:t>
      </w:r>
      <w:r>
        <w:rPr>
          <w:rFonts w:hint="eastAsia" w:ascii="宋体" w:hAnsi="宋体" w:cs="宋体"/>
          <w:b/>
          <w:bCs/>
          <w:color w:val="000000"/>
          <w:sz w:val="44"/>
          <w:szCs w:val="44"/>
          <w:highlight w:val="none"/>
        </w:rPr>
        <w:t xml:space="preserve">  </w:t>
      </w:r>
      <w:r>
        <w:rPr>
          <w:rFonts w:ascii="宋体" w:hAnsi="宋体" w:cs="宋体"/>
          <w:bCs/>
          <w:color w:val="000000"/>
          <w:sz w:val="28"/>
          <w:szCs w:val="28"/>
          <w:highlight w:val="none"/>
        </w:rPr>
      </w:r>
      <w:r/>
    </w:p>
    <w:p>
      <w:pPr>
        <w:pStyle w:val="659"/>
        <w:jc w:val="center"/>
        <w:rPr>
          <w:rFonts w:ascii="宋体" w:hAnsi="宋体" w:cs="宋体"/>
          <w:b/>
          <w:color w:val="000000"/>
          <w:sz w:val="44"/>
          <w:szCs w:val="44"/>
          <w:highlight w:val="none"/>
        </w:rPr>
      </w:pPr>
      <w:r>
        <w:rPr>
          <w:rFonts w:hint="eastAsia" w:ascii="宋体" w:hAnsi="宋体" w:cs="宋体"/>
          <w:bCs/>
          <w:color w:val="000000"/>
          <w:sz w:val="28"/>
          <w:szCs w:val="28"/>
          <w:highlight w:val="none"/>
        </w:rPr>
        <w:br w:type="page" w:clear="all"/>
      </w:r>
      <w:r>
        <w:rPr>
          <w:rFonts w:hint="eastAsia" w:ascii="宋体" w:hAnsi="宋体" w:cs="宋体"/>
          <w:b/>
          <w:color w:val="000000"/>
          <w:sz w:val="44"/>
          <w:szCs w:val="44"/>
          <w:highlight w:val="none"/>
        </w:rPr>
        <w:t xml:space="preserve">第五部分.附件（投标文件格式）</w:t>
      </w:r>
      <w:r>
        <w:rPr>
          <w:rFonts w:ascii="宋体" w:hAnsi="宋体" w:cs="宋体"/>
          <w:b/>
          <w:color w:val="000000"/>
          <w:sz w:val="44"/>
          <w:szCs w:val="44"/>
          <w:highlight w:val="none"/>
        </w:rPr>
      </w:r>
      <w:r/>
    </w:p>
    <w:p>
      <w:pPr>
        <w:pStyle w:val="659"/>
        <w:jc w:val="left"/>
        <w:spacing w:line="360" w:lineRule="auto"/>
        <w:rPr>
          <w:rFonts w:ascii="宋体" w:hAnsi="宋体" w:cs="宋体"/>
          <w:b/>
          <w:color w:val="000000"/>
          <w:sz w:val="32"/>
          <w:szCs w:val="20"/>
          <w:highlight w:val="none"/>
        </w:rPr>
      </w:pPr>
      <w:r>
        <w:rPr>
          <w:rFonts w:ascii="宋体" w:hAnsi="宋体" w:cs="宋体"/>
          <w:b/>
          <w:color w:val="000000"/>
          <w:sz w:val="32"/>
          <w:szCs w:val="20"/>
          <w:highlight w:val="none"/>
        </w:rPr>
      </w:r>
      <w:r/>
    </w:p>
    <w:p>
      <w:pPr>
        <w:pStyle w:val="65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65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65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65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65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65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65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712"/>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659"/>
        <w:rPr>
          <w:rFonts w:hint="eastAsia" w:ascii="宋体" w:hAnsi="宋体" w:cs="宋体"/>
          <w:color w:val="000000"/>
          <w:highlight w:val="none"/>
        </w:rPr>
        <w:outlineLvl w:val="9"/>
      </w:pPr>
      <w:r>
        <w:rPr>
          <w:rFonts w:hint="eastAsia" w:ascii="宋体" w:hAnsi="宋体" w:cs="宋体"/>
          <w:color w:val="000000"/>
          <w:highlight w:val="none"/>
        </w:rPr>
      </w:r>
      <w:r/>
    </w:p>
    <w:p>
      <w:pPr>
        <w:pStyle w:val="659"/>
        <w:spacing w:line="360" w:lineRule="auto"/>
        <w:rPr>
          <w:rFonts w:hint="eastAsia" w:ascii="宋体" w:hAnsi="宋体" w:cs="宋体"/>
          <w:bCs/>
          <w:color w:val="000000"/>
          <w:sz w:val="30"/>
          <w:szCs w:val="30"/>
          <w:highlight w:val="none"/>
        </w:rPr>
        <w:outlineLvl w:val="9"/>
      </w:pPr>
      <w:r/>
      <w:bookmarkStart w:id="7" w:name="_Toc31708"/>
      <w:r/>
      <w:bookmarkStart w:id="8" w:name="_Toc3725"/>
      <w:r>
        <w:rPr>
          <w:rFonts w:hint="eastAsia" w:ascii="宋体" w:hAnsi="宋体" w:cs="宋体"/>
          <w:bCs/>
          <w:color w:val="000000"/>
          <w:sz w:val="30"/>
          <w:szCs w:val="30"/>
          <w:highlight w:val="none"/>
        </w:rPr>
      </w:r>
      <w:r/>
    </w:p>
    <w:p>
      <w:pPr>
        <w:pStyle w:val="659"/>
        <w:spacing w:line="360" w:lineRule="auto"/>
        <w:rPr>
          <w:rFonts w:hint="eastAsia" w:ascii="宋体" w:hAnsi="宋体" w:cs="宋体"/>
          <w:bCs/>
          <w:color w:val="000000"/>
          <w:sz w:val="30"/>
          <w:szCs w:val="30"/>
          <w:highlight w:val="none"/>
        </w:rPr>
        <w:outlineLvl w:val="9"/>
      </w:pPr>
      <w:r>
        <w:rPr>
          <w:rFonts w:hint="eastAsia" w:ascii="宋体" w:hAnsi="宋体" w:cs="宋体"/>
          <w:bCs/>
          <w:color w:val="000000"/>
          <w:sz w:val="30"/>
          <w:szCs w:val="30"/>
          <w:highlight w:val="none"/>
        </w:rPr>
      </w:r>
      <w:r/>
    </w:p>
    <w:p>
      <w:pPr>
        <w:pStyle w:val="659"/>
        <w:spacing w:line="360" w:lineRule="auto"/>
        <w:rPr>
          <w:rFonts w:hint="eastAsia" w:ascii="宋体" w:hAnsi="宋体" w:cs="宋体"/>
          <w:bCs/>
          <w:color w:val="000000"/>
          <w:sz w:val="30"/>
          <w:szCs w:val="30"/>
          <w:highlight w:val="none"/>
        </w:rPr>
        <w:outlineLvl w:val="9"/>
      </w:pPr>
      <w:r>
        <w:rPr>
          <w:rFonts w:hint="eastAsia" w:ascii="宋体" w:hAnsi="宋体" w:cs="宋体"/>
          <w:bCs/>
          <w:color w:val="000000"/>
          <w:sz w:val="30"/>
          <w:szCs w:val="30"/>
          <w:highlight w:val="none"/>
        </w:rPr>
      </w:r>
      <w:r/>
    </w:p>
    <w:p>
      <w:pPr>
        <w:pStyle w:val="659"/>
        <w:spacing w:line="360" w:lineRule="auto"/>
        <w:rPr>
          <w:rFonts w:hint="eastAsia" w:ascii="宋体" w:hAnsi="宋体" w:eastAsia="宋体" w:cs="宋体"/>
          <w:bCs/>
          <w:color w:val="000000"/>
          <w:sz w:val="30"/>
          <w:szCs w:val="30"/>
          <w:highlight w:val="none"/>
          <w:lang w:eastAsia="zh-CN"/>
        </w:rPr>
        <w:outlineLvl w:val="9"/>
      </w:pPr>
      <w:r>
        <w:rPr>
          <w:rFonts w:hint="eastAsia" w:ascii="宋体" w:hAnsi="宋体" w:cs="宋体"/>
          <w:bCs/>
          <w:color w:val="000000"/>
          <w:sz w:val="30"/>
          <w:szCs w:val="30"/>
          <w:highlight w:val="none"/>
        </w:rPr>
        <w:t xml:space="preserve">采购项目编号：</w:t>
      </w:r>
      <w:bookmarkEnd w:id="7"/>
      <w:r/>
      <w:bookmarkEnd w:id="8"/>
      <w:r>
        <w:rPr>
          <w:rFonts w:hint="eastAsia" w:ascii="宋体" w:hAnsi="宋体" w:cs="宋体"/>
          <w:color w:val="000000"/>
          <w:sz w:val="30"/>
          <w:szCs w:val="30"/>
          <w:highlight w:val="none"/>
          <w:lang w:val="en-US" w:eastAsia="zh-CN"/>
        </w:rPr>
        <w:t xml:space="preserve"> </w:t>
      </w:r>
      <w:r>
        <w:rPr>
          <w:rFonts w:hint="eastAsia" w:ascii="宋体" w:hAnsi="宋体" w:eastAsia="宋体" w:cs="宋体"/>
          <w:bCs/>
          <w:color w:val="000000"/>
          <w:sz w:val="30"/>
          <w:szCs w:val="30"/>
          <w:highlight w:val="none"/>
          <w:lang w:eastAsia="zh-CN"/>
        </w:rPr>
      </w:r>
      <w:r/>
    </w:p>
    <w:p>
      <w:pPr>
        <w:pStyle w:val="659"/>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val="en-US" w:eastAsia="zh-CN"/>
        </w:rPr>
        <w:t xml:space="preserve"> </w:t>
      </w:r>
      <w:r>
        <w:rPr>
          <w:rFonts w:hint="eastAsia" w:ascii="宋体" w:hAnsi="宋体" w:eastAsia="宋体" w:cs="Times New Roman"/>
          <w:b w:val="0"/>
          <w:bCs/>
          <w:color w:val="000000"/>
          <w:sz w:val="30"/>
          <w:szCs w:val="30"/>
          <w:highlight w:val="none"/>
          <w:lang w:eastAsia="zh-CN"/>
        </w:rPr>
      </w:r>
      <w:r/>
    </w:p>
    <w:p>
      <w:pPr>
        <w:pStyle w:val="65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659"/>
        <w:spacing w:line="360" w:lineRule="auto"/>
        <w:rPr>
          <w:rFonts w:ascii="宋体" w:hAnsi="宋体" w:cs="宋体"/>
          <w:b/>
          <w:color w:val="000000"/>
          <w:sz w:val="30"/>
          <w:highlight w:val="none"/>
        </w:rPr>
      </w:pPr>
      <w:r>
        <w:rPr>
          <w:rFonts w:ascii="宋体" w:hAnsi="宋体" w:cs="宋体"/>
          <w:b/>
          <w:color w:val="000000"/>
          <w:sz w:val="30"/>
          <w:highlight w:val="none"/>
        </w:rPr>
      </w:r>
      <w:r/>
    </w:p>
    <w:p>
      <w:pPr>
        <w:pStyle w:val="659"/>
        <w:jc w:val="center"/>
        <w:spacing w:line="360" w:lineRule="auto"/>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（一）投标函（格式）</w:t>
      </w:r>
      <w:r>
        <w:rPr>
          <w:rFonts w:ascii="宋体" w:hAnsi="宋体" w:cs="宋体"/>
          <w:b/>
          <w:color w:val="000000"/>
          <w:sz w:val="30"/>
          <w:szCs w:val="30"/>
          <w:highlight w:val="none"/>
        </w:rPr>
      </w:r>
      <w:r/>
    </w:p>
    <w:p>
      <w:pPr>
        <w:pStyle w:val="659"/>
        <w:spacing w:line="450" w:lineRule="exact"/>
        <w:rPr>
          <w:rFonts w:ascii="宋体" w:hAnsi="宋体" w:cs="宋体"/>
          <w:bCs/>
          <w:color w:val="000000"/>
          <w:sz w:val="24"/>
          <w:highlight w:val="none"/>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659"/>
        <w:ind w:firstLine="480"/>
        <w:spacing w:line="480" w:lineRule="auto"/>
        <w:rPr>
          <w:rFonts w:ascii="宋体"/>
          <w:bCs/>
          <w:color w:val="000000"/>
          <w:sz w:val="24"/>
          <w:highlight w:val="none"/>
        </w:rPr>
      </w:pPr>
      <w:r>
        <w:rPr>
          <w:rFonts w:hint="eastAsia" w:ascii="宋体" w:hAnsi="宋体"/>
          <w:bCs/>
          <w:color w:val="000000"/>
          <w:sz w:val="24"/>
          <w:highlight w:val="none"/>
        </w:rPr>
        <w:t xml:space="preserve">我方收到贵方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招标文件，经仔细阅读和研究，我方决定参加此项目的投标。</w:t>
      </w:r>
      <w:r>
        <w:rPr>
          <w:rFonts w:ascii="宋体"/>
          <w:bCs/>
          <w:color w:val="000000"/>
          <w:sz w:val="24"/>
          <w:highlight w:val="none"/>
        </w:rPr>
      </w:r>
      <w:r/>
    </w:p>
    <w:p>
      <w:pPr>
        <w:pStyle w:val="659"/>
        <w:numPr>
          <w:ilvl w:val="0"/>
          <w:numId w:val="11"/>
        </w:numPr>
        <w:ind w:left="0" w:firstLine="525"/>
        <w:spacing w:line="48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highlight w:val="none"/>
        </w:rPr>
      </w:pPr>
      <w:r>
        <w:rPr>
          <w:rFonts w:hint="eastAsia" w:ascii="宋体" w:hAnsi="宋体"/>
          <w:bCs/>
          <w:color w:val="000000"/>
          <w:sz w:val="24"/>
          <w:highlight w:val="none"/>
        </w:rPr>
        <w:t xml:space="preserve">我方愿意按照招标文件的一切要求，提供本项目的投标，投标总价见《开标一览表》。</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114"/>
          <w:bCs/>
          <w:color w:val="000000"/>
          <w:highlight w:val="none"/>
        </w:rPr>
      </w:pPr>
      <w:r>
        <w:rPr>
          <w:rFonts w:hint="eastAsia" w:ascii="宋体" w:hAnsi="宋体"/>
          <w:bCs/>
          <w:color w:val="000000"/>
          <w:sz w:val="24"/>
          <w:highlight w:val="none"/>
        </w:rPr>
        <w:t xml:space="preserve">我方愿意提供</w:t>
      </w:r>
      <w:r>
        <w:rPr>
          <w:rFonts w:hint="eastAsia" w:ascii="宋体" w:hAnsi="宋体"/>
          <w:bCs/>
          <w:color w:val="000000"/>
          <w:sz w:val="24"/>
          <w:highlight w:val="none"/>
          <w:lang w:eastAsia="zh-CN"/>
        </w:rPr>
        <w:t xml:space="preserve">江苏翔顺工程管理咨询有限公司</w:t>
      </w:r>
      <w:r>
        <w:rPr>
          <w:rFonts w:hint="eastAsia" w:ascii="宋体" w:hAnsi="宋体"/>
          <w:bCs/>
          <w:color w:val="000000"/>
          <w:sz w:val="24"/>
          <w:highlight w:val="none"/>
        </w:rPr>
        <w:t xml:space="preserve">在招标文件中要求的文件、资料。</w:t>
      </w:r>
      <w:r>
        <w:rPr>
          <w:rStyle w:val="1114"/>
          <w:bCs/>
          <w:color w:val="000000"/>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我方同意按招标文件中的规定，从规定的开标日期起遵循本投标文件，并在规定的投标有效期期满之前均具有约束力。</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如果我方的投标文件被接受，我方将履行招标文件中规定的每一项要求，按期、按质、按量，完成交货任务。</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我方完全同意招标文件规定的决定中标者的方式。</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highlight w:val="none"/>
        </w:rPr>
        <w:t xml:space="preserve">和</w:t>
      </w:r>
      <w:r>
        <w:rPr>
          <w:rFonts w:hint="eastAsia" w:ascii="宋体" w:hAnsi="宋体"/>
          <w:bCs/>
          <w:color w:val="000000"/>
          <w:sz w:val="24"/>
          <w:highlight w:val="none"/>
        </w:rPr>
        <w:t xml:space="preserve">合同条款履行自己的全部责任。</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我方已详细审核全部招标文件及其有效补充文件，我们知道必须放弃提出含糊不清或误解问题的权利。</w:t>
      </w:r>
      <w:r>
        <w:rPr>
          <w:rFonts w:ascii="宋体"/>
          <w:bCs/>
          <w:color w:val="000000"/>
          <w:sz w:val="24"/>
          <w:highlight w:val="none"/>
        </w:rPr>
      </w:r>
      <w:r/>
    </w:p>
    <w:p>
      <w:pPr>
        <w:pStyle w:val="659"/>
        <w:numPr>
          <w:ilvl w:val="0"/>
          <w:numId w:val="11"/>
        </w:numPr>
        <w:ind w:left="0" w:firstLine="523"/>
        <w:spacing w:line="48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highlight w:val="none"/>
        </w:rPr>
      </w:pPr>
      <w:r>
        <w:rPr>
          <w:rFonts w:hint="eastAsia" w:ascii="宋体" w:hAnsi="宋体"/>
          <w:bCs/>
          <w:color w:val="000000"/>
          <w:sz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highlight w:val="none"/>
        </w:rPr>
      </w:r>
      <w:r/>
    </w:p>
    <w:p>
      <w:pPr>
        <w:pStyle w:val="659"/>
        <w:ind w:firstLine="480"/>
        <w:spacing w:line="450" w:lineRule="exact"/>
        <w:rPr>
          <w:rFonts w:ascii="宋体" w:hAnsi="宋体" w:cs="宋体"/>
          <w:color w:val="000000"/>
          <w:sz w:val="24"/>
          <w:highlight w:val="none"/>
        </w:rPr>
      </w:pPr>
      <w:r>
        <w:rPr>
          <w:rFonts w:hint="eastAsia" w:ascii="宋体" w:hAnsi="宋体"/>
          <w:bCs/>
          <w:color w:val="000000"/>
          <w:sz w:val="24"/>
          <w:highlight w:val="none"/>
        </w:rPr>
        <w:t xml:space="preserve">九、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bCs/>
          <w:color w:val="000000"/>
          <w:sz w:val="24"/>
          <w:highlight w:val="none"/>
        </w:rPr>
        <w:t xml:space="preserve">投标人</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电话：                   传真：</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地址：                   邮编：</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开户名称：</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659"/>
        <w:spacing w:before="4" w:line="45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开户账号：</w:t>
      </w:r>
      <w:r>
        <w:rPr>
          <w:rFonts w:ascii="宋体" w:hAnsi="宋体" w:cs="宋体"/>
          <w:color w:val="000000"/>
          <w:sz w:val="24"/>
          <w:highlight w:val="none"/>
        </w:rPr>
      </w:r>
      <w:r/>
    </w:p>
    <w:p>
      <w:pPr>
        <w:pStyle w:val="659"/>
        <w:jc w:val="center"/>
        <w:rPr>
          <w:rFonts w:ascii="宋体" w:hAnsi="宋体" w:cs="宋体"/>
          <w:bCs/>
          <w:color w:val="000000"/>
          <w:sz w:val="28"/>
          <w:szCs w:val="28"/>
          <w:highlight w:val="none"/>
        </w:rPr>
      </w:pPr>
      <w:r>
        <w:rPr>
          <w:rFonts w:hint="eastAsia" w:ascii="宋体" w:hAnsi="宋体" w:cs="宋体"/>
          <w:color w:val="000000"/>
          <w:sz w:val="24"/>
          <w:highlight w:val="none"/>
        </w:rPr>
        <w:br w:type="page" w:clear="all"/>
      </w:r>
      <w:r>
        <w:rPr>
          <w:rFonts w:hint="eastAsia" w:ascii="宋体" w:hAnsi="宋体" w:cs="宋体"/>
          <w:b/>
          <w:color w:val="000000"/>
          <w:sz w:val="30"/>
          <w:szCs w:val="30"/>
          <w:highlight w:val="none"/>
        </w:rPr>
        <w:t xml:space="preserve">  （二）承诺书</w:t>
      </w:r>
      <w:r>
        <w:rPr>
          <w:rFonts w:ascii="宋体" w:hAnsi="宋体" w:cs="宋体"/>
          <w:bCs/>
          <w:color w:val="000000"/>
          <w:sz w:val="28"/>
          <w:szCs w:val="28"/>
          <w:highlight w:val="none"/>
        </w:rPr>
      </w:r>
      <w:r/>
    </w:p>
    <w:p>
      <w:pPr>
        <w:pStyle w:val="659"/>
        <w:jc w:val="center"/>
        <w:keepNext/>
        <w:rPr>
          <w:rFonts w:ascii="宋体" w:hAnsi="宋体" w:cs="宋体"/>
          <w:bCs/>
          <w:color w:val="000000"/>
          <w:sz w:val="28"/>
          <w:szCs w:val="28"/>
          <w:highlight w:val="none"/>
        </w:rPr>
        <w:outlineLvl w:val="2"/>
      </w:pPr>
      <w:r>
        <w:rPr>
          <w:rFonts w:hint="eastAsia" w:ascii="宋体" w:hAnsi="宋体" w:cs="宋体"/>
          <w:b/>
          <w:color w:val="000000"/>
          <w:sz w:val="28"/>
          <w:szCs w:val="22"/>
          <w:highlight w:val="none"/>
        </w:rPr>
        <w:t xml:space="preserve">承诺书一</w:t>
      </w:r>
      <w:r>
        <w:rPr>
          <w:rFonts w:ascii="宋体" w:hAnsi="宋体" w:cs="宋体"/>
          <w:bCs/>
          <w:color w:val="000000"/>
          <w:sz w:val="28"/>
          <w:szCs w:val="28"/>
          <w:highlight w:val="none"/>
        </w:rPr>
      </w:r>
      <w:r/>
    </w:p>
    <w:p>
      <w:pPr>
        <w:pStyle w:val="659"/>
        <w:ind w:firstLine="36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w:t>
      </w:r>
      <w:r>
        <w:rPr>
          <w:rFonts w:hint="eastAsia" w:ascii="宋体" w:hAnsi="宋体" w:cs="宋体"/>
          <w:color w:val="000000"/>
          <w:sz w:val="24"/>
          <w:highlight w:val="none"/>
        </w:rPr>
        <w:t xml:space="preserve">投标人</w:t>
      </w:r>
      <w:r>
        <w:rPr>
          <w:rFonts w:hint="eastAsia" w:ascii="宋体" w:hAnsi="宋体" w:cs="宋体"/>
          <w:bCs/>
          <w:color w:val="000000"/>
          <w:sz w:val="24"/>
          <w:szCs w:val="22"/>
          <w:highlight w:val="none"/>
        </w:rPr>
        <w:t xml:space="preserve">名称）在此承诺：</w:t>
      </w:r>
      <w:r>
        <w:rPr>
          <w:rFonts w:ascii="宋体" w:hAnsi="宋体" w:cs="宋体"/>
          <w:bCs/>
          <w:color w:val="000000"/>
          <w:sz w:val="24"/>
          <w:szCs w:val="22"/>
          <w:highlight w:val="none"/>
        </w:rPr>
      </w:r>
      <w:r/>
    </w:p>
    <w:p>
      <w:pPr>
        <w:pStyle w:val="659"/>
        <w:ind w:firstLine="360"/>
        <w:spacing w:line="360" w:lineRule="auto"/>
        <w:rPr>
          <w:rFonts w:ascii="宋体" w:hAnsi="宋体" w:cs="宋体"/>
          <w:bCs/>
          <w:color w:val="000000"/>
          <w:sz w:val="24"/>
          <w:szCs w:val="22"/>
          <w:highlight w:val="none"/>
        </w:rPr>
        <w:outlineLvl w:val="0"/>
      </w:pP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我公司(单位)愿针对此次</w:t>
      </w:r>
      <w:r>
        <w:rPr>
          <w:rFonts w:hint="eastAsia" w:ascii="宋体" w:hAnsi="宋体" w:cs="宋体"/>
          <w:bCs/>
          <w:color w:val="000000"/>
          <w:sz w:val="24"/>
          <w:szCs w:val="22"/>
          <w:highlight w:val="none"/>
          <w:u w:val="single"/>
        </w:rPr>
        <w:t xml:space="preserve">              （项目名称）</w:t>
      </w:r>
      <w:r>
        <w:rPr>
          <w:rFonts w:hint="eastAsia" w:ascii="宋体" w:hAnsi="宋体" w:cs="宋体"/>
          <w:bCs/>
          <w:color w:val="000000"/>
          <w:sz w:val="24"/>
          <w:szCs w:val="22"/>
          <w:highlight w:val="none"/>
        </w:rPr>
        <w:t xml:space="preserve">进行投标。</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我公司符合《中华人民共和国政府采购法》第二十二条的规定，在此郑重承诺具备以下条件：</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(一)具有独立承担民事责任的能力；</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(二)具有良好的商业信誉和健全的财务会计制度；</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(三)具有履行合同所必需的设备和专业技术能力；</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(四)有依法缴纳税收和社会保障资金的良好记录；</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(五)近三年内，在经营活动中没有重大违法记录；</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    (六)响应文件中所有关于投标资格的文件、证明、陈述均是真实的、准确的。</w:t>
      </w:r>
      <w:r>
        <w:rPr>
          <w:rFonts w:ascii="宋体" w:hAnsi="宋体" w:cs="宋体"/>
          <w:bCs/>
          <w:color w:val="000000"/>
          <w:sz w:val="24"/>
          <w:szCs w:val="22"/>
          <w:highlight w:val="none"/>
        </w:rPr>
      </w:r>
      <w:r/>
    </w:p>
    <w:p>
      <w:pPr>
        <w:pStyle w:val="659"/>
        <w:ind w:firstLine="60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若有违背，我公司(单位)愿意承担由此而产生的一切后果。</w:t>
      </w:r>
      <w:r>
        <w:rPr>
          <w:rFonts w:ascii="宋体" w:hAnsi="宋体" w:cs="宋体"/>
          <w:bCs/>
          <w:color w:val="000000"/>
          <w:sz w:val="24"/>
          <w:szCs w:val="22"/>
          <w:highlight w:val="none"/>
        </w:rPr>
      </w:r>
      <w:r/>
    </w:p>
    <w:p>
      <w:pPr>
        <w:pStyle w:val="659"/>
        <w:ind w:firstLine="360"/>
        <w:spacing w:line="360" w:lineRule="auto"/>
        <w:rPr>
          <w:rFonts w:ascii="宋体" w:hAnsi="宋体" w:cs="宋体"/>
          <w:bCs/>
          <w:color w:val="000000"/>
          <w:sz w:val="24"/>
          <w:szCs w:val="22"/>
          <w:highlight w:val="none"/>
        </w:rPr>
        <w:outlineLvl w:val="0"/>
      </w:pPr>
      <w:r>
        <w:rPr>
          <w:rFonts w:ascii="宋体" w:hAnsi="宋体" w:cs="宋体"/>
          <w:bCs/>
          <w:color w:val="000000"/>
          <w:sz w:val="24"/>
          <w:szCs w:val="22"/>
          <w:highlight w:val="none"/>
        </w:rPr>
      </w:r>
      <w:r/>
    </w:p>
    <w:p>
      <w:pPr>
        <w:pStyle w:val="659"/>
        <w:ind w:firstLine="360"/>
        <w:spacing w:line="360" w:lineRule="auto"/>
        <w:rPr>
          <w:rFonts w:ascii="宋体" w:hAnsi="宋体" w:cs="宋体"/>
          <w:bCs/>
          <w:color w:val="000000"/>
          <w:sz w:val="24"/>
          <w:szCs w:val="22"/>
          <w:highlight w:val="none"/>
        </w:rPr>
        <w:outlineLvl w:val="0"/>
      </w:pPr>
      <w:r>
        <w:rPr>
          <w:rFonts w:ascii="宋体" w:hAnsi="宋体" w:cs="宋体"/>
          <w:bCs/>
          <w:color w:val="000000"/>
          <w:sz w:val="24"/>
          <w:szCs w:val="22"/>
          <w:highlight w:val="none"/>
        </w:rPr>
      </w:r>
      <w:r/>
    </w:p>
    <w:p>
      <w:pPr>
        <w:pStyle w:val="659"/>
        <w:ind w:firstLine="360"/>
        <w:spacing w:line="360" w:lineRule="auto"/>
        <w:rPr>
          <w:rFonts w:ascii="宋体" w:hAnsi="宋体" w:cs="宋体"/>
          <w:bCs/>
          <w:color w:val="000000"/>
          <w:sz w:val="24"/>
          <w:szCs w:val="22"/>
          <w:highlight w:val="none"/>
        </w:rPr>
        <w:outlineLvl w:val="0"/>
      </w:pPr>
      <w:r>
        <w:rPr>
          <w:rFonts w:hint="eastAsia" w:ascii="宋体" w:hAnsi="宋体" w:cs="宋体"/>
          <w:color w:val="000000"/>
          <w:sz w:val="24"/>
          <w:highlight w:val="none"/>
        </w:rPr>
        <w:t xml:space="preserve">投标人</w:t>
      </w:r>
      <w:r>
        <w:rPr>
          <w:rFonts w:hint="eastAsia" w:ascii="宋体" w:hAnsi="宋体" w:cs="宋体"/>
          <w:bCs/>
          <w:color w:val="000000"/>
          <w:sz w:val="24"/>
          <w:szCs w:val="22"/>
          <w:highlight w:val="none"/>
        </w:rPr>
        <w:t xml:space="preserve">（盖章）：</w:t>
      </w:r>
      <w:r>
        <w:rPr>
          <w:rFonts w:ascii="宋体" w:hAnsi="宋体" w:cs="宋体"/>
          <w:bCs/>
          <w:color w:val="000000"/>
          <w:sz w:val="24"/>
          <w:szCs w:val="22"/>
          <w:highlight w:val="none"/>
        </w:rPr>
      </w:r>
      <w:r/>
    </w:p>
    <w:p>
      <w:pPr>
        <w:pStyle w:val="659"/>
        <w:ind w:firstLine="36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法定代表人或法定代表人授权代表签字或盖章：</w:t>
      </w:r>
      <w:r>
        <w:rPr>
          <w:rFonts w:ascii="宋体" w:hAnsi="宋体" w:cs="宋体"/>
          <w:bCs/>
          <w:color w:val="000000"/>
          <w:sz w:val="24"/>
          <w:szCs w:val="22"/>
          <w:highlight w:val="none"/>
        </w:rPr>
      </w:r>
      <w:r/>
    </w:p>
    <w:p>
      <w:pPr>
        <w:pStyle w:val="659"/>
        <w:jc w:val="center"/>
        <w:keepNext/>
        <w:rPr>
          <w:rFonts w:ascii="宋体" w:hAnsi="宋体" w:cs="宋体"/>
          <w:b/>
          <w:color w:val="000000"/>
          <w:sz w:val="32"/>
          <w:szCs w:val="32"/>
          <w:highlight w:val="none"/>
        </w:rPr>
        <w:outlineLvl w:val="2"/>
      </w:pPr>
      <w:r>
        <w:rPr>
          <w:rFonts w:hint="eastAsia" w:ascii="宋体" w:hAnsi="宋体" w:cs="宋体"/>
          <w:bCs/>
          <w:color w:val="000000"/>
          <w:sz w:val="24"/>
          <w:highlight w:val="none"/>
        </w:rPr>
        <w:br w:type="page" w:clear="all"/>
      </w:r>
      <w:r>
        <w:rPr>
          <w:rFonts w:hint="eastAsia" w:ascii="宋体" w:hAnsi="宋体" w:cs="宋体"/>
          <w:b/>
          <w:color w:val="000000"/>
          <w:sz w:val="28"/>
          <w:szCs w:val="22"/>
          <w:highlight w:val="none"/>
        </w:rPr>
        <w:t xml:space="preserve">承诺书二</w:t>
      </w:r>
      <w:r>
        <w:rPr>
          <w:rFonts w:ascii="宋体" w:hAnsi="宋体" w:cs="宋体"/>
          <w:b/>
          <w:color w:val="000000"/>
          <w:sz w:val="32"/>
          <w:szCs w:val="32"/>
          <w:highlight w:val="none"/>
        </w:rPr>
      </w:r>
      <w:r/>
    </w:p>
    <w:p>
      <w:pPr>
        <w:pStyle w:val="659"/>
        <w:spacing w:line="360" w:lineRule="auto"/>
        <w:rPr>
          <w:rFonts w:ascii="宋体" w:hAnsi="宋体" w:cs="宋体"/>
          <w:color w:val="000000"/>
          <w:sz w:val="24"/>
          <w:highlight w:val="none"/>
        </w:rPr>
      </w:pPr>
      <w:r>
        <w:rPr>
          <w:rFonts w:ascii="宋体" w:hAnsi="宋体" w:cs="宋体"/>
          <w:color w:val="000000"/>
          <w:sz w:val="24"/>
          <w:highlight w:val="none"/>
        </w:rPr>
      </w:r>
      <w:r/>
    </w:p>
    <w:p>
      <w:pPr>
        <w:pStyle w:val="659"/>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致：                       （采购人名称）</w:t>
      </w:r>
      <w:r>
        <w:rPr>
          <w:rFonts w:ascii="宋体" w:hAnsi="宋体" w:cs="宋体"/>
          <w:bCs/>
          <w:color w:val="000000"/>
          <w:sz w:val="24"/>
          <w:szCs w:val="22"/>
          <w:highlight w:val="none"/>
        </w:rPr>
      </w:r>
      <w:r/>
    </w:p>
    <w:p>
      <w:pPr>
        <w:pStyle w:val="659"/>
        <w:ind w:firstLine="480"/>
        <w:spacing w:line="360" w:lineRule="auto"/>
        <w:rPr>
          <w:rFonts w:ascii="宋体" w:hAnsi="宋体" w:cs="宋体"/>
          <w:bCs/>
          <w:color w:val="000000"/>
          <w:sz w:val="24"/>
          <w:szCs w:val="22"/>
          <w:highlight w:val="none"/>
        </w:rPr>
        <w:outlineLvl w:val="0"/>
      </w:pPr>
      <w:r>
        <w:rPr>
          <w:rFonts w:hint="eastAsia" w:ascii="宋体" w:hAnsi="宋体" w:cs="宋体"/>
          <w:bCs/>
          <w:color w:val="000000"/>
          <w:sz w:val="24"/>
          <w:szCs w:val="22"/>
          <w:highlight w:val="none"/>
        </w:rPr>
        <w:t xml:space="preserve">我公司自愿参加贵单位（公司）项目的投标，并接受对</w:t>
      </w:r>
      <w:r>
        <w:rPr>
          <w:rFonts w:hint="eastAsia" w:ascii="宋体" w:hAnsi="宋体" w:cs="宋体"/>
          <w:bCs/>
          <w:color w:val="000000"/>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ascii="宋体" w:hAnsi="宋体" w:cs="宋体"/>
          <w:bCs/>
          <w:color w:val="000000"/>
          <w:sz w:val="24"/>
          <w:szCs w:val="22"/>
          <w:highlight w:val="none"/>
        </w:rPr>
      </w:r>
      <w:r/>
    </w:p>
    <w:p>
      <w:pPr>
        <w:pStyle w:val="659"/>
        <w:ind w:firstLine="480"/>
        <w:spacing w:before="240" w:line="360" w:lineRule="auto"/>
        <w:rPr>
          <w:rFonts w:ascii="宋体" w:hAnsi="宋体" w:cs="宋体"/>
          <w:color w:val="000000"/>
          <w:sz w:val="24"/>
          <w:highlight w:val="none"/>
        </w:rPr>
      </w:pPr>
      <w:r>
        <w:rPr>
          <w:rFonts w:ascii="宋体" w:hAnsi="宋体" w:cs="宋体"/>
          <w:color w:val="000000"/>
          <w:sz w:val="24"/>
          <w:highlight w:val="none"/>
        </w:rPr>
      </w:r>
      <w:r/>
    </w:p>
    <w:p>
      <w:pPr>
        <w:pStyle w:val="659"/>
        <w:ind w:firstLine="480"/>
        <w:spacing w:before="240" w:line="360" w:lineRule="auto"/>
        <w:rPr>
          <w:rFonts w:ascii="宋体" w:hAnsi="宋体" w:cs="宋体"/>
          <w:color w:val="000000"/>
          <w:sz w:val="24"/>
          <w:highlight w:val="none"/>
        </w:rPr>
      </w:pPr>
      <w:r>
        <w:rPr>
          <w:rFonts w:ascii="宋体" w:hAnsi="宋体" w:cs="宋体"/>
          <w:color w:val="000000"/>
          <w:sz w:val="24"/>
          <w:highlight w:val="none"/>
        </w:rPr>
      </w:r>
      <w:r/>
    </w:p>
    <w:p>
      <w:pPr>
        <w:pStyle w:val="659"/>
        <w:ind w:firstLine="480"/>
        <w:spacing w:before="240" w:line="360" w:lineRule="auto"/>
        <w:rPr>
          <w:rFonts w:ascii="宋体" w:hAnsi="宋体" w:cs="宋体"/>
          <w:color w:val="000000"/>
          <w:sz w:val="24"/>
          <w:highlight w:val="none"/>
        </w:rPr>
      </w:pPr>
      <w:r>
        <w:rPr>
          <w:rFonts w:ascii="宋体" w:hAnsi="宋体" w:cs="宋体"/>
          <w:color w:val="000000"/>
          <w:sz w:val="24"/>
          <w:highlight w:val="none"/>
        </w:rPr>
      </w:r>
      <w:r/>
    </w:p>
    <w:p>
      <w:pPr>
        <w:pStyle w:val="659"/>
        <w:ind w:right="480" w:firstLine="4560"/>
        <w:spacing w:before="240"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  </w:t>
      </w:r>
      <w:r>
        <w:rPr>
          <w:rFonts w:ascii="宋体" w:hAnsi="宋体" w:cs="宋体"/>
          <w:color w:val="000000"/>
          <w:sz w:val="24"/>
          <w:highlight w:val="none"/>
        </w:rPr>
      </w:r>
      <w:r/>
    </w:p>
    <w:p>
      <w:pPr>
        <w:pStyle w:val="659"/>
        <w:ind w:right="480" w:firstLine="4560"/>
        <w:spacing w:before="240"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法定代表人签名或盖章：          </w:t>
      </w:r>
      <w:r>
        <w:rPr>
          <w:rFonts w:ascii="宋体" w:hAnsi="宋体" w:cs="宋体"/>
          <w:color w:val="000000"/>
          <w:sz w:val="24"/>
          <w:highlight w:val="none"/>
        </w:rPr>
      </w:r>
      <w:r/>
    </w:p>
    <w:p>
      <w:pPr>
        <w:pStyle w:val="659"/>
        <w:ind w:firstLine="480"/>
        <w:jc w:val="center"/>
        <w:spacing w:before="240" w:line="360" w:lineRule="auto"/>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894"/>
        <w:numPr>
          <w:ilvl w:val="4"/>
          <w:numId w:val="0"/>
        </w:numPr>
        <w:tabs>
          <w:tab w:val="left" w:pos="1080" w:leader="none"/>
        </w:tabs>
        <w:rPr>
          <w:rFonts w:ascii="宋体" w:hAnsi="宋体" w:eastAsia="宋体" w:cs="宋体"/>
          <w:color w:val="000000"/>
          <w:sz w:val="24"/>
          <w:highlight w:val="none"/>
        </w:rPr>
      </w:pPr>
      <w:r>
        <w:rPr>
          <w:rFonts w:ascii="宋体" w:hAnsi="宋体" w:eastAsia="宋体" w:cs="宋体"/>
          <w:color w:val="000000"/>
          <w:sz w:val="24"/>
          <w:highlight w:val="none"/>
        </w:rPr>
      </w:r>
      <w:r/>
    </w:p>
    <w:p>
      <w:pPr>
        <w:pStyle w:val="659"/>
        <w:rPr>
          <w:rFonts w:ascii="宋体" w:hAnsi="宋体" w:cs="宋体"/>
          <w:color w:val="000000"/>
          <w:sz w:val="24"/>
          <w:highlight w:val="none"/>
        </w:rPr>
      </w:pPr>
      <w:r>
        <w:rPr>
          <w:rFonts w:ascii="宋体" w:hAnsi="宋体" w:cs="宋体"/>
          <w:color w:val="000000"/>
          <w:sz w:val="24"/>
          <w:highlight w:val="none"/>
        </w:rPr>
      </w:r>
      <w:r/>
    </w:p>
    <w:p>
      <w:pPr>
        <w:pStyle w:val="659"/>
        <w:rPr>
          <w:rFonts w:ascii="宋体" w:hAnsi="宋体" w:cs="宋体"/>
          <w:color w:val="000000"/>
          <w:highlight w:val="none"/>
        </w:rPr>
      </w:pPr>
      <w:r>
        <w:rPr>
          <w:rFonts w:ascii="宋体" w:hAnsi="宋体" w:cs="宋体"/>
          <w:color w:val="000000"/>
          <w:highlight w:val="none"/>
        </w:rPr>
      </w:r>
      <w:r/>
    </w:p>
    <w:p>
      <w:pPr>
        <w:pStyle w:val="894"/>
        <w:numPr>
          <w:ilvl w:val="0"/>
          <w:numId w:val="0"/>
        </w:numPr>
        <w:tabs>
          <w:tab w:val="left" w:pos="1080" w:leader="none"/>
        </w:tabs>
        <w:rPr>
          <w:rFonts w:ascii="宋体" w:hAnsi="宋体" w:eastAsia="宋体" w:cs="宋体"/>
          <w:color w:val="000000"/>
          <w:highlight w:val="none"/>
        </w:rPr>
      </w:pPr>
      <w:r>
        <w:rPr>
          <w:rFonts w:ascii="宋体" w:hAnsi="宋体" w:eastAsia="宋体" w:cs="宋体"/>
          <w:color w:val="000000"/>
          <w:highlight w:val="none"/>
        </w:rPr>
      </w:r>
      <w:r/>
    </w:p>
    <w:p>
      <w:pPr>
        <w:pStyle w:val="894"/>
        <w:numPr>
          <w:ilvl w:val="0"/>
          <w:numId w:val="0"/>
        </w:numPr>
        <w:tabs>
          <w:tab w:val="left" w:pos="1080" w:leader="none"/>
        </w:tabs>
        <w:rPr>
          <w:rFonts w:ascii="宋体" w:hAnsi="宋体" w:eastAsia="宋体" w:cs="宋体"/>
          <w:color w:val="000000"/>
          <w:highlight w:val="none"/>
        </w:rPr>
      </w:pPr>
      <w:r>
        <w:rPr>
          <w:rFonts w:ascii="宋体" w:hAnsi="宋体" w:eastAsia="宋体" w:cs="宋体"/>
          <w:color w:val="000000"/>
          <w:highlight w:val="none"/>
        </w:rPr>
      </w:r>
      <w:r/>
    </w:p>
    <w:p>
      <w:pPr>
        <w:pStyle w:val="659"/>
        <w:rPr>
          <w:rFonts w:ascii="宋体" w:hAnsi="宋体" w:cs="宋体"/>
          <w:color w:val="000000"/>
          <w:highlight w:val="none"/>
        </w:rPr>
      </w:pPr>
      <w:r>
        <w:rPr>
          <w:rFonts w:ascii="宋体" w:hAnsi="宋体" w:cs="宋体"/>
          <w:color w:val="000000"/>
          <w:highlight w:val="none"/>
        </w:rPr>
      </w:r>
      <w:r/>
    </w:p>
    <w:p>
      <w:pPr>
        <w:pStyle w:val="659"/>
        <w:jc w:val="center"/>
        <w:keepNext/>
        <w:rPr>
          <w:rFonts w:ascii="宋体" w:hAnsi="宋体" w:cs="宋体"/>
          <w:b/>
          <w:color w:val="000000"/>
          <w:sz w:val="28"/>
          <w:szCs w:val="22"/>
          <w:highlight w:val="none"/>
        </w:rPr>
        <w:outlineLvl w:val="2"/>
      </w:pPr>
      <w:r>
        <w:rPr>
          <w:rFonts w:hint="eastAsia" w:ascii="宋体" w:hAnsi="宋体" w:cs="宋体"/>
          <w:b/>
          <w:color w:val="000000"/>
          <w:sz w:val="28"/>
          <w:szCs w:val="22"/>
          <w:highlight w:val="none"/>
        </w:rPr>
        <w:br w:type="page" w:clear="all"/>
      </w:r>
      <w:r>
        <w:rPr>
          <w:rFonts w:hint="eastAsia" w:ascii="宋体" w:hAnsi="宋体" w:cs="宋体"/>
          <w:b/>
          <w:color w:val="000000"/>
          <w:sz w:val="28"/>
          <w:szCs w:val="22"/>
          <w:highlight w:val="none"/>
        </w:rPr>
        <w:t xml:space="preserve">承诺书三（廉洁承诺书格式）</w:t>
      </w:r>
      <w:r>
        <w:rPr>
          <w:rFonts w:ascii="宋体" w:hAnsi="宋体" w:cs="宋体"/>
          <w:b/>
          <w:color w:val="000000"/>
          <w:sz w:val="28"/>
          <w:szCs w:val="22"/>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1、自觉遵守国家法律法规及有关廉政建设制度。</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2、主动了解贵局招投标纪律，积极配合贵局执行招投标廉政建设的有关规定。</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3、不使用不正当手段妨碍、排挤其他投标单位或串通投标。</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4、按照招标文件规定的方式进行投标，不隐瞒本单位投标资质的真实情况，投标资质符合规定。</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6、不向设计招标的单位及个人购置或提供通讯工具、交通工具和高档办公用品等。</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7、不向涉及招标的单位及个人的配偶、子女、亲属分包此次招标项目。</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8、不向涉及招标的单位及个人支付好处费、介绍费。</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9、一旦发现相关人员在招标过程中有索要财物等不廉洁行为，坚决予以抵制，并及时向贵局纪检监察室举报。</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我们若违反上述承诺，愿接收取消投标资格及其他任何形式的处理。</w:t>
      </w:r>
      <w:r>
        <w:rPr>
          <w:rFonts w:ascii="宋体" w:hAnsi="宋体" w:cs="宋体"/>
          <w:color w:val="000000"/>
          <w:sz w:val="24"/>
          <w:highlight w:val="none"/>
        </w:rPr>
      </w:r>
      <w:r/>
    </w:p>
    <w:p>
      <w:pPr>
        <w:pStyle w:val="659"/>
        <w:ind w:firstLine="480"/>
        <w:spacing w:line="520" w:lineRule="exact"/>
        <w:rPr>
          <w:rFonts w:ascii="宋体" w:hAnsi="宋体" w:cs="宋体"/>
          <w:color w:val="000000"/>
          <w:sz w:val="24"/>
          <w:highlight w:val="none"/>
        </w:rPr>
      </w:pP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6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法定代表人或授权代理人：          （签字或盖章）</w:t>
      </w:r>
      <w:r>
        <w:rPr>
          <w:rFonts w:ascii="宋体" w:hAnsi="宋体" w:cs="宋体"/>
          <w:color w:val="000000"/>
          <w:sz w:val="24"/>
          <w:highlight w:val="none"/>
        </w:rPr>
      </w:r>
      <w:r/>
    </w:p>
    <w:p>
      <w:pPr>
        <w:pStyle w:val="659"/>
        <w:spacing w:line="360" w:lineRule="auto"/>
        <w:shd w:val="clear" w:color="auto" w:fill="ffffff"/>
        <w:widowControl/>
        <w:rPr>
          <w:rFonts w:ascii="宋体" w:hAnsi="宋体" w:cs="宋体"/>
          <w:bCs/>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szCs w:val="22"/>
          <w:highlight w:val="none"/>
        </w:rPr>
        <w:t xml:space="preserve">    年    月     日</w:t>
      </w:r>
      <w:r>
        <w:rPr>
          <w:rFonts w:ascii="宋体" w:hAnsi="宋体" w:cs="宋体"/>
          <w:bCs/>
          <w:color w:val="000000"/>
          <w:sz w:val="24"/>
          <w:highlight w:val="none"/>
        </w:rPr>
      </w:r>
      <w:r/>
    </w:p>
    <w:p>
      <w:pPr>
        <w:pStyle w:val="659"/>
        <w:spacing w:line="360" w:lineRule="auto"/>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p>
      <w:pPr>
        <w:pStyle w:val="659"/>
        <w:spacing w:line="360" w:lineRule="auto"/>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p>
      <w:pPr>
        <w:pStyle w:val="659"/>
        <w:spacing w:line="360" w:lineRule="auto"/>
        <w:shd w:val="clear" w:color="auto" w:fill="ffffff"/>
        <w:widowControl/>
        <w:rPr>
          <w:rFonts w:ascii="宋体" w:hAnsi="宋体" w:cs="宋体"/>
          <w:b/>
          <w:color w:val="000000"/>
          <w:sz w:val="30"/>
          <w:szCs w:val="30"/>
          <w:highlight w:val="none"/>
        </w:rPr>
      </w:pPr>
      <w:r>
        <w:rPr>
          <w:rFonts w:ascii="宋体" w:hAnsi="宋体" w:cs="宋体"/>
          <w:b/>
          <w:color w:val="000000"/>
          <w:sz w:val="30"/>
          <w:szCs w:val="30"/>
          <w:highlight w:val="none"/>
        </w:rPr>
      </w:r>
      <w:r/>
    </w:p>
    <w:p>
      <w:pPr>
        <w:pStyle w:val="659"/>
        <w:spacing w:line="360" w:lineRule="auto"/>
        <w:shd w:val="clear" w:color="auto" w:fill="ffffff"/>
        <w:widowControl/>
        <w:rPr>
          <w:rFonts w:ascii="宋体" w:hAnsi="宋体" w:cs="宋体"/>
          <w:b/>
          <w:color w:val="000000"/>
          <w:sz w:val="30"/>
          <w:szCs w:val="30"/>
          <w:highlight w:val="none"/>
        </w:rPr>
      </w:pPr>
      <w:r>
        <w:rPr>
          <w:rFonts w:ascii="宋体" w:hAnsi="宋体" w:cs="宋体"/>
          <w:b/>
          <w:color w:val="000000"/>
          <w:sz w:val="30"/>
          <w:szCs w:val="30"/>
          <w:highlight w:val="none"/>
        </w:rPr>
      </w:r>
      <w:r/>
    </w:p>
    <w:p>
      <w:pPr>
        <w:pStyle w:val="659"/>
        <w:rPr>
          <w:rFonts w:ascii="宋体" w:hAnsi="宋体" w:cs="宋体"/>
          <w:bCs/>
          <w:color w:val="000000"/>
          <w:sz w:val="24"/>
          <w:highlight w:val="none"/>
        </w:rPr>
        <w:outlineLvl w:val="0"/>
      </w:pPr>
      <w:r>
        <w:rPr>
          <w:rFonts w:hint="eastAsia" w:ascii="宋体" w:hAnsi="宋体" w:cs="宋体"/>
          <w:b/>
          <w:color w:val="000000"/>
          <w:sz w:val="30"/>
          <w:szCs w:val="30"/>
          <w:highlight w:val="none"/>
        </w:rPr>
        <w:br w:type="page" w:clear="all"/>
      </w:r>
      <w:r>
        <w:rPr>
          <w:rFonts w:hint="eastAsia" w:ascii="宋体" w:hAnsi="宋体" w:cs="宋体"/>
          <w:bCs/>
          <w:color w:val="000000"/>
          <w:sz w:val="28"/>
          <w:szCs w:val="28"/>
          <w:highlight w:val="none"/>
        </w:rPr>
        <w:t xml:space="preserve">（三）开标一览表（格式）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jc w:val="center"/>
        <w:rPr>
          <w:rFonts w:ascii="宋体" w:hAnsi="宋体" w:cs="宋体"/>
          <w:bCs/>
          <w:color w:val="000000"/>
          <w:sz w:val="24"/>
          <w:highlight w:val="none"/>
        </w:rPr>
        <w:outlineLvl w:val="0"/>
      </w:pPr>
      <w:r>
        <w:rPr>
          <w:rFonts w:hint="eastAsia" w:ascii="宋体" w:hAnsi="宋体" w:cs="宋体"/>
          <w:bCs/>
          <w:color w:val="000000"/>
          <w:sz w:val="28"/>
          <w:szCs w:val="28"/>
          <w:highlight w:val="none"/>
        </w:rPr>
        <w:t xml:space="preserve">开标一览表</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659"/>
        <w:ind w:firstLine="480"/>
        <w:spacing w:line="400" w:lineRule="exact"/>
        <w:rPr>
          <w:rFonts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投标人名称（盖章）          采购项目编号：</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lang w:val="en-US" w:eastAsia="zh-CN"/>
        </w:rPr>
      </w:r>
      <w:r/>
    </w:p>
    <w:tbl>
      <w:tblPr>
        <w:tblW w:w="0" w:type="auto"/>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0"/>
        <w:gridCol w:w="6039"/>
      </w:tblGrid>
      <w:tr>
        <w:trPr>
          <w:cantSplit/>
          <w:trHeight w:val="2060"/>
        </w:trPr>
        <w:tc>
          <w:tcPr>
            <w:tcW w:w="2680" w:type="dxa"/>
            <w:vAlign w:val="center"/>
            <w:textDirection w:val="lrTb"/>
            <w:noWrap w:val="false"/>
          </w:tcPr>
          <w:p>
            <w:pPr>
              <w:pStyle w:val="942"/>
              <w:jc w:val="center"/>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项目总报价</w:t>
            </w:r>
            <w:r>
              <w:rPr>
                <w:rFonts w:ascii="宋体" w:hAnsi="宋体" w:eastAsia="宋体" w:cs="宋体"/>
                <w:color w:val="000000"/>
                <w:sz w:val="24"/>
                <w:szCs w:val="20"/>
                <w:highlight w:val="none"/>
                <w:lang w:val="en-US" w:eastAsia="zh-CN" w:bidi="ar-SA"/>
              </w:rPr>
            </w:r>
            <w:r/>
          </w:p>
          <w:p>
            <w:pPr>
              <w:pStyle w:val="942"/>
              <w:jc w:val="center"/>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（人民币）</w:t>
            </w:r>
            <w:r>
              <w:rPr>
                <w:rFonts w:ascii="宋体" w:hAnsi="宋体" w:eastAsia="宋体" w:cs="宋体"/>
                <w:color w:val="000000"/>
                <w:sz w:val="24"/>
                <w:szCs w:val="20"/>
                <w:highlight w:val="none"/>
                <w:lang w:val="en-US" w:eastAsia="zh-CN" w:bidi="ar-SA"/>
              </w:rPr>
            </w:r>
            <w:r/>
          </w:p>
        </w:tc>
        <w:tc>
          <w:tcPr>
            <w:tcW w:w="6039" w:type="dxa"/>
            <w:vAlign w:val="center"/>
            <w:textDirection w:val="lrTb"/>
            <w:noWrap w:val="false"/>
          </w:tcPr>
          <w:p>
            <w:pPr>
              <w:pStyle w:val="942"/>
              <w:jc w:val="both"/>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大写：</w:t>
            </w:r>
            <w:r>
              <w:rPr>
                <w:rFonts w:ascii="宋体" w:hAnsi="宋体" w:eastAsia="宋体" w:cs="宋体"/>
                <w:color w:val="000000"/>
                <w:sz w:val="24"/>
                <w:szCs w:val="20"/>
                <w:highlight w:val="none"/>
                <w:lang w:val="en-US" w:eastAsia="zh-CN" w:bidi="ar-SA"/>
              </w:rPr>
            </w:r>
            <w:r/>
          </w:p>
          <w:p>
            <w:pPr>
              <w:pStyle w:val="942"/>
              <w:jc w:val="both"/>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小写：                    </w:t>
            </w:r>
            <w:r>
              <w:rPr>
                <w:rFonts w:ascii="宋体" w:hAnsi="宋体" w:eastAsia="宋体" w:cs="宋体"/>
                <w:color w:val="000000"/>
                <w:sz w:val="24"/>
                <w:szCs w:val="20"/>
                <w:highlight w:val="none"/>
                <w:lang w:val="en-US" w:eastAsia="zh-CN" w:bidi="ar-SA"/>
              </w:rPr>
            </w:r>
            <w:r/>
          </w:p>
        </w:tc>
      </w:tr>
      <w:tr>
        <w:trPr>
          <w:cantSplit/>
          <w:trHeight w:val="1446"/>
        </w:trPr>
        <w:tc>
          <w:tcPr>
            <w:tcW w:w="2680" w:type="dxa"/>
            <w:vAlign w:val="center"/>
            <w:textDirection w:val="lrTb"/>
            <w:noWrap w:val="false"/>
          </w:tcPr>
          <w:p>
            <w:pPr>
              <w:pStyle w:val="659"/>
              <w:jc w:val="center"/>
              <w:spacing w:line="300" w:lineRule="auto"/>
              <w:widowControl w:val="off"/>
              <w:rPr>
                <w:rFonts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服务质量</w:t>
            </w:r>
            <w:r>
              <w:rPr>
                <w:rFonts w:ascii="宋体" w:hAnsi="宋体" w:eastAsia="宋体" w:cs="宋体"/>
                <w:color w:val="000000"/>
                <w:sz w:val="24"/>
                <w:szCs w:val="28"/>
                <w:highlight w:val="none"/>
                <w:lang w:val="en-US" w:eastAsia="zh-CN" w:bidi="ar-SA"/>
              </w:rPr>
            </w:r>
            <w:r/>
          </w:p>
        </w:tc>
        <w:tc>
          <w:tcPr>
            <w:tcW w:w="6039" w:type="dxa"/>
            <w:vAlign w:val="center"/>
            <w:textDirection w:val="lrTb"/>
            <w:noWrap w:val="false"/>
          </w:tcPr>
          <w:p>
            <w:pPr>
              <w:pStyle w:val="659"/>
              <w:jc w:val="both"/>
              <w:spacing w:line="300" w:lineRule="auto"/>
              <w:widowControl w:val="off"/>
              <w:rPr>
                <w:rFonts w:ascii="宋体" w:hAnsi="宋体" w:eastAsia="宋体" w:cs="宋体"/>
                <w:color w:val="000000"/>
                <w:sz w:val="24"/>
                <w:szCs w:val="28"/>
                <w:highlight w:val="none"/>
                <w:lang w:val="en-US" w:eastAsia="zh-CN" w:bidi="ar-SA"/>
              </w:rPr>
            </w:pPr>
            <w:r>
              <w:rPr>
                <w:rFonts w:ascii="宋体" w:hAnsi="宋体" w:eastAsia="宋体" w:cs="宋体"/>
                <w:color w:val="000000"/>
                <w:sz w:val="24"/>
                <w:szCs w:val="28"/>
                <w:highlight w:val="none"/>
                <w:lang w:val="en-US" w:eastAsia="zh-CN" w:bidi="ar-SA"/>
              </w:rPr>
            </w:r>
            <w:r/>
          </w:p>
        </w:tc>
      </w:tr>
      <w:tr>
        <w:trPr>
          <w:cantSplit/>
          <w:trHeight w:val="1401"/>
        </w:trPr>
        <w:tc>
          <w:tcPr>
            <w:tcW w:w="2680" w:type="dxa"/>
            <w:vAlign w:val="center"/>
            <w:textDirection w:val="lrTb"/>
            <w:noWrap w:val="false"/>
          </w:tcPr>
          <w:p>
            <w:pPr>
              <w:pStyle w:val="659"/>
              <w:jc w:val="center"/>
              <w:spacing w:line="300" w:lineRule="auto"/>
              <w:widowControl w:val="off"/>
              <w:rPr>
                <w:rFonts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服务期限</w:t>
            </w:r>
            <w:r>
              <w:rPr>
                <w:rFonts w:ascii="宋体" w:hAnsi="宋体" w:eastAsia="宋体" w:cs="宋体"/>
                <w:color w:val="000000"/>
                <w:sz w:val="24"/>
                <w:szCs w:val="28"/>
                <w:highlight w:val="none"/>
                <w:lang w:val="en-US" w:eastAsia="zh-CN" w:bidi="ar-SA"/>
              </w:rPr>
            </w:r>
            <w:r/>
          </w:p>
        </w:tc>
        <w:tc>
          <w:tcPr>
            <w:tcW w:w="6039" w:type="dxa"/>
            <w:vAlign w:val="center"/>
            <w:textDirection w:val="lrTb"/>
            <w:noWrap w:val="false"/>
          </w:tcPr>
          <w:p>
            <w:pPr>
              <w:pStyle w:val="659"/>
              <w:jc w:val="both"/>
              <w:spacing w:line="300" w:lineRule="auto"/>
              <w:widowControl w:val="off"/>
              <w:rPr>
                <w:rFonts w:ascii="宋体" w:hAnsi="宋体" w:eastAsia="宋体" w:cs="宋体"/>
                <w:color w:val="000000"/>
                <w:sz w:val="24"/>
                <w:szCs w:val="28"/>
                <w:highlight w:val="none"/>
                <w:lang w:val="en-US" w:eastAsia="zh-CN" w:bidi="ar-SA"/>
              </w:rPr>
            </w:pPr>
            <w:r>
              <w:rPr>
                <w:rFonts w:ascii="宋体" w:hAnsi="宋体" w:eastAsia="宋体" w:cs="宋体"/>
                <w:color w:val="000000"/>
                <w:sz w:val="24"/>
                <w:szCs w:val="28"/>
                <w:highlight w:val="none"/>
                <w:lang w:val="en-US" w:eastAsia="zh-CN" w:bidi="ar-SA"/>
              </w:rPr>
            </w:r>
            <w:r/>
          </w:p>
        </w:tc>
      </w:tr>
      <w:tr>
        <w:trPr>
          <w:cantSplit/>
          <w:trHeight w:val="1729"/>
        </w:trPr>
        <w:tc>
          <w:tcPr>
            <w:tcW w:w="2680" w:type="dxa"/>
            <w:vAlign w:val="center"/>
            <w:textDirection w:val="lrTb"/>
            <w:noWrap w:val="false"/>
          </w:tcPr>
          <w:p>
            <w:pPr>
              <w:pStyle w:val="659"/>
              <w:jc w:val="center"/>
              <w:spacing w:line="30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质保期</w:t>
            </w:r>
            <w:r>
              <w:rPr>
                <w:rFonts w:ascii="宋体" w:hAnsi="宋体" w:eastAsia="宋体" w:cs="宋体"/>
                <w:color w:val="000000"/>
                <w:sz w:val="24"/>
                <w:szCs w:val="24"/>
                <w:highlight w:val="none"/>
                <w:lang w:val="en-US" w:eastAsia="zh-CN" w:bidi="ar-SA"/>
              </w:rPr>
            </w:r>
            <w:r/>
          </w:p>
          <w:p>
            <w:pPr>
              <w:pStyle w:val="659"/>
              <w:jc w:val="center"/>
              <w:spacing w:line="300" w:lineRule="auto"/>
              <w:widowControl w:val="off"/>
              <w:rPr>
                <w:rFonts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4"/>
                <w:highlight w:val="none"/>
                <w:lang w:val="en-US" w:eastAsia="zh-CN" w:bidi="ar-SA"/>
              </w:rPr>
              <w:t xml:space="preserve">（免费维护期）</w:t>
            </w:r>
            <w:r>
              <w:rPr>
                <w:rFonts w:ascii="宋体" w:hAnsi="宋体" w:eastAsia="宋体" w:cs="宋体"/>
                <w:color w:val="000000"/>
                <w:sz w:val="24"/>
                <w:szCs w:val="28"/>
                <w:highlight w:val="none"/>
                <w:lang w:val="en-US" w:eastAsia="zh-CN" w:bidi="ar-SA"/>
              </w:rPr>
            </w:r>
            <w:r/>
          </w:p>
        </w:tc>
        <w:tc>
          <w:tcPr>
            <w:tcW w:w="6039" w:type="dxa"/>
            <w:vAlign w:val="center"/>
            <w:textDirection w:val="lrTb"/>
            <w:noWrap w:val="false"/>
          </w:tcPr>
          <w:p>
            <w:pPr>
              <w:pStyle w:val="659"/>
              <w:jc w:val="both"/>
              <w:spacing w:line="300" w:lineRule="auto"/>
              <w:widowControl w:val="off"/>
              <w:rPr>
                <w:rFonts w:ascii="宋体" w:hAnsi="宋体" w:eastAsia="宋体" w:cs="宋体"/>
                <w:color w:val="000000"/>
                <w:sz w:val="24"/>
                <w:szCs w:val="28"/>
                <w:highlight w:val="none"/>
                <w:lang w:val="en-US" w:eastAsia="zh-CN" w:bidi="ar-SA"/>
              </w:rPr>
            </w:pPr>
            <w:r>
              <w:rPr>
                <w:rFonts w:ascii="宋体" w:hAnsi="宋体" w:eastAsia="宋体" w:cs="宋体"/>
                <w:color w:val="000000"/>
                <w:sz w:val="24"/>
                <w:szCs w:val="28"/>
                <w:highlight w:val="none"/>
                <w:lang w:val="en-US" w:eastAsia="zh-CN" w:bidi="ar-SA"/>
              </w:rPr>
            </w:r>
            <w:r/>
          </w:p>
        </w:tc>
      </w:tr>
    </w:tbl>
    <w:p>
      <w:pPr>
        <w:pStyle w:val="659"/>
        <w:rPr>
          <w:rFonts w:ascii="宋体" w:hAnsi="宋体" w:cs="宋体"/>
          <w:color w:val="000000"/>
          <w:sz w:val="24"/>
          <w:highlight w:val="none"/>
        </w:rPr>
      </w:pPr>
      <w:r>
        <w:rPr>
          <w:rFonts w:ascii="宋体" w:hAnsi="宋体" w:cs="宋体"/>
          <w:color w:val="000000"/>
          <w:sz w:val="24"/>
          <w:highlight w:val="none"/>
        </w:rPr>
      </w:r>
      <w:r/>
    </w:p>
    <w:p>
      <w:pPr>
        <w:pStyle w:val="659"/>
        <w:ind w:firstLine="960"/>
        <w:jc w:val="lef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rPr>
          <w:rFonts w:ascii="宋体" w:hAnsi="宋体" w:cs="宋体"/>
          <w:color w:val="000000"/>
          <w:sz w:val="24"/>
          <w:highlight w:val="none"/>
        </w:rPr>
      </w:r>
      <w:r/>
    </w:p>
    <w:p>
      <w:pPr>
        <w:pStyle w:val="659"/>
        <w:ind w:firstLine="960"/>
        <w:jc w:val="lef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659"/>
        <w:rPr>
          <w:rFonts w:ascii="宋体" w:hAnsi="宋体" w:cs="宋体"/>
          <w:color w:val="000000"/>
          <w:sz w:val="24"/>
          <w:highlight w:val="none"/>
        </w:rPr>
      </w:pPr>
      <w:r>
        <w:rPr>
          <w:rFonts w:ascii="宋体" w:hAnsi="宋体" w:cs="宋体"/>
          <w:color w:val="000000"/>
          <w:sz w:val="24"/>
          <w:highlight w:val="none"/>
        </w:rPr>
      </w:r>
      <w:r/>
    </w:p>
    <w:p>
      <w:pPr>
        <w:pStyle w:val="659"/>
        <w:rPr>
          <w:rFonts w:ascii="宋体" w:hAnsi="宋体" w:cs="宋体"/>
          <w:color w:val="000000"/>
          <w:sz w:val="24"/>
          <w:highlight w:val="none"/>
        </w:rPr>
      </w:pPr>
      <w:r>
        <w:rPr>
          <w:rFonts w:ascii="宋体" w:hAnsi="宋体" w:cs="宋体"/>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rPr>
          <w:rFonts w:ascii="宋体" w:hAnsi="宋体" w:cs="宋体"/>
          <w:bCs/>
          <w:color w:val="000000"/>
          <w:sz w:val="28"/>
          <w:szCs w:val="28"/>
          <w:highlight w:val="none"/>
        </w:rPr>
        <w:outlineLvl w:val="0"/>
      </w:pPr>
      <w:r>
        <w:rPr>
          <w:rFonts w:hint="eastAsia" w:ascii="宋体" w:hAnsi="宋体" w:cs="宋体"/>
          <w:bCs/>
          <w:color w:val="000000"/>
          <w:sz w:val="24"/>
          <w:highlight w:val="none"/>
        </w:rPr>
        <w:br w:type="page" w:clear="all"/>
      </w:r>
      <w:r>
        <w:rPr>
          <w:rFonts w:hint="eastAsia" w:ascii="宋体" w:hAnsi="宋体" w:cs="宋体"/>
          <w:bCs/>
          <w:color w:val="000000"/>
          <w:sz w:val="28"/>
          <w:szCs w:val="28"/>
          <w:highlight w:val="none"/>
        </w:rPr>
        <w:t xml:space="preserve">（四）明细报价表（格式）</w:t>
      </w:r>
      <w:r>
        <w:rPr>
          <w:rFonts w:hint="eastAsia" w:ascii="宋体" w:hAnsi="宋体" w:cs="宋体"/>
          <w:bCs/>
          <w:color w:val="000000"/>
          <w:sz w:val="24"/>
          <w:highlight w:val="none"/>
        </w:rPr>
        <w:t xml:space="preserve">：</w:t>
      </w:r>
      <w:r>
        <w:rPr>
          <w:rFonts w:ascii="宋体" w:hAnsi="宋体" w:cs="宋体"/>
          <w:bCs/>
          <w:color w:val="000000"/>
          <w:sz w:val="28"/>
          <w:szCs w:val="28"/>
          <w:highlight w:val="none"/>
        </w:rPr>
      </w:r>
      <w:r/>
    </w:p>
    <w:p>
      <w:pPr>
        <w:pStyle w:val="659"/>
        <w:jc w:val="center"/>
        <w:spacing w:line="400" w:lineRule="exact"/>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明细报价表</w:t>
      </w:r>
      <w:r>
        <w:rPr>
          <w:rFonts w:ascii="宋体" w:hAnsi="宋体" w:cs="宋体"/>
          <w:bCs/>
          <w:color w:val="000000"/>
          <w:sz w:val="28"/>
          <w:szCs w:val="28"/>
          <w:highlight w:val="none"/>
        </w:rPr>
      </w:r>
      <w:r/>
    </w:p>
    <w:p>
      <w:pPr>
        <w:pStyle w:val="659"/>
        <w:spacing w:line="400" w:lineRule="exact"/>
        <w:rPr>
          <w:rFonts w:ascii="宋体" w:hAnsi="宋体" w:cs="宋体"/>
          <w:bCs/>
          <w:color w:val="000000"/>
          <w:sz w:val="28"/>
          <w:szCs w:val="28"/>
          <w:highlight w:val="none"/>
        </w:rPr>
      </w:pPr>
      <w:r>
        <w:rPr>
          <w:rFonts w:hint="eastAsia" w:ascii="宋体" w:hAnsi="宋体" w:cs="宋体"/>
          <w:bCs/>
          <w:color w:val="000000"/>
          <w:sz w:val="24"/>
          <w:highlight w:val="none"/>
        </w:rPr>
        <w:t xml:space="preserve">投标人名称（盖章）                采购项目编号： </w:t>
      </w:r>
      <w:r>
        <w:rPr>
          <w:rFonts w:ascii="宋体" w:hAnsi="宋体" w:cs="宋体"/>
          <w:bCs/>
          <w:color w:val="000000"/>
          <w:sz w:val="28"/>
          <w:szCs w:val="28"/>
          <w:highlight w:val="none"/>
        </w:rPr>
      </w:r>
      <w:r/>
    </w:p>
    <w:tbl>
      <w:tblPr>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79"/>
        <w:gridCol w:w="902"/>
        <w:gridCol w:w="955"/>
        <w:gridCol w:w="2018"/>
        <w:gridCol w:w="1024"/>
        <w:gridCol w:w="564"/>
        <w:gridCol w:w="1136"/>
        <w:gridCol w:w="911"/>
        <w:gridCol w:w="1171"/>
      </w:tblGrid>
      <w:tr>
        <w:trPr>
          <w:cantSplit/>
          <w:trHeight w:val="744"/>
        </w:trPr>
        <w:tc>
          <w:tcPr>
            <w:tcMar>
              <w:left w:w="15" w:type="dxa"/>
              <w:top w:w="15" w:type="dxa"/>
              <w:right w:w="15" w:type="dxa"/>
              <w:bottom w:w="0" w:type="dxa"/>
            </w:tcMar>
            <w:tcW w:w="479"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序号</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位置</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659"/>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项目名称</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2018"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采购内容及服务要求</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规格尺寸</w:t>
            </w:r>
            <w:r>
              <w:rPr>
                <w:rFonts w:hint="eastAsia" w:ascii="宋体" w:hAnsi="宋体" w:eastAsia="宋体" w:cs="宋体"/>
                <w:b/>
                <w:bCs/>
                <w:color w:val="000000"/>
                <w:sz w:val="22"/>
                <w:szCs w:val="22"/>
                <w:highlight w:val="none"/>
                <w:lang w:val="en-US" w:eastAsia="zh-CN" w:bidi="ar"/>
              </w:rPr>
              <w:br w:type="textWrapping" w:clear="all"/>
            </w:r>
            <w:r>
              <w:rPr>
                <w:rFonts w:hint="eastAsia" w:ascii="宋体" w:hAnsi="宋体" w:eastAsia="宋体" w:cs="宋体"/>
                <w:b/>
                <w:bCs/>
                <w:color w:val="000000"/>
                <w:sz w:val="22"/>
                <w:szCs w:val="22"/>
                <w:highlight w:val="none"/>
                <w:lang w:val="en-US" w:eastAsia="zh-CN" w:bidi="ar"/>
              </w:rPr>
              <w:t xml:space="preserve">(mm*mm)</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数量</w:t>
            </w:r>
            <w:r>
              <w:rPr>
                <w:rFonts w:ascii="宋体" w:hAnsi="宋体" w:eastAsia="宋体" w:cs="宋体"/>
                <w:color w:val="000000"/>
                <w:sz w:val="24"/>
                <w:szCs w:val="24"/>
                <w:highlight w:val="none"/>
                <w:lang w:val="en-US" w:eastAsia="zh-CN" w:bidi="ar-SA"/>
              </w:rPr>
            </w:r>
            <w:r/>
          </w:p>
        </w:tc>
        <w:tc>
          <w:tcPr>
            <w:tcW w:w="1136"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单位</w:t>
            </w:r>
            <w:r>
              <w:rPr>
                <w:rFonts w:ascii="宋体" w:hAnsi="宋体" w:eastAsia="宋体" w:cs="宋体"/>
                <w:color w:val="000000"/>
                <w:sz w:val="24"/>
                <w:szCs w:val="24"/>
                <w:highlight w:val="none"/>
                <w:lang w:val="en-US" w:eastAsia="zh-CN" w:bidi="ar-SA"/>
              </w:rPr>
            </w:r>
            <w:r/>
          </w:p>
        </w:tc>
        <w:tc>
          <w:tcPr>
            <w:tcW w:w="911"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单价(元）</w:t>
            </w:r>
            <w:r>
              <w:rPr>
                <w:rFonts w:ascii="宋体" w:hAnsi="宋体" w:eastAsia="宋体" w:cs="宋体"/>
                <w:color w:val="000000"/>
                <w:sz w:val="24"/>
                <w:szCs w:val="24"/>
                <w:highlight w:val="none"/>
                <w:lang w:val="en-US" w:eastAsia="zh-CN" w:bidi="ar-SA"/>
              </w:rPr>
            </w:r>
            <w:r/>
          </w:p>
        </w:tc>
        <w:tc>
          <w:tcPr>
            <w:tcW w:w="1171" w:type="dxa"/>
            <w:vAlign w:val="center"/>
            <w:textDirection w:val="lrTb"/>
            <w:noWrap w:val="false"/>
          </w:tcPr>
          <w:p>
            <w:pPr>
              <w:pStyle w:val="659"/>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2"/>
                <w:szCs w:val="22"/>
                <w:highlight w:val="none"/>
                <w:lang w:val="en-US" w:eastAsia="zh-CN" w:bidi="ar"/>
              </w:rPr>
              <w:t xml:space="preserve">合价(元）</w:t>
            </w:r>
            <w:r>
              <w:rPr>
                <w:rFonts w:ascii="宋体" w:hAnsi="宋体" w:eastAsia="宋体" w:cs="宋体"/>
                <w:color w:val="000000"/>
                <w:sz w:val="24"/>
                <w:szCs w:val="24"/>
                <w:highlight w:val="none"/>
                <w:lang w:val="en-US" w:eastAsia="zh-CN" w:bidi="ar-SA"/>
              </w:rPr>
            </w:r>
            <w:r/>
          </w:p>
        </w:tc>
      </w:tr>
      <w:tr>
        <w:trPr>
          <w:cantSplit/>
          <w:trHeight w:val="707"/>
        </w:trPr>
        <w:tc>
          <w:tcPr>
            <w:tcMar>
              <w:left w:w="15" w:type="dxa"/>
              <w:top w:w="15" w:type="dxa"/>
              <w:right w:w="15" w:type="dxa"/>
              <w:bottom w:w="0" w:type="dxa"/>
            </w:tcMar>
            <w:tcW w:w="479" w:type="dxa"/>
            <w:vAlign w:val="center"/>
            <w:textDirection w:val="lrTb"/>
            <w:noWrap w:val="false"/>
          </w:tcPr>
          <w:p>
            <w:pPr>
              <w:pStyle w:val="921"/>
              <w:jc w:val="center"/>
              <w:spacing w:before="5"/>
              <w:widowControl w:val="off"/>
              <w:tabs>
                <w:tab w:val="clear" w:pos="4153" w:leader="none"/>
                <w:tab w:val="clear" w:pos="8306" w:leader="none"/>
              </w:tabs>
              <w:rPr>
                <w:rFonts w:ascii="宋体" w:hAnsi="宋体" w:eastAsia="宋体" w:cs="宋体"/>
                <w:color w:val="000000"/>
                <w:sz w:val="24"/>
                <w:szCs w:val="24"/>
                <w:highlight w:val="none"/>
                <w:lang w:val="en-US" w:eastAsia="zh-CN" w:bidi="ar-SA"/>
              </w:rPr>
              <w:pBdr>
                <w:bottom w:val="none" w:color="000000" w:sz="0" w:space="0"/>
              </w:pBd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2018" w:type="dxa"/>
            <w:vAlign w:val="top"/>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w:t>
            </w:r>
            <w:r>
              <w:rPr>
                <w:rFonts w:ascii="宋体" w:hAnsi="宋体" w:eastAsia="宋体" w:cs="宋体"/>
                <w:b/>
                <w:bCs/>
                <w:color w:val="000000"/>
                <w:sz w:val="24"/>
                <w:szCs w:val="24"/>
                <w:highlight w:val="none"/>
                <w:lang w:val="en-US" w:eastAsia="zh-CN" w:bidi="ar-SA"/>
              </w:rPr>
            </w:r>
            <w:r/>
          </w:p>
        </w:tc>
        <w:tc>
          <w:tcPr>
            <w:tcW w:w="1136"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w:t>
            </w:r>
            <w:r>
              <w:rPr>
                <w:rFonts w:ascii="宋体" w:hAnsi="宋体" w:eastAsia="宋体" w:cs="宋体"/>
                <w:b/>
                <w:bCs/>
                <w:color w:val="000000"/>
                <w:sz w:val="24"/>
                <w:szCs w:val="24"/>
                <w:highlight w:val="none"/>
                <w:lang w:val="en-US" w:eastAsia="zh-CN" w:bidi="ar-SA"/>
              </w:rPr>
            </w:r>
            <w:r/>
          </w:p>
        </w:tc>
        <w:tc>
          <w:tcPr>
            <w:tcW w:w="91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7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r>
      <w:tr>
        <w:trPr>
          <w:cantSplit/>
          <w:trHeight w:val="707"/>
        </w:trPr>
        <w:tc>
          <w:tcPr>
            <w:tcMar>
              <w:left w:w="15" w:type="dxa"/>
              <w:top w:w="15" w:type="dxa"/>
              <w:right w:w="15" w:type="dxa"/>
              <w:bottom w:w="0" w:type="dxa"/>
            </w:tcMar>
            <w:tcW w:w="479" w:type="dxa"/>
            <w:vAlign w:val="center"/>
            <w:textDirection w:val="lrTb"/>
            <w:noWrap w:val="false"/>
          </w:tcPr>
          <w:p>
            <w:pPr>
              <w:pStyle w:val="921"/>
              <w:jc w:val="center"/>
              <w:spacing w:before="5"/>
              <w:widowControl w:val="off"/>
              <w:tabs>
                <w:tab w:val="clear" w:pos="4153" w:leader="none"/>
                <w:tab w:val="clear" w:pos="8306" w:leader="none"/>
              </w:tabs>
              <w:rPr>
                <w:rFonts w:ascii="宋体" w:hAnsi="宋体" w:eastAsia="宋体" w:cs="宋体"/>
                <w:color w:val="000000"/>
                <w:sz w:val="24"/>
                <w:szCs w:val="24"/>
                <w:highlight w:val="none"/>
                <w:lang w:val="en-US" w:eastAsia="zh-CN" w:bidi="ar-SA"/>
              </w:rPr>
              <w:pBdr>
                <w:bottom w:val="none" w:color="000000" w:sz="0" w:space="0"/>
              </w:pBd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2018" w:type="dxa"/>
            <w:vAlign w:val="top"/>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36"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91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7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r>
      <w:tr>
        <w:trPr>
          <w:cantSplit/>
          <w:trHeight w:val="707"/>
        </w:trPr>
        <w:tc>
          <w:tcPr>
            <w:tcMar>
              <w:left w:w="15" w:type="dxa"/>
              <w:top w:w="15" w:type="dxa"/>
              <w:right w:w="15" w:type="dxa"/>
              <w:bottom w:w="0" w:type="dxa"/>
            </w:tcMar>
            <w:tcW w:w="479" w:type="dxa"/>
            <w:vAlign w:val="center"/>
            <w:textDirection w:val="lrTb"/>
            <w:noWrap w:val="false"/>
          </w:tcPr>
          <w:p>
            <w:pPr>
              <w:pStyle w:val="921"/>
              <w:jc w:val="center"/>
              <w:spacing w:before="5"/>
              <w:widowControl w:val="off"/>
              <w:tabs>
                <w:tab w:val="clear" w:pos="4153" w:leader="none"/>
                <w:tab w:val="clear" w:pos="8306" w:leader="none"/>
              </w:tabs>
              <w:rPr>
                <w:rFonts w:ascii="宋体" w:hAnsi="宋体" w:eastAsia="宋体" w:cs="宋体"/>
                <w:color w:val="000000"/>
                <w:sz w:val="24"/>
                <w:szCs w:val="24"/>
                <w:highlight w:val="none"/>
                <w:lang w:val="en-US" w:eastAsia="zh-CN" w:bidi="ar-SA"/>
              </w:rPr>
              <w:pBdr>
                <w:bottom w:val="none" w:color="000000" w:sz="0" w:space="0"/>
              </w:pBd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2018" w:type="dxa"/>
            <w:vAlign w:val="top"/>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36"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91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7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r>
      <w:tr>
        <w:trPr>
          <w:cantSplit/>
          <w:trHeight w:val="652"/>
        </w:trPr>
        <w:tc>
          <w:tcPr>
            <w:tcMar>
              <w:left w:w="15" w:type="dxa"/>
              <w:top w:w="15" w:type="dxa"/>
              <w:right w:w="15" w:type="dxa"/>
              <w:bottom w:w="0" w:type="dxa"/>
            </w:tcMar>
            <w:tcW w:w="479" w:type="dxa"/>
            <w:vAlign w:val="center"/>
            <w:textDirection w:val="lrTb"/>
            <w:noWrap w:val="false"/>
          </w:tcPr>
          <w:p>
            <w:pPr>
              <w:pStyle w:val="659"/>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659"/>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2018"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w:t>
            </w:r>
            <w:r>
              <w:rPr>
                <w:rFonts w:ascii="宋体" w:hAnsi="宋体" w:eastAsia="宋体" w:cs="宋体"/>
                <w:b/>
                <w:bCs/>
                <w:color w:val="000000"/>
                <w:sz w:val="24"/>
                <w:szCs w:val="24"/>
                <w:highlight w:val="none"/>
                <w:lang w:val="en-US" w:eastAsia="zh-CN" w:bidi="ar-SA"/>
              </w:rPr>
            </w:r>
            <w:r/>
          </w:p>
        </w:tc>
        <w:tc>
          <w:tcPr>
            <w:tcW w:w="1136"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w:t>
            </w:r>
            <w:r>
              <w:rPr>
                <w:rFonts w:ascii="宋体" w:hAnsi="宋体" w:eastAsia="宋体" w:cs="宋体"/>
                <w:b/>
                <w:bCs/>
                <w:color w:val="000000"/>
                <w:sz w:val="24"/>
                <w:szCs w:val="24"/>
                <w:highlight w:val="none"/>
                <w:lang w:val="en-US" w:eastAsia="zh-CN" w:bidi="ar-SA"/>
              </w:rPr>
            </w:r>
            <w:r/>
          </w:p>
        </w:tc>
        <w:tc>
          <w:tcPr>
            <w:tcW w:w="91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7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r>
      <w:tr>
        <w:trPr>
          <w:cantSplit/>
          <w:trHeight w:val="652"/>
        </w:trPr>
        <w:tc>
          <w:tcPr>
            <w:tcMar>
              <w:left w:w="15" w:type="dxa"/>
              <w:top w:w="15" w:type="dxa"/>
              <w:right w:w="15" w:type="dxa"/>
              <w:bottom w:w="0" w:type="dxa"/>
            </w:tcMar>
            <w:tcW w:w="479" w:type="dxa"/>
            <w:vAlign w:val="center"/>
            <w:textDirection w:val="lrTb"/>
            <w:noWrap w:val="false"/>
          </w:tcPr>
          <w:p>
            <w:pPr>
              <w:pStyle w:val="659"/>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02" w:type="dxa"/>
            <w:vAlign w:val="center"/>
            <w:textDirection w:val="lrTb"/>
            <w:noWrap w:val="false"/>
          </w:tcPr>
          <w:p>
            <w:pPr>
              <w:pStyle w:val="659"/>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55" w:type="dxa"/>
            <w:vAlign w:val="center"/>
            <w:textDirection w:val="lrTb"/>
            <w:noWrap w:val="false"/>
          </w:tcPr>
          <w:p>
            <w:pPr>
              <w:pStyle w:val="921"/>
              <w:jc w:val="center"/>
              <w:widowControl w:val="off"/>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2018"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1024" w:type="dxa"/>
            <w:vAlign w:val="center"/>
            <w:textDirection w:val="lrTb"/>
            <w:noWrap w:val="false"/>
          </w:tcPr>
          <w:p>
            <w:pPr>
              <w:pStyle w:val="659"/>
              <w:jc w:val="center"/>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Mar>
              <w:left w:w="15" w:type="dxa"/>
              <w:top w:w="15" w:type="dxa"/>
              <w:right w:w="15" w:type="dxa"/>
              <w:bottom w:w="0" w:type="dxa"/>
            </w:tcMar>
            <w:tcW w:w="564"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36"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91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c>
          <w:tcPr>
            <w:tcW w:w="1171"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tc>
      </w:tr>
      <w:tr>
        <w:trPr>
          <w:cantSplit/>
          <w:trHeight w:val="652"/>
        </w:trPr>
        <w:tc>
          <w:tcPr>
            <w:gridSpan w:val="9"/>
            <w:tcMar>
              <w:left w:w="15" w:type="dxa"/>
              <w:top w:w="15" w:type="dxa"/>
              <w:right w:w="15" w:type="dxa"/>
              <w:bottom w:w="0" w:type="dxa"/>
            </w:tcMar>
            <w:tcW w:w="9160" w:type="dxa"/>
            <w:vAlign w:val="center"/>
            <w:textDirection w:val="lrTb"/>
            <w:noWrap w:val="false"/>
          </w:tcPr>
          <w:p>
            <w:pPr>
              <w:pStyle w:val="659"/>
              <w:jc w:val="left"/>
              <w:spacing w:line="440" w:lineRule="exact"/>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总报价：大写                                                小写</w:t>
            </w:r>
            <w:r>
              <w:rPr>
                <w:rFonts w:ascii="宋体" w:hAnsi="宋体" w:eastAsia="宋体" w:cs="宋体"/>
                <w:b/>
                <w:bCs/>
                <w:color w:val="000000"/>
                <w:sz w:val="22"/>
                <w:szCs w:val="22"/>
                <w:highlight w:val="none"/>
                <w:lang w:val="en-US" w:eastAsia="zh-CN" w:bidi="ar-SA"/>
              </w:rPr>
            </w:r>
            <w:r/>
          </w:p>
        </w:tc>
      </w:tr>
      <w:tr>
        <w:trPr>
          <w:cantSplit/>
          <w:trHeight w:val="2424"/>
        </w:trPr>
        <w:tc>
          <w:tcPr>
            <w:tcMar>
              <w:left w:w="15" w:type="dxa"/>
              <w:top w:w="15" w:type="dxa"/>
              <w:right w:w="15" w:type="dxa"/>
              <w:bottom w:w="0" w:type="dxa"/>
            </w:tcMar>
            <w:tcW w:w="479" w:type="dxa"/>
            <w:vAlign w:val="center"/>
            <w:textDirection w:val="lrTb"/>
            <w:noWrap w:val="false"/>
          </w:tcPr>
          <w:p>
            <w:pPr>
              <w:pStyle w:val="659"/>
              <w:ind w:firstLine="110"/>
              <w:jc w:val="center"/>
              <w:spacing w:after="120" w:line="400" w:lineRule="exact"/>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服</w:t>
            </w:r>
            <w:r>
              <w:rPr>
                <w:rFonts w:ascii="宋体" w:hAnsi="宋体" w:eastAsia="宋体" w:cs="宋体"/>
                <w:b/>
                <w:bCs/>
                <w:color w:val="000000"/>
                <w:sz w:val="22"/>
                <w:szCs w:val="22"/>
                <w:highlight w:val="none"/>
                <w:lang w:val="en-US" w:eastAsia="zh-CN" w:bidi="ar-SA"/>
              </w:rPr>
            </w:r>
            <w:r/>
          </w:p>
          <w:p>
            <w:pPr>
              <w:pStyle w:val="659"/>
              <w:ind w:firstLine="110"/>
              <w:jc w:val="center"/>
              <w:spacing w:after="120" w:line="400" w:lineRule="exact"/>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务</w:t>
            </w:r>
            <w:r>
              <w:rPr>
                <w:rFonts w:ascii="宋体" w:hAnsi="宋体" w:eastAsia="宋体" w:cs="宋体"/>
                <w:b/>
                <w:bCs/>
                <w:color w:val="000000"/>
                <w:sz w:val="22"/>
                <w:szCs w:val="22"/>
                <w:highlight w:val="none"/>
                <w:lang w:val="en-US" w:eastAsia="zh-CN" w:bidi="ar-SA"/>
              </w:rPr>
            </w:r>
            <w:r/>
          </w:p>
          <w:p>
            <w:pPr>
              <w:pStyle w:val="659"/>
              <w:ind w:firstLine="110"/>
              <w:jc w:val="center"/>
              <w:spacing w:after="120" w:line="400" w:lineRule="exact"/>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承</w:t>
            </w:r>
            <w:r>
              <w:rPr>
                <w:rFonts w:ascii="宋体" w:hAnsi="宋体" w:eastAsia="宋体" w:cs="宋体"/>
                <w:b/>
                <w:bCs/>
                <w:color w:val="000000"/>
                <w:sz w:val="22"/>
                <w:szCs w:val="22"/>
                <w:highlight w:val="none"/>
                <w:lang w:val="en-US" w:eastAsia="zh-CN" w:bidi="ar-SA"/>
              </w:rPr>
            </w:r>
            <w:r/>
          </w:p>
          <w:p>
            <w:pPr>
              <w:pStyle w:val="659"/>
              <w:ind w:firstLine="110"/>
              <w:jc w:val="center"/>
              <w:spacing w:after="120" w:line="400" w:lineRule="exact"/>
              <w:widowControl w:val="off"/>
              <w:rPr>
                <w:rFonts w:ascii="宋体" w:hAnsi="宋体" w:eastAsia="宋体" w:cs="宋体"/>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诺</w:t>
            </w:r>
            <w:r>
              <w:rPr>
                <w:rFonts w:ascii="宋体" w:hAnsi="宋体" w:eastAsia="宋体" w:cs="宋体"/>
                <w:bCs/>
                <w:color w:val="000000"/>
                <w:sz w:val="22"/>
                <w:szCs w:val="22"/>
                <w:highlight w:val="none"/>
                <w:lang w:val="en-US" w:eastAsia="zh-CN" w:bidi="ar-SA"/>
              </w:rPr>
            </w:r>
            <w:r/>
          </w:p>
        </w:tc>
        <w:tc>
          <w:tcPr>
            <w:gridSpan w:val="8"/>
            <w:tcMar>
              <w:left w:w="15" w:type="dxa"/>
              <w:top w:w="15" w:type="dxa"/>
              <w:right w:w="15" w:type="dxa"/>
              <w:bottom w:w="0" w:type="dxa"/>
            </w:tcMar>
            <w:tcW w:w="8681" w:type="dxa"/>
            <w:vAlign w:val="center"/>
            <w:textDirection w:val="lrTb"/>
            <w:noWrap w:val="false"/>
          </w:tcPr>
          <w:p>
            <w:pPr>
              <w:pStyle w:val="659"/>
              <w:ind w:left="136"/>
              <w:jc w:val="both"/>
              <w:widowControl w:val="off"/>
              <w:rPr>
                <w:rFonts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投标供应商应在满足招标文件要求的基础上，根据自己单位的情况做出具体承诺：</w:t>
            </w:r>
            <w:r>
              <w:rPr>
                <w:rFonts w:ascii="宋体" w:hAnsi="宋体" w:eastAsia="宋体" w:cs="宋体"/>
                <w:bCs/>
                <w:color w:val="000000"/>
                <w:sz w:val="22"/>
                <w:szCs w:val="22"/>
                <w:highlight w:val="none"/>
                <w:lang w:val="en-US" w:eastAsia="zh-CN" w:bidi="ar-SA"/>
              </w:rPr>
            </w:r>
            <w:r/>
          </w:p>
        </w:tc>
      </w:tr>
    </w:tbl>
    <w:p>
      <w:pPr>
        <w:pStyle w:val="659"/>
        <w:spacing w:before="5" w:line="4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ascii="宋体" w:hAnsi="宋体" w:cs="宋体"/>
          <w:b/>
          <w:bCs/>
          <w:color w:val="000000"/>
          <w:sz w:val="24"/>
          <w:highlight w:val="none"/>
        </w:rPr>
      </w:r>
      <w:r/>
    </w:p>
    <w:p>
      <w:pPr>
        <w:pStyle w:val="659"/>
        <w:ind w:firstLine="470"/>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 </w:t>
      </w:r>
      <w:r>
        <w:rPr>
          <w:rFonts w:ascii="宋体" w:hAnsi="宋体" w:cs="宋体"/>
          <w:bCs/>
          <w:color w:val="000000"/>
          <w:sz w:val="24"/>
          <w:szCs w:val="22"/>
          <w:highlight w:val="none"/>
        </w:rPr>
      </w:r>
      <w:r/>
    </w:p>
    <w:p>
      <w:pPr>
        <w:pStyle w:val="659"/>
        <w:ind w:firstLine="431"/>
        <w:spacing w:line="380" w:lineRule="exact"/>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招标代理有权将相关内容进行公示；</w:t>
      </w:r>
      <w:r>
        <w:rPr>
          <w:rFonts w:ascii="宋体" w:hAnsi="宋体" w:cs="宋体"/>
          <w:bCs/>
          <w:color w:val="000000"/>
          <w:sz w:val="22"/>
          <w:szCs w:val="21"/>
          <w:highlight w:val="none"/>
        </w:rPr>
      </w:r>
      <w:r/>
    </w:p>
    <w:p>
      <w:pPr>
        <w:pStyle w:val="659"/>
        <w:ind w:firstLine="431"/>
        <w:spacing w:line="380" w:lineRule="exact"/>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（2）供应商应当根据</w:t>
      </w:r>
      <w:r>
        <w:rPr>
          <w:rFonts w:hint="eastAsia" w:ascii="宋体" w:hAnsi="宋体" w:cs="宋体"/>
          <w:b/>
          <w:color w:val="000000"/>
          <w:sz w:val="22"/>
          <w:szCs w:val="21"/>
          <w:highlight w:val="none"/>
        </w:rPr>
        <w:t xml:space="preserve">“采购需求”</w:t>
      </w:r>
      <w:r>
        <w:rPr>
          <w:rFonts w:hint="eastAsia" w:ascii="宋体" w:hAnsi="宋体" w:cs="宋体"/>
          <w:bCs/>
          <w:color w:val="000000"/>
          <w:sz w:val="22"/>
          <w:szCs w:val="21"/>
          <w:highlight w:val="none"/>
        </w:rPr>
        <w:t xml:space="preserve">的内容在上表中详细填写；</w:t>
      </w:r>
      <w:r>
        <w:rPr>
          <w:rFonts w:ascii="宋体" w:hAnsi="宋体" w:cs="宋体"/>
          <w:bCs/>
          <w:color w:val="000000"/>
          <w:sz w:val="22"/>
          <w:szCs w:val="21"/>
          <w:highlight w:val="none"/>
        </w:rPr>
      </w:r>
      <w:r/>
    </w:p>
    <w:p>
      <w:pPr>
        <w:pStyle w:val="659"/>
        <w:ind w:firstLine="440"/>
        <w:rPr>
          <w:rFonts w:ascii="宋体" w:hAnsi="宋体" w:cs="宋体"/>
          <w:bCs/>
          <w:color w:val="000000"/>
          <w:sz w:val="28"/>
          <w:szCs w:val="28"/>
          <w:highlight w:val="none"/>
        </w:rPr>
        <w:outlineLvl w:val="0"/>
      </w:pPr>
      <w:r>
        <w:rPr>
          <w:rFonts w:hint="eastAsia" w:ascii="宋体" w:hAnsi="宋体" w:cs="宋体"/>
          <w:bCs/>
          <w:color w:val="000000"/>
          <w:sz w:val="22"/>
          <w:szCs w:val="21"/>
          <w:highlight w:val="none"/>
        </w:rPr>
        <w:t xml:space="preserve">（3）表格不够可自行延长。</w:t>
      </w:r>
      <w:r>
        <w:rPr>
          <w:rFonts w:ascii="宋体" w:hAnsi="宋体" w:cs="宋体"/>
          <w:bCs/>
          <w:color w:val="000000"/>
          <w:sz w:val="28"/>
          <w:szCs w:val="28"/>
          <w:highlight w:val="none"/>
        </w:rPr>
      </w:r>
      <w:r/>
    </w:p>
    <w:p>
      <w:pPr>
        <w:pStyle w:val="659"/>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pStyle w:val="659"/>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pStyle w:val="659"/>
        <w:rPr>
          <w:rFonts w:ascii="宋体" w:hAnsi="宋体" w:cs="宋体"/>
          <w:color w:val="000000"/>
          <w:sz w:val="28"/>
          <w:szCs w:val="28"/>
          <w:highlight w:val="none"/>
        </w:rPr>
        <w:outlineLvl w:val="0"/>
      </w:pPr>
      <w:r>
        <w:rPr>
          <w:rFonts w:ascii="宋体" w:hAnsi="宋体" w:cs="宋体"/>
          <w:color w:val="000000"/>
          <w:sz w:val="28"/>
          <w:szCs w:val="28"/>
          <w:highlight w:val="none"/>
        </w:rPr>
      </w:r>
      <w:r/>
    </w:p>
    <w:p>
      <w:pPr>
        <w:pStyle w:val="659"/>
        <w:rPr>
          <w:rFonts w:ascii="宋体" w:hAnsi="宋体" w:cs="宋体"/>
          <w:color w:val="000000"/>
          <w:sz w:val="28"/>
          <w:szCs w:val="28"/>
          <w:highlight w:val="none"/>
        </w:rPr>
        <w:outlineLvl w:val="0"/>
      </w:pPr>
      <w:r>
        <w:rPr>
          <w:rFonts w:ascii="宋体" w:hAnsi="宋体" w:cs="宋体"/>
          <w:color w:val="000000"/>
          <w:sz w:val="28"/>
          <w:szCs w:val="28"/>
          <w:highlight w:val="none"/>
        </w:rPr>
      </w:r>
      <w:r/>
    </w:p>
    <w:p>
      <w:pPr>
        <w:pStyle w:val="659"/>
        <w:rPr>
          <w:rFonts w:ascii="宋体" w:hAnsi="宋体" w:cs="宋体"/>
          <w:color w:val="000000"/>
          <w:sz w:val="28"/>
          <w:szCs w:val="28"/>
          <w:highlight w:val="none"/>
        </w:rPr>
        <w:outlineLvl w:val="0"/>
      </w:pPr>
      <w:r>
        <w:rPr>
          <w:rFonts w:hint="eastAsia" w:ascii="宋体" w:hAnsi="宋体" w:cs="宋体"/>
          <w:bCs/>
          <w:color w:val="000000"/>
          <w:sz w:val="28"/>
          <w:szCs w:val="28"/>
          <w:highlight w:val="none"/>
        </w:rPr>
        <w:t xml:space="preserve">（五）投标偏离表（格式）：</w:t>
      </w:r>
      <w:r>
        <w:rPr>
          <w:rFonts w:ascii="宋体" w:hAnsi="宋体" w:cs="宋体"/>
          <w:color w:val="000000"/>
          <w:sz w:val="28"/>
          <w:szCs w:val="28"/>
          <w:highlight w:val="none"/>
        </w:rPr>
      </w:r>
      <w:r/>
    </w:p>
    <w:p>
      <w:pPr>
        <w:pStyle w:val="659"/>
        <w:ind w:firstLine="490"/>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                      投标偏离表</w:t>
      </w:r>
      <w:r>
        <w:rPr>
          <w:rFonts w:ascii="宋体" w:hAnsi="宋体" w:cs="宋体"/>
          <w:bCs/>
          <w:color w:val="000000"/>
          <w:sz w:val="28"/>
          <w:szCs w:val="28"/>
          <w:highlight w:val="none"/>
        </w:rPr>
      </w:r>
      <w:r/>
    </w:p>
    <w:p>
      <w:pPr>
        <w:pStyle w:val="659"/>
        <w:spacing w:line="400" w:lineRule="exact"/>
        <w:rPr>
          <w:rFonts w:ascii="宋体" w:hAnsi="宋体" w:cs="宋体"/>
          <w:b/>
          <w:bCs/>
          <w:color w:val="000000"/>
          <w:sz w:val="24"/>
          <w:highlight w:val="none"/>
        </w:rPr>
      </w:pPr>
      <w:r>
        <w:rPr>
          <w:rFonts w:hint="eastAsia" w:ascii="宋体" w:hAnsi="宋体" w:cs="宋体"/>
          <w:bCs/>
          <w:color w:val="000000"/>
          <w:sz w:val="24"/>
          <w:highlight w:val="none"/>
        </w:rPr>
        <w:t xml:space="preserve">    投标人名称（盖章）             采购项目编号： </w:t>
      </w:r>
      <w:r>
        <w:rPr>
          <w:rFonts w:ascii="宋体" w:hAnsi="宋体" w:cs="宋体"/>
          <w:b/>
          <w:bCs/>
          <w:color w:val="000000"/>
          <w:sz w:val="24"/>
          <w:highlight w:val="none"/>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772"/>
        <w:gridCol w:w="2638"/>
        <w:gridCol w:w="2638"/>
        <w:gridCol w:w="2149"/>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72"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rPr>
                <w:rFonts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rPr>
                <w:rFonts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659"/>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rPr>
                <w:rFonts w:ascii="宋体" w:hAnsi="宋体" w:eastAsia="宋体" w:cs="宋体"/>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72" w:type="dxa"/>
            <w:vAlign w:val="center"/>
            <w:textDirection w:val="lrTb"/>
            <w:noWrap w:val="false"/>
          </w:tcPr>
          <w:p>
            <w:pPr>
              <w:pStyle w:val="659"/>
              <w:jc w:val="center"/>
              <w:widowControl w:val="off"/>
              <w:rPr>
                <w:rFonts w:ascii="宋体" w:hAnsi="宋体" w:eastAsia="宋体" w:cs="宋体"/>
                <w:bCs/>
                <w:color w:val="000000"/>
                <w:sz w:val="21"/>
                <w:szCs w:val="24"/>
                <w:highlight w:val="none"/>
                <w:lang w:val="en-US" w:eastAsia="zh-CN" w:bidi="ar-SA"/>
              </w:rPr>
            </w:pPr>
            <w:r>
              <w:rPr>
                <w:rFonts w:ascii="宋体" w:hAnsi="宋体" w:eastAsia="宋体" w:cs="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59"/>
              <w:jc w:val="both"/>
              <w:widowControl w:val="off"/>
              <w:rPr>
                <w:rFonts w:ascii="宋体" w:hAnsi="宋体" w:eastAsia="宋体" w:cs="宋体"/>
                <w:bCs/>
                <w:color w:val="000000"/>
                <w:sz w:val="21"/>
                <w:szCs w:val="24"/>
                <w:highlight w:val="none"/>
                <w:lang w:val="en-US" w:eastAsia="zh-CN" w:bidi="ar-SA"/>
              </w:rPr>
            </w:pPr>
            <w:r>
              <w:rPr>
                <w:rFonts w:ascii="宋体" w:hAnsi="宋体" w:eastAsia="宋体" w:cs="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59"/>
              <w:jc w:val="center"/>
              <w:widowControl w:val="off"/>
              <w:rPr>
                <w:rFonts w:ascii="宋体" w:hAnsi="宋体" w:eastAsia="宋体" w:cs="宋体"/>
                <w:bCs/>
                <w:color w:val="000000"/>
                <w:sz w:val="21"/>
                <w:szCs w:val="24"/>
                <w:highlight w:val="none"/>
                <w:lang w:val="en-US" w:eastAsia="zh-CN" w:bidi="ar-SA"/>
              </w:rPr>
            </w:pPr>
            <w:r>
              <w:rPr>
                <w:rFonts w:ascii="宋体" w:hAnsi="宋体" w:eastAsia="宋体" w:cs="宋体"/>
                <w:bCs/>
                <w:color w:val="000000"/>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659"/>
              <w:jc w:val="center"/>
              <w:widowControl w:val="off"/>
              <w:rPr>
                <w:rFonts w:ascii="宋体" w:hAnsi="宋体" w:eastAsia="宋体" w:cs="宋体"/>
                <w:bCs/>
                <w:color w:val="000000"/>
                <w:sz w:val="21"/>
                <w:szCs w:val="24"/>
                <w:highlight w:val="none"/>
                <w:lang w:val="en-US" w:eastAsia="zh-CN" w:bidi="ar-SA"/>
              </w:rPr>
            </w:pPr>
            <w:r>
              <w:rPr>
                <w:rFonts w:ascii="宋体" w:hAnsi="宋体" w:eastAsia="宋体" w:cs="宋体"/>
                <w:bCs/>
                <w:color w:val="000000"/>
                <w:sz w:val="21"/>
                <w:szCs w:val="24"/>
                <w:highlight w:val="none"/>
                <w:lang w:val="en-US" w:eastAsia="zh-CN" w:bidi="ar-SA"/>
              </w:rPr>
            </w:r>
            <w:r/>
          </w:p>
        </w:tc>
      </w:tr>
    </w:tbl>
    <w:p>
      <w:pPr>
        <w:pStyle w:val="659"/>
        <w:ind w:firstLine="240"/>
        <w:spacing w:before="5" w:line="560" w:lineRule="atLeast"/>
        <w:rPr>
          <w:rFonts w:ascii="宋体" w:hAnsi="宋体" w:cs="宋体"/>
          <w:b/>
          <w:bCs/>
          <w:color w:val="000000"/>
          <w:sz w:val="24"/>
          <w:highlight w:val="none"/>
        </w:rPr>
      </w:pPr>
      <w:r>
        <w:rPr>
          <w:rFonts w:ascii="宋体" w:hAnsi="宋体" w:cs="宋体"/>
          <w:b/>
          <w:bCs/>
          <w:color w:val="000000"/>
          <w:sz w:val="24"/>
          <w:highlight w:val="none"/>
        </w:rPr>
      </w:r>
      <w:r/>
    </w:p>
    <w:p>
      <w:pPr>
        <w:pStyle w:val="659"/>
        <w:ind w:firstLine="240"/>
        <w:spacing w:before="5" w:line="560"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法定代表人或被授权委托人签字或盖章：</w:t>
      </w:r>
      <w:r>
        <w:rPr>
          <w:rFonts w:ascii="宋体" w:hAnsi="宋体" w:cs="宋体"/>
          <w:b/>
          <w:bCs/>
          <w:color w:val="000000"/>
          <w:sz w:val="24"/>
          <w:highlight w:val="none"/>
        </w:rPr>
      </w:r>
      <w:r/>
    </w:p>
    <w:p>
      <w:pPr>
        <w:pStyle w:val="659"/>
        <w:rPr>
          <w:rFonts w:ascii="宋体" w:hAnsi="宋体" w:cs="宋体"/>
          <w:bCs/>
          <w:color w:val="000000"/>
          <w:sz w:val="30"/>
          <w:highlight w:val="none"/>
        </w:rPr>
      </w:pPr>
      <w:r>
        <w:rPr>
          <w:rFonts w:ascii="宋体" w:hAnsi="宋体" w:cs="宋体"/>
          <w:bCs/>
          <w:color w:val="000000"/>
          <w:sz w:val="30"/>
          <w:highlight w:val="none"/>
        </w:rPr>
      </w:r>
      <w:r/>
    </w:p>
    <w:p>
      <w:pPr>
        <w:pStyle w:val="659"/>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rPr>
          <w:rFonts w:ascii="宋体" w:hAnsi="宋体" w:cs="宋体"/>
          <w:bCs/>
          <w:color w:val="000000"/>
          <w:sz w:val="24"/>
          <w:highlight w:val="none"/>
        </w:rPr>
      </w:r>
      <w:r/>
    </w:p>
    <w:p>
      <w:pPr>
        <w:pStyle w:val="659"/>
        <w:ind w:firstLine="780"/>
        <w:rPr>
          <w:rFonts w:ascii="宋体" w:hAnsi="宋体" w:cs="宋体"/>
          <w:bCs/>
          <w:color w:val="000000"/>
          <w:sz w:val="24"/>
          <w:highlight w:val="none"/>
        </w:rPr>
        <w:outlineLvl w:val="0"/>
      </w:pPr>
      <w:r>
        <w:rPr>
          <w:rFonts w:hint="eastAsia" w:ascii="宋体" w:hAnsi="宋体" w:cs="宋体"/>
          <w:bCs/>
          <w:color w:val="000000"/>
          <w:sz w:val="24"/>
          <w:highlight w:val="none"/>
        </w:rPr>
        <w:t xml:space="preserve">（2）如无任何技术偏离，请于本表 “偏离说明”中注明“无偏离”；</w:t>
      </w:r>
      <w:r>
        <w:rPr>
          <w:rFonts w:ascii="宋体" w:hAnsi="宋体" w:cs="宋体"/>
          <w:bCs/>
          <w:color w:val="000000"/>
          <w:sz w:val="24"/>
          <w:highlight w:val="none"/>
        </w:rPr>
      </w:r>
      <w:r/>
    </w:p>
    <w:p>
      <w:pPr>
        <w:pStyle w:val="659"/>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   （3）如有技术偏离项，请于本表中列明偏离内容，如需要可自行延长，其余无偏离内容不须赘述。</w:t>
      </w:r>
      <w:r>
        <w:rPr>
          <w:rFonts w:ascii="宋体" w:hAnsi="宋体" w:cs="宋体"/>
          <w:bCs/>
          <w:color w:val="000000"/>
          <w:sz w:val="24"/>
          <w:highlight w:val="none"/>
        </w:rPr>
      </w:r>
      <w:r/>
    </w:p>
    <w:p>
      <w:pPr>
        <w:pStyle w:val="659"/>
        <w:rPr>
          <w:rFonts w:ascii="宋体" w:hAnsi="宋体" w:cs="宋体"/>
          <w:bCs/>
          <w:color w:val="000000"/>
          <w:sz w:val="30"/>
          <w:highlight w:val="none"/>
        </w:rPr>
      </w:pPr>
      <w:r>
        <w:rPr>
          <w:rFonts w:ascii="宋体" w:hAnsi="宋体" w:cs="宋体"/>
          <w:bCs/>
          <w:color w:val="000000"/>
          <w:sz w:val="30"/>
          <w:highlight w:val="none"/>
        </w:rPr>
      </w:r>
      <w:r/>
    </w:p>
    <w:p>
      <w:pPr>
        <w:pStyle w:val="659"/>
        <w:spacing w:line="360" w:lineRule="auto"/>
        <w:rPr>
          <w:rFonts w:ascii="宋体" w:hAnsi="宋体" w:cs="宋体"/>
          <w:bCs/>
          <w:color w:val="000000"/>
          <w:sz w:val="28"/>
          <w:szCs w:val="28"/>
          <w:highlight w:val="none"/>
        </w:rPr>
        <w:outlineLvl w:val="1"/>
      </w:pPr>
      <w:r>
        <w:rPr>
          <w:rFonts w:ascii="宋体" w:hAnsi="宋体" w:cs="宋体"/>
          <w:bCs/>
          <w:color w:val="000000"/>
          <w:sz w:val="28"/>
          <w:szCs w:val="28"/>
          <w:highlight w:val="none"/>
        </w:rPr>
      </w:r>
      <w:r/>
    </w:p>
    <w:p>
      <w:pPr>
        <w:pStyle w:val="659"/>
        <w:spacing w:line="360" w:lineRule="auto"/>
        <w:rPr>
          <w:rFonts w:ascii="宋体" w:hAnsi="宋体" w:cs="宋体"/>
          <w:bCs/>
          <w:color w:val="000000"/>
          <w:sz w:val="28"/>
          <w:szCs w:val="28"/>
          <w:highlight w:val="none"/>
        </w:rPr>
        <w:outlineLvl w:val="1"/>
      </w:pPr>
      <w:r>
        <w:rPr>
          <w:rFonts w:ascii="宋体" w:hAnsi="宋体" w:cs="宋体"/>
          <w:bCs/>
          <w:color w:val="000000"/>
          <w:sz w:val="28"/>
          <w:szCs w:val="28"/>
          <w:highlight w:val="none"/>
        </w:rPr>
      </w:r>
      <w:r/>
    </w:p>
    <w:p>
      <w:pPr>
        <w:pStyle w:val="659"/>
        <w:spacing w:line="360" w:lineRule="auto"/>
        <w:rPr>
          <w:rFonts w:ascii="宋体" w:hAnsi="宋体" w:cs="宋体"/>
          <w:bCs/>
          <w:color w:val="000000"/>
          <w:sz w:val="28"/>
          <w:szCs w:val="28"/>
          <w:highlight w:val="none"/>
        </w:rPr>
        <w:outlineLvl w:val="1"/>
      </w:pPr>
      <w:r>
        <w:rPr>
          <w:rFonts w:ascii="宋体" w:hAnsi="宋体" w:cs="宋体"/>
          <w:bCs/>
          <w:color w:val="000000"/>
          <w:sz w:val="28"/>
          <w:szCs w:val="28"/>
          <w:highlight w:val="none"/>
        </w:rPr>
      </w:r>
      <w:r/>
    </w:p>
    <w:p>
      <w:pPr>
        <w:pStyle w:val="659"/>
        <w:spacing w:line="360" w:lineRule="auto"/>
        <w:rPr>
          <w:rFonts w:ascii="宋体" w:hAnsi="宋体" w:cs="宋体"/>
          <w:bCs/>
          <w:color w:val="000000"/>
          <w:sz w:val="28"/>
          <w:szCs w:val="28"/>
          <w:highlight w:val="none"/>
        </w:rPr>
        <w:outlineLvl w:val="1"/>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t xml:space="preserve">（六）（投标人）法定代表人授权委托书（格式）：</w:t>
      </w:r>
      <w:r>
        <w:rPr>
          <w:rFonts w:ascii="宋体" w:hAnsi="宋体" w:cs="宋体"/>
          <w:bCs/>
          <w:color w:val="000000"/>
          <w:sz w:val="28"/>
          <w:szCs w:val="28"/>
          <w:highlight w:val="none"/>
        </w:rPr>
      </w:r>
      <w:r/>
    </w:p>
    <w:p>
      <w:pPr>
        <w:pStyle w:val="659"/>
        <w:jc w:val="center"/>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法定代表人授权委托书</w:t>
      </w:r>
      <w:r>
        <w:rPr>
          <w:rFonts w:ascii="宋体" w:hAnsi="宋体" w:cs="宋体"/>
          <w:bCs/>
          <w:color w:val="000000"/>
          <w:sz w:val="28"/>
          <w:szCs w:val="28"/>
          <w:highlight w:val="none"/>
        </w:rPr>
      </w:r>
      <w:r/>
    </w:p>
    <w:p>
      <w:pPr>
        <w:pStyle w:val="659"/>
        <w:ind w:firstLine="2700"/>
        <w:spacing w:line="400" w:lineRule="exact"/>
        <w:widowControl/>
        <w:rPr>
          <w:rFonts w:ascii="宋体" w:hAnsi="宋体" w:cs="宋体"/>
          <w:color w:val="000000"/>
          <w:sz w:val="24"/>
          <w:highlight w:val="none"/>
        </w:rPr>
      </w:pPr>
      <w:r>
        <w:rPr>
          <w:rFonts w:hint="eastAsia" w:ascii="宋体" w:hAnsi="宋体" w:cs="宋体"/>
          <w:bCs/>
          <w:color w:val="000000"/>
          <w:sz w:val="30"/>
          <w:highlight w:val="none"/>
        </w:rPr>
        <w:t xml:space="preserve">   </w:t>
      </w:r>
      <w:r>
        <w:rPr>
          <w:rFonts w:hint="eastAsia" w:ascii="宋体" w:hAnsi="宋体" w:cs="宋体"/>
          <w:bCs/>
          <w:color w:val="000000"/>
          <w:sz w:val="24"/>
          <w:highlight w:val="none"/>
        </w:rPr>
        <w:t xml:space="preserve">采购项目编号： </w:t>
      </w:r>
      <w:r>
        <w:rPr>
          <w:rFonts w:ascii="宋体" w:hAnsi="宋体" w:cs="宋体"/>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日期：</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系中华人民共和国合法企业，特授权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代表我公司（单位）全权办理针对本项目（</w:t>
      </w:r>
      <w:r>
        <w:rPr>
          <w:rFonts w:hint="eastAsia" w:ascii="宋体" w:hAnsi="宋体" w:cs="宋体"/>
          <w:bCs/>
          <w:color w:val="000000"/>
          <w:sz w:val="24"/>
          <w:highlight w:val="none"/>
          <w:lang w:eastAsia="zh-CN"/>
        </w:rPr>
        <w:t xml:space="preserve">JSZC-320214-XSGC-G2025-0024</w:t>
      </w:r>
      <w:r>
        <w:rPr>
          <w:rFonts w:hint="eastAsia" w:ascii="宋体" w:hAnsi="宋体" w:cs="宋体"/>
          <w:bCs/>
          <w:color w:val="000000"/>
          <w:sz w:val="24"/>
          <w:highlight w:val="none"/>
        </w:rPr>
        <w:t xml:space="preserve">）的投标，参与开标、评标、签约等具体工作，并签署全部有关的文件、协议及合同。</w:t>
      </w:r>
      <w:r>
        <w:rPr>
          <w:rFonts w:ascii="宋体" w:hAnsi="宋体" w:cs="宋体"/>
          <w:bCs/>
          <w:color w:val="000000"/>
          <w:sz w:val="24"/>
          <w:highlight w:val="none"/>
        </w:rPr>
      </w:r>
      <w:r/>
    </w:p>
    <w:p>
      <w:pPr>
        <w:pStyle w:val="659"/>
        <w:ind w:firstLine="525"/>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我公司（单位）对被授权人的签名负全部责任。</w:t>
      </w:r>
      <w:r>
        <w:rPr>
          <w:rFonts w:ascii="宋体" w:hAnsi="宋体" w:cs="宋体"/>
          <w:bCs/>
          <w:color w:val="000000"/>
          <w:sz w:val="24"/>
          <w:highlight w:val="none"/>
        </w:rPr>
      </w:r>
      <w:r/>
    </w:p>
    <w:p>
      <w:pPr>
        <w:pStyle w:val="659"/>
        <w:ind w:firstLine="523"/>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在撤销授权的书面通知送达你处以前，本授权书一直有效，被授权人签署的所有文件（在授权书有效期内签署的）不因授权的撤销而失效。</w:t>
      </w:r>
      <w:r>
        <w:rPr>
          <w:rFonts w:ascii="宋体" w:hAnsi="宋体" w:cs="宋体"/>
          <w:bCs/>
          <w:color w:val="000000"/>
          <w:sz w:val="24"/>
          <w:highlight w:val="none"/>
        </w:rPr>
      </w:r>
      <w:r/>
    </w:p>
    <w:p>
      <w:pPr>
        <w:pStyle w:val="659"/>
        <w:ind w:firstLine="525"/>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被授权人情况：</w:t>
      </w:r>
      <w:r>
        <w:rPr>
          <w:rFonts w:ascii="宋体" w:hAnsi="宋体" w:cs="宋体"/>
          <w:bCs/>
          <w:color w:val="000000"/>
          <w:sz w:val="24"/>
          <w:highlight w:val="none"/>
        </w:rPr>
      </w:r>
      <w:r/>
    </w:p>
    <w:p>
      <w:pPr>
        <w:pStyle w:val="659"/>
        <w:ind w:firstLine="525"/>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姓名：                        性别：       </w:t>
      </w:r>
      <w:r>
        <w:rPr>
          <w:rFonts w:ascii="宋体" w:hAnsi="宋体" w:cs="宋体"/>
          <w:bCs/>
          <w:color w:val="000000"/>
          <w:sz w:val="24"/>
          <w:highlight w:val="none"/>
        </w:rPr>
      </w:r>
      <w:r/>
    </w:p>
    <w:p>
      <w:pPr>
        <w:pStyle w:val="659"/>
        <w:ind w:firstLine="525"/>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身份证件号码：                电话：</w:t>
      </w:r>
      <w:r>
        <w:rPr>
          <w:rFonts w:ascii="宋体" w:hAnsi="宋体" w:cs="宋体"/>
          <w:bCs/>
          <w:color w:val="000000"/>
          <w:sz w:val="24"/>
          <w:highlight w:val="none"/>
        </w:rPr>
      </w:r>
      <w:r/>
    </w:p>
    <w:p>
      <w:pPr>
        <w:pStyle w:val="659"/>
        <w:ind w:firstLine="525"/>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通讯地址：</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bCs/>
          <w:color w:val="000000"/>
          <w:sz w:val="24"/>
          <w:highlight w:val="none"/>
        </w:rPr>
        <w:t xml:space="preserve">被授权人签名：</w:t>
      </w:r>
      <w:r>
        <w:rPr>
          <w:rFonts w:hint="eastAsia" w:ascii="宋体" w:hAnsi="宋体" w:cs="宋体"/>
          <w:bCs/>
          <w:color w:val="000000"/>
          <w:sz w:val="24"/>
          <w:highlight w:val="none"/>
        </w:rPr>
        <w:t xml:space="preserve">                        投标人（盖章）：</w:t>
      </w:r>
      <w:r>
        <w:rPr>
          <w:rFonts w:ascii="宋体" w:hAnsi="宋体" w:cs="宋体"/>
          <w:bCs/>
          <w:color w:val="000000"/>
          <w:sz w:val="24"/>
          <w:highlight w:val="none"/>
        </w:rPr>
      </w:r>
      <w:r/>
    </w:p>
    <w:p>
      <w:pPr>
        <w:pStyle w:val="659"/>
        <w:ind w:firstLine="420"/>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法定代表人（签字或盖章）：</w:t>
      </w:r>
      <w:r>
        <w:rPr>
          <w:rFonts w:ascii="宋体" w:hAnsi="宋体" w:cs="宋体"/>
          <w:bCs/>
          <w:color w:val="000000"/>
          <w:sz w:val="24"/>
          <w:highlight w:val="none"/>
        </w:rPr>
      </w:r>
      <w:r/>
    </w:p>
    <w:p>
      <w:pPr>
        <w:pStyle w:val="659"/>
        <w:ind w:firstLine="420"/>
        <w:spacing w:line="480" w:lineRule="auto"/>
        <w:rPr>
          <w:rFonts w:ascii="宋体" w:hAnsi="宋体" w:cs="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1778">
                          <a:solidFill>
                            <a:srgbClr val="000000"/>
                          </a:solidFill>
                        </a:ln>
                      </wps:spPr>
                      <wps:txbx>
                        <w:txbxContent>
                          <w:p>
                            <w:pPr>
                              <w:pStyle w:val="659"/>
                              <w:jc w:val="center"/>
                              <w:rPr>
                                <w:rFonts w:ascii="黑体" w:eastAsia="黑体"/>
                                <w:sz w:val="32"/>
                                <w:szCs w:val="32"/>
                              </w:rPr>
                            </w:pPr>
                            <w:r>
                              <w:rPr>
                                <w:rFonts w:ascii="黑体" w:eastAsia="黑体"/>
                                <w:sz w:val="32"/>
                                <w:szCs w:val="32"/>
                              </w:rPr>
                            </w:r>
                            <w:r/>
                          </w:p>
                          <w:p>
                            <w:pPr>
                              <w:pStyle w:val="659"/>
                              <w:jc w:val="center"/>
                              <w:rPr>
                                <w:rFonts w:ascii="黑体" w:eastAsia="黑体"/>
                                <w:sz w:val="32"/>
                                <w:szCs w:val="32"/>
                              </w:rPr>
                            </w:pPr>
                            <w:r>
                              <w:rPr>
                                <w:rFonts w:hint="eastAsia" w:ascii="黑体" w:eastAsia="黑体"/>
                                <w:sz w:val="32"/>
                                <w:szCs w:val="32"/>
                              </w:rPr>
                              <w:t xml:space="preserve">授权代表身份证复印件</w:t>
                            </w:r>
                            <w:r>
                              <w:rPr>
                                <w:rFonts w:ascii="黑体" w:eastAsia="黑体"/>
                                <w:sz w:val="32"/>
                                <w:szCs w:val="32"/>
                              </w:rPr>
                            </w:r>
                            <w:r/>
                          </w:p>
                          <w:p>
                            <w:pPr>
                              <w:pStyle w:val="659"/>
                            </w:pPr>
                            <w:r/>
                            <w:r/>
                          </w:p>
                          <w:p>
                            <w:pPr>
                              <w:pStyle w:val="659"/>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strokeweight="0.14pt">
                <v:textbox inset="0,0,0,0">
                  <w:txbxContent>
                    <w:p>
                      <w:pPr>
                        <w:pStyle w:val="659"/>
                        <w:jc w:val="center"/>
                        <w:rPr>
                          <w:rFonts w:ascii="黑体" w:eastAsia="黑体"/>
                          <w:sz w:val="32"/>
                          <w:szCs w:val="32"/>
                        </w:rPr>
                      </w:pPr>
                      <w:r>
                        <w:rPr>
                          <w:rFonts w:ascii="黑体" w:eastAsia="黑体"/>
                          <w:sz w:val="32"/>
                          <w:szCs w:val="32"/>
                        </w:rPr>
                      </w:r>
                      <w:r/>
                    </w:p>
                    <w:p>
                      <w:pPr>
                        <w:pStyle w:val="659"/>
                        <w:jc w:val="center"/>
                        <w:rPr>
                          <w:rFonts w:ascii="黑体" w:eastAsia="黑体"/>
                          <w:sz w:val="32"/>
                          <w:szCs w:val="32"/>
                        </w:rPr>
                      </w:pPr>
                      <w:r>
                        <w:rPr>
                          <w:rFonts w:hint="eastAsia" w:ascii="黑体" w:eastAsia="黑体"/>
                          <w:sz w:val="32"/>
                          <w:szCs w:val="32"/>
                        </w:rPr>
                        <w:t xml:space="preserve">授权代表身份证复印件</w:t>
                      </w:r>
                      <w:r>
                        <w:rPr>
                          <w:rFonts w:ascii="黑体" w:eastAsia="黑体"/>
                          <w:sz w:val="32"/>
                          <w:szCs w:val="32"/>
                        </w:rPr>
                      </w:r>
                      <w:r/>
                    </w:p>
                    <w:p>
                      <w:pPr>
                        <w:pStyle w:val="659"/>
                      </w:pPr>
                      <w:r/>
                      <w:r/>
                    </w:p>
                    <w:p>
                      <w:pPr>
                        <w:pStyle w:val="659"/>
                      </w:p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151130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1778">
                          <a:solidFill>
                            <a:srgbClr val="000000"/>
                          </a:solidFill>
                        </a:ln>
                      </wps:spPr>
                      <wps:txbx>
                        <w:txbxContent>
                          <w:p>
                            <w:pPr>
                              <w:pStyle w:val="659"/>
                              <w:jc w:val="center"/>
                              <w:rPr>
                                <w:rFonts w:ascii="黑体" w:eastAsia="黑体"/>
                                <w:sz w:val="32"/>
                                <w:szCs w:val="32"/>
                              </w:rPr>
                            </w:pPr>
                            <w:r>
                              <w:rPr>
                                <w:rFonts w:ascii="黑体" w:eastAsia="黑体"/>
                                <w:sz w:val="32"/>
                                <w:szCs w:val="32"/>
                              </w:rPr>
                            </w:r>
                            <w:r/>
                          </w:p>
                          <w:p>
                            <w:pPr>
                              <w:pStyle w:val="659"/>
                              <w:jc w:val="center"/>
                              <w:rPr>
                                <w:rFonts w:ascii="黑体" w:eastAsia="黑体"/>
                                <w:sz w:val="32"/>
                                <w:szCs w:val="32"/>
                              </w:rPr>
                            </w:pPr>
                            <w:r>
                              <w:rPr>
                                <w:rFonts w:hint="eastAsia" w:ascii="黑体" w:eastAsia="黑体"/>
                                <w:sz w:val="32"/>
                                <w:szCs w:val="32"/>
                              </w:rPr>
                              <w:t xml:space="preserve">法定代表人身份证复印件</w:t>
                            </w:r>
                            <w:r>
                              <w:rPr>
                                <w:rFonts w:ascii="黑体" w:eastAsia="黑体"/>
                                <w:sz w:val="32"/>
                                <w:szCs w:val="32"/>
                              </w:rPr>
                            </w:r>
                            <w:r/>
                          </w:p>
                          <w:p>
                            <w:pPr>
                              <w:pStyle w:val="659"/>
                            </w:pPr>
                            <w:r/>
                            <w:r/>
                          </w:p>
                          <w:p>
                            <w:pPr>
                              <w:pStyle w:val="659"/>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strokeweight="0.14pt">
                <v:textbox inset="0,0,0,0">
                  <w:txbxContent>
                    <w:p>
                      <w:pPr>
                        <w:pStyle w:val="659"/>
                        <w:jc w:val="center"/>
                        <w:rPr>
                          <w:rFonts w:ascii="黑体" w:eastAsia="黑体"/>
                          <w:sz w:val="32"/>
                          <w:szCs w:val="32"/>
                        </w:rPr>
                      </w:pPr>
                      <w:r>
                        <w:rPr>
                          <w:rFonts w:ascii="黑体" w:eastAsia="黑体"/>
                          <w:sz w:val="32"/>
                          <w:szCs w:val="32"/>
                        </w:rPr>
                      </w:r>
                      <w:r/>
                    </w:p>
                    <w:p>
                      <w:pPr>
                        <w:pStyle w:val="659"/>
                        <w:jc w:val="center"/>
                        <w:rPr>
                          <w:rFonts w:ascii="黑体" w:eastAsia="黑体"/>
                          <w:sz w:val="32"/>
                          <w:szCs w:val="32"/>
                        </w:rPr>
                      </w:pPr>
                      <w:r>
                        <w:rPr>
                          <w:rFonts w:hint="eastAsia" w:ascii="黑体" w:eastAsia="黑体"/>
                          <w:sz w:val="32"/>
                          <w:szCs w:val="32"/>
                        </w:rPr>
                        <w:t xml:space="preserve">法定代表人身份证复印件</w:t>
                      </w:r>
                      <w:r>
                        <w:rPr>
                          <w:rFonts w:ascii="黑体" w:eastAsia="黑体"/>
                          <w:sz w:val="32"/>
                          <w:szCs w:val="32"/>
                        </w:rPr>
                      </w:r>
                      <w:r/>
                    </w:p>
                    <w:p>
                      <w:pPr>
                        <w:pStyle w:val="659"/>
                      </w:pPr>
                      <w:r/>
                      <w:r/>
                    </w:p>
                    <w:p>
                      <w:pPr>
                        <w:pStyle w:val="659"/>
                      </w:pPr>
                      <w:r/>
                      <w:r/>
                    </w:p>
                  </w:txbxContent>
                </v:textbox>
              </v:shape>
            </w:pict>
          </mc:Fallback>
        </mc:AlternateContent>
      </w:r>
      <w:r>
        <w:rPr>
          <w:rFonts w:ascii="宋体" w:hAnsi="宋体" w:cs="宋体"/>
          <w:bCs/>
          <w:color w:val="000000"/>
          <w:sz w:val="24"/>
          <w:highlight w:val="none"/>
        </w:rPr>
      </w:r>
      <w:r/>
    </w:p>
    <w:p>
      <w:pPr>
        <w:pStyle w:val="659"/>
        <w:ind w:firstLine="420"/>
        <w:spacing w:line="360" w:lineRule="auto"/>
        <w:rPr>
          <w:rFonts w:ascii="宋体" w:hAnsi="宋体" w:cs="宋体"/>
          <w:bCs/>
          <w:color w:val="000000"/>
          <w:sz w:val="30"/>
          <w:highlight w:val="none"/>
        </w:rPr>
      </w:pPr>
      <w:r>
        <w:rPr>
          <w:rFonts w:ascii="宋体" w:hAnsi="宋体" w:cs="宋体"/>
          <w:bCs/>
          <w:color w:val="000000"/>
          <w:sz w:val="30"/>
          <w:highlight w:val="none"/>
        </w:rPr>
      </w:r>
      <w:r/>
    </w:p>
    <w:p>
      <w:pPr>
        <w:pStyle w:val="659"/>
        <w:spacing w:line="360" w:lineRule="auto"/>
        <w:rPr>
          <w:rFonts w:ascii="宋体" w:hAnsi="宋体" w:cs="宋体"/>
          <w:bCs/>
          <w:color w:val="000000"/>
          <w:sz w:val="36"/>
          <w:highlight w:val="none"/>
        </w:rPr>
      </w:pPr>
      <w:r>
        <w:rPr>
          <w:rFonts w:ascii="宋体" w:hAnsi="宋体" w:cs="宋体"/>
          <w:bCs/>
          <w:color w:val="000000"/>
          <w:sz w:val="36"/>
          <w:highlight w:val="none"/>
        </w:rPr>
      </w:r>
      <w:r/>
    </w:p>
    <w:p>
      <w:pPr>
        <w:pStyle w:val="659"/>
        <w:spacing w:line="360" w:lineRule="auto"/>
        <w:rPr>
          <w:rFonts w:ascii="宋体" w:hAnsi="宋体" w:cs="宋体"/>
          <w:bCs/>
          <w:color w:val="000000"/>
          <w:sz w:val="36"/>
          <w:highlight w:val="none"/>
        </w:rPr>
      </w:pPr>
      <w:r>
        <w:rPr>
          <w:rFonts w:ascii="宋体" w:hAnsi="宋体" w:cs="宋体"/>
          <w:bCs/>
          <w:color w:val="000000"/>
          <w:sz w:val="36"/>
          <w:highlight w:val="none"/>
        </w:rPr>
      </w:r>
      <w:r/>
    </w:p>
    <w:p>
      <w:pPr>
        <w:pStyle w:val="659"/>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firstLine="480"/>
        <w:rPr>
          <w:rFonts w:ascii="宋体" w:hAnsi="宋体" w:cs="宋体"/>
          <w:bCs/>
          <w:color w:val="000000"/>
          <w:sz w:val="24"/>
          <w:highlight w:val="none"/>
        </w:rPr>
        <w:outlineLvl w:val="0"/>
      </w:pPr>
      <w:r>
        <w:rPr>
          <w:rFonts w:ascii="宋体" w:hAnsi="宋体" w:cs="宋体"/>
          <w:bCs/>
          <w:color w:val="000000"/>
          <w:sz w:val="24"/>
          <w:highlight w:val="none"/>
        </w:rPr>
      </w:r>
      <w:r/>
    </w:p>
    <w:p>
      <w:pPr>
        <w:pStyle w:val="659"/>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t xml:space="preserve">（七）（投标人）关于资格的声明函（格式）：</w:t>
      </w:r>
      <w:r>
        <w:rPr>
          <w:rFonts w:ascii="宋体" w:hAnsi="宋体" w:cs="宋体"/>
          <w:bCs/>
          <w:color w:val="000000"/>
          <w:sz w:val="28"/>
          <w:szCs w:val="28"/>
          <w:highlight w:val="none"/>
        </w:rPr>
      </w:r>
      <w:r/>
    </w:p>
    <w:p>
      <w:pPr>
        <w:pStyle w:val="659"/>
        <w:jc w:val="center"/>
        <w:rPr>
          <w:rFonts w:ascii="宋体" w:hAnsi="宋体" w:cs="宋体"/>
          <w:bCs/>
          <w:color w:val="000000"/>
          <w:sz w:val="28"/>
          <w:szCs w:val="28"/>
          <w:highlight w:val="none"/>
        </w:rPr>
        <w:outlineLvl w:val="0"/>
      </w:pPr>
      <w:r/>
      <w:bookmarkStart w:id="9" w:name="报价方关于资格的声明函（格式）"/>
      <w:r/>
      <w:bookmarkEnd w:id="9"/>
      <w:r>
        <w:rPr>
          <w:rFonts w:hint="eastAsia" w:ascii="宋体" w:hAnsi="宋体" w:cs="宋体"/>
          <w:bCs/>
          <w:color w:val="000000"/>
          <w:sz w:val="28"/>
          <w:szCs w:val="28"/>
          <w:highlight w:val="none"/>
        </w:rPr>
        <w:t xml:space="preserve">关于资格的声明函</w:t>
      </w:r>
      <w:r>
        <w:rPr>
          <w:rFonts w:ascii="宋体" w:hAnsi="宋体" w:cs="宋体"/>
          <w:bCs/>
          <w:color w:val="000000"/>
          <w:sz w:val="28"/>
          <w:szCs w:val="28"/>
          <w:highlight w:val="none"/>
        </w:rPr>
      </w:r>
      <w:r/>
    </w:p>
    <w:p>
      <w:pPr>
        <w:pStyle w:val="659"/>
        <w:jc w:val="both"/>
        <w:spacing w:line="480" w:lineRule="auto"/>
        <w:rPr>
          <w:rFonts w:ascii="宋体" w:hAnsi="宋体" w:cs="宋体"/>
          <w:bCs/>
          <w:color w:val="000000"/>
          <w:sz w:val="24"/>
          <w:highlight w:val="none"/>
        </w:rPr>
      </w:pPr>
      <w:r>
        <w:rPr>
          <w:rFonts w:hint="eastAsia" w:ascii="宋体" w:hAnsi="宋体" w:cs="宋体"/>
          <w:bCs/>
          <w:color w:val="000000"/>
          <w:sz w:val="30"/>
          <w:highlight w:val="none"/>
        </w:rPr>
        <w:t xml:space="preserve">采购项目编号</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659"/>
        <w:jc w:val="both"/>
        <w:spacing w:line="480" w:lineRule="auto"/>
        <w:tabs>
          <w:tab w:val="left" w:pos="6300" w:leader="none"/>
        </w:tabs>
        <w:rPr>
          <w:rFonts w:ascii="宋体" w:hAnsi="宋体" w:cs="宋体"/>
          <w:bCs/>
          <w:color w:val="000000"/>
          <w:sz w:val="24"/>
          <w:highlight w:val="none"/>
        </w:rPr>
      </w:pPr>
      <w:r>
        <w:rPr>
          <w:rFonts w:hint="eastAsia" w:ascii="宋体" w:hAnsi="宋体" w:cs="宋体"/>
          <w:bCs/>
          <w:color w:val="000000"/>
          <w:sz w:val="24"/>
          <w:highlight w:val="none"/>
        </w:rPr>
        <w:t xml:space="preserve">日期：</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江苏翔顺工程管理咨询有限公司</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firstLine="480"/>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我公司（单位）参加本次项目（</w:t>
      </w:r>
      <w:r>
        <w:rPr>
          <w:rFonts w:hint="eastAsia" w:ascii="宋体" w:hAnsi="宋体" w:cs="宋体"/>
          <w:bCs/>
          <w:color w:val="000000"/>
          <w:sz w:val="24"/>
          <w:highlight w:val="none"/>
          <w:lang w:eastAsia="zh-CN"/>
        </w:rPr>
        <w:t xml:space="preserve">JSZC-320214-XSGC-G2025-0024</w:t>
      </w:r>
      <w:r>
        <w:rPr>
          <w:rFonts w:hint="eastAsia" w:ascii="宋体" w:hAnsi="宋体" w:cs="宋体"/>
          <w:bCs/>
          <w:color w:val="000000"/>
          <w:sz w:val="24"/>
          <w:highlight w:val="none"/>
        </w:rPr>
        <w:t xml:space="preserve">）政府采购活动前三年内，在经营活动中没有重大违法记录，我公司（单位）愿针对本次项目（</w:t>
      </w:r>
      <w:r>
        <w:rPr>
          <w:rFonts w:hint="eastAsia" w:ascii="宋体" w:hAnsi="宋体" w:cs="宋体"/>
          <w:bCs/>
          <w:color w:val="000000"/>
          <w:sz w:val="24"/>
          <w:highlight w:val="none"/>
          <w:lang w:eastAsia="zh-CN"/>
        </w:rPr>
        <w:t xml:space="preserve">JSZC-320214-XSGC-G2025-0024</w:t>
      </w:r>
      <w:r>
        <w:rPr>
          <w:rFonts w:hint="eastAsia" w:ascii="宋体" w:hAnsi="宋体" w:cs="宋体"/>
          <w:bCs/>
          <w:color w:val="000000"/>
          <w:sz w:val="24"/>
          <w:highlight w:val="none"/>
        </w:rPr>
        <w:t xml:space="preserve">）进行投标，投标文件中所有关于投标资格的文件、证明、陈述均是真实的、准确的。若有违背，我公司（单位）               愿意承担由此而产生的一切后果。</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投标人（盖章）：</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         法定代表人或法定代表人授权代表（签字或盖章）：</w:t>
      </w: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659"/>
        <w:spacing w:line="360" w:lineRule="auto"/>
        <w:rPr>
          <w:rFonts w:ascii="宋体" w:hAnsi="宋体" w:cs="宋体"/>
          <w:color w:val="000000"/>
          <w:sz w:val="28"/>
          <w:szCs w:val="28"/>
          <w:highlight w:val="none"/>
        </w:rPr>
        <w:outlineLvl w:val="0"/>
      </w:pPr>
      <w:r>
        <w:rPr>
          <w:rFonts w:hint="eastAsia" w:ascii="宋体" w:hAnsi="宋体" w:cs="宋体"/>
          <w:bCs/>
          <w:color w:val="000000"/>
          <w:sz w:val="28"/>
          <w:szCs w:val="28"/>
          <w:highlight w:val="none"/>
        </w:rPr>
        <w:br w:type="page" w:clear="all"/>
      </w:r>
      <w:r>
        <w:rPr>
          <w:rFonts w:ascii="宋体" w:hAnsi="宋体" w:cs="宋体"/>
          <w:color w:val="000000"/>
          <w:sz w:val="28"/>
          <w:szCs w:val="28"/>
          <w:highlight w:val="none"/>
        </w:rPr>
      </w:r>
      <w:r/>
    </w:p>
    <w:p>
      <w:pPr>
        <w:pStyle w:val="659"/>
        <w:spacing w:line="360" w:lineRule="auto"/>
        <w:rPr>
          <w:rFonts w:ascii="宋体" w:hAnsi="宋体" w:cs="宋体"/>
          <w:color w:val="000000"/>
          <w:sz w:val="28"/>
          <w:szCs w:val="28"/>
          <w:highlight w:val="none"/>
        </w:rPr>
        <w:outlineLvl w:val="0"/>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八</w:t>
      </w:r>
      <w:r>
        <w:rPr>
          <w:rFonts w:hint="eastAsia" w:ascii="宋体" w:hAnsi="宋体" w:cs="宋体"/>
          <w:bCs/>
          <w:color w:val="000000"/>
          <w:sz w:val="28"/>
          <w:szCs w:val="28"/>
          <w:highlight w:val="none"/>
        </w:rPr>
        <w:t xml:space="preserve">）（投标人）中小企业声明函（格式）：</w:t>
      </w:r>
      <w:r>
        <w:rPr>
          <w:rFonts w:ascii="宋体" w:hAnsi="宋体" w:cs="宋体"/>
          <w:color w:val="000000"/>
          <w:sz w:val="28"/>
          <w:szCs w:val="28"/>
          <w:highlight w:val="none"/>
        </w:rPr>
      </w:r>
      <w:r/>
    </w:p>
    <w:p>
      <w:pPr>
        <w:pStyle w:val="659"/>
        <w:jc w:val="center"/>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中小企业声明函（服务）</w:t>
      </w:r>
      <w:r>
        <w:rPr>
          <w:rFonts w:ascii="宋体" w:hAnsi="宋体" w:cs="宋体"/>
          <w:bCs/>
          <w:color w:val="000000"/>
          <w:sz w:val="28"/>
          <w:szCs w:val="28"/>
          <w:highlight w:val="none"/>
        </w:rPr>
      </w:r>
      <w:r/>
    </w:p>
    <w:p>
      <w:pPr>
        <w:pStyle w:val="65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本公司郑重声明，根据《政府采购促进中小企业发展管理办法》（财库﹝2020﹞46 号）的规定，本公司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参加</w:t>
      </w:r>
      <w:r>
        <w:rPr>
          <w:rFonts w:hint="eastAsia" w:ascii="宋体" w:hAnsi="宋体" w:cs="宋体"/>
          <w:bCs/>
          <w:color w:val="000000"/>
          <w:sz w:val="24"/>
          <w:highlight w:val="none"/>
          <w:u w:val="single"/>
        </w:rPr>
        <w:t xml:space="preserve">（单位名称）</w:t>
      </w:r>
      <w:r>
        <w:rPr>
          <w:rFonts w:hint="eastAsia" w:ascii="宋体" w:hAnsi="宋体" w:cs="宋体"/>
          <w:bCs/>
          <w:color w:val="000000"/>
          <w:sz w:val="24"/>
          <w:highlight w:val="none"/>
        </w:rPr>
        <w:t xml:space="preserve">的</w:t>
      </w:r>
      <w:r>
        <w:rPr>
          <w:rFonts w:hint="eastAsia" w:ascii="宋体" w:hAnsi="宋体" w:cs="宋体"/>
          <w:bCs/>
          <w:color w:val="000000"/>
          <w:sz w:val="24"/>
          <w:highlight w:val="none"/>
          <w:u w:val="single"/>
        </w:rPr>
        <w:t xml:space="preserve">（项目名称）</w:t>
      </w:r>
      <w:r>
        <w:rPr>
          <w:rFonts w:hint="eastAsia" w:ascii="宋体" w:hAnsi="宋体" w:cs="宋体"/>
          <w:bCs/>
          <w:color w:val="000000"/>
          <w:sz w:val="24"/>
          <w:highlight w:val="none"/>
        </w:rPr>
        <w:t xml:space="preserve">采购活动，服务全部由符合政策要求的中小企业承接。相关企业（含联合体中的中小企业、签订分包意向协议的中小企业）的具体情况如下：</w:t>
      </w:r>
      <w:r>
        <w:rPr>
          <w:rFonts w:ascii="宋体" w:hAnsi="宋体" w:cs="宋体"/>
          <w:bCs/>
          <w:color w:val="000000"/>
          <w:sz w:val="24"/>
          <w:highlight w:val="none"/>
        </w:rPr>
      </w:r>
      <w:r/>
    </w:p>
    <w:p>
      <w:pPr>
        <w:pStyle w:val="659"/>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u w:val="single"/>
        </w:rPr>
        <w:t xml:space="preserve"> （标的名称） </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（招标文件中明确的所属行业）</w:t>
      </w:r>
      <w:r>
        <w:rPr>
          <w:rFonts w:hint="eastAsia" w:ascii="宋体" w:hAnsi="宋体" w:cs="宋体"/>
          <w:bCs/>
          <w:color w:val="000000"/>
          <w:sz w:val="24"/>
          <w:highlight w:val="none"/>
        </w:rPr>
        <w:t xml:space="preserve">； 承建（承接）企业为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万元，属于</w:t>
      </w:r>
      <w:r>
        <w:rPr>
          <w:rFonts w:hint="eastAsia" w:ascii="宋体" w:hAnsi="宋体" w:cs="宋体"/>
          <w:bCs/>
          <w:color w:val="000000"/>
          <w:sz w:val="24"/>
          <w:highlight w:val="none"/>
          <w:u w:val="single"/>
        </w:rPr>
        <w:t xml:space="preserve">（中型企业、 小型企业、微型企业）</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firstLine="720"/>
        <w:spacing w:line="360" w:lineRule="auto"/>
        <w:rPr>
          <w:rFonts w:ascii="宋体" w:hAnsi="宋体" w:cs="宋体"/>
          <w:bCs/>
          <w:color w:val="000000"/>
          <w:sz w:val="24"/>
          <w:highlight w:val="none"/>
        </w:rPr>
      </w:pPr>
      <w:r>
        <w:rPr>
          <w:rFonts w:hint="eastAsia" w:ascii="宋体" w:hAnsi="宋体" w:cs="宋体"/>
          <w:bCs/>
          <w:color w:val="000000"/>
          <w:sz w:val="24"/>
          <w:highlight w:val="none"/>
          <w:u w:val="single"/>
        </w:rPr>
        <w:t xml:space="preserve">（标的名称） </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（招标文件中明确的所属行业）</w:t>
      </w:r>
      <w:r>
        <w:rPr>
          <w:rFonts w:hint="eastAsia" w:ascii="宋体" w:hAnsi="宋体" w:cs="宋体"/>
          <w:bCs/>
          <w:color w:val="000000"/>
          <w:sz w:val="24"/>
          <w:highlight w:val="none"/>
        </w:rPr>
        <w:t xml:space="preserve">； 承建（承接）企业为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万元，属于</w:t>
      </w:r>
      <w:r>
        <w:rPr>
          <w:rFonts w:hint="eastAsia" w:ascii="宋体" w:hAnsi="宋体" w:cs="宋体"/>
          <w:bCs/>
          <w:color w:val="000000"/>
          <w:sz w:val="24"/>
          <w:highlight w:val="none"/>
          <w:u w:val="single"/>
        </w:rPr>
        <w:t xml:space="preserve">（中型企业、 小型企业、微型企业）</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5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cs="宋体"/>
          <w:bCs/>
          <w:color w:val="000000"/>
          <w:sz w:val="24"/>
          <w:highlight w:val="none"/>
        </w:rPr>
      </w:r>
      <w:r/>
    </w:p>
    <w:p>
      <w:pPr>
        <w:pStyle w:val="659"/>
        <w:spacing w:line="360" w:lineRule="auto"/>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企业名称（盖章）：</w:t>
      </w:r>
      <w:r>
        <w:rPr>
          <w:rFonts w:ascii="宋体" w:hAnsi="宋体" w:cs="宋体"/>
          <w:bCs/>
          <w:color w:val="000000"/>
          <w:sz w:val="24"/>
          <w:highlight w:val="none"/>
        </w:rPr>
      </w:r>
      <w:r/>
    </w:p>
    <w:p>
      <w:pPr>
        <w:pStyle w:val="659"/>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659"/>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日　　　　　　期：</w:t>
      </w:r>
      <w:r>
        <w:rPr>
          <w:rFonts w:ascii="宋体" w:hAnsi="宋体" w:cs="宋体"/>
          <w:bCs/>
          <w:color w:val="000000"/>
          <w:sz w:val="24"/>
          <w:highlight w:val="none"/>
        </w:rPr>
      </w:r>
      <w:r/>
    </w:p>
    <w:p>
      <w:pPr>
        <w:pStyle w:val="65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注：1.从业人员、营业收入、资产总额填报上一年度数据，无上一年度数据的新成立企业可不填报。</w:t>
      </w:r>
      <w:r>
        <w:rPr>
          <w:rFonts w:ascii="宋体" w:hAnsi="宋体" w:cs="宋体"/>
          <w:b/>
          <w:bCs/>
          <w:color w:val="000000"/>
          <w:sz w:val="24"/>
          <w:highlight w:val="none"/>
        </w:rPr>
      </w:r>
      <w:r/>
    </w:p>
    <w:p>
      <w:pPr>
        <w:pStyle w:val="659"/>
        <w:ind w:firstLine="480"/>
        <w:jc w:val="left"/>
        <w:spacing w:line="360" w:lineRule="auto"/>
        <w:rPr>
          <w:rFonts w:ascii="宋体" w:hAnsi="宋体" w:cs="宋体"/>
          <w:b/>
          <w:bCs/>
          <w:color w:val="000000"/>
          <w:sz w:val="24"/>
          <w:highlight w:val="none"/>
        </w:rPr>
        <w:outlineLvl w:val="0"/>
      </w:pPr>
      <w:r>
        <w:rPr>
          <w:rFonts w:hint="eastAsia" w:ascii="宋体" w:hAnsi="宋体" w:cs="宋体"/>
          <w:b/>
          <w:bCs/>
          <w:color w:val="000000"/>
          <w:sz w:val="24"/>
          <w:highlight w:val="none"/>
        </w:rPr>
        <w:t xml:space="preserve">2.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s="宋体"/>
          <w:b/>
          <w:bCs/>
          <w:color w:val="000000"/>
          <w:sz w:val="24"/>
          <w:highlight w:val="none"/>
        </w:rPr>
      </w:r>
      <w:r/>
    </w:p>
    <w:p>
      <w:pPr>
        <w:pStyle w:val="971"/>
        <w:ind w:firstLine="24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659"/>
        <w:jc w:val="left"/>
        <w:spacing w:line="360" w:lineRule="exact"/>
        <w:rPr>
          <w:rFonts w:ascii="宋体" w:hAnsi="宋体" w:cs="宋体"/>
          <w:bCs/>
          <w:color w:val="000000"/>
          <w:sz w:val="24"/>
          <w:highlight w:val="none"/>
        </w:rPr>
        <w:outlineLvl w:val="0"/>
      </w:pPr>
      <w:r>
        <w:rPr>
          <w:rFonts w:ascii="宋体" w:hAnsi="宋体" w:cs="宋体"/>
          <w:bCs/>
          <w:color w:val="000000"/>
          <w:sz w:val="24"/>
          <w:highlight w:val="none"/>
        </w:rPr>
      </w:r>
      <w:r/>
    </w:p>
    <w:p>
      <w:pPr>
        <w:pStyle w:val="971"/>
        <w:ind w:firstLine="210"/>
        <w:rPr>
          <w:rFonts w:ascii="宋体" w:hAnsi="宋体" w:eastAsia="宋体" w:cs="宋体"/>
          <w:color w:val="000000"/>
          <w:highlight w:val="none"/>
        </w:rPr>
      </w:pPr>
      <w:r>
        <w:rPr>
          <w:rFonts w:ascii="宋体" w:hAnsi="宋体" w:eastAsia="宋体" w:cs="宋体"/>
          <w:color w:val="000000"/>
          <w:highlight w:val="none"/>
        </w:rPr>
      </w:r>
      <w:r/>
    </w:p>
    <w:p>
      <w:pPr>
        <w:pStyle w:val="659"/>
        <w:rPr>
          <w:rFonts w:ascii="宋体" w:hAnsi="宋体" w:cs="宋体"/>
          <w:color w:val="000000"/>
          <w:sz w:val="28"/>
          <w:szCs w:val="28"/>
          <w:highlight w:val="none"/>
        </w:rPr>
        <w:outlineLvl w:val="0"/>
      </w:pPr>
      <w:r>
        <w:rPr>
          <w:rFonts w:ascii="宋体" w:hAnsi="宋体" w:cs="宋体"/>
          <w:color w:val="000000"/>
          <w:sz w:val="28"/>
          <w:szCs w:val="28"/>
          <w:highlight w:val="none"/>
        </w:rPr>
      </w:r>
      <w:r/>
    </w:p>
    <w:p>
      <w:pPr>
        <w:pStyle w:val="659"/>
        <w:rPr>
          <w:rFonts w:ascii="宋体" w:hAnsi="宋体" w:cs="宋体"/>
          <w:color w:val="000000"/>
          <w:sz w:val="28"/>
          <w:szCs w:val="28"/>
          <w:highlight w:val="none"/>
        </w:rPr>
        <w:outlineLvl w:val="0"/>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九</w:t>
      </w:r>
      <w:r>
        <w:rPr>
          <w:rFonts w:hint="eastAsia" w:ascii="宋体" w:hAnsi="宋体" w:cs="宋体"/>
          <w:bCs/>
          <w:color w:val="000000"/>
          <w:sz w:val="28"/>
          <w:szCs w:val="28"/>
          <w:highlight w:val="none"/>
        </w:rPr>
        <w:t xml:space="preserve">）（投标人）残疾人福利性单位声明函（格式）：</w:t>
      </w:r>
      <w:r>
        <w:rPr>
          <w:rFonts w:ascii="宋体" w:hAnsi="宋体" w:cs="宋体"/>
          <w:color w:val="000000"/>
          <w:sz w:val="28"/>
          <w:szCs w:val="28"/>
          <w:highlight w:val="none"/>
        </w:rPr>
      </w:r>
      <w:r/>
    </w:p>
    <w:p>
      <w:pPr>
        <w:pStyle w:val="659"/>
        <w:jc w:val="center"/>
        <w:spacing w:line="360" w:lineRule="auto"/>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659"/>
        <w:jc w:val="center"/>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残疾人福利性单位声明函</w:t>
      </w:r>
      <w:r>
        <w:rPr>
          <w:rFonts w:ascii="宋体" w:hAnsi="宋体" w:cs="宋体"/>
          <w:bCs/>
          <w:color w:val="000000"/>
          <w:sz w:val="28"/>
          <w:szCs w:val="28"/>
          <w:highlight w:val="none"/>
        </w:rPr>
      </w:r>
      <w:r/>
    </w:p>
    <w:p>
      <w:pPr>
        <w:pStyle w:val="659"/>
        <w:spacing w:line="400" w:lineRule="exact"/>
        <w:tabs>
          <w:tab w:val="left" w:pos="840" w:leader="none"/>
          <w:tab w:val="left" w:pos="105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59"/>
        <w:ind w:firstLine="504"/>
        <w:spacing w:line="360" w:lineRule="auto"/>
        <w:tabs>
          <w:tab w:val="left" w:pos="840" w:leader="none"/>
          <w:tab w:val="left" w:pos="105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本公司郑重承诺，根据《财政部司法部中国残疾人联合会关于促进残疾人就业政府采购政策的通知》（财库</w:t>
      </w:r>
      <w:r>
        <w:rPr>
          <w:rFonts w:hint="eastAsia" w:ascii="宋体" w:hAnsi="宋体" w:cs="宋体"/>
          <w:color w:val="000000"/>
          <w:spacing w:val="6"/>
          <w:sz w:val="24"/>
          <w:highlight w:val="none"/>
          <w:lang w:eastAsia="zh-CN"/>
        </w:rPr>
        <w:t xml:space="preserve">〔2017〕141号</w:t>
      </w:r>
      <w:r>
        <w:rPr>
          <w:rFonts w:hint="eastAsia" w:ascii="宋体" w:hAnsi="宋体" w:cs="宋体"/>
          <w:color w:val="000000"/>
          <w:spacing w:val="6"/>
          <w:sz w:val="24"/>
          <w:highlight w:val="none"/>
        </w:rPr>
        <w:t xml:space="preserve">）的规定，本单位为符合条件的残疾人福利性单位，且本单位参加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单位的</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本公司对上述声明的真实性负责。如有虚假，将依法承担相应责任。</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659"/>
        <w:ind w:firstLine="5027"/>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企业名称（盖章）：</w:t>
      </w:r>
      <w:r>
        <w:rPr>
          <w:rFonts w:ascii="宋体" w:hAnsi="宋体" w:cs="宋体"/>
          <w:color w:val="000000"/>
          <w:spacing w:val="6"/>
          <w:sz w:val="24"/>
          <w:highlight w:val="none"/>
        </w:rPr>
      </w:r>
      <w:r/>
    </w:p>
    <w:p>
      <w:pPr>
        <w:pStyle w:val="659"/>
        <w:ind w:firstLine="624"/>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r>
      <w:r/>
    </w:p>
    <w:p>
      <w:pPr>
        <w:pStyle w:val="659"/>
        <w:ind w:firstLine="5027"/>
        <w:spacing w:line="360" w:lineRule="auto"/>
        <w:widowControl/>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w:t>
      </w:r>
      <w:r>
        <w:rPr>
          <w:rFonts w:ascii="宋体" w:hAnsi="宋体" w:cs="宋体"/>
          <w:color w:val="000000"/>
          <w:spacing w:val="6"/>
          <w:sz w:val="24"/>
          <w:highlight w:val="none"/>
        </w:rPr>
      </w:r>
      <w:r/>
    </w:p>
    <w:p>
      <w:pPr>
        <w:pStyle w:val="659"/>
        <w:rPr>
          <w:rFonts w:ascii="宋体" w:hAnsi="宋体" w:cs="宋体"/>
          <w:color w:val="000000"/>
          <w:sz w:val="24"/>
          <w:highlight w:val="none"/>
        </w:rPr>
      </w:pPr>
      <w:r>
        <w:rPr>
          <w:rFonts w:ascii="宋体" w:hAnsi="宋体" w:cs="宋体"/>
          <w:color w:val="000000"/>
          <w:sz w:val="24"/>
          <w:highlight w:val="none"/>
        </w:rPr>
      </w:r>
      <w:r/>
    </w:p>
    <w:p>
      <w:pPr>
        <w:pStyle w:val="659"/>
        <w:rPr>
          <w:rFonts w:ascii="宋体" w:hAnsi="宋体" w:cs="宋体"/>
          <w:color w:val="000000"/>
          <w:sz w:val="24"/>
          <w:highlight w:val="none"/>
        </w:rPr>
      </w:pPr>
      <w:r>
        <w:rPr>
          <w:rFonts w:ascii="宋体" w:hAnsi="宋体" w:cs="宋体"/>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ind w:left="420"/>
        <w:rPr>
          <w:rFonts w:ascii="宋体" w:hAnsi="宋体" w:cs="宋体"/>
          <w:bCs/>
          <w:color w:val="000000"/>
          <w:sz w:val="24"/>
          <w:highlight w:val="none"/>
        </w:rPr>
        <w:outlineLvl w:val="0"/>
      </w:pPr>
      <w:r>
        <w:rPr>
          <w:rFonts w:ascii="宋体" w:hAnsi="宋体" w:cs="宋体"/>
          <w:bCs/>
          <w:color w:val="000000"/>
          <w:sz w:val="24"/>
          <w:highlight w:val="none"/>
        </w:rPr>
      </w:r>
      <w:r/>
    </w:p>
    <w:p>
      <w:pPr>
        <w:pStyle w:val="659"/>
        <w:rPr>
          <w:rFonts w:ascii="宋体" w:hAnsi="宋体" w:cs="宋体"/>
          <w:b/>
          <w:color w:val="000000"/>
          <w:sz w:val="24"/>
          <w:highlight w:val="none"/>
        </w:rPr>
        <w:outlineLvl w:val="0"/>
      </w:pPr>
      <w:r>
        <w:rPr>
          <w:rFonts w:ascii="宋体" w:hAnsi="宋体" w:cs="宋体"/>
          <w:b/>
          <w:color w:val="000000"/>
          <w:sz w:val="24"/>
          <w:highlight w:val="none"/>
        </w:rPr>
      </w:r>
      <w:r/>
    </w:p>
    <w:p>
      <w:pPr>
        <w:pStyle w:val="918"/>
        <w:tabs>
          <w:tab w:val="center" w:pos="4153" w:leader="none"/>
          <w:tab w:val="right" w:pos="8306" w:leader="none"/>
        </w:tabs>
        <w:rPr>
          <w:rFonts w:ascii="宋体" w:hAnsi="宋体" w:cs="宋体"/>
          <w:color w:val="000000"/>
          <w:highlight w:val="none"/>
        </w:rPr>
      </w:pPr>
      <w:r>
        <w:rPr>
          <w:rFonts w:ascii="宋体" w:hAnsi="宋体" w:cs="宋体"/>
          <w:color w:val="000000"/>
          <w:highlight w:val="none"/>
        </w:rPr>
      </w:r>
      <w:r/>
    </w:p>
    <w:p>
      <w:pPr>
        <w:pStyle w:val="1001"/>
        <w:rPr>
          <w:rFonts w:ascii="宋体" w:hAnsi="宋体" w:eastAsia="宋体" w:cs="宋体"/>
          <w:color w:val="000000"/>
          <w:highlight w:val="none"/>
        </w:rPr>
      </w:pPr>
      <w:r>
        <w:rPr>
          <w:rFonts w:ascii="宋体" w:hAnsi="宋体" w:eastAsia="宋体" w:cs="宋体"/>
          <w:color w:val="000000"/>
          <w:highlight w:val="none"/>
        </w:rPr>
      </w:r>
      <w:r/>
    </w:p>
    <w:p>
      <w:pPr>
        <w:pStyle w:val="659"/>
        <w:jc w:val="center"/>
        <w:spacing w:before="4" w:line="360" w:lineRule="auto"/>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59"/>
        <w:jc w:val="center"/>
        <w:spacing w:before="4" w:line="360" w:lineRule="auto"/>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59"/>
        <w:jc w:val="center"/>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659"/>
        <w:jc w:val="center"/>
        <w:spacing w:before="4" w:line="360" w:lineRule="auto"/>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59"/>
        <w:jc w:val="both"/>
        <w:spacing w:before="4" w:line="360" w:lineRule="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（十）技术文件</w:t>
      </w:r>
      <w:r/>
    </w:p>
    <w:sectPr>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隶书">
    <w:panose1 w:val="02010509060101010101"/>
  </w:font>
  <w:font w:name="Tahoma">
    <w:panose1 w:val="020B0604030504040204"/>
  </w:font>
  <w:font w:name="文鼎CS中宋">
    <w:panose1 w:val="020B0503020202020204"/>
  </w:font>
  <w:font w:name="DFKai-SB">
    <w:panose1 w:val="03050502040202030202"/>
  </w:font>
  <w:font w:name="Formata">
    <w:panose1 w:val="020B0503020202020204"/>
  </w:font>
  <w:font w:name="Times">
    <w:panose1 w:val="02020603050405020304"/>
  </w:font>
  <w:font w:name="华文细黑">
    <w:panose1 w:val="02010600040101010101"/>
  </w:font>
  <w:font w:name="Wingdings">
    <w:panose1 w:val="05000000000000000000"/>
  </w:font>
  <w:font w:name="华文楷体">
    <w:panose1 w:val="02010600040101010101"/>
  </w:font>
  <w:font w:name="等线">
    <w:panose1 w:val="02010600030101010101"/>
  </w:font>
  <w:font w:name="仿宋">
    <w:panose1 w:val="02010609060101010101"/>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楷体_GB2312">
    <w:panose1 w:val="02010609060101010101"/>
  </w:font>
  <w:font w:name="ˎ̥">
    <w:panose1 w:val="020B0503020202020204"/>
  </w:font>
  <w:font w:name="Calibri">
    <w:panose1 w:val="020F0502020204030204"/>
  </w:font>
  <w:font w:name="微软雅黑">
    <w:panose1 w:val="020B0503020204020204"/>
  </w:font>
  <w:font w:name="宋体">
    <w:panose1 w:val="02010600030101010101"/>
  </w:font>
  <w:font w:name="华文仿宋">
    <w:panose1 w:val="0201060004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center" w:pos="7143" w:leader="none"/>
        <w:tab w:val="right" w:pos="8306" w:leader="none"/>
        <w:tab w:val="right" w:pos="14287" w:leader="none"/>
      </w:tabs>
    </w:pPr>
    <w:r>
      <w:rPr>
        <w:rFonts w:hint="eastAsia"/>
      </w:rPr>
      <w:t xml:space="preserve">-</w:t>
    </w:r>
    <w:r>
      <w:fldChar w:fldCharType="begin"/>
    </w:r>
    <w:r>
      <w:instrText xml:space="preserve">PAGE   \* MERGEFORMAT</w:instrText>
    </w:r>
    <w:r>
      <w:fldChar w:fldCharType="separate"/>
    </w:r>
    <w:r>
      <w:rPr>
        <w:lang w:val="zh-CN"/>
      </w:rPr>
      <w:t xml:space="preserve">25</w:t>
    </w:r>
    <w:r>
      <w:fldChar w:fldCharType="end"/>
    </w:r>
    <w:r>
      <w:rPr>
        <w:rFonts w:hint="eastAsia"/>
      </w:rPr>
      <w:t xml:space="preserve">-</w:t>
    </w:r>
    <w:r/>
  </w:p>
  <w:p>
    <w:pPr>
      <w:pStyle w:val="753"/>
      <w:tabs>
        <w:tab w:val="center" w:pos="4153" w:leader="none"/>
        <w:tab w:val="center" w:pos="7143" w:leader="none"/>
        <w:tab w:val="right"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27</w:t>
    </w:r>
    <w:r>
      <w:fldChar w:fldCharType="end"/>
    </w:r>
    <w:r>
      <w:rPr>
        <w:rFonts w:hint="eastAsia"/>
      </w:rPr>
      <w:t xml:space="preserve">-</w:t>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
      <w:lvlJc w:val="left"/>
      <w:pPr>
        <w:pStyle w:val="659"/>
        <w:ind w:left="0" w:firstLine="0"/>
      </w:pPr>
      <w:rPr>
        <w:rFonts w:ascii="Times New Roman" w:hAnsi="Times New Roman"/>
        <w:b/>
        <w:i w:val="0"/>
        <w:sz w:val="21"/>
      </w:rPr>
    </w:lvl>
    <w:lvl w:ilvl="1">
      <w:start w:val="1"/>
      <w:numFmt w:val="decimal"/>
      <w:pStyle w:val="1045"/>
      <w:isLgl w:val="false"/>
      <w:suff w:val="nothing"/>
      <w:lvlText w:val="%1%2　"/>
      <w:lvlJc w:val="left"/>
      <w:pPr>
        <w:pStyle w:val="659"/>
        <w:ind w:left="0" w:firstLine="0"/>
      </w:pPr>
      <w:rPr>
        <w:rFonts w:hint="eastAsia" w:ascii="黑体" w:hAnsi="Times New Roman" w:eastAsia="黑体"/>
        <w:b w:val="0"/>
        <w:i w:val="0"/>
        <w:sz w:val="21"/>
      </w:rPr>
    </w:lvl>
    <w:lvl w:ilvl="2">
      <w:start w:val="1"/>
      <w:numFmt w:val="decimal"/>
      <w:isLgl w:val="false"/>
      <w:suff w:val="nothing"/>
      <w:lvlText w:val="%1%2.%3　"/>
      <w:lvlJc w:val="left"/>
      <w:pPr>
        <w:pStyle w:val="65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5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5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5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59"/>
        <w:ind w:left="0" w:firstLine="0"/>
      </w:pPr>
      <w:rPr>
        <w:rFonts w:hint="eastAsia" w:ascii="黑体" w:hAnsi="Times New Roman" w:eastAsia="黑体"/>
        <w:b w:val="0"/>
        <w:i w:val="0"/>
        <w:sz w:val="21"/>
      </w:rPr>
    </w:lvl>
    <w:lvl w:ilvl="7">
      <w:start w:val="1"/>
      <w:numFmt w:val="decimal"/>
      <w:isLgl w:val="false"/>
      <w:suff w:val="tab"/>
      <w:lvlText w:val="%1.%2.%3.%4.%5.%6.%7.%8"/>
      <w:lvlJc w:val="left"/>
      <w:pPr>
        <w:pStyle w:val="659"/>
        <w:ind w:left="3969" w:hanging="1418"/>
        <w:tabs>
          <w:tab w:val="num" w:pos="4351" w:leader="none"/>
        </w:tabs>
      </w:pPr>
      <w:rPr>
        <w:rFonts w:hint="eastAsia"/>
      </w:rPr>
    </w:lvl>
    <w:lvl w:ilvl="8">
      <w:start w:val="1"/>
      <w:numFmt w:val="decimal"/>
      <w:isLgl w:val="false"/>
      <w:suff w:val="tab"/>
      <w:lvlText w:val="%1.%2.%3.%4.%5.%6.%7.%8.%9"/>
      <w:lvlJc w:val="left"/>
      <w:pPr>
        <w:pStyle w:val="659"/>
        <w:ind w:left="4677" w:hanging="1700"/>
        <w:tabs>
          <w:tab w:val="num" w:pos="4777" w:leader="none"/>
        </w:tabs>
      </w:pPr>
      <w:rPr>
        <w:rFonts w:hint="eastAsia"/>
      </w:rPr>
    </w:lvl>
  </w:abstractNum>
  <w:abstractNum w:abstractNumId="1">
    <w:multiLevelType w:val="hybridMultilevel"/>
    <w:lvl w:ilvl="0">
      <w:start w:val="1"/>
      <w:numFmt w:val="bullet"/>
      <w:pStyle w:val="1051"/>
      <w:isLgl w:val="false"/>
      <w:suff w:val="tab"/>
      <w:lvlText w:val=""/>
      <w:lvlJc w:val="left"/>
      <w:pPr>
        <w:pStyle w:val="659"/>
        <w:ind w:left="2040" w:hanging="360"/>
        <w:tabs>
          <w:tab w:val="num" w:pos="204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9"/>
        <w:ind w:left="570" w:hanging="420"/>
        <w:tabs>
          <w:tab w:val="num" w:pos="570" w:leader="none"/>
        </w:tabs>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59"/>
        <w:ind w:left="0" w:firstLine="0"/>
      </w:pPr>
      <w:rPr>
        <w:rFonts w:ascii="Times New Roman" w:hAnsi="Times New Roman" w:cs="Times New Roman"/>
      </w:rPr>
    </w:lvl>
    <w:lvl w:ilvl="1">
      <w:start w:val="1"/>
      <w:numFmt w:val="decimal"/>
      <w:isLgl w:val="false"/>
      <w:suff w:val="tab"/>
      <w:lvlText w:val="%2."/>
      <w:lvlJc w:val="left"/>
      <w:pPr>
        <w:pStyle w:val="659"/>
        <w:ind w:left="1440" w:hanging="360"/>
        <w:tabs>
          <w:tab w:val="num" w:pos="1440" w:leader="none"/>
        </w:tabs>
      </w:pPr>
    </w:lvl>
    <w:lvl w:ilvl="2">
      <w:start w:val="1"/>
      <w:numFmt w:val="decimal"/>
      <w:isLgl w:val="false"/>
      <w:suff w:val="tab"/>
      <w:lvlText w:val="%3."/>
      <w:lvlJc w:val="left"/>
      <w:pPr>
        <w:pStyle w:val="659"/>
        <w:ind w:left="2160" w:hanging="360"/>
        <w:tabs>
          <w:tab w:val="num" w:pos="2160" w:leader="none"/>
        </w:tabs>
      </w:pPr>
    </w:lvl>
    <w:lvl w:ilvl="3">
      <w:start w:val="1"/>
      <w:numFmt w:val="decimal"/>
      <w:isLgl w:val="false"/>
      <w:suff w:val="tab"/>
      <w:lvlText w:val="%4."/>
      <w:lvlJc w:val="left"/>
      <w:pPr>
        <w:pStyle w:val="659"/>
        <w:ind w:left="2880" w:hanging="360"/>
        <w:tabs>
          <w:tab w:val="num" w:pos="2880" w:leader="none"/>
        </w:tabs>
      </w:pPr>
    </w:lvl>
    <w:lvl w:ilvl="4">
      <w:start w:val="1"/>
      <w:numFmt w:val="decimal"/>
      <w:isLgl w:val="false"/>
      <w:suff w:val="tab"/>
      <w:lvlText w:val="%5."/>
      <w:lvlJc w:val="left"/>
      <w:pPr>
        <w:pStyle w:val="659"/>
        <w:ind w:left="3600" w:hanging="360"/>
        <w:tabs>
          <w:tab w:val="num" w:pos="3600" w:leader="none"/>
        </w:tabs>
      </w:pPr>
    </w:lvl>
    <w:lvl w:ilvl="5">
      <w:start w:val="1"/>
      <w:numFmt w:val="decimal"/>
      <w:isLgl w:val="false"/>
      <w:suff w:val="tab"/>
      <w:lvlText w:val="%6."/>
      <w:lvlJc w:val="left"/>
      <w:pPr>
        <w:pStyle w:val="659"/>
        <w:ind w:left="4320" w:hanging="360"/>
        <w:tabs>
          <w:tab w:val="num" w:pos="4320" w:leader="none"/>
        </w:tabs>
      </w:pPr>
    </w:lvl>
    <w:lvl w:ilvl="6">
      <w:start w:val="1"/>
      <w:numFmt w:val="decimal"/>
      <w:isLgl w:val="false"/>
      <w:suff w:val="tab"/>
      <w:lvlText w:val="%7."/>
      <w:lvlJc w:val="left"/>
      <w:pPr>
        <w:pStyle w:val="659"/>
        <w:ind w:left="5040" w:hanging="360"/>
        <w:tabs>
          <w:tab w:val="num" w:pos="5040" w:leader="none"/>
        </w:tabs>
      </w:pPr>
    </w:lvl>
    <w:lvl w:ilvl="7">
      <w:start w:val="1"/>
      <w:numFmt w:val="decimal"/>
      <w:isLgl w:val="false"/>
      <w:suff w:val="tab"/>
      <w:lvlText w:val="%8."/>
      <w:lvlJc w:val="left"/>
      <w:pPr>
        <w:pStyle w:val="659"/>
        <w:ind w:left="5760" w:hanging="360"/>
        <w:tabs>
          <w:tab w:val="num" w:pos="5760" w:leader="none"/>
        </w:tabs>
      </w:pPr>
    </w:lvl>
    <w:lvl w:ilvl="8">
      <w:start w:val="1"/>
      <w:numFmt w:val="decimal"/>
      <w:isLgl w:val="false"/>
      <w:suff w:val="tab"/>
      <w:lvlText w:val="%9."/>
      <w:lvlJc w:val="left"/>
      <w:pPr>
        <w:pStyle w:val="659"/>
        <w:ind w:left="6480" w:hanging="360"/>
        <w:tabs>
          <w:tab w:val="num" w:pos="6480" w:leader="none"/>
        </w:tabs>
      </w:pPr>
    </w:lvl>
  </w:abstractNum>
  <w:abstractNum w:abstractNumId="4">
    <w:multiLevelType w:val="hybridMultilevel"/>
    <w:lvl w:ilvl="0">
      <w:start w:val="1"/>
      <w:numFmt w:val="chineseCountingThousand"/>
      <w:pStyle w:val="886"/>
      <w:isLgl w:val="false"/>
      <w:suff w:val="tab"/>
      <w:lvlText w:val="第%1部分"/>
      <w:lvlJc w:val="left"/>
      <w:pPr>
        <w:pStyle w:val="659"/>
        <w:ind w:left="425" w:hanging="425"/>
        <w:tabs>
          <w:tab w:val="num" w:pos="1800" w:leader="none"/>
        </w:tabs>
      </w:pPr>
      <w:rPr>
        <w:rFonts w:hint="eastAsia"/>
      </w:rPr>
    </w:lvl>
    <w:lvl w:ilvl="1">
      <w:start w:val="1"/>
      <w:numFmt w:val="decimal"/>
      <w:pStyle w:val="888"/>
      <w:isLgl w:val="false"/>
      <w:suff w:val="tab"/>
      <w:lvlText w:val="%1.%2"/>
      <w:lvlJc w:val="left"/>
      <w:pPr>
        <w:pStyle w:val="659"/>
        <w:ind w:left="567" w:hanging="567"/>
        <w:tabs>
          <w:tab w:val="num" w:pos="567" w:leader="none"/>
        </w:tabs>
      </w:pPr>
      <w:rPr>
        <w:rFonts w:hint="eastAsia"/>
      </w:rPr>
    </w:lvl>
    <w:lvl w:ilvl="2">
      <w:start w:val="1"/>
      <w:numFmt w:val="decimal"/>
      <w:pStyle w:val="1078"/>
      <w:isLgl w:val="false"/>
      <w:suff w:val="tab"/>
      <w:lvlText w:val="%1.%2.%3"/>
      <w:lvlJc w:val="left"/>
      <w:pPr>
        <w:pStyle w:val="659"/>
        <w:ind w:left="340" w:hanging="340"/>
        <w:tabs>
          <w:tab w:val="num" w:pos="1080" w:leader="none"/>
        </w:tabs>
      </w:pPr>
      <w:rPr>
        <w:rFonts w:hint="eastAsia"/>
      </w:rPr>
    </w:lvl>
    <w:lvl w:ilvl="3">
      <w:start w:val="1"/>
      <w:numFmt w:val="decimal"/>
      <w:isLgl w:val="false"/>
      <w:suff w:val="tab"/>
      <w:lvlText w:val="%1.%2.%3.%4"/>
      <w:lvlJc w:val="left"/>
      <w:pPr>
        <w:pStyle w:val="659"/>
        <w:ind w:left="851" w:hanging="851"/>
        <w:tabs>
          <w:tab w:val="num" w:pos="851" w:leader="none"/>
        </w:tabs>
      </w:pPr>
      <w:rPr>
        <w:rFonts w:hint="eastAsia"/>
      </w:rPr>
    </w:lvl>
    <w:lvl w:ilvl="4">
      <w:start w:val="1"/>
      <w:numFmt w:val="decimal"/>
      <w:pStyle w:val="894"/>
      <w:isLgl w:val="false"/>
      <w:suff w:val="tab"/>
      <w:lvlText w:val="%1.%2.%3.%4.%5"/>
      <w:lvlJc w:val="left"/>
      <w:pPr>
        <w:pStyle w:val="659"/>
        <w:ind w:left="992" w:hanging="992"/>
        <w:tabs>
          <w:tab w:val="num" w:pos="1080" w:leader="none"/>
        </w:tabs>
      </w:pPr>
      <w:rPr>
        <w:rFonts w:hint="eastAsia"/>
      </w:rPr>
    </w:lvl>
    <w:lvl w:ilvl="5">
      <w:start w:val="1"/>
      <w:numFmt w:val="decimal"/>
      <w:pStyle w:val="895"/>
      <w:isLgl w:val="false"/>
      <w:suff w:val="tab"/>
      <w:lvlText w:val="%1.%2.%3.%4.%5.%6"/>
      <w:lvlJc w:val="left"/>
      <w:pPr>
        <w:pStyle w:val="659"/>
        <w:ind w:left="1134" w:hanging="1134"/>
        <w:tabs>
          <w:tab w:val="num" w:pos="1440" w:leader="none"/>
        </w:tabs>
      </w:pPr>
      <w:rPr>
        <w:rFonts w:hint="eastAsia"/>
      </w:rPr>
    </w:lvl>
    <w:lvl w:ilvl="6">
      <w:start w:val="1"/>
      <w:numFmt w:val="decimal"/>
      <w:isLgl w:val="false"/>
      <w:suff w:val="tab"/>
      <w:lvlText w:val="%1.%2.%3.%4.%5.%6.%7."/>
      <w:lvlJc w:val="left"/>
      <w:pPr>
        <w:pStyle w:val="659"/>
        <w:ind w:left="1276" w:hanging="1276"/>
        <w:tabs>
          <w:tab w:val="num" w:pos="1276" w:leader="none"/>
        </w:tabs>
      </w:pPr>
      <w:rPr>
        <w:rFonts w:hint="eastAsia"/>
      </w:rPr>
    </w:lvl>
    <w:lvl w:ilvl="7">
      <w:start w:val="1"/>
      <w:numFmt w:val="decimal"/>
      <w:isLgl w:val="false"/>
      <w:suff w:val="tab"/>
      <w:lvlText w:val="%1.%2.%3.%4.%5.%6.%7.%8."/>
      <w:lvlJc w:val="left"/>
      <w:pPr>
        <w:pStyle w:val="659"/>
        <w:ind w:left="1418" w:hanging="1418"/>
        <w:tabs>
          <w:tab w:val="num" w:pos="1418" w:leader="none"/>
        </w:tabs>
      </w:pPr>
      <w:rPr>
        <w:rFonts w:hint="eastAsia"/>
      </w:rPr>
    </w:lvl>
    <w:lvl w:ilvl="8">
      <w:start w:val="1"/>
      <w:numFmt w:val="decimal"/>
      <w:isLgl w:val="false"/>
      <w:suff w:val="tab"/>
      <w:lvlText w:val="%1.%2.%3.%4.%5.%6.%7.%8.%9."/>
      <w:lvlJc w:val="left"/>
      <w:pPr>
        <w:pStyle w:val="659"/>
        <w:ind w:left="1559" w:hanging="1559"/>
        <w:tabs>
          <w:tab w:val="num" w:pos="1559" w:leader="none"/>
        </w:tabs>
      </w:pPr>
      <w:rPr>
        <w:rFonts w:hint="eastAsia"/>
      </w:rPr>
    </w:lvl>
  </w:abstractNum>
  <w:abstractNum w:abstractNumId="5">
    <w:multiLevelType w:val="hybridMultilevel"/>
    <w:lvl w:ilvl="0">
      <w:start w:val="1"/>
      <w:numFmt w:val="bullet"/>
      <w:pStyle w:val="1077"/>
      <w:isLgl w:val="false"/>
      <w:suff w:val="tab"/>
      <w:lvlText w:val=""/>
      <w:lvlJc w:val="left"/>
      <w:pPr>
        <w:pStyle w:val="659"/>
        <w:ind w:left="420" w:hanging="420"/>
        <w:tabs>
          <w:tab w:val="num" w:pos="420" w:leader="none"/>
        </w:tabs>
      </w:pPr>
      <w:rPr>
        <w:rFonts w:ascii="Wingdings" w:hAnsi="Wingdings"/>
      </w:rPr>
    </w:lvl>
    <w:lvl w:ilvl="1">
      <w:start w:val="1"/>
      <w:numFmt w:val="bullet"/>
      <w:isLgl w:val="false"/>
      <w:suff w:val="tab"/>
      <w:lvlText w:val=""/>
      <w:lvlJc w:val="left"/>
      <w:pPr>
        <w:pStyle w:val="659"/>
        <w:ind w:left="3165" w:hanging="420"/>
        <w:tabs>
          <w:tab w:val="num" w:pos="3165" w:leader="none"/>
        </w:tabs>
      </w:pPr>
      <w:rPr>
        <w:rFonts w:ascii="Wingdings" w:hAnsi="Wingdings"/>
      </w:rPr>
    </w:lvl>
    <w:lvl w:ilvl="2">
      <w:start w:val="1"/>
      <w:numFmt w:val="bullet"/>
      <w:isLgl w:val="false"/>
      <w:suff w:val="tab"/>
      <w:lvlText w:val=""/>
      <w:lvlJc w:val="left"/>
      <w:pPr>
        <w:pStyle w:val="659"/>
        <w:ind w:left="3585" w:hanging="420"/>
        <w:tabs>
          <w:tab w:val="num" w:pos="3585" w:leader="none"/>
        </w:tabs>
      </w:pPr>
      <w:rPr>
        <w:rFonts w:ascii="Wingdings" w:hAnsi="Wingdings"/>
      </w:rPr>
    </w:lvl>
    <w:lvl w:ilvl="3">
      <w:start w:val="1"/>
      <w:numFmt w:val="bullet"/>
      <w:isLgl w:val="false"/>
      <w:suff w:val="tab"/>
      <w:lvlText w:val=""/>
      <w:lvlJc w:val="left"/>
      <w:pPr>
        <w:pStyle w:val="659"/>
        <w:ind w:left="4005" w:hanging="420"/>
        <w:tabs>
          <w:tab w:val="num" w:pos="4005" w:leader="none"/>
        </w:tabs>
      </w:pPr>
      <w:rPr>
        <w:rFonts w:ascii="Wingdings" w:hAnsi="Wingdings"/>
      </w:rPr>
    </w:lvl>
    <w:lvl w:ilvl="4">
      <w:start w:val="1"/>
      <w:numFmt w:val="bullet"/>
      <w:isLgl w:val="false"/>
      <w:suff w:val="tab"/>
      <w:lvlText w:val=""/>
      <w:lvlJc w:val="left"/>
      <w:pPr>
        <w:pStyle w:val="659"/>
        <w:ind w:left="4425" w:hanging="420"/>
        <w:tabs>
          <w:tab w:val="num" w:pos="4425" w:leader="none"/>
        </w:tabs>
      </w:pPr>
      <w:rPr>
        <w:rFonts w:ascii="Wingdings" w:hAnsi="Wingdings"/>
      </w:rPr>
    </w:lvl>
    <w:lvl w:ilvl="5">
      <w:start w:val="1"/>
      <w:numFmt w:val="bullet"/>
      <w:isLgl w:val="false"/>
      <w:suff w:val="tab"/>
      <w:lvlText w:val=""/>
      <w:lvlJc w:val="left"/>
      <w:pPr>
        <w:pStyle w:val="659"/>
        <w:ind w:left="4845" w:hanging="420"/>
        <w:tabs>
          <w:tab w:val="num" w:pos="4845" w:leader="none"/>
        </w:tabs>
      </w:pPr>
      <w:rPr>
        <w:rFonts w:ascii="Wingdings" w:hAnsi="Wingdings"/>
      </w:rPr>
    </w:lvl>
    <w:lvl w:ilvl="6">
      <w:start w:val="1"/>
      <w:numFmt w:val="bullet"/>
      <w:isLgl w:val="false"/>
      <w:suff w:val="tab"/>
      <w:lvlText w:val=""/>
      <w:lvlJc w:val="left"/>
      <w:pPr>
        <w:pStyle w:val="659"/>
        <w:ind w:left="5265" w:hanging="420"/>
        <w:tabs>
          <w:tab w:val="num" w:pos="5265" w:leader="none"/>
        </w:tabs>
      </w:pPr>
      <w:rPr>
        <w:rFonts w:ascii="Wingdings" w:hAnsi="Wingdings"/>
      </w:rPr>
    </w:lvl>
    <w:lvl w:ilvl="7">
      <w:start w:val="1"/>
      <w:numFmt w:val="bullet"/>
      <w:isLgl w:val="false"/>
      <w:suff w:val="tab"/>
      <w:lvlText w:val=""/>
      <w:lvlJc w:val="left"/>
      <w:pPr>
        <w:pStyle w:val="659"/>
        <w:ind w:left="5685" w:hanging="420"/>
        <w:tabs>
          <w:tab w:val="num" w:pos="5685" w:leader="none"/>
        </w:tabs>
      </w:pPr>
      <w:rPr>
        <w:rFonts w:ascii="Wingdings" w:hAnsi="Wingdings"/>
      </w:rPr>
    </w:lvl>
    <w:lvl w:ilvl="8">
      <w:start w:val="1"/>
      <w:numFmt w:val="bullet"/>
      <w:isLgl w:val="false"/>
      <w:suff w:val="tab"/>
      <w:lvlText w:val=""/>
      <w:lvlJc w:val="left"/>
      <w:pPr>
        <w:pStyle w:val="659"/>
        <w:ind w:left="6105" w:hanging="420"/>
        <w:tabs>
          <w:tab w:val="num" w:pos="6105" w:leader="none"/>
        </w:tabs>
      </w:pPr>
      <w:rPr>
        <w:rFonts w:ascii="Wingdings" w:hAnsi="Wingdings"/>
      </w:rPr>
    </w:lvl>
  </w:abstractNum>
  <w:abstractNum w:abstractNumId="6">
    <w:multiLevelType w:val="hybridMultilevel"/>
    <w:lvl w:ilvl="0">
      <w:start w:val="1"/>
      <w:numFmt w:val="decimal"/>
      <w:pStyle w:val="1112"/>
      <w:isLgl w:val="false"/>
      <w:suff w:val="tab"/>
      <w:lvlText w:val="%1)"/>
      <w:lvlJc w:val="left"/>
      <w:pPr>
        <w:pStyle w:val="659"/>
        <w:ind w:left="425" w:hanging="425"/>
        <w:tabs>
          <w:tab w:val="num" w:pos="425" w:leader="none"/>
        </w:tabs>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659"/>
        <w:ind w:left="0" w:firstLine="0"/>
      </w:pPr>
      <w:rPr>
        <w:rFonts w:ascii="Times New Roman" w:hAnsi="Times New Roman" w:cs="Times New Roman"/>
      </w:rPr>
    </w:lvl>
    <w:lvl w:ilvl="1">
      <w:start w:val="1"/>
      <w:numFmt w:val="decimal"/>
      <w:isLgl w:val="false"/>
      <w:suff w:val="tab"/>
      <w:lvlText w:val="%2."/>
      <w:lvlJc w:val="left"/>
      <w:pPr>
        <w:pStyle w:val="659"/>
        <w:ind w:left="1440" w:hanging="360"/>
        <w:tabs>
          <w:tab w:val="num" w:pos="1440" w:leader="none"/>
        </w:tabs>
      </w:pPr>
    </w:lvl>
    <w:lvl w:ilvl="2">
      <w:start w:val="1"/>
      <w:numFmt w:val="decimal"/>
      <w:isLgl w:val="false"/>
      <w:suff w:val="tab"/>
      <w:lvlText w:val="%3."/>
      <w:lvlJc w:val="left"/>
      <w:pPr>
        <w:pStyle w:val="659"/>
        <w:ind w:left="2160" w:hanging="360"/>
        <w:tabs>
          <w:tab w:val="num" w:pos="2160" w:leader="none"/>
        </w:tabs>
      </w:pPr>
    </w:lvl>
    <w:lvl w:ilvl="3">
      <w:start w:val="1"/>
      <w:numFmt w:val="decimal"/>
      <w:isLgl w:val="false"/>
      <w:suff w:val="tab"/>
      <w:lvlText w:val="%4."/>
      <w:lvlJc w:val="left"/>
      <w:pPr>
        <w:pStyle w:val="659"/>
        <w:ind w:left="2880" w:hanging="360"/>
        <w:tabs>
          <w:tab w:val="num" w:pos="2880" w:leader="none"/>
        </w:tabs>
      </w:pPr>
    </w:lvl>
    <w:lvl w:ilvl="4">
      <w:start w:val="1"/>
      <w:numFmt w:val="decimal"/>
      <w:isLgl w:val="false"/>
      <w:suff w:val="tab"/>
      <w:lvlText w:val="%5."/>
      <w:lvlJc w:val="left"/>
      <w:pPr>
        <w:pStyle w:val="659"/>
        <w:ind w:left="3600" w:hanging="360"/>
        <w:tabs>
          <w:tab w:val="num" w:pos="3600" w:leader="none"/>
        </w:tabs>
      </w:pPr>
    </w:lvl>
    <w:lvl w:ilvl="5">
      <w:start w:val="1"/>
      <w:numFmt w:val="decimal"/>
      <w:isLgl w:val="false"/>
      <w:suff w:val="tab"/>
      <w:lvlText w:val="%6."/>
      <w:lvlJc w:val="left"/>
      <w:pPr>
        <w:pStyle w:val="659"/>
        <w:ind w:left="4320" w:hanging="360"/>
        <w:tabs>
          <w:tab w:val="num" w:pos="4320" w:leader="none"/>
        </w:tabs>
      </w:pPr>
    </w:lvl>
    <w:lvl w:ilvl="6">
      <w:start w:val="1"/>
      <w:numFmt w:val="decimal"/>
      <w:isLgl w:val="false"/>
      <w:suff w:val="tab"/>
      <w:lvlText w:val="%7."/>
      <w:lvlJc w:val="left"/>
      <w:pPr>
        <w:pStyle w:val="659"/>
        <w:ind w:left="5040" w:hanging="360"/>
        <w:tabs>
          <w:tab w:val="num" w:pos="5040" w:leader="none"/>
        </w:tabs>
      </w:pPr>
    </w:lvl>
    <w:lvl w:ilvl="7">
      <w:start w:val="1"/>
      <w:numFmt w:val="decimal"/>
      <w:isLgl w:val="false"/>
      <w:suff w:val="tab"/>
      <w:lvlText w:val="%8."/>
      <w:lvlJc w:val="left"/>
      <w:pPr>
        <w:pStyle w:val="659"/>
        <w:ind w:left="5760" w:hanging="360"/>
        <w:tabs>
          <w:tab w:val="num" w:pos="5760" w:leader="none"/>
        </w:tabs>
      </w:pPr>
    </w:lvl>
    <w:lvl w:ilvl="8">
      <w:start w:val="1"/>
      <w:numFmt w:val="decimal"/>
      <w:isLgl w:val="false"/>
      <w:suff w:val="tab"/>
      <w:lvlText w:val="%9."/>
      <w:lvlJc w:val="left"/>
      <w:pPr>
        <w:pStyle w:val="659"/>
        <w:ind w:left="6480" w:hanging="360"/>
        <w:tabs>
          <w:tab w:val="num" w:pos="6480" w:leader="none"/>
        </w:tabs>
      </w:pPr>
    </w:lvl>
  </w:abstractNum>
  <w:abstractNum w:abstractNumId="8">
    <w:multiLevelType w:val="hybridMultilevel"/>
    <w:lvl w:ilvl="0">
      <w:start w:val="1"/>
      <w:numFmt w:val="decimal"/>
      <w:isLgl w:val="false"/>
      <w:suff w:val="nothing"/>
      <w:lvlText w:val="（%1）"/>
      <w:lvlJc w:val="left"/>
      <w:pPr>
        <w:pStyle w:val="659"/>
        <w:ind w:left="-30"/>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9">
    <w:multiLevelType w:val="hybridMultilevel"/>
    <w:lvl w:ilvl="0">
      <w:start w:val="1"/>
      <w:numFmt w:val="chineseCounting"/>
      <w:isLgl w:val="false"/>
      <w:suff w:val="tab"/>
      <w:lvlText w:val="（%1)"/>
      <w:lvlJc w:val="left"/>
      <w:pPr>
        <w:pStyle w:val="659"/>
        <w:ind w:left="-390"/>
        <w:tabs>
          <w:tab w:val="num" w:pos="312" w:leader="none"/>
        </w:tabs>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5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59"/>
        <w:ind w:left="840" w:hanging="420"/>
        <w:tabs>
          <w:tab w:val="num" w:pos="840" w:leader="none"/>
        </w:tabs>
      </w:pPr>
      <w:rPr>
        <w:rFonts w:cs="Times New Roman"/>
      </w:rPr>
    </w:lvl>
    <w:lvl w:ilvl="2">
      <w:start w:val="10"/>
      <w:numFmt w:val="decimal"/>
      <w:isLgl w:val="false"/>
      <w:suff w:val="tab"/>
      <w:lvlText w:val="%3."/>
      <w:lvlJc w:val="left"/>
      <w:pPr>
        <w:pStyle w:val="659"/>
        <w:ind w:left="1200" w:hanging="360"/>
        <w:tabs>
          <w:tab w:val="num" w:pos="1200" w:leader="none"/>
        </w:tabs>
      </w:pPr>
      <w:rPr>
        <w:rFonts w:cs="Times New Roman"/>
      </w:rPr>
    </w:lvl>
    <w:lvl w:ilvl="3">
      <w:start w:val="1"/>
      <w:numFmt w:val="decimal"/>
      <w:isLgl w:val="false"/>
      <w:suff w:val="tab"/>
      <w:lvlText w:val="%4."/>
      <w:lvlJc w:val="left"/>
      <w:pPr>
        <w:pStyle w:val="659"/>
        <w:ind w:left="1680" w:hanging="420"/>
        <w:tabs>
          <w:tab w:val="num" w:pos="1680" w:leader="none"/>
        </w:tabs>
      </w:pPr>
      <w:rPr>
        <w:rFonts w:cs="Times New Roman"/>
      </w:rPr>
    </w:lvl>
    <w:lvl w:ilvl="4">
      <w:start w:val="1"/>
      <w:numFmt w:val="lowerLetter"/>
      <w:isLgl w:val="false"/>
      <w:suff w:val="tab"/>
      <w:lvlText w:val="%5)"/>
      <w:lvlJc w:val="left"/>
      <w:pPr>
        <w:pStyle w:val="659"/>
        <w:ind w:left="2100" w:hanging="420"/>
        <w:tabs>
          <w:tab w:val="num" w:pos="2100" w:leader="none"/>
        </w:tabs>
      </w:pPr>
      <w:rPr>
        <w:rFonts w:cs="Times New Roman"/>
      </w:rPr>
    </w:lvl>
    <w:lvl w:ilvl="5">
      <w:start w:val="1"/>
      <w:numFmt w:val="lowerRoman"/>
      <w:isLgl w:val="false"/>
      <w:suff w:val="tab"/>
      <w:lvlText w:val="%6."/>
      <w:lvlJc w:val="right"/>
      <w:pPr>
        <w:pStyle w:val="659"/>
        <w:ind w:left="2520" w:hanging="420"/>
        <w:tabs>
          <w:tab w:val="num" w:pos="2520" w:leader="none"/>
        </w:tabs>
      </w:pPr>
      <w:rPr>
        <w:rFonts w:cs="Times New Roman"/>
      </w:rPr>
    </w:lvl>
    <w:lvl w:ilvl="6">
      <w:start w:val="1"/>
      <w:numFmt w:val="decimal"/>
      <w:isLgl w:val="false"/>
      <w:suff w:val="tab"/>
      <w:lvlText w:val="%7."/>
      <w:lvlJc w:val="left"/>
      <w:pPr>
        <w:pStyle w:val="659"/>
        <w:ind w:left="2940" w:hanging="420"/>
        <w:tabs>
          <w:tab w:val="num" w:pos="2940" w:leader="none"/>
        </w:tabs>
      </w:pPr>
      <w:rPr>
        <w:rFonts w:cs="Times New Roman"/>
      </w:rPr>
    </w:lvl>
    <w:lvl w:ilvl="7">
      <w:start w:val="1"/>
      <w:numFmt w:val="lowerLetter"/>
      <w:isLgl w:val="false"/>
      <w:suff w:val="tab"/>
      <w:lvlText w:val="%8)"/>
      <w:lvlJc w:val="left"/>
      <w:pPr>
        <w:pStyle w:val="659"/>
        <w:ind w:left="3360" w:hanging="420"/>
        <w:tabs>
          <w:tab w:val="num" w:pos="3360" w:leader="none"/>
        </w:tabs>
      </w:pPr>
      <w:rPr>
        <w:rFonts w:cs="Times New Roman"/>
      </w:rPr>
    </w:lvl>
    <w:lvl w:ilvl="8">
      <w:start w:val="1"/>
      <w:numFmt w:val="lowerRoman"/>
      <w:isLgl w:val="false"/>
      <w:suff w:val="tab"/>
      <w:lvlText w:val="%9."/>
      <w:lvlJc w:val="right"/>
      <w:pPr>
        <w:pStyle w:val="659"/>
        <w:ind w:left="3780" w:hanging="420"/>
        <w:tabs>
          <w:tab w:val="num" w:pos="3780" w:leader="none"/>
        </w:tabs>
      </w:pPr>
      <w:rPr>
        <w:rFonts w:cs="Times New Roman"/>
      </w:rPr>
    </w:lvl>
  </w:abstractNum>
  <w:num w:numId="1">
    <w:abstractNumId w:val="4"/>
  </w:num>
  <w:num w:numId="2">
    <w:abstractNumId w:val="0"/>
  </w:num>
  <w:num w:numId="3">
    <w:abstractNumId w:val="1"/>
  </w:num>
  <w:num w:numId="4">
    <w:abstractNumId w:val="5"/>
  </w:num>
  <w:num w:numId="5">
    <w:abstractNumId w:val="6"/>
  </w:num>
  <w:num w:numId="6">
    <w:abstractNumId w:val="8"/>
  </w:num>
  <w:num w:numId="7">
    <w:abstractNumId w:val="9"/>
  </w:num>
  <w:num w:numId="8">
    <w:abstractNumId w:val="7"/>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59"/>
    <w:next w:val="659"/>
    <w:link w:val="725"/>
    <w:uiPriority w:val="10"/>
    <w:qFormat/>
    <w:pPr>
      <w:contextualSpacing/>
      <w:spacing w:before="300" w:after="200"/>
    </w:pPr>
    <w:rPr>
      <w:sz w:val="48"/>
      <w:szCs w:val="48"/>
    </w:rPr>
  </w:style>
  <w:style w:type="paragraph" w:styleId="35">
    <w:name w:val="Subtitle"/>
    <w:basedOn w:val="659"/>
    <w:next w:val="659"/>
    <w:link w:val="726"/>
    <w:uiPriority w:val="11"/>
    <w:qFormat/>
    <w:pPr>
      <w:spacing w:before="200" w:after="200"/>
    </w:pPr>
    <w:rPr>
      <w:sz w:val="24"/>
      <w:szCs w:val="24"/>
    </w:rPr>
  </w:style>
  <w:style w:type="paragraph" w:styleId="41">
    <w:name w:val="Header"/>
    <w:basedOn w:val="659"/>
    <w:link w:val="729"/>
    <w:uiPriority w:val="99"/>
    <w:unhideWhenUsed/>
    <w:pPr>
      <w:spacing w:after="0" w:line="240" w:lineRule="auto"/>
      <w:tabs>
        <w:tab w:val="center" w:pos="7143" w:leader="none"/>
        <w:tab w:val="right" w:pos="14287" w:leader="none"/>
      </w:tabs>
    </w:pPr>
  </w:style>
  <w:style w:type="paragraph" w:styleId="43">
    <w:name w:val="Footer"/>
    <w:basedOn w:val="659"/>
    <w:link w:val="730"/>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9"/>
    <w:link w:val="75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9"/>
    <w:link w:val="75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rFonts w:ascii="Calibri" w:hAnsi="Calibri"/>
      <w:sz w:val="21"/>
      <w:szCs w:val="24"/>
      <w:lang w:eastAsia="zh-CN"/>
    </w:rPr>
  </w:style>
  <w:style w:type="character" w:styleId="660">
    <w:name w:val="默认段落字体"/>
    <w:next w:val="660"/>
    <w:link w:val="659"/>
    <w:uiPriority w:val="1"/>
    <w:unhideWhenUsed/>
    <w:qFormat/>
  </w:style>
  <w:style w:type="table" w:styleId="661">
    <w:name w:val="普通表格"/>
    <w:next w:val="661"/>
    <w:link w:val="659"/>
    <w:uiPriority w:val="99"/>
    <w:unhideWhenUsed/>
    <w:qFormat/>
    <w:tblPr/>
  </w:style>
  <w:style w:type="paragraph" w:styleId="662">
    <w:name w:val="目录 7"/>
    <w:basedOn w:val="659"/>
    <w:next w:val="659"/>
    <w:link w:val="659"/>
    <w:uiPriority w:val="39"/>
    <w:unhideWhenUsed/>
    <w:qFormat/>
    <w:pPr>
      <w:ind w:left="1701"/>
      <w:spacing w:after="57"/>
    </w:pPr>
  </w:style>
  <w:style w:type="paragraph" w:styleId="663">
    <w:name w:val="批注文字"/>
    <w:basedOn w:val="659"/>
    <w:next w:val="663"/>
    <w:link w:val="659"/>
    <w:uiPriority w:val="99"/>
    <w:unhideWhenUsed/>
    <w:qFormat/>
    <w:pPr>
      <w:jc w:val="left"/>
    </w:pPr>
  </w:style>
  <w:style w:type="paragraph" w:styleId="664">
    <w:name w:val="正文文本缩进"/>
    <w:basedOn w:val="659"/>
    <w:next w:val="664"/>
    <w:link w:val="659"/>
    <w:uiPriority w:val="99"/>
    <w:unhideWhenUsed/>
    <w:qFormat/>
    <w:pPr>
      <w:ind w:left="420"/>
      <w:spacing w:after="120"/>
    </w:pPr>
  </w:style>
  <w:style w:type="paragraph" w:styleId="665">
    <w:name w:val="索引 4"/>
    <w:basedOn w:val="659"/>
    <w:next w:val="659"/>
    <w:link w:val="659"/>
    <w:uiPriority w:val="99"/>
    <w:qFormat/>
    <w:pPr>
      <w:ind w:left="600"/>
    </w:pPr>
    <w:rPr>
      <w:szCs w:val="24"/>
    </w:rPr>
  </w:style>
  <w:style w:type="paragraph" w:styleId="666">
    <w:name w:val="目录 5"/>
    <w:basedOn w:val="659"/>
    <w:next w:val="659"/>
    <w:link w:val="659"/>
    <w:uiPriority w:val="39"/>
    <w:unhideWhenUsed/>
    <w:qFormat/>
    <w:pPr>
      <w:ind w:left="1134"/>
      <w:spacing w:after="57"/>
    </w:pPr>
  </w:style>
  <w:style w:type="paragraph" w:styleId="667">
    <w:name w:val="目录 3"/>
    <w:basedOn w:val="659"/>
    <w:next w:val="659"/>
    <w:link w:val="659"/>
    <w:uiPriority w:val="39"/>
    <w:unhideWhenUsed/>
    <w:qFormat/>
    <w:pPr>
      <w:ind w:left="567"/>
      <w:spacing w:after="57"/>
    </w:pPr>
  </w:style>
  <w:style w:type="paragraph" w:styleId="668">
    <w:name w:val="目录 8"/>
    <w:basedOn w:val="659"/>
    <w:next w:val="659"/>
    <w:link w:val="659"/>
    <w:uiPriority w:val="39"/>
    <w:unhideWhenUsed/>
    <w:qFormat/>
    <w:pPr>
      <w:ind w:left="1984"/>
      <w:spacing w:after="57"/>
    </w:pPr>
  </w:style>
  <w:style w:type="paragraph" w:styleId="669">
    <w:name w:val="正文文本缩进 2"/>
    <w:basedOn w:val="659"/>
    <w:next w:val="669"/>
    <w:link w:val="659"/>
    <w:qFormat/>
    <w:pPr>
      <w:ind w:firstLine="559"/>
      <w:spacing w:line="400" w:lineRule="exact"/>
      <w:tabs>
        <w:tab w:val="left" w:pos="0" w:leader="none"/>
        <w:tab w:val="left" w:pos="1134" w:leader="none"/>
      </w:tabs>
    </w:pPr>
    <w:rPr>
      <w:rFonts w:ascii="楷体_GB2312" w:hAnsi="Times New Roman" w:eastAsia="楷体_GB2312"/>
      <w:sz w:val="24"/>
    </w:rPr>
  </w:style>
  <w:style w:type="paragraph" w:styleId="670">
    <w:name w:val="尾注文本"/>
    <w:basedOn w:val="659"/>
    <w:next w:val="670"/>
    <w:link w:val="671"/>
    <w:uiPriority w:val="99"/>
    <w:unhideWhenUsed/>
    <w:qFormat/>
    <w:rPr>
      <w:sz w:val="20"/>
    </w:rPr>
  </w:style>
  <w:style w:type="character" w:styleId="671">
    <w:name w:val="尾注文本 Char"/>
    <w:next w:val="671"/>
    <w:link w:val="670"/>
    <w:uiPriority w:val="99"/>
    <w:qFormat/>
    <w:rPr>
      <w:sz w:val="20"/>
    </w:rPr>
  </w:style>
  <w:style w:type="paragraph" w:styleId="672">
    <w:name w:val="批注框文本"/>
    <w:basedOn w:val="659"/>
    <w:next w:val="672"/>
    <w:link w:val="673"/>
    <w:uiPriority w:val="99"/>
    <w:unhideWhenUsed/>
    <w:qFormat/>
    <w:rPr>
      <w:sz w:val="18"/>
      <w:szCs w:val="18"/>
    </w:rPr>
  </w:style>
  <w:style w:type="character" w:styleId="673">
    <w:name w:val="批注框文本 Char"/>
    <w:next w:val="673"/>
    <w:link w:val="672"/>
    <w:uiPriority w:val="99"/>
    <w:semiHidden/>
    <w:qFormat/>
    <w:rPr>
      <w:rFonts w:ascii="Calibri" w:hAnsi="Calibri"/>
      <w:sz w:val="18"/>
      <w:szCs w:val="18"/>
    </w:rPr>
  </w:style>
  <w:style w:type="paragraph" w:styleId="674">
    <w:name w:val="目录 1"/>
    <w:basedOn w:val="659"/>
    <w:next w:val="659"/>
    <w:link w:val="659"/>
    <w:uiPriority w:val="39"/>
    <w:unhideWhenUsed/>
    <w:qFormat/>
    <w:pPr>
      <w:spacing w:after="57"/>
    </w:pPr>
  </w:style>
  <w:style w:type="paragraph" w:styleId="675">
    <w:name w:val="目录 4"/>
    <w:basedOn w:val="659"/>
    <w:next w:val="659"/>
    <w:link w:val="659"/>
    <w:uiPriority w:val="39"/>
    <w:unhideWhenUsed/>
    <w:qFormat/>
    <w:pPr>
      <w:ind w:left="850"/>
      <w:spacing w:after="57"/>
    </w:pPr>
  </w:style>
  <w:style w:type="paragraph" w:styleId="676">
    <w:name w:val="副标题"/>
    <w:basedOn w:val="659"/>
    <w:next w:val="659"/>
    <w:link w:val="677"/>
    <w:uiPriority w:val="11"/>
    <w:qFormat/>
    <w:pPr>
      <w:spacing w:before="200" w:after="200"/>
    </w:pPr>
    <w:rPr>
      <w:sz w:val="24"/>
    </w:rPr>
  </w:style>
  <w:style w:type="character" w:styleId="677">
    <w:name w:val="副标题 Char"/>
    <w:next w:val="677"/>
    <w:link w:val="676"/>
    <w:uiPriority w:val="11"/>
    <w:qFormat/>
    <w:rPr>
      <w:sz w:val="24"/>
      <w:szCs w:val="24"/>
    </w:rPr>
  </w:style>
  <w:style w:type="paragraph" w:styleId="678">
    <w:name w:val="脚注文本"/>
    <w:basedOn w:val="659"/>
    <w:next w:val="678"/>
    <w:link w:val="679"/>
    <w:uiPriority w:val="99"/>
    <w:unhideWhenUsed/>
    <w:qFormat/>
    <w:pPr>
      <w:spacing w:after="40"/>
    </w:pPr>
    <w:rPr>
      <w:sz w:val="18"/>
    </w:rPr>
  </w:style>
  <w:style w:type="character" w:styleId="679">
    <w:name w:val="脚注文本 Char"/>
    <w:next w:val="679"/>
    <w:link w:val="678"/>
    <w:uiPriority w:val="99"/>
    <w:qFormat/>
    <w:rPr>
      <w:sz w:val="18"/>
    </w:rPr>
  </w:style>
  <w:style w:type="paragraph" w:styleId="680">
    <w:name w:val="目录 6"/>
    <w:basedOn w:val="659"/>
    <w:next w:val="659"/>
    <w:link w:val="659"/>
    <w:uiPriority w:val="39"/>
    <w:unhideWhenUsed/>
    <w:qFormat/>
    <w:pPr>
      <w:ind w:left="1417"/>
      <w:spacing w:after="57"/>
    </w:pPr>
  </w:style>
  <w:style w:type="paragraph" w:styleId="681">
    <w:name w:val="图表目录"/>
    <w:basedOn w:val="659"/>
    <w:next w:val="659"/>
    <w:link w:val="659"/>
    <w:uiPriority w:val="99"/>
    <w:unhideWhenUsed/>
    <w:qFormat/>
  </w:style>
  <w:style w:type="paragraph" w:styleId="682">
    <w:name w:val="目录 2"/>
    <w:basedOn w:val="659"/>
    <w:next w:val="659"/>
    <w:link w:val="659"/>
    <w:uiPriority w:val="39"/>
    <w:unhideWhenUsed/>
    <w:qFormat/>
    <w:pPr>
      <w:ind w:left="283"/>
      <w:spacing w:after="57"/>
    </w:pPr>
  </w:style>
  <w:style w:type="paragraph" w:styleId="683">
    <w:name w:val="目录 9"/>
    <w:basedOn w:val="659"/>
    <w:next w:val="659"/>
    <w:link w:val="659"/>
    <w:uiPriority w:val="39"/>
    <w:unhideWhenUsed/>
    <w:qFormat/>
    <w:pPr>
      <w:ind w:left="2268"/>
      <w:spacing w:after="57"/>
    </w:pPr>
  </w:style>
  <w:style w:type="paragraph" w:styleId="684">
    <w:name w:val="正文文本 2"/>
    <w:basedOn w:val="659"/>
    <w:next w:val="684"/>
    <w:link w:val="659"/>
    <w:qFormat/>
    <w:pPr>
      <w:ind w:firstLine="480"/>
    </w:pPr>
    <w:rPr>
      <w:sz w:val="24"/>
    </w:rPr>
  </w:style>
  <w:style w:type="paragraph" w:styleId="685">
    <w:name w:val="普通(网站)"/>
    <w:basedOn w:val="659"/>
    <w:next w:val="685"/>
    <w:link w:val="659"/>
    <w:qFormat/>
    <w:pPr>
      <w:ind w:firstLine="420"/>
      <w:jc w:val="left"/>
      <w:spacing w:before="100" w:beforeAutospacing="1" w:after="100" w:afterAutospacing="1" w:line="288" w:lineRule="auto"/>
      <w:widowControl/>
    </w:pPr>
    <w:rPr>
      <w:rFonts w:ascii="宋体" w:hAnsi="宋体"/>
      <w:sz w:val="24"/>
    </w:rPr>
  </w:style>
  <w:style w:type="paragraph" w:styleId="686">
    <w:name w:val="标题"/>
    <w:basedOn w:val="659"/>
    <w:next w:val="659"/>
    <w:link w:val="687"/>
    <w:uiPriority w:val="10"/>
    <w:qFormat/>
    <w:pPr>
      <w:contextualSpacing/>
      <w:spacing w:before="300" w:after="200"/>
    </w:pPr>
    <w:rPr>
      <w:sz w:val="48"/>
      <w:szCs w:val="48"/>
    </w:rPr>
  </w:style>
  <w:style w:type="character" w:styleId="687">
    <w:name w:val="标题 Char"/>
    <w:next w:val="687"/>
    <w:link w:val="686"/>
    <w:uiPriority w:val="10"/>
    <w:qFormat/>
    <w:rPr>
      <w:sz w:val="48"/>
      <w:szCs w:val="48"/>
    </w:rPr>
  </w:style>
  <w:style w:type="table" w:styleId="688">
    <w:name w:val="网格型"/>
    <w:next w:val="688"/>
    <w:link w:val="659"/>
    <w:uiPriority w:val="59"/>
    <w:qFormat/>
    <w:tblPr/>
  </w:style>
  <w:style w:type="character" w:styleId="689">
    <w:name w:val="尾注引用"/>
    <w:next w:val="689"/>
    <w:link w:val="659"/>
    <w:uiPriority w:val="99"/>
    <w:unhideWhenUsed/>
    <w:qFormat/>
    <w:rPr>
      <w:vertAlign w:val="superscript"/>
    </w:rPr>
  </w:style>
  <w:style w:type="character" w:styleId="690">
    <w:name w:val="超链接"/>
    <w:next w:val="690"/>
    <w:link w:val="659"/>
    <w:uiPriority w:val="99"/>
    <w:unhideWhenUsed/>
    <w:qFormat/>
    <w:rPr>
      <w:color w:val="0000ff"/>
      <w:u w:val="single"/>
    </w:rPr>
  </w:style>
  <w:style w:type="character" w:styleId="691">
    <w:name w:val="批注引用"/>
    <w:next w:val="691"/>
    <w:link w:val="659"/>
    <w:uiPriority w:val="99"/>
    <w:unhideWhenUsed/>
    <w:qFormat/>
    <w:rPr>
      <w:sz w:val="21"/>
      <w:szCs w:val="21"/>
    </w:rPr>
  </w:style>
  <w:style w:type="character" w:styleId="692">
    <w:name w:val="脚注引用"/>
    <w:next w:val="692"/>
    <w:link w:val="659"/>
    <w:uiPriority w:val="99"/>
    <w:unhideWhenUsed/>
    <w:qFormat/>
    <w:rPr>
      <w:vertAlign w:val="superscript"/>
    </w:rPr>
  </w:style>
  <w:style w:type="paragraph" w:styleId="693">
    <w:name w:val="Heading 1"/>
    <w:basedOn w:val="659"/>
    <w:next w:val="659"/>
    <w:link w:val="694"/>
    <w:uiPriority w:val="9"/>
    <w:qFormat/>
    <w:pPr>
      <w:keepLines/>
      <w:keepNext/>
      <w:spacing w:before="480" w:after="200"/>
      <w:outlineLvl w:val="0"/>
    </w:pPr>
    <w:rPr>
      <w:rFonts w:ascii="Arial" w:hAnsi="Arial" w:eastAsia="Arial" w:cs="Arial"/>
      <w:sz w:val="40"/>
      <w:szCs w:val="40"/>
    </w:rPr>
  </w:style>
  <w:style w:type="character" w:styleId="694">
    <w:name w:val="标题 1 Char1"/>
    <w:next w:val="694"/>
    <w:link w:val="693"/>
    <w:uiPriority w:val="9"/>
    <w:qFormat/>
    <w:rPr>
      <w:rFonts w:ascii="Arial" w:hAnsi="Arial" w:eastAsia="Arial" w:cs="Arial"/>
      <w:sz w:val="40"/>
      <w:szCs w:val="40"/>
    </w:rPr>
  </w:style>
  <w:style w:type="paragraph" w:styleId="695">
    <w:name w:val="Heading 2"/>
    <w:basedOn w:val="659"/>
    <w:next w:val="659"/>
    <w:link w:val="696"/>
    <w:uiPriority w:val="9"/>
    <w:unhideWhenUsed/>
    <w:qFormat/>
    <w:pPr>
      <w:keepLines/>
      <w:keepNext/>
      <w:spacing w:before="360" w:after="200"/>
      <w:outlineLvl w:val="1"/>
    </w:pPr>
    <w:rPr>
      <w:rFonts w:ascii="Arial" w:hAnsi="Arial" w:eastAsia="Arial" w:cs="Arial"/>
      <w:sz w:val="34"/>
    </w:rPr>
  </w:style>
  <w:style w:type="character" w:styleId="696">
    <w:name w:val="标题 2 Char"/>
    <w:next w:val="696"/>
    <w:link w:val="695"/>
    <w:uiPriority w:val="9"/>
    <w:qFormat/>
    <w:rPr>
      <w:rFonts w:ascii="Arial" w:hAnsi="Arial" w:eastAsia="Arial" w:cs="Arial"/>
      <w:sz w:val="34"/>
    </w:rPr>
  </w:style>
  <w:style w:type="paragraph" w:styleId="697">
    <w:name w:val="Heading 3"/>
    <w:basedOn w:val="659"/>
    <w:next w:val="659"/>
    <w:link w:val="698"/>
    <w:uiPriority w:val="9"/>
    <w:unhideWhenUsed/>
    <w:qFormat/>
    <w:pPr>
      <w:keepLines/>
      <w:keepNext/>
      <w:spacing w:before="320" w:after="200"/>
      <w:outlineLvl w:val="2"/>
    </w:pPr>
    <w:rPr>
      <w:rFonts w:ascii="Arial" w:hAnsi="Arial" w:eastAsia="Arial" w:cs="Arial"/>
      <w:sz w:val="30"/>
      <w:szCs w:val="30"/>
    </w:rPr>
  </w:style>
  <w:style w:type="character" w:styleId="698">
    <w:name w:val="标题 3 Char"/>
    <w:next w:val="698"/>
    <w:link w:val="697"/>
    <w:uiPriority w:val="9"/>
    <w:qFormat/>
    <w:rPr>
      <w:rFonts w:ascii="Arial" w:hAnsi="Arial" w:eastAsia="Arial" w:cs="Arial"/>
      <w:sz w:val="30"/>
      <w:szCs w:val="30"/>
    </w:rPr>
  </w:style>
  <w:style w:type="paragraph" w:styleId="699">
    <w:name w:val="Heading 4"/>
    <w:basedOn w:val="659"/>
    <w:next w:val="65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标题 4 Char"/>
    <w:next w:val="700"/>
    <w:link w:val="699"/>
    <w:uiPriority w:val="9"/>
    <w:qFormat/>
    <w:rPr>
      <w:rFonts w:ascii="Arial" w:hAnsi="Arial" w:eastAsia="Arial" w:cs="Arial"/>
      <w:b/>
      <w:bCs/>
      <w:sz w:val="26"/>
      <w:szCs w:val="26"/>
    </w:rPr>
  </w:style>
  <w:style w:type="paragraph" w:styleId="701">
    <w:name w:val="Heading 5"/>
    <w:basedOn w:val="659"/>
    <w:next w:val="659"/>
    <w:link w:val="702"/>
    <w:uiPriority w:val="9"/>
    <w:unhideWhenUsed/>
    <w:qFormat/>
    <w:pPr>
      <w:keepLines/>
      <w:keepNext/>
      <w:spacing w:before="320" w:after="200"/>
      <w:outlineLvl w:val="4"/>
    </w:pPr>
    <w:rPr>
      <w:rFonts w:ascii="Arial" w:hAnsi="Arial" w:eastAsia="Arial" w:cs="Arial"/>
      <w:b/>
      <w:bCs/>
      <w:sz w:val="24"/>
    </w:rPr>
  </w:style>
  <w:style w:type="character" w:styleId="702">
    <w:name w:val="标题 5 Char"/>
    <w:next w:val="702"/>
    <w:link w:val="701"/>
    <w:uiPriority w:val="9"/>
    <w:qFormat/>
    <w:rPr>
      <w:rFonts w:ascii="Arial" w:hAnsi="Arial" w:eastAsia="Arial" w:cs="Arial"/>
      <w:b/>
      <w:bCs/>
      <w:sz w:val="24"/>
      <w:szCs w:val="24"/>
    </w:rPr>
  </w:style>
  <w:style w:type="paragraph" w:styleId="703">
    <w:name w:val="Heading 6"/>
    <w:basedOn w:val="659"/>
    <w:next w:val="65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标题 6 Char"/>
    <w:next w:val="704"/>
    <w:link w:val="703"/>
    <w:uiPriority w:val="9"/>
    <w:qFormat/>
    <w:rPr>
      <w:rFonts w:ascii="Arial" w:hAnsi="Arial" w:eastAsia="Arial" w:cs="Arial"/>
      <w:b/>
      <w:bCs/>
      <w:sz w:val="22"/>
      <w:szCs w:val="22"/>
    </w:rPr>
  </w:style>
  <w:style w:type="paragraph" w:styleId="705">
    <w:name w:val="Heading 7"/>
    <w:basedOn w:val="659"/>
    <w:next w:val="65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标题 7 Char"/>
    <w:next w:val="706"/>
    <w:link w:val="705"/>
    <w:uiPriority w:val="9"/>
    <w:qFormat/>
    <w:rPr>
      <w:rFonts w:ascii="Arial" w:hAnsi="Arial" w:eastAsia="Arial" w:cs="Arial"/>
      <w:b/>
      <w:bCs/>
      <w:i/>
      <w:iCs/>
      <w:sz w:val="22"/>
      <w:szCs w:val="22"/>
    </w:rPr>
  </w:style>
  <w:style w:type="paragraph" w:styleId="707">
    <w:name w:val="Heading 8"/>
    <w:basedOn w:val="659"/>
    <w:next w:val="65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标题 8 Char"/>
    <w:next w:val="708"/>
    <w:link w:val="707"/>
    <w:uiPriority w:val="9"/>
    <w:qFormat/>
    <w:rPr>
      <w:rFonts w:ascii="Arial" w:hAnsi="Arial" w:eastAsia="Arial" w:cs="Arial"/>
      <w:i/>
      <w:iCs/>
      <w:sz w:val="22"/>
      <w:szCs w:val="22"/>
    </w:rPr>
  </w:style>
  <w:style w:type="paragraph" w:styleId="709">
    <w:name w:val="Heading 9"/>
    <w:basedOn w:val="659"/>
    <w:next w:val="659"/>
    <w:link w:val="710"/>
    <w:uiPriority w:val="9"/>
    <w:unhideWhenUsed/>
    <w:qFormat/>
    <w:pPr>
      <w:keepLines/>
      <w:keepNext/>
      <w:spacing w:before="320" w:after="200"/>
      <w:outlineLvl w:val="8"/>
    </w:pPr>
    <w:rPr>
      <w:rFonts w:ascii="Arial" w:hAnsi="Arial" w:eastAsia="Arial" w:cs="Arial"/>
      <w:i/>
      <w:iCs/>
      <w:szCs w:val="21"/>
    </w:rPr>
  </w:style>
  <w:style w:type="character" w:styleId="710">
    <w:name w:val="标题 9 Char"/>
    <w:next w:val="710"/>
    <w:link w:val="709"/>
    <w:uiPriority w:val="9"/>
    <w:qFormat/>
    <w:rPr>
      <w:rFonts w:ascii="Arial" w:hAnsi="Arial" w:eastAsia="Arial" w:cs="Arial"/>
      <w:i/>
      <w:iCs/>
      <w:sz w:val="21"/>
      <w:szCs w:val="21"/>
    </w:rPr>
  </w:style>
  <w:style w:type="paragraph" w:styleId="711">
    <w:name w:val="Caption1"/>
    <w:basedOn w:val="659"/>
    <w:next w:val="659"/>
    <w:link w:val="659"/>
    <w:uiPriority w:val="35"/>
    <w:unhideWhenUsed/>
    <w:qFormat/>
    <w:pPr>
      <w:spacing w:line="276" w:lineRule="auto"/>
    </w:pPr>
    <w:rPr>
      <w:b/>
      <w:bCs/>
      <w:color w:val="4f81bd"/>
      <w:sz w:val="18"/>
      <w:szCs w:val="18"/>
    </w:rPr>
  </w:style>
  <w:style w:type="paragraph" w:styleId="712">
    <w:name w:val="Footer1"/>
    <w:basedOn w:val="659"/>
    <w:next w:val="712"/>
    <w:link w:val="713"/>
    <w:uiPriority w:val="99"/>
    <w:unhideWhenUsed/>
    <w:qFormat/>
    <w:pPr>
      <w:tabs>
        <w:tab w:val="center" w:pos="7143" w:leader="none"/>
        <w:tab w:val="right" w:pos="14287" w:leader="none"/>
      </w:tabs>
    </w:pPr>
  </w:style>
  <w:style w:type="character" w:styleId="713">
    <w:name w:val="页脚 Char"/>
    <w:next w:val="713"/>
    <w:link w:val="712"/>
    <w:uiPriority w:val="99"/>
    <w:qFormat/>
  </w:style>
  <w:style w:type="paragraph" w:styleId="714">
    <w:name w:val="Header1"/>
    <w:basedOn w:val="659"/>
    <w:next w:val="714"/>
    <w:link w:val="715"/>
    <w:uiPriority w:val="99"/>
    <w:unhideWhenUsed/>
    <w:qFormat/>
    <w:pPr>
      <w:tabs>
        <w:tab w:val="center" w:pos="7143" w:leader="none"/>
        <w:tab w:val="right" w:pos="14287" w:leader="none"/>
      </w:tabs>
    </w:pPr>
  </w:style>
  <w:style w:type="character" w:styleId="715">
    <w:name w:val="页眉 Char"/>
    <w:next w:val="715"/>
    <w:link w:val="714"/>
    <w:uiPriority w:val="99"/>
    <w:qFormat/>
  </w:style>
  <w:style w:type="character" w:styleId="716">
    <w:name w:val="Heading 1 Char"/>
    <w:basedOn w:val="660"/>
    <w:next w:val="716"/>
    <w:link w:val="659"/>
    <w:uiPriority w:val="9"/>
    <w:qFormat/>
    <w:rPr>
      <w:rFonts w:ascii="Arial" w:hAnsi="Arial" w:eastAsia="Arial" w:cs="Arial"/>
      <w:sz w:val="40"/>
      <w:szCs w:val="40"/>
    </w:rPr>
  </w:style>
  <w:style w:type="character" w:styleId="717">
    <w:name w:val="Heading 2 Char"/>
    <w:basedOn w:val="660"/>
    <w:next w:val="717"/>
    <w:link w:val="659"/>
    <w:uiPriority w:val="9"/>
    <w:qFormat/>
    <w:rPr>
      <w:rFonts w:ascii="Arial" w:hAnsi="Arial" w:eastAsia="Arial" w:cs="Arial"/>
      <w:sz w:val="34"/>
    </w:rPr>
  </w:style>
  <w:style w:type="character" w:styleId="718">
    <w:name w:val="Heading 3 Char"/>
    <w:basedOn w:val="660"/>
    <w:next w:val="718"/>
    <w:link w:val="659"/>
    <w:uiPriority w:val="9"/>
    <w:qFormat/>
    <w:rPr>
      <w:rFonts w:ascii="Arial" w:hAnsi="Arial" w:eastAsia="Arial" w:cs="Arial"/>
      <w:sz w:val="30"/>
      <w:szCs w:val="30"/>
    </w:rPr>
  </w:style>
  <w:style w:type="character" w:styleId="719">
    <w:name w:val="Heading 4 Char"/>
    <w:basedOn w:val="660"/>
    <w:next w:val="719"/>
    <w:link w:val="659"/>
    <w:uiPriority w:val="9"/>
    <w:qFormat/>
    <w:rPr>
      <w:rFonts w:ascii="Arial" w:hAnsi="Arial" w:eastAsia="Arial" w:cs="Arial"/>
      <w:b/>
      <w:bCs/>
      <w:sz w:val="26"/>
      <w:szCs w:val="26"/>
    </w:rPr>
  </w:style>
  <w:style w:type="character" w:styleId="720">
    <w:name w:val="Heading 5 Char"/>
    <w:basedOn w:val="660"/>
    <w:next w:val="720"/>
    <w:link w:val="659"/>
    <w:uiPriority w:val="9"/>
    <w:qFormat/>
    <w:rPr>
      <w:rFonts w:ascii="Arial" w:hAnsi="Arial" w:eastAsia="Arial" w:cs="Arial"/>
      <w:b/>
      <w:bCs/>
      <w:sz w:val="24"/>
      <w:szCs w:val="24"/>
    </w:rPr>
  </w:style>
  <w:style w:type="character" w:styleId="721">
    <w:name w:val="Heading 6 Char"/>
    <w:basedOn w:val="660"/>
    <w:next w:val="721"/>
    <w:link w:val="659"/>
    <w:uiPriority w:val="9"/>
    <w:qFormat/>
    <w:rPr>
      <w:rFonts w:ascii="Arial" w:hAnsi="Arial" w:eastAsia="Arial" w:cs="Arial"/>
      <w:b/>
      <w:bCs/>
      <w:sz w:val="22"/>
      <w:szCs w:val="22"/>
    </w:rPr>
  </w:style>
  <w:style w:type="character" w:styleId="722">
    <w:name w:val="Heading 7 Char"/>
    <w:basedOn w:val="660"/>
    <w:next w:val="722"/>
    <w:link w:val="659"/>
    <w:uiPriority w:val="9"/>
    <w:qFormat/>
    <w:rPr>
      <w:rFonts w:ascii="Arial" w:hAnsi="Arial" w:eastAsia="Arial" w:cs="Arial"/>
      <w:b/>
      <w:bCs/>
      <w:i/>
      <w:iCs/>
      <w:sz w:val="22"/>
      <w:szCs w:val="22"/>
    </w:rPr>
  </w:style>
  <w:style w:type="character" w:styleId="723">
    <w:name w:val="Heading 8 Char"/>
    <w:basedOn w:val="660"/>
    <w:next w:val="723"/>
    <w:link w:val="659"/>
    <w:uiPriority w:val="9"/>
    <w:qFormat/>
    <w:rPr>
      <w:rFonts w:ascii="Arial" w:hAnsi="Arial" w:eastAsia="Arial" w:cs="Arial"/>
      <w:i/>
      <w:iCs/>
      <w:sz w:val="22"/>
      <w:szCs w:val="22"/>
    </w:rPr>
  </w:style>
  <w:style w:type="character" w:styleId="724">
    <w:name w:val="Heading 9 Char"/>
    <w:basedOn w:val="660"/>
    <w:next w:val="724"/>
    <w:link w:val="659"/>
    <w:uiPriority w:val="9"/>
    <w:qFormat/>
    <w:rPr>
      <w:rFonts w:ascii="Arial" w:hAnsi="Arial" w:eastAsia="Arial" w:cs="Arial"/>
      <w:i/>
      <w:iCs/>
      <w:sz w:val="21"/>
      <w:szCs w:val="21"/>
    </w:rPr>
  </w:style>
  <w:style w:type="character" w:styleId="725">
    <w:name w:val="Title Char"/>
    <w:basedOn w:val="660"/>
    <w:next w:val="725"/>
    <w:link w:val="659"/>
    <w:uiPriority w:val="10"/>
    <w:qFormat/>
    <w:rPr>
      <w:sz w:val="48"/>
      <w:szCs w:val="48"/>
    </w:rPr>
  </w:style>
  <w:style w:type="character" w:styleId="726">
    <w:name w:val="Subtitle Char"/>
    <w:basedOn w:val="660"/>
    <w:next w:val="726"/>
    <w:link w:val="659"/>
    <w:uiPriority w:val="11"/>
    <w:qFormat/>
    <w:rPr>
      <w:sz w:val="24"/>
      <w:szCs w:val="24"/>
    </w:rPr>
  </w:style>
  <w:style w:type="character" w:styleId="727">
    <w:name w:val="Quote Char"/>
    <w:next w:val="727"/>
    <w:link w:val="659"/>
    <w:uiPriority w:val="29"/>
    <w:qFormat/>
    <w:rPr>
      <w:i/>
    </w:rPr>
  </w:style>
  <w:style w:type="character" w:styleId="728">
    <w:name w:val="Intense Quote Char"/>
    <w:next w:val="728"/>
    <w:link w:val="659"/>
    <w:uiPriority w:val="30"/>
    <w:qFormat/>
    <w:rPr>
      <w:i/>
    </w:rPr>
  </w:style>
  <w:style w:type="character" w:styleId="729">
    <w:name w:val="Header Char"/>
    <w:basedOn w:val="660"/>
    <w:next w:val="729"/>
    <w:link w:val="659"/>
    <w:uiPriority w:val="99"/>
    <w:qFormat/>
  </w:style>
  <w:style w:type="character" w:styleId="730">
    <w:name w:val="Caption Char"/>
    <w:next w:val="730"/>
    <w:link w:val="659"/>
    <w:uiPriority w:val="99"/>
    <w:qFormat/>
  </w:style>
  <w:style w:type="table" w:styleId="731">
    <w:name w:val="Plain Table 1"/>
    <w:basedOn w:val="661"/>
    <w:next w:val="731"/>
    <w:link w:val="659"/>
    <w:uiPriority w:val="59"/>
    <w:qFormat/>
    <w:pPr>
      <w:spacing w:after="0" w:line="240" w:lineRule="auto"/>
    </w:pPr>
    <w:tblPr/>
  </w:style>
  <w:style w:type="table" w:styleId="732">
    <w:name w:val="Plain Table 2"/>
    <w:basedOn w:val="661"/>
    <w:next w:val="732"/>
    <w:link w:val="659"/>
    <w:uiPriority w:val="59"/>
    <w:qFormat/>
    <w:pPr>
      <w:spacing w:after="0" w:line="240" w:lineRule="auto"/>
    </w:pPr>
    <w:tblPr/>
  </w:style>
  <w:style w:type="table" w:styleId="733">
    <w:name w:val="Plain Table 3"/>
    <w:basedOn w:val="661"/>
    <w:next w:val="733"/>
    <w:link w:val="659"/>
    <w:uiPriority w:val="99"/>
    <w:qFormat/>
    <w:pPr>
      <w:spacing w:after="0" w:line="240" w:lineRule="auto"/>
    </w:pPr>
    <w:tblPr/>
  </w:style>
  <w:style w:type="table" w:styleId="734">
    <w:name w:val="Plain Table 4"/>
    <w:basedOn w:val="661"/>
    <w:next w:val="734"/>
    <w:link w:val="659"/>
    <w:uiPriority w:val="99"/>
    <w:qFormat/>
    <w:pPr>
      <w:spacing w:after="0" w:line="240" w:lineRule="auto"/>
    </w:pPr>
    <w:tblPr/>
  </w:style>
  <w:style w:type="table" w:styleId="735">
    <w:name w:val="Plain Table 5"/>
    <w:basedOn w:val="661"/>
    <w:next w:val="735"/>
    <w:link w:val="659"/>
    <w:uiPriority w:val="99"/>
    <w:qFormat/>
    <w:pPr>
      <w:spacing w:after="0" w:line="240" w:lineRule="auto"/>
    </w:pPr>
    <w:tblPr/>
  </w:style>
  <w:style w:type="table" w:styleId="736">
    <w:name w:val="Grid Table 1 Light"/>
    <w:basedOn w:val="661"/>
    <w:next w:val="736"/>
    <w:link w:val="659"/>
    <w:uiPriority w:val="99"/>
    <w:qFormat/>
    <w:pPr>
      <w:spacing w:after="0" w:line="240" w:lineRule="auto"/>
    </w:pPr>
    <w:tblPr/>
  </w:style>
  <w:style w:type="table" w:styleId="737">
    <w:name w:val="Grid Table 2"/>
    <w:basedOn w:val="661"/>
    <w:next w:val="737"/>
    <w:link w:val="659"/>
    <w:uiPriority w:val="99"/>
    <w:qFormat/>
    <w:pPr>
      <w:spacing w:after="0" w:line="240" w:lineRule="auto"/>
    </w:pPr>
    <w:tblPr/>
  </w:style>
  <w:style w:type="table" w:styleId="738">
    <w:name w:val="Grid Table 3"/>
    <w:basedOn w:val="661"/>
    <w:next w:val="738"/>
    <w:link w:val="659"/>
    <w:uiPriority w:val="99"/>
    <w:qFormat/>
    <w:pPr>
      <w:spacing w:after="0" w:line="240" w:lineRule="auto"/>
    </w:pPr>
    <w:tblPr/>
  </w:style>
  <w:style w:type="table" w:styleId="739">
    <w:name w:val="Grid Table 4"/>
    <w:basedOn w:val="661"/>
    <w:next w:val="739"/>
    <w:link w:val="659"/>
    <w:uiPriority w:val="59"/>
    <w:qFormat/>
    <w:pPr>
      <w:spacing w:after="0" w:line="240" w:lineRule="auto"/>
    </w:pPr>
    <w:tblPr/>
  </w:style>
  <w:style w:type="table" w:styleId="740">
    <w:name w:val="Grid Table 5 Dark"/>
    <w:basedOn w:val="661"/>
    <w:next w:val="740"/>
    <w:link w:val="659"/>
    <w:uiPriority w:val="99"/>
    <w:qFormat/>
    <w:pPr>
      <w:spacing w:after="0" w:line="240" w:lineRule="auto"/>
    </w:pPr>
    <w:tblPr/>
  </w:style>
  <w:style w:type="table" w:styleId="741">
    <w:name w:val="Grid Table 6 Colorful"/>
    <w:basedOn w:val="661"/>
    <w:next w:val="741"/>
    <w:link w:val="659"/>
    <w:uiPriority w:val="99"/>
    <w:qFormat/>
    <w:pPr>
      <w:spacing w:after="0" w:line="240" w:lineRule="auto"/>
    </w:pPr>
    <w:tblPr/>
  </w:style>
  <w:style w:type="table" w:styleId="742">
    <w:name w:val="Grid Table 7 Colorful"/>
    <w:basedOn w:val="661"/>
    <w:next w:val="742"/>
    <w:link w:val="659"/>
    <w:uiPriority w:val="99"/>
    <w:qFormat/>
    <w:pPr>
      <w:spacing w:after="0" w:line="240" w:lineRule="auto"/>
    </w:pPr>
    <w:tblPr/>
  </w:style>
  <w:style w:type="table" w:styleId="743">
    <w:name w:val="List Table 1 Light"/>
    <w:basedOn w:val="661"/>
    <w:next w:val="743"/>
    <w:link w:val="659"/>
    <w:uiPriority w:val="99"/>
    <w:qFormat/>
    <w:pPr>
      <w:spacing w:after="0" w:line="240" w:lineRule="auto"/>
    </w:pPr>
    <w:tblPr/>
  </w:style>
  <w:style w:type="table" w:styleId="744">
    <w:name w:val="List Table 2"/>
    <w:basedOn w:val="661"/>
    <w:next w:val="744"/>
    <w:link w:val="659"/>
    <w:uiPriority w:val="99"/>
    <w:qFormat/>
    <w:pPr>
      <w:spacing w:after="0" w:line="240" w:lineRule="auto"/>
    </w:pPr>
    <w:tblPr/>
  </w:style>
  <w:style w:type="table" w:styleId="745">
    <w:name w:val="List Table 3"/>
    <w:basedOn w:val="661"/>
    <w:next w:val="745"/>
    <w:link w:val="659"/>
    <w:uiPriority w:val="99"/>
    <w:qFormat/>
    <w:pPr>
      <w:spacing w:after="0" w:line="240" w:lineRule="auto"/>
    </w:pPr>
    <w:tblPr/>
  </w:style>
  <w:style w:type="table" w:styleId="746">
    <w:name w:val="List Table 4"/>
    <w:basedOn w:val="661"/>
    <w:next w:val="746"/>
    <w:link w:val="659"/>
    <w:uiPriority w:val="99"/>
    <w:qFormat/>
    <w:pPr>
      <w:spacing w:after="0" w:line="240" w:lineRule="auto"/>
    </w:pPr>
    <w:tblPr/>
  </w:style>
  <w:style w:type="table" w:styleId="747">
    <w:name w:val="List Table 5 Dark"/>
    <w:basedOn w:val="661"/>
    <w:next w:val="747"/>
    <w:link w:val="659"/>
    <w:uiPriority w:val="99"/>
    <w:qFormat/>
    <w:pPr>
      <w:spacing w:after="0" w:line="240" w:lineRule="auto"/>
    </w:pPr>
    <w:tblPr/>
  </w:style>
  <w:style w:type="table" w:styleId="748">
    <w:name w:val="List Table 6 Colorful"/>
    <w:basedOn w:val="661"/>
    <w:next w:val="748"/>
    <w:link w:val="659"/>
    <w:uiPriority w:val="99"/>
    <w:qFormat/>
    <w:pPr>
      <w:spacing w:after="0" w:line="240" w:lineRule="auto"/>
    </w:pPr>
    <w:tblPr/>
  </w:style>
  <w:style w:type="table" w:styleId="749">
    <w:name w:val="List Table 7 Colorful"/>
    <w:basedOn w:val="661"/>
    <w:next w:val="749"/>
    <w:link w:val="659"/>
    <w:uiPriority w:val="99"/>
    <w:qFormat/>
    <w:pPr>
      <w:spacing w:after="0" w:line="240" w:lineRule="auto"/>
    </w:pPr>
    <w:tblPr/>
  </w:style>
  <w:style w:type="character" w:styleId="750">
    <w:name w:val="Footnote Text Char"/>
    <w:next w:val="750"/>
    <w:link w:val="659"/>
    <w:uiPriority w:val="99"/>
    <w:qFormat/>
    <w:rPr>
      <w:sz w:val="18"/>
    </w:rPr>
  </w:style>
  <w:style w:type="character" w:styleId="751">
    <w:name w:val="Endnote Text Char"/>
    <w:next w:val="751"/>
    <w:link w:val="659"/>
    <w:uiPriority w:val="99"/>
    <w:qFormat/>
    <w:rPr>
      <w:sz w:val="20"/>
    </w:rPr>
  </w:style>
  <w:style w:type="paragraph" w:styleId="752">
    <w:name w:val="TOC Heading"/>
    <w:next w:val="752"/>
    <w:link w:val="659"/>
    <w:uiPriority w:val="39"/>
    <w:unhideWhenUsed/>
    <w:qFormat/>
  </w:style>
  <w:style w:type="paragraph" w:styleId="753">
    <w:name w:val="页脚11"/>
    <w:basedOn w:val="659"/>
    <w:next w:val="753"/>
    <w:link w:val="659"/>
    <w:uiPriority w:val="99"/>
    <w:unhideWhenUsed/>
    <w:qFormat/>
    <w:pPr>
      <w:tabs>
        <w:tab w:val="center" w:pos="7143" w:leader="none"/>
        <w:tab w:val="right" w:pos="14287" w:leader="none"/>
      </w:tabs>
    </w:pPr>
  </w:style>
  <w:style w:type="paragraph" w:styleId="754">
    <w:name w:val="No Spacing"/>
    <w:next w:val="754"/>
    <w:link w:val="659"/>
    <w:uiPriority w:val="1"/>
    <w:qFormat/>
    <w:rPr>
      <w:rFonts w:ascii="Calibri" w:hAnsi="Calibri"/>
      <w:lang w:eastAsia="zh-CN"/>
    </w:rPr>
  </w:style>
  <w:style w:type="paragraph" w:styleId="755">
    <w:name w:val="Quote"/>
    <w:basedOn w:val="659"/>
    <w:next w:val="659"/>
    <w:link w:val="756"/>
    <w:uiPriority w:val="29"/>
    <w:qFormat/>
    <w:pPr>
      <w:ind w:left="720" w:right="720"/>
    </w:pPr>
    <w:rPr>
      <w:i/>
    </w:rPr>
  </w:style>
  <w:style w:type="character" w:styleId="756">
    <w:name w:val="引用 Char"/>
    <w:next w:val="756"/>
    <w:link w:val="755"/>
    <w:uiPriority w:val="29"/>
    <w:qFormat/>
    <w:rPr>
      <w:i/>
    </w:rPr>
  </w:style>
  <w:style w:type="paragraph" w:styleId="757">
    <w:name w:val="Intense Quote"/>
    <w:basedOn w:val="659"/>
    <w:next w:val="659"/>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明显引用 Char"/>
    <w:next w:val="758"/>
    <w:link w:val="757"/>
    <w:uiPriority w:val="30"/>
    <w:qFormat/>
    <w:rPr>
      <w:i/>
    </w:rPr>
  </w:style>
  <w:style w:type="character" w:styleId="759">
    <w:name w:val="Footer Char"/>
    <w:next w:val="759"/>
    <w:link w:val="659"/>
    <w:uiPriority w:val="99"/>
    <w:qFormat/>
  </w:style>
  <w:style w:type="table" w:styleId="760">
    <w:name w:val="Table Grid Light"/>
    <w:next w:val="760"/>
    <w:link w:val="659"/>
    <w:uiPriority w:val="59"/>
    <w:qFormat/>
    <w:tblPr/>
  </w:style>
  <w:style w:type="table" w:styleId="761">
    <w:name w:val="无格式表格 11"/>
    <w:next w:val="761"/>
    <w:link w:val="659"/>
    <w:uiPriority w:val="59"/>
    <w:qFormat/>
    <w:tblPr/>
  </w:style>
  <w:style w:type="table" w:styleId="762">
    <w:name w:val="无格式表格 21"/>
    <w:next w:val="762"/>
    <w:link w:val="659"/>
    <w:uiPriority w:val="59"/>
    <w:qFormat/>
    <w:tblPr/>
  </w:style>
  <w:style w:type="table" w:styleId="763">
    <w:name w:val="无格式表格 31"/>
    <w:next w:val="763"/>
    <w:link w:val="659"/>
    <w:uiPriority w:val="99"/>
    <w:qFormat/>
    <w:tblPr/>
  </w:style>
  <w:style w:type="table" w:styleId="764">
    <w:name w:val="无格式表格 41"/>
    <w:next w:val="764"/>
    <w:link w:val="659"/>
    <w:uiPriority w:val="99"/>
    <w:qFormat/>
    <w:tblPr/>
  </w:style>
  <w:style w:type="table" w:styleId="765">
    <w:name w:val="无格式表格 51"/>
    <w:next w:val="765"/>
    <w:link w:val="659"/>
    <w:uiPriority w:val="99"/>
    <w:qFormat/>
    <w:tblPr/>
  </w:style>
  <w:style w:type="table" w:styleId="766">
    <w:name w:val="网格表 1 浅色1"/>
    <w:next w:val="766"/>
    <w:link w:val="659"/>
    <w:uiPriority w:val="99"/>
    <w:qFormat/>
    <w:tblPr/>
  </w:style>
  <w:style w:type="table" w:styleId="767">
    <w:name w:val="Grid Table 1 Light - Accent 1"/>
    <w:next w:val="767"/>
    <w:link w:val="659"/>
    <w:uiPriority w:val="99"/>
    <w:qFormat/>
    <w:tblPr/>
  </w:style>
  <w:style w:type="table" w:styleId="768">
    <w:name w:val="Grid Table 1 Light - Accent 2"/>
    <w:next w:val="768"/>
    <w:link w:val="659"/>
    <w:uiPriority w:val="99"/>
    <w:qFormat/>
    <w:tblPr/>
  </w:style>
  <w:style w:type="table" w:styleId="769">
    <w:name w:val="Grid Table 1 Light - Accent 3"/>
    <w:next w:val="769"/>
    <w:link w:val="659"/>
    <w:uiPriority w:val="99"/>
    <w:qFormat/>
    <w:tblPr/>
  </w:style>
  <w:style w:type="table" w:styleId="770">
    <w:name w:val="Grid Table 1 Light - Accent 4"/>
    <w:next w:val="770"/>
    <w:link w:val="659"/>
    <w:uiPriority w:val="99"/>
    <w:qFormat/>
    <w:tblPr/>
  </w:style>
  <w:style w:type="table" w:styleId="771">
    <w:name w:val="Grid Table 1 Light - Accent 5"/>
    <w:next w:val="771"/>
    <w:link w:val="659"/>
    <w:uiPriority w:val="99"/>
    <w:qFormat/>
    <w:tblPr/>
  </w:style>
  <w:style w:type="table" w:styleId="772">
    <w:name w:val="Grid Table 1 Light - Accent 6"/>
    <w:next w:val="772"/>
    <w:link w:val="659"/>
    <w:uiPriority w:val="99"/>
    <w:qFormat/>
    <w:tblPr/>
  </w:style>
  <w:style w:type="table" w:styleId="773">
    <w:name w:val="网格表 21"/>
    <w:next w:val="773"/>
    <w:link w:val="659"/>
    <w:uiPriority w:val="99"/>
    <w:qFormat/>
    <w:tblPr/>
  </w:style>
  <w:style w:type="table" w:styleId="774">
    <w:name w:val="Grid Table 2 - Accent 1"/>
    <w:next w:val="774"/>
    <w:link w:val="659"/>
    <w:uiPriority w:val="99"/>
    <w:qFormat/>
    <w:tblPr/>
  </w:style>
  <w:style w:type="table" w:styleId="775">
    <w:name w:val="Grid Table 2 - Accent 2"/>
    <w:next w:val="775"/>
    <w:link w:val="659"/>
    <w:uiPriority w:val="99"/>
    <w:qFormat/>
    <w:tblPr/>
  </w:style>
  <w:style w:type="table" w:styleId="776">
    <w:name w:val="Grid Table 2 - Accent 3"/>
    <w:next w:val="776"/>
    <w:link w:val="659"/>
    <w:uiPriority w:val="99"/>
    <w:qFormat/>
    <w:tblPr/>
  </w:style>
  <w:style w:type="table" w:styleId="777">
    <w:name w:val="Grid Table 2 - Accent 4"/>
    <w:next w:val="777"/>
    <w:link w:val="659"/>
    <w:uiPriority w:val="99"/>
    <w:qFormat/>
    <w:tblPr/>
  </w:style>
  <w:style w:type="table" w:styleId="778">
    <w:name w:val="Grid Table 2 - Accent 5"/>
    <w:next w:val="778"/>
    <w:link w:val="659"/>
    <w:uiPriority w:val="99"/>
    <w:qFormat/>
    <w:tblPr/>
  </w:style>
  <w:style w:type="table" w:styleId="779">
    <w:name w:val="Grid Table 2 - Accent 6"/>
    <w:next w:val="779"/>
    <w:link w:val="659"/>
    <w:uiPriority w:val="99"/>
    <w:qFormat/>
    <w:tblPr/>
  </w:style>
  <w:style w:type="table" w:styleId="780">
    <w:name w:val="网格表 31"/>
    <w:next w:val="780"/>
    <w:link w:val="659"/>
    <w:uiPriority w:val="99"/>
    <w:qFormat/>
    <w:tblPr/>
  </w:style>
  <w:style w:type="table" w:styleId="781">
    <w:name w:val="Grid Table 3 - Accent 1"/>
    <w:next w:val="781"/>
    <w:link w:val="659"/>
    <w:uiPriority w:val="99"/>
    <w:qFormat/>
    <w:tblPr/>
  </w:style>
  <w:style w:type="table" w:styleId="782">
    <w:name w:val="Grid Table 3 - Accent 2"/>
    <w:next w:val="782"/>
    <w:link w:val="659"/>
    <w:uiPriority w:val="99"/>
    <w:qFormat/>
    <w:tblPr/>
  </w:style>
  <w:style w:type="table" w:styleId="783">
    <w:name w:val="Grid Table 3 - Accent 3"/>
    <w:next w:val="783"/>
    <w:link w:val="659"/>
    <w:uiPriority w:val="99"/>
    <w:qFormat/>
    <w:tblPr/>
  </w:style>
  <w:style w:type="table" w:styleId="784">
    <w:name w:val="Grid Table 3 - Accent 4"/>
    <w:next w:val="784"/>
    <w:link w:val="659"/>
    <w:uiPriority w:val="99"/>
    <w:qFormat/>
    <w:tblPr/>
  </w:style>
  <w:style w:type="table" w:styleId="785">
    <w:name w:val="Grid Table 3 - Accent 5"/>
    <w:next w:val="785"/>
    <w:link w:val="659"/>
    <w:uiPriority w:val="99"/>
    <w:qFormat/>
    <w:tblPr/>
  </w:style>
  <w:style w:type="table" w:styleId="786">
    <w:name w:val="Grid Table 3 - Accent 6"/>
    <w:next w:val="786"/>
    <w:link w:val="659"/>
    <w:uiPriority w:val="99"/>
    <w:qFormat/>
    <w:tblPr/>
  </w:style>
  <w:style w:type="table" w:styleId="787">
    <w:name w:val="网格表 41"/>
    <w:next w:val="787"/>
    <w:link w:val="659"/>
    <w:uiPriority w:val="59"/>
    <w:qFormat/>
    <w:tblPr/>
  </w:style>
  <w:style w:type="table" w:styleId="788">
    <w:name w:val="Grid Table 4 - Accent 1"/>
    <w:next w:val="788"/>
    <w:link w:val="659"/>
    <w:uiPriority w:val="59"/>
    <w:qFormat/>
    <w:tblPr/>
  </w:style>
  <w:style w:type="table" w:styleId="789">
    <w:name w:val="Grid Table 4 - Accent 2"/>
    <w:next w:val="789"/>
    <w:link w:val="659"/>
    <w:uiPriority w:val="59"/>
    <w:qFormat/>
    <w:tblPr/>
  </w:style>
  <w:style w:type="table" w:styleId="790">
    <w:name w:val="Grid Table 4 - Accent 3"/>
    <w:next w:val="790"/>
    <w:link w:val="659"/>
    <w:uiPriority w:val="59"/>
    <w:qFormat/>
    <w:tblPr/>
  </w:style>
  <w:style w:type="table" w:styleId="791">
    <w:name w:val="Grid Table 4 - Accent 4"/>
    <w:next w:val="791"/>
    <w:link w:val="659"/>
    <w:uiPriority w:val="59"/>
    <w:qFormat/>
    <w:tblPr/>
  </w:style>
  <w:style w:type="table" w:styleId="792">
    <w:name w:val="Grid Table 4 - Accent 5"/>
    <w:next w:val="792"/>
    <w:link w:val="659"/>
    <w:uiPriority w:val="59"/>
    <w:qFormat/>
    <w:tblPr/>
  </w:style>
  <w:style w:type="table" w:styleId="793">
    <w:name w:val="Grid Table 4 - Accent 6"/>
    <w:next w:val="793"/>
    <w:link w:val="659"/>
    <w:uiPriority w:val="59"/>
    <w:qFormat/>
    <w:tblPr/>
  </w:style>
  <w:style w:type="table" w:styleId="794">
    <w:name w:val="网格表 5 深色1"/>
    <w:next w:val="794"/>
    <w:link w:val="659"/>
    <w:uiPriority w:val="99"/>
    <w:qFormat/>
    <w:tblPr/>
  </w:style>
  <w:style w:type="table" w:styleId="795">
    <w:name w:val="Grid Table 5 Dark- Accent 1"/>
    <w:next w:val="795"/>
    <w:link w:val="659"/>
    <w:uiPriority w:val="99"/>
    <w:qFormat/>
    <w:tblPr/>
  </w:style>
  <w:style w:type="table" w:styleId="796">
    <w:name w:val="Grid Table 5 Dark - Accent 2"/>
    <w:next w:val="796"/>
    <w:link w:val="659"/>
    <w:uiPriority w:val="99"/>
    <w:qFormat/>
    <w:tblPr/>
  </w:style>
  <w:style w:type="table" w:styleId="797">
    <w:name w:val="Grid Table 5 Dark - Accent 3"/>
    <w:next w:val="797"/>
    <w:link w:val="659"/>
    <w:uiPriority w:val="99"/>
    <w:qFormat/>
    <w:tblPr/>
  </w:style>
  <w:style w:type="table" w:styleId="798">
    <w:name w:val="Grid Table 5 Dark- Accent 4"/>
    <w:next w:val="798"/>
    <w:link w:val="659"/>
    <w:uiPriority w:val="99"/>
    <w:qFormat/>
    <w:tblPr/>
  </w:style>
  <w:style w:type="table" w:styleId="799">
    <w:name w:val="Grid Table 5 Dark - Accent 5"/>
    <w:next w:val="799"/>
    <w:link w:val="659"/>
    <w:uiPriority w:val="99"/>
    <w:qFormat/>
    <w:tblPr/>
  </w:style>
  <w:style w:type="table" w:styleId="800">
    <w:name w:val="Grid Table 5 Dark - Accent 6"/>
    <w:next w:val="800"/>
    <w:link w:val="659"/>
    <w:uiPriority w:val="99"/>
    <w:qFormat/>
    <w:tblPr/>
  </w:style>
  <w:style w:type="table" w:styleId="801">
    <w:name w:val="网格表 6 彩色1"/>
    <w:next w:val="801"/>
    <w:link w:val="659"/>
    <w:uiPriority w:val="99"/>
    <w:qFormat/>
    <w:tblPr/>
  </w:style>
  <w:style w:type="table" w:styleId="802">
    <w:name w:val="Grid Table 6 Colorful - Accent 1"/>
    <w:next w:val="802"/>
    <w:link w:val="659"/>
    <w:uiPriority w:val="99"/>
    <w:qFormat/>
    <w:tblPr/>
  </w:style>
  <w:style w:type="table" w:styleId="803">
    <w:name w:val="Grid Table 6 Colorful - Accent 2"/>
    <w:next w:val="803"/>
    <w:link w:val="659"/>
    <w:uiPriority w:val="99"/>
    <w:qFormat/>
    <w:tblPr/>
  </w:style>
  <w:style w:type="table" w:styleId="804">
    <w:name w:val="Grid Table 6 Colorful - Accent 3"/>
    <w:next w:val="804"/>
    <w:link w:val="659"/>
    <w:uiPriority w:val="99"/>
    <w:qFormat/>
    <w:tblPr/>
  </w:style>
  <w:style w:type="table" w:styleId="805">
    <w:name w:val="Grid Table 6 Colorful - Accent 4"/>
    <w:next w:val="805"/>
    <w:link w:val="659"/>
    <w:uiPriority w:val="99"/>
    <w:qFormat/>
    <w:tblPr/>
  </w:style>
  <w:style w:type="table" w:styleId="806">
    <w:name w:val="Grid Table 6 Colorful - Accent 5"/>
    <w:next w:val="806"/>
    <w:link w:val="659"/>
    <w:uiPriority w:val="99"/>
    <w:qFormat/>
    <w:tblPr/>
  </w:style>
  <w:style w:type="table" w:styleId="807">
    <w:name w:val="Grid Table 6 Colorful - Accent 6"/>
    <w:next w:val="807"/>
    <w:link w:val="659"/>
    <w:uiPriority w:val="99"/>
    <w:qFormat/>
    <w:tblPr/>
  </w:style>
  <w:style w:type="table" w:styleId="808">
    <w:name w:val="网格表 7 彩色1"/>
    <w:next w:val="808"/>
    <w:link w:val="659"/>
    <w:uiPriority w:val="99"/>
    <w:qFormat/>
    <w:tblPr/>
  </w:style>
  <w:style w:type="table" w:styleId="809">
    <w:name w:val="Grid Table 7 Colorful - Accent 1"/>
    <w:next w:val="809"/>
    <w:link w:val="659"/>
    <w:uiPriority w:val="99"/>
    <w:qFormat/>
    <w:tblPr/>
  </w:style>
  <w:style w:type="table" w:styleId="810">
    <w:name w:val="Grid Table 7 Colorful - Accent 2"/>
    <w:next w:val="810"/>
    <w:link w:val="659"/>
    <w:uiPriority w:val="99"/>
    <w:qFormat/>
    <w:tblPr/>
  </w:style>
  <w:style w:type="table" w:styleId="811">
    <w:name w:val="Grid Table 7 Colorful - Accent 3"/>
    <w:next w:val="811"/>
    <w:link w:val="659"/>
    <w:uiPriority w:val="99"/>
    <w:qFormat/>
    <w:tblPr/>
  </w:style>
  <w:style w:type="table" w:styleId="812">
    <w:name w:val="Grid Table 7 Colorful - Accent 4"/>
    <w:next w:val="812"/>
    <w:link w:val="659"/>
    <w:uiPriority w:val="99"/>
    <w:qFormat/>
    <w:tblPr/>
  </w:style>
  <w:style w:type="table" w:styleId="813">
    <w:name w:val="Grid Table 7 Colorful - Accent 5"/>
    <w:next w:val="813"/>
    <w:link w:val="659"/>
    <w:uiPriority w:val="99"/>
    <w:qFormat/>
    <w:tblPr/>
  </w:style>
  <w:style w:type="table" w:styleId="814">
    <w:name w:val="Grid Table 7 Colorful - Accent 6"/>
    <w:next w:val="814"/>
    <w:link w:val="659"/>
    <w:uiPriority w:val="99"/>
    <w:qFormat/>
    <w:tblPr/>
  </w:style>
  <w:style w:type="table" w:styleId="815">
    <w:name w:val="清单表 1 浅色1"/>
    <w:next w:val="815"/>
    <w:link w:val="659"/>
    <w:uiPriority w:val="99"/>
    <w:qFormat/>
    <w:tblPr/>
  </w:style>
  <w:style w:type="table" w:styleId="816">
    <w:name w:val="List Table 1 Light - Accent 1"/>
    <w:next w:val="816"/>
    <w:link w:val="659"/>
    <w:uiPriority w:val="99"/>
    <w:qFormat/>
    <w:tblPr/>
  </w:style>
  <w:style w:type="table" w:styleId="817">
    <w:name w:val="List Table 1 Light - Accent 2"/>
    <w:next w:val="817"/>
    <w:link w:val="659"/>
    <w:uiPriority w:val="99"/>
    <w:qFormat/>
    <w:tblPr/>
  </w:style>
  <w:style w:type="table" w:styleId="818">
    <w:name w:val="List Table 1 Light - Accent 3"/>
    <w:next w:val="818"/>
    <w:link w:val="659"/>
    <w:uiPriority w:val="99"/>
    <w:qFormat/>
    <w:tblPr/>
  </w:style>
  <w:style w:type="table" w:styleId="819">
    <w:name w:val="List Table 1 Light - Accent 4"/>
    <w:next w:val="819"/>
    <w:link w:val="659"/>
    <w:uiPriority w:val="99"/>
    <w:qFormat/>
    <w:tblPr/>
  </w:style>
  <w:style w:type="table" w:styleId="820">
    <w:name w:val="List Table 1 Light - Accent 5"/>
    <w:next w:val="820"/>
    <w:link w:val="659"/>
    <w:uiPriority w:val="99"/>
    <w:qFormat/>
    <w:tblPr/>
  </w:style>
  <w:style w:type="table" w:styleId="821">
    <w:name w:val="List Table 1 Light - Accent 6"/>
    <w:next w:val="821"/>
    <w:link w:val="659"/>
    <w:uiPriority w:val="99"/>
    <w:qFormat/>
    <w:tblPr/>
  </w:style>
  <w:style w:type="table" w:styleId="822">
    <w:name w:val="清单表 21"/>
    <w:next w:val="822"/>
    <w:link w:val="659"/>
    <w:uiPriority w:val="99"/>
    <w:qFormat/>
    <w:tblPr/>
  </w:style>
  <w:style w:type="table" w:styleId="823">
    <w:name w:val="List Table 2 - Accent 1"/>
    <w:next w:val="823"/>
    <w:link w:val="659"/>
    <w:uiPriority w:val="99"/>
    <w:qFormat/>
    <w:tblPr/>
  </w:style>
  <w:style w:type="table" w:styleId="824">
    <w:name w:val="List Table 2 - Accent 2"/>
    <w:next w:val="824"/>
    <w:link w:val="659"/>
    <w:uiPriority w:val="99"/>
    <w:qFormat/>
    <w:tblPr/>
  </w:style>
  <w:style w:type="table" w:styleId="825">
    <w:name w:val="List Table 2 - Accent 3"/>
    <w:next w:val="825"/>
    <w:link w:val="659"/>
    <w:uiPriority w:val="99"/>
    <w:qFormat/>
    <w:tblPr/>
  </w:style>
  <w:style w:type="table" w:styleId="826">
    <w:name w:val="List Table 2 - Accent 4"/>
    <w:next w:val="826"/>
    <w:link w:val="659"/>
    <w:uiPriority w:val="99"/>
    <w:qFormat/>
    <w:tblPr/>
  </w:style>
  <w:style w:type="table" w:styleId="827">
    <w:name w:val="List Table 2 - Accent 5"/>
    <w:next w:val="827"/>
    <w:link w:val="659"/>
    <w:uiPriority w:val="99"/>
    <w:qFormat/>
    <w:tblPr/>
  </w:style>
  <w:style w:type="table" w:styleId="828">
    <w:name w:val="List Table 2 - Accent 6"/>
    <w:next w:val="828"/>
    <w:link w:val="659"/>
    <w:uiPriority w:val="99"/>
    <w:qFormat/>
    <w:tblPr/>
  </w:style>
  <w:style w:type="table" w:styleId="829">
    <w:name w:val="清单表 31"/>
    <w:next w:val="829"/>
    <w:link w:val="659"/>
    <w:uiPriority w:val="99"/>
    <w:qFormat/>
    <w:tblPr/>
  </w:style>
  <w:style w:type="table" w:styleId="830">
    <w:name w:val="List Table 3 - Accent 1"/>
    <w:next w:val="830"/>
    <w:link w:val="659"/>
    <w:uiPriority w:val="99"/>
    <w:qFormat/>
    <w:tblPr/>
  </w:style>
  <w:style w:type="table" w:styleId="831">
    <w:name w:val="List Table 3 - Accent 2"/>
    <w:next w:val="831"/>
    <w:link w:val="659"/>
    <w:uiPriority w:val="99"/>
    <w:qFormat/>
    <w:tblPr/>
  </w:style>
  <w:style w:type="table" w:styleId="832">
    <w:name w:val="List Table 3 - Accent 3"/>
    <w:next w:val="832"/>
    <w:link w:val="659"/>
    <w:uiPriority w:val="99"/>
    <w:qFormat/>
    <w:tblPr/>
  </w:style>
  <w:style w:type="table" w:styleId="833">
    <w:name w:val="List Table 3 - Accent 4"/>
    <w:next w:val="833"/>
    <w:link w:val="659"/>
    <w:uiPriority w:val="99"/>
    <w:qFormat/>
    <w:tblPr/>
  </w:style>
  <w:style w:type="table" w:styleId="834">
    <w:name w:val="List Table 3 - Accent 5"/>
    <w:next w:val="834"/>
    <w:link w:val="659"/>
    <w:uiPriority w:val="99"/>
    <w:qFormat/>
    <w:tblPr/>
  </w:style>
  <w:style w:type="table" w:styleId="835">
    <w:name w:val="List Table 3 - Accent 6"/>
    <w:next w:val="835"/>
    <w:link w:val="659"/>
    <w:uiPriority w:val="99"/>
    <w:qFormat/>
    <w:tblPr/>
  </w:style>
  <w:style w:type="table" w:styleId="836">
    <w:name w:val="清单表 41"/>
    <w:next w:val="836"/>
    <w:link w:val="659"/>
    <w:uiPriority w:val="99"/>
    <w:qFormat/>
    <w:tblPr/>
  </w:style>
  <w:style w:type="table" w:styleId="837">
    <w:name w:val="List Table 4 - Accent 1"/>
    <w:next w:val="837"/>
    <w:link w:val="659"/>
    <w:uiPriority w:val="99"/>
    <w:qFormat/>
    <w:tblPr/>
  </w:style>
  <w:style w:type="table" w:styleId="838">
    <w:name w:val="List Table 4 - Accent 2"/>
    <w:next w:val="838"/>
    <w:link w:val="659"/>
    <w:uiPriority w:val="99"/>
    <w:qFormat/>
    <w:tblPr/>
  </w:style>
  <w:style w:type="table" w:styleId="839">
    <w:name w:val="List Table 4 - Accent 3"/>
    <w:next w:val="839"/>
    <w:link w:val="659"/>
    <w:uiPriority w:val="99"/>
    <w:qFormat/>
    <w:tblPr/>
  </w:style>
  <w:style w:type="table" w:styleId="840">
    <w:name w:val="List Table 4 - Accent 4"/>
    <w:next w:val="840"/>
    <w:link w:val="659"/>
    <w:uiPriority w:val="99"/>
    <w:qFormat/>
    <w:tblPr/>
  </w:style>
  <w:style w:type="table" w:styleId="841">
    <w:name w:val="List Table 4 - Accent 5"/>
    <w:next w:val="841"/>
    <w:link w:val="659"/>
    <w:uiPriority w:val="99"/>
    <w:qFormat/>
    <w:tblPr/>
  </w:style>
  <w:style w:type="table" w:styleId="842">
    <w:name w:val="List Table 4 - Accent 6"/>
    <w:next w:val="842"/>
    <w:link w:val="659"/>
    <w:uiPriority w:val="99"/>
    <w:qFormat/>
    <w:tblPr/>
  </w:style>
  <w:style w:type="table" w:styleId="843">
    <w:name w:val="清单表 5 深色1"/>
    <w:next w:val="843"/>
    <w:link w:val="659"/>
    <w:uiPriority w:val="99"/>
    <w:qFormat/>
    <w:tblPr/>
  </w:style>
  <w:style w:type="table" w:styleId="844">
    <w:name w:val="List Table 5 Dark - Accent 1"/>
    <w:next w:val="844"/>
    <w:link w:val="659"/>
    <w:uiPriority w:val="99"/>
    <w:qFormat/>
    <w:tblPr/>
  </w:style>
  <w:style w:type="table" w:styleId="845">
    <w:name w:val="List Table 5 Dark - Accent 2"/>
    <w:next w:val="845"/>
    <w:link w:val="659"/>
    <w:uiPriority w:val="99"/>
    <w:qFormat/>
    <w:tblPr/>
  </w:style>
  <w:style w:type="table" w:styleId="846">
    <w:name w:val="List Table 5 Dark - Accent 3"/>
    <w:next w:val="846"/>
    <w:link w:val="659"/>
    <w:uiPriority w:val="99"/>
    <w:qFormat/>
    <w:tblPr/>
  </w:style>
  <w:style w:type="table" w:styleId="847">
    <w:name w:val="List Table 5 Dark - Accent 4"/>
    <w:next w:val="847"/>
    <w:link w:val="659"/>
    <w:uiPriority w:val="99"/>
    <w:qFormat/>
    <w:tblPr/>
  </w:style>
  <w:style w:type="table" w:styleId="848">
    <w:name w:val="List Table 5 Dark - Accent 5"/>
    <w:next w:val="848"/>
    <w:link w:val="659"/>
    <w:uiPriority w:val="99"/>
    <w:qFormat/>
    <w:tblPr/>
  </w:style>
  <w:style w:type="table" w:styleId="849">
    <w:name w:val="List Table 5 Dark - Accent 6"/>
    <w:next w:val="849"/>
    <w:link w:val="659"/>
    <w:uiPriority w:val="99"/>
    <w:qFormat/>
    <w:tblPr/>
  </w:style>
  <w:style w:type="table" w:styleId="850">
    <w:name w:val="清单表 6 彩色1"/>
    <w:next w:val="850"/>
    <w:link w:val="659"/>
    <w:uiPriority w:val="99"/>
    <w:qFormat/>
    <w:tblPr/>
  </w:style>
  <w:style w:type="table" w:styleId="851">
    <w:name w:val="List Table 6 Colorful - Accent 1"/>
    <w:next w:val="851"/>
    <w:link w:val="659"/>
    <w:uiPriority w:val="99"/>
    <w:qFormat/>
    <w:tblPr/>
  </w:style>
  <w:style w:type="table" w:styleId="852">
    <w:name w:val="List Table 6 Colorful - Accent 2"/>
    <w:next w:val="852"/>
    <w:link w:val="659"/>
    <w:uiPriority w:val="99"/>
    <w:qFormat/>
    <w:tblPr/>
  </w:style>
  <w:style w:type="table" w:styleId="853">
    <w:name w:val="List Table 6 Colorful - Accent 3"/>
    <w:next w:val="853"/>
    <w:link w:val="659"/>
    <w:uiPriority w:val="99"/>
    <w:qFormat/>
    <w:tblPr/>
  </w:style>
  <w:style w:type="table" w:styleId="854">
    <w:name w:val="List Table 6 Colorful - Accent 4"/>
    <w:next w:val="854"/>
    <w:link w:val="659"/>
    <w:uiPriority w:val="99"/>
    <w:qFormat/>
    <w:tblPr/>
  </w:style>
  <w:style w:type="table" w:styleId="855">
    <w:name w:val="List Table 6 Colorful - Accent 5"/>
    <w:next w:val="855"/>
    <w:link w:val="659"/>
    <w:uiPriority w:val="99"/>
    <w:qFormat/>
    <w:tblPr/>
  </w:style>
  <w:style w:type="table" w:styleId="856">
    <w:name w:val="List Table 6 Colorful - Accent 6"/>
    <w:next w:val="856"/>
    <w:link w:val="659"/>
    <w:uiPriority w:val="99"/>
    <w:qFormat/>
    <w:tblPr/>
  </w:style>
  <w:style w:type="table" w:styleId="857">
    <w:name w:val="清单表 7 彩色1"/>
    <w:next w:val="857"/>
    <w:link w:val="659"/>
    <w:uiPriority w:val="99"/>
    <w:qFormat/>
    <w:tblPr/>
  </w:style>
  <w:style w:type="table" w:styleId="858">
    <w:name w:val="List Table 7 Colorful - Accent 1"/>
    <w:next w:val="858"/>
    <w:link w:val="659"/>
    <w:uiPriority w:val="99"/>
    <w:qFormat/>
    <w:tblPr/>
  </w:style>
  <w:style w:type="table" w:styleId="859">
    <w:name w:val="List Table 7 Colorful - Accent 2"/>
    <w:next w:val="859"/>
    <w:link w:val="659"/>
    <w:uiPriority w:val="99"/>
    <w:qFormat/>
    <w:tblPr/>
  </w:style>
  <w:style w:type="table" w:styleId="860">
    <w:name w:val="List Table 7 Colorful - Accent 3"/>
    <w:next w:val="860"/>
    <w:link w:val="659"/>
    <w:uiPriority w:val="99"/>
    <w:qFormat/>
    <w:tblPr/>
  </w:style>
  <w:style w:type="table" w:styleId="861">
    <w:name w:val="List Table 7 Colorful - Accent 4"/>
    <w:next w:val="861"/>
    <w:link w:val="659"/>
    <w:uiPriority w:val="99"/>
    <w:qFormat/>
    <w:tblPr/>
  </w:style>
  <w:style w:type="table" w:styleId="862">
    <w:name w:val="List Table 7 Colorful - Accent 5"/>
    <w:next w:val="862"/>
    <w:link w:val="659"/>
    <w:uiPriority w:val="99"/>
    <w:qFormat/>
    <w:tblPr/>
  </w:style>
  <w:style w:type="table" w:styleId="863">
    <w:name w:val="List Table 7 Colorful - Accent 6"/>
    <w:next w:val="863"/>
    <w:link w:val="659"/>
    <w:uiPriority w:val="99"/>
    <w:qFormat/>
    <w:tblPr/>
  </w:style>
  <w:style w:type="table" w:styleId="864">
    <w:name w:val="Lined - Accent"/>
    <w:next w:val="864"/>
    <w:link w:val="659"/>
    <w:uiPriority w:val="99"/>
    <w:qFormat/>
    <w:rPr>
      <w:color w:val="404040"/>
    </w:rPr>
    <w:tblPr/>
  </w:style>
  <w:style w:type="table" w:styleId="865">
    <w:name w:val="Lined - Accent 1"/>
    <w:next w:val="865"/>
    <w:link w:val="659"/>
    <w:uiPriority w:val="99"/>
    <w:qFormat/>
    <w:rPr>
      <w:color w:val="404040"/>
    </w:rPr>
    <w:tblPr/>
  </w:style>
  <w:style w:type="table" w:styleId="866">
    <w:name w:val="Lined - Accent 2"/>
    <w:next w:val="866"/>
    <w:link w:val="659"/>
    <w:uiPriority w:val="99"/>
    <w:qFormat/>
    <w:rPr>
      <w:color w:val="404040"/>
    </w:rPr>
    <w:tblPr/>
  </w:style>
  <w:style w:type="table" w:styleId="867">
    <w:name w:val="Lined - Accent 3"/>
    <w:next w:val="867"/>
    <w:link w:val="659"/>
    <w:uiPriority w:val="99"/>
    <w:qFormat/>
    <w:rPr>
      <w:color w:val="404040"/>
    </w:rPr>
    <w:tblPr/>
  </w:style>
  <w:style w:type="table" w:styleId="868">
    <w:name w:val="Lined - Accent 4"/>
    <w:next w:val="868"/>
    <w:link w:val="659"/>
    <w:uiPriority w:val="99"/>
    <w:qFormat/>
    <w:rPr>
      <w:color w:val="404040"/>
    </w:rPr>
    <w:tblPr/>
  </w:style>
  <w:style w:type="table" w:styleId="869">
    <w:name w:val="Lined - Accent 5"/>
    <w:next w:val="869"/>
    <w:link w:val="659"/>
    <w:uiPriority w:val="99"/>
    <w:qFormat/>
    <w:rPr>
      <w:color w:val="404040"/>
    </w:rPr>
    <w:tblPr/>
  </w:style>
  <w:style w:type="table" w:styleId="870">
    <w:name w:val="Lined - Accent 6"/>
    <w:next w:val="870"/>
    <w:link w:val="659"/>
    <w:uiPriority w:val="99"/>
    <w:qFormat/>
    <w:rPr>
      <w:color w:val="404040"/>
    </w:rPr>
    <w:tblPr/>
  </w:style>
  <w:style w:type="table" w:styleId="871">
    <w:name w:val="Bordered &amp; Lined - Accent"/>
    <w:next w:val="871"/>
    <w:link w:val="659"/>
    <w:uiPriority w:val="99"/>
    <w:qFormat/>
    <w:rPr>
      <w:color w:val="404040"/>
    </w:rPr>
    <w:tblPr/>
  </w:style>
  <w:style w:type="table" w:styleId="872">
    <w:name w:val="Bordered &amp; Lined - Accent 1"/>
    <w:next w:val="872"/>
    <w:link w:val="659"/>
    <w:uiPriority w:val="99"/>
    <w:qFormat/>
    <w:rPr>
      <w:color w:val="404040"/>
    </w:rPr>
    <w:tblPr/>
  </w:style>
  <w:style w:type="table" w:styleId="873">
    <w:name w:val="Bordered &amp; Lined - Accent 2"/>
    <w:next w:val="873"/>
    <w:link w:val="659"/>
    <w:uiPriority w:val="99"/>
    <w:qFormat/>
    <w:rPr>
      <w:color w:val="404040"/>
    </w:rPr>
    <w:tblPr/>
  </w:style>
  <w:style w:type="table" w:styleId="874">
    <w:name w:val="Bordered &amp; Lined - Accent 3"/>
    <w:next w:val="874"/>
    <w:link w:val="659"/>
    <w:uiPriority w:val="99"/>
    <w:qFormat/>
    <w:rPr>
      <w:color w:val="404040"/>
    </w:rPr>
    <w:tblPr/>
  </w:style>
  <w:style w:type="table" w:styleId="875">
    <w:name w:val="Bordered &amp; Lined - Accent 4"/>
    <w:next w:val="875"/>
    <w:link w:val="659"/>
    <w:uiPriority w:val="99"/>
    <w:qFormat/>
    <w:rPr>
      <w:color w:val="404040"/>
    </w:rPr>
    <w:tblPr/>
  </w:style>
  <w:style w:type="table" w:styleId="876">
    <w:name w:val="Bordered &amp; Lined - Accent 5"/>
    <w:next w:val="876"/>
    <w:link w:val="659"/>
    <w:uiPriority w:val="99"/>
    <w:qFormat/>
    <w:rPr>
      <w:color w:val="404040"/>
    </w:rPr>
    <w:tblPr/>
  </w:style>
  <w:style w:type="table" w:styleId="877">
    <w:name w:val="Bordered &amp; Lined - Accent 6"/>
    <w:next w:val="877"/>
    <w:link w:val="659"/>
    <w:uiPriority w:val="99"/>
    <w:qFormat/>
    <w:rPr>
      <w:color w:val="404040"/>
    </w:rPr>
    <w:tblPr/>
  </w:style>
  <w:style w:type="table" w:styleId="878">
    <w:name w:val="Bordered"/>
    <w:next w:val="878"/>
    <w:link w:val="659"/>
    <w:uiPriority w:val="99"/>
    <w:qFormat/>
    <w:tblPr/>
  </w:style>
  <w:style w:type="table" w:styleId="879">
    <w:name w:val="Bordered - Accent 1"/>
    <w:next w:val="879"/>
    <w:link w:val="659"/>
    <w:uiPriority w:val="99"/>
    <w:qFormat/>
    <w:tblPr/>
  </w:style>
  <w:style w:type="table" w:styleId="880">
    <w:name w:val="Bordered - Accent 2"/>
    <w:next w:val="880"/>
    <w:link w:val="659"/>
    <w:uiPriority w:val="99"/>
    <w:qFormat/>
    <w:tblPr/>
  </w:style>
  <w:style w:type="table" w:styleId="881">
    <w:name w:val="Bordered - Accent 3"/>
    <w:next w:val="881"/>
    <w:link w:val="659"/>
    <w:uiPriority w:val="99"/>
    <w:qFormat/>
    <w:tblPr/>
  </w:style>
  <w:style w:type="table" w:styleId="882">
    <w:name w:val="Bordered - Accent 4"/>
    <w:next w:val="882"/>
    <w:link w:val="659"/>
    <w:uiPriority w:val="99"/>
    <w:qFormat/>
    <w:tblPr/>
  </w:style>
  <w:style w:type="table" w:styleId="883">
    <w:name w:val="Bordered - Accent 5"/>
    <w:next w:val="883"/>
    <w:link w:val="659"/>
    <w:uiPriority w:val="99"/>
    <w:qFormat/>
    <w:tblPr/>
  </w:style>
  <w:style w:type="table" w:styleId="884">
    <w:name w:val="Bordered - Accent 6"/>
    <w:next w:val="884"/>
    <w:link w:val="659"/>
    <w:uiPriority w:val="99"/>
    <w:qFormat/>
    <w:tblPr/>
  </w:style>
  <w:style w:type="paragraph" w:styleId="885">
    <w:name w:val="TOC 标题1"/>
    <w:next w:val="885"/>
    <w:link w:val="659"/>
    <w:uiPriority w:val="39"/>
    <w:unhideWhenUsed/>
    <w:qFormat/>
    <w:rPr>
      <w:rFonts w:ascii="Calibri" w:hAnsi="Calibri"/>
      <w:lang w:eastAsia="zh-CN"/>
    </w:rPr>
  </w:style>
  <w:style w:type="paragraph" w:styleId="886">
    <w:name w:val="标题 11"/>
    <w:basedOn w:val="659"/>
    <w:next w:val="659"/>
    <w:link w:val="887"/>
    <w:qFormat/>
    <w:pPr>
      <w:numPr>
        <w:ilvl w:val="0"/>
        <w:numId w:val="1"/>
      </w:numPr>
      <w:jc w:val="center"/>
      <w:keepLines/>
      <w:keepNext/>
      <w:spacing w:before="340" w:after="330" w:line="578" w:lineRule="auto"/>
      <w:tabs>
        <w:tab w:val="left" w:pos="1800" w:leader="none"/>
      </w:tabs>
      <w:outlineLvl w:val="0"/>
    </w:pPr>
    <w:rPr>
      <w:rFonts w:ascii="黑体" w:hAnsi="Times New Roman" w:eastAsia="黑体"/>
      <w:b/>
      <w:bCs/>
      <w:sz w:val="44"/>
      <w:szCs w:val="44"/>
    </w:rPr>
  </w:style>
  <w:style w:type="character" w:styleId="887">
    <w:name w:val="标题 1 Char"/>
    <w:next w:val="887"/>
    <w:link w:val="886"/>
    <w:uiPriority w:val="9"/>
    <w:qFormat/>
    <w:rPr>
      <w:rFonts w:ascii="黑体" w:hAnsi="Times New Roman" w:eastAsia="黑体" w:cs="Times New Roman"/>
      <w:b/>
      <w:bCs/>
      <w:sz w:val="44"/>
      <w:szCs w:val="44"/>
    </w:rPr>
  </w:style>
  <w:style w:type="paragraph" w:styleId="888">
    <w:name w:val="标题 21"/>
    <w:basedOn w:val="659"/>
    <w:next w:val="659"/>
    <w:link w:val="88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character" w:styleId="889">
    <w:name w:val="标题 2 字符"/>
    <w:next w:val="889"/>
    <w:link w:val="888"/>
    <w:qFormat/>
    <w:rPr>
      <w:rFonts w:ascii="Arial" w:hAnsi="Arial" w:eastAsia="黑体" w:cs="Times New Roman"/>
      <w:b/>
      <w:bCs/>
      <w:sz w:val="32"/>
      <w:szCs w:val="32"/>
    </w:rPr>
  </w:style>
  <w:style w:type="paragraph" w:styleId="890">
    <w:name w:val="标题 31"/>
    <w:basedOn w:val="659"/>
    <w:next w:val="892"/>
    <w:link w:val="891"/>
    <w:qFormat/>
    <w:pPr>
      <w:keepLines/>
      <w:keepNext/>
      <w:spacing w:before="260" w:after="260" w:line="416" w:lineRule="auto"/>
      <w:outlineLvl w:val="2"/>
    </w:pPr>
    <w:rPr>
      <w:rFonts w:ascii="黑体" w:eastAsia="黑体"/>
      <w:b/>
      <w:bCs/>
      <w:sz w:val="32"/>
      <w:szCs w:val="32"/>
    </w:rPr>
  </w:style>
  <w:style w:type="character" w:styleId="891">
    <w:name w:val="标题 3 字符"/>
    <w:next w:val="891"/>
    <w:link w:val="890"/>
    <w:qFormat/>
    <w:rPr>
      <w:rFonts w:ascii="黑体" w:hAnsi="Times New Roman" w:eastAsia="黑体" w:cs="Times New Roman"/>
      <w:b/>
      <w:bCs/>
      <w:sz w:val="32"/>
      <w:szCs w:val="32"/>
    </w:rPr>
  </w:style>
  <w:style w:type="paragraph" w:styleId="892">
    <w:name w:val="正文缩进1"/>
    <w:basedOn w:val="659"/>
    <w:next w:val="892"/>
    <w:link w:val="893"/>
    <w:qFormat/>
    <w:pPr>
      <w:ind w:firstLine="420"/>
      <w:jc w:val="left"/>
      <w:widowControl/>
    </w:pPr>
    <w:rPr>
      <w:sz w:val="20"/>
      <w:szCs w:val="20"/>
    </w:rPr>
  </w:style>
  <w:style w:type="character" w:styleId="893">
    <w:name w:val="正文缩进 字符"/>
    <w:next w:val="893"/>
    <w:link w:val="892"/>
    <w:qFormat/>
    <w:rPr>
      <w:rFonts w:ascii="Times New Roman" w:hAnsi="Times New Roman" w:eastAsia="宋体" w:cs="Times New Roman"/>
    </w:rPr>
  </w:style>
  <w:style w:type="paragraph" w:styleId="894">
    <w:name w:val="标题 41"/>
    <w:basedOn w:val="659"/>
    <w:next w:val="659"/>
    <w:link w:val="659"/>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95">
    <w:name w:val="标题 51"/>
    <w:basedOn w:val="659"/>
    <w:next w:val="659"/>
    <w:link w:val="659"/>
    <w:qFormat/>
    <w:pPr>
      <w:numPr>
        <w:ilvl w:val="5"/>
        <w:numId w:val="1"/>
      </w:numPr>
      <w:keepLines/>
      <w:keepNext/>
      <w:spacing w:before="280" w:after="290" w:line="376" w:lineRule="auto"/>
      <w:tabs>
        <w:tab w:val="left" w:pos="1440" w:leader="none"/>
      </w:tabs>
      <w:outlineLvl w:val="4"/>
    </w:pPr>
    <w:rPr>
      <w:rFonts w:ascii="黑体" w:hAnsi="Times New Roman" w:eastAsia="黑体"/>
      <w:b/>
      <w:bCs/>
      <w:sz w:val="28"/>
      <w:szCs w:val="28"/>
    </w:rPr>
  </w:style>
  <w:style w:type="paragraph" w:styleId="896">
    <w:name w:val="标题 61"/>
    <w:basedOn w:val="659"/>
    <w:next w:val="659"/>
    <w:link w:val="89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character" w:styleId="897">
    <w:name w:val="标题 6 字符"/>
    <w:next w:val="897"/>
    <w:link w:val="896"/>
    <w:qFormat/>
    <w:rPr>
      <w:rFonts w:ascii="Arial" w:hAnsi="Arial" w:eastAsia="黑体" w:cs="Times New Roman"/>
      <w:b/>
      <w:sz w:val="24"/>
      <w:szCs w:val="24"/>
      <w:lang w:val="en-US" w:eastAsia="zh-CN" w:bidi="ar-SA"/>
    </w:rPr>
  </w:style>
  <w:style w:type="paragraph" w:styleId="898">
    <w:name w:val="标题 71"/>
    <w:basedOn w:val="659"/>
    <w:next w:val="659"/>
    <w:link w:val="899"/>
    <w:qFormat/>
    <w:pPr>
      <w:ind w:left="1296" w:hanging="1296"/>
      <w:keepLines/>
      <w:keepNext/>
      <w:spacing w:before="240" w:after="64" w:line="320" w:lineRule="atLeast"/>
      <w:tabs>
        <w:tab w:val="left" w:pos="1296" w:leader="none"/>
      </w:tabs>
      <w:outlineLvl w:val="6"/>
    </w:pPr>
    <w:rPr>
      <w:b/>
      <w:sz w:val="24"/>
    </w:rPr>
  </w:style>
  <w:style w:type="character" w:styleId="899">
    <w:name w:val="标题 7 字符"/>
    <w:next w:val="899"/>
    <w:link w:val="898"/>
    <w:qFormat/>
    <w:rPr>
      <w:rFonts w:ascii="Times New Roman" w:hAnsi="Times New Roman" w:eastAsia="宋体" w:cs="Times New Roman"/>
      <w:b/>
      <w:sz w:val="24"/>
      <w:szCs w:val="24"/>
      <w:lang w:val="en-US" w:eastAsia="zh-CN" w:bidi="ar-SA"/>
    </w:rPr>
  </w:style>
  <w:style w:type="paragraph" w:styleId="900">
    <w:name w:val="标题 81"/>
    <w:basedOn w:val="659"/>
    <w:next w:val="659"/>
    <w:link w:val="901"/>
    <w:qFormat/>
    <w:pPr>
      <w:ind w:left="1440" w:hanging="1440"/>
      <w:keepLines/>
      <w:keepNext/>
      <w:spacing w:before="240" w:after="64" w:line="320" w:lineRule="atLeast"/>
      <w:tabs>
        <w:tab w:val="left" w:pos="1440" w:leader="none"/>
      </w:tabs>
      <w:outlineLvl w:val="7"/>
    </w:pPr>
    <w:rPr>
      <w:rFonts w:ascii="Arial" w:hAnsi="Arial" w:eastAsia="黑体"/>
      <w:sz w:val="24"/>
    </w:rPr>
  </w:style>
  <w:style w:type="character" w:styleId="901">
    <w:name w:val="标题 8 字符"/>
    <w:next w:val="901"/>
    <w:link w:val="900"/>
    <w:qFormat/>
    <w:rPr>
      <w:rFonts w:ascii="Arial" w:hAnsi="Arial" w:eastAsia="黑体" w:cs="Times New Roman"/>
      <w:sz w:val="24"/>
      <w:szCs w:val="24"/>
      <w:lang w:val="en-US" w:eastAsia="zh-CN" w:bidi="ar-SA"/>
    </w:rPr>
  </w:style>
  <w:style w:type="paragraph" w:styleId="902">
    <w:name w:val="标题 91"/>
    <w:basedOn w:val="659"/>
    <w:next w:val="659"/>
    <w:link w:val="90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3">
    <w:name w:val="标题 9 字符"/>
    <w:next w:val="903"/>
    <w:link w:val="902"/>
    <w:qFormat/>
    <w:rPr>
      <w:rFonts w:ascii="Arial" w:hAnsi="Arial" w:eastAsia="黑体" w:cs="Times New Roman"/>
      <w:sz w:val="21"/>
      <w:szCs w:val="24"/>
      <w:lang w:val="en-US" w:eastAsia="zh-CN" w:bidi="ar-SA"/>
    </w:rPr>
  </w:style>
  <w:style w:type="character" w:styleId="904">
    <w:name w:val="默认段落字体1"/>
    <w:next w:val="904"/>
    <w:link w:val="659"/>
    <w:qFormat/>
    <w:rPr>
      <w:rFonts w:ascii="Times New Roman" w:hAnsi="Times New Roman" w:eastAsia="宋体" w:cs="Times New Roman"/>
    </w:rPr>
  </w:style>
  <w:style w:type="table" w:styleId="905">
    <w:name w:val="普通表格1"/>
    <w:next w:val="905"/>
    <w:link w:val="659"/>
    <w:qFormat/>
    <w:tblPr/>
  </w:style>
  <w:style w:type="character" w:styleId="906">
    <w:name w:val="纯文本 Char2"/>
    <w:next w:val="906"/>
    <w:link w:val="659"/>
    <w:qFormat/>
    <w:rPr>
      <w:rFonts w:ascii="宋体" w:hAnsi="Courier New" w:eastAsia="宋体" w:cs="Courier New"/>
      <w:szCs w:val="21"/>
    </w:rPr>
  </w:style>
  <w:style w:type="character" w:styleId="907">
    <w:name w:val="脚注引用1"/>
    <w:next w:val="907"/>
    <w:link w:val="659"/>
    <w:qFormat/>
    <w:rPr>
      <w:rFonts w:ascii="宋体" w:hAnsi="宋体" w:eastAsia="宋体" w:cs="Times New Roman"/>
      <w:vertAlign w:val="superscript"/>
    </w:rPr>
  </w:style>
  <w:style w:type="character" w:styleId="908">
    <w:name w:val="text_list1"/>
    <w:next w:val="908"/>
    <w:link w:val="659"/>
    <w:qFormat/>
    <w:rPr>
      <w:rFonts w:ascii="Arial" w:hAnsi="Arial" w:eastAsia="宋体" w:cs="Arial"/>
      <w:color w:val="000000"/>
      <w:spacing w:val="272"/>
      <w:sz w:val="16"/>
      <w:szCs w:val="16"/>
    </w:rPr>
  </w:style>
  <w:style w:type="character" w:styleId="909">
    <w:name w:val="font51"/>
    <w:next w:val="909"/>
    <w:link w:val="659"/>
    <w:qFormat/>
    <w:rPr>
      <w:rFonts w:hint="eastAsia" w:ascii="仿宋" w:hAnsi="仿宋" w:eastAsia="仿宋" w:cs="仿宋"/>
      <w:color w:val="000000"/>
      <w:sz w:val="24"/>
      <w:szCs w:val="24"/>
      <w:u w:val="none"/>
    </w:rPr>
  </w:style>
  <w:style w:type="character" w:styleId="910">
    <w:name w:val="font11"/>
    <w:next w:val="910"/>
    <w:link w:val="659"/>
    <w:qFormat/>
    <w:rPr>
      <w:rFonts w:ascii="Swis721 Lt BT" w:hAnsi="Swis721 Lt BT" w:eastAsia="宋体" w:cs="Times New Roman"/>
      <w:color w:val="000000"/>
      <w:sz w:val="18"/>
      <w:szCs w:val="18"/>
      <w:u w:val="none"/>
    </w:rPr>
  </w:style>
  <w:style w:type="character" w:styleId="911">
    <w:name w:val="脚注文本 字符"/>
    <w:next w:val="911"/>
    <w:link w:val="912"/>
    <w:qFormat/>
    <w:rPr>
      <w:rFonts w:ascii="Times New Roman" w:hAnsi="Times New Roman" w:eastAsia="宋体" w:cs="Times New Roman"/>
      <w:sz w:val="18"/>
      <w:szCs w:val="18"/>
      <w:lang w:val="en-US" w:eastAsia="zh-CN" w:bidi="ar-SA"/>
    </w:rPr>
  </w:style>
  <w:style w:type="paragraph" w:styleId="912">
    <w:name w:val="脚注文本1"/>
    <w:basedOn w:val="659"/>
    <w:next w:val="912"/>
    <w:link w:val="911"/>
    <w:qFormat/>
    <w:pPr>
      <w:ind w:firstLine="425"/>
      <w:jc w:val="left"/>
      <w:spacing w:after="60" w:line="360" w:lineRule="exact"/>
    </w:pPr>
    <w:rPr>
      <w:sz w:val="18"/>
      <w:szCs w:val="18"/>
    </w:rPr>
  </w:style>
  <w:style w:type="character" w:styleId="913">
    <w:name w:val="HTML 预设格式 字符"/>
    <w:next w:val="913"/>
    <w:link w:val="914"/>
    <w:qFormat/>
    <w:rPr>
      <w:rFonts w:ascii="黑体" w:hAnsi="Courier New" w:eastAsia="黑体" w:cs="Times New Roman"/>
      <w:lang w:val="en-US" w:eastAsia="zh-CN" w:bidi="ar-SA"/>
    </w:rPr>
  </w:style>
  <w:style w:type="paragraph" w:styleId="914">
    <w:name w:val="HTML 预设格式1"/>
    <w:basedOn w:val="659"/>
    <w:next w:val="914"/>
    <w:link w:val="913"/>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15">
    <w:name w:val="正文文本 3 字符"/>
    <w:next w:val="915"/>
    <w:link w:val="916"/>
    <w:qFormat/>
    <w:rPr>
      <w:rFonts w:ascii="Times New Roman" w:hAnsi="Times New Roman" w:eastAsia="宋体" w:cs="Times New Roman"/>
      <w:b/>
      <w:bCs/>
      <w:sz w:val="24"/>
      <w:szCs w:val="24"/>
      <w:lang w:val="en-US" w:eastAsia="zh-CN" w:bidi="ar-SA"/>
    </w:rPr>
  </w:style>
  <w:style w:type="paragraph" w:styleId="916">
    <w:name w:val="正文文本 31"/>
    <w:basedOn w:val="659"/>
    <w:next w:val="916"/>
    <w:link w:val="915"/>
    <w:qFormat/>
    <w:pPr>
      <w:jc w:val="center"/>
      <w:spacing w:after="20" w:line="288" w:lineRule="auto"/>
    </w:pPr>
    <w:rPr>
      <w:b/>
      <w:bCs/>
      <w:sz w:val="24"/>
    </w:rPr>
  </w:style>
  <w:style w:type="character" w:styleId="917">
    <w:name w:val="页脚 字符"/>
    <w:next w:val="917"/>
    <w:link w:val="918"/>
    <w:qFormat/>
    <w:rPr>
      <w:rFonts w:ascii="Times New Roman" w:hAnsi="Times New Roman" w:eastAsia="宋体" w:cs="Times New Roman"/>
      <w:sz w:val="18"/>
      <w:szCs w:val="18"/>
      <w:lang w:val="en-US" w:eastAsia="zh-CN" w:bidi="ar-SA"/>
    </w:rPr>
  </w:style>
  <w:style w:type="paragraph" w:styleId="918">
    <w:name w:val="页脚1"/>
    <w:basedOn w:val="659"/>
    <w:next w:val="919"/>
    <w:link w:val="917"/>
    <w:qFormat/>
    <w:pPr>
      <w:jc w:val="left"/>
      <w:tabs>
        <w:tab w:val="center" w:pos="4153" w:leader="none"/>
        <w:tab w:val="right" w:pos="8306" w:leader="none"/>
      </w:tabs>
    </w:pPr>
    <w:rPr>
      <w:sz w:val="18"/>
      <w:szCs w:val="18"/>
    </w:rPr>
  </w:style>
  <w:style w:type="paragraph" w:styleId="919">
    <w:name w:val="TOC Heading1"/>
    <w:next w:val="659"/>
    <w:link w:val="659"/>
    <w:qFormat/>
    <w:rPr>
      <w:rFonts w:ascii="Calibri" w:hAnsi="Calibri"/>
      <w:sz w:val="32"/>
      <w:lang w:eastAsia="zh-CN"/>
    </w:rPr>
  </w:style>
  <w:style w:type="character" w:styleId="920">
    <w:name w:val="页眉 字符"/>
    <w:next w:val="920"/>
    <w:link w:val="921"/>
    <w:qFormat/>
    <w:rPr>
      <w:rFonts w:ascii="Times New Roman" w:hAnsi="Times New Roman" w:eastAsia="宋体" w:cs="Times New Roman"/>
      <w:sz w:val="18"/>
      <w:szCs w:val="18"/>
    </w:rPr>
  </w:style>
  <w:style w:type="paragraph" w:styleId="921">
    <w:name w:val="页眉2"/>
    <w:basedOn w:val="659"/>
    <w:next w:val="921"/>
    <w:link w:val="920"/>
    <w:qFormat/>
    <w:pPr>
      <w:jc w:val="center"/>
      <w:tabs>
        <w:tab w:val="center" w:pos="4153" w:leader="none"/>
        <w:tab w:val="right" w:pos="8306" w:leader="none"/>
      </w:tabs>
      <w:pBdr>
        <w:bottom w:val="single" w:color="000000" w:sz="6" w:space="1"/>
      </w:pBdr>
    </w:pPr>
    <w:rPr>
      <w:sz w:val="18"/>
      <w:szCs w:val="18"/>
    </w:rPr>
  </w:style>
  <w:style w:type="character" w:styleId="922">
    <w:name w:val="段 Char"/>
    <w:next w:val="922"/>
    <w:link w:val="923"/>
    <w:qFormat/>
    <w:rPr>
      <w:rFonts w:ascii="宋体"/>
      <w:sz w:val="21"/>
      <w:lang w:val="en-US" w:eastAsia="zh-CN" w:bidi="ar-SA"/>
    </w:rPr>
  </w:style>
  <w:style w:type="paragraph" w:styleId="923">
    <w:name w:val="段"/>
    <w:next w:val="659"/>
    <w:link w:val="922"/>
    <w:qFormat/>
    <w:pPr>
      <w:ind w:firstLine="420"/>
      <w:jc w:val="both"/>
      <w:tabs>
        <w:tab w:val="center" w:pos="4201" w:leader="none"/>
        <w:tab w:val="right" w:pos="9298" w:leader="dot"/>
      </w:tabs>
    </w:pPr>
    <w:rPr>
      <w:rFonts w:ascii="宋体" w:hAnsi="Calibri"/>
      <w:sz w:val="21"/>
      <w:lang w:eastAsia="zh-CN"/>
    </w:rPr>
  </w:style>
  <w:style w:type="character" w:styleId="924">
    <w:name w:val="样式 三号 下划线"/>
    <w:next w:val="924"/>
    <w:link w:val="659"/>
    <w:qFormat/>
    <w:rPr>
      <w:rFonts w:ascii="Times New Roman" w:hAnsi="Times New Roman" w:eastAsia="宋体" w:cs="Times New Roman"/>
      <w:sz w:val="28"/>
      <w:u w:val="single"/>
    </w:rPr>
  </w:style>
  <w:style w:type="character" w:styleId="925">
    <w:name w:val="普通(网站) 字符1"/>
    <w:next w:val="925"/>
    <w:link w:val="659"/>
    <w:qFormat/>
    <w:rPr>
      <w:rFonts w:ascii="宋体" w:hAnsi="宋体" w:eastAsia="宋体" w:cs="Times New Roman"/>
      <w:sz w:val="24"/>
      <w:szCs w:val="24"/>
    </w:rPr>
  </w:style>
  <w:style w:type="character" w:styleId="926">
    <w:name w:val="font41"/>
    <w:next w:val="926"/>
    <w:link w:val="659"/>
    <w:qFormat/>
    <w:rPr>
      <w:rFonts w:hint="eastAsia" w:ascii="宋体" w:hAnsi="宋体" w:eastAsia="宋体" w:cs="宋体"/>
      <w:color w:val="000000"/>
      <w:sz w:val="24"/>
      <w:szCs w:val="24"/>
      <w:u w:val="none"/>
    </w:rPr>
  </w:style>
  <w:style w:type="character" w:styleId="927">
    <w:name w:val="font71"/>
    <w:next w:val="927"/>
    <w:link w:val="659"/>
    <w:qFormat/>
    <w:rPr>
      <w:rFonts w:hint="eastAsia" w:ascii="华文楷体" w:hAnsi="华文楷体" w:eastAsia="华文楷体" w:cs="Times New Roman"/>
      <w:color w:val="000000"/>
      <w:sz w:val="18"/>
      <w:szCs w:val="18"/>
      <w:u w:val="none"/>
    </w:rPr>
  </w:style>
  <w:style w:type="character" w:styleId="928">
    <w:name w:val="批注引用1"/>
    <w:next w:val="928"/>
    <w:link w:val="659"/>
    <w:qFormat/>
    <w:rPr>
      <w:rFonts w:ascii="Times New Roman" w:hAnsi="Times New Roman" w:eastAsia="宋体" w:cs="Times New Roman"/>
      <w:sz w:val="21"/>
      <w:szCs w:val="21"/>
    </w:rPr>
  </w:style>
  <w:style w:type="character" w:styleId="929">
    <w:name w:val="正文文本 2 字符"/>
    <w:next w:val="929"/>
    <w:link w:val="930"/>
    <w:qFormat/>
    <w:rPr>
      <w:rFonts w:ascii="Times New Roman" w:hAnsi="Times New Roman" w:eastAsia="宋体" w:cs="Times New Roman"/>
      <w:sz w:val="30"/>
      <w:szCs w:val="24"/>
      <w:lang w:val="en-US" w:eastAsia="zh-CN" w:bidi="ar-SA"/>
    </w:rPr>
  </w:style>
  <w:style w:type="paragraph" w:styleId="930">
    <w:name w:val="正文文本 21"/>
    <w:basedOn w:val="659"/>
    <w:next w:val="930"/>
    <w:link w:val="929"/>
    <w:qFormat/>
    <w:pPr>
      <w:ind w:firstLine="420"/>
      <w:spacing w:after="20" w:line="720" w:lineRule="auto"/>
    </w:pPr>
    <w:rPr>
      <w:sz w:val="30"/>
    </w:rPr>
  </w:style>
  <w:style w:type="character" w:styleId="931">
    <w:name w:val="批注框文本 字符"/>
    <w:next w:val="931"/>
    <w:link w:val="932"/>
    <w:qFormat/>
    <w:rPr>
      <w:rFonts w:ascii="Times New Roman" w:hAnsi="Times New Roman" w:eastAsia="宋体" w:cs="Times New Roman"/>
      <w:sz w:val="18"/>
      <w:szCs w:val="18"/>
    </w:rPr>
  </w:style>
  <w:style w:type="paragraph" w:styleId="932">
    <w:name w:val="批注框文本1"/>
    <w:basedOn w:val="659"/>
    <w:next w:val="932"/>
    <w:link w:val="931"/>
    <w:qFormat/>
    <w:rPr>
      <w:sz w:val="18"/>
      <w:szCs w:val="18"/>
    </w:rPr>
  </w:style>
  <w:style w:type="character" w:styleId="933">
    <w:name w:val="font01"/>
    <w:next w:val="933"/>
    <w:link w:val="659"/>
    <w:qFormat/>
    <w:rPr>
      <w:rFonts w:hint="eastAsia" w:ascii="宋体" w:hAnsi="宋体" w:eastAsia="宋体" w:cs="宋体"/>
      <w:color w:val="000000"/>
      <w:sz w:val="24"/>
      <w:szCs w:val="24"/>
      <w:u w:val="none"/>
    </w:rPr>
  </w:style>
  <w:style w:type="character" w:styleId="934">
    <w:name w:val="称呼 字符"/>
    <w:next w:val="934"/>
    <w:link w:val="935"/>
    <w:qFormat/>
    <w:rPr>
      <w:rFonts w:ascii="Times New Roman" w:hAnsi="Times New Roman" w:eastAsia="宋体" w:cs="Times New Roman"/>
      <w:sz w:val="28"/>
      <w:szCs w:val="24"/>
      <w:lang w:val="en-US" w:eastAsia="zh-CN" w:bidi="ar-SA"/>
    </w:rPr>
  </w:style>
  <w:style w:type="paragraph" w:styleId="935">
    <w:name w:val="称呼1"/>
    <w:basedOn w:val="659"/>
    <w:next w:val="659"/>
    <w:link w:val="934"/>
    <w:qFormat/>
    <w:pPr>
      <w:ind w:firstLine="420"/>
      <w:spacing w:after="20" w:line="288" w:lineRule="auto"/>
    </w:pPr>
    <w:rPr>
      <w:sz w:val="28"/>
    </w:rPr>
  </w:style>
  <w:style w:type="character" w:styleId="936">
    <w:name w:val="页码1"/>
    <w:next w:val="936"/>
    <w:link w:val="659"/>
    <w:qFormat/>
    <w:rPr>
      <w:rFonts w:ascii="Times New Roman" w:hAnsi="Times New Roman" w:eastAsia="宋体" w:cs="Times New Roman"/>
    </w:rPr>
  </w:style>
  <w:style w:type="character" w:styleId="937">
    <w:name w:val="页眉 Char1"/>
    <w:next w:val="937"/>
    <w:link w:val="659"/>
    <w:qFormat/>
    <w:rPr>
      <w:rFonts w:ascii="Times New Roman" w:hAnsi="Times New Roman" w:eastAsia="宋体" w:cs="Times New Roman"/>
      <w:sz w:val="18"/>
      <w:szCs w:val="18"/>
      <w:lang w:val="en-US" w:eastAsia="zh-CN" w:bidi="ar-SA"/>
    </w:rPr>
  </w:style>
  <w:style w:type="character" w:styleId="938">
    <w:name w:val="纯文本 字符"/>
    <w:next w:val="938"/>
    <w:link w:val="939"/>
    <w:qFormat/>
    <w:rPr>
      <w:rFonts w:ascii="宋体" w:hAnsi="Courier New"/>
      <w:sz w:val="21"/>
      <w:szCs w:val="21"/>
    </w:rPr>
  </w:style>
  <w:style w:type="paragraph" w:styleId="939">
    <w:name w:val="纯文本1"/>
    <w:basedOn w:val="659"/>
    <w:next w:val="659"/>
    <w:link w:val="938"/>
    <w:qFormat/>
    <w:rPr>
      <w:rFonts w:ascii="宋体" w:hAnsi="Courier New"/>
      <w:szCs w:val="21"/>
    </w:rPr>
  </w:style>
  <w:style w:type="character" w:styleId="940">
    <w:name w:val="font81"/>
    <w:next w:val="940"/>
    <w:link w:val="659"/>
    <w:qFormat/>
    <w:rPr>
      <w:rFonts w:hint="eastAsia" w:ascii="华文细黑" w:hAnsi="华文细黑" w:eastAsia="华文细黑" w:cs="Times New Roman"/>
      <w:color w:val="000000"/>
      <w:sz w:val="18"/>
      <w:szCs w:val="18"/>
      <w:u w:val="none"/>
    </w:rPr>
  </w:style>
  <w:style w:type="character" w:styleId="941">
    <w:name w:val="正文文本 字符1"/>
    <w:next w:val="941"/>
    <w:link w:val="942"/>
    <w:qFormat/>
    <w:rPr>
      <w:rFonts w:ascii="仿宋_GB2312" w:hAnsi="Times New Roman" w:eastAsia="仿宋_GB2312" w:cs="Times New Roman"/>
      <w:sz w:val="28"/>
    </w:rPr>
  </w:style>
  <w:style w:type="paragraph" w:styleId="942">
    <w:name w:val="正文文本2"/>
    <w:basedOn w:val="659"/>
    <w:next w:val="942"/>
    <w:link w:val="941"/>
    <w:qFormat/>
    <w:rPr>
      <w:rFonts w:ascii="仿宋_GB2312" w:eastAsia="仿宋_GB2312"/>
      <w:sz w:val="28"/>
      <w:szCs w:val="20"/>
    </w:rPr>
  </w:style>
  <w:style w:type="character" w:styleId="943">
    <w:name w:val="正文（缩进） Char Char"/>
    <w:next w:val="943"/>
    <w:link w:val="944"/>
    <w:qFormat/>
    <w:rPr>
      <w:rFonts w:ascii="宋体" w:hAnsi="宋体" w:eastAsia="宋体" w:cs="Times New Roman"/>
      <w:sz w:val="24"/>
      <w:szCs w:val="24"/>
    </w:rPr>
  </w:style>
  <w:style w:type="paragraph" w:styleId="944">
    <w:name w:val="正文（缩进）"/>
    <w:basedOn w:val="659"/>
    <w:next w:val="944"/>
    <w:link w:val="943"/>
    <w:qFormat/>
    <w:pPr>
      <w:ind w:firstLine="480"/>
      <w:spacing w:line="360" w:lineRule="auto"/>
    </w:pPr>
    <w:rPr>
      <w:rFonts w:ascii="宋体" w:hAnsi="宋体"/>
      <w:sz w:val="24"/>
    </w:rPr>
  </w:style>
  <w:style w:type="character" w:styleId="945">
    <w:name w:val="font21"/>
    <w:next w:val="945"/>
    <w:link w:val="659"/>
    <w:qFormat/>
    <w:rPr>
      <w:rFonts w:hint="eastAsia" w:ascii="宋体" w:hAnsi="宋体" w:eastAsia="宋体" w:cs="Times New Roman"/>
      <w:color w:val="000000"/>
      <w:sz w:val="18"/>
      <w:szCs w:val="18"/>
      <w:u w:val="none"/>
    </w:rPr>
  </w:style>
  <w:style w:type="character" w:styleId="946">
    <w:name w:val="超链接1"/>
    <w:next w:val="946"/>
    <w:link w:val="659"/>
    <w:qFormat/>
    <w:rPr>
      <w:rFonts w:ascii="Times New Roman" w:hAnsi="Times New Roman" w:eastAsia="宋体" w:cs="Times New Roman"/>
      <w:color w:val="0000ff"/>
      <w:u w:val="single"/>
    </w:rPr>
  </w:style>
  <w:style w:type="character" w:styleId="947">
    <w:name w:val="正文文本 2 字符1"/>
    <w:next w:val="947"/>
    <w:link w:val="659"/>
    <w:qFormat/>
    <w:rPr>
      <w:rFonts w:ascii="Times New Roman" w:hAnsi="Times New Roman" w:eastAsia="宋体" w:cs="Times New Roman"/>
      <w:sz w:val="30"/>
      <w:szCs w:val="24"/>
    </w:rPr>
  </w:style>
  <w:style w:type="character" w:styleId="948">
    <w:name w:val="文档结构图 字符"/>
    <w:next w:val="948"/>
    <w:link w:val="949"/>
    <w:qFormat/>
    <w:rPr>
      <w:rFonts w:ascii="Times New Roman" w:hAnsi="Times New Roman" w:eastAsia="宋体" w:cs="Times New Roman"/>
      <w:sz w:val="21"/>
      <w:szCs w:val="24"/>
      <w:shd w:val="clear" w:color="auto" w:fill="000080"/>
    </w:rPr>
  </w:style>
  <w:style w:type="paragraph" w:styleId="949">
    <w:name w:val="文档结构图1"/>
    <w:basedOn w:val="659"/>
    <w:next w:val="949"/>
    <w:link w:val="948"/>
    <w:qFormat/>
    <w:pPr>
      <w:shd w:val="clear" w:color="auto" w:fill="000080"/>
    </w:pPr>
  </w:style>
  <w:style w:type="character" w:styleId="950">
    <w:name w:val="正文文本 字符"/>
    <w:next w:val="950"/>
    <w:link w:val="659"/>
    <w:qFormat/>
    <w:rPr>
      <w:rFonts w:ascii="仿宋_GB2312" w:hAnsi="Times New Roman" w:eastAsia="仿宋_GB2312" w:cs="Times New Roman"/>
      <w:sz w:val="28"/>
    </w:rPr>
  </w:style>
  <w:style w:type="character" w:styleId="951">
    <w:name w:val="要点1"/>
    <w:next w:val="951"/>
    <w:link w:val="659"/>
    <w:qFormat/>
    <w:rPr>
      <w:rFonts w:ascii="Times New Roman" w:hAnsi="Times New Roman" w:eastAsia="宋体" w:cs="Times New Roman"/>
      <w:b/>
      <w:bCs/>
    </w:rPr>
  </w:style>
  <w:style w:type="character" w:styleId="952">
    <w:name w:val="列表段落 字符"/>
    <w:next w:val="952"/>
    <w:link w:val="953"/>
    <w:qFormat/>
    <w:rPr>
      <w:rFonts w:ascii="Times New Roman" w:hAnsi="Times New Roman" w:eastAsia="宋体" w:cs="Times New Roman"/>
      <w:sz w:val="21"/>
      <w:szCs w:val="24"/>
    </w:rPr>
  </w:style>
  <w:style w:type="paragraph" w:styleId="953">
    <w:name w:val="列表段落"/>
    <w:basedOn w:val="659"/>
    <w:next w:val="953"/>
    <w:link w:val="952"/>
    <w:uiPriority w:val="34"/>
    <w:qFormat/>
    <w:pPr>
      <w:ind w:firstLine="420"/>
    </w:pPr>
  </w:style>
  <w:style w:type="character" w:styleId="954">
    <w:name w:val="列出段落 Char"/>
    <w:next w:val="954"/>
    <w:link w:val="955"/>
    <w:qFormat/>
    <w:rPr>
      <w:rFonts w:ascii="Calibri" w:hAnsi="Calibri" w:eastAsia="宋体" w:cs="Times New Roman"/>
      <w:sz w:val="21"/>
      <w:szCs w:val="22"/>
    </w:rPr>
  </w:style>
  <w:style w:type="paragraph" w:styleId="955">
    <w:name w:val="列出段落1"/>
    <w:basedOn w:val="659"/>
    <w:next w:val="955"/>
    <w:link w:val="954"/>
    <w:qFormat/>
    <w:pPr>
      <w:ind w:firstLine="420"/>
    </w:pPr>
    <w:rPr>
      <w:szCs w:val="22"/>
    </w:rPr>
  </w:style>
  <w:style w:type="character" w:styleId="956">
    <w:name w:val="font31"/>
    <w:next w:val="956"/>
    <w:link w:val="659"/>
    <w:qFormat/>
    <w:rPr>
      <w:rFonts w:hint="eastAsia" w:ascii="微软雅黑" w:hAnsi="微软雅黑" w:eastAsia="微软雅黑" w:cs="Times New Roman"/>
      <w:color w:val="000000"/>
      <w:sz w:val="16"/>
      <w:szCs w:val="16"/>
      <w:u w:val="none"/>
    </w:rPr>
  </w:style>
  <w:style w:type="character" w:styleId="957">
    <w:name w:val="itm1"/>
    <w:next w:val="957"/>
    <w:link w:val="659"/>
    <w:qFormat/>
    <w:rPr>
      <w:rFonts w:hint="eastAsia" w:ascii="宋体" w:hAnsi="宋体" w:eastAsia="宋体" w:cs="Times New Roman"/>
      <w:sz w:val="21"/>
      <w:szCs w:val="21"/>
    </w:rPr>
  </w:style>
  <w:style w:type="character" w:styleId="958">
    <w:name w:val="强调1"/>
    <w:next w:val="958"/>
    <w:link w:val="659"/>
    <w:qFormat/>
    <w:rPr>
      <w:rFonts w:ascii="Times New Roman" w:hAnsi="Times New Roman" w:eastAsia="宋体" w:cs="Times New Roman"/>
      <w:i/>
    </w:rPr>
  </w:style>
  <w:style w:type="character" w:styleId="959">
    <w:name w:val="Char Char"/>
    <w:next w:val="959"/>
    <w:link w:val="659"/>
    <w:qFormat/>
    <w:rPr>
      <w:rFonts w:ascii="Times New Roman" w:hAnsi="Times New Roman" w:eastAsia="宋体" w:cs="Times New Roman"/>
      <w:b/>
      <w:bCs/>
      <w:sz w:val="32"/>
      <w:szCs w:val="44"/>
      <w:lang w:val="en-US" w:eastAsia="zh-CN" w:bidi="ar-SA"/>
    </w:rPr>
  </w:style>
  <w:style w:type="character" w:styleId="960">
    <w:name w:val="批注主题 字符"/>
    <w:next w:val="960"/>
    <w:link w:val="961"/>
    <w:qFormat/>
    <w:rPr>
      <w:rFonts w:ascii="Times New Roman" w:hAnsi="Times New Roman" w:eastAsia="宋体" w:cs="Times New Roman"/>
      <w:b/>
      <w:bCs/>
      <w:sz w:val="21"/>
      <w:szCs w:val="24"/>
    </w:rPr>
  </w:style>
  <w:style w:type="paragraph" w:styleId="961">
    <w:name w:val="批注主题1"/>
    <w:basedOn w:val="962"/>
    <w:next w:val="962"/>
    <w:link w:val="960"/>
    <w:qFormat/>
    <w:rPr>
      <w:b/>
      <w:bCs/>
    </w:rPr>
  </w:style>
  <w:style w:type="paragraph" w:styleId="962">
    <w:name w:val="批注文字1"/>
    <w:basedOn w:val="659"/>
    <w:next w:val="962"/>
    <w:link w:val="963"/>
    <w:qFormat/>
    <w:pPr>
      <w:jc w:val="left"/>
    </w:pPr>
  </w:style>
  <w:style w:type="character" w:styleId="963">
    <w:name w:val="批注文字 字符"/>
    <w:next w:val="963"/>
    <w:link w:val="962"/>
    <w:qFormat/>
    <w:rPr>
      <w:rFonts w:ascii="Times New Roman" w:hAnsi="Times New Roman" w:eastAsia="宋体" w:cs="Times New Roman"/>
      <w:sz w:val="21"/>
      <w:szCs w:val="24"/>
    </w:rPr>
  </w:style>
  <w:style w:type="character" w:styleId="964">
    <w:name w:val="标题 字符"/>
    <w:next w:val="964"/>
    <w:link w:val="965"/>
    <w:qFormat/>
    <w:rPr>
      <w:rFonts w:ascii="Arial" w:hAnsi="Arial" w:eastAsia="宋体" w:cs="Arial"/>
      <w:b/>
      <w:bCs/>
      <w:sz w:val="32"/>
      <w:szCs w:val="32"/>
      <w:lang w:val="en-US" w:eastAsia="zh-CN" w:bidi="ar-SA"/>
    </w:rPr>
  </w:style>
  <w:style w:type="paragraph" w:styleId="965">
    <w:name w:val="标题2"/>
    <w:basedOn w:val="659"/>
    <w:next w:val="965"/>
    <w:link w:val="964"/>
    <w:qFormat/>
    <w:pPr>
      <w:ind w:firstLine="420"/>
      <w:jc w:val="center"/>
      <w:spacing w:before="240" w:after="60" w:line="288" w:lineRule="auto"/>
      <w:outlineLvl w:val="0"/>
    </w:pPr>
    <w:rPr>
      <w:rFonts w:ascii="Arial" w:hAnsi="Arial" w:cs="Arial"/>
      <w:b/>
      <w:bCs/>
      <w:sz w:val="32"/>
      <w:szCs w:val="32"/>
    </w:rPr>
  </w:style>
  <w:style w:type="character" w:styleId="966">
    <w:name w:val="普通(网站) Char1"/>
    <w:next w:val="966"/>
    <w:link w:val="659"/>
    <w:qFormat/>
    <w:rPr>
      <w:rFonts w:ascii="宋体" w:hAnsi="宋体" w:eastAsia="宋体" w:cs="Times New Roman"/>
      <w:sz w:val="24"/>
      <w:szCs w:val="24"/>
    </w:rPr>
  </w:style>
  <w:style w:type="character" w:styleId="967">
    <w:name w:val="表格正文 Char"/>
    <w:next w:val="967"/>
    <w:link w:val="968"/>
    <w:qFormat/>
    <w:rPr>
      <w:rFonts w:ascii="Times New Roman" w:hAnsi="Times New Roman" w:eastAsia="宋体" w:cs="Times New Roman"/>
      <w:sz w:val="21"/>
      <w:szCs w:val="24"/>
      <w:lang w:val="en-US" w:eastAsia="zh-CN" w:bidi="ar-SA"/>
    </w:rPr>
  </w:style>
  <w:style w:type="paragraph" w:styleId="968">
    <w:name w:val="表格正文"/>
    <w:basedOn w:val="659"/>
    <w:next w:val="968"/>
    <w:link w:val="967"/>
    <w:qFormat/>
  </w:style>
  <w:style w:type="character" w:styleId="969">
    <w:name w:val="标题 311"/>
    <w:next w:val="969"/>
    <w:link w:val="659"/>
    <w:qFormat/>
    <w:rPr>
      <w:rFonts w:hint="eastAsia" w:ascii="黑体" w:hAnsi="ˎ̥" w:eastAsia="黑体" w:cs="Times New Roman"/>
      <w:sz w:val="28"/>
    </w:rPr>
  </w:style>
  <w:style w:type="character" w:styleId="970">
    <w:name w:val="正文文本首行缩进 字符"/>
    <w:next w:val="970"/>
    <w:link w:val="971"/>
    <w:qFormat/>
    <w:rPr>
      <w:rFonts w:ascii="仿宋_GB2312" w:hAnsi="Times New Roman" w:eastAsia="仿宋_GB2312" w:cs="Times New Roman"/>
      <w:sz w:val="21"/>
    </w:rPr>
  </w:style>
  <w:style w:type="paragraph" w:styleId="971">
    <w:name w:val="正文首行缩进1"/>
    <w:basedOn w:val="942"/>
    <w:next w:val="971"/>
    <w:link w:val="970"/>
    <w:qFormat/>
    <w:pPr>
      <w:ind w:firstLine="420"/>
      <w:spacing w:after="120"/>
    </w:pPr>
  </w:style>
  <w:style w:type="character" w:styleId="972">
    <w:name w:val="font61"/>
    <w:next w:val="972"/>
    <w:link w:val="659"/>
    <w:qFormat/>
    <w:rPr>
      <w:rFonts w:hint="eastAsia" w:ascii="华文仿宋" w:hAnsi="华文仿宋" w:eastAsia="华文仿宋" w:cs="Times New Roman"/>
      <w:color w:val="000000"/>
      <w:sz w:val="18"/>
      <w:szCs w:val="18"/>
      <w:u w:val="none"/>
    </w:rPr>
  </w:style>
  <w:style w:type="character" w:styleId="973">
    <w:name w:val="bookmark-item"/>
    <w:next w:val="973"/>
    <w:link w:val="659"/>
    <w:qFormat/>
    <w:rPr>
      <w:rFonts w:ascii="Times New Roman" w:hAnsi="Times New Roman" w:eastAsia="宋体" w:cs="Times New Roman"/>
    </w:rPr>
  </w:style>
  <w:style w:type="character" w:styleId="974">
    <w:name w:val="NormalCharacter1"/>
    <w:next w:val="974"/>
    <w:link w:val="975"/>
    <w:uiPriority w:val="99"/>
    <w:qFormat/>
    <w:rPr>
      <w:sz w:val="20"/>
      <w:szCs w:val="20"/>
    </w:rPr>
  </w:style>
  <w:style w:type="paragraph" w:styleId="975">
    <w:name w:val="UserStyle_4"/>
    <w:basedOn w:val="659"/>
    <w:next w:val="975"/>
    <w:link w:val="974"/>
    <w:uiPriority w:val="99"/>
    <w:qFormat/>
    <w:rPr>
      <w:sz w:val="20"/>
      <w:szCs w:val="20"/>
    </w:rPr>
  </w:style>
  <w:style w:type="character" w:styleId="976">
    <w:name w:val="普通(网站) 字符"/>
    <w:next w:val="976"/>
    <w:link w:val="977"/>
    <w:qFormat/>
    <w:rPr>
      <w:rFonts w:ascii="宋体" w:hAnsi="宋体" w:eastAsia="宋体" w:cs="Times New Roman"/>
      <w:sz w:val="24"/>
      <w:szCs w:val="24"/>
    </w:rPr>
  </w:style>
  <w:style w:type="paragraph" w:styleId="977">
    <w:name w:val="普通(网站)1"/>
    <w:basedOn w:val="659"/>
    <w:next w:val="977"/>
    <w:link w:val="976"/>
    <w:qFormat/>
    <w:pPr>
      <w:ind w:firstLine="420"/>
      <w:jc w:val="left"/>
      <w:spacing w:before="100" w:beforeAutospacing="1" w:after="100" w:afterAutospacing="1" w:line="288" w:lineRule="auto"/>
      <w:widowControl/>
    </w:pPr>
    <w:rPr>
      <w:rFonts w:ascii="宋体" w:hAnsi="宋体"/>
      <w:sz w:val="24"/>
    </w:rPr>
  </w:style>
  <w:style w:type="character" w:styleId="978">
    <w:name w:val="结束语 字符"/>
    <w:next w:val="978"/>
    <w:link w:val="979"/>
    <w:qFormat/>
    <w:rPr>
      <w:rFonts w:ascii="Times New Roman" w:hAnsi="Times New Roman" w:eastAsia="宋体" w:cs="Times New Roman"/>
      <w:sz w:val="28"/>
      <w:szCs w:val="24"/>
      <w:lang w:val="en-US" w:eastAsia="zh-CN" w:bidi="ar-SA"/>
    </w:rPr>
  </w:style>
  <w:style w:type="paragraph" w:styleId="979">
    <w:name w:val="结束语1"/>
    <w:basedOn w:val="659"/>
    <w:next w:val="979"/>
    <w:link w:val="978"/>
    <w:qFormat/>
    <w:pPr>
      <w:ind w:left="100" w:firstLine="420"/>
      <w:spacing w:after="20" w:line="288" w:lineRule="auto"/>
    </w:pPr>
    <w:rPr>
      <w:sz w:val="28"/>
    </w:rPr>
  </w:style>
  <w:style w:type="character" w:styleId="980">
    <w:name w:val="页眉 字符1"/>
    <w:next w:val="980"/>
    <w:link w:val="659"/>
    <w:qFormat/>
    <w:rPr>
      <w:rFonts w:ascii="Times New Roman" w:hAnsi="Times New Roman" w:eastAsia="宋体" w:cs="Times New Roman"/>
      <w:sz w:val="18"/>
      <w:szCs w:val="18"/>
      <w:lang w:val="en-US" w:eastAsia="zh-CN" w:bidi="ar-SA"/>
    </w:rPr>
  </w:style>
  <w:style w:type="character" w:styleId="981">
    <w:name w:val="纯文本 Char1"/>
    <w:next w:val="981"/>
    <w:link w:val="659"/>
    <w:qFormat/>
    <w:rPr>
      <w:rFonts w:ascii="宋体" w:hAnsi="Courier New" w:eastAsia="宋体" w:cs="Courier New"/>
      <w:sz w:val="21"/>
      <w:szCs w:val="21"/>
    </w:rPr>
  </w:style>
  <w:style w:type="character" w:styleId="982">
    <w:name w:val="正文文本缩进 字符"/>
    <w:next w:val="982"/>
    <w:link w:val="983"/>
    <w:qFormat/>
    <w:rPr>
      <w:rFonts w:ascii="仿宋_GB2312" w:hAnsi="Times New Roman" w:eastAsia="仿宋_GB2312" w:cs="Times New Roman"/>
      <w:sz w:val="28"/>
    </w:rPr>
  </w:style>
  <w:style w:type="paragraph" w:styleId="983">
    <w:name w:val="正文文本缩进1"/>
    <w:basedOn w:val="659"/>
    <w:next w:val="983"/>
    <w:link w:val="982"/>
    <w:qFormat/>
    <w:pPr>
      <w:ind w:left="156"/>
      <w:spacing w:line="300" w:lineRule="auto"/>
      <w:widowControl/>
    </w:pPr>
    <w:rPr>
      <w:rFonts w:ascii="仿宋_GB2312" w:eastAsia="仿宋_GB2312"/>
      <w:sz w:val="28"/>
      <w:szCs w:val="20"/>
    </w:rPr>
  </w:style>
  <w:style w:type="character" w:styleId="984">
    <w:name w:val="访问过的超链接1"/>
    <w:next w:val="984"/>
    <w:link w:val="659"/>
    <w:qFormat/>
    <w:rPr>
      <w:rFonts w:ascii="Times New Roman" w:hAnsi="Times New Roman" w:eastAsia="宋体" w:cs="Times New Roman"/>
      <w:color w:val="800080"/>
      <w:u w:val="single"/>
    </w:rPr>
  </w:style>
  <w:style w:type="paragraph" w:styleId="985">
    <w:name w:val="xl39"/>
    <w:basedOn w:val="659"/>
    <w:next w:val="985"/>
    <w:link w:val="65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86">
    <w:name w:val="_Style 201"/>
    <w:basedOn w:val="659"/>
    <w:next w:val="953"/>
    <w:link w:val="659"/>
    <w:qFormat/>
    <w:pPr>
      <w:ind w:firstLine="420"/>
    </w:pPr>
    <w:rPr>
      <w:szCs w:val="22"/>
    </w:rPr>
  </w:style>
  <w:style w:type="paragraph" w:styleId="987">
    <w:name w:val="xl34"/>
    <w:basedOn w:val="659"/>
    <w:next w:val="987"/>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8">
    <w:name w:val="p0"/>
    <w:basedOn w:val="659"/>
    <w:next w:val="988"/>
    <w:link w:val="659"/>
    <w:qFormat/>
    <w:pPr>
      <w:jc w:val="left"/>
      <w:widowControl/>
    </w:pPr>
    <w:rPr>
      <w:rFonts w:ascii="宋体" w:hAnsi="宋体" w:cs="宋体"/>
      <w:sz w:val="24"/>
    </w:rPr>
  </w:style>
  <w:style w:type="paragraph" w:styleId="989">
    <w:name w:val="_Style 1"/>
    <w:basedOn w:val="659"/>
    <w:next w:val="989"/>
    <w:link w:val="659"/>
    <w:qFormat/>
    <w:pPr>
      <w:ind w:firstLine="420"/>
    </w:pPr>
    <w:rPr>
      <w:sz w:val="20"/>
    </w:rPr>
  </w:style>
  <w:style w:type="paragraph" w:styleId="990">
    <w:name w:val="图形"/>
    <w:basedOn w:val="659"/>
    <w:next w:val="990"/>
    <w:link w:val="659"/>
    <w:qFormat/>
    <w:pPr>
      <w:ind w:firstLine="420"/>
      <w:jc w:val="center"/>
      <w:spacing w:after="20" w:line="288" w:lineRule="auto"/>
    </w:pPr>
    <w:rPr>
      <w:rFonts w:ascii="Times New Roman" w:hAnsi="Times New Roman"/>
    </w:rPr>
  </w:style>
  <w:style w:type="paragraph" w:styleId="991">
    <w:name w:val="xl51"/>
    <w:basedOn w:val="659"/>
    <w:next w:val="991"/>
    <w:link w:val="659"/>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92">
    <w:name w:val="标题1"/>
    <w:basedOn w:val="659"/>
    <w:next w:val="659"/>
    <w:link w:val="659"/>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paragraph" w:styleId="993">
    <w:name w:val="重点"/>
    <w:basedOn w:val="659"/>
    <w:next w:val="993"/>
    <w:link w:val="659"/>
    <w:qFormat/>
    <w:pPr>
      <w:ind w:firstLine="420"/>
      <w:spacing w:after="20" w:line="288" w:lineRule="auto"/>
      <w:shd w:val="pct10" w:color="auto" w:fill="auto"/>
    </w:pPr>
    <w:rPr>
      <w:rFonts w:ascii="Times New Roman" w:hAnsi="Times New Roman" w:eastAsia="黑体"/>
      <w:b/>
    </w:rPr>
  </w:style>
  <w:style w:type="paragraph" w:styleId="994">
    <w:name w:val="表格"/>
    <w:basedOn w:val="659"/>
    <w:next w:val="994"/>
    <w:link w:val="659"/>
    <w:qFormat/>
    <w:pPr>
      <w:jc w:val="center"/>
    </w:pPr>
    <w:rPr>
      <w:rFonts w:ascii="Times New Roman" w:hAnsi="Times New Roman"/>
      <w:szCs w:val="21"/>
    </w:rPr>
  </w:style>
  <w:style w:type="paragraph" w:styleId="995">
    <w:name w:val="Normal_1"/>
    <w:next w:val="996"/>
    <w:link w:val="659"/>
    <w:qFormat/>
    <w:pPr>
      <w:jc w:val="both"/>
      <w:widowControl w:val="off"/>
    </w:pPr>
    <w:rPr>
      <w:sz w:val="21"/>
      <w:lang w:eastAsia="zh-CN"/>
    </w:rPr>
  </w:style>
  <w:style w:type="paragraph" w:styleId="996">
    <w:name w:val="Body Text First Indent 2_0"/>
    <w:basedOn w:val="997"/>
    <w:next w:val="996"/>
    <w:link w:val="659"/>
    <w:uiPriority w:val="99"/>
    <w:unhideWhenUsed/>
    <w:qFormat/>
    <w:pPr>
      <w:ind w:firstLine="420"/>
    </w:pPr>
  </w:style>
  <w:style w:type="paragraph" w:styleId="997">
    <w:name w:val="Body Text Indent_1"/>
    <w:basedOn w:val="995"/>
    <w:next w:val="997"/>
    <w:link w:val="659"/>
    <w:qFormat/>
    <w:pPr>
      <w:ind w:firstLine="435"/>
      <w:spacing w:line="360" w:lineRule="auto"/>
    </w:pPr>
    <w:rPr>
      <w:sz w:val="24"/>
    </w:rPr>
  </w:style>
  <w:style w:type="paragraph" w:styleId="998">
    <w:name w:val="font6"/>
    <w:basedOn w:val="659"/>
    <w:next w:val="998"/>
    <w:link w:val="659"/>
    <w:qFormat/>
    <w:pPr>
      <w:ind w:firstLine="420"/>
      <w:jc w:val="left"/>
      <w:spacing w:before="100" w:beforeAutospacing="1" w:after="100" w:afterAutospacing="1" w:line="288" w:lineRule="auto"/>
      <w:widowControl/>
    </w:pPr>
    <w:rPr>
      <w:rFonts w:ascii="Times New Roman" w:hAnsi="Times New Roman"/>
      <w:sz w:val="24"/>
    </w:rPr>
  </w:style>
  <w:style w:type="paragraph" w:styleId="999">
    <w:name w:val="首行缩进"/>
    <w:next w:val="999"/>
    <w:link w:val="659"/>
    <w:qFormat/>
    <w:pPr>
      <w:ind w:firstLine="480"/>
      <w:jc w:val="both"/>
      <w:widowControl w:val="off"/>
    </w:pPr>
    <w:rPr>
      <w:sz w:val="21"/>
      <w:lang w:val="zh-CN" w:eastAsia="zh-CN"/>
    </w:rPr>
  </w:style>
  <w:style w:type="paragraph" w:styleId="1000">
    <w:name w:val="Default"/>
    <w:next w:val="1000"/>
    <w:link w:val="659"/>
    <w:qFormat/>
    <w:pPr>
      <w:widowControl w:val="off"/>
    </w:pPr>
    <w:rPr>
      <w:rFonts w:ascii="Formata" w:hAnsi="Calibri" w:eastAsia="Formata"/>
      <w:color w:val="000000"/>
      <w:sz w:val="24"/>
      <w:szCs w:val="24"/>
      <w:lang w:eastAsia="zh-CN"/>
    </w:rPr>
  </w:style>
  <w:style w:type="paragraph" w:styleId="1001">
    <w:name w:val="List Paragraph"/>
    <w:basedOn w:val="659"/>
    <w:next w:val="1001"/>
    <w:link w:val="659"/>
    <w:qFormat/>
    <w:pPr>
      <w:ind w:firstLine="420"/>
    </w:pPr>
    <w:rPr>
      <w:rFonts w:hint="eastAsia" w:ascii="等线" w:hAnsi="等线" w:eastAsia="等线"/>
      <w:szCs w:val="21"/>
    </w:rPr>
  </w:style>
  <w:style w:type="paragraph" w:styleId="1002">
    <w:name w:val="索引 81"/>
    <w:basedOn w:val="659"/>
    <w:next w:val="659"/>
    <w:link w:val="659"/>
    <w:qFormat/>
    <w:pPr>
      <w:ind w:left="1400"/>
    </w:pPr>
    <w:rPr>
      <w:rFonts w:ascii="Times New Roman" w:hAnsi="Times New Roman"/>
      <w:szCs w:val="20"/>
    </w:rPr>
  </w:style>
  <w:style w:type="paragraph" w:styleId="1003">
    <w:name w:val="目录 21"/>
    <w:basedOn w:val="659"/>
    <w:next w:val="659"/>
    <w:link w:val="659"/>
    <w:qFormat/>
    <w:pPr>
      <w:ind w:left="210" w:firstLine="420"/>
      <w:jc w:val="left"/>
      <w:spacing w:line="288" w:lineRule="auto"/>
    </w:pPr>
    <w:rPr>
      <w:rFonts w:ascii="Times New Roman" w:hAnsi="Times New Roman"/>
      <w:smallCaps/>
      <w:sz w:val="20"/>
      <w:szCs w:val="20"/>
    </w:rPr>
  </w:style>
  <w:style w:type="paragraph" w:styleId="1004">
    <w:name w:val="名词解释11"/>
    <w:basedOn w:val="1005"/>
    <w:next w:val="1004"/>
    <w:link w:val="659"/>
    <w:qFormat/>
    <w:pPr>
      <w:ind w:firstLine="0"/>
      <w:spacing w:after="0"/>
    </w:pPr>
  </w:style>
  <w:style w:type="paragraph" w:styleId="1005">
    <w:name w:val="名词解释"/>
    <w:basedOn w:val="659"/>
    <w:next w:val="1005"/>
    <w:link w:val="659"/>
    <w:qFormat/>
    <w:pPr>
      <w:ind w:left="2325" w:hanging="2325"/>
      <w:spacing w:after="20" w:line="288" w:lineRule="auto"/>
    </w:pPr>
    <w:rPr>
      <w:rFonts w:ascii="Times New Roman" w:hAnsi="Times New Roman"/>
      <w:szCs w:val="20"/>
    </w:rPr>
  </w:style>
  <w:style w:type="paragraph" w:styleId="1006">
    <w:name w:val="List Paragraph1"/>
    <w:basedOn w:val="659"/>
    <w:next w:val="1006"/>
    <w:link w:val="659"/>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07">
    <w:name w:val="正文文本缩进 31"/>
    <w:basedOn w:val="659"/>
    <w:next w:val="1007"/>
    <w:link w:val="659"/>
    <w:qFormat/>
    <w:pPr>
      <w:ind w:firstLine="698"/>
      <w:jc w:val="left"/>
      <w:spacing w:line="360" w:lineRule="auto"/>
    </w:pPr>
    <w:rPr>
      <w:rFonts w:ascii="仿宋_GB2312" w:hAnsi="Times New Roman" w:eastAsia="仿宋_GB2312"/>
      <w:sz w:val="32"/>
      <w:szCs w:val="20"/>
    </w:rPr>
  </w:style>
  <w:style w:type="paragraph" w:styleId="1008">
    <w:name w:val="xl47"/>
    <w:basedOn w:val="659"/>
    <w:next w:val="1008"/>
    <w:link w:val="65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09">
    <w:name w:val="Body text|1"/>
    <w:basedOn w:val="659"/>
    <w:next w:val="1009"/>
    <w:link w:val="659"/>
    <w:qFormat/>
    <w:pPr>
      <w:ind w:firstLine="400"/>
      <w:spacing w:line="432" w:lineRule="auto"/>
    </w:pPr>
    <w:rPr>
      <w:rFonts w:ascii="宋体" w:hAnsi="宋体" w:cs="宋体"/>
      <w:sz w:val="22"/>
      <w:szCs w:val="22"/>
      <w:lang w:val="zh-TW" w:eastAsia="zh-TW" w:bidi="zh-TW"/>
    </w:rPr>
  </w:style>
  <w:style w:type="paragraph" w:styleId="1010">
    <w:name w:val="目录 41"/>
    <w:basedOn w:val="659"/>
    <w:next w:val="659"/>
    <w:link w:val="659"/>
    <w:qFormat/>
    <w:pPr>
      <w:ind w:left="630" w:firstLine="420"/>
      <w:jc w:val="left"/>
      <w:spacing w:line="288" w:lineRule="auto"/>
    </w:pPr>
    <w:rPr>
      <w:rFonts w:ascii="Times New Roman" w:hAnsi="Times New Roman"/>
      <w:sz w:val="18"/>
      <w:szCs w:val="18"/>
    </w:rPr>
  </w:style>
  <w:style w:type="paragraph" w:styleId="1011">
    <w:name w:val="表格标题"/>
    <w:basedOn w:val="659"/>
    <w:next w:val="1011"/>
    <w:link w:val="659"/>
    <w:qFormat/>
    <w:pPr>
      <w:jc w:val="center"/>
      <w:spacing w:before="120" w:line="400" w:lineRule="exact"/>
    </w:pPr>
    <w:rPr>
      <w:rFonts w:ascii="Times New Roman" w:hAnsi="Times New Roman" w:eastAsia="文鼎CS中宋"/>
      <w:spacing w:val="8"/>
      <w:sz w:val="24"/>
      <w:szCs w:val="20"/>
    </w:rPr>
  </w:style>
  <w:style w:type="paragraph" w:styleId="1012">
    <w:name w:val="xl25"/>
    <w:basedOn w:val="659"/>
    <w:next w:val="1012"/>
    <w:link w:val="6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13">
    <w:name w:val="xl22"/>
    <w:basedOn w:val="659"/>
    <w:next w:val="1013"/>
    <w:link w:val="659"/>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14">
    <w:name w:val="正文首行缩进 21"/>
    <w:basedOn w:val="983"/>
    <w:next w:val="1014"/>
    <w:link w:val="659"/>
    <w:qFormat/>
    <w:pPr>
      <w:ind w:left="420" w:firstLine="420"/>
      <w:spacing w:after="120"/>
    </w:pPr>
    <w:rPr>
      <w:sz w:val="21"/>
    </w:rPr>
  </w:style>
  <w:style w:type="paragraph" w:styleId="1015">
    <w:name w:val="函数注释2"/>
    <w:basedOn w:val="659"/>
    <w:next w:val="1015"/>
    <w:link w:val="659"/>
    <w:qFormat/>
    <w:pPr>
      <w:ind w:left="1680" w:firstLine="420"/>
      <w:spacing w:after="20" w:line="288" w:lineRule="auto"/>
    </w:pPr>
    <w:rPr>
      <w:rFonts w:ascii="Times New Roman" w:hAnsi="Times New Roman"/>
    </w:rPr>
  </w:style>
  <w:style w:type="paragraph" w:styleId="1016">
    <w:name w:val="表格非标题文字"/>
    <w:next w:val="1016"/>
    <w:link w:val="659"/>
    <w:qFormat/>
    <w:pPr>
      <w:spacing w:before="80" w:after="40"/>
    </w:pPr>
    <w:rPr>
      <w:rFonts w:ascii="Arial" w:hAnsi="Arial"/>
      <w:sz w:val="18"/>
      <w:szCs w:val="21"/>
      <w:lang w:eastAsia="zh-CN"/>
    </w:rPr>
  </w:style>
  <w:style w:type="paragraph" w:styleId="1017">
    <w:name w:val="目录"/>
    <w:basedOn w:val="659"/>
    <w:next w:val="659"/>
    <w:link w:val="659"/>
    <w:qFormat/>
    <w:pPr>
      <w:ind w:firstLine="420"/>
      <w:jc w:val="center"/>
      <w:spacing w:before="360" w:after="360" w:line="360" w:lineRule="auto"/>
    </w:pPr>
    <w:rPr>
      <w:rFonts w:ascii="Times New Roman" w:hAnsi="Times New Roman"/>
      <w:b/>
      <w:spacing w:val="200"/>
      <w:sz w:val="36"/>
      <w:szCs w:val="20"/>
    </w:rPr>
  </w:style>
  <w:style w:type="paragraph" w:styleId="1018">
    <w:name w:val="xl44"/>
    <w:basedOn w:val="659"/>
    <w:next w:val="1018"/>
    <w:link w:val="659"/>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19">
    <w:name w:val="Char Char Char1 Char Char Char"/>
    <w:basedOn w:val="659"/>
    <w:next w:val="1019"/>
    <w:link w:val="659"/>
    <w:qFormat/>
    <w:pPr>
      <w:ind w:firstLine="200"/>
    </w:pPr>
    <w:rPr>
      <w:rFonts w:ascii="Tahoma" w:hAnsi="Tahoma"/>
      <w:sz w:val="24"/>
      <w:szCs w:val="20"/>
    </w:rPr>
  </w:style>
  <w:style w:type="paragraph" w:styleId="1020">
    <w:name w:val="Char Char Char Char Char Char Char Char Char Char Char Char Char Char Char Char"/>
    <w:basedOn w:val="659"/>
    <w:next w:val="1020"/>
    <w:link w:val="659"/>
    <w:qFormat/>
    <w:pPr>
      <w:tabs>
        <w:tab w:val="left" w:pos="360" w:leader="none"/>
      </w:tabs>
    </w:pPr>
    <w:rPr>
      <w:rFonts w:ascii="Times New Roman" w:hAnsi="Times New Roman"/>
      <w:sz w:val="24"/>
    </w:rPr>
  </w:style>
  <w:style w:type="paragraph" w:styleId="1021">
    <w:name w:val="目录 61"/>
    <w:basedOn w:val="659"/>
    <w:next w:val="659"/>
    <w:link w:val="659"/>
    <w:qFormat/>
    <w:pPr>
      <w:ind w:left="1050" w:firstLine="420"/>
      <w:jc w:val="left"/>
      <w:spacing w:line="288" w:lineRule="auto"/>
    </w:pPr>
    <w:rPr>
      <w:rFonts w:ascii="Times New Roman" w:hAnsi="Times New Roman"/>
      <w:sz w:val="18"/>
      <w:szCs w:val="18"/>
    </w:rPr>
  </w:style>
  <w:style w:type="paragraph" w:styleId="1022">
    <w:name w:val="Char Char Char Char Char Char Char"/>
    <w:basedOn w:val="659"/>
    <w:next w:val="1022"/>
    <w:link w:val="659"/>
    <w:qFormat/>
    <w:pPr>
      <w:jc w:val="left"/>
      <w:spacing w:after="160" w:line="240" w:lineRule="exact"/>
      <w:widowControl/>
    </w:pPr>
    <w:rPr>
      <w:rFonts w:ascii="Arial" w:hAnsi="Arial" w:eastAsia="Times New Roman" w:cs="Verdana"/>
      <w:b/>
      <w:sz w:val="24"/>
      <w:lang w:eastAsia="en-US"/>
    </w:rPr>
  </w:style>
  <w:style w:type="paragraph" w:styleId="1023">
    <w:name w:val="文本块1"/>
    <w:basedOn w:val="659"/>
    <w:next w:val="1023"/>
    <w:link w:val="659"/>
    <w:qFormat/>
    <w:pPr>
      <w:ind w:left="420" w:right="33"/>
      <w:jc w:val="left"/>
    </w:pPr>
    <w:rPr>
      <w:rFonts w:ascii="Times New Roman" w:hAnsi="Times New Roman"/>
      <w:sz w:val="24"/>
      <w:szCs w:val="20"/>
    </w:rPr>
  </w:style>
  <w:style w:type="paragraph" w:styleId="1024">
    <w:name w:val="普通文字"/>
    <w:basedOn w:val="659"/>
    <w:next w:val="659"/>
    <w:link w:val="659"/>
    <w:qFormat/>
    <w:rPr>
      <w:rFonts w:ascii="宋体"/>
      <w:sz w:val="24"/>
    </w:rPr>
  </w:style>
  <w:style w:type="paragraph" w:styleId="1025">
    <w:name w:val="表头"/>
    <w:basedOn w:val="659"/>
    <w:next w:val="1025"/>
    <w:link w:val="659"/>
    <w:qFormat/>
    <w:pPr>
      <w:jc w:val="center"/>
      <w:spacing w:line="320" w:lineRule="atLeast"/>
    </w:pPr>
    <w:rPr>
      <w:rFonts w:ascii="Times New Roman" w:hAnsi="Times New Roman" w:eastAsia="黑体"/>
      <w:spacing w:val="-10"/>
      <w:szCs w:val="20"/>
    </w:rPr>
  </w:style>
  <w:style w:type="paragraph" w:styleId="1026">
    <w:name w:val="标准文字"/>
    <w:basedOn w:val="659"/>
    <w:next w:val="1026"/>
    <w:link w:val="659"/>
    <w:qFormat/>
    <w:pPr>
      <w:ind w:firstLine="420"/>
      <w:spacing w:after="20" w:line="360" w:lineRule="auto"/>
    </w:pPr>
    <w:rPr>
      <w:rFonts w:ascii="Times New Roman" w:hAnsi="Times New Roman"/>
    </w:rPr>
  </w:style>
  <w:style w:type="paragraph" w:styleId="1027">
    <w:name w:val="xl31"/>
    <w:basedOn w:val="659"/>
    <w:next w:val="1027"/>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8">
    <w:name w:val="正文文本缩进 21"/>
    <w:basedOn w:val="659"/>
    <w:next w:val="1028"/>
    <w:link w:val="659"/>
    <w:qFormat/>
    <w:pPr>
      <w:ind w:firstLine="559"/>
      <w:spacing w:line="400" w:lineRule="exact"/>
      <w:tabs>
        <w:tab w:val="left" w:pos="0" w:leader="none"/>
        <w:tab w:val="left" w:pos="1134" w:leader="none"/>
      </w:tabs>
    </w:pPr>
    <w:rPr>
      <w:rFonts w:ascii="楷体_GB2312" w:hAnsi="Times New Roman" w:eastAsia="楷体_GB2312"/>
      <w:sz w:val="24"/>
    </w:rPr>
  </w:style>
  <w:style w:type="paragraph" w:styleId="1029">
    <w:name w:val="索引 11"/>
    <w:basedOn w:val="659"/>
    <w:next w:val="659"/>
    <w:link w:val="659"/>
    <w:qFormat/>
    <w:rPr>
      <w:rFonts w:ascii="Times New Roman" w:hAnsi="Times New Roman"/>
      <w:szCs w:val="20"/>
    </w:rPr>
  </w:style>
  <w:style w:type="paragraph" w:styleId="1030">
    <w:name w:val="xl50"/>
    <w:basedOn w:val="659"/>
    <w:next w:val="1030"/>
    <w:link w:val="659"/>
    <w:qFormat/>
    <w:pPr>
      <w:jc w:val="center"/>
      <w:spacing w:before="100" w:beforeAutospacing="1" w:after="100" w:afterAutospacing="1"/>
      <w:widowControl/>
    </w:pPr>
    <w:rPr>
      <w:rFonts w:ascii="宋体" w:hAnsi="宋体"/>
      <w:b/>
      <w:bCs/>
      <w:sz w:val="40"/>
      <w:szCs w:val="40"/>
    </w:rPr>
  </w:style>
  <w:style w:type="paragraph" w:styleId="1031">
    <w:name w:val="xl29"/>
    <w:basedOn w:val="659"/>
    <w:next w:val="1031"/>
    <w:link w:val="659"/>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name w:val="索引 51"/>
    <w:basedOn w:val="659"/>
    <w:next w:val="659"/>
    <w:link w:val="659"/>
    <w:qFormat/>
    <w:pPr>
      <w:ind w:left="800"/>
    </w:pPr>
    <w:rPr>
      <w:rFonts w:ascii="Times New Roman" w:hAnsi="Times New Roman"/>
      <w:szCs w:val="20"/>
    </w:rPr>
  </w:style>
  <w:style w:type="paragraph" w:styleId="1033">
    <w:name w:val="xl48"/>
    <w:basedOn w:val="659"/>
    <w:next w:val="1033"/>
    <w:link w:val="65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34">
    <w:name w:val="xl43"/>
    <w:basedOn w:val="659"/>
    <w:next w:val="1034"/>
    <w:link w:val="659"/>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35">
    <w:name w:val="正文(缩进)"/>
    <w:basedOn w:val="659"/>
    <w:next w:val="1035"/>
    <w:link w:val="659"/>
    <w:qFormat/>
    <w:pPr>
      <w:ind w:firstLine="200"/>
      <w:spacing w:line="360" w:lineRule="auto"/>
      <w:widowControl/>
    </w:pPr>
    <w:rPr>
      <w:rFonts w:ascii="Times New Roman" w:hAnsi="Times New Roman" w:eastAsia="仿宋_GB2312"/>
      <w:sz w:val="24"/>
      <w:szCs w:val="20"/>
    </w:rPr>
  </w:style>
  <w:style w:type="paragraph" w:styleId="1036">
    <w:name w:val="索引 91"/>
    <w:basedOn w:val="659"/>
    <w:next w:val="659"/>
    <w:link w:val="659"/>
    <w:qFormat/>
    <w:pPr>
      <w:ind w:left="1600"/>
    </w:pPr>
    <w:rPr>
      <w:rFonts w:ascii="Times New Roman" w:hAnsi="Times New Roman"/>
      <w:szCs w:val="20"/>
    </w:rPr>
  </w:style>
  <w:style w:type="paragraph" w:styleId="1037">
    <w:name w:val="xl28"/>
    <w:basedOn w:val="659"/>
    <w:next w:val="1037"/>
    <w:link w:val="659"/>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8">
    <w:name w:val="xl23"/>
    <w:basedOn w:val="659"/>
    <w:next w:val="1038"/>
    <w:link w:val="659"/>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39">
    <w:name w:val="索引 31"/>
    <w:basedOn w:val="659"/>
    <w:next w:val="659"/>
    <w:link w:val="659"/>
    <w:qFormat/>
    <w:pPr>
      <w:ind w:left="400"/>
    </w:pPr>
    <w:rPr>
      <w:rFonts w:ascii="Times New Roman" w:hAnsi="Times New Roman"/>
      <w:szCs w:val="20"/>
    </w:rPr>
  </w:style>
  <w:style w:type="paragraph" w:styleId="1040">
    <w:name w:val="xl37"/>
    <w:basedOn w:val="659"/>
    <w:next w:val="1040"/>
    <w:link w:val="6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41">
    <w:name w:val="目录 111"/>
    <w:basedOn w:val="659"/>
    <w:next w:val="659"/>
    <w:link w:val="659"/>
    <w:qFormat/>
    <w:pPr>
      <w:spacing w:before="120" w:after="120" w:line="288" w:lineRule="auto"/>
      <w:tabs>
        <w:tab w:val="right" w:pos="8296" w:leader="dot"/>
      </w:tabs>
    </w:pPr>
    <w:rPr>
      <w:rFonts w:ascii="黑体" w:hAnsi="宋体" w:eastAsia="黑体"/>
      <w:caps/>
      <w:sz w:val="30"/>
      <w:szCs w:val="30"/>
    </w:rPr>
  </w:style>
  <w:style w:type="paragraph" w:styleId="1042">
    <w:name w:val="页眉1"/>
    <w:basedOn w:val="659"/>
    <w:next w:val="1042"/>
    <w:link w:val="659"/>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sz w:val="18"/>
      <w:szCs w:val="20"/>
    </w:rPr>
  </w:style>
  <w:style w:type="paragraph" w:styleId="1043">
    <w:name w:val="正文文本1"/>
    <w:basedOn w:val="659"/>
    <w:next w:val="1044"/>
    <w:link w:val="659"/>
    <w:qFormat/>
    <w:rPr>
      <w:rFonts w:ascii="Verdana" w:hAnsi="Verdana"/>
      <w:sz w:val="24"/>
      <w:szCs w:val="18"/>
    </w:rPr>
  </w:style>
  <w:style w:type="paragraph" w:styleId="1044">
    <w:name w:val="一级条标题"/>
    <w:basedOn w:val="1045"/>
    <w:next w:val="923"/>
    <w:link w:val="659"/>
    <w:qFormat/>
    <w:pPr>
      <w:ind w:left="907" w:hanging="907"/>
      <w:tabs>
        <w:tab w:val="left" w:pos="810" w:leader="none"/>
        <w:tab w:val="left" w:pos="907" w:leader="none"/>
        <w:tab w:val="left" w:pos="1265" w:leader="none"/>
      </w:tabs>
      <w:outlineLvl w:val="2"/>
    </w:pPr>
    <w:rPr>
      <w:rFonts w:hAnsi="宋体"/>
      <w:sz w:val="20"/>
    </w:rPr>
  </w:style>
  <w:style w:type="paragraph" w:styleId="1045">
    <w:name w:val="章标题"/>
    <w:next w:val="659"/>
    <w:link w:val="659"/>
    <w:qFormat/>
    <w:pPr>
      <w:numPr>
        <w:ilvl w:val="1"/>
        <w:numId w:val="2"/>
      </w:numPr>
      <w:ind w:left="0" w:firstLine="0"/>
      <w:jc w:val="both"/>
      <w:outlineLvl w:val="1"/>
    </w:pPr>
    <w:rPr>
      <w:rFonts w:ascii="黑体" w:hAnsi="Calibri" w:eastAsia="黑体"/>
      <w:sz w:val="21"/>
      <w:lang w:eastAsia="zh-CN"/>
    </w:rPr>
  </w:style>
  <w:style w:type="paragraph" w:styleId="1046">
    <w:name w:val="正文1)"/>
    <w:basedOn w:val="659"/>
    <w:next w:val="1046"/>
    <w:link w:val="65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47">
    <w:name w:val="日期1"/>
    <w:basedOn w:val="659"/>
    <w:next w:val="659"/>
    <w:link w:val="659"/>
    <w:qFormat/>
    <w:pPr>
      <w:ind w:left="100"/>
    </w:pPr>
    <w:rPr>
      <w:rFonts w:ascii="楷体_GB2312" w:hAnsi="Times New Roman" w:eastAsia="楷体_GB2312"/>
      <w:b/>
      <w:sz w:val="28"/>
    </w:rPr>
  </w:style>
  <w:style w:type="paragraph" w:styleId="1048">
    <w:name w:val="Char Char Char Char Char Char"/>
    <w:basedOn w:val="659"/>
    <w:next w:val="1048"/>
    <w:link w:val="659"/>
    <w:qFormat/>
    <w:pPr>
      <w:jc w:val="left"/>
      <w:spacing w:after="160" w:line="240" w:lineRule="exact"/>
      <w:widowControl/>
    </w:pPr>
    <w:rPr>
      <w:rFonts w:ascii="黑体" w:hAnsi="Verdana" w:eastAsia="黑体"/>
      <w:sz w:val="32"/>
      <w:szCs w:val="32"/>
    </w:rPr>
  </w:style>
  <w:style w:type="paragraph" w:styleId="1049">
    <w:name w:val="目录 11"/>
    <w:basedOn w:val="659"/>
    <w:next w:val="659"/>
    <w:link w:val="659"/>
    <w:uiPriority w:val="99"/>
    <w:unhideWhenUsed/>
    <w:qFormat/>
    <w:pPr>
      <w:jc w:val="left"/>
      <w:spacing w:after="100" w:line="259" w:lineRule="auto"/>
      <w:widowControl/>
    </w:pPr>
    <w:rPr>
      <w:sz w:val="22"/>
      <w:szCs w:val="22"/>
    </w:rPr>
  </w:style>
  <w:style w:type="paragraph" w:styleId="1050">
    <w:name w:val="Char"/>
    <w:basedOn w:val="659"/>
    <w:next w:val="1050"/>
    <w:link w:val="659"/>
    <w:qFormat/>
    <w:pPr>
      <w:ind w:left="420" w:firstLine="420"/>
      <w:spacing w:line="240" w:lineRule="atLeast"/>
    </w:pPr>
    <w:rPr>
      <w:rFonts w:ascii="Times New Roman" w:hAnsi="Times New Roman"/>
      <w:szCs w:val="21"/>
    </w:rPr>
  </w:style>
  <w:style w:type="paragraph" w:styleId="1051">
    <w:name w:val="列表项目符号 51"/>
    <w:basedOn w:val="659"/>
    <w:next w:val="1051"/>
    <w:link w:val="659"/>
    <w:qFormat/>
    <w:pPr>
      <w:numPr>
        <w:ilvl w:val="0"/>
        <w:numId w:val="3"/>
      </w:numPr>
      <w:spacing w:line="360" w:lineRule="exact"/>
      <w:widowControl/>
      <w:tabs>
        <w:tab w:val="left" w:pos="2040" w:leader="none"/>
      </w:tabs>
    </w:pPr>
    <w:rPr>
      <w:rFonts w:ascii="Times New Roman" w:hAnsi="Times New Roman" w:eastAsia="楷体_GB2312"/>
      <w:sz w:val="24"/>
      <w:szCs w:val="20"/>
    </w:rPr>
  </w:style>
  <w:style w:type="paragraph" w:styleId="1052">
    <w:name w:val="xl32"/>
    <w:basedOn w:val="659"/>
    <w:next w:val="1052"/>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3">
    <w:name w:val="xl42"/>
    <w:basedOn w:val="659"/>
    <w:next w:val="1053"/>
    <w:link w:val="659"/>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54">
    <w:name w:val="目录 51"/>
    <w:basedOn w:val="659"/>
    <w:next w:val="659"/>
    <w:link w:val="659"/>
    <w:qFormat/>
    <w:pPr>
      <w:ind w:left="840" w:firstLine="420"/>
      <w:jc w:val="left"/>
      <w:spacing w:line="288" w:lineRule="auto"/>
    </w:pPr>
    <w:rPr>
      <w:rFonts w:ascii="Times New Roman" w:hAnsi="Times New Roman"/>
      <w:sz w:val="18"/>
      <w:szCs w:val="18"/>
    </w:rPr>
  </w:style>
  <w:style w:type="paragraph" w:styleId="1055">
    <w:name w:val="函数注释1"/>
    <w:basedOn w:val="659"/>
    <w:next w:val="1055"/>
    <w:link w:val="659"/>
    <w:qFormat/>
    <w:pPr>
      <w:ind w:left="1678" w:right="210" w:hanging="1049"/>
      <w:jc w:val="left"/>
      <w:spacing w:after="20" w:line="320" w:lineRule="exact"/>
    </w:pPr>
    <w:rPr>
      <w:rFonts w:ascii="Times New Roman" w:hAnsi="Times New Roman"/>
      <w:szCs w:val="20"/>
    </w:rPr>
  </w:style>
  <w:style w:type="paragraph" w:styleId="1056">
    <w:name w:val="表中"/>
    <w:basedOn w:val="659"/>
    <w:next w:val="1056"/>
    <w:link w:val="659"/>
    <w:qFormat/>
    <w:pPr>
      <w:jc w:val="center"/>
      <w:spacing w:line="360" w:lineRule="atLeast"/>
    </w:pPr>
    <w:rPr>
      <w:rFonts w:ascii="Times New Roman" w:hAnsi="Times New Roman"/>
      <w:szCs w:val="20"/>
    </w:rPr>
  </w:style>
  <w:style w:type="paragraph" w:styleId="1057">
    <w:name w:val="xl49"/>
    <w:basedOn w:val="659"/>
    <w:next w:val="1057"/>
    <w:link w:val="659"/>
    <w:qFormat/>
    <w:pPr>
      <w:jc w:val="center"/>
      <w:spacing w:before="100" w:beforeAutospacing="1" w:after="100" w:afterAutospacing="1"/>
      <w:widowControl/>
    </w:pPr>
    <w:rPr>
      <w:rFonts w:ascii="宋体" w:hAnsi="宋体"/>
      <w:b/>
      <w:bCs/>
      <w:color w:val="000000"/>
      <w:sz w:val="40"/>
      <w:szCs w:val="40"/>
    </w:rPr>
  </w:style>
  <w:style w:type="paragraph" w:styleId="1058">
    <w:name w:val="样式目录三"/>
    <w:basedOn w:val="1059"/>
    <w:next w:val="1058"/>
    <w:link w:val="659"/>
    <w:qFormat/>
    <w:pPr>
      <w:ind w:left="0" w:firstLine="0"/>
      <w:spacing w:line="360" w:lineRule="auto"/>
    </w:pPr>
    <w:rPr>
      <w:rFonts w:ascii="Calibri" w:hAnsi="Calibri"/>
      <w:iCs w:val="0"/>
      <w:sz w:val="24"/>
      <w:szCs w:val="22"/>
    </w:rPr>
  </w:style>
  <w:style w:type="paragraph" w:styleId="1059">
    <w:name w:val="目录 31"/>
    <w:basedOn w:val="659"/>
    <w:next w:val="659"/>
    <w:link w:val="659"/>
    <w:qFormat/>
    <w:pPr>
      <w:ind w:left="420" w:firstLine="420"/>
      <w:jc w:val="left"/>
      <w:spacing w:line="288" w:lineRule="auto"/>
    </w:pPr>
    <w:rPr>
      <w:rFonts w:ascii="Times New Roman" w:hAnsi="Times New Roman"/>
      <w:iCs/>
      <w:sz w:val="20"/>
      <w:szCs w:val="20"/>
    </w:rPr>
  </w:style>
  <w:style w:type="paragraph" w:styleId="1060">
    <w:name w:val="目录 81"/>
    <w:basedOn w:val="659"/>
    <w:next w:val="659"/>
    <w:link w:val="659"/>
    <w:qFormat/>
    <w:pPr>
      <w:ind w:left="1470" w:firstLine="420"/>
      <w:jc w:val="left"/>
      <w:spacing w:line="288" w:lineRule="auto"/>
    </w:pPr>
    <w:rPr>
      <w:rFonts w:ascii="Times New Roman" w:hAnsi="Times New Roman"/>
      <w:sz w:val="18"/>
      <w:szCs w:val="18"/>
    </w:rPr>
  </w:style>
  <w:style w:type="paragraph" w:styleId="1061">
    <w:name w:val="无间隔1"/>
    <w:next w:val="1061"/>
    <w:link w:val="659"/>
    <w:qFormat/>
    <w:rPr>
      <w:rFonts w:ascii="Tahoma" w:hAnsi="Tahoma" w:eastAsia="微软雅黑"/>
      <w:sz w:val="22"/>
      <w:szCs w:val="22"/>
      <w:lang w:eastAsia="zh-CN"/>
    </w:rPr>
  </w:style>
  <w:style w:type="paragraph" w:styleId="1062">
    <w:name w:val="xl36"/>
    <w:basedOn w:val="659"/>
    <w:next w:val="1062"/>
    <w:link w:val="6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3">
    <w:name w:val="xl46"/>
    <w:basedOn w:val="659"/>
    <w:next w:val="1063"/>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64">
    <w:name w:val="索引 71"/>
    <w:basedOn w:val="659"/>
    <w:next w:val="659"/>
    <w:link w:val="659"/>
    <w:qFormat/>
    <w:pPr>
      <w:ind w:left="1200"/>
    </w:pPr>
    <w:rPr>
      <w:rFonts w:ascii="Times New Roman" w:hAnsi="Times New Roman"/>
      <w:szCs w:val="20"/>
    </w:rPr>
  </w:style>
  <w:style w:type="paragraph" w:styleId="1065">
    <w:name w:val="列表_名词"/>
    <w:basedOn w:val="1004"/>
    <w:next w:val="1065"/>
    <w:link w:val="659"/>
    <w:qFormat/>
    <w:pPr>
      <w:ind w:left="2745" w:hanging="420"/>
      <w:tabs>
        <w:tab w:val="left" w:pos="2745" w:leader="none"/>
      </w:tabs>
    </w:pPr>
  </w:style>
  <w:style w:type="paragraph" w:styleId="1066">
    <w:name w:val="寄信人地址1"/>
    <w:basedOn w:val="659"/>
    <w:next w:val="1066"/>
    <w:link w:val="659"/>
    <w:qFormat/>
    <w:rPr>
      <w:rFonts w:ascii="Arial" w:hAnsi="Arial"/>
    </w:rPr>
  </w:style>
  <w:style w:type="paragraph" w:styleId="1067">
    <w:name w:val="目录 71"/>
    <w:basedOn w:val="659"/>
    <w:next w:val="659"/>
    <w:link w:val="659"/>
    <w:qFormat/>
    <w:pPr>
      <w:ind w:left="1260" w:firstLine="420"/>
      <w:jc w:val="left"/>
      <w:spacing w:line="288" w:lineRule="auto"/>
    </w:pPr>
    <w:rPr>
      <w:rFonts w:ascii="Times New Roman" w:hAnsi="Times New Roman"/>
      <w:sz w:val="18"/>
      <w:szCs w:val="18"/>
    </w:rPr>
  </w:style>
  <w:style w:type="paragraph" w:styleId="1068">
    <w:name w:val="索引 61"/>
    <w:basedOn w:val="659"/>
    <w:next w:val="659"/>
    <w:link w:val="659"/>
    <w:qFormat/>
    <w:pPr>
      <w:ind w:left="1000"/>
    </w:pPr>
    <w:rPr>
      <w:rFonts w:ascii="Times New Roman" w:hAnsi="Times New Roman"/>
      <w:szCs w:val="20"/>
    </w:rPr>
  </w:style>
  <w:style w:type="paragraph" w:styleId="1069">
    <w:name w:val="font5"/>
    <w:basedOn w:val="659"/>
    <w:next w:val="1069"/>
    <w:link w:val="659"/>
    <w:qFormat/>
    <w:pPr>
      <w:jc w:val="left"/>
      <w:spacing w:before="100" w:beforeAutospacing="1" w:after="100" w:afterAutospacing="1"/>
      <w:widowControl/>
    </w:pPr>
    <w:rPr>
      <w:rFonts w:hint="eastAsia" w:ascii="宋体" w:hAnsi="宋体"/>
      <w:sz w:val="18"/>
      <w:szCs w:val="18"/>
    </w:rPr>
  </w:style>
  <w:style w:type="paragraph" w:styleId="1070">
    <w:name w:val="索引 21"/>
    <w:basedOn w:val="659"/>
    <w:next w:val="659"/>
    <w:link w:val="659"/>
    <w:qFormat/>
    <w:pPr>
      <w:ind w:left="200"/>
    </w:pPr>
    <w:rPr>
      <w:rFonts w:ascii="Times New Roman" w:hAnsi="Times New Roman"/>
      <w:szCs w:val="20"/>
    </w:rPr>
  </w:style>
  <w:style w:type="paragraph" w:styleId="1071">
    <w:name w:val="索引 41"/>
    <w:basedOn w:val="659"/>
    <w:next w:val="659"/>
    <w:link w:val="659"/>
    <w:qFormat/>
    <w:pPr>
      <w:ind w:left="600"/>
    </w:pPr>
    <w:rPr>
      <w:rFonts w:ascii="Times New Roman" w:hAnsi="Times New Roman"/>
      <w:szCs w:val="20"/>
    </w:rPr>
  </w:style>
  <w:style w:type="paragraph" w:styleId="1072">
    <w:name w:val="目录 91"/>
    <w:basedOn w:val="659"/>
    <w:next w:val="659"/>
    <w:link w:val="659"/>
    <w:qFormat/>
    <w:pPr>
      <w:ind w:left="1680" w:firstLine="420"/>
      <w:jc w:val="left"/>
      <w:spacing w:line="288" w:lineRule="auto"/>
    </w:pPr>
    <w:rPr>
      <w:rFonts w:ascii="Times New Roman" w:hAnsi="Times New Roman"/>
      <w:sz w:val="18"/>
      <w:szCs w:val="18"/>
    </w:rPr>
  </w:style>
  <w:style w:type="paragraph" w:styleId="1073">
    <w:name w:val="BodyText1I1"/>
    <w:basedOn w:val="1074"/>
    <w:next w:val="1073"/>
    <w:link w:val="659"/>
    <w:uiPriority w:val="99"/>
    <w:qFormat/>
    <w:pPr>
      <w:ind w:firstLine="420"/>
      <w:spacing w:after="120"/>
    </w:pPr>
    <w:rPr>
      <w:rFonts w:ascii="Times New Roman" w:eastAsia="宋体" w:cs="Times New Roman"/>
      <w:sz w:val="20"/>
      <w:szCs w:val="20"/>
    </w:rPr>
  </w:style>
  <w:style w:type="paragraph" w:styleId="1074">
    <w:name w:val="BodyText1"/>
    <w:basedOn w:val="659"/>
    <w:next w:val="1074"/>
    <w:link w:val="659"/>
    <w:uiPriority w:val="99"/>
    <w:qFormat/>
    <w:rPr>
      <w:rFonts w:ascii="华文中宋" w:eastAsia="Times New Roman" w:cs="华文中宋"/>
      <w:sz w:val="28"/>
      <w:szCs w:val="28"/>
    </w:rPr>
  </w:style>
  <w:style w:type="paragraph" w:styleId="1075">
    <w:name w:val="回信地址"/>
    <w:basedOn w:val="659"/>
    <w:next w:val="1075"/>
    <w:link w:val="659"/>
    <w:qFormat/>
    <w:pPr>
      <w:ind w:right="-120" w:firstLine="420"/>
      <w:jc w:val="left"/>
      <w:keepLines/>
      <w:spacing w:after="20" w:line="200" w:lineRule="atLeast"/>
      <w:widowControl/>
      <w:framePr w:w="2635" w:h="1138" w:wrap="notBeside" w:vAnchor="page" w:hAnchor="margin" w:xAlign="right" w:y="678" w:hRule="atLeast"/>
    </w:pPr>
    <w:rPr>
      <w:rFonts w:ascii="Times New Roman" w:hAnsi="Times New Roman"/>
      <w:sz w:val="16"/>
      <w:szCs w:val="20"/>
    </w:rPr>
  </w:style>
  <w:style w:type="paragraph" w:styleId="1076">
    <w:name w:val="font0"/>
    <w:basedOn w:val="659"/>
    <w:next w:val="1076"/>
    <w:link w:val="659"/>
    <w:qFormat/>
    <w:pPr>
      <w:jc w:val="left"/>
      <w:spacing w:before="100" w:beforeAutospacing="1" w:after="100" w:afterAutospacing="1"/>
      <w:widowControl/>
    </w:pPr>
    <w:rPr>
      <w:rFonts w:hint="eastAsia" w:ascii="宋体" w:hAnsi="宋体"/>
      <w:sz w:val="18"/>
      <w:szCs w:val="18"/>
    </w:rPr>
  </w:style>
  <w:style w:type="paragraph" w:styleId="1077">
    <w:name w:val="列表1"/>
    <w:basedOn w:val="659"/>
    <w:next w:val="1077"/>
    <w:link w:val="659"/>
    <w:qFormat/>
    <w:pPr>
      <w:numPr>
        <w:ilvl w:val="0"/>
        <w:numId w:val="4"/>
      </w:numPr>
      <w:spacing w:after="20" w:line="288" w:lineRule="auto"/>
      <w:tabs>
        <w:tab w:val="left" w:pos="420" w:leader="none"/>
      </w:tabs>
    </w:pPr>
    <w:rPr>
      <w:rFonts w:ascii="Times New Roman" w:hAnsi="Times New Roman"/>
      <w:szCs w:val="20"/>
      <w:lang w:val="en-GB"/>
    </w:rPr>
  </w:style>
  <w:style w:type="paragraph" w:styleId="1078">
    <w:name w:val="样式一"/>
    <w:basedOn w:val="659"/>
    <w:next w:val="1078"/>
    <w:link w:val="659"/>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079">
    <w:name w:val="xl27"/>
    <w:basedOn w:val="659"/>
    <w:next w:val="1079"/>
    <w:link w:val="659"/>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0">
    <w:name w:val="列表2"/>
    <w:basedOn w:val="659"/>
    <w:next w:val="1080"/>
    <w:link w:val="659"/>
    <w:qFormat/>
    <w:pPr>
      <w:ind w:left="1469" w:hanging="420"/>
      <w:spacing w:after="20" w:line="288" w:lineRule="auto"/>
      <w:tabs>
        <w:tab w:val="left" w:pos="1470" w:leader="none"/>
      </w:tabs>
    </w:pPr>
    <w:rPr>
      <w:rFonts w:ascii="Times New Roman" w:hAnsi="Times New Roman"/>
    </w:rPr>
  </w:style>
  <w:style w:type="paragraph" w:styleId="1081">
    <w:name w:val="产品型号"/>
    <w:basedOn w:val="659"/>
    <w:next w:val="1081"/>
    <w:link w:val="659"/>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2">
    <w:name w:val="表蕊"/>
    <w:basedOn w:val="659"/>
    <w:next w:val="1082"/>
    <w:link w:val="659"/>
    <w:qFormat/>
    <w:pPr>
      <w:jc w:val="left"/>
      <w:spacing w:line="320" w:lineRule="atLeast"/>
    </w:pPr>
    <w:rPr>
      <w:rFonts w:ascii="Times New Roman" w:hAnsi="Times New Roman" w:eastAsia="楷体_GB2312"/>
      <w:spacing w:val="-10"/>
      <w:szCs w:val="20"/>
    </w:rPr>
  </w:style>
  <w:style w:type="paragraph" w:styleId="1083">
    <w:name w:val="标准式样"/>
    <w:basedOn w:val="1003"/>
    <w:next w:val="1083"/>
    <w:link w:val="659"/>
    <w:qFormat/>
  </w:style>
  <w:style w:type="paragraph" w:styleId="1084">
    <w:name w:val="程序代码"/>
    <w:basedOn w:val="659"/>
    <w:next w:val="1084"/>
    <w:link w:val="659"/>
    <w:qFormat/>
    <w:pPr>
      <w:ind w:left="839" w:firstLine="420"/>
      <w:spacing w:after="20" w:line="288" w:lineRule="auto"/>
    </w:pPr>
    <w:rPr>
      <w:rFonts w:ascii="Times New Roman" w:hAnsi="Times New Roman" w:eastAsia="仿宋_GB2312"/>
    </w:rPr>
  </w:style>
  <w:style w:type="paragraph" w:styleId="1085">
    <w:name w:val="xl26"/>
    <w:basedOn w:val="659"/>
    <w:next w:val="1085"/>
    <w:link w:val="659"/>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6">
    <w:name w:val="xl40"/>
    <w:basedOn w:val="659"/>
    <w:next w:val="1086"/>
    <w:link w:val="6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87">
    <w:name w:val="题注1"/>
    <w:basedOn w:val="659"/>
    <w:next w:val="659"/>
    <w:link w:val="659"/>
    <w:qFormat/>
    <w:rPr>
      <w:rFonts w:ascii="Arial" w:hAnsi="Arial" w:eastAsia="黑体" w:cs="Arial"/>
      <w:sz w:val="20"/>
      <w:szCs w:val="20"/>
    </w:rPr>
  </w:style>
  <w:style w:type="paragraph" w:styleId="1088">
    <w:name w:val="xl33"/>
    <w:basedOn w:val="659"/>
    <w:next w:val="1088"/>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9">
    <w:name w:val="xl35"/>
    <w:basedOn w:val="659"/>
    <w:next w:val="1089"/>
    <w:link w:val="65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0">
    <w:name w:val="cjk"/>
    <w:basedOn w:val="659"/>
    <w:next w:val="1090"/>
    <w:link w:val="659"/>
    <w:qFormat/>
    <w:pPr>
      <w:spacing w:before="100" w:beforeAutospacing="1" w:after="119"/>
      <w:widowControl/>
    </w:pPr>
    <w:rPr>
      <w:rFonts w:ascii="宋体" w:hAnsi="宋体" w:cs="宋体"/>
      <w:color w:val="000000"/>
      <w:sz w:val="20"/>
      <w:szCs w:val="20"/>
    </w:rPr>
  </w:style>
  <w:style w:type="paragraph" w:styleId="1091">
    <w:name w:val="样式 纯文本 + 楷体_GB2312 小四 行距: 固定值 20 磅1"/>
    <w:basedOn w:val="939"/>
    <w:next w:val="1091"/>
    <w:link w:val="659"/>
    <w:qFormat/>
    <w:pPr>
      <w:ind w:firstLine="200"/>
      <w:spacing w:line="400" w:lineRule="exact"/>
    </w:pPr>
    <w:rPr>
      <w:rFonts w:ascii="楷体_GB2312" w:hAnsi="Times New Roman" w:eastAsia="楷体_GB2312"/>
      <w:sz w:val="24"/>
      <w:szCs w:val="20"/>
    </w:rPr>
  </w:style>
  <w:style w:type="paragraph" w:styleId="1092">
    <w:name w:val="BodyTextIndent1"/>
    <w:basedOn w:val="659"/>
    <w:next w:val="1092"/>
    <w:link w:val="659"/>
    <w:uiPriority w:val="99"/>
    <w:qFormat/>
    <w:pPr>
      <w:ind w:left="257"/>
      <w:spacing w:line="360" w:lineRule="auto"/>
    </w:pPr>
    <w:rPr>
      <w:rFonts w:ascii="宋体" w:hAnsi="宋体" w:eastAsia="仿宋_GB2312"/>
      <w:b/>
      <w:sz w:val="24"/>
      <w:szCs w:val="20"/>
    </w:rPr>
  </w:style>
  <w:style w:type="paragraph" w:styleId="1093">
    <w:name w:val="样式 小四 段前: 5 磅 段后: 5 磅 首行缩进:  2 字符"/>
    <w:basedOn w:val="659"/>
    <w:next w:val="1093"/>
    <w:link w:val="659"/>
    <w:qFormat/>
    <w:pPr>
      <w:spacing w:line="360" w:lineRule="auto"/>
    </w:pPr>
    <w:rPr>
      <w:rFonts w:ascii="宋体" w:hAnsi="宋体"/>
      <w:szCs w:val="21"/>
    </w:rPr>
  </w:style>
  <w:style w:type="paragraph" w:styleId="1094">
    <w:name w:val="xl52"/>
    <w:basedOn w:val="659"/>
    <w:next w:val="1094"/>
    <w:link w:val="659"/>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95">
    <w:name w:val="Char Char Char Char"/>
    <w:basedOn w:val="659"/>
    <w:next w:val="1095"/>
    <w:link w:val="659"/>
    <w:qFormat/>
    <w:rPr>
      <w:rFonts w:ascii="Tahoma" w:hAnsi="Tahoma"/>
      <w:sz w:val="24"/>
      <w:szCs w:val="20"/>
    </w:rPr>
  </w:style>
  <w:style w:type="paragraph" w:styleId="1096">
    <w:name w:val="font7"/>
    <w:basedOn w:val="659"/>
    <w:next w:val="1096"/>
    <w:link w:val="659"/>
    <w:qFormat/>
    <w:pPr>
      <w:ind w:firstLine="420"/>
      <w:jc w:val="left"/>
      <w:spacing w:before="100" w:beforeAutospacing="1" w:after="100" w:afterAutospacing="1" w:line="288" w:lineRule="auto"/>
      <w:widowControl/>
    </w:pPr>
    <w:rPr>
      <w:rFonts w:ascii="Times New Roman" w:hAnsi="Times New Roman"/>
      <w:b/>
      <w:bCs/>
      <w:sz w:val="24"/>
    </w:rPr>
  </w:style>
  <w:style w:type="paragraph" w:styleId="1097">
    <w:name w:val="xl30"/>
    <w:basedOn w:val="659"/>
    <w:next w:val="1097"/>
    <w:link w:val="65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8">
    <w:name w:val="xl38"/>
    <w:basedOn w:val="659"/>
    <w:next w:val="1098"/>
    <w:link w:val="659"/>
    <w:qFormat/>
    <w:pPr>
      <w:jc w:val="center"/>
      <w:spacing w:before="100" w:beforeAutospacing="1" w:after="100" w:afterAutospacing="1"/>
      <w:widowControl/>
    </w:pPr>
    <w:rPr>
      <w:rFonts w:hint="eastAsia" w:ascii="隶书" w:hAnsi="宋体" w:eastAsia="隶书"/>
      <w:b/>
      <w:bCs/>
      <w:sz w:val="48"/>
      <w:szCs w:val="48"/>
    </w:rPr>
  </w:style>
  <w:style w:type="paragraph" w:styleId="1099">
    <w:name w:val="列表段落1"/>
    <w:basedOn w:val="659"/>
    <w:next w:val="1099"/>
    <w:link w:val="659"/>
    <w:qFormat/>
    <w:pPr>
      <w:ind w:firstLine="420"/>
    </w:pPr>
    <w:rPr>
      <w:szCs w:val="21"/>
    </w:rPr>
  </w:style>
  <w:style w:type="paragraph" w:styleId="1100">
    <w:name w:val="Javis"/>
    <w:basedOn w:val="659"/>
    <w:next w:val="1100"/>
    <w:link w:val="659"/>
    <w:qFormat/>
    <w:pPr>
      <w:ind w:right="210"/>
    </w:pPr>
    <w:rPr>
      <w:rFonts w:ascii="Times New Roman" w:hAnsi="Times New Roman" w:cs="宋体"/>
      <w:sz w:val="24"/>
      <w:szCs w:val="20"/>
    </w:rPr>
  </w:style>
  <w:style w:type="paragraph" w:styleId="1101">
    <w:name w:val="表格文字"/>
    <w:basedOn w:val="659"/>
    <w:next w:val="1101"/>
    <w:link w:val="659"/>
    <w:qFormat/>
    <w:pPr>
      <w:jc w:val="left"/>
      <w:spacing w:line="288" w:lineRule="auto"/>
    </w:pPr>
    <w:rPr>
      <w:rFonts w:ascii="Times New Roman" w:hAnsi="Times New Roman"/>
      <w:szCs w:val="20"/>
    </w:rPr>
  </w:style>
  <w:style w:type="paragraph" w:styleId="1102">
    <w:name w:val="BodyText1I21"/>
    <w:basedOn w:val="1092"/>
    <w:next w:val="1102"/>
    <w:link w:val="659"/>
    <w:uiPriority w:val="99"/>
    <w:qFormat/>
    <w:pPr>
      <w:ind w:left="0" w:firstLine="420"/>
    </w:pPr>
  </w:style>
  <w:style w:type="paragraph" w:styleId="1103">
    <w:name w:val="Char1"/>
    <w:basedOn w:val="659"/>
    <w:next w:val="1103"/>
    <w:link w:val="659"/>
    <w:qFormat/>
    <w:rPr>
      <w:rFonts w:ascii="仿宋_GB2312" w:hAnsi="Times New Roman" w:eastAsia="仿宋_GB2312"/>
      <w:b/>
      <w:sz w:val="32"/>
      <w:szCs w:val="32"/>
    </w:rPr>
  </w:style>
  <w:style w:type="paragraph" w:styleId="1104">
    <w:name w:val="并列项-点"/>
    <w:basedOn w:val="659"/>
    <w:next w:val="1104"/>
    <w:link w:val="659"/>
    <w:qFormat/>
    <w:pPr>
      <w:ind w:left="851" w:hanging="284"/>
      <w:spacing w:before="120" w:line="360" w:lineRule="auto"/>
      <w:widowControl/>
      <w:tabs>
        <w:tab w:val="left" w:pos="851" w:leader="none"/>
        <w:tab w:val="left" w:pos="927" w:leader="none"/>
      </w:tabs>
    </w:pPr>
    <w:rPr>
      <w:rFonts w:ascii="Times New Roman" w:hAnsi="Times New Roman"/>
      <w:sz w:val="24"/>
      <w:szCs w:val="20"/>
    </w:rPr>
  </w:style>
  <w:style w:type="paragraph" w:styleId="1105">
    <w:name w:val="表格标题文字"/>
    <w:next w:val="1105"/>
    <w:link w:val="659"/>
    <w:qFormat/>
    <w:pPr>
      <w:spacing w:before="120" w:line="240" w:lineRule="exact"/>
    </w:pPr>
    <w:rPr>
      <w:rFonts w:ascii="Arial" w:hAnsi="Arial" w:eastAsia="黑体"/>
      <w:sz w:val="18"/>
      <w:szCs w:val="21"/>
      <w:lang w:eastAsia="zh-CN"/>
    </w:rPr>
  </w:style>
  <w:style w:type="paragraph" w:styleId="1106">
    <w:name w:val="Char Char Char Char Char Char1 Char Char Char Char Char Char Char Char Char Char"/>
    <w:basedOn w:val="659"/>
    <w:next w:val="1106"/>
    <w:link w:val="659"/>
    <w:qFormat/>
    <w:pPr>
      <w:jc w:val="left"/>
      <w:spacing w:after="160" w:line="240" w:lineRule="exact"/>
      <w:widowControl/>
    </w:pPr>
    <w:rPr>
      <w:rFonts w:ascii="Verdana" w:hAnsi="Verdana" w:eastAsia="仿宋_GB2312" w:cs="Verdana"/>
      <w:sz w:val="24"/>
      <w:lang w:eastAsia="en-US"/>
    </w:rPr>
  </w:style>
  <w:style w:type="paragraph" w:styleId="1107">
    <w:name w:val="xl41"/>
    <w:basedOn w:val="659"/>
    <w:next w:val="1107"/>
    <w:link w:val="659"/>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08">
    <w:name w:val="修订1"/>
    <w:next w:val="1108"/>
    <w:link w:val="659"/>
    <w:qFormat/>
    <w:rPr>
      <w:rFonts w:ascii="Calibri" w:hAnsi="Calibri"/>
      <w:sz w:val="21"/>
      <w:szCs w:val="24"/>
      <w:lang w:eastAsia="zh-CN"/>
    </w:rPr>
  </w:style>
  <w:style w:type="paragraph" w:styleId="1109">
    <w:name w:val="xl45"/>
    <w:basedOn w:val="659"/>
    <w:next w:val="1109"/>
    <w:link w:val="6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0">
    <w:name w:val="xl24"/>
    <w:basedOn w:val="659"/>
    <w:next w:val="1110"/>
    <w:link w:val="659"/>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1">
    <w:name w:val="标题0"/>
    <w:basedOn w:val="965"/>
    <w:next w:val="965"/>
    <w:link w:val="659"/>
    <w:qFormat/>
    <w:rPr>
      <w:rFonts w:ascii="Times New Roman" w:hAnsi="Times New Roman" w:cs="Times New Roman"/>
      <w:sz w:val="52"/>
    </w:rPr>
  </w:style>
  <w:style w:type="paragraph" w:styleId="1112">
    <w:name w:val="简介正文"/>
    <w:basedOn w:val="659"/>
    <w:next w:val="1112"/>
    <w:link w:val="659"/>
    <w:qFormat/>
    <w:pPr>
      <w:numPr>
        <w:ilvl w:val="0"/>
        <w:numId w:val="5"/>
      </w:numPr>
      <w:ind w:left="1701" w:hanging="1701"/>
      <w:spacing w:after="20" w:line="520" w:lineRule="exact"/>
      <w:tabs>
        <w:tab w:val="left" w:pos="425" w:leader="none"/>
      </w:tabs>
    </w:pPr>
    <w:rPr>
      <w:rFonts w:ascii="Times New Roman" w:hAnsi="Times New Roman"/>
      <w:sz w:val="24"/>
      <w:szCs w:val="20"/>
    </w:rPr>
  </w:style>
  <w:style w:type="table" w:styleId="1113">
    <w:name w:val="网格型1"/>
    <w:basedOn w:val="905"/>
    <w:next w:val="1113"/>
    <w:link w:val="659"/>
    <w:qFormat/>
    <w:rPr>
      <w:rFonts w:ascii="Calibri" w:hAnsi="Calibri"/>
      <w:sz w:val="21"/>
      <w:szCs w:val="22"/>
    </w:rPr>
    <w:tblPr/>
  </w:style>
  <w:style w:type="character" w:styleId="1114">
    <w:name w:val="HTML 打字机1"/>
    <w:next w:val="1114"/>
    <w:link w:val="659"/>
    <w:qFormat/>
    <w:rPr>
      <w:rFonts w:ascii="宋体" w:hAnsi="宋体" w:eastAsia="宋体" w:cs="宋体"/>
      <w:sz w:val="24"/>
      <w:szCs w:val="24"/>
    </w:rPr>
  </w:style>
  <w:style w:type="character" w:styleId="15438" w:default="1">
    <w:name w:val="Default Paragraph Font"/>
    <w:uiPriority w:val="1"/>
    <w:semiHidden/>
    <w:unhideWhenUsed/>
  </w:style>
  <w:style w:type="numbering" w:styleId="15439" w:default="1">
    <w:name w:val="No List"/>
    <w:uiPriority w:val="99"/>
    <w:semiHidden/>
    <w:unhideWhenUsed/>
  </w:style>
  <w:style w:type="table" w:styleId="154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dc:title>
  <dc:creator>微</dc:creator>
  <cp:lastModifiedBy>陈斐</cp:lastModifiedBy>
  <cp:revision>2</cp:revision>
  <dcterms:created xsi:type="dcterms:W3CDTF">2023-01-08T00:49:00Z</dcterms:created>
  <dcterms:modified xsi:type="dcterms:W3CDTF">2025-07-18T04:55:29Z</dcterms:modified>
</cp:coreProperties>
</file>