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right="397" w:firstLine="0"/>
        <w:rPr>
          <w:rFonts w:ascii="宋体" w:hAnsi="宋体" w:cs="宋体"/>
          <w:b w:val="0"/>
          <w:bCs/>
          <w:color w:val="auto"/>
          <w:sz w:val="72"/>
          <w:szCs w:val="72"/>
          <w:highlight w:val="none"/>
        </w:rPr>
      </w:pPr>
      <w:r>
        <w:rPr>
          <w:rFonts w:ascii="宋体" w:hAnsi="宋体" w:cs="宋体"/>
          <w:b w:val="0"/>
          <w:bCs/>
          <w:color w:val="auto"/>
          <w:sz w:val="72"/>
          <w:szCs w:val="72"/>
          <w:highlight w:val="none"/>
        </w:rPr>
      </w:r>
      <w:r/>
    </w:p>
    <w:p>
      <w:pPr>
        <w:jc w:val="center"/>
        <w:spacing w:after="156"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江苏省中医院 </w:t>
      </w:r>
      <w:r/>
    </w:p>
    <w:p>
      <w:pPr>
        <w:jc w:val="center"/>
        <w:spacing w:after="156"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纸质病历数字化加工服务项目</w:t>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line="360" w:lineRule="auto"/>
        <w:rPr>
          <w:rFonts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招标编号：</w:t>
      </w:r>
      <w:r>
        <w:rPr>
          <w:rFonts w:hint="eastAsia" w:ascii="宋体" w:hAnsi="宋体" w:cs="宋体"/>
          <w:b/>
          <w:bCs/>
          <w:color w:val="auto"/>
          <w:sz w:val="36"/>
          <w:highlight w:val="none"/>
          <w:lang w:eastAsia="zh-CN"/>
        </w:rPr>
        <w:t xml:space="preserve">JSZC-320000-SMDG-G2024-0042</w:t>
      </w:r>
      <w:r>
        <w:rPr>
          <w:rFonts w:hint="eastAsia" w:ascii="宋体" w:hAnsi="宋体" w:cs="宋体"/>
          <w:b/>
          <w:bCs/>
          <w:color w:val="auto"/>
          <w:sz w:val="36"/>
          <w:highlight w:val="none"/>
        </w:rPr>
        <w:t xml:space="preserve"> </w:t>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15" o:title=""/>
          </v:shape>
          <o:OLEObject DrawAspect="Content" r:id="rId16" ObjectID="_1525042" ProgID="PBrush" ShapeID="_x0000_i2" Type="Embed"/>
        </w:objec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rPr>
        <w:t xml:space="preserve"> 2024年0</w:t>
      </w:r>
      <w:r>
        <w:rPr>
          <w:rFonts w:hint="eastAsia" w:ascii="宋体" w:hAnsi="宋体" w:cs="宋体"/>
          <w:b/>
          <w:color w:val="auto"/>
          <w:sz w:val="32"/>
          <w:szCs w:val="22"/>
          <w:highlight w:val="none"/>
          <w:lang w:val="en-US" w:eastAsia="zh-CN"/>
        </w:rPr>
        <w:t xml:space="preserve">4</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 w:val="24"/>
          <w:szCs w:val="24"/>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 w:val="24"/>
          <w:szCs w:val="24"/>
          <w:highlight w:val="none"/>
        </w:rPr>
        <w:t xml:space="preserve">第一章  </w:t>
      </w:r>
      <w:r>
        <w:rPr>
          <w:rFonts w:ascii="Arial" w:hAnsi="Arial" w:cs="Arial"/>
          <w:color w:val="auto"/>
          <w:sz w:val="24"/>
          <w:szCs w:val="24"/>
          <w:highlight w:val="none"/>
        </w:rPr>
        <w:t xml:space="preserve">招标</w:t>
      </w:r>
      <w:r>
        <w:rPr>
          <w:rFonts w:hint="eastAsia" w:ascii="Arial" w:hAnsi="Arial" w:cs="Arial"/>
          <w:color w:val="auto"/>
          <w:sz w:val="24"/>
          <w:szCs w:val="24"/>
          <w:highlight w:val="none"/>
        </w:rPr>
        <w:t xml:space="preserve">邀请</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第二章  </w:t>
      </w:r>
      <w:r>
        <w:rPr>
          <w:rFonts w:ascii="Arial" w:hAnsi="Arial" w:cs="Arial"/>
          <w:color w:val="auto"/>
          <w:sz w:val="24"/>
          <w:szCs w:val="24"/>
          <w:highlight w:val="none"/>
        </w:rPr>
        <w:t xml:space="preserve">投标人须知</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第三章  评标方法、评分标准</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第四章  招标采购需求</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第五章  合同条款</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第六章  </w:t>
      </w:r>
      <w:r>
        <w:rPr>
          <w:rFonts w:ascii="Arial" w:hAnsi="Arial" w:cs="Arial"/>
          <w:color w:val="auto"/>
          <w:sz w:val="24"/>
          <w:szCs w:val="24"/>
          <w:highlight w:val="none"/>
        </w:rPr>
        <w:t xml:space="preserve">投标文件格式及附件</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035"/>
        <w:spacing w:line="480" w:lineRule="auto"/>
        <w:tabs>
          <w:tab w:val="right" w:pos="9638" w:leader="dot"/>
        </w:tabs>
        <w:rPr>
          <w:color w:val="auto"/>
          <w:highlight w:val="none"/>
        </w:rPr>
      </w:pPr>
      <w:r>
        <w:rPr>
          <w:color w:val="auto"/>
          <w:highlight w:val="none"/>
        </w:rPr>
      </w:r>
      <w:r/>
    </w:p>
    <w:p>
      <w:pPr>
        <w:pStyle w:val="1021"/>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035"/>
        <w:spacing w:line="480" w:lineRule="auto"/>
        <w:tabs>
          <w:tab w:val="right" w:pos="9638" w:leader="dot"/>
        </w:tabs>
        <w:rPr>
          <w:color w:val="auto"/>
          <w:highlight w:val="none"/>
        </w:rPr>
      </w:pPr>
      <w:r>
        <w:rPr>
          <w:color w:val="auto"/>
          <w:highlight w:val="none"/>
        </w:rPr>
      </w:r>
      <w:r/>
    </w:p>
    <w:p>
      <w:pPr>
        <w:pStyle w:val="1021"/>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038"/>
        <w:ind w:right="420" w:firstLine="321"/>
        <w:jc w:val="center"/>
        <w:spacing w:line="360" w:lineRule="auto"/>
        <w:rPr>
          <w:color w:val="auto"/>
          <w:highlight w:val="none"/>
        </w:rPr>
      </w:pPr>
      <w:r>
        <w:rPr>
          <w:rFonts w:hint="eastAsia" w:ascii="黑体" w:hAnsi="宋体" w:eastAsia="黑体"/>
          <w:color w:val="auto"/>
          <w:sz w:val="32"/>
          <w:szCs w:val="32"/>
          <w:highlight w:val="none"/>
        </w:rPr>
        <w:t xml:space="preserve">第一章   投标邀请</w:t>
      </w:r>
      <w:r/>
    </w:p>
    <w:p>
      <w:pPr>
        <w:pStyle w:val="1043"/>
        <w:ind w:firstLine="420"/>
        <w:spacing w:before="0" w:beforeAutospacing="0" w:after="0" w:afterAutospacing="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苏美达国际技术贸易有限公司受江苏省中医院委托，就纸质病历数字化加工服务进行公开招标，现欢迎符合相关条件的供应商参加投标。</w:t>
      </w:r>
      <w:r/>
    </w:p>
    <w:p>
      <w:pPr>
        <w:spacing w:line="440" w:lineRule="exact"/>
        <w:rPr>
          <w:rFonts w:ascii="宋体" w:hAnsi="宋体" w:cs="宋体"/>
          <w:b/>
          <w:bCs/>
          <w:color w:val="auto"/>
          <w:highlight w:val="none"/>
        </w:rPr>
      </w:pPr>
      <w:r/>
      <w:bookmarkStart w:id="0" w:name="_Toc28359002"/>
      <w:r/>
      <w:bookmarkStart w:id="1" w:name="_Toc35393790"/>
      <w:r/>
      <w:bookmarkStart w:id="2" w:name="_Toc28359079"/>
      <w:r/>
      <w:bookmarkStart w:id="3" w:name="_Toc35393621"/>
      <w:r>
        <w:rPr>
          <w:rFonts w:hint="eastAsia" w:ascii="宋体" w:hAnsi="宋体" w:cs="宋体"/>
          <w:b/>
          <w:bCs/>
          <w:color w:val="auto"/>
          <w:highlight w:val="none"/>
        </w:rPr>
        <w:t xml:space="preserve">一、项目基本情况</w:t>
      </w:r>
      <w:bookmarkEnd w:id="0"/>
      <w:r/>
      <w:bookmarkEnd w:id="1"/>
      <w:r/>
      <w:bookmarkEnd w:id="2"/>
      <w:r/>
      <w:bookmarkEnd w:id="3"/>
      <w:r>
        <w:rPr>
          <w:rFonts w:hint="eastAsia" w:ascii="宋体" w:hAnsi="宋体" w:cs="宋体"/>
          <w:b/>
          <w:bCs/>
          <w:color w:val="auto"/>
          <w:highlight w:val="none"/>
        </w:rPr>
        <w:t xml:space="preserve">及采购需求</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JSZC-320000-SMDG-G2024-0042</w:t>
      </w: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项目名称：江苏省中医院纸质病历数字化加工服务项目</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服务期限：一年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采购预算：人民币180万元（人民币壹佰捌拾万元整）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最高限价：人民币170万元（人民币壹佰柒拾万元整）</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本项目所属行业：</w:t>
      </w:r>
      <w:r>
        <w:rPr>
          <w:rFonts w:hint="eastAsia" w:ascii="宋体" w:hAnsi="宋体" w:cs="宋体"/>
          <w:color w:val="auto"/>
          <w:szCs w:val="21"/>
          <w:highlight w:val="none"/>
          <w:lang w:eastAsia="zh-CN"/>
        </w:rPr>
        <w:t xml:space="preserve">其他未列明行业</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p>
      <w:pPr>
        <w:spacing w:line="440" w:lineRule="exact"/>
        <w:rPr>
          <w:rFonts w:ascii="宋体" w:hAnsi="宋体" w:cs="宋体"/>
          <w:b/>
          <w:bCs/>
          <w:color w:val="auto"/>
          <w:highlight w:val="none"/>
        </w:rPr>
      </w:pPr>
      <w:r>
        <w:rPr>
          <w:rFonts w:hint="eastAsia" w:ascii="宋体" w:hAnsi="宋体" w:cs="宋体"/>
          <w:b/>
          <w:bCs/>
          <w:color w:val="auto"/>
          <w:highlight w:val="none"/>
        </w:rPr>
        <w:t xml:space="preserve">二、申请人的资格要求：</w:t>
      </w:r>
      <w:r/>
    </w:p>
    <w:p>
      <w:pPr>
        <w:spacing w:line="440" w:lineRule="exact"/>
        <w:rPr>
          <w:rFonts w:ascii="宋体" w:hAnsi="宋体" w:cs="宋体"/>
          <w:color w:val="auto"/>
          <w:highlight w:val="none"/>
        </w:rPr>
      </w:pPr>
      <w:r>
        <w:rPr>
          <w:rFonts w:hint="eastAsia" w:ascii="宋体" w:hAnsi="宋体" w:cs="宋体"/>
          <w:color w:val="auto"/>
          <w:highlight w:val="none"/>
        </w:rPr>
        <w:t xml:space="preserve">1、根据《中华人民共和国政府采购法》第二十二条规定，供应商应当具备下列一般资格条件：</w:t>
      </w:r>
      <w:r/>
    </w:p>
    <w:p>
      <w:pPr>
        <w:spacing w:line="440" w:lineRule="exact"/>
        <w:rPr>
          <w:rFonts w:ascii="宋体" w:hAnsi="宋体" w:cs="宋体"/>
          <w:color w:val="auto"/>
          <w:highlight w:val="none"/>
        </w:rPr>
      </w:pPr>
      <w:r>
        <w:rPr>
          <w:rFonts w:hint="eastAsia" w:ascii="宋体" w:hAnsi="宋体" w:cs="宋体"/>
          <w:color w:val="auto"/>
          <w:highlight w:val="none"/>
        </w:rPr>
        <w:t xml:space="preserve">1)具有独立承担民事责任的能力；</w:t>
      </w:r>
      <w:r/>
    </w:p>
    <w:p>
      <w:pPr>
        <w:spacing w:line="440" w:lineRule="exact"/>
        <w:rPr>
          <w:rFonts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spacing w:line="440" w:lineRule="exact"/>
        <w:rPr>
          <w:rFonts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spacing w:line="440" w:lineRule="exact"/>
        <w:rPr>
          <w:rFonts w:ascii="宋体" w:hAnsi="宋体" w:cs="宋体"/>
          <w:color w:val="auto"/>
          <w:highlight w:val="none"/>
        </w:rPr>
      </w:pPr>
      <w:r>
        <w:rPr>
          <w:rFonts w:hint="eastAsia" w:ascii="宋体" w:hAnsi="宋体" w:cs="宋体"/>
          <w:color w:val="auto"/>
          <w:highlight w:val="none"/>
        </w:rPr>
        <w:t xml:space="preserve">4)参加政府采购活动近三年内（成立时间不足三年的，可以自成立时间起），在经营活动中没有重大违法记录；</w:t>
      </w:r>
      <w:r/>
    </w:p>
    <w:p>
      <w:pPr>
        <w:spacing w:line="440" w:lineRule="exact"/>
        <w:rPr>
          <w:rFonts w:ascii="宋体" w:hAnsi="宋体" w:cs="宋体"/>
          <w:color w:val="auto"/>
          <w:highlight w:val="none"/>
        </w:rPr>
      </w:pPr>
      <w:r>
        <w:rPr>
          <w:rFonts w:hint="eastAsia" w:ascii="宋体" w:hAnsi="宋体" w:cs="宋体"/>
          <w:color w:val="auto"/>
          <w:highlight w:val="none"/>
        </w:rPr>
        <w:t xml:space="preserve">5)有依法缴纳税收和社会保障资金的良好记录；</w:t>
      </w:r>
      <w:r/>
    </w:p>
    <w:p>
      <w:pPr>
        <w:spacing w:line="440" w:lineRule="exact"/>
        <w:rPr>
          <w:rFonts w:ascii="宋体" w:hAnsi="宋体" w:cs="宋体"/>
          <w:color w:val="auto"/>
          <w:highlight w:val="none"/>
        </w:rPr>
      </w:pPr>
      <w:r>
        <w:rPr>
          <w:rFonts w:hint="eastAsia" w:ascii="宋体" w:hAnsi="宋体" w:cs="宋体"/>
          <w:color w:val="auto"/>
          <w:highlight w:val="none"/>
        </w:rPr>
        <w:t xml:space="preserve">6）法律、行政法规规定的其他条件。</w:t>
      </w:r>
      <w:r/>
    </w:p>
    <w:p>
      <w:pPr>
        <w:spacing w:line="440" w:lineRule="exact"/>
        <w:rPr>
          <w:rFonts w:ascii="宋体" w:hAnsi="宋体" w:cs="宋体"/>
          <w:color w:val="auto"/>
          <w:highlight w:val="none"/>
        </w:rPr>
      </w:pPr>
      <w:r/>
      <w:bookmarkStart w:id="4" w:name="_Toc35393623"/>
      <w:r/>
      <w:bookmarkStart w:id="5" w:name="_Toc35393792"/>
      <w:r>
        <w:rPr>
          <w:rFonts w:hint="eastAsia" w:ascii="宋体" w:hAnsi="宋体" w:cs="宋体"/>
          <w:color w:val="auto"/>
          <w:highlight w:val="none"/>
        </w:rPr>
        <w:t xml:space="preserve">2、拒绝下述供应商参加本次采购活动的情形：</w:t>
      </w:r>
      <w:r/>
    </w:p>
    <w:p>
      <w:pPr>
        <w:spacing w:line="44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spacing w:line="440" w:lineRule="exact"/>
        <w:rPr>
          <w:rFonts w:ascii="宋体" w:hAnsi="宋体" w:cs="宋体"/>
          <w:color w:val="auto"/>
          <w:highlight w:val="none"/>
        </w:rPr>
      </w:pPr>
      <w:r>
        <w:rPr>
          <w:rFonts w:hint="eastAsia" w:ascii="宋体" w:hAnsi="宋体" w:cs="宋体"/>
          <w:color w:val="auto"/>
          <w:highlight w:val="none"/>
        </w:rPr>
        <w:t xml:space="preserve">2）凡为采购项目提供整体设计、规范编制或者项目管理、监理、检测等服务的供应商，不得再参加本项目的采购活动；</w:t>
      </w:r>
      <w:r/>
    </w:p>
    <w:p>
      <w:pPr>
        <w:spacing w:line="440" w:lineRule="exact"/>
        <w:rPr>
          <w:rFonts w:ascii="宋体" w:hAnsi="宋体" w:cs="宋体"/>
          <w:color w:val="auto"/>
          <w:highlight w:val="none"/>
        </w:rPr>
      </w:pPr>
      <w:r>
        <w:rPr>
          <w:rFonts w:hint="eastAsia" w:ascii="宋体" w:hAnsi="宋体" w:cs="宋体"/>
          <w:color w:val="auto"/>
          <w:highlight w:val="none"/>
        </w:rPr>
        <w:t xml:space="preserve">3）被“信用中国”（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 xml:space="preserve">www.creditchina.gov.cn</w:t>
      </w:r>
      <w:r>
        <w:rPr>
          <w:rFonts w:hint="eastAsia" w:ascii="宋体" w:hAnsi="宋体" w:cs="宋体"/>
          <w:color w:val="auto"/>
          <w:highlight w:val="none"/>
        </w:rPr>
        <w:fldChar w:fldCharType="end"/>
      </w:r>
      <w:r>
        <w:rPr>
          <w:rFonts w:hint="eastAsia" w:ascii="宋体" w:hAnsi="宋体" w:cs="宋体"/>
          <w:color w:val="auto"/>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 xml:space="preserve">www.ccgp.gov.cn</w:t>
      </w:r>
      <w:r>
        <w:rPr>
          <w:rFonts w:hint="eastAsia" w:ascii="宋体" w:hAnsi="宋体" w:cs="宋体"/>
          <w:color w:val="auto"/>
          <w:highlight w:val="none"/>
        </w:rPr>
        <w:fldChar w:fldCharType="end"/>
      </w:r>
      <w:r>
        <w:rPr>
          <w:rFonts w:hint="eastAsia" w:ascii="宋体" w:hAnsi="宋体" w:cs="宋体"/>
          <w:color w:val="auto"/>
          <w:highlight w:val="none"/>
        </w:rPr>
        <w:t xml:space="preserve">）列入失信被执行人、重大税收违法案件当事人名单、政府采购严重违法失信行为记录名单。</w:t>
      </w:r>
      <w:r/>
    </w:p>
    <w:p>
      <w:pPr>
        <w:pStyle w:val="1003"/>
        <w:ind w:firstLine="0"/>
        <w:spacing w:line="440" w:lineRule="exact"/>
        <w:rPr>
          <w:rFonts w:ascii="宋体" w:hAnsi="宋体" w:cs="宋体"/>
          <w:bCs/>
          <w:color w:val="auto"/>
          <w:sz w:val="21"/>
          <w:highlight w:val="none"/>
        </w:rPr>
      </w:pPr>
      <w:r>
        <w:rPr>
          <w:rFonts w:hint="eastAsia" w:ascii="宋体" w:hAnsi="宋体" w:cs="宋体"/>
          <w:bCs/>
          <w:color w:val="auto"/>
          <w:sz w:val="21"/>
          <w:highlight w:val="none"/>
        </w:rPr>
        <w:t xml:space="preserve">三、获取招标文件</w:t>
      </w:r>
      <w:bookmarkEnd w:id="4"/>
      <w:r/>
      <w:bookmarkEnd w:id="5"/>
      <w:r/>
      <w:r/>
    </w:p>
    <w:p>
      <w:pPr>
        <w:spacing w:line="440" w:lineRule="exact"/>
        <w:rPr>
          <w:color w:val="auto"/>
          <w:highlight w:val="none"/>
        </w:rPr>
      </w:pPr>
      <w:r>
        <w:rPr>
          <w:rFonts w:hint="eastAsia"/>
          <w:color w:val="auto"/>
          <w:highlight w:val="none"/>
        </w:rPr>
        <w:t xml:space="preserve">发售时间：2024年</w:t>
      </w:r>
      <w:r>
        <w:rPr>
          <w:rFonts w:hint="eastAsia"/>
          <w:color w:val="auto"/>
          <w:highlight w:val="none"/>
          <w:lang w:val="en-US" w:eastAsia="zh-CN"/>
        </w:rPr>
        <w:t xml:space="preserve">4</w:t>
      </w:r>
      <w:r>
        <w:rPr>
          <w:rFonts w:hint="eastAsia"/>
          <w:color w:val="auto"/>
          <w:highlight w:val="none"/>
        </w:rPr>
        <w:t xml:space="preserve">月</w:t>
      </w:r>
      <w:r>
        <w:rPr>
          <w:rFonts w:hint="eastAsia"/>
          <w:color w:val="auto"/>
          <w:highlight w:val="none"/>
          <w:lang w:val="en-US" w:eastAsia="zh-CN"/>
        </w:rPr>
        <w:t xml:space="preserve">3</w:t>
      </w:r>
      <w:r>
        <w:rPr>
          <w:rFonts w:hint="eastAsia"/>
          <w:color w:val="auto"/>
          <w:highlight w:val="none"/>
        </w:rPr>
        <w:t xml:space="preserve">日起至2024年</w:t>
      </w:r>
      <w:r>
        <w:rPr>
          <w:rFonts w:hint="eastAsia"/>
          <w:color w:val="auto"/>
          <w:highlight w:val="none"/>
          <w:lang w:val="en-US" w:eastAsia="zh-CN"/>
        </w:rPr>
        <w:t xml:space="preserve">4</w:t>
      </w:r>
      <w:r>
        <w:rPr>
          <w:rFonts w:hint="eastAsia"/>
          <w:color w:val="auto"/>
          <w:highlight w:val="none"/>
        </w:rPr>
        <w:t xml:space="preserve">月</w:t>
      </w:r>
      <w:r>
        <w:rPr>
          <w:rFonts w:hint="eastAsia"/>
          <w:color w:val="auto"/>
          <w:highlight w:val="none"/>
          <w:lang w:val="en-US" w:eastAsia="zh-CN"/>
        </w:rPr>
        <w:t xml:space="preserve">11</w:t>
      </w:r>
      <w:r>
        <w:rPr>
          <w:rFonts w:hint="eastAsia"/>
          <w:color w:val="auto"/>
          <w:highlight w:val="none"/>
        </w:rPr>
        <w:t xml:space="preserve">日，每天9:00—11:30，14:00—17:00（北京时间，节假日除外）；若潜在供应商未能在购买招标文件的截止时间之前向采购代理机构购买招标文件，则其投标将被拒绝。</w:t>
      </w:r>
      <w:r/>
    </w:p>
    <w:p>
      <w:pPr>
        <w:spacing w:line="440" w:lineRule="exact"/>
        <w:rPr>
          <w:rFonts w:ascii="宋体" w:hAnsi="宋体" w:cs="宋体"/>
          <w:color w:val="auto"/>
          <w:highlight w:val="none"/>
        </w:rPr>
      </w:pPr>
      <w:r>
        <w:rPr>
          <w:rFonts w:hint="eastAsia" w:ascii="宋体" w:hAnsi="宋体" w:cs="宋体"/>
          <w:color w:val="auto"/>
          <w:highlight w:val="none"/>
        </w:rPr>
        <w:t xml:space="preserve">发售地点：南京市长江路198号苏美达大厦8楼西</w:t>
      </w:r>
      <w:r/>
    </w:p>
    <w:p>
      <w:pPr>
        <w:spacing w:line="440" w:lineRule="exact"/>
        <w:rPr>
          <w:rFonts w:ascii="宋体" w:hAnsi="宋体" w:cs="宋体"/>
          <w:color w:val="auto"/>
          <w:highlight w:val="none"/>
        </w:rPr>
      </w:pPr>
      <w:r>
        <w:rPr>
          <w:rFonts w:hint="eastAsia" w:ascii="宋体" w:hAnsi="宋体" w:cs="宋体"/>
          <w:color w:val="auto"/>
          <w:highlight w:val="none"/>
        </w:rPr>
        <w:t xml:space="preserve">方式：现场领购或网上报名</w:t>
      </w:r>
      <w:r/>
    </w:p>
    <w:p>
      <w:pPr>
        <w:spacing w:line="440" w:lineRule="exact"/>
        <w:rPr>
          <w:rFonts w:ascii="宋体" w:hAnsi="宋体" w:cs="宋体"/>
          <w:color w:val="auto"/>
          <w:highlight w:val="none"/>
        </w:rPr>
      </w:pPr>
      <w:r>
        <w:rPr>
          <w:rFonts w:hint="eastAsia" w:ascii="宋体" w:hAnsi="宋体" w:cs="宋体"/>
          <w:color w:val="auto"/>
          <w:highlight w:val="none"/>
        </w:rPr>
        <w:t xml:space="preserve">招标文件售价：免费</w:t>
      </w:r>
      <w:r/>
    </w:p>
    <w:p>
      <w:pPr>
        <w:spacing w:line="440" w:lineRule="exact"/>
        <w:rPr>
          <w:rFonts w:ascii="宋体" w:hAnsi="宋体" w:cs="宋体"/>
          <w:color w:val="auto"/>
          <w:highlight w:val="none"/>
        </w:rPr>
      </w:pPr>
      <w:r>
        <w:rPr>
          <w:rFonts w:hint="eastAsia" w:ascii="宋体" w:hAnsi="宋体" w:cs="宋体"/>
          <w:color w:val="auto"/>
          <w:highlight w:val="none"/>
        </w:rPr>
        <w:t xml:space="preserve">凭以下材料前来报名：</w:t>
      </w:r>
      <w:r/>
    </w:p>
    <w:p>
      <w:pPr>
        <w:spacing w:line="440" w:lineRule="exact"/>
        <w:rPr>
          <w:rFonts w:ascii="宋体" w:hAnsi="宋体" w:cs="宋体"/>
          <w:color w:val="auto"/>
          <w:highlight w:val="none"/>
        </w:rPr>
      </w:pPr>
      <w:r>
        <w:rPr>
          <w:rFonts w:hint="eastAsia" w:ascii="宋体" w:hAnsi="宋体" w:cs="宋体"/>
          <w:color w:val="auto"/>
          <w:highlight w:val="none"/>
        </w:rPr>
        <w:t xml:space="preserve">①现场报名：须携带营业执照副本复印件、法人授权委托书、法人及受托人身份证复印件，并加盖公章。</w:t>
      </w:r>
      <w:r/>
    </w:p>
    <w:p>
      <w:pPr>
        <w:spacing w:line="440" w:lineRule="exact"/>
        <w:rPr>
          <w:rFonts w:ascii="宋体" w:hAnsi="宋体" w:cs="宋体"/>
          <w:color w:val="auto"/>
          <w:highlight w:val="none"/>
        </w:rPr>
      </w:pPr>
      <w:r>
        <w:rPr>
          <w:rFonts w:hint="eastAsia" w:ascii="宋体" w:hAnsi="宋体" w:cs="宋体"/>
          <w:color w:val="auto"/>
          <w:highlight w:val="none"/>
        </w:rPr>
        <w:t xml:space="preserve">②网上报名：</w:t>
      </w:r>
      <w:r>
        <w:rPr>
          <w:color w:val="auto"/>
          <w:highlight w:val="none"/>
        </w:rPr>
        <w:fldChar w:fldCharType="begin"/>
      </w:r>
      <w:r>
        <w:rPr>
          <w:color w:val="auto"/>
          <w:highlight w:val="none"/>
        </w:rPr>
        <w:instrText xml:space="preserve"> HYPERLINK "mailto:须将报名资料（1.营业执照副本2.法人授权委托书3.法人及受托人身份证加盖公章扫描件发到zhuzhiyun@sumec.com.cn邮箱，审核通过后通过" </w:instrText>
      </w:r>
      <w:r>
        <w:rPr>
          <w:color w:val="auto"/>
          <w:highlight w:val="none"/>
        </w:rPr>
        <w:fldChar w:fldCharType="separate"/>
      </w:r>
      <w:r>
        <w:rPr>
          <w:rFonts w:hint="eastAsia" w:ascii="宋体" w:hAnsi="宋体" w:cs="宋体"/>
          <w:color w:val="auto"/>
          <w:highlight w:val="none"/>
        </w:rPr>
        <w:t xml:space="preserve">须将报名资料（1.营业执照副本2.法人授权委托书3.法人及受托人身份证）加盖公章扫描件发到dms@sumec.com.cn邮箱，审核通过后可购标。</w:t>
      </w:r>
      <w:r>
        <w:rPr>
          <w:rFonts w:hint="eastAsia" w:ascii="宋体" w:hAnsi="宋体" w:cs="宋体"/>
          <w:color w:val="auto"/>
          <w:highlight w:val="none"/>
        </w:rPr>
        <w:fldChar w:fldCharType="end"/>
      </w:r>
      <w:r>
        <w:rPr>
          <w:rFonts w:hint="eastAsia" w:ascii="宋体" w:hAnsi="宋体" w:cs="宋体"/>
          <w:color w:val="auto"/>
          <w:highlight w:val="none"/>
        </w:rPr>
        <w:t xml:space="preserve"> </w:t>
      </w:r>
      <w:r/>
    </w:p>
    <w:p>
      <w:pPr>
        <w:spacing w:line="440" w:lineRule="exact"/>
        <w:rPr>
          <w:rFonts w:ascii="宋体" w:hAnsi="宋体" w:cs="宋体"/>
          <w:b/>
          <w:bCs/>
          <w:color w:val="auto"/>
          <w:highlight w:val="none"/>
        </w:rPr>
      </w:pPr>
      <w:r/>
      <w:bookmarkStart w:id="6" w:name="_Toc28359005"/>
      <w:r/>
      <w:bookmarkStart w:id="7" w:name="_Toc28359082"/>
      <w:r/>
      <w:bookmarkStart w:id="8" w:name="_Toc35393793"/>
      <w:r/>
      <w:bookmarkStart w:id="9" w:name="_Toc35393624"/>
      <w:r>
        <w:rPr>
          <w:rFonts w:hint="eastAsia" w:ascii="宋体" w:hAnsi="宋体" w:cs="宋体"/>
          <w:b/>
          <w:bCs/>
          <w:color w:val="auto"/>
          <w:highlight w:val="none"/>
        </w:rPr>
        <w:t xml:space="preserve">四、提交投标文件</w:t>
      </w:r>
      <w:bookmarkEnd w:id="6"/>
      <w:r/>
      <w:bookmarkEnd w:id="7"/>
      <w:r>
        <w:rPr>
          <w:rFonts w:hint="eastAsia" w:ascii="宋体" w:hAnsi="宋体" w:cs="宋体"/>
          <w:b/>
          <w:bCs/>
          <w:color w:val="auto"/>
          <w:highlight w:val="none"/>
        </w:rPr>
        <w:t xml:space="preserve">截止时间、开标时间和地点</w:t>
      </w:r>
      <w:bookmarkEnd w:id="8"/>
      <w:r/>
      <w:bookmarkEnd w:id="9"/>
      <w:r/>
      <w:r/>
    </w:p>
    <w:p>
      <w:pPr>
        <w:spacing w:line="440" w:lineRule="exact"/>
        <w:rPr>
          <w:rFonts w:ascii="宋体" w:hAnsi="宋体" w:cs="宋体"/>
          <w:color w:val="auto"/>
          <w:highlight w:val="none"/>
        </w:rPr>
      </w:pPr>
      <w:r>
        <w:rPr>
          <w:rFonts w:hint="eastAsia" w:ascii="宋体" w:hAnsi="宋体" w:cs="宋体"/>
          <w:color w:val="auto"/>
          <w:highlight w:val="none"/>
        </w:rPr>
        <w:t xml:space="preserve">1、截止时间： 2024年</w:t>
      </w:r>
      <w:r>
        <w:rPr>
          <w:rFonts w:hint="eastAsia" w:ascii="宋体" w:hAnsi="宋体" w:cs="宋体"/>
          <w:color w:val="auto"/>
          <w:highlight w:val="none"/>
          <w:lang w:val="en-US" w:eastAsia="zh-CN"/>
        </w:rPr>
        <w:t xml:space="preserve">4月24日10</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0（北京时间）；</w:t>
      </w:r>
      <w:r/>
    </w:p>
    <w:p>
      <w:pPr>
        <w:spacing w:line="440" w:lineRule="exact"/>
        <w:rPr>
          <w:rFonts w:ascii="宋体" w:hAnsi="宋体" w:cs="宋体"/>
          <w:color w:val="auto"/>
          <w:highlight w:val="none"/>
        </w:rPr>
      </w:pPr>
      <w:r>
        <w:rPr>
          <w:rFonts w:hint="eastAsia" w:ascii="宋体" w:hAnsi="宋体" w:cs="宋体"/>
          <w:color w:val="auto"/>
          <w:highlight w:val="none"/>
        </w:rPr>
        <w:t xml:space="preserve">2、开标时间： 2024年</w:t>
      </w:r>
      <w:r>
        <w:rPr>
          <w:rFonts w:hint="eastAsia" w:ascii="宋体" w:hAnsi="宋体" w:cs="宋体"/>
          <w:color w:val="auto"/>
          <w:highlight w:val="none"/>
          <w:lang w:val="en-US" w:eastAsia="zh-CN"/>
        </w:rPr>
        <w:t xml:space="preserve">4月24日</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0（北京时间）；</w:t>
      </w:r>
      <w:r/>
    </w:p>
    <w:p>
      <w:pPr>
        <w:spacing w:line="440" w:lineRule="exact"/>
        <w:rPr>
          <w:rFonts w:ascii="宋体" w:hAnsi="宋体" w:cs="宋体"/>
          <w:color w:val="auto"/>
          <w:highlight w:val="none"/>
        </w:rPr>
      </w:pPr>
      <w:r>
        <w:rPr>
          <w:rFonts w:hint="eastAsia" w:ascii="宋体" w:hAnsi="宋体" w:cs="宋体"/>
          <w:color w:val="auto"/>
          <w:highlight w:val="none"/>
        </w:rPr>
        <w:t xml:space="preserve">3、地点：南京市长江路198号苏美达大厦辅楼开标室。</w:t>
      </w:r>
      <w:r/>
    </w:p>
    <w:p>
      <w:pPr>
        <w:spacing w:line="440" w:lineRule="exact"/>
        <w:rPr>
          <w:rFonts w:ascii="宋体" w:hAnsi="宋体" w:cs="宋体"/>
          <w:b/>
          <w:bCs/>
          <w:color w:val="auto"/>
          <w:highlight w:val="none"/>
        </w:rPr>
      </w:pPr>
      <w:r/>
      <w:bookmarkStart w:id="10" w:name="_Toc35393625"/>
      <w:r/>
      <w:bookmarkStart w:id="11" w:name="_Toc28359084"/>
      <w:r/>
      <w:bookmarkStart w:id="12" w:name="_Toc35393794"/>
      <w:r/>
      <w:bookmarkStart w:id="13" w:name="_Toc28359007"/>
      <w:r>
        <w:rPr>
          <w:rFonts w:hint="eastAsia" w:ascii="宋体" w:hAnsi="宋体" w:cs="宋体"/>
          <w:b/>
          <w:bCs/>
          <w:color w:val="auto"/>
          <w:highlight w:val="none"/>
        </w:rPr>
        <w:t xml:space="preserve">五、公告期限</w:t>
      </w:r>
      <w:bookmarkEnd w:id="10"/>
      <w:r/>
      <w:bookmarkEnd w:id="11"/>
      <w:r/>
      <w:bookmarkEnd w:id="12"/>
      <w:r/>
      <w:bookmarkEnd w:id="13"/>
      <w:r/>
      <w:bookmarkStart w:id="151" w:name="_GoBack"/>
      <w:r/>
      <w:bookmarkEnd w:id="151"/>
      <w:r/>
      <w:r/>
    </w:p>
    <w:p>
      <w:pPr>
        <w:spacing w:line="440" w:lineRule="exact"/>
        <w:rPr>
          <w:rFonts w:ascii="宋体" w:hAnsi="宋体" w:cs="宋体"/>
          <w:color w:val="auto"/>
          <w:highlight w:val="none"/>
        </w:rPr>
      </w:pPr>
      <w:r>
        <w:rPr>
          <w:rFonts w:hint="eastAsia" w:ascii="宋体" w:hAnsi="宋体" w:cs="宋体"/>
          <w:color w:val="auto"/>
          <w:highlight w:val="none"/>
        </w:rPr>
        <w:t xml:space="preserve">自本公告发布之日起5个工作日。</w:t>
      </w:r>
      <w:r/>
    </w:p>
    <w:p>
      <w:pPr>
        <w:spacing w:line="440" w:lineRule="exact"/>
        <w:rPr>
          <w:b/>
          <w:bCs/>
          <w:color w:val="auto"/>
          <w:highlight w:val="none"/>
        </w:rPr>
      </w:pPr>
      <w:r>
        <w:rPr>
          <w:rFonts w:hint="eastAsia"/>
          <w:b/>
          <w:bCs/>
          <w:color w:val="auto"/>
          <w:highlight w:val="none"/>
        </w:rPr>
        <w:t xml:space="preserve">六、其他补充事宜</w:t>
      </w:r>
      <w:r/>
    </w:p>
    <w:p>
      <w:pPr>
        <w:spacing w:line="440" w:lineRule="exact"/>
        <w:rPr>
          <w:rFonts w:ascii="宋体" w:hAnsi="宋体" w:cs="宋体"/>
          <w:color w:val="auto"/>
          <w:highlight w:val="none"/>
        </w:rPr>
      </w:pPr>
      <w:r>
        <w:rPr>
          <w:rFonts w:hint="eastAsia" w:ascii="宋体" w:hAnsi="宋体" w:cs="宋体"/>
          <w:color w:val="auto"/>
          <w:highlight w:val="none"/>
        </w:rPr>
        <w:t xml:space="preserve">1、本项目公告媒体：江苏省政府采购网（http://www.ccgp-jiangsu.gov.cn/）</w:t>
      </w:r>
      <w:r/>
    </w:p>
    <w:p>
      <w:pPr>
        <w:spacing w:line="440" w:lineRule="exact"/>
        <w:rPr>
          <w:rFonts w:ascii="宋体" w:hAnsi="宋体" w:cs="宋体"/>
          <w:color w:val="auto"/>
          <w:highlight w:val="none"/>
        </w:rPr>
      </w:pPr>
      <w:r>
        <w:rPr>
          <w:rFonts w:hint="eastAsia" w:ascii="宋体" w:hAnsi="宋体" w:cs="宋体"/>
          <w:color w:val="auto"/>
          <w:highlight w:val="none"/>
        </w:rPr>
        <w:t xml:space="preserve">2、为有效保障参与招投标活动人员的健康和安全，凡进入活动（开评标）现场的人员，建议全程配戴口罩。不能来现场参加开标仪式的，接受投标文件邮寄（建议：顺丰，南京市长江路198号苏美达大厦8F西  邓梦诗 &lt;收&gt; 联系方式：025-84531619），供应商应充分考虑投标文件邮寄在途时长，以及注重文件包装的严密性、防水性。供应商承诺：自行承担邮寄标书丢失、破损等风险,以及由此导致的投标被否决的后果。开标当天，投标商可以以腾讯会议方式参加开标仪式。</w:t>
      </w:r>
      <w:r/>
    </w:p>
    <w:p>
      <w:pPr>
        <w:spacing w:line="440" w:lineRule="exact"/>
        <w:rPr>
          <w:rFonts w:ascii="宋体" w:hAnsi="宋体" w:cs="宋体"/>
          <w:color w:val="auto"/>
          <w:highlight w:val="none"/>
        </w:rPr>
      </w:pPr>
      <w:r>
        <w:rPr>
          <w:rFonts w:hint="eastAsia" w:ascii="宋体" w:hAnsi="宋体" w:cs="宋体"/>
          <w:color w:val="auto"/>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40" w:lineRule="exact"/>
        <w:rPr>
          <w:rFonts w:ascii="宋体" w:hAnsi="宋体" w:cs="宋体"/>
          <w:b/>
          <w:bCs/>
          <w:color w:val="auto"/>
          <w:highlight w:val="none"/>
        </w:rPr>
      </w:pPr>
      <w:r/>
      <w:bookmarkStart w:id="14" w:name="_Toc35393627"/>
      <w:r/>
      <w:bookmarkStart w:id="15" w:name="_Toc28359008"/>
      <w:r/>
      <w:bookmarkStart w:id="16" w:name="_Toc28359085"/>
      <w:r/>
      <w:bookmarkStart w:id="17" w:name="_Toc35393796"/>
      <w:r>
        <w:rPr>
          <w:rFonts w:hint="eastAsia" w:ascii="宋体" w:hAnsi="宋体" w:cs="宋体"/>
          <w:b/>
          <w:bCs/>
          <w:color w:val="auto"/>
          <w:highlight w:val="none"/>
        </w:rPr>
        <w:t xml:space="preserve">七、对本次招标提出询问，请按以下方式联系</w:t>
      </w:r>
      <w:bookmarkEnd w:id="14"/>
      <w:r/>
      <w:bookmarkEnd w:id="15"/>
      <w:r/>
      <w:bookmarkEnd w:id="16"/>
      <w:r/>
      <w:bookmarkEnd w:id="17"/>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称：江苏省中医院　　　　　　　　　　　</w:t>
      </w:r>
      <w:r/>
    </w:p>
    <w:p>
      <w:pPr>
        <w:spacing w:line="440" w:lineRule="exact"/>
        <w:rPr>
          <w:rFonts w:ascii="宋体" w:hAnsi="宋体" w:cs="宋体"/>
          <w:color w:val="auto"/>
          <w:szCs w:val="21"/>
          <w:highlight w:val="none"/>
        </w:rPr>
      </w:pPr>
      <w:r/>
      <w:bookmarkStart w:id="18" w:name="_Toc28996"/>
      <w:r/>
      <w:bookmarkStart w:id="19" w:name="_Toc16975"/>
      <w:r>
        <w:rPr>
          <w:rFonts w:hint="eastAsia" w:ascii="宋体" w:hAnsi="宋体" w:cs="宋体"/>
          <w:color w:val="auto"/>
          <w:szCs w:val="21"/>
          <w:highlight w:val="none"/>
        </w:rPr>
        <w:t xml:space="preserve">地 址：南京市汉中路155号门诊3号楼15楼1508室招标办公室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联系人：诸老师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联系方式：025-86617141-69300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址：南京市长江路198号苏美达大厦8F</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w:t>
      </w:r>
      <w:bookmarkStart w:id="20" w:name="_Toc28359087"/>
      <w:r/>
      <w:bookmarkStart w:id="21" w:name="_Toc28359010"/>
      <w:r>
        <w:rPr>
          <w:rFonts w:hint="eastAsia" w:ascii="宋体" w:hAnsi="宋体" w:cs="宋体"/>
          <w:color w:val="auto"/>
          <w:szCs w:val="21"/>
          <w:highlight w:val="none"/>
        </w:rPr>
        <w:t xml:space="preserve">人：邓梦诗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联系电话：025-84531619</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3.项目联系方式</w:t>
      </w:r>
      <w:bookmarkEnd w:id="20"/>
      <w:r/>
      <w:bookmarkEnd w:id="21"/>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项目联系人：邓梦诗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话：025-84531619</w:t>
      </w:r>
      <w:r/>
    </w:p>
    <w:p>
      <w:pPr>
        <w:spacing w:line="440" w:lineRule="exact"/>
        <w:rPr>
          <w:rFonts w:ascii="宋体" w:hAnsi="宋体" w:cs="宋体"/>
          <w:color w:val="auto"/>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Fonts w:hint="eastAsia" w:ascii="宋体" w:hAnsi="宋体" w:cs="宋体"/>
          <w:color w:val="auto"/>
          <w:szCs w:val="21"/>
          <w:highlight w:val="none"/>
        </w:rPr>
        <w:t xml:space="preserve">dms@sumec.com.cn</w:t>
      </w:r>
      <w:r>
        <w:rPr>
          <w:rFonts w:hint="eastAsia" w:ascii="宋体" w:hAnsi="宋体" w:cs="宋体"/>
          <w:color w:val="auto"/>
          <w:szCs w:val="21"/>
          <w:highlight w:val="none"/>
        </w:rPr>
        <w:fldChar w:fldCharType="end"/>
      </w:r>
      <w:r/>
    </w:p>
    <w:p>
      <w:pPr>
        <w:spacing w:line="440" w:lineRule="exact"/>
        <w:rPr>
          <w:rFonts w:ascii="Arial" w:hAnsi="Arial" w:eastAsia="黑体" w:cs="Arial"/>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第二章 投标人须知</w:t>
      </w:r>
      <w:bookmarkEnd w:id="18"/>
      <w:r/>
      <w:bookmarkEnd w:id="19"/>
      <w:r/>
      <w:r/>
    </w:p>
    <w:p>
      <w:pPr>
        <w:spacing w:line="440" w:lineRule="exact"/>
        <w:shd w:val="clear" w:color="auto" w:fill="ffffff"/>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投标人须知前附表</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928"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采购人：江苏省中医院 </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址：南京市汉中路155号门诊3号楼15楼1508室招标办公室　</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联系人：诸老师           </w:t>
            </w:r>
            <w:r/>
          </w:p>
          <w:p>
            <w:pPr>
              <w:spacing w:line="440" w:lineRule="exact"/>
              <w:shd w:val="clear" w:color="auto" w:fill="ffffff"/>
              <w:widowControl/>
              <w:rPr>
                <w:rFonts w:ascii="宋体" w:hAnsi="宋体" w:cs="宋体"/>
                <w:b/>
                <w:color w:val="auto"/>
                <w:sz w:val="24"/>
                <w:highlight w:val="none"/>
              </w:rPr>
            </w:pPr>
            <w:r>
              <w:rPr>
                <w:rFonts w:hint="eastAsia" w:ascii="宋体" w:hAnsi="宋体" w:cs="宋体"/>
                <w:color w:val="auto"/>
                <w:szCs w:val="21"/>
                <w:highlight w:val="none"/>
              </w:rPr>
              <w:t xml:space="preserve">联系方式：025-86617141-69300 </w:t>
            </w:r>
            <w:r/>
          </w:p>
        </w:tc>
      </w:tr>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采购代理机构：苏美达国际技术贸易有限公司</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联系人：邓梦诗</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联系电话：025-84531619</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联系地址：南京市长江路198号8F</w:t>
            </w:r>
            <w:r/>
          </w:p>
        </w:tc>
      </w:tr>
      <w:tr>
        <w:trPr>
          <w:trHeight w:val="24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项目名称：江苏省中医院纸质病历数字化加工服务项目  </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JSZC-320000-SMDG-G2024-0042</w:t>
            </w:r>
            <w:r/>
          </w:p>
        </w:tc>
      </w:tr>
      <w:tr>
        <w:trPr>
          <w:trHeight w:val="48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采购方式：公开招标 </w:t>
            </w:r>
            <w:r/>
          </w:p>
        </w:tc>
      </w:tr>
      <w:tr>
        <w:trPr>
          <w:trHeight w:val="48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投标有效期：开标之日起90天</w:t>
            </w:r>
            <w:r/>
          </w:p>
        </w:tc>
      </w:tr>
      <w:tr>
        <w:trPr>
          <w:trHeight w:val="334"/>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投标保证金：本项目无需缴纳投标保证金</w:t>
            </w:r>
            <w:r/>
          </w:p>
        </w:tc>
      </w:tr>
      <w:tr>
        <w:trPr>
          <w:trHeight w:val="621"/>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8928"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投标文件份数：正本1份，副本5份。同时应提供电子版投标文件壹份（一般应为PDF格式、U盘形式（单独封装）、随纸质文件一并提交）。当电子版文件和纸质正本文件不一致时，以纸质正本文件为准。</w:t>
            </w:r>
            <w:r/>
          </w:p>
        </w:tc>
      </w:tr>
      <w:tr>
        <w:trPr>
          <w:trHeight w:val="559"/>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投标文件开始接收时间：</w:t>
            </w:r>
            <w:r>
              <w:rPr>
                <w:rFonts w:hint="eastAsia"/>
                <w:color w:val="auto"/>
                <w:highlight w:val="none"/>
              </w:rPr>
              <w:t xml:space="preserve">2024年</w:t>
            </w:r>
            <w:r>
              <w:rPr>
                <w:rFonts w:hint="eastAsia"/>
                <w:color w:val="auto"/>
                <w:highlight w:val="none"/>
                <w:lang w:val="en-US" w:eastAsia="zh-CN"/>
              </w:rPr>
              <w:t xml:space="preserve">4月24日9</w:t>
            </w: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0</w:t>
            </w:r>
            <w:r>
              <w:rPr>
                <w:rFonts w:ascii="Arial" w:hAnsi="Arial" w:cs="Arial"/>
                <w:color w:val="auto"/>
                <w:szCs w:val="21"/>
                <w:highlight w:val="none"/>
              </w:rPr>
              <w:t xml:space="preserve">（北京时间）</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color w:val="auto"/>
                <w:highlight w:val="none"/>
              </w:rPr>
              <w:t xml:space="preserve">2024年</w:t>
            </w:r>
            <w:r>
              <w:rPr>
                <w:rFonts w:hint="eastAsia"/>
                <w:color w:val="auto"/>
                <w:highlight w:val="none"/>
                <w:lang w:val="en-US" w:eastAsia="zh-CN"/>
              </w:rPr>
              <w:t xml:space="preserve">4月24日</w:t>
            </w:r>
            <w:r>
              <w:rPr>
                <w:rFonts w:hint="eastAsia"/>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w:t>
            </w:r>
            <w:r>
              <w:rPr>
                <w:rFonts w:hint="eastAsia"/>
                <w:color w:val="auto"/>
                <w:highlight w:val="none"/>
                <w:lang w:val="en-US" w:eastAsia="zh-CN"/>
              </w:rPr>
              <w:t xml:space="preserve">00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投标文件接收地点：</w:t>
            </w:r>
            <w:r>
              <w:rPr>
                <w:rFonts w:hint="eastAsia"/>
                <w:color w:val="auto"/>
                <w:highlight w:val="none"/>
              </w:rPr>
              <w:t xml:space="preserve">南京市长江路198号苏美达大厦辅楼开标室</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color w:val="auto"/>
                <w:highlight w:val="none"/>
              </w:rPr>
              <w:t xml:space="preserve">2024年</w:t>
            </w:r>
            <w:r>
              <w:rPr>
                <w:rFonts w:hint="eastAsia"/>
                <w:color w:val="auto"/>
                <w:highlight w:val="none"/>
                <w:lang w:val="en-US" w:eastAsia="zh-CN"/>
              </w:rPr>
              <w:t xml:space="preserve">4月24日</w:t>
            </w:r>
            <w:r>
              <w:rPr>
                <w:rFonts w:hint="eastAsia"/>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w:t>
            </w:r>
            <w:r>
              <w:rPr>
                <w:rFonts w:hint="eastAsia"/>
                <w:color w:val="auto"/>
                <w:highlight w:val="none"/>
                <w:lang w:val="en-US" w:eastAsia="zh-CN"/>
              </w:rPr>
              <w:t xml:space="preserve">0</w:t>
            </w:r>
            <w:r>
              <w:rPr>
                <w:rFonts w:hint="eastAsia"/>
                <w:color w:val="auto"/>
                <w:highlight w:val="none"/>
              </w:rPr>
              <w:t xml:space="preserve">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宋体" w:hAnsi="宋体" w:cs="宋体"/>
                <w:color w:val="auto"/>
                <w:szCs w:val="21"/>
                <w:highlight w:val="none"/>
              </w:rPr>
            </w:pPr>
            <w:r>
              <w:rPr>
                <w:rFonts w:ascii="Arial" w:hAnsi="Arial" w:cs="Arial"/>
                <w:color w:val="auto"/>
                <w:szCs w:val="21"/>
                <w:highlight w:val="none"/>
              </w:rPr>
              <w:t xml:space="preserve">地点：</w:t>
            </w:r>
            <w:r>
              <w:rPr>
                <w:rFonts w:hint="eastAsia"/>
                <w:color w:val="auto"/>
                <w:highlight w:val="none"/>
              </w:rPr>
              <w:t xml:space="preserve">南京市长江路198号苏美达大厦辅楼开标室</w:t>
            </w:r>
            <w:r/>
          </w:p>
        </w:tc>
      </w:tr>
      <w:tr>
        <w:trPr>
          <w:trHeight w:val="39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w:t>
            </w:r>
            <w:r/>
          </w:p>
        </w:tc>
        <w:tc>
          <w:tcPr>
            <w:tcW w:w="8928"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spacing w:line="440" w:lineRule="exact"/>
              <w:rPr>
                <w:rFonts w:ascii="宋体" w:hAnsi="宋体" w:cs="宋体"/>
                <w:color w:val="auto"/>
                <w:highlight w:val="none"/>
              </w:rPr>
            </w:pPr>
            <w:r>
              <w:rPr>
                <w:rFonts w:hint="eastAsia" w:ascii="宋体" w:hAnsi="宋体" w:cs="宋体"/>
                <w:color w:val="auto"/>
                <w:highlight w:val="none"/>
              </w:rPr>
              <w:t xml:space="preserve">所有投标响应均以人民币报价。投标人的投标响应报价应遵守“中华人民共和国价格法”。该报价为到项目现场的全部费用，含相关税费，运输费，保险费，安装费及相关服务费等一切可能发生的费用。</w:t>
            </w:r>
            <w:r/>
          </w:p>
        </w:tc>
      </w:tr>
      <w:tr>
        <w:trPr>
          <w:trHeight w:val="862"/>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w:t>
            </w:r>
            <w:r/>
          </w:p>
        </w:tc>
        <w:tc>
          <w:tcPr>
            <w:tcW w:w="8928" w:type="dxa"/>
            <w:vAlign w:val="center"/>
            <w:textDirection w:val="lrTb"/>
            <w:noWrap w:val="false"/>
          </w:tcPr>
          <w:p>
            <w:pPr>
              <w:ind w:firstLine="15"/>
              <w:spacing w:line="440" w:lineRule="exact"/>
              <w:rPr>
                <w:rFonts w:ascii="宋体" w:hAnsi="宋体" w:cs="宋体"/>
                <w:color w:val="auto"/>
                <w:highlight w:val="none"/>
              </w:rPr>
            </w:pPr>
            <w:r>
              <w:rPr>
                <w:rFonts w:hint="eastAsia" w:ascii="宋体" w:hAnsi="宋体" w:cs="宋体"/>
                <w:color w:val="auto"/>
                <w:highlight w:val="none"/>
              </w:rPr>
              <w:t xml:space="preserve">现场勘查要求：本项目不组织。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1114"/>
        </w:trPr>
        <w:tc>
          <w:tcPr>
            <w:tcW w:w="819"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投标报价中的投标价不得超过招标公告、招标文件规定的预算价，超过规定的预算价的投标文件，按无效投标处理。 </w:t>
            </w:r>
            <w:r/>
          </w:p>
        </w:tc>
      </w:tr>
    </w:tbl>
    <w:p>
      <w:pPr>
        <w:spacing w:line="440" w:lineRule="exact"/>
        <w:shd w:val="clear" w:color="auto" w:fill="ffffff"/>
        <w:widowControl/>
        <w:rPr>
          <w:rFonts w:ascii="宋体" w:hAnsi="宋体" w:cs="宋体"/>
          <w:b/>
          <w:bCs/>
          <w:color w:val="auto"/>
          <w:sz w:val="24"/>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b/>
          <w:bCs/>
          <w:color w:val="auto"/>
          <w:sz w:val="24"/>
          <w:highlight w:val="none"/>
        </w:rPr>
        <w:t xml:space="preserve"> </w:t>
      </w:r>
      <w:bookmarkStart w:id="22" w:name="_Toc19726"/>
      <w:r/>
      <w:bookmarkStart w:id="23" w:name="_Toc8539"/>
      <w:r/>
      <w:r/>
    </w:p>
    <w:p>
      <w:pPr>
        <w:spacing w:line="440" w:lineRule="exact"/>
        <w:shd w:val="clear" w:color="auto" w:fill="ffffff"/>
        <w:widowControl/>
        <w:rPr>
          <w:rFonts w:ascii="宋体" w:hAnsi="宋体" w:cs="宋体"/>
          <w:color w:val="auto"/>
          <w:sz w:val="24"/>
          <w:highlight w:val="none"/>
        </w:rPr>
      </w:pPr>
      <w:r>
        <w:rPr>
          <w:rFonts w:hint="eastAsia" w:ascii="宋体" w:hAnsi="宋体" w:cs="宋体"/>
          <w:b/>
          <w:bCs/>
          <w:color w:val="auto"/>
          <w:sz w:val="24"/>
          <w:highlight w:val="none"/>
        </w:rPr>
        <w:t xml:space="preserve">一、总 则</w:t>
      </w:r>
      <w:bookmarkEnd w:id="22"/>
      <w:r/>
      <w:bookmarkEnd w:id="23"/>
      <w:r/>
      <w:r/>
    </w:p>
    <w:p>
      <w:pPr>
        <w:ind w:firstLine="420"/>
        <w:spacing w:line="440" w:lineRule="exact"/>
        <w:rPr>
          <w:rFonts w:ascii="宋体" w:hAnsi="宋体" w:cs="宋体"/>
          <w:b/>
          <w:color w:val="auto"/>
          <w:szCs w:val="21"/>
          <w:highlight w:val="none"/>
          <w:lang w:val="zh-CN"/>
        </w:rPr>
        <w:outlineLvl w:val="2"/>
      </w:pPr>
      <w:r/>
      <w:bookmarkStart w:id="24" w:name="_Toc30044"/>
      <w:r/>
      <w:bookmarkStart w:id="25" w:name="_Toc3951"/>
      <w:r/>
      <w:bookmarkStart w:id="26" w:name="_Toc16938520"/>
      <w:r/>
      <w:bookmarkStart w:id="27" w:name="_Toc24947"/>
      <w:r/>
      <w:bookmarkStart w:id="28" w:name="_Toc20823276"/>
      <w:r/>
      <w:bookmarkStart w:id="29" w:name="_Toc458694821"/>
      <w:r/>
      <w:bookmarkStart w:id="30" w:name="_Toc513029204"/>
      <w:r>
        <w:rPr>
          <w:rFonts w:hint="eastAsia" w:ascii="宋体" w:hAnsi="宋体" w:cs="宋体"/>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4"/>
      <w:r/>
      <w:bookmarkEnd w:id="25"/>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w:t>
      </w:r>
      <w:r>
        <w:rPr>
          <w:rFonts w:hint="eastAsia" w:ascii="宋体" w:hAnsi="宋体" w:cs="宋体"/>
          <w:color w:val="auto"/>
          <w:szCs w:val="21"/>
          <w:highlight w:val="none"/>
        </w:rPr>
        <w:t xml:space="preserve">《中华人民共和国招标投标法》、</w:t>
      </w:r>
      <w:r>
        <w:rPr>
          <w:rFonts w:hint="eastAsia" w:ascii="宋体" w:hAnsi="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31" w:name="_Toc10994"/>
      <w:r/>
      <w:bookmarkStart w:id="32" w:name="_Toc17176"/>
      <w:r/>
      <w:r/>
    </w:p>
    <w:p>
      <w:pPr>
        <w:ind w:firstLine="420"/>
        <w:spacing w:line="440" w:lineRule="exact"/>
        <w:rPr>
          <w:rFonts w:ascii="宋体" w:hAnsi="宋体" w:cs="宋体"/>
          <w:b/>
          <w:color w:val="auto"/>
          <w:szCs w:val="21"/>
          <w:highlight w:val="none"/>
          <w:lang w:val="zh-CN"/>
        </w:rPr>
        <w:outlineLvl w:val="2"/>
      </w:pPr>
      <w:r>
        <w:rPr>
          <w:rFonts w:hint="eastAsia" w:ascii="宋体" w:hAnsi="宋体" w:cs="宋体"/>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1"/>
      <w:r/>
      <w:bookmarkEnd w:id="32"/>
      <w:r/>
      <w:bookmarkEnd w:id="26"/>
      <w:r/>
      <w:bookmarkEnd w:id="27"/>
      <w:r/>
      <w:bookmarkEnd w:id="28"/>
      <w:r/>
      <w:bookmarkEnd w:id="29"/>
      <w:r/>
      <w:bookmarkEnd w:id="30"/>
      <w:r/>
      <w:r/>
    </w:p>
    <w:p>
      <w:pPr>
        <w:ind w:firstLine="420"/>
        <w:spacing w:line="440" w:lineRule="exact"/>
        <w:rPr>
          <w:rFonts w:ascii="宋体" w:hAnsi="宋体" w:cs="宋体"/>
          <w:bCs/>
          <w:color w:val="auto"/>
          <w:highlight w:val="none"/>
        </w:rPr>
      </w:pPr>
      <w:r>
        <w:rPr>
          <w:rFonts w:hint="eastAsia" w:ascii="宋体" w:hAnsi="宋体" w:cs="宋体"/>
          <w:color w:val="auto"/>
          <w:szCs w:val="21"/>
          <w:highlight w:val="none"/>
        </w:rPr>
        <w:t xml:space="preserve">2.1本文件</w:t>
      </w:r>
      <w:r>
        <w:rPr>
          <w:rFonts w:hint="eastAsia" w:ascii="宋体" w:hAnsi="宋体" w:cs="宋体"/>
          <w:bCs/>
          <w:color w:val="auto"/>
          <w:highlight w:val="none"/>
        </w:rPr>
        <w:t xml:space="preserve">中采购代理机构为 </w:t>
      </w:r>
      <w:r>
        <w:rPr>
          <w:rFonts w:hint="eastAsia" w:ascii="宋体" w:hAnsi="宋体" w:cs="宋体"/>
          <w:b/>
          <w:color w:val="auto"/>
          <w:highlight w:val="none"/>
          <w:u w:val="single"/>
        </w:rPr>
        <w:t xml:space="preserve">苏美达国际技术贸易有限公司</w:t>
      </w:r>
      <w:r>
        <w:rPr>
          <w:rFonts w:hint="eastAsia" w:ascii="宋体" w:hAnsi="宋体" w:cs="宋体"/>
          <w:bCs/>
          <w:color w:val="auto"/>
          <w:highlight w:val="none"/>
        </w:rPr>
        <w:t xml:space="preserve">；采购人为</w:t>
      </w:r>
      <w:r>
        <w:rPr>
          <w:rFonts w:hint="eastAsia" w:ascii="宋体" w:hAnsi="宋体" w:cs="宋体"/>
          <w:b/>
          <w:color w:val="auto"/>
          <w:highlight w:val="none"/>
          <w:u w:val="single"/>
        </w:rPr>
        <w:t xml:space="preserve">江苏省中医院 </w:t>
      </w:r>
      <w:r>
        <w:rPr>
          <w:rFonts w:hint="eastAsia" w:ascii="宋体" w:hAnsi="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2.2“货物和服务”指本文件中所述产品及相关货物和服务。</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2.3“用户或使用单位”指使用</w:t>
      </w:r>
      <w:r>
        <w:rPr>
          <w:rFonts w:hint="eastAsia" w:ascii="宋体" w:hAnsi="宋体" w:cs="宋体"/>
          <w:color w:val="auto"/>
          <w:szCs w:val="21"/>
          <w:highlight w:val="none"/>
          <w:lang w:val="zh-CN"/>
        </w:rPr>
        <w:t xml:space="preserve">货物、服务的</w:t>
      </w:r>
      <w:r>
        <w:rPr>
          <w:rFonts w:hint="eastAsia" w:ascii="宋体" w:hAnsi="宋体" w:cs="宋体"/>
          <w:bCs/>
          <w:color w:val="auto"/>
          <w:highlight w:val="none"/>
        </w:rPr>
        <w:t xml:space="preserve">单位。</w:t>
      </w:r>
      <w:r/>
    </w:p>
    <w:p>
      <w:pPr>
        <w:ind w:firstLine="420"/>
        <w:spacing w:line="440" w:lineRule="exact"/>
        <w:rPr>
          <w:rFonts w:ascii="宋体" w:hAnsi="宋体" w:cs="宋体"/>
          <w:b/>
          <w:color w:val="auto"/>
          <w:szCs w:val="21"/>
          <w:highlight w:val="none"/>
          <w:lang w:val="zh-CN"/>
        </w:rPr>
        <w:outlineLvl w:val="2"/>
      </w:pPr>
      <w:r/>
      <w:bookmarkStart w:id="33" w:name="_Toc25880"/>
      <w:r/>
      <w:bookmarkStart w:id="34" w:name="_Toc18001"/>
      <w:r>
        <w:rPr>
          <w:rFonts w:hint="eastAsia" w:ascii="宋体" w:hAnsi="宋体" w:cs="宋体"/>
          <w:b/>
          <w:bCs/>
          <w:color w:val="auto"/>
          <w:szCs w:val="21"/>
          <w:highlight w:val="none"/>
          <w:lang w:val="zh-CN"/>
        </w:rPr>
        <w:t xml:space="preserve">3.</w:t>
      </w:r>
      <w:r>
        <w:rPr>
          <w:rFonts w:hint="eastAsia" w:ascii="宋体" w:hAnsi="宋体" w:cs="宋体"/>
          <w:b/>
          <w:color w:val="auto"/>
          <w:szCs w:val="21"/>
          <w:highlight w:val="none"/>
          <w:lang w:val="zh-CN"/>
        </w:rPr>
        <w:t xml:space="preserve">政策功能</w:t>
      </w:r>
      <w:bookmarkEnd w:id="33"/>
      <w:r/>
      <w:bookmarkEnd w:id="34"/>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440" w:lineRule="exact"/>
        <w:rPr>
          <w:rFonts w:ascii="宋体" w:hAnsi="宋体" w:cs="宋体"/>
          <w:b/>
          <w:color w:val="auto"/>
          <w:szCs w:val="21"/>
          <w:highlight w:val="none"/>
          <w:lang w:val="zh-CN"/>
        </w:rPr>
        <w:outlineLvl w:val="2"/>
      </w:pPr>
      <w:r/>
      <w:bookmarkStart w:id="35" w:name="_Toc513029207"/>
      <w:r/>
      <w:bookmarkStart w:id="36" w:name="_Toc25651"/>
      <w:r/>
      <w:bookmarkStart w:id="37" w:name="_Toc20823279"/>
      <w:r/>
      <w:bookmarkStart w:id="38" w:name="_Toc17711"/>
      <w:r/>
      <w:bookmarkStart w:id="39" w:name="_Toc4759"/>
      <w:r/>
      <w:bookmarkStart w:id="40" w:name="_Toc462564067"/>
      <w:r/>
      <w:bookmarkStart w:id="41" w:name="_Toc16938523"/>
      <w:r>
        <w:rPr>
          <w:rFonts w:hint="eastAsia" w:ascii="宋体" w:hAnsi="宋体" w:cs="宋体"/>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5"/>
      <w:r/>
      <w:bookmarkEnd w:id="36"/>
      <w:r/>
      <w:bookmarkEnd w:id="37"/>
      <w:r/>
      <w:bookmarkEnd w:id="38"/>
      <w:r/>
      <w:bookmarkEnd w:id="39"/>
      <w:r/>
      <w:bookmarkEnd w:id="40"/>
      <w:r/>
      <w:bookmarkEnd w:id="41"/>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440" w:lineRule="exact"/>
        <w:rPr>
          <w:rFonts w:ascii="宋体" w:hAnsi="宋体" w:cs="宋体"/>
          <w:b/>
          <w:color w:val="auto"/>
          <w:szCs w:val="21"/>
          <w:highlight w:val="none"/>
          <w:lang w:val="zh-CN"/>
        </w:rPr>
        <w:outlineLvl w:val="2"/>
      </w:pPr>
      <w:r/>
      <w:bookmarkStart w:id="42" w:name="_Toc25474"/>
      <w:r/>
      <w:bookmarkStart w:id="43" w:name="_Toc344"/>
      <w:r>
        <w:rPr>
          <w:rFonts w:hint="eastAsia" w:ascii="宋体" w:hAnsi="宋体" w:cs="宋体"/>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2"/>
      <w:r/>
      <w:bookmarkEnd w:id="43"/>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宋体" w:hAnsi="宋体" w:cs="宋体"/>
          <w:b/>
          <w:bCs/>
          <w:color w:val="auto"/>
          <w:sz w:val="24"/>
          <w:highlight w:val="none"/>
        </w:rPr>
        <w:outlineLvl w:val="1"/>
      </w:pPr>
      <w:r/>
      <w:bookmarkStart w:id="44" w:name="_Toc16938525"/>
      <w:r/>
      <w:bookmarkStart w:id="45" w:name="_Toc15035"/>
      <w:r/>
      <w:bookmarkStart w:id="46" w:name="_Toc20823281"/>
      <w:r/>
      <w:bookmarkStart w:id="47" w:name="_Toc11232"/>
      <w:r/>
      <w:bookmarkStart w:id="48" w:name="_Toc513029209"/>
      <w:r/>
      <w:bookmarkStart w:id="49" w:name="_Toc120614215"/>
      <w:r>
        <w:rPr>
          <w:rFonts w:hint="eastAsia" w:ascii="宋体" w:hAnsi="宋体" w:cs="宋体"/>
          <w:b/>
          <w:bCs/>
          <w:color w:val="auto"/>
          <w:sz w:val="24"/>
          <w:highlight w:val="none"/>
        </w:rPr>
        <w:t xml:space="preserve">二、招标文件</w:t>
      </w:r>
      <w:bookmarkEnd w:id="44"/>
      <w:r/>
      <w:bookmarkEnd w:id="45"/>
      <w:r/>
      <w:bookmarkEnd w:id="46"/>
      <w:r/>
      <w:bookmarkEnd w:id="47"/>
      <w:r/>
      <w:bookmarkEnd w:id="48"/>
      <w:r/>
      <w:bookmarkEnd w:id="49"/>
      <w:r/>
      <w:r/>
    </w:p>
    <w:p>
      <w:pPr>
        <w:ind w:firstLine="420"/>
        <w:spacing w:line="440" w:lineRule="exact"/>
        <w:rPr>
          <w:rFonts w:ascii="宋体" w:hAnsi="宋体" w:cs="宋体"/>
          <w:b/>
          <w:color w:val="auto"/>
          <w:szCs w:val="21"/>
          <w:highlight w:val="none"/>
          <w:lang w:val="zh-CN"/>
        </w:rPr>
        <w:outlineLvl w:val="2"/>
      </w:pPr>
      <w:r/>
      <w:bookmarkStart w:id="50" w:name="_Toc2899"/>
      <w:r/>
      <w:bookmarkStart w:id="51" w:name="_Toc16938526"/>
      <w:r/>
      <w:bookmarkStart w:id="52" w:name="_Toc20823282"/>
      <w:r/>
      <w:bookmarkStart w:id="53" w:name="_Toc31631"/>
      <w:r/>
      <w:bookmarkStart w:id="54" w:name="_Toc513029210"/>
      <w:r>
        <w:rPr>
          <w:rFonts w:hint="eastAsia" w:ascii="宋体" w:hAnsi="宋体" w:cs="宋体"/>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0"/>
      <w:r/>
      <w:bookmarkEnd w:id="51"/>
      <w:r/>
      <w:bookmarkEnd w:id="52"/>
      <w:r/>
      <w:bookmarkEnd w:id="53"/>
      <w:r/>
      <w:bookmarkEnd w:id="54"/>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6.1 招标文件由以下部分组成：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第一章  招标邀请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第二章  投标人须知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第三章  评标方法、评分标准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第四章  招标采购需求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第五章  合同条款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第六  投标文件格式及附件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6.2</w:t>
      </w:r>
      <w:r>
        <w:rPr>
          <w:rFonts w:hint="eastAsia" w:ascii="宋体" w:hAnsi="宋体" w:cs="宋体"/>
          <w:b/>
          <w:bCs/>
          <w:color w:val="auto"/>
          <w:szCs w:val="21"/>
          <w:highlight w:val="none"/>
        </w:rPr>
        <w:t xml:space="preserve">招标的最小单位是包。招标采购需求中未分包的，供应商对要求提供的服务不得部分投标；招标采购需求中已经分包的，以包为单位投标</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6.4供应商被视为充分熟悉本招标项目的各种情况以及与履行合同有关的一切其他情况。</w:t>
      </w:r>
      <w:r/>
    </w:p>
    <w:p>
      <w:pPr>
        <w:pStyle w:val="1002"/>
        <w:ind w:left="0" w:firstLine="422"/>
        <w:jc w:val="both"/>
        <w:spacing w:line="440" w:lineRule="exact"/>
        <w:rPr>
          <w:rFonts w:ascii="宋体" w:hAnsi="宋体" w:eastAsia="宋体" w:cs="宋体"/>
          <w:b/>
          <w:bCs/>
          <w:color w:val="auto"/>
          <w:sz w:val="21"/>
          <w:szCs w:val="21"/>
          <w:highlight w:val="none"/>
        </w:rPr>
      </w:pPr>
      <w:r/>
      <w:bookmarkStart w:id="55" w:name="_Toc24838"/>
      <w:r/>
      <w:bookmarkStart w:id="56" w:name="_Toc14415"/>
      <w:r>
        <w:rPr>
          <w:rFonts w:hint="eastAsia" w:ascii="宋体" w:hAnsi="宋体" w:eastAsia="宋体" w:cs="宋体"/>
          <w:b/>
          <w:bCs/>
          <w:color w:val="auto"/>
          <w:sz w:val="21"/>
          <w:szCs w:val="21"/>
          <w:highlight w:val="none"/>
        </w:rPr>
        <w:t xml:space="preserve">7.招标文件的澄清、补充或修改</w:t>
      </w:r>
      <w:bookmarkEnd w:id="55"/>
      <w:r/>
      <w:bookmarkEnd w:id="56"/>
      <w:r/>
      <w:r/>
    </w:p>
    <w:p>
      <w:pPr>
        <w:ind w:firstLine="441"/>
        <w:spacing w:line="440" w:lineRule="exact"/>
        <w:rPr>
          <w:rFonts w:ascii="宋体" w:hAnsi="宋体" w:cs="宋体"/>
          <w:color w:val="auto"/>
          <w:highlight w:val="none"/>
        </w:rPr>
      </w:pPr>
      <w:r/>
      <w:bookmarkStart w:id="57" w:name="_Toc29128"/>
      <w:r>
        <w:rPr>
          <w:rFonts w:hint="eastAsia" w:ascii="宋体" w:hAnsi="宋体" w:cs="宋体"/>
          <w:color w:val="auto"/>
          <w:szCs w:val="21"/>
          <w:highlight w:val="none"/>
        </w:rPr>
        <w:t xml:space="preserve">7.1</w:t>
      </w:r>
      <w:r>
        <w:rPr>
          <w:rFonts w:hint="eastAsia" w:ascii="宋体" w:hAnsi="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7.2 </w:t>
      </w:r>
      <w:r>
        <w:rPr>
          <w:rFonts w:hint="eastAsia" w:ascii="宋体" w:hAnsi="宋体" w:cs="宋体"/>
          <w:color w:val="auto"/>
          <w:highlight w:val="none"/>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cs="宋体"/>
          <w:color w:val="auto"/>
          <w:szCs w:val="21"/>
          <w:highlight w:val="none"/>
        </w:rPr>
        <w:t xml:space="preserve">不足15日的，采购人或者采购代理机构应当顺延提交投标文件的截止时间。</w:t>
      </w:r>
      <w:r/>
    </w:p>
    <w:p>
      <w:pPr>
        <w:ind w:firstLine="441"/>
        <w:spacing w:line="440" w:lineRule="exact"/>
        <w:rPr>
          <w:rFonts w:ascii="宋体" w:hAnsi="宋体" w:cs="宋体"/>
          <w:color w:val="auto"/>
          <w:highlight w:val="none"/>
        </w:rPr>
      </w:pPr>
      <w:r>
        <w:rPr>
          <w:rFonts w:hint="eastAsia" w:ascii="宋体" w:hAnsi="宋体" w:cs="宋体"/>
          <w:color w:val="auto"/>
          <w:szCs w:val="21"/>
          <w:highlight w:val="none"/>
        </w:rPr>
        <w:t xml:space="preserve">7.3 </w:t>
      </w:r>
      <w:r>
        <w:rPr>
          <w:rFonts w:hint="eastAsia" w:ascii="宋体" w:hAnsi="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ascii="宋体" w:hAnsi="宋体" w:cs="宋体"/>
          <w:color w:val="auto"/>
          <w:highlight w:val="none"/>
        </w:rPr>
      </w:pPr>
      <w:r>
        <w:rPr>
          <w:rFonts w:hint="eastAsia" w:ascii="宋体" w:hAnsi="宋体" w:cs="宋体"/>
          <w:color w:val="auto"/>
          <w:szCs w:val="21"/>
          <w:highlight w:val="none"/>
        </w:rPr>
        <w:t xml:space="preserve">7.4</w:t>
      </w:r>
      <w:r>
        <w:rPr>
          <w:rFonts w:hint="eastAsia" w:ascii="宋体" w:hAnsi="宋体" w:cs="宋体"/>
          <w:color w:val="auto"/>
          <w:highlight w:val="none"/>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440" w:lineRule="exact"/>
        <w:rPr>
          <w:rFonts w:ascii="宋体" w:hAnsi="宋体" w:cs="宋体"/>
          <w:bCs/>
          <w:color w:val="auto"/>
          <w:highlight w:val="none"/>
        </w:rPr>
      </w:pPr>
      <w:r>
        <w:rPr>
          <w:rFonts w:hint="eastAsia" w:ascii="宋体" w:hAnsi="宋体" w:cs="宋体"/>
          <w:color w:val="auto"/>
          <w:szCs w:val="21"/>
          <w:highlight w:val="none"/>
        </w:rPr>
        <w:t xml:space="preserve">7.5 </w:t>
      </w:r>
      <w:r>
        <w:rPr>
          <w:rFonts w:hint="eastAsia" w:ascii="宋体" w:hAnsi="宋体" w:cs="宋体"/>
          <w:color w:val="auto"/>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440" w:lineRule="exact"/>
        <w:shd w:val="clear" w:color="auto" w:fill="ffffff"/>
        <w:widowControl/>
        <w:rPr>
          <w:rFonts w:ascii="宋体" w:hAnsi="宋体" w:cs="宋体"/>
          <w:b/>
          <w:bCs/>
          <w:color w:val="auto"/>
          <w:sz w:val="24"/>
          <w:highlight w:val="none"/>
        </w:rPr>
        <w:outlineLvl w:val="1"/>
      </w:pPr>
      <w:r/>
      <w:bookmarkStart w:id="58" w:name="_Toc27318"/>
      <w:r>
        <w:rPr>
          <w:rFonts w:hint="eastAsia" w:ascii="宋体" w:hAnsi="宋体" w:cs="宋体"/>
          <w:b/>
          <w:bCs/>
          <w:color w:val="auto"/>
          <w:sz w:val="24"/>
          <w:highlight w:val="none"/>
        </w:rPr>
        <w:t xml:space="preserve">三、投标文件的编制</w:t>
      </w:r>
      <w:bookmarkEnd w:id="57"/>
      <w:r/>
      <w:bookmarkEnd w:id="58"/>
      <w:r/>
      <w:r/>
    </w:p>
    <w:p>
      <w:pPr>
        <w:pStyle w:val="1002"/>
        <w:ind w:left="0" w:firstLine="422"/>
        <w:jc w:val="both"/>
        <w:spacing w:line="440" w:lineRule="exact"/>
        <w:rPr>
          <w:rFonts w:ascii="宋体" w:hAnsi="宋体" w:eastAsia="宋体" w:cs="宋体"/>
          <w:b/>
          <w:bCs/>
          <w:color w:val="auto"/>
          <w:sz w:val="21"/>
          <w:szCs w:val="21"/>
          <w:highlight w:val="none"/>
        </w:rPr>
      </w:pPr>
      <w:r/>
      <w:bookmarkStart w:id="59" w:name="_Toc28127"/>
      <w:r/>
      <w:bookmarkStart w:id="60" w:name="_Toc14460"/>
      <w:r>
        <w:rPr>
          <w:rFonts w:hint="eastAsia" w:ascii="宋体" w:hAnsi="宋体" w:eastAsia="宋体" w:cs="宋体"/>
          <w:b/>
          <w:bCs/>
          <w:color w:val="auto"/>
          <w:sz w:val="21"/>
          <w:szCs w:val="21"/>
          <w:highlight w:val="none"/>
        </w:rPr>
        <w:t xml:space="preserve">8.</w:t>
      </w:r>
      <w:bookmarkEnd w:id="59"/>
      <w:r>
        <w:rPr>
          <w:rFonts w:hint="eastAsia" w:ascii="宋体" w:hAnsi="宋体" w:eastAsia="宋体" w:cs="宋体"/>
          <w:b/>
          <w:bCs/>
          <w:color w:val="auto"/>
          <w:sz w:val="21"/>
          <w:szCs w:val="21"/>
          <w:highlight w:val="none"/>
        </w:rPr>
        <w:t xml:space="preserve">投标文件的语言、计量单位、货币</w:t>
      </w:r>
      <w:bookmarkEnd w:id="60"/>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ascii="宋体" w:hAnsi="宋体" w:cs="宋体"/>
          <w:color w:val="auto"/>
          <w:szCs w:val="21"/>
          <w:highlight w:val="none"/>
        </w:rPr>
      </w:pPr>
      <w:r/>
      <w:bookmarkStart w:id="61" w:name="_Toc19298"/>
      <w:r>
        <w:rPr>
          <w:rFonts w:hint="eastAsia" w:ascii="宋体" w:hAnsi="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8.5 所有投标响应报价具体详见投标人须知前附表。</w:t>
      </w:r>
      <w:r/>
    </w:p>
    <w:p>
      <w:pPr>
        <w:ind w:firstLine="420"/>
        <w:spacing w:line="440" w:lineRule="exact"/>
        <w:rPr>
          <w:rFonts w:ascii="宋体" w:hAnsi="宋体" w:cs="宋体"/>
          <w:b/>
          <w:color w:val="auto"/>
          <w:szCs w:val="21"/>
          <w:highlight w:val="none"/>
          <w:lang w:val="zh-CN"/>
        </w:rPr>
        <w:outlineLvl w:val="2"/>
      </w:pPr>
      <w:r/>
      <w:bookmarkStart w:id="62" w:name="_Toc30894"/>
      <w:r/>
      <w:bookmarkStart w:id="63" w:name="_Toc11547"/>
      <w:r>
        <w:rPr>
          <w:rFonts w:hint="eastAsia" w:ascii="宋体" w:hAnsi="宋体" w:cs="宋体"/>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2"/>
      <w:r/>
      <w:bookmarkEnd w:id="63"/>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9.1两个以上的自然人、法人或者其他组织可以组成一个联合体，以一个供应商的身份共同参加政府采购。</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9.3以联合体形式参加采购的，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1"/>
      <w:r/>
      <w:r/>
    </w:p>
    <w:p>
      <w:pPr>
        <w:pStyle w:val="1002"/>
        <w:ind w:left="0" w:firstLine="422"/>
        <w:jc w:val="both"/>
        <w:spacing w:line="440" w:lineRule="exact"/>
        <w:rPr>
          <w:rFonts w:ascii="宋体" w:hAnsi="宋体" w:eastAsia="宋体" w:cs="宋体"/>
          <w:color w:val="auto"/>
          <w:sz w:val="21"/>
          <w:szCs w:val="21"/>
          <w:highlight w:val="none"/>
        </w:rPr>
      </w:pPr>
      <w:r/>
      <w:bookmarkStart w:id="64" w:name="_Toc22790"/>
      <w:r/>
      <w:bookmarkStart w:id="65" w:name="_Toc6681"/>
      <w:r>
        <w:rPr>
          <w:rFonts w:hint="eastAsia" w:ascii="宋体" w:hAnsi="宋体" w:eastAsia="宋体" w:cs="宋体"/>
          <w:b/>
          <w:bCs/>
          <w:color w:val="auto"/>
          <w:sz w:val="21"/>
          <w:szCs w:val="21"/>
          <w:highlight w:val="none"/>
        </w:rPr>
        <w:t xml:space="preserve">10.投标文件的</w:t>
      </w:r>
      <w:bookmarkEnd w:id="64"/>
      <w:r>
        <w:rPr>
          <w:rFonts w:hint="eastAsia" w:ascii="宋体" w:hAnsi="宋体" w:eastAsia="宋体" w:cs="宋体"/>
          <w:b/>
          <w:bCs/>
          <w:color w:val="auto"/>
          <w:sz w:val="21"/>
          <w:szCs w:val="21"/>
          <w:highlight w:val="none"/>
        </w:rPr>
        <w:t xml:space="preserve">组成</w:t>
      </w:r>
      <w:bookmarkEnd w:id="65"/>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10.1 供应商应当根据招标文件要求编制投标文件，投标文件应对招标文件提出的要求和条件作出实质性响应，并在《服务要求偏离响应表》等处逐条标明满足与否。</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10.2 投标文件由商务部分、技术部分、价格部分，以及其他部分组成。</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10.3 </w:t>
      </w:r>
      <w:r>
        <w:rPr>
          <w:rFonts w:hint="eastAsia" w:ascii="宋体" w:hAnsi="宋体" w:cs="宋体"/>
          <w:b/>
          <w:bCs/>
          <w:color w:val="auto"/>
          <w:szCs w:val="21"/>
          <w:highlight w:val="none"/>
        </w:rPr>
        <w:t xml:space="preserve">投标文件的商务部分</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商务部分是证明投标商有资格参加投标和中标后有能力履行合同的文件，这些文件应能满足招标的要求，包括但不限于下列文件： </w:t>
      </w:r>
      <w:r/>
    </w:p>
    <w:p>
      <w:pPr>
        <w:numPr>
          <w:ilvl w:val="0"/>
          <w:numId w:val="2"/>
        </w:num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投标函</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left="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（2）法定代表人授权委托书及</w:t>
      </w:r>
      <w:r>
        <w:rPr>
          <w:rFonts w:hint="eastAsia" w:ascii="宋体" w:hAnsi="宋体" w:cs="宋体"/>
          <w:bCs/>
          <w:color w:val="auto"/>
          <w:szCs w:val="21"/>
          <w:highlight w:val="none"/>
        </w:rPr>
        <w:t xml:space="preserve">法定代表人授权代表身份证复印件</w:t>
      </w:r>
      <w:r>
        <w:rPr>
          <w:rFonts w:hint="eastAsia" w:ascii="宋体" w:hAnsi="宋体" w:cs="宋体"/>
          <w:b/>
          <w:bCs/>
          <w:color w:val="auto"/>
          <w:szCs w:val="21"/>
          <w:highlight w:val="none"/>
        </w:rPr>
        <w:t xml:space="preserve">（格式见附件）</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（3）开标一览表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（4）分项报价表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（5）投标商资格证明文件：</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投标供应商近六个月中任意一个月份(不含投标当月)的财务状况报告（资产负债表、利润表），或投标截止时间前六个月内银行出具的资信证明，或由会计师事务所出具的近两年任意一年度的审计报告）复印件加盖公章；</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3）具有履行合同所必需的设备和专业技术能力（供应商根据履行采购项目合同需要，提供履行合同所必需的设备和专业技术能力的证明材料或承诺书，</w:t>
      </w:r>
      <w:r>
        <w:rPr>
          <w:rFonts w:hint="eastAsia" w:ascii="宋体" w:hAnsi="宋体" w:cs="宋体"/>
          <w:b/>
          <w:color w:val="auto"/>
          <w:szCs w:val="21"/>
          <w:highlight w:val="none"/>
        </w:rPr>
        <w:t xml:space="preserve">承诺书格式见附件</w:t>
      </w:r>
      <w:r>
        <w:rPr>
          <w:rFonts w:hint="eastAsia" w:ascii="宋体" w:hAnsi="宋体" w:cs="宋体"/>
          <w:bCs/>
          <w:color w:val="auto"/>
          <w:szCs w:val="21"/>
          <w:highlight w:val="none"/>
        </w:rPr>
        <w:t xml:space="preserve">）；</w:t>
      </w:r>
      <w:r/>
    </w:p>
    <w:p>
      <w:pPr>
        <w:ind w:left="567"/>
        <w:spacing w:line="440" w:lineRule="exact"/>
        <w:tabs>
          <w:tab w:val="left" w:pos="420" w:leader="none"/>
          <w:tab w:val="left" w:pos="600" w:leader="none"/>
        </w:tabs>
        <w:rPr>
          <w:rFonts w:ascii="宋体" w:hAnsi="宋体" w:cs="宋体"/>
          <w:bCs/>
          <w:color w:val="auto"/>
          <w:szCs w:val="21"/>
          <w:highlight w:val="none"/>
        </w:rPr>
      </w:pPr>
      <w:r/>
      <w:bookmarkStart w:id="66" w:name="_Hlk54087142"/>
      <w:r>
        <w:rPr>
          <w:rFonts w:hint="eastAsia" w:ascii="宋体" w:hAnsi="宋体" w:cs="宋体"/>
          <w:bCs/>
          <w:color w:val="auto"/>
          <w:szCs w:val="21"/>
          <w:highlight w:val="none"/>
        </w:rPr>
        <w:t xml:space="preserve">4）有依法缴纳税收和社会保障资金的良好记录</w:t>
      </w:r>
      <w:bookmarkStart w:id="67" w:name="_Hlk54087180"/>
      <w:r>
        <w:rPr>
          <w:rFonts w:hint="eastAsia" w:ascii="宋体" w:hAnsi="宋体" w:cs="宋体"/>
          <w:bCs/>
          <w:color w:val="auto"/>
          <w:szCs w:val="21"/>
          <w:highlight w:val="none"/>
        </w:rPr>
        <w:t xml:space="preserve">（供应商近六个月中任意一个月份(不含投标当月)的依法缴纳税收的相关材料（提供相关主管部门证明或银行代扣证明）复印件及供应商近六个月中任意一个月份(不含投标当月)的依法缴纳社保的相关材料（提供相关主管部门证明或银行代扣证明）复印件；</w:t>
      </w:r>
      <w:r/>
    </w:p>
    <w:p>
      <w:pPr>
        <w:ind w:left="567"/>
        <w:spacing w:line="440" w:lineRule="exact"/>
        <w:tabs>
          <w:tab w:val="left" w:pos="420" w:leader="none"/>
          <w:tab w:val="left" w:pos="600" w:leader="none"/>
        </w:tabs>
        <w:rPr>
          <w:rFonts w:ascii="宋体" w:hAnsi="宋体" w:cs="宋体"/>
          <w:bCs/>
          <w:color w:val="auto"/>
          <w:szCs w:val="21"/>
          <w:highlight w:val="none"/>
        </w:rPr>
      </w:pPr>
      <w:r/>
      <w:bookmarkStart w:id="68" w:name="OLE_LINK38"/>
      <w:r/>
      <w:bookmarkStart w:id="69" w:name="OLE_LINK18"/>
      <w:r/>
      <w:bookmarkStart w:id="70" w:name="OLE_LINK35"/>
      <w:r/>
      <w:bookmarkStart w:id="71" w:name="OLE_LINK17"/>
      <w:r>
        <w:rPr>
          <w:rFonts w:hint="eastAsia" w:ascii="宋体" w:hAnsi="宋体" w:cs="宋体"/>
          <w:bCs/>
          <w:color w:val="auto"/>
          <w:szCs w:val="21"/>
          <w:highlight w:val="none"/>
        </w:rPr>
        <w:t xml:space="preserve">5）参加政府采购活动前3年内在经营活动中没有重大违法记录的书面声明</w:t>
      </w:r>
      <w:bookmarkEnd w:id="68"/>
      <w:r/>
      <w:bookmarkEnd w:id="69"/>
      <w:r/>
      <w:bookmarkEnd w:id="70"/>
      <w:r/>
      <w:bookmarkEnd w:id="71"/>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格式见附件</w:t>
      </w:r>
      <w:r>
        <w:rPr>
          <w:rFonts w:hint="eastAsia" w:ascii="宋体" w:hAnsi="宋体" w:cs="宋体"/>
          <w:bCs/>
          <w:color w:val="auto"/>
          <w:szCs w:val="21"/>
          <w:highlight w:val="none"/>
        </w:rPr>
        <w:t xml:space="preserve">）；</w:t>
      </w:r>
      <w:bookmarkEnd w:id="66"/>
      <w:r/>
      <w:bookmarkEnd w:id="67"/>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服务要求偏离响应表</w:t>
      </w:r>
      <w:r>
        <w:rPr>
          <w:rFonts w:hint="eastAsia" w:ascii="宋体" w:hAnsi="宋体" w:cs="宋体"/>
          <w:bCs/>
          <w:color w:val="auto"/>
          <w:szCs w:val="21"/>
          <w:highlight w:val="none"/>
        </w:rPr>
        <w:t xml:space="preserve">》；</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（7）评分标准中对应的其它所需承诺或证明材料（如有自行添加）；</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（8）其它（投标商认为有必要提供的声明和文件，如有，自拟并自行添加）。</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10.4</w:t>
      </w:r>
      <w:r>
        <w:rPr>
          <w:rFonts w:hint="eastAsia" w:ascii="宋体" w:hAnsi="宋体" w:cs="宋体"/>
          <w:b/>
          <w:bCs/>
          <w:color w:val="auto"/>
          <w:szCs w:val="21"/>
          <w:highlight w:val="none"/>
        </w:rPr>
        <w:t xml:space="preserve">投标文件的技术部分</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技术部分是证明</w:t>
      </w:r>
      <w:r>
        <w:rPr>
          <w:rFonts w:hint="eastAsia" w:ascii="宋体" w:hAnsi="宋体" w:cs="宋体"/>
          <w:color w:val="auto"/>
          <w:szCs w:val="21"/>
          <w:highlight w:val="none"/>
        </w:rPr>
        <w:t xml:space="preserve">供应商提供的服务是合格的、并符合招标文件要求的证明文件，以及</w:t>
      </w:r>
      <w:r>
        <w:rPr>
          <w:rFonts w:hint="eastAsia" w:ascii="宋体" w:hAnsi="宋体" w:cs="宋体"/>
          <w:color w:val="auto"/>
          <w:szCs w:val="21"/>
          <w:highlight w:val="none"/>
          <w:lang w:val="zh-CN"/>
        </w:rPr>
        <w:t xml:space="preserve">对服务的详细说明，这些文件可以是文字资料、图纸和数据等。提供的服务如与招标文件要求有不符之处，应说明其差别之所在。包括但不限于下列文件：</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服务要求偏离响应表</w:t>
      </w:r>
      <w:r>
        <w:rPr>
          <w:rFonts w:hint="eastAsia" w:ascii="宋体" w:hAnsi="宋体" w:cs="宋体"/>
          <w:color w:val="auto"/>
          <w:szCs w:val="21"/>
          <w:highlight w:val="none"/>
          <w:lang w:val="zh-CN"/>
        </w:rPr>
        <w:t xml:space="preserve">》；</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）售后服务实施方案</w:t>
      </w:r>
      <w:r>
        <w:rPr>
          <w:rFonts w:hint="eastAsia" w:ascii="宋体" w:hAnsi="宋体" w:cs="宋体"/>
          <w:color w:val="auto"/>
          <w:szCs w:val="21"/>
          <w:highlight w:val="none"/>
        </w:rPr>
        <w:t xml:space="preserve">等</w:t>
      </w:r>
      <w:r>
        <w:rPr>
          <w:rFonts w:hint="eastAsia" w:ascii="宋体" w:hAnsi="宋体" w:cs="宋体"/>
          <w:color w:val="auto"/>
          <w:szCs w:val="21"/>
          <w:highlight w:val="none"/>
          <w:lang w:val="zh-CN"/>
        </w:rPr>
        <w:t xml:space="preserve">；</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）设备主要性能的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资料；</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（4）供应商认为需要提供的其他技术资料。</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10.5 </w:t>
      </w:r>
      <w:r>
        <w:rPr>
          <w:rFonts w:hint="eastAsia" w:ascii="宋体" w:hAnsi="宋体" w:cs="宋体"/>
          <w:b/>
          <w:bCs/>
          <w:color w:val="auto"/>
          <w:szCs w:val="21"/>
          <w:highlight w:val="none"/>
        </w:rPr>
        <w:t xml:space="preserve">投标文件的价格部分</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（1）价格部分是对投标价格构成的说明，招标文件如没有特别说明的话，对每一项产品/服务仅接受一个价格。</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（4）供应商的报价包括但不仅限于人员费用（工资、福利、培训、体检、社会保险、加班费）、服务所用设备工具购置及维修费用、服务所用材料消耗费用、管理费用、利润、税金等费用。</w:t>
      </w:r>
      <w:r/>
    </w:p>
    <w:p>
      <w:pPr>
        <w:ind w:firstLine="525"/>
        <w:spacing w:line="440" w:lineRule="exact"/>
        <w:tabs>
          <w:tab w:val="left" w:pos="420" w:leader="none"/>
          <w:tab w:val="left" w:pos="600" w:leader="none"/>
        </w:tabs>
        <w:rPr>
          <w:rFonts w:ascii="宋体" w:hAnsi="宋体" w:cs="宋体"/>
          <w:b/>
          <w:bCs/>
          <w:color w:val="auto"/>
          <w:szCs w:val="21"/>
          <w:highlight w:val="none"/>
        </w:rPr>
      </w:pPr>
      <w:r>
        <w:rPr>
          <w:rFonts w:hint="eastAsia" w:ascii="宋体" w:hAnsi="宋体" w:cs="宋体"/>
          <w:color w:val="auto"/>
          <w:szCs w:val="21"/>
          <w:highlight w:val="none"/>
        </w:rPr>
        <w:t xml:space="preserve">10.6</w:t>
      </w:r>
      <w:r>
        <w:rPr>
          <w:rFonts w:hint="eastAsia" w:ascii="宋体" w:hAnsi="宋体" w:cs="宋体"/>
          <w:b/>
          <w:bCs/>
          <w:color w:val="auto"/>
          <w:szCs w:val="21"/>
          <w:highlight w:val="none"/>
        </w:rPr>
        <w:t xml:space="preserve"> 补充性文件：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（1）投标供应商简介和经营情况说明（格式见附件）；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（2）如是小微企业的，提供《中小企业声明函》；（格式见附件）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（3）残疾人福利性单位声明函；（供应商为残疾人福利性单位的必须提供，格式见附件）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（4）由省级以上监狱管理局、戒毒管理局出具的属于监狱企业的证明文件；（如适用）</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适用）</w:t>
      </w:r>
      <w:r/>
    </w:p>
    <w:p>
      <w:pPr>
        <w:ind w:firstLine="420"/>
        <w:spacing w:line="440" w:lineRule="exact"/>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10.7 投标文件的其他部分：</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其他部分由供应商根据编制投标文件需要提供的其他相关文件。</w:t>
      </w:r>
      <w:r/>
    </w:p>
    <w:p>
      <w:pPr>
        <w:pStyle w:val="1002"/>
        <w:ind w:left="0" w:firstLine="422"/>
        <w:jc w:val="both"/>
        <w:spacing w:line="440" w:lineRule="exact"/>
        <w:rPr>
          <w:rFonts w:ascii="宋体" w:hAnsi="宋体" w:eastAsia="宋体" w:cs="宋体"/>
          <w:b/>
          <w:bCs/>
          <w:color w:val="auto"/>
          <w:sz w:val="21"/>
          <w:szCs w:val="21"/>
          <w:highlight w:val="none"/>
        </w:rPr>
      </w:pPr>
      <w:r/>
      <w:bookmarkStart w:id="72" w:name="_Toc31206"/>
      <w:r/>
      <w:bookmarkStart w:id="73" w:name="_Toc15215"/>
      <w:r>
        <w:rPr>
          <w:rFonts w:hint="eastAsia" w:ascii="宋体" w:hAnsi="宋体" w:eastAsia="宋体" w:cs="宋体"/>
          <w:b/>
          <w:bCs/>
          <w:color w:val="auto"/>
          <w:sz w:val="21"/>
          <w:szCs w:val="21"/>
          <w:highlight w:val="none"/>
        </w:rPr>
        <w:t xml:space="preserve">11.投标文件的有效期</w:t>
      </w:r>
      <w:bookmarkEnd w:id="72"/>
      <w:r/>
      <w:bookmarkEnd w:id="73"/>
      <w:r/>
      <w:r/>
    </w:p>
    <w:p>
      <w:pPr>
        <w:ind w:firstLine="420"/>
        <w:jc w:val="left"/>
        <w:spacing w:line="440" w:lineRule="exact"/>
        <w:rPr>
          <w:rFonts w:ascii="宋体" w:hAnsi="宋体" w:cs="宋体"/>
          <w:bCs/>
          <w:color w:val="auto"/>
          <w:szCs w:val="21"/>
          <w:highlight w:val="none"/>
        </w:rPr>
      </w:pPr>
      <w:r/>
      <w:bookmarkStart w:id="74" w:name="_Toc6811"/>
      <w:r>
        <w:rPr>
          <w:rFonts w:hint="eastAsia" w:ascii="宋体" w:hAnsi="宋体" w:cs="宋体"/>
          <w:bCs/>
          <w:color w:val="auto"/>
          <w:szCs w:val="21"/>
          <w:highlight w:val="none"/>
        </w:rPr>
        <w:t xml:space="preserve">11.1自开标之日起90天内，投标文件应保持有效，有效期短于此规定的投标文件将视为无效。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002"/>
        <w:ind w:left="0" w:firstLine="422"/>
        <w:jc w:val="both"/>
        <w:spacing w:line="440" w:lineRule="exact"/>
        <w:rPr>
          <w:rFonts w:ascii="宋体" w:hAnsi="宋体" w:eastAsia="宋体" w:cs="宋体"/>
          <w:b/>
          <w:bCs/>
          <w:color w:val="auto"/>
          <w:sz w:val="21"/>
          <w:szCs w:val="21"/>
          <w:highlight w:val="none"/>
        </w:rPr>
      </w:pPr>
      <w:r/>
      <w:bookmarkStart w:id="75" w:name="_Toc21944"/>
      <w:r>
        <w:rPr>
          <w:rFonts w:hint="eastAsia" w:ascii="宋体" w:hAnsi="宋体" w:eastAsia="宋体" w:cs="宋体"/>
          <w:b/>
          <w:bCs/>
          <w:color w:val="auto"/>
          <w:sz w:val="21"/>
          <w:szCs w:val="21"/>
          <w:highlight w:val="none"/>
        </w:rPr>
        <w:t xml:space="preserve">12.投标文件的签署及其形式</w:t>
      </w:r>
      <w:bookmarkEnd w:id="74"/>
      <w:r/>
      <w:bookmarkEnd w:id="75"/>
      <w:r/>
      <w:r/>
    </w:p>
    <w:p>
      <w:pPr>
        <w:ind w:firstLine="420"/>
        <w:spacing w:line="440" w:lineRule="exact"/>
        <w:rPr>
          <w:rFonts w:ascii="宋体" w:hAnsi="宋体" w:cs="宋体"/>
          <w:bCs/>
          <w:color w:val="auto"/>
          <w:szCs w:val="21"/>
          <w:highlight w:val="none"/>
        </w:rPr>
      </w:pPr>
      <w:r/>
      <w:bookmarkStart w:id="76" w:name="_Toc27455"/>
      <w:r>
        <w:rPr>
          <w:rFonts w:hint="eastAsia" w:ascii="宋体" w:hAnsi="宋体" w:cs="宋体"/>
          <w:bCs/>
          <w:color w:val="auto"/>
          <w:szCs w:val="21"/>
          <w:highlight w:val="none"/>
        </w:rPr>
        <w:t xml:space="preserve">12.1供应商应按本款下述规定以及投标商须知前附表规定的数量提交投标文件。每份投标文件均须在封面上清楚表明“正本”“副本”字样，如果它们之间有差异，则以正本纸质文件为准。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12.2投标文件的正本应用打印机或不褪色墨水书写，且经法定代表人或授权代表签署，副本可以为正本的复印件。</w:t>
      </w:r>
      <w:r>
        <w:rPr>
          <w:rFonts w:hint="eastAsia" w:ascii="宋体" w:hAnsi="宋体" w:cs="宋体"/>
          <w:color w:val="auto"/>
          <w:szCs w:val="21"/>
          <w:highlight w:val="none"/>
        </w:rPr>
        <w:t xml:space="preserve">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12.4供应商应按照招标文件所规定的内容，统一用A4规格幅面打印、装订成册并编制目录。由于编排混乱导致投标文件被误读或查找不到，责任由供应商承担。</w:t>
      </w:r>
      <w:r/>
    </w:p>
    <w:p>
      <w:pPr>
        <w:ind w:firstLine="420"/>
        <w:spacing w:line="440" w:lineRule="exact"/>
        <w:shd w:val="clear" w:color="auto" w:fill="ffffff"/>
        <w:widowControl/>
        <w:rPr>
          <w:rFonts w:ascii="宋体" w:hAnsi="宋体" w:cs="宋体"/>
          <w:b/>
          <w:bCs/>
          <w:color w:val="auto"/>
          <w:szCs w:val="21"/>
          <w:highlight w:val="none"/>
        </w:rPr>
        <w:outlineLvl w:val="1"/>
      </w:pPr>
      <w:r/>
      <w:bookmarkStart w:id="77" w:name="_Toc9506"/>
      <w:r>
        <w:rPr>
          <w:rFonts w:hint="eastAsia" w:ascii="宋体" w:hAnsi="宋体" w:cs="宋体"/>
          <w:b/>
          <w:bCs/>
          <w:color w:val="auto"/>
          <w:szCs w:val="21"/>
          <w:highlight w:val="none"/>
        </w:rPr>
        <w:t xml:space="preserve">四、投标文件的递交</w:t>
      </w:r>
      <w:bookmarkEnd w:id="76"/>
      <w:r/>
      <w:bookmarkEnd w:id="77"/>
      <w:r>
        <w:rPr>
          <w:rFonts w:hint="eastAsia" w:ascii="宋体" w:hAnsi="宋体" w:cs="宋体"/>
          <w:b/>
          <w:bCs/>
          <w:color w:val="auto"/>
          <w:szCs w:val="21"/>
          <w:highlight w:val="none"/>
        </w:rPr>
        <w:t xml:space="preserve"> </w:t>
      </w:r>
      <w:r/>
    </w:p>
    <w:p>
      <w:pPr>
        <w:pStyle w:val="1002"/>
        <w:ind w:left="0" w:firstLine="422"/>
        <w:jc w:val="both"/>
        <w:spacing w:line="440" w:lineRule="exact"/>
        <w:rPr>
          <w:rFonts w:ascii="宋体" w:hAnsi="宋体" w:eastAsia="宋体" w:cs="宋体"/>
          <w:b/>
          <w:bCs/>
          <w:color w:val="auto"/>
          <w:sz w:val="21"/>
          <w:szCs w:val="21"/>
          <w:highlight w:val="none"/>
        </w:rPr>
      </w:pPr>
      <w:r/>
      <w:bookmarkStart w:id="78" w:name="_Toc14201"/>
      <w:r/>
      <w:bookmarkStart w:id="79" w:name="_Toc2305"/>
      <w:r>
        <w:rPr>
          <w:rFonts w:hint="eastAsia" w:ascii="宋体" w:hAnsi="宋体" w:eastAsia="宋体" w:cs="宋体"/>
          <w:b/>
          <w:bCs/>
          <w:color w:val="auto"/>
          <w:sz w:val="21"/>
          <w:szCs w:val="21"/>
          <w:highlight w:val="none"/>
        </w:rPr>
        <w:t xml:space="preserve">13.投标文件的密封及标记</w:t>
      </w:r>
      <w:bookmarkEnd w:id="78"/>
      <w:r/>
      <w:bookmarkEnd w:id="79"/>
      <w:r/>
      <w:r/>
    </w:p>
    <w:p>
      <w:pPr>
        <w:ind w:firstLine="420"/>
        <w:spacing w:line="440" w:lineRule="exact"/>
        <w:rPr>
          <w:rFonts w:ascii="宋体" w:hAnsi="宋体" w:cs="宋体"/>
          <w:bCs/>
          <w:color w:val="auto"/>
          <w:szCs w:val="21"/>
          <w:highlight w:val="none"/>
        </w:rPr>
      </w:pPr>
      <w:r/>
      <w:bookmarkStart w:id="80" w:name="_Toc21766"/>
      <w:r>
        <w:rPr>
          <w:rFonts w:hint="eastAsia" w:ascii="宋体" w:hAnsi="宋体" w:cs="宋体"/>
          <w:bCs/>
          <w:color w:val="auto"/>
          <w:szCs w:val="21"/>
          <w:highlight w:val="none"/>
        </w:rPr>
        <w:t xml:space="preserve">13.1供应商应分别把正本、副本和 电子投标文件都用封套加以密封，并在封套上标明“正本”、“副本”和“电子投标文件”。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“开标一览表”除应装订在投标文件中，还必须另用内封套加以密封，并在内封套上注明“开标一览表”字样，放在投标文件正本封套之内。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13.3“法定代表人授权代表身份证复印件（如有授权）”及“法定代表人授权委托书复印件（如有授权）”（与投标文件中的内容完全一致），须与投标文件一起递交。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13.4招标文件中证明文件部分及评标办法中所需提供的原件资料（身份证可随身携带）需单独密封在一个封袋中，并在密封袋上清楚地表明“原件资料”（如涉及）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13.5外封套和内封套上均须按采购代理机构提供的格式写明：</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采购代理机构：苏美达国际技术贸易有限公司</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招标编号：</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标段号或分包号（如有）：</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采购项目名称：</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投标单位名称：</w:t>
      </w:r>
      <w:r/>
    </w:p>
    <w:p>
      <w:pPr>
        <w:pStyle w:val="1002"/>
        <w:ind w:left="0" w:firstLine="422"/>
        <w:jc w:val="both"/>
        <w:spacing w:line="440" w:lineRule="exact"/>
        <w:rPr>
          <w:rFonts w:ascii="宋体" w:hAnsi="宋体" w:eastAsia="宋体" w:cs="宋体"/>
          <w:b/>
          <w:bCs/>
          <w:color w:val="auto"/>
          <w:sz w:val="21"/>
          <w:szCs w:val="21"/>
          <w:highlight w:val="none"/>
        </w:rPr>
      </w:pPr>
      <w:r/>
      <w:bookmarkStart w:id="81" w:name="_Toc8255"/>
      <w:r>
        <w:rPr>
          <w:rFonts w:hint="eastAsia" w:ascii="宋体" w:hAnsi="宋体" w:eastAsia="宋体" w:cs="宋体"/>
          <w:b/>
          <w:bCs/>
          <w:color w:val="auto"/>
          <w:sz w:val="21"/>
          <w:szCs w:val="21"/>
          <w:highlight w:val="none"/>
        </w:rPr>
        <w:t xml:space="preserve">14.投标的截止日期</w:t>
      </w:r>
      <w:bookmarkEnd w:id="80"/>
      <w:r/>
      <w:bookmarkEnd w:id="81"/>
      <w:r/>
      <w:r/>
    </w:p>
    <w:p>
      <w:pPr>
        <w:ind w:firstLine="420"/>
        <w:spacing w:line="440" w:lineRule="exact"/>
        <w:rPr>
          <w:rFonts w:ascii="宋体" w:hAnsi="宋体" w:cs="宋体"/>
          <w:bCs/>
          <w:color w:val="auto"/>
          <w:szCs w:val="21"/>
          <w:highlight w:val="none"/>
        </w:rPr>
      </w:pPr>
      <w:r/>
      <w:bookmarkStart w:id="82" w:name="_Toc32673"/>
      <w:r>
        <w:rPr>
          <w:rFonts w:hint="eastAsia" w:ascii="宋体" w:hAnsi="宋体" w:cs="宋体"/>
          <w:bCs/>
          <w:color w:val="auto"/>
          <w:szCs w:val="21"/>
          <w:highlight w:val="none"/>
        </w:rPr>
        <w:t xml:space="preserve">14.1投标文件须在采购代理机构规定的投标截止时间前递交到指定地点。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14.2采购代理机构可以按第7项的规定，以补充招标文件的形式推迟投标的截止时间，在这种情况下，采购代理机构或供应商的权利和义务都以新的截止时间为准。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14.3投标文件由于不可抗力的原因遗失和损坏，采购代理机构不负任何责任。</w:t>
      </w:r>
      <w:bookmarkEnd w:id="82"/>
      <w:r/>
      <w:r/>
    </w:p>
    <w:p>
      <w:pPr>
        <w:pStyle w:val="1002"/>
        <w:ind w:left="0" w:firstLine="422"/>
        <w:jc w:val="both"/>
        <w:spacing w:line="440" w:lineRule="exact"/>
        <w:rPr>
          <w:rFonts w:ascii="宋体" w:hAnsi="宋体" w:eastAsia="宋体" w:cs="宋体"/>
          <w:b/>
          <w:bCs/>
          <w:color w:val="auto"/>
          <w:sz w:val="21"/>
          <w:szCs w:val="21"/>
          <w:highlight w:val="none"/>
        </w:rPr>
      </w:pPr>
      <w:r/>
      <w:bookmarkStart w:id="83" w:name="_Toc14422"/>
      <w:r/>
      <w:bookmarkStart w:id="84" w:name="_Toc10963"/>
      <w:r/>
      <w:bookmarkStart w:id="85" w:name="_Toc9830"/>
      <w:r/>
      <w:bookmarkStart w:id="86" w:name="_Toc6201"/>
      <w:r>
        <w:rPr>
          <w:rFonts w:hint="eastAsia" w:ascii="宋体" w:hAnsi="宋体" w:eastAsia="宋体" w:cs="宋体"/>
          <w:b/>
          <w:bCs/>
          <w:color w:val="auto"/>
          <w:sz w:val="21"/>
          <w:szCs w:val="21"/>
          <w:highlight w:val="none"/>
        </w:rPr>
        <w:t xml:space="preserve">15.</w:t>
      </w:r>
      <w:bookmarkEnd w:id="83"/>
      <w:r/>
      <w:bookmarkEnd w:id="84"/>
      <w:r>
        <w:rPr>
          <w:rFonts w:hint="eastAsia" w:ascii="宋体" w:hAnsi="宋体" w:eastAsia="宋体" w:cs="宋体"/>
          <w:b/>
          <w:bCs/>
          <w:color w:val="auto"/>
          <w:sz w:val="21"/>
          <w:szCs w:val="21"/>
          <w:highlight w:val="none"/>
        </w:rPr>
        <w:t xml:space="preserve">迟交的投标文件</w:t>
      </w:r>
      <w:bookmarkEnd w:id="85"/>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在投标截止时间以后递交的投标文件，采购代理机构拒绝接收。</w:t>
      </w:r>
      <w:bookmarkEnd w:id="86"/>
      <w:r/>
      <w:r/>
    </w:p>
    <w:p>
      <w:pPr>
        <w:pStyle w:val="1002"/>
        <w:ind w:left="0" w:firstLine="422"/>
        <w:jc w:val="both"/>
        <w:spacing w:line="440" w:lineRule="exact"/>
        <w:rPr>
          <w:rFonts w:ascii="宋体" w:hAnsi="宋体" w:eastAsia="宋体" w:cs="宋体"/>
          <w:b/>
          <w:bCs/>
          <w:color w:val="auto"/>
          <w:sz w:val="21"/>
          <w:szCs w:val="21"/>
          <w:highlight w:val="none"/>
        </w:rPr>
      </w:pPr>
      <w:r/>
      <w:bookmarkStart w:id="87" w:name="_Toc27692"/>
      <w:r/>
      <w:bookmarkStart w:id="88" w:name="_Toc32211"/>
      <w:r/>
      <w:bookmarkStart w:id="89" w:name="_Toc13053"/>
      <w:r/>
      <w:bookmarkStart w:id="90" w:name="_Toc16938545"/>
      <w:r/>
      <w:bookmarkStart w:id="91" w:name="_Toc120614218"/>
      <w:r/>
      <w:bookmarkStart w:id="92" w:name="_Toc24233"/>
      <w:r/>
      <w:bookmarkStart w:id="93" w:name="_Toc20823301"/>
      <w:r/>
      <w:bookmarkStart w:id="94" w:name="_Toc513029229"/>
      <w:r>
        <w:rPr>
          <w:rFonts w:hint="eastAsia" w:ascii="宋体" w:hAnsi="宋体" w:eastAsia="宋体" w:cs="宋体"/>
          <w:b/>
          <w:bCs/>
          <w:color w:val="auto"/>
          <w:sz w:val="21"/>
          <w:szCs w:val="21"/>
          <w:highlight w:val="none"/>
        </w:rPr>
        <w:t xml:space="preserve">16.投标文件的修改或撤回</w:t>
      </w:r>
      <w:bookmarkEnd w:id="87"/>
      <w:r/>
      <w:bookmarkEnd w:id="88"/>
      <w:r/>
      <w:bookmarkEnd w:id="89"/>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16.2供应商的修改或撤回通知必须按第13项的规定并在封套上注明：“修改”或“撤回”字样封送给采购代理机构。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16.3供应商不得在投标截止时间以后修改投标文件。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16.4在投标截止时间起至投标有效期满前，任何投标文件不得撤回。该供应商的投标文件不予退还。</w:t>
      </w:r>
      <w:bookmarkEnd w:id="90"/>
      <w:r/>
      <w:bookmarkEnd w:id="91"/>
      <w:r/>
      <w:bookmarkEnd w:id="92"/>
      <w:r/>
      <w:bookmarkEnd w:id="93"/>
      <w:r/>
      <w:bookmarkEnd w:id="94"/>
      <w:r/>
      <w:r/>
    </w:p>
    <w:p>
      <w:pPr>
        <w:ind w:firstLine="420"/>
        <w:spacing w:line="440" w:lineRule="exact"/>
        <w:shd w:val="clear" w:color="auto" w:fill="ffffff"/>
        <w:widowControl/>
        <w:rPr>
          <w:rFonts w:ascii="宋体" w:hAnsi="宋体" w:cs="宋体"/>
          <w:b/>
          <w:bCs/>
          <w:color w:val="auto"/>
          <w:szCs w:val="21"/>
          <w:highlight w:val="none"/>
        </w:rPr>
        <w:outlineLvl w:val="1"/>
      </w:pPr>
      <w:r/>
      <w:bookmarkStart w:id="95" w:name="_Toc415"/>
      <w:r/>
      <w:bookmarkStart w:id="96" w:name="_Toc15509"/>
      <w:r>
        <w:rPr>
          <w:rFonts w:hint="eastAsia" w:ascii="宋体" w:hAnsi="宋体" w:cs="宋体"/>
          <w:b/>
          <w:bCs/>
          <w:color w:val="auto"/>
          <w:szCs w:val="21"/>
          <w:highlight w:val="none"/>
        </w:rPr>
        <w:t xml:space="preserve">五、开标与评标</w:t>
      </w:r>
      <w:r/>
    </w:p>
    <w:p>
      <w:pPr>
        <w:pStyle w:val="1002"/>
        <w:ind w:left="0" w:firstLine="422"/>
        <w:jc w:val="both"/>
        <w:spacing w:line="440" w:lineRule="exact"/>
        <w:rPr>
          <w:rFonts w:ascii="宋体" w:hAnsi="宋体" w:eastAsia="宋体" w:cs="宋体"/>
          <w:b/>
          <w:bCs/>
          <w:color w:val="auto"/>
          <w:sz w:val="21"/>
          <w:szCs w:val="21"/>
          <w:highlight w:val="none"/>
        </w:rPr>
      </w:pPr>
      <w:r/>
      <w:bookmarkStart w:id="97" w:name="_Toc20683"/>
      <w:r/>
      <w:bookmarkStart w:id="98" w:name="_Toc13829"/>
      <w:r/>
      <w:bookmarkStart w:id="99" w:name="_Toc15345"/>
      <w:r/>
      <w:bookmarkStart w:id="100" w:name="_Toc3679"/>
      <w:r/>
      <w:bookmarkStart w:id="101" w:name="OLE_LINK3"/>
      <w:r/>
      <w:bookmarkStart w:id="102" w:name="OLE_LINK7"/>
      <w:r/>
      <w:bookmarkStart w:id="103" w:name="_Toc6944"/>
      <w:r>
        <w:rPr>
          <w:rFonts w:hint="eastAsia" w:ascii="宋体" w:hAnsi="宋体" w:eastAsia="宋体" w:cs="宋体"/>
          <w:b/>
          <w:bCs/>
          <w:color w:val="auto"/>
          <w:sz w:val="21"/>
          <w:szCs w:val="21"/>
          <w:highlight w:val="none"/>
        </w:rPr>
        <w:t xml:space="preserve">17.开标</w:t>
      </w:r>
      <w:bookmarkEnd w:id="97"/>
      <w:r/>
      <w:bookmarkEnd w:id="98"/>
      <w:r/>
      <w:bookmarkEnd w:id="99"/>
      <w:r/>
      <w:bookmarkEnd w:id="100"/>
      <w:r/>
      <w:bookmarkEnd w:id="101"/>
      <w:r/>
      <w:bookmarkEnd w:id="102"/>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17.1开标工作程序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17.1.1采购</w:t>
      </w:r>
      <w:r>
        <w:rPr>
          <w:rFonts w:hint="eastAsia" w:ascii="宋体" w:hAnsi="宋体" w:cs="宋体"/>
          <w:color w:val="auto"/>
          <w:szCs w:val="21"/>
          <w:highlight w:val="none"/>
        </w:rPr>
        <w:t xml:space="preserve">代理机构将在招标文件确定的时间和地点进行公开开标。投标人应委派代表准时参加，参加开标的代表须签名报到以证明其出席。</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17.1.2凡进入开评标会议室现场的人员，参与采购活动的相关人员，应当预留进场核验时间，自觉服从采购人、采购代理机构现场安排，如实提供相关信息，自觉遵守会场纪律。进场人员应当自觉做好个人防护，自行戴好口罩、做好手部卫生消毒等。</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17.2密封性审查：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17.2.1开标时，应当由投标供应商或其推选的代表检查投标文件的密封情况。</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17.2.2经确认无误后，由采购人或者采购代理机构工作人员当众拆封。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17.3初步资格性审查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由采购人或采购代理机构工作人员按照投标供应商签到时间顺序，对投标供应商进行初步资格性审查。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17.3.1 投标供应商的投标文件是否规定的期限、地点送达。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17.3.2投标供应商的法定代表人或授权代表是否准时参加开标会议。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17.3.3投标供应商的法定代表人授权代表是否提供有效的身份证明和法定代表人授权委托书。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17.4唱标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17.4.1由采购人或采购代理机构工作人员，按照投标供应商签到时间顺序，宣布投标商名称、投标价格和采购文件规定的需要宣布的其他内容。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17.4.2唱标内容仅涉及开标一览表。</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17.5供应商未参加开标的，视同认可开标结果。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17.6 唱标结束，投标商退场。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注：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2"/>
        <w:spacing w:line="440" w:lineRule="exact"/>
        <w:rPr>
          <w:rFonts w:ascii="宋体" w:hAnsi="宋体" w:cs="宋体"/>
          <w:color w:val="auto"/>
          <w:highlight w:val="none"/>
        </w:rPr>
      </w:pPr>
      <w:r>
        <w:rPr>
          <w:rFonts w:hint="eastAsia" w:ascii="宋体" w:hAnsi="宋体" w:cs="宋体"/>
          <w:b/>
          <w:bCs/>
          <w:color w:val="auto"/>
          <w:szCs w:val="21"/>
          <w:highlight w:val="none"/>
        </w:rPr>
        <w:t xml:space="preserve">18.资格性审查：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18.2信用信息查询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或采购代理机构在投标截止时间前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18.3</w:t>
      </w:r>
      <w:bookmarkEnd w:id="103"/>
      <w:r/>
      <w:bookmarkStart w:id="104" w:name="_Toc30296"/>
      <w:r/>
      <w:bookmarkStart w:id="105" w:name="_Toc20823303"/>
      <w:r/>
      <w:bookmarkStart w:id="106" w:name="_Toc29284"/>
      <w:r/>
      <w:bookmarkStart w:id="107" w:name="_Toc513029231"/>
      <w:r/>
      <w:bookmarkStart w:id="108" w:name="_Toc16938547"/>
      <w:r>
        <w:rPr>
          <w:rFonts w:hint="eastAsia" w:ascii="宋体" w:hAnsi="宋体" w:cs="宋体"/>
          <w:bCs/>
          <w:color w:val="auto"/>
          <w:szCs w:val="21"/>
          <w:highlight w:val="none"/>
        </w:rPr>
        <w:t xml:space="preserve">通过资格性审查合格的投标人不足3家的，不得评标。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19.评标 </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19.1评标组织</w:t>
      </w:r>
      <w:r/>
    </w:p>
    <w:p>
      <w:pPr>
        <w:ind w:firstLine="420"/>
        <w:spacing w:line="440" w:lineRule="exact"/>
        <w:rPr>
          <w:rFonts w:ascii="宋体" w:hAnsi="宋体" w:cs="宋体"/>
          <w:bCs/>
          <w:color w:val="auto"/>
          <w:highlight w:val="none"/>
        </w:rPr>
      </w:pPr>
      <w:r>
        <w:rPr>
          <w:rFonts w:hint="eastAsia" w:ascii="宋体" w:hAnsi="宋体" w:cs="宋体"/>
          <w:bCs/>
          <w:color w:val="auto"/>
          <w:szCs w:val="21"/>
          <w:highlight w:val="none"/>
        </w:rPr>
        <w:t xml:space="preserve">19.1评</w:t>
      </w:r>
      <w:r>
        <w:rPr>
          <w:rFonts w:hint="eastAsia" w:ascii="宋体" w:hAnsi="宋体" w:cs="宋体"/>
          <w:bCs/>
          <w:color w:val="auto"/>
          <w:highlight w:val="none"/>
        </w:rPr>
        <w:t xml:space="preserve">标工作由采购代理机构负责组织，具体评标事务由依法组建的评标委员会负责，并独立履行下列职责：</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（1）审查、评价投标文件是否符合招标文件的商务、技术等实质性要求；</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（2）要求投标人对投标文件有关事项作出澄清或者说明；</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（3）对投标文件进行比较和评价；</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（4）确定中标候选人名单，以及根据采购人委托直接确定中标人；</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（5）向采购人、采购代理机构或者有关部门报告评标中发现的违法行为。</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ascii="宋体" w:hAnsi="宋体" w:cs="宋体"/>
          <w:b/>
          <w:color w:val="auto"/>
          <w:szCs w:val="21"/>
          <w:highlight w:val="none"/>
        </w:rPr>
      </w:pPr>
      <w:r/>
      <w:bookmarkStart w:id="109" w:name="_Toc16288"/>
      <w:r>
        <w:rPr>
          <w:rFonts w:hint="eastAsia" w:ascii="宋体" w:hAnsi="宋体" w:cs="宋体"/>
          <w:b/>
          <w:color w:val="auto"/>
          <w:szCs w:val="21"/>
          <w:highlight w:val="none"/>
        </w:rPr>
        <w:t xml:space="preserve">19.3 对投标文件的符合性审查</w:t>
      </w:r>
      <w:bookmarkEnd w:id="109"/>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cs="宋体"/>
          <w:b/>
          <w:color w:val="auto"/>
          <w:szCs w:val="21"/>
          <w:highlight w:val="none"/>
        </w:rPr>
        <w:t xml:space="preserve">必须”字样</w:t>
      </w:r>
      <w:r>
        <w:rPr>
          <w:rFonts w:hint="eastAsia" w:ascii="宋体" w:hAnsi="宋体" w:cs="宋体"/>
          <w:bCs/>
          <w:color w:val="auto"/>
          <w:szCs w:val="21"/>
          <w:highlight w:val="none"/>
        </w:rPr>
        <w:t xml:space="preserve">说明的商务和技术要求。</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19.3.3评审时，投标文件出现不一致情形的，按下列规定执行：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19.3.3.1投标文件正本与副本不符的，以正本为准。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19.3.3.2投标文件报价出现前后不一致的，按照下列规定修正：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（1）投标文件中开标一览表（报价表）内容与投标文件中相应内容不一致的，以开标一览表（报价表）为准；</w:t>
      </w:r>
      <w:r/>
    </w:p>
    <w:p>
      <w:pPr>
        <w:ind w:firstLine="426"/>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（2）大写金额和小写金额不一致的，以大写金额为准；</w:t>
      </w:r>
      <w:r/>
    </w:p>
    <w:p>
      <w:pPr>
        <w:ind w:firstLine="426"/>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104"/>
      <w:r/>
      <w:r/>
    </w:p>
    <w:p>
      <w:pPr>
        <w:pStyle w:val="1002"/>
        <w:ind w:left="0" w:firstLine="422"/>
        <w:jc w:val="both"/>
        <w:spacing w:line="440" w:lineRule="exact"/>
        <w:rPr>
          <w:rFonts w:ascii="宋体" w:hAnsi="宋体" w:eastAsia="宋体" w:cs="宋体"/>
          <w:b/>
          <w:bCs/>
          <w:color w:val="auto"/>
          <w:sz w:val="21"/>
          <w:szCs w:val="21"/>
          <w:highlight w:val="none"/>
        </w:rPr>
      </w:pPr>
      <w:r/>
      <w:bookmarkStart w:id="110" w:name="_Toc26857"/>
      <w:r/>
      <w:bookmarkStart w:id="111" w:name="_Toc13685"/>
      <w:r>
        <w:rPr>
          <w:rFonts w:hint="eastAsia" w:ascii="宋体" w:hAnsi="宋体" w:eastAsia="宋体" w:cs="宋体"/>
          <w:b/>
          <w:bCs/>
          <w:color w:val="auto"/>
          <w:sz w:val="21"/>
          <w:szCs w:val="21"/>
          <w:highlight w:val="none"/>
        </w:rPr>
        <w:t xml:space="preserve">19.4投标文件的澄清</w:t>
      </w:r>
      <w:bookmarkEnd w:id="110"/>
      <w:r>
        <w:rPr>
          <w:rFonts w:hint="eastAsia" w:ascii="宋体" w:hAnsi="宋体" w:eastAsia="宋体" w:cs="宋体"/>
          <w:b/>
          <w:bCs/>
          <w:color w:val="auto"/>
          <w:sz w:val="21"/>
          <w:szCs w:val="21"/>
          <w:highlight w:val="none"/>
        </w:rPr>
        <w:t xml:space="preserve">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11"/>
      <w:r/>
      <w:r/>
    </w:p>
    <w:p>
      <w:pPr>
        <w:ind w:firstLine="424"/>
        <w:spacing w:line="440" w:lineRule="exact"/>
        <w:tabs>
          <w:tab w:val="left" w:pos="136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19.5比较与评价</w:t>
      </w:r>
      <w:r/>
    </w:p>
    <w:p>
      <w:pPr>
        <w:ind w:firstLine="420"/>
        <w:spacing w:line="440" w:lineRule="exact"/>
        <w:tabs>
          <w:tab w:val="left" w:pos="1365" w:leader="none"/>
        </w:tabs>
        <w:rPr>
          <w:rFonts w:ascii="宋体" w:hAnsi="宋体" w:cs="宋体"/>
          <w:bCs/>
          <w:color w:val="auto"/>
          <w:szCs w:val="21"/>
          <w:highlight w:val="none"/>
        </w:rPr>
      </w:pPr>
      <w:r>
        <w:rPr>
          <w:rFonts w:hint="eastAsia" w:ascii="宋体" w:hAnsi="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19.5.4评审因素包括投标报价、技术或者服务水平、履约能力、售后服务等。</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19.5.5评标方法和评标标准详见文件第三章。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440" w:lineRule="exact"/>
        <w:tabs>
          <w:tab w:val="left" w:pos="136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19.6投标供应商存在下列情况之一的，其投标无效：</w:t>
      </w:r>
      <w:r/>
    </w:p>
    <w:p>
      <w:pPr>
        <w:ind w:firstLine="420"/>
        <w:jc w:val="left"/>
        <w:spacing w:line="440" w:lineRule="exact"/>
        <w:shd w:val="clear" w:color="auto" w:fill="ffffff"/>
        <w:widowControl/>
        <w:tabs>
          <w:tab w:val="left" w:pos="767" w:leader="none"/>
        </w:tabs>
        <w:rPr>
          <w:rFonts w:ascii="宋体" w:hAnsi="宋体" w:cs="宋体"/>
          <w:color w:val="auto"/>
          <w:szCs w:val="21"/>
          <w:highlight w:val="none"/>
        </w:rPr>
      </w:pPr>
      <w:r>
        <w:rPr>
          <w:rFonts w:hint="eastAsia" w:ascii="宋体" w:hAnsi="宋体" w:cs="宋体"/>
          <w:color w:val="auto"/>
          <w:szCs w:val="21"/>
          <w:highlight w:val="none"/>
        </w:rPr>
        <w:t xml:space="preserve">（1）未按照招标文件规定要求密封、签署、盖章的；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（2）供应商不具备招标文件中规定资格要求的</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（3）供应商在报价时采用选择性报价；</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）报价超过招标文件中规定的预算金额或者最高限价的；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（5）投标文件含有采购人不能接受的附加条件的；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）不同供应商的投标文件由同一单位或者个人编制；</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（7）不同供应商委托同一单位或者个人办理投标事宜；</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（8）不同供应商的投标文件载明的项目管理成员或联系人员为同一人；</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（9）不同供应商的投标文件异常一致或者投标报价呈规律性差异；</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（10）不同供应商的投标文件相互混装；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（11）不同供应商的法定代表人或委托代理人有夫妻、直系血亲关系的；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（12）不同供应商的负责人为同一人或者存在控股、管理关系的；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14</w:t>
      </w:r>
      <w:r>
        <w:rPr>
          <w:rFonts w:hint="eastAsia" w:ascii="宋体" w:hAnsi="宋体" w:cs="宋体"/>
          <w:color w:val="auto"/>
          <w:szCs w:val="21"/>
          <w:highlight w:val="none"/>
        </w:rPr>
        <w:t xml:space="preserve">）提供虚假材料的（包括工商营业执照、财务报表、资格证明文件等）；</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（15）未通过符合性检查的；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16</w:t>
      </w:r>
      <w:r>
        <w:rPr>
          <w:rFonts w:hint="eastAsia" w:ascii="宋体" w:hAnsi="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17</w:t>
      </w:r>
      <w:r>
        <w:rPr>
          <w:rFonts w:hint="eastAsia" w:ascii="宋体" w:hAnsi="宋体" w:cs="宋体"/>
          <w:color w:val="auto"/>
          <w:szCs w:val="21"/>
          <w:highlight w:val="none"/>
        </w:rPr>
        <w:t xml:space="preserve">）不符合招标文件中规定的其它实质性要求的；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18</w:t>
      </w:r>
      <w:r>
        <w:rPr>
          <w:rFonts w:hint="eastAsia" w:ascii="宋体" w:hAnsi="宋体" w:cs="宋体"/>
          <w:color w:val="auto"/>
          <w:szCs w:val="21"/>
          <w:highlight w:val="none"/>
        </w:rPr>
        <w:t xml:space="preserve">）法律、法规和招标文件规定的其他无效情形。</w:t>
      </w:r>
      <w:r/>
    </w:p>
    <w:p>
      <w:pPr>
        <w:ind w:firstLine="420"/>
        <w:spacing w:line="440" w:lineRule="exact"/>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19.7 </w:t>
      </w:r>
      <w:r>
        <w:rPr>
          <w:rFonts w:hint="eastAsia" w:ascii="宋体" w:hAnsi="宋体" w:cs="宋体"/>
          <w:b/>
          <w:color w:val="auto"/>
          <w:szCs w:val="21"/>
          <w:highlight w:val="none"/>
        </w:rPr>
        <w:t xml:space="preserve">出现下列情形之一的，应予废标：</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（1）符合专业条件的供应商或者对招标文件作实质响应的供应商不足三家的；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（3）因重大变故，采购任务取消的；</w:t>
      </w:r>
      <w:r/>
    </w:p>
    <w:p>
      <w:pPr>
        <w:ind w:firstLine="420"/>
        <w:spacing w:line="440" w:lineRule="exact"/>
        <w:rPr>
          <w:rFonts w:ascii="宋体" w:hAnsi="宋体" w:cs="宋体"/>
          <w:color w:val="auto"/>
          <w:highlight w:val="none"/>
        </w:rPr>
      </w:pPr>
      <w:r>
        <w:rPr>
          <w:rFonts w:hint="eastAsia" w:ascii="宋体" w:hAnsi="宋体" w:cs="宋体"/>
          <w:bCs/>
          <w:color w:val="auto"/>
          <w:highlight w:val="none"/>
        </w:rPr>
        <w:t xml:space="preserve">（4）评标委员会认定投标文件存在歧义、重大缺陷导致评审工作无法进行的，或者招标文件内容违反国家有关强制性规定的。</w:t>
      </w:r>
      <w:r/>
    </w:p>
    <w:p>
      <w:pPr>
        <w:ind w:firstLine="420"/>
        <w:jc w:val="left"/>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在评标期间，通过资格审查或符合性审查的投标人不足3家情形的，比照</w:t>
      </w:r>
      <w:r>
        <w:rPr>
          <w:rFonts w:hint="eastAsia" w:ascii="宋体" w:hAnsi="宋体" w:cs="宋体"/>
          <w:b/>
          <w:bCs/>
          <w:color w:val="auto"/>
          <w:szCs w:val="21"/>
          <w:highlight w:val="none"/>
        </w:rPr>
        <w:t xml:space="preserve">19.3.5</w:t>
      </w:r>
      <w:r>
        <w:rPr>
          <w:rFonts w:hint="eastAsia" w:ascii="宋体" w:hAnsi="宋体" w:cs="宋体"/>
          <w:color w:val="auto"/>
          <w:szCs w:val="21"/>
          <w:highlight w:val="none"/>
        </w:rPr>
        <w:t xml:space="preserve">款执行。</w:t>
      </w:r>
      <w:bookmarkEnd w:id="105"/>
      <w:r/>
      <w:bookmarkEnd w:id="106"/>
      <w:r/>
      <w:bookmarkEnd w:id="107"/>
      <w:r/>
      <w:bookmarkEnd w:id="108"/>
      <w:r/>
      <w:r/>
    </w:p>
    <w:p>
      <w:pPr>
        <w:ind w:firstLine="420"/>
        <w:spacing w:line="440" w:lineRule="exact"/>
        <w:shd w:val="clear" w:color="auto" w:fill="ffffff"/>
        <w:widowControl/>
        <w:rPr>
          <w:rFonts w:ascii="宋体" w:hAnsi="宋体" w:cs="宋体"/>
          <w:b/>
          <w:bCs/>
          <w:color w:val="auto"/>
          <w:szCs w:val="21"/>
          <w:highlight w:val="none"/>
        </w:rPr>
        <w:outlineLvl w:val="1"/>
      </w:pPr>
      <w:r/>
      <w:bookmarkStart w:id="112" w:name="_Toc12294"/>
      <w:r/>
      <w:bookmarkStart w:id="113" w:name="_Toc18327"/>
      <w:r>
        <w:rPr>
          <w:rFonts w:hint="eastAsia" w:ascii="宋体" w:hAnsi="宋体" w:cs="宋体"/>
          <w:b/>
          <w:bCs/>
          <w:color w:val="auto"/>
          <w:szCs w:val="21"/>
          <w:highlight w:val="none"/>
        </w:rPr>
        <w:t xml:space="preserve">六、授标</w:t>
      </w:r>
      <w:bookmarkEnd w:id="112"/>
      <w:r/>
      <w:bookmarkEnd w:id="113"/>
      <w:r/>
      <w:r/>
    </w:p>
    <w:p>
      <w:pPr>
        <w:pStyle w:val="1002"/>
        <w:ind w:left="0" w:firstLine="422"/>
        <w:jc w:val="both"/>
        <w:spacing w:line="440" w:lineRule="exact"/>
        <w:rPr>
          <w:rFonts w:ascii="宋体" w:hAnsi="宋体" w:eastAsia="宋体" w:cs="宋体"/>
          <w:b/>
          <w:bCs/>
          <w:color w:val="auto"/>
          <w:sz w:val="21"/>
          <w:szCs w:val="21"/>
          <w:highlight w:val="none"/>
        </w:rPr>
      </w:pPr>
      <w:r/>
      <w:bookmarkStart w:id="114" w:name="_Toc28693"/>
      <w:r/>
      <w:bookmarkStart w:id="115" w:name="_Toc27522"/>
      <w:r>
        <w:rPr>
          <w:rFonts w:hint="eastAsia" w:ascii="宋体" w:hAnsi="宋体" w:eastAsia="宋体" w:cs="宋体"/>
          <w:b/>
          <w:bCs/>
          <w:color w:val="auto"/>
          <w:sz w:val="21"/>
          <w:szCs w:val="21"/>
          <w:highlight w:val="none"/>
        </w:rPr>
        <w:t xml:space="preserve">20.确定中标</w:t>
      </w:r>
      <w:bookmarkEnd w:id="114"/>
      <w:r>
        <w:rPr>
          <w:rFonts w:hint="eastAsia" w:ascii="宋体" w:hAnsi="宋体" w:eastAsia="宋体" w:cs="宋体"/>
          <w:b/>
          <w:bCs/>
          <w:color w:val="auto"/>
          <w:sz w:val="21"/>
          <w:szCs w:val="21"/>
          <w:highlight w:val="none"/>
        </w:rPr>
        <w:t xml:space="preserve">供应商</w:t>
      </w:r>
      <w:bookmarkEnd w:id="115"/>
      <w:r/>
      <w:bookmarkStart w:id="116" w:name="_Toc7377"/>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jc w:val="left"/>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20.2评标委员会根据全体评标成员签字的原始评标记录和评标结果编写评标报告。</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20.3中标人确定后，在江苏省政府采购网上公告中标结果，中标公告期为1个工作日，公告的同时向中标供应商发出中标通知书。</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20.4中标供应商在收到中标通知书后，应郑重保证履行中标供应商应履行的，含招标代理服务费在内的一切义务和责任。</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20.5中标通知书对采购人和中标供应商具有同等法律效力。</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20.6中标通知书发出后，中标供应商不得无正当理由不与采购人签订合同的；情节严重的，由财政部门将其列入不良行为记录名单，在一至三年内禁止参加政府采购活动，并予以通报。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20.7 所有投标文件都将作为档案保存，不论中标与否，代理机构均不退回。</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20.8 若评标委员会发现供应商的投标文件中有弄虚作假行为，则该供应商将失去中标资格。</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21.评标过程的保密性</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21.1 采购人和采购代理机构将采取必要措施，保证评标在严格保密的情况下进行。</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21.2 任何单位和个人不得非法干预、影响评标办法的确定，以及评标过程和结果。</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21.3 凡是与审查、澄清、评价和比较投标的有关资料等，均不向投标人及与评标无关的其他人员透露。</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22.签订合同</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22.1采购人应当自中标通知书发出之日起三十日内（到新冠疫情应急响应解除之日前缩短至十五日内），按照招标文件和中标供应商投标文件的约定，与中标供应商签订书面合同。所签订的合同不得对招标文件和中标供应商投标文件作实质性修改。</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22.2招标文件、中标供应商的投标文件及评标过程中有关澄清、说明或者补正文件均应作为合同附件。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22.3采购人不得向中标人提出任何不合理的要求作为签订合同的条件。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22.6 采购人与中标人应当根据合同的约定依法履行合同义务。</w:t>
      </w:r>
      <w:bookmarkEnd w:id="116"/>
      <w:r/>
      <w:r/>
    </w:p>
    <w:p>
      <w:pPr>
        <w:pStyle w:val="1002"/>
        <w:ind w:left="420" w:firstLine="0"/>
        <w:jc w:val="both"/>
        <w:spacing w:line="44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95"/>
      <w:r/>
      <w:bookmarkEnd w:id="96"/>
      <w:r/>
      <w:r/>
    </w:p>
    <w:p>
      <w:pPr>
        <w:spacing w:line="44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    23.1</w:t>
      </w:r>
      <w:r>
        <w:rPr>
          <w:rFonts w:hint="eastAsia" w:ascii="宋体" w:hAnsi="宋体" w:cs="宋体"/>
          <w:color w:val="auto"/>
          <w:szCs w:val="21"/>
          <w:highlight w:val="none"/>
          <w:lang w:val="zh-CN"/>
        </w:rPr>
        <w:t xml:space="preserve">领取中标通知时，中标人向采购代理机构一次性付清。</w:t>
      </w:r>
      <w:r/>
    </w:p>
    <w:p>
      <w:pPr>
        <w:pStyle w:val="833"/>
        <w:ind w:firstLine="420"/>
        <w:spacing w:line="440" w:lineRule="exact"/>
        <w:rPr>
          <w:rFonts w:hAnsi="宋体" w:cs="宋体"/>
          <w:color w:val="auto"/>
          <w:szCs w:val="21"/>
          <w:highlight w:val="none"/>
        </w:rPr>
      </w:pPr>
      <w:r>
        <w:rPr>
          <w:rFonts w:hint="eastAsia" w:hAnsi="宋体" w:cs="宋体"/>
          <w:bCs/>
          <w:color w:val="auto"/>
          <w:szCs w:val="21"/>
          <w:highlight w:val="none"/>
        </w:rPr>
        <w:t xml:space="preserve">23.2</w:t>
      </w:r>
      <w:r>
        <w:rPr>
          <w:rFonts w:hint="eastAsia" w:hAnsi="宋体" w:cs="宋体"/>
          <w:color w:val="auto"/>
          <w:szCs w:val="21"/>
          <w:highlight w:val="none"/>
        </w:rPr>
        <w:t xml:space="preserve">招标代理服务费：按照《国家计委关于印发&lt;招标代理服务收费管理暂行办法的通知》 (计价格[2002] 1980号) 规定的标准费率的60%收取代理服务费 (不按差额定率累进法计算)；各投标供应商应将招标代理服务费自行考虑包含在投标报价中，本项费用无需在投标报价表中单列。</w:t>
      </w:r>
      <w:r/>
    </w:p>
    <w:p>
      <w:pPr>
        <w:pStyle w:val="833"/>
        <w:spacing w:line="440" w:lineRule="exact"/>
        <w:rPr>
          <w:rFonts w:hAnsi="宋体" w:cs="宋体"/>
          <w:color w:val="auto"/>
          <w:szCs w:val="21"/>
          <w:highlight w:val="none"/>
        </w:rPr>
      </w:pPr>
      <w:r>
        <w:rPr>
          <w:rFonts w:hint="eastAsia" w:hAnsi="宋体" w:cs="宋体"/>
          <w:bCs/>
          <w:color w:val="auto"/>
          <w:szCs w:val="21"/>
          <w:highlight w:val="none"/>
        </w:rPr>
        <w:t xml:space="preserve">    23.3</w:t>
      </w:r>
      <w:r>
        <w:rPr>
          <w:rFonts w:hint="eastAsia" w:hAnsi="宋体" w:cs="宋体"/>
          <w:color w:val="auto"/>
          <w:szCs w:val="21"/>
          <w:highlight w:val="none"/>
        </w:rPr>
        <w:t xml:space="preserve">服务费交纳账户：苏美达国际技术贸易有限公司</w:t>
      </w:r>
      <w:r/>
    </w:p>
    <w:p>
      <w:pPr>
        <w:pStyle w:val="833"/>
        <w:ind w:firstLine="840"/>
        <w:spacing w:line="440" w:lineRule="exact"/>
        <w:rPr>
          <w:rFonts w:hAnsi="宋体" w:cs="宋体"/>
          <w:color w:val="auto"/>
          <w:szCs w:val="21"/>
          <w:highlight w:val="none"/>
        </w:rPr>
      </w:pPr>
      <w:r>
        <w:rPr>
          <w:rFonts w:hint="eastAsia" w:hAnsi="宋体" w:cs="宋体"/>
          <w:color w:val="auto"/>
          <w:szCs w:val="21"/>
          <w:highlight w:val="none"/>
        </w:rPr>
        <w:t xml:space="preserve">账号：7321010182300013675　　　</w:t>
      </w:r>
      <w:r/>
    </w:p>
    <w:p>
      <w:pPr>
        <w:pStyle w:val="1048"/>
        <w:ind w:firstLine="840"/>
        <w:spacing w:line="440" w:lineRule="exact"/>
        <w:rPr>
          <w:rFonts w:ascii="宋体" w:hAnsi="宋体" w:cs="宋体"/>
          <w:color w:val="auto"/>
          <w:sz w:val="21"/>
          <w:highlight w:val="none"/>
        </w:rPr>
      </w:pPr>
      <w:r>
        <w:rPr>
          <w:rFonts w:hint="eastAsia" w:ascii="宋体" w:hAnsi="宋体" w:cs="宋体"/>
          <w:color w:val="auto"/>
          <w:sz w:val="21"/>
          <w:highlight w:val="none"/>
        </w:rPr>
        <w:t xml:space="preserve">开户银行：中信南京分行营业部　</w:t>
      </w:r>
      <w:r/>
    </w:p>
    <w:p>
      <w:pPr>
        <w:ind w:firstLine="420"/>
        <w:spacing w:line="440" w:lineRule="exact"/>
        <w:shd w:val="clear" w:color="auto" w:fill="ffffff"/>
        <w:widowControl/>
        <w:rPr>
          <w:rFonts w:ascii="宋体" w:hAnsi="宋体" w:cs="宋体"/>
          <w:b/>
          <w:bCs/>
          <w:color w:val="auto"/>
          <w:szCs w:val="21"/>
          <w:highlight w:val="none"/>
        </w:rPr>
        <w:outlineLvl w:val="1"/>
      </w:pPr>
      <w:r/>
      <w:bookmarkStart w:id="117" w:name="_Toc5784"/>
      <w:r>
        <w:rPr>
          <w:rFonts w:hint="eastAsia" w:ascii="宋体" w:hAnsi="宋体" w:cs="宋体"/>
          <w:b/>
          <w:bCs/>
          <w:color w:val="auto"/>
          <w:szCs w:val="21"/>
          <w:highlight w:val="none"/>
        </w:rPr>
        <w:t xml:space="preserve">七、质疑</w:t>
      </w:r>
      <w:bookmarkEnd w:id="117"/>
      <w:r>
        <w:rPr>
          <w:rFonts w:hint="eastAsia" w:ascii="宋体" w:hAnsi="宋体" w:cs="宋体"/>
          <w:b/>
          <w:bCs/>
          <w:color w:val="auto"/>
          <w:szCs w:val="21"/>
          <w:highlight w:val="none"/>
        </w:rPr>
        <w:t xml:space="preserve">和投诉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24.质疑</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（一）对可以质疑的招标文件提出质疑的，为收到招标文件之日或者招标文件公告期限届满之日；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（二）对采购过程提出质疑的，为各采购程序环节结束之日；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（三）对中标或者成交结果提出质疑的，为中标或者成交结果公告期限届满之日。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.4 质疑文件应包括以下主要内容，并按照“谁主张、谁举证”的原则，附上相关证明材料。否则，采购代理机构不予受理：</w:t>
      </w:r>
      <w:r/>
    </w:p>
    <w:p>
      <w:pPr>
        <w:ind w:left="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（1）质疑项目名称、项目编号、包号、招标公告发布时间、开标时间；</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（2）具体的质疑事项及法律依据（具体条款）；</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（4）质疑供应商名称、地址、联系方式（包括手机、传真号码）；</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.6采购代理机构在收到投标商的书面质疑后将及时组织调查核实，在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440" w:lineRule="exact"/>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25.投诉</w:t>
      </w:r>
      <w:r/>
    </w:p>
    <w:p>
      <w:pPr>
        <w:ind w:firstLine="420"/>
        <w:spacing w:line="440" w:lineRule="exact"/>
        <w:shd w:val="clear" w:color="auto" w:fill="ffffff"/>
        <w:widowControl/>
        <w:rPr>
          <w:rFonts w:ascii="宋体" w:hAnsi="宋体" w:cs="宋体"/>
          <w:b/>
          <w:bCs/>
          <w:color w:val="auto"/>
          <w:szCs w:val="21"/>
          <w:highlight w:val="none"/>
        </w:rPr>
      </w:pPr>
      <w:r>
        <w:rPr>
          <w:rFonts w:hint="eastAsia" w:ascii="宋体" w:hAnsi="宋体" w:cs="宋体"/>
          <w:color w:val="auto"/>
          <w:szCs w:val="21"/>
          <w:highlight w:val="none"/>
        </w:rPr>
        <w:t xml:space="preserve">质疑投标商对代理机构的答复不满意，或代理机构未在规定的时间内作出答复的，可以在答复期满后</w:t>
      </w:r>
      <w:r>
        <w:rPr>
          <w:rFonts w:hint="eastAsia" w:ascii="宋体" w:hAnsi="宋体" w:cs="宋体"/>
          <w:b/>
          <w:bCs/>
          <w:color w:val="auto"/>
          <w:szCs w:val="21"/>
          <w:highlight w:val="none"/>
        </w:rPr>
        <w:t xml:space="preserve">十五个工作日内</w:t>
      </w:r>
      <w:r>
        <w:rPr>
          <w:rFonts w:hint="eastAsia" w:ascii="宋体" w:hAnsi="宋体" w:cs="宋体"/>
          <w:color w:val="auto"/>
          <w:szCs w:val="21"/>
          <w:highlight w:val="none"/>
        </w:rPr>
        <w:t xml:space="preserve">向采购人同级财政部门投诉。</w:t>
      </w:r>
      <w:r>
        <w:rPr>
          <w:rFonts w:hint="eastAsia" w:ascii="宋体" w:hAnsi="宋体" w:cs="宋体"/>
          <w:b/>
          <w:bCs/>
          <w:color w:val="auto"/>
          <w:szCs w:val="21"/>
          <w:highlight w:val="none"/>
        </w:rPr>
        <w:t xml:space="preserve"> </w:t>
      </w:r>
      <w:r/>
    </w:p>
    <w:p>
      <w:pPr>
        <w:ind w:firstLine="562"/>
        <w:jc w:val="left"/>
        <w:spacing w:line="360" w:lineRule="auto"/>
        <w:rPr>
          <w:rFonts w:ascii="Arial" w:hAnsi="Arial" w:eastAsia="黑体" w:cs="Arial"/>
          <w:b/>
          <w:color w:val="auto"/>
          <w:sz w:val="28"/>
          <w:szCs w:val="28"/>
          <w:highlight w:val="none"/>
        </w:rPr>
      </w:pPr>
      <w:r/>
      <w:bookmarkStart w:id="118" w:name="_Toc668"/>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pStyle w:val="1017"/>
        <w:ind w:firstLine="0"/>
        <w:rPr>
          <w:color w:val="auto"/>
          <w:highlight w:val="none"/>
        </w:rPr>
      </w:pPr>
      <w:r>
        <w:rPr>
          <w:color w:val="auto"/>
          <w:highlight w:val="none"/>
        </w:rPr>
      </w:r>
      <w:r/>
    </w:p>
    <w:p>
      <w:pPr>
        <w:ind w:firstLine="562"/>
        <w:jc w:val="center"/>
        <w:spacing w:line="360" w:lineRule="auto"/>
        <w:rPr>
          <w:rFonts w:ascii="Arial" w:hAnsi="Arial" w:eastAsia="黑体" w:cs="Arial"/>
          <w:b/>
          <w:color w:val="auto"/>
          <w:sz w:val="28"/>
          <w:szCs w:val="28"/>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ascii="Arial" w:hAnsi="Arial" w:eastAsia="黑体" w:cs="Arial"/>
          <w:b/>
          <w:color w:val="auto"/>
          <w:sz w:val="28"/>
          <w:szCs w:val="28"/>
          <w:highlight w:val="none"/>
        </w:rPr>
      </w:r>
      <w:r/>
    </w:p>
    <w:p>
      <w:pPr>
        <w:ind w:firstLine="562"/>
        <w:jc w:val="center"/>
        <w:spacing w:line="360" w:lineRule="auto"/>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8"/>
      <w:r>
        <w:rPr>
          <w:rFonts w:eastAsia="黑体"/>
          <w:b/>
          <w:bCs/>
          <w:color w:val="auto"/>
          <w:sz w:val="32"/>
          <w:szCs w:val="32"/>
          <w:highlight w:val="none"/>
        </w:rPr>
        <w:t xml:space="preserve">评标方法、评分标准</w:t>
      </w:r>
      <w:bookmarkStart w:id="119" w:name="_Toc11059"/>
      <w:r/>
      <w:r/>
    </w:p>
    <w:p>
      <w:pPr>
        <w:pStyle w:val="833"/>
        <w:ind w:firstLine="420"/>
        <w:spacing w:line="440" w:lineRule="exact"/>
        <w:rPr>
          <w:rFonts w:hAnsi="宋体"/>
          <w:color w:val="auto"/>
          <w:szCs w:val="21"/>
          <w:highlight w:val="none"/>
        </w:rPr>
      </w:pPr>
      <w:r>
        <w:rPr>
          <w:rFonts w:hAnsi="宋体"/>
          <w:color w:val="auto"/>
          <w:szCs w:val="21"/>
          <w:highlight w:val="none"/>
        </w:rPr>
        <w:t xml:space="preserve">一、评标办法：</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rPr>
        <w:t xml:space="preserve">2</w:t>
      </w:r>
      <w:r>
        <w:rPr>
          <w:rFonts w:hAnsi="宋体"/>
          <w:color w:val="auto"/>
          <w:szCs w:val="21"/>
          <w:highlight w:val="none"/>
        </w:rPr>
        <w:t xml:space="preserve">0%（权重），技术与质量及其它占</w:t>
      </w:r>
      <w:r>
        <w:rPr>
          <w:rFonts w:hint="eastAsia" w:hAnsi="宋体"/>
          <w:color w:val="auto"/>
          <w:szCs w:val="21"/>
          <w:highlight w:val="none"/>
        </w:rPr>
        <w:t xml:space="preserve">8</w:t>
      </w:r>
      <w:r>
        <w:rPr>
          <w:rFonts w:hAnsi="宋体"/>
          <w:color w:val="auto"/>
          <w:szCs w:val="21"/>
          <w:highlight w:val="none"/>
        </w:rPr>
        <w:t xml:space="preserve">0%（权重）。（保留小数点后2位）</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二、政府采购政策执行办法：</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①对小型和微型企业服务的价格给予10%的扣除，用扣除后的价格参与评审。参加投标的中小企业，应当按照《政府采购促进中小企业发展管理办法》（财库﹝2020﹞46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tbl>
      <w:tblPr>
        <w:tblStyle w:val="8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9078"/>
      </w:tblGrid>
      <w:tr>
        <w:trPr>
          <w:jc w:val="center"/>
        </w:trPr>
        <w:tc>
          <w:tcPr>
            <w:shd w:val="clear" w:color="auto" w:fill="auto"/>
            <w:tcW w:w="547"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4453"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评审因素</w:t>
            </w:r>
            <w:r/>
          </w:p>
        </w:tc>
      </w:tr>
      <w:tr>
        <w:trPr>
          <w:jc w:val="center"/>
        </w:trPr>
        <w:tc>
          <w:tcPr>
            <w:shd w:val="clear" w:color="auto" w:fill="auto"/>
            <w:tcW w:w="547"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1、价格分（20分）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价格分采用低价优先法计算，即满足采购文件要求且投标价格最低的供应商投标报价为评标基准价，其价格分为满分20分，其它投标人的价格分统一按照以下公式计算：投标报价得分=（评标基准价/该投标人的投标报价）×20分。分值保留小数点后2位。</w:t>
            </w:r>
            <w:r/>
          </w:p>
        </w:tc>
      </w:tr>
      <w:tr>
        <w:trPr>
          <w:jc w:val="center"/>
        </w:trPr>
        <w:tc>
          <w:tcPr>
            <w:shd w:val="clear" w:color="auto" w:fill="auto"/>
            <w:tcW w:w="547"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2、项目需求响应情况（35分）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招标文件具体需求的响应程度：全部响应即满足招标文件采购需求的得35分；标注“★”的为实质性条款，负偏离将导致其投标被否决；其余为一般指标，有负偏离的每项减1分，扣完为止。（投标人需在“服务要求偏离响应表”中如实逐项填列“第四章招标采购需求”中的内容，如招标文件要求提供相应证明材料的，应在偏离表中注明证明材料所在投标文件的页码位置，否则评标委员会有权做负偏离处理）</w:t>
            </w:r>
            <w:r/>
          </w:p>
        </w:tc>
      </w:tr>
      <w:tr>
        <w:trPr>
          <w:jc w:val="center"/>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3、项目总体服务方案、验收方案（16分）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1总体服务方案：投标人针对本项目提供的服务方案包括①对服务需求的理解、②服务的总体框架，③ 各节点时间进度、④人员配置安排。上述内容需描述详细具体、流程清晰、合理可行，优于招标要求的得8分，满足要求的得6分，基本满足需求的得4分，不满足采购需求的，该项不得分。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3.2验收方案：</w:t>
            </w:r>
            <w:r>
              <w:rPr>
                <w:rFonts w:hint="eastAsia" w:ascii="宋体" w:hAnsi="宋体" w:cs="宋体"/>
                <w:bCs/>
                <w:color w:val="auto"/>
                <w:szCs w:val="21"/>
                <w:highlight w:val="none"/>
              </w:rPr>
              <w:t xml:space="preserve">投</w:t>
            </w:r>
            <w:r>
              <w:rPr>
                <w:rFonts w:hint="eastAsia" w:ascii="宋体" w:hAnsi="宋体" w:cs="宋体"/>
                <w:color w:val="auto"/>
                <w:szCs w:val="21"/>
                <w:highlight w:val="none"/>
              </w:rPr>
              <w:t xml:space="preserve">标人针对本项目提供验收方案，方案内容阐述合理、描述详细、切实可行有效，得8分；方案内容阐述较为合理、描述较为详细，能基本满足采购需求的，得6分；方案内容阐述合理性差或不详细具体全面的，得4分，方案内容不能满足采购需求或存在逻辑错误、前后矛盾的不得分。</w:t>
            </w:r>
            <w:r/>
          </w:p>
        </w:tc>
      </w:tr>
      <w:tr>
        <w:trPr>
          <w:jc w:val="center"/>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4、售后服务方案、培训方案（14分）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4.1 售后服务方案：投标人针对本项目提供的售后服务方案包括：①服务体系、②服务内容、③故障解决方案、④专业技术人员保障及服务电话等。上述内容需描述详细、流程清晰、合理可行，优于招标要求的得8分，满足要求的得6分，基本满足需求的得4分，不满足采购需求的，该项不得分。</w:t>
            </w:r>
            <w:r/>
          </w:p>
        </w:tc>
      </w:tr>
      <w:tr>
        <w:trPr>
          <w:jc w:val="center"/>
          <w:trHeight w:val="1347"/>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培训方案：供应商应根据招标文件要求提供具体详实的项目培训方案，包括①培训内容、②培训人员安排、③培训周期。上述内容需描述详细、流程清晰、合理可行，优于招标要求的得6分，满足要求的得3分，基本满足需求的得1分，不满足采购需求的，该项不得分。</w:t>
            </w:r>
            <w:r/>
          </w:p>
        </w:tc>
      </w:tr>
      <w:tr>
        <w:trPr>
          <w:jc w:val="center"/>
          <w:trHeight w:val="489"/>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5、投标人履约能力（15分）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 实施团队人员：具有医学相关专业的中级及以上职称的人员有1人得1分，最高得2分，未按要求提供的不得分。（提供有效证书复印件）（2分）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5.2 项目经理要求：具有高级及以上职称且具有三年以上该类项目负责经验的得3分，须提供项目经理职称证书和负责项目有效证明材料复印件，并提供供应商自招标前6个月期间任意一个月为其缴纳社保的证明材料。（3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5.3著作权证书：投标人需提供本次所投产品相关的著作权证书，且著作权人为投标人的，得2分。（提供证书复印件加盖投标人公章）（2分）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5.4 类似项目业绩：供应商自2021年1月1日以来具有类似项目业绩的，每提供一份业绩的得2分，最高得8分；（时间以合同签订时间为准，提供合同复印件，合同中不能体现相关数据的必须提供委托方出具的盖章证明，加盖公章）（8分）</w:t>
            </w:r>
            <w:r/>
          </w:p>
        </w:tc>
      </w:tr>
    </w:tbl>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bookmarkEnd w:id="119"/>
      <w:r/>
      <w:r/>
    </w:p>
    <w:p>
      <w:pPr>
        <w:numPr>
          <w:ilvl w:val="0"/>
          <w:numId w:val="4"/>
        </w:numPr>
        <w:jc w:val="center"/>
        <w:spacing w:line="360" w:lineRule="auto"/>
        <w:rPr>
          <w:rFonts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招标采购需求</w:t>
      </w:r>
      <w:r/>
    </w:p>
    <w:p>
      <w:pPr>
        <w:numPr>
          <w:ilvl w:val="0"/>
          <w:numId w:val="5"/>
        </w:numPr>
        <w:ind w:left="0"/>
        <w:jc w:val="left"/>
        <w:spacing w:line="360" w:lineRule="auto"/>
        <w:rPr>
          <w:rFonts w:ascii="宋体" w:hAnsi="宋体" w:cs="宋体"/>
          <w:color w:val="auto"/>
          <w:szCs w:val="21"/>
          <w:highlight w:val="none"/>
        </w:rPr>
      </w:pPr>
      <w:r/>
      <w:bookmarkStart w:id="120" w:name="_Toc2516"/>
      <w:r/>
      <w:bookmarkStart w:id="121" w:name="_Toc6519"/>
      <w:r>
        <w:rPr>
          <w:rFonts w:hint="eastAsia" w:ascii="宋体" w:hAnsi="宋体" w:cs="宋体"/>
          <w:b/>
          <w:bCs/>
          <w:color w:val="auto"/>
          <w:szCs w:val="21"/>
          <w:highlight w:val="none"/>
        </w:rPr>
        <w:t xml:space="preserve">服务要求：</w:t>
      </w:r>
      <w:bookmarkEnd w:id="120"/>
      <w:r/>
      <w:bookmarkEnd w:id="121"/>
      <w:r/>
      <w:bookmarkStart w:id="122" w:name="_Toc19"/>
      <w:r/>
      <w:bookmarkStart w:id="123" w:name="_Toc11219"/>
      <w:r/>
      <w:bookmarkStart w:id="124" w:name="_Toc11326"/>
      <w:r/>
      <w:r/>
    </w:p>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1.项目内容</w:t>
      </w:r>
      <w:r/>
    </w:p>
    <w:tbl>
      <w:tblPr>
        <w:tblStyle w:val="8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2899"/>
        <w:gridCol w:w="6558"/>
      </w:tblGrid>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服务项目</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服务内容</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原始纸质病案整理归档服务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完成数字化加工的纸质病案整理归档</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系统对接服务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翻拍病历与病案系统及电子病历系统完成整合对接。</w:t>
            </w:r>
            <w:r/>
          </w:p>
        </w:tc>
      </w:tr>
    </w:tbl>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2.技术要求</w:t>
      </w:r>
      <w:r/>
    </w:p>
    <w:tbl>
      <w:tblPr>
        <w:tblStyle w:val="8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809"/>
      </w:tblGrid>
      <w:tr>
        <w:trPr/>
        <w:tc>
          <w:tcPr>
            <w:tcW w:w="679"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服务项目</w:t>
            </w:r>
            <w:r/>
          </w:p>
        </w:tc>
        <w:tc>
          <w:tcPr>
            <w:tcW w:w="432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纸质病案数字化加工服务</w:t>
            </w:r>
            <w:r/>
          </w:p>
        </w:tc>
        <w:tc>
          <w:tcPr>
            <w:tcW w:w="4320" w:type="pct"/>
            <w:textDirection w:val="lrTb"/>
            <w:noWrap w:val="false"/>
          </w:tcPr>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一年内完成2000万页历史纸质病案的数字化制作工作，建立数字化病案信息库和病案首页信息库。</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系统扫描病案使用OCR文字识别技术自动进行病案数字化分类例如：把图像分类属性指定为首页、病程、医嘱等。</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数字化病案要求保存为加密图片格式，可导出 PDF 格式。图像要求完整高清不失真，倾斜度达到视觉基本上不感觉偏斜为准，不允许有折叠或缺损，数字化病案的图像尺寸为 2048*1536（300 万像素）及以上，同时提供彩色图像和黑白图像。每幅图像均有属性标注，且可更改。病历索引数据与病历图像对应100%正确。数字病案在浏览、打印和导出皆具备定制水印且可随时免费更替。</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数字化病案按照《纸质档案数字化技术规范》DA/T31-2017;《归档文件整理规则》DA/T22-2015;《档案著录规则》DA/T18-1999 等相关标准规范要求执行，以病案扫描要求和我院的相关标准为依据，符合医院实际需求。生成的数字病案内容必须与原纸质病案一致。</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加工实施的所有病案等资料内容，加工人员不得以任何方式（复印、扫描、照相、转抄等）向第三方泄密。</w:t>
            </w:r>
            <w:r/>
          </w:p>
        </w:tc>
      </w:tr>
      <w:tr>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原始纸质病案整理归档服务</w:t>
            </w:r>
            <w:r/>
          </w:p>
        </w:tc>
        <w:tc>
          <w:tcPr>
            <w:tcW w:w="4320" w:type="pct"/>
            <w:textDirection w:val="lrTb"/>
            <w:noWrap w:val="false"/>
          </w:tcPr>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承担由病案数字化制作所需的纸质病案的拆钉、装订、装箱、分类和归档等工作。</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原始纸质病案使用条形码技术装箱保存，并实现条形码定位管理，以便于对原始纸质病案的快速查找。</w:t>
            </w:r>
            <w:r/>
          </w:p>
        </w:tc>
      </w:tr>
      <w:tr>
        <w:trPr>
          <w:trHeight w:val="778"/>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系统对接服务</w:t>
            </w:r>
            <w:r/>
          </w:p>
        </w:tc>
        <w:tc>
          <w:tcPr>
            <w:tcW w:w="4320" w:type="pct"/>
            <w:textDirection w:val="lrTb"/>
            <w:noWrap w:val="false"/>
          </w:tcPr>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满足并配合医院电子病历评级，需实现与医院病案统系统及电子病历系统的对接，并满足医院的技术升级要求，能按信息化需求系统进行对接使用，本次报价包含所有对接和改造费用。</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根据项目的要求和本项目的特点对项目实施提出整体服务方案，方案包括对服务需求的理解，服务的总体框架，各节点时间进度、人员配置安排等。实施方案应做到完整全面、科学可行，并有针对性，配备具有相应资质和经验的项目经理及技术服务人员，服从采购人管理要求，确保在规定的交付时限内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需组建本次项目的实施团队，并指派1名项目经理和1名项目技术负责人，负责项目整体进度把控，数据处理，协调答疑，技术指导等，项目成员应当具有丰富的项目实施经验和服务能力，具备同类项目的实施经验。项目经理应具有3年以上相关项目实施工作经验（提供项目经理基本情况介绍及投标人近6个月以来任意一个月为其缴纳的社保缴费记录），并参与项目整个开发和实施的过程。如有驻场人员需遵守院方的各项工作规章制度，并与院方作息时间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医院提供约40m</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的场所翻拍，供应商需提供本次项目所需的硬件设备，并适用于我院的应用场景。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4.信息安全要求：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供应商需遵守医院的信息安全规章制度，未经许可不得泄露医院任何资料包括技术文档，数据文件，应用程序等，遵守患者隐私保护相关规定，不得泄露患者个人资料、医疗档案等。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供应商应具有完善的质量管理和控制体系。对本项目的风险预见以及风险规避有系统的解决方案，对项目进行中的突发事件有应急预案。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5.培训要求：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应提供完善的培训方案，培训方案包含培训内容、培训课时等。系统的培训工作要在系统上线试运行前完成，并在培训前编制专门的培训材料。投标人应安排具备相应资质和经验的技术人员，对采购单位使用部门主要技术人员和骨干用户提供全流程使用及维护培训，对普通用户提供使用培训，确保相关人员能熟练掌握设备或系统的日常使用及维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6.验收要求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1）总体验收要求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符合采购人需求，保证数字化扫描件和病案数字化加工工具系统等符合国家和行业相关标准，经采购人确认，双方签署验收报告，完成验收。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2）纸质病案数字化翻拍加工服务验收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3）验收方法：采购人随机抽查一定数量的病案图像和纸质病案，比例为数字化病案图像总数的3%，前、中、后随机抽查，并与纸质病案对照核对数量及质量。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数字化病案图像是否与纸质病案完全一致。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数字化病案图像格式和清晰度是否符合要求；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数字化病案的文件夹命名是否合乎标准，是否已分段；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w:t>
      </w:r>
      <w:r>
        <w:rPr>
          <w:rFonts w:hint="eastAsia" w:ascii="宋体" w:hAnsi="宋体" w:cs="宋体"/>
          <w:color w:val="auto"/>
          <w:szCs w:val="21"/>
          <w:highlight w:val="none"/>
        </w:rPr>
        <w:tab/>
      </w:r>
      <w:r>
        <w:rPr>
          <w:rFonts w:hint="eastAsia" w:ascii="宋体" w:hAnsi="宋体" w:cs="宋体"/>
          <w:color w:val="auto"/>
          <w:szCs w:val="21"/>
          <w:highlight w:val="none"/>
        </w:rPr>
        <w:t xml:space="preserve">差错率：依据《纸质档案数字化技术规范》DA/T31-2017，数字化转换质量抽检的合格率应≧96%。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w:t>
      </w:r>
      <w:r>
        <w:rPr>
          <w:rFonts w:hint="eastAsia" w:ascii="宋体" w:hAnsi="宋体" w:cs="宋体"/>
          <w:color w:val="auto"/>
          <w:szCs w:val="21"/>
          <w:highlight w:val="none"/>
        </w:rPr>
        <w:tab/>
      </w:r>
      <w:r>
        <w:rPr>
          <w:rFonts w:hint="eastAsia" w:ascii="宋体" w:hAnsi="宋体" w:cs="宋体"/>
          <w:color w:val="auto"/>
          <w:szCs w:val="21"/>
          <w:highlight w:val="none"/>
        </w:rPr>
        <w:t xml:space="preserve">首页信息的主要数据项（姓名、病案号、出院日期、主要诊断、手术）的差错率不得超过3‰。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⑥项目完成后，如发现不符合要求的数字化病案，供应商需无条件完成病历的重新扫描归档。</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7.价格要求：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供应商应根据国家政策调整规律进行报价，充分考虑服务期内的市场因素和成本变化状况的风险，一旦成交，所报价格即为合同价一次性包干，不得以任何理由，要求变更合同价。</w:t>
      </w:r>
      <w:r/>
    </w:p>
    <w:p>
      <w:pPr>
        <w:spacing w:line="440" w:lineRule="exact"/>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★二、付款方式：</w:t>
      </w:r>
      <w:r/>
    </w:p>
    <w:p>
      <w:pPr>
        <w:ind w:firstLine="630"/>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合同签订后，在收到发票后30日内，采购人支付合同金额30%的预付款。按季度验收同比例完成数量（每3个月500万页），全部病案翻拍验收完成后支付剩余款项。</w:t>
      </w:r>
      <w:r/>
    </w:p>
    <w:p>
      <w:pPr>
        <w:spacing w:line="440" w:lineRule="exact"/>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★三、合同期限（服务期限）：</w:t>
      </w:r>
      <w:r/>
    </w:p>
    <w:p>
      <w:pPr>
        <w:ind w:firstLine="630"/>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自合同签订之日起12个月内完成2000万页历史纸质病案数字化加工工作。</w:t>
      </w:r>
      <w:r/>
    </w:p>
    <w:p>
      <w:pPr>
        <w:spacing w:line="440" w:lineRule="exact"/>
        <w:rPr>
          <w:rFonts w:ascii="宋体" w:hAnsi="宋体" w:cs="宋体"/>
          <w:color w:val="auto"/>
          <w:szCs w:val="21"/>
          <w:highlight w:val="none"/>
        </w:rPr>
        <w:outlineLvl w:val="0"/>
      </w:pPr>
      <w:r>
        <w:rPr>
          <w:rFonts w:hint="eastAsia" w:ascii="宋体" w:hAnsi="宋体" w:cs="宋体"/>
          <w:b/>
          <w:bCs/>
          <w:color w:val="auto"/>
          <w:szCs w:val="21"/>
          <w:highlight w:val="none"/>
        </w:rPr>
        <w:t xml:space="preserve">四、服务范围、服务内容</w:t>
      </w:r>
      <w:r/>
    </w:p>
    <w:p>
      <w:pPr>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1.服务范围：江苏省中医院</w:t>
      </w:r>
      <w:r/>
    </w:p>
    <w:p>
      <w:pPr>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2.服务内容：江苏省中医院历史纸质病案数字化加工。</w:t>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numPr>
          <w:ilvl w:val="0"/>
          <w:numId w:val="4"/>
        </w:numPr>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以下为中标后签定本项目合同的通用条款，中标人不得提出实质性的修改，关于专用条款将由采购人与中标人结合本项目具体情况协商后签订。</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合同协议书格式 (服务)</w:t>
      </w:r>
      <w:r/>
    </w:p>
    <w:p>
      <w:pPr>
        <w:pStyle w:val="833"/>
        <w:spacing w:before="240" w:line="480" w:lineRule="auto"/>
        <w:rPr>
          <w:rFonts w:hAnsi="宋体" w:cs="宋体"/>
          <w:b/>
          <w:bCs/>
          <w:color w:val="auto"/>
          <w:szCs w:val="21"/>
          <w:highlight w:val="none"/>
        </w:rPr>
      </w:pPr>
      <w:r>
        <w:rPr>
          <w:rFonts w:hint="eastAsia" w:hAnsi="宋体" w:cs="宋体"/>
          <w:b/>
          <w:bCs/>
          <w:color w:val="auto"/>
          <w:szCs w:val="21"/>
          <w:highlight w:val="none"/>
        </w:rPr>
        <w:t xml:space="preserve">项目名称：</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项目编号：</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甲方（买方）：</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乙方（卖方）：</w:t>
      </w:r>
      <w:r/>
    </w:p>
    <w:p>
      <w:pPr>
        <w:pStyle w:val="833"/>
        <w:spacing w:line="360" w:lineRule="auto"/>
        <w:rPr>
          <w:rFonts w:hAnsi="宋体" w:cs="宋体"/>
          <w:color w:val="auto"/>
          <w:szCs w:val="21"/>
          <w:highlight w:val="none"/>
        </w:rPr>
      </w:pPr>
      <w:r>
        <w:rPr>
          <w:rFonts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甲、乙双方根据</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的招标结果，依据《中华人民共和国民法典》及其他相关法律法规的有关规定，为明确甲乙双方的权利和义务，经友好协商，现就江苏省中医院</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中相关事宜达成本合同，以便双方共同遵守。</w:t>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本合同协议书中所用词语和术语的含义与合同条款中相应词语和术语定义的含义相同。</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一、</w:t>
      </w:r>
      <w:r>
        <w:rPr>
          <w:rFonts w:hint="eastAsia" w:ascii="宋体" w:hAnsi="宋体" w:cs="宋体"/>
          <w:b/>
          <w:bCs/>
          <w:color w:val="auto"/>
          <w:szCs w:val="21"/>
          <w:highlight w:val="none"/>
        </w:rPr>
        <w:t xml:space="preserve">合同有效构成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下述文件是构成本合同协议书不可分割的一部分，与本合同</w:t>
      </w:r>
      <w:r>
        <w:rPr>
          <w:rFonts w:hint="eastAsia" w:ascii="宋体" w:hAnsi="宋体" w:cs="宋体"/>
          <w:color w:val="auto"/>
          <w:szCs w:val="21"/>
          <w:highlight w:val="none"/>
          <w:lang w:eastAsia="zh-Hans"/>
        </w:rPr>
        <w:t xml:space="preserve">协议书</w:t>
      </w:r>
      <w:r>
        <w:rPr>
          <w:rFonts w:hint="eastAsia" w:ascii="宋体" w:hAnsi="宋体" w:cs="宋体"/>
          <w:color w:val="auto"/>
          <w:szCs w:val="21"/>
          <w:highlight w:val="none"/>
        </w:rPr>
        <w:t xml:space="preserve">具有同等法律效力，并与本合同协议书一起阅读和解释：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第一部分  本合同协议书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第二部分  中标通知书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第三部分  招标文件及澄清补充文件（招标编号：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第四部分  投标文件、投标澄清文件及修正纪要等其它补充资料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第五部分  标准规范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第六部分  图纸（如果有）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第七部分  </w:t>
      </w:r>
      <w:r>
        <w:rPr>
          <w:rFonts w:hint="eastAsia" w:ascii="宋体" w:hAnsi="宋体" w:cs="宋体"/>
          <w:color w:val="auto"/>
          <w:szCs w:val="21"/>
          <w:highlight w:val="none"/>
          <w:lang w:eastAsia="zh-Hans"/>
        </w:rPr>
        <w:t xml:space="preserve">相关附件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eastAsia="zh-Hans"/>
        </w:rPr>
        <w:t xml:space="preserve">八</w:t>
      </w:r>
      <w:r>
        <w:rPr>
          <w:rFonts w:hint="eastAsia" w:ascii="宋体" w:hAnsi="宋体" w:cs="宋体"/>
          <w:color w:val="auto"/>
          <w:szCs w:val="21"/>
          <w:highlight w:val="none"/>
        </w:rPr>
        <w:t xml:space="preserve">部分  </w:t>
      </w:r>
      <w:r>
        <w:rPr>
          <w:rFonts w:hint="eastAsia" w:ascii="宋体" w:hAnsi="宋体" w:cs="宋体"/>
          <w:color w:val="auto"/>
          <w:szCs w:val="21"/>
          <w:highlight w:val="none"/>
          <w:lang w:eastAsia="zh-Hans"/>
        </w:rPr>
        <w:t xml:space="preserve">合同补充条款或说明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eastAsia="zh-Hans"/>
        </w:rPr>
        <w:t xml:space="preserve">九</w:t>
      </w:r>
      <w:r>
        <w:rPr>
          <w:rFonts w:hint="eastAsia" w:ascii="宋体" w:hAnsi="宋体" w:cs="宋体"/>
          <w:color w:val="auto"/>
          <w:szCs w:val="21"/>
          <w:highlight w:val="none"/>
        </w:rPr>
        <w:t xml:space="preserve">部分  构成本合同文件的其它文件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上述文件应视为不可分割、互为补充和解释，应一并阅读和解释。若有不明确或不一致之处，以上面所列顺序在前为准。对于同一类合同文件，以双方最新确认的文本为准。</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二、采购标的</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1、产品/服务内容：</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2、服务期限：</w:t>
      </w:r>
      <w:r>
        <w:rPr>
          <w:rFonts w:hint="eastAsia" w:hAnsi="宋体" w:cs="宋体"/>
          <w:color w:val="auto"/>
          <w:szCs w:val="21"/>
          <w:highlight w:val="none"/>
          <w:u w:val="single"/>
        </w:rPr>
        <w:t xml:space="preserve">     年  月  日——    年  月  日  </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3、补充条款：</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三、合同金额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w:t>
      </w:r>
      <w:r>
        <w:rPr>
          <w:rFonts w:hint="eastAsia" w:hAnsi="宋体" w:cs="宋体"/>
          <w:color w:val="auto"/>
          <w:szCs w:val="21"/>
          <w:highlight w:val="none"/>
          <w:lang w:eastAsia="zh-Hans"/>
        </w:rPr>
        <w:t xml:space="preserve">含税总</w:t>
      </w:r>
      <w:r>
        <w:rPr>
          <w:rFonts w:hint="eastAsia" w:hAnsi="宋体" w:cs="宋体"/>
          <w:color w:val="auto"/>
          <w:szCs w:val="21"/>
          <w:highlight w:val="none"/>
        </w:rPr>
        <w:t xml:space="preserve">金额为（大写）：_________________元（￥__________元）人民币。</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本合同价款包含所有乙方提供</w:t>
      </w:r>
      <w:r>
        <w:rPr>
          <w:rFonts w:hint="eastAsia" w:hAnsi="宋体" w:cs="宋体"/>
          <w:color w:val="auto"/>
          <w:szCs w:val="21"/>
          <w:highlight w:val="none"/>
          <w:lang w:eastAsia="zh-Hans"/>
        </w:rPr>
        <w:t xml:space="preserve">本</w:t>
      </w:r>
      <w:r>
        <w:rPr>
          <w:rFonts w:hint="eastAsia" w:hAnsi="宋体" w:cs="宋体"/>
          <w:color w:val="auto"/>
          <w:szCs w:val="21"/>
          <w:highlight w:val="none"/>
        </w:rPr>
        <w:t xml:space="preserve">合同约定产品和服务的报酬及乙方提供</w:t>
      </w:r>
      <w:r>
        <w:rPr>
          <w:rFonts w:hint="eastAsia" w:hAnsi="宋体" w:cs="宋体"/>
          <w:color w:val="auto"/>
          <w:szCs w:val="21"/>
          <w:highlight w:val="none"/>
          <w:lang w:eastAsia="zh-Hans"/>
        </w:rPr>
        <w:t xml:space="preserve">本</w:t>
      </w:r>
      <w:r>
        <w:rPr>
          <w:rFonts w:hint="eastAsia" w:hAnsi="宋体" w:cs="宋体"/>
          <w:color w:val="auto"/>
          <w:szCs w:val="21"/>
          <w:highlight w:val="none"/>
        </w:rPr>
        <w:t xml:space="preserve">合同中产品和服务所支出的必要费用，甲方在上述合同价款之外不再向乙方支付其他任何费用。</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四、技术资料</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1、乙方应按</w:t>
      </w:r>
      <w:r>
        <w:rPr>
          <w:rFonts w:hint="eastAsia" w:hAnsi="宋体" w:cs="宋体"/>
          <w:color w:val="auto"/>
          <w:szCs w:val="21"/>
          <w:highlight w:val="none"/>
          <w:lang w:eastAsia="zh-Hans"/>
        </w:rPr>
        <w:t xml:space="preserve">本合同及合同有关</w:t>
      </w:r>
      <w:r>
        <w:rPr>
          <w:rFonts w:hint="eastAsia" w:hAnsi="宋体" w:cs="宋体"/>
          <w:color w:val="auto"/>
          <w:szCs w:val="21"/>
          <w:highlight w:val="none"/>
        </w:rPr>
        <w:t xml:space="preserve">文件规定的时间向甲方提供有关技术资料。</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3、乙方对在合同履行过程中获取的甲方的一切数据承担保密义务，乙方在未征得甲方</w:t>
      </w:r>
      <w:r>
        <w:rPr>
          <w:rFonts w:hint="eastAsia" w:hAnsi="宋体" w:cs="宋体"/>
          <w:color w:val="auto"/>
          <w:szCs w:val="21"/>
          <w:highlight w:val="none"/>
          <w:lang w:eastAsia="zh-Hans"/>
        </w:rPr>
        <w:t xml:space="preserve">书面</w:t>
      </w:r>
      <w:r>
        <w:rPr>
          <w:rFonts w:hint="eastAsia" w:hAnsi="宋体" w:cs="宋体"/>
          <w:color w:val="auto"/>
          <w:szCs w:val="21"/>
          <w:highlight w:val="none"/>
        </w:rPr>
        <w:t xml:space="preserve">同意的情况下，不得向任何第三方透露前述内容或用于与本合同无关的目的。</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五、知识产权</w:t>
      </w:r>
      <w:r/>
    </w:p>
    <w:p>
      <w:pPr>
        <w:ind w:firstLine="420"/>
        <w:spacing w:line="360" w:lineRule="auto"/>
        <w:rPr>
          <w:rFonts w:ascii="宋体" w:hAnsi="宋体" w:cs="宋体"/>
          <w:color w:val="auto"/>
          <w:szCs w:val="21"/>
          <w:highlight w:val="none"/>
        </w:rPr>
      </w:pPr>
      <w:r/>
      <w:bookmarkStart w:id="125" w:name="OLE_LINK11"/>
      <w:r/>
      <w:bookmarkStart w:id="126" w:name="OLE_LINK12"/>
      <w:r>
        <w:rPr>
          <w:rFonts w:hint="eastAsia" w:ascii="宋体" w:hAnsi="宋体" w:cs="宋体"/>
          <w:color w:val="auto"/>
          <w:szCs w:val="21"/>
          <w:highlight w:val="none"/>
        </w:rPr>
        <w:t xml:space="preserve">乙方应保证其所提供的产品或服务中涉及的知识产权不侵犯第三方的合法权益。</w:t>
      </w:r>
      <w:bookmarkStart w:id="127" w:name="OLE_LINK10"/>
      <w:r/>
      <w:bookmarkStart w:id="128" w:name="OLE_LINK9"/>
      <w:r>
        <w:rPr>
          <w:rFonts w:hint="eastAsia" w:ascii="宋体" w:hAnsi="宋体" w:cs="宋体"/>
          <w:color w:val="auto"/>
          <w:szCs w:val="21"/>
          <w:highlight w:val="none"/>
        </w:rPr>
        <w:t xml:space="preserve">一旦出现侵权起诉或索赔，由乙方负责抗辩，并承担甲方维权产生的诉讼费、律师费、差旅费等，给甲方造成其他损失的，全部由乙方承担，且</w:t>
      </w:r>
      <w:r>
        <w:rPr>
          <w:rFonts w:hint="eastAsia" w:ascii="宋体" w:hAnsi="宋体" w:cs="宋体"/>
          <w:color w:val="auto"/>
          <w:szCs w:val="21"/>
          <w:highlight w:val="none"/>
          <w:lang w:eastAsia="zh-Hans"/>
        </w:rPr>
        <w:t xml:space="preserve">乙方</w:t>
      </w:r>
      <w:r>
        <w:rPr>
          <w:rFonts w:hint="eastAsia" w:ascii="宋体" w:hAnsi="宋体" w:cs="宋体"/>
          <w:color w:val="auto"/>
          <w:szCs w:val="21"/>
          <w:highlight w:val="none"/>
        </w:rPr>
        <w:t xml:space="preserve">需通过各种方式弥补甲方名誉损失。</w:t>
      </w:r>
      <w:bookmarkEnd w:id="127"/>
      <w:r/>
      <w:bookmarkEnd w:id="128"/>
      <w:r>
        <w:rPr>
          <w:rFonts w:hint="eastAsia" w:ascii="宋体" w:hAnsi="宋体" w:cs="宋体"/>
          <w:color w:val="auto"/>
          <w:szCs w:val="21"/>
          <w:highlight w:val="none"/>
        </w:rPr>
        <w:t xml:space="preserve">若构成侵权的，甲方有权单方终止本合同，乙方应退还甲方已支付的合同款。</w:t>
      </w:r>
      <w:bookmarkEnd w:id="125"/>
      <w:r/>
      <w:bookmarkEnd w:id="126"/>
      <w:r/>
      <w:r/>
    </w:p>
    <w:p>
      <w:pPr>
        <w:pStyle w:val="833"/>
        <w:ind w:firstLine="422"/>
        <w:spacing w:line="360" w:lineRule="auto"/>
        <w:rPr>
          <w:rFonts w:hAnsi="宋体" w:cs="宋体"/>
          <w:color w:val="auto"/>
          <w:szCs w:val="21"/>
          <w:highlight w:val="none"/>
          <w:u w:val="single"/>
        </w:rPr>
      </w:pPr>
      <w:r>
        <w:rPr>
          <w:rFonts w:hint="eastAsia" w:hAnsi="宋体" w:cs="宋体"/>
          <w:b/>
          <w:color w:val="auto"/>
          <w:szCs w:val="21"/>
          <w:highlight w:val="none"/>
        </w:rPr>
        <w:t xml:space="preserve">六、产权担保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乙方保证所交付标的的所有权完全属于乙方且无任何抵押、查封等产权瑕疵。如存在产权瑕疵，致甲方经济损失或名誉受损，乙方应承担全部经济损失，且需通过各种方式弥补甲方名誉损失。</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七、转包或分包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1、本合同范围内产品或服务，应由乙方直接供应，不得部分或全部转让第三方供应。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2、除非得到甲方的书面同意，乙方不得部分分包给第三方供应。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Hans"/>
        </w:rPr>
        <w:t xml:space="preserve">乙方</w:t>
      </w:r>
      <w:r>
        <w:rPr>
          <w:rFonts w:hint="eastAsia" w:ascii="宋体" w:hAnsi="宋体" w:cs="宋体"/>
          <w:color w:val="auto"/>
          <w:szCs w:val="21"/>
          <w:highlight w:val="none"/>
        </w:rPr>
        <w:t xml:space="preserve">如有转让和未经甲方</w:t>
      </w:r>
      <w:r>
        <w:rPr>
          <w:rFonts w:hint="eastAsia" w:ascii="宋体" w:hAnsi="宋体" w:cs="宋体"/>
          <w:color w:val="auto"/>
          <w:szCs w:val="21"/>
          <w:highlight w:val="none"/>
          <w:lang w:eastAsia="zh-Hans"/>
        </w:rPr>
        <w:t xml:space="preserve">书面</w:t>
      </w:r>
      <w:r>
        <w:rPr>
          <w:rFonts w:hint="eastAsia" w:ascii="宋体" w:hAnsi="宋体" w:cs="宋体"/>
          <w:color w:val="auto"/>
          <w:szCs w:val="21"/>
          <w:highlight w:val="none"/>
        </w:rPr>
        <w:t xml:space="preserve">同意的分包行为，甲方有权解除本合同，并要求乙方承担违约责任。 </w:t>
      </w:r>
      <w:r/>
    </w:p>
    <w:p>
      <w:pPr>
        <w:pStyle w:val="833"/>
        <w:ind w:firstLine="422"/>
        <w:spacing w:line="360" w:lineRule="auto"/>
        <w:rPr>
          <w:rFonts w:hAnsi="宋体" w:cs="宋体"/>
          <w:color w:val="auto"/>
          <w:szCs w:val="21"/>
          <w:highlight w:val="none"/>
        </w:rPr>
      </w:pPr>
      <w:r>
        <w:rPr>
          <w:rFonts w:hint="eastAsia" w:hAnsi="宋体" w:cs="宋体"/>
          <w:b/>
          <w:color w:val="auto"/>
          <w:szCs w:val="21"/>
          <w:highlight w:val="none"/>
        </w:rPr>
        <w:t xml:space="preserve">八、质保期</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质保期：</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年。（自项目验收合格之日起计，若国家有明确规定的质量保证期高于此质量保证期的，执行国家规定。）</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九、交付期、交付方式及交付地点</w:t>
      </w:r>
      <w:r/>
    </w:p>
    <w:p>
      <w:pPr>
        <w:pStyle w:val="833"/>
        <w:ind w:firstLine="420"/>
        <w:spacing w:line="360" w:lineRule="auto"/>
        <w:rPr>
          <w:rFonts w:hAnsi="宋体" w:cs="宋体"/>
          <w:color w:val="auto"/>
          <w:szCs w:val="21"/>
          <w:highlight w:val="none"/>
        </w:rPr>
      </w:pPr>
      <w:r>
        <w:rPr>
          <w:rFonts w:hint="eastAsia" w:hAnsi="宋体" w:cs="宋体"/>
          <w:bCs/>
          <w:color w:val="auto"/>
          <w:szCs w:val="21"/>
          <w:highlight w:val="none"/>
        </w:rPr>
        <w:t xml:space="preserve">1、交付期：</w:t>
      </w:r>
      <w:r>
        <w:rPr>
          <w:rFonts w:hint="eastAsia" w:hAnsi="宋体" w:cs="宋体"/>
          <w:color w:val="auto"/>
          <w:szCs w:val="21"/>
          <w:highlight w:val="none"/>
          <w:u w:val="single"/>
        </w:rPr>
        <w:t xml:space="preserve">_______             __</w:t>
      </w:r>
      <w:r>
        <w:rPr>
          <w:rFonts w:hint="eastAsia" w:hAnsi="宋体" w:cs="宋体"/>
          <w:color w:val="auto"/>
          <w:szCs w:val="21"/>
          <w:highlight w:val="none"/>
        </w:rPr>
        <w:t xml:space="preserve">。</w:t>
      </w:r>
      <w:r/>
    </w:p>
    <w:p>
      <w:pPr>
        <w:pStyle w:val="833"/>
        <w:ind w:firstLine="420"/>
        <w:spacing w:line="360" w:lineRule="auto"/>
        <w:rPr>
          <w:rFonts w:hAnsi="宋体" w:cs="宋体"/>
          <w:bCs/>
          <w:color w:val="auto"/>
          <w:szCs w:val="21"/>
          <w:highlight w:val="none"/>
        </w:rPr>
      </w:pPr>
      <w:r>
        <w:rPr>
          <w:rFonts w:hint="eastAsia" w:hAnsi="宋体" w:cs="宋体"/>
          <w:bCs/>
          <w:color w:val="auto"/>
          <w:szCs w:val="21"/>
          <w:highlight w:val="none"/>
        </w:rPr>
        <w:t xml:space="preserve">2、交付方式：</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0"/>
        <w:spacing w:line="360" w:lineRule="auto"/>
        <w:rPr>
          <w:rFonts w:hAnsi="宋体" w:cs="宋体"/>
          <w:b/>
          <w:color w:val="auto"/>
          <w:szCs w:val="21"/>
          <w:highlight w:val="none"/>
        </w:rPr>
      </w:pPr>
      <w:r>
        <w:rPr>
          <w:rFonts w:hint="eastAsia" w:hAnsi="宋体" w:cs="宋体"/>
          <w:bCs/>
          <w:color w:val="auto"/>
          <w:szCs w:val="21"/>
          <w:highlight w:val="none"/>
        </w:rPr>
        <w:t xml:space="preserve">3、交付地点：</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十、合同款支付</w:t>
      </w:r>
      <w:r/>
    </w:p>
    <w:p>
      <w:pPr>
        <w:pStyle w:val="833"/>
        <w:ind w:firstLine="420"/>
        <w:spacing w:line="360" w:lineRule="auto"/>
        <w:rPr>
          <w:rFonts w:hAnsi="宋体" w:cs="宋体"/>
          <w:color w:val="auto"/>
          <w:szCs w:val="21"/>
          <w:highlight w:val="none"/>
          <w:u w:val="single"/>
        </w:rPr>
      </w:pPr>
      <w:r>
        <w:rPr>
          <w:rFonts w:hint="eastAsia" w:hAnsi="宋体" w:cs="宋体"/>
          <w:bCs/>
          <w:color w:val="auto"/>
          <w:szCs w:val="21"/>
          <w:highlight w:val="none"/>
        </w:rPr>
        <w:t xml:space="preserve">1、付款方式：</w:t>
      </w:r>
      <w:r>
        <w:rPr>
          <w:rFonts w:hint="eastAsia" w:hAnsi="宋体" w:cs="宋体"/>
          <w:bCs/>
          <w:color w:val="auto"/>
          <w:szCs w:val="21"/>
          <w:highlight w:val="none"/>
          <w:u w:val="single"/>
        </w:rPr>
        <w:t xml:space="preserve">                    </w:t>
      </w:r>
      <w:r>
        <w:rPr>
          <w:rFonts w:hint="eastAsia" w:hAnsi="宋体" w:cs="宋体"/>
          <w:bCs/>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bCs/>
          <w:color w:val="auto"/>
          <w:szCs w:val="21"/>
          <w:highlight w:val="none"/>
        </w:rPr>
        <w:t xml:space="preserve">2、</w:t>
      </w:r>
      <w:r>
        <w:rPr>
          <w:rFonts w:hint="eastAsia" w:hAnsi="宋体" w:cs="宋体"/>
          <w:color w:val="auto"/>
          <w:szCs w:val="21"/>
          <w:highlight w:val="none"/>
        </w:rPr>
        <w:t xml:space="preserve">当采购数量与实际使用数量不一致时，乙方根据实际使用量提供产品和服务，合同的最终结算金额按实际使用量乘以成交单价进行计算。</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rPr>
        <w:t xml:space="preserve">3、</w:t>
      </w:r>
      <w:r>
        <w:rPr>
          <w:rFonts w:hint="eastAsia" w:hAnsi="宋体" w:cs="宋体"/>
          <w:color w:val="auto"/>
          <w:szCs w:val="21"/>
          <w:highlight w:val="none"/>
          <w:lang w:eastAsia="zh-Hans"/>
        </w:rPr>
        <w:t xml:space="preserve">支付方式：</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账户名称：</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开户行：</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银行账号：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十一、税费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本合同执行中相关的一切税费均由乙方负担。</w:t>
      </w:r>
      <w:r/>
    </w:p>
    <w:p>
      <w:pPr>
        <w:pStyle w:val="833"/>
        <w:ind w:firstLine="422"/>
        <w:spacing w:line="360" w:lineRule="auto"/>
        <w:rPr>
          <w:rFonts w:hAnsi="宋体" w:cs="宋体"/>
          <w:color w:val="auto"/>
          <w:szCs w:val="21"/>
          <w:highlight w:val="none"/>
        </w:rPr>
      </w:pPr>
      <w:r>
        <w:rPr>
          <w:rFonts w:hint="eastAsia" w:hAnsi="宋体" w:cs="宋体"/>
          <w:b/>
          <w:color w:val="auto"/>
          <w:szCs w:val="21"/>
          <w:highlight w:val="none"/>
        </w:rPr>
        <w:t xml:space="preserve">十二、质量保证及售后服务</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1、乙方应按磋商文件规定和响应文件承诺的性能、技术要求、质量标准向甲方提供产品或服务。</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2、乙方提供的产品或服务在质保期内因其本身出现质量问题，根据实际情况，甲方可选择按以下任一种办法处理，</w:t>
      </w:r>
      <w:r>
        <w:rPr>
          <w:rFonts w:hint="eastAsia" w:hAnsi="宋体" w:cs="宋体"/>
          <w:color w:val="auto"/>
          <w:szCs w:val="21"/>
          <w:highlight w:val="none"/>
          <w:lang w:eastAsia="zh-Hans"/>
        </w:rPr>
        <w:t xml:space="preserve">同时乙方应承担由此给甲方造成的损失</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（1）更换：由乙方承担所发生的全部费用。</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（2）合同终止处理：合同终止，</w:t>
      </w:r>
      <w:r>
        <w:rPr>
          <w:rFonts w:hint="eastAsia" w:hAnsi="宋体" w:cs="宋体"/>
          <w:color w:val="auto"/>
          <w:szCs w:val="21"/>
          <w:highlight w:val="none"/>
          <w:lang w:eastAsia="zh-Hans"/>
        </w:rPr>
        <w:t xml:space="preserve">乙方全部</w:t>
      </w:r>
      <w:r>
        <w:rPr>
          <w:rFonts w:hint="eastAsia" w:hAnsi="宋体" w:cs="宋体"/>
          <w:color w:val="auto"/>
          <w:szCs w:val="21"/>
          <w:highlight w:val="none"/>
        </w:rPr>
        <w:t xml:space="preserve">退还甲方支付的合同款，同时应承担由此产生的所有费用，甲方不承担发生任何费用。</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3、如在使用过程中发生质量问题，乙方在接到甲方通知后在</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小时内到达甲方现场</w:t>
      </w:r>
      <w:bookmarkStart w:id="129" w:name="OLE_LINK16"/>
      <w:r/>
      <w:bookmarkStart w:id="130" w:name="OLE_LINK15"/>
      <w:r>
        <w:rPr>
          <w:rFonts w:hint="eastAsia" w:hAnsi="宋体" w:cs="宋体"/>
          <w:color w:val="auto"/>
          <w:szCs w:val="21"/>
          <w:highlight w:val="none"/>
        </w:rPr>
        <w:t xml:space="preserve">进行维修或更换，并保证到达现场后    小时内完成维修或更换，使其提供的产品或服务恢复至正常使用状态。</w:t>
      </w:r>
      <w:bookmarkEnd w:id="129"/>
      <w:r/>
      <w:bookmarkEnd w:id="130"/>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4、在质保期内，乙方应对产品或服务出现的质量及安全问题负责处理解决并承担一切费用。</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十三、验收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1、验收时间： 项目完成后，由甲方确定。</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2、验收地点：项目完成后，由甲方确定。</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3、甲方对乙方提交的产品或服务依据磋商文件上的项目需求要求、乙方响应文件及国家、行业、企业有关质量标准进行验收。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4、乙方交货前应对产品或服务作出全面检查和对验收文件进行整理，并列出清单，作为甲方验收和使用的技术条件依据，检验的结果应随服务一起提交甲方。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5、甲方对乙方提供的产品或服务在使用前，乙方需负责培训甲方的使用操作人员，并协助甲方一起试用，直到符合技术要求及甲方操作人员掌握使用方法，甲方才做最终验收。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6、对技术复杂的产品或服务，甲方可请国家认可的专业检测机构参与初步验收及最终验收，并由其出具质量检测报告</w:t>
      </w:r>
      <w:bookmarkStart w:id="131" w:name="OLE_LINK19"/>
      <w:r/>
      <w:bookmarkStart w:id="132" w:name="OLE_LINK20"/>
      <w:r>
        <w:rPr>
          <w:rFonts w:hint="eastAsia" w:hAnsi="宋体" w:cs="宋体"/>
          <w:color w:val="auto"/>
          <w:szCs w:val="21"/>
          <w:highlight w:val="none"/>
        </w:rPr>
        <w:t xml:space="preserve">，如产生相关费用，由乙方承担承担。</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7、磋商文件规定以外的验收费用由乙方承担。</w:t>
      </w:r>
      <w:bookmarkEnd w:id="131"/>
      <w:r/>
      <w:bookmarkEnd w:id="132"/>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8、验收时乙方必须在现场，验收完毕后作出验收结果报告；磋商文件规定以外的验收费用由乙方承担。</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十四、合同内容的交付</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1、乙方应保证合同标的安全运达甲方指定地点。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w:t>
      </w:r>
      <w:r>
        <w:rPr>
          <w:rFonts w:hint="eastAsia" w:hAnsi="宋体" w:cs="宋体"/>
          <w:color w:val="auto"/>
          <w:szCs w:val="21"/>
          <w:highlight w:val="none"/>
          <w:lang w:eastAsia="zh-Hans"/>
        </w:rPr>
        <w:t xml:space="preserve">乙方应将</w:t>
      </w:r>
      <w:r>
        <w:rPr>
          <w:rFonts w:hint="eastAsia" w:hAnsi="宋体" w:cs="宋体"/>
          <w:color w:val="auto"/>
          <w:szCs w:val="21"/>
          <w:highlight w:val="none"/>
        </w:rPr>
        <w:t xml:space="preserve">使用说明书、质量检验证明书一并提交甲方。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3、乙方在合同标的交付甲方48小时前通知甲方准备接收。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4、合同标的在交付甲方前发生的风险均由乙方负责。</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5、合同标的在规定的交付期限内由乙方送达甲方指定的地点视为交付，乙方同时需通知甲方已送达。</w:t>
      </w:r>
      <w:r/>
    </w:p>
    <w:p>
      <w:pPr>
        <w:pStyle w:val="833"/>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十五、其他补充条款</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u w:val="single"/>
        </w:rPr>
        <w:t xml:space="preserve">                                                                </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十六、违约责任</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1、甲方无正当理由拒收的，甲方向乙方偿付拒收货款总值的百分之五违约金。</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2、甲方无故逾期验收和办理合同款支付手续的,甲方应按逾期付款总额每日万分之五向乙方支付违约金。</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退还甲方已支付的合同款，并</w:t>
      </w:r>
      <w:r>
        <w:rPr>
          <w:rFonts w:hint="eastAsia" w:hAnsi="宋体" w:cs="宋体"/>
          <w:color w:val="auto"/>
          <w:szCs w:val="21"/>
          <w:highlight w:val="none"/>
          <w:lang w:eastAsia="zh-Hans"/>
        </w:rPr>
        <w:t xml:space="preserve">向</w:t>
      </w:r>
      <w:r>
        <w:rPr>
          <w:rFonts w:hint="eastAsia" w:hAnsi="宋体" w:cs="宋体"/>
          <w:color w:val="auto"/>
          <w:szCs w:val="21"/>
          <w:highlight w:val="none"/>
        </w:rPr>
        <w:t xml:space="preserve">甲方支付合同总值30%的违约金，如造成甲方损失超过违约金的，超出部分由乙方继续承担赔偿责任。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 乙方所交的产品或服务不符合项目需求要求、乙方响应文件承诺及国家、行业、企业有关质量标准的，甲方有权拒收，乙方愿意更换但逾期交付的，按乙方逾期交付处理。乙方拒绝更换或更换后仍不符合合同约定及招标文件规定标准的，甲方可单方面解除合同，</w:t>
      </w:r>
      <w:bookmarkStart w:id="133" w:name="OLE_LINK21"/>
      <w:r/>
      <w:bookmarkStart w:id="134" w:name="OLE_LINK22"/>
      <w:r>
        <w:rPr>
          <w:rFonts w:hint="eastAsia" w:hAnsi="宋体" w:cs="宋体"/>
          <w:color w:val="auto"/>
          <w:szCs w:val="21"/>
          <w:highlight w:val="none"/>
        </w:rPr>
        <w:t xml:space="preserve">乙方应向甲方支付合同总值30%的违约金，如造成甲方损失超过违约金的，超出部分由乙方继续承担赔偿责任。</w:t>
      </w:r>
      <w:bookmarkEnd w:id="133"/>
      <w:r/>
      <w:bookmarkEnd w:id="134"/>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bookmarkStart w:id="135" w:name="OLE_LINK23"/>
      <w:r/>
      <w:bookmarkStart w:id="136" w:name="OLE_LINK24"/>
      <w:r>
        <w:rPr>
          <w:rFonts w:hint="eastAsia" w:hAnsi="宋体" w:cs="宋体"/>
          <w:color w:val="auto"/>
          <w:szCs w:val="21"/>
          <w:highlight w:val="none"/>
        </w:rPr>
        <w:t xml:space="preserve">5、因乙方原因（包括但不限于产品或服务的知识产权侵权、产权瑕疵、擅自转包或分包、未按约履行质保义务等）致甲方损失的，甲方有权解除本合同，乙方已收取的款项应予以返还，并依法按损失承担赔偿责任，如损失无法计算的，赔偿数额按照不低于合同总价的30%计算。</w:t>
      </w:r>
      <w:bookmarkEnd w:id="135"/>
      <w:r/>
      <w:bookmarkEnd w:id="136"/>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十七、不可抗力事件处理</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1、在合同有效期内，任何一方因不可抗力事件导致不能履行合同，则合同履行期延长，其延长期与不可抗力影响期相同。</w:t>
      </w:r>
      <w:bookmarkStart w:id="137" w:name="OLE_LINK25"/>
      <w:r/>
      <w:bookmarkStart w:id="138" w:name="OLE_LINK26"/>
      <w:r>
        <w:rPr>
          <w:rFonts w:hint="eastAsia" w:hAnsi="宋体" w:cs="宋体"/>
          <w:color w:val="auto"/>
          <w:szCs w:val="21"/>
          <w:highlight w:val="none"/>
        </w:rPr>
        <w:t xml:space="preserve">如合同继续履行已无法实现合同目的的，本合同自动解除，双方均无违约责任，乙方收取的费用无息返还甲方。</w:t>
      </w:r>
      <w:bookmarkEnd w:id="137"/>
      <w:r/>
      <w:bookmarkEnd w:id="138"/>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2、不可抗力事件发生后，应立即通知对方，并寄送有关权威机构出具的证明。</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3、不可抗力事件延续120天以上，双方应通过友好协商，确定是否继续履行合同。</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十八、诉讼</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 双方在执行合同中所发生的一切争议，应通过协商解决。如协商不成，可向合同签订地法院起诉，合同签订地在此约定为南京市</w:t>
      </w:r>
      <w:r>
        <w:rPr>
          <w:rFonts w:hint="eastAsia" w:hAnsi="宋体" w:cs="宋体"/>
          <w:color w:val="auto"/>
          <w:szCs w:val="21"/>
          <w:highlight w:val="none"/>
          <w:u w:val="single"/>
        </w:rPr>
        <w:t xml:space="preserve">秦淮</w:t>
      </w:r>
      <w:r>
        <w:rPr>
          <w:rFonts w:hint="eastAsia" w:hAnsi="宋体" w:cs="宋体"/>
          <w:color w:val="auto"/>
          <w:szCs w:val="21"/>
          <w:highlight w:val="none"/>
        </w:rPr>
        <w:t xml:space="preserve">区。</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十九、合同生效及其它</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1、合同经双方法定代表人或授权委托代表人签字并加盖单位公章后生效。</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2、合同未尽事宜，双方可补充约定，</w:t>
      </w:r>
      <w:bookmarkStart w:id="139" w:name="OLE_LINK29"/>
      <w:r/>
      <w:bookmarkStart w:id="140" w:name="OLE_LINK30"/>
      <w:r>
        <w:rPr>
          <w:rFonts w:hint="eastAsia" w:hAnsi="宋体" w:cs="宋体"/>
          <w:color w:val="auto"/>
          <w:szCs w:val="21"/>
          <w:highlight w:val="none"/>
        </w:rPr>
        <w:t xml:space="preserve">补充约定与本合同具有同等的法律效力</w:t>
      </w:r>
      <w:bookmarkEnd w:id="139"/>
      <w:r/>
      <w:bookmarkEnd w:id="140"/>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w:t>
      </w:r>
      <w:bookmarkStart w:id="141" w:name="OLE_LINK27"/>
      <w:r/>
      <w:bookmarkStart w:id="142" w:name="OLE_LINK28"/>
      <w:r>
        <w:rPr>
          <w:rFonts w:hint="eastAsia" w:hAnsi="宋体" w:cs="宋体"/>
          <w:color w:val="auto"/>
          <w:szCs w:val="21"/>
          <w:highlight w:val="none"/>
        </w:rPr>
        <w:t xml:space="preserve">合同</w:t>
      </w:r>
      <w:r>
        <w:rPr>
          <w:rFonts w:hint="eastAsia" w:hAnsi="宋体" w:cs="宋体"/>
          <w:color w:val="auto"/>
          <w:szCs w:val="21"/>
          <w:highlight w:val="none"/>
          <w:lang w:eastAsia="zh-Hans"/>
        </w:rPr>
        <w:t xml:space="preserve">地址、联系电话</w:t>
      </w:r>
      <w:r>
        <w:rPr>
          <w:rFonts w:hint="eastAsia" w:hAnsi="宋体" w:cs="宋体"/>
          <w:color w:val="auto"/>
          <w:szCs w:val="21"/>
          <w:highlight w:val="none"/>
        </w:rPr>
        <w:t xml:space="preserve">以合同签章处所载明的</w:t>
      </w:r>
      <w:r>
        <w:rPr>
          <w:rFonts w:hint="eastAsia" w:hAnsi="宋体" w:cs="宋体"/>
          <w:color w:val="auto"/>
          <w:szCs w:val="21"/>
          <w:highlight w:val="none"/>
          <w:lang w:eastAsia="zh-Hans"/>
        </w:rPr>
        <w:t xml:space="preserve">地址、联系电话</w:t>
      </w:r>
      <w:r>
        <w:rPr>
          <w:rFonts w:hint="eastAsia" w:hAnsi="宋体" w:cs="宋体"/>
          <w:color w:val="auto"/>
          <w:szCs w:val="21"/>
          <w:highlight w:val="none"/>
        </w:rPr>
        <w:t xml:space="preserve">为准，一方如有变化，应</w:t>
      </w:r>
      <w:r>
        <w:rPr>
          <w:rFonts w:hint="eastAsia" w:hAnsi="宋体" w:cs="宋体"/>
          <w:color w:val="auto"/>
          <w:szCs w:val="21"/>
          <w:highlight w:val="none"/>
          <w:lang w:eastAsia="zh-Hans"/>
        </w:rPr>
        <w:t xml:space="preserve">于</w:t>
      </w:r>
      <w:r>
        <w:rPr>
          <w:rFonts w:hint="eastAsia" w:hAnsi="宋体" w:cs="宋体"/>
          <w:color w:val="auto"/>
          <w:szCs w:val="21"/>
          <w:highlight w:val="none"/>
        </w:rPr>
        <w:t xml:space="preserve">变更后3日内书面通知对方，否则任何一方通知送达前述地址，即视为被送达方收到，由此引发的法律后果由被送达人承担。</w:t>
      </w:r>
      <w:bookmarkEnd w:id="141"/>
      <w:r/>
      <w:bookmarkEnd w:id="142"/>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4、合同正本壹式伍份，具有同等法律效力，甲方肆份，乙方壹份。</w:t>
      </w:r>
      <w:r/>
    </w:p>
    <w:p>
      <w:pPr>
        <w:pStyle w:val="833"/>
        <w:ind w:firstLine="420"/>
        <w:spacing w:before="48" w:line="400" w:lineRule="exact"/>
        <w:rPr>
          <w:rFonts w:hAnsi="宋体" w:cs="宋体"/>
          <w:color w:val="auto"/>
          <w:szCs w:val="21"/>
          <w:highlight w:val="none"/>
        </w:rPr>
      </w:pPr>
      <w:r>
        <w:rPr>
          <w:rFonts w:hint="eastAsia" w:hAnsi="宋体" w:cs="宋体"/>
          <w:color w:val="auto"/>
          <w:szCs w:val="21"/>
          <w:highlight w:val="none"/>
        </w:rPr>
        <w:t xml:space="preserve">（以下无正文）</w:t>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甲   方：                              乙   方：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法定代表人或授权代表签字：             法定代表人或授权代表签字：</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地   址：                              地   址：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联系电话：                             联系电话：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签订日期：      年  月  日             签订日期：      年  月  日</w:t>
      </w:r>
      <w:r/>
    </w:p>
    <w:p>
      <w:pPr>
        <w:rPr>
          <w:color w:val="auto"/>
          <w:highlight w:val="none"/>
          <w:lang w:val="zh-CN"/>
        </w:rPr>
      </w:pPr>
      <w:r>
        <w:rPr>
          <w:color w:val="auto"/>
          <w:highlight w:val="none"/>
          <w:lang w:val="zh-CN"/>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rPr>
      </w:pPr>
      <w:r>
        <w:rPr>
          <w:color w:val="auto"/>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22"/>
      <w:r/>
      <w:bookmarkEnd w:id="123"/>
      <w:r/>
      <w:bookmarkEnd w:id="124"/>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color w:val="auto"/>
          <w:sz w:val="24"/>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1001"/>
        <w:jc w:val="center"/>
        <w:rPr>
          <w:rFonts w:ascii="Times New Roman" w:eastAsia="宋体"/>
          <w:color w:val="auto"/>
          <w:szCs w:val="24"/>
          <w:highlight w:val="none"/>
        </w:rPr>
      </w:pPr>
      <w:r/>
      <w:bookmarkStart w:id="143" w:name="_Toc496780634"/>
      <w:r/>
      <w:bookmarkStart w:id="144" w:name="_Toc29373"/>
      <w:r/>
      <w:bookmarkStart w:id="145" w:name="_Toc23072"/>
      <w:r>
        <w:rPr>
          <w:rFonts w:hint="eastAsia" w:ascii="Times New Roman" w:eastAsia="宋体"/>
          <w:color w:val="auto"/>
          <w:szCs w:val="24"/>
          <w:highlight w:val="none"/>
        </w:rPr>
        <w:t xml:space="preserve">目录</w:t>
      </w:r>
      <w:r/>
    </w:p>
    <w:p>
      <w:pPr>
        <w:pStyle w:val="1001"/>
        <w:jc w:val="center"/>
        <w:rPr>
          <w:rFonts w:ascii="Times New Roman" w:eastAsia="宋体"/>
          <w:color w:val="auto"/>
          <w:szCs w:val="24"/>
          <w:highlight w:val="none"/>
        </w:rPr>
      </w:pPr>
      <w:r>
        <w:rPr>
          <w:rFonts w:ascii="Times New Roman" w:eastAsia="宋体"/>
          <w:color w:val="auto"/>
          <w:szCs w:val="24"/>
          <w:highlight w:val="none"/>
        </w:rPr>
      </w:r>
      <w:r/>
    </w:p>
    <w:p>
      <w:pPr>
        <w:pStyle w:val="1001"/>
        <w:rPr>
          <w:rFonts w:ascii="Times New Roman" w:eastAsia="宋体"/>
          <w:color w:val="auto"/>
          <w:szCs w:val="24"/>
          <w:highlight w:val="none"/>
        </w:rPr>
      </w:pPr>
      <w:r>
        <w:rPr>
          <w:rFonts w:ascii="Times New Roman" w:eastAsia="宋体"/>
          <w:color w:val="auto"/>
          <w:szCs w:val="24"/>
          <w:highlight w:val="none"/>
        </w:rPr>
      </w:r>
      <w:r/>
    </w:p>
    <w:p>
      <w:pPr>
        <w:pStyle w:val="1001"/>
        <w:jc w:val="center"/>
        <w:rPr>
          <w:rFonts w:ascii="Times New Roman" w:eastAsia="宋体"/>
          <w:color w:val="auto"/>
          <w:szCs w:val="24"/>
          <w:highlight w:val="none"/>
        </w:rPr>
      </w:pPr>
      <w:r>
        <w:rPr>
          <w:rFonts w:ascii="Times New Roman" w:eastAsia="宋体"/>
          <w:color w:val="auto"/>
          <w:szCs w:val="24"/>
          <w:highlight w:val="none"/>
        </w:rPr>
      </w:r>
      <w:r/>
    </w:p>
    <w:p>
      <w:pPr>
        <w:pStyle w:val="1001"/>
        <w:jc w:val="center"/>
        <w:rPr>
          <w:rFonts w:ascii="Times New Roman" w:eastAsia="宋体"/>
          <w:color w:val="auto"/>
          <w:szCs w:val="24"/>
          <w:highlight w:val="none"/>
        </w:rPr>
      </w:pPr>
      <w:r>
        <w:rPr>
          <w:rFonts w:ascii="Times New Roman" w:eastAsia="宋体"/>
          <w:color w:val="auto"/>
          <w:szCs w:val="24"/>
          <w:highlight w:val="none"/>
        </w:rPr>
        <w:t xml:space="preserve">评审索引</w:t>
      </w:r>
      <w:bookmarkEnd w:id="143"/>
      <w:r/>
      <w:bookmarkEnd w:id="144"/>
      <w:r>
        <w:rPr>
          <w:rFonts w:hint="eastAsia" w:ascii="Times New Roman" w:eastAsia="宋体"/>
          <w:color w:val="auto"/>
          <w:szCs w:val="24"/>
          <w:highlight w:val="none"/>
        </w:rPr>
        <w:t xml:space="preserve">表</w:t>
      </w:r>
      <w:bookmarkEnd w:id="145"/>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b/>
                <w:color w:val="auto"/>
                <w:sz w:val="24"/>
                <w:szCs w:val="24"/>
                <w:highlight w:val="none"/>
              </w:rPr>
            </w:pPr>
            <w:r>
              <w:rPr>
                <w:b/>
                <w:color w:val="auto"/>
                <w:sz w:val="24"/>
                <w:szCs w:val="24"/>
                <w:highlight w:val="none"/>
              </w:rPr>
              <w:t xml:space="preserve">评审项目</w:t>
            </w:r>
            <w:r/>
          </w:p>
        </w:tc>
        <w:tc>
          <w:tcPr>
            <w:tcW w:w="6604" w:type="dxa"/>
            <w:textDirection w:val="lrTb"/>
            <w:noWrap w:val="false"/>
          </w:tcPr>
          <w:p>
            <w:pPr>
              <w:jc w:val="center"/>
              <w:rPr>
                <w:b/>
                <w:color w:val="auto"/>
                <w:sz w:val="24"/>
                <w:szCs w:val="24"/>
                <w:highlight w:val="none"/>
              </w:rPr>
            </w:pPr>
            <w:r>
              <w:rPr>
                <w:b/>
                <w:color w:val="auto"/>
                <w:sz w:val="24"/>
                <w:szCs w:val="24"/>
                <w:highlight w:val="none"/>
              </w:rPr>
              <w:t xml:space="preserve">评分要求</w:t>
            </w:r>
            <w:r/>
          </w:p>
        </w:tc>
        <w:tc>
          <w:tcPr>
            <w:tcW w:w="1524" w:type="dxa"/>
            <w:textDirection w:val="lrTb"/>
            <w:noWrap w:val="false"/>
          </w:tcPr>
          <w:p>
            <w:pPr>
              <w:jc w:val="center"/>
              <w:rPr>
                <w:b/>
                <w:color w:val="auto"/>
                <w:sz w:val="24"/>
                <w:szCs w:val="24"/>
                <w:highlight w:val="none"/>
              </w:rPr>
            </w:pPr>
            <w:r>
              <w:rPr>
                <w:b/>
                <w:color w:val="auto"/>
                <w:sz w:val="24"/>
                <w:szCs w:val="24"/>
                <w:highlight w:val="none"/>
              </w:rPr>
              <w:t xml:space="preserve">所在页码</w:t>
            </w:r>
            <w:r/>
          </w:p>
        </w:tc>
      </w:tr>
      <w:tr>
        <w:trPr>
          <w:jc w:val="center"/>
        </w:trPr>
        <w:tc>
          <w:tcPr>
            <w:tcW w:w="422"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ind w:left="613"/>
              <w:spacing w:line="360" w:lineRule="auto"/>
              <w:widowControl/>
              <w:tabs>
                <w:tab w:val="left" w:pos="403" w:leader="none"/>
              </w:tabs>
              <w:rPr>
                <w:color w:val="auto"/>
                <w:sz w:val="24"/>
                <w:szCs w:val="24"/>
                <w:highlight w:val="none"/>
              </w:rPr>
            </w:pPr>
            <w:r>
              <w:rPr>
                <w:color w:val="auto"/>
                <w:sz w:val="24"/>
                <w:szCs w:val="24"/>
                <w:highlight w:val="none"/>
              </w:rPr>
            </w:r>
            <w:r/>
          </w:p>
        </w:tc>
      </w:tr>
      <w:tr>
        <w:trPr>
          <w:jc w:val="center"/>
          <w:trHeight w:val="6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5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bl>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color w:val="auto"/>
          <w:sz w:val="24"/>
          <w:highlight w:val="none"/>
        </w:rPr>
      </w:r>
      <w:r/>
    </w:p>
    <w:p>
      <w:pPr>
        <w:spacing w:line="440" w:lineRule="exact"/>
        <w:rPr>
          <w:rFonts w:ascii="Arial" w:hAnsi="Arial" w:cs="Arial"/>
          <w:b/>
          <w:bCs/>
          <w:color w:val="auto"/>
          <w:sz w:val="24"/>
          <w:highlight w:val="none"/>
        </w:rPr>
        <w:outlineLvl w:val="1"/>
      </w:pPr>
      <w:r/>
      <w:bookmarkStart w:id="146" w:name="_Toc4387"/>
      <w:r>
        <w:rPr>
          <w:rFonts w:hint="eastAsia" w:ascii="Arial" w:hAnsi="Arial" w:cs="Arial"/>
          <w:b/>
          <w:bCs/>
          <w:color w:val="auto"/>
          <w:sz w:val="24"/>
          <w:highlight w:val="none"/>
        </w:rPr>
        <w:t xml:space="preserve">附件</w:t>
      </w:r>
      <w:r>
        <w:rPr>
          <w:rFonts w:ascii="Arial" w:hAnsi="Arial" w:cs="Arial"/>
          <w:b/>
          <w:bCs/>
          <w:color w:val="auto"/>
          <w:sz w:val="24"/>
          <w:highlight w:val="none"/>
        </w:rPr>
        <w:t xml:space="preserve">一</w:t>
      </w:r>
      <w:r>
        <w:rPr>
          <w:rFonts w:hint="eastAsia" w:ascii="Arial" w:hAnsi="Arial" w:cs="Arial"/>
          <w:b/>
          <w:bCs/>
          <w:color w:val="auto"/>
          <w:sz w:val="24"/>
          <w:highlight w:val="none"/>
        </w:rPr>
        <w:t xml:space="preserve"> </w:t>
      </w:r>
      <w:r>
        <w:rPr>
          <w:rFonts w:ascii="Arial" w:hAnsi="Arial" w:cs="Arial"/>
          <w:b/>
          <w:bCs/>
          <w:color w:val="auto"/>
          <w:sz w:val="24"/>
          <w:highlight w:val="none"/>
        </w:rPr>
        <w:t xml:space="preserve">投标函格式</w:t>
      </w:r>
      <w:bookmarkEnd w:id="146"/>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投标函</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致：</w:t>
      </w:r>
      <w:r>
        <w:rPr>
          <w:rFonts w:hint="eastAsia" w:ascii="Arial" w:hAnsi="Arial" w:cs="Arial"/>
          <w:color w:val="auto"/>
          <w:szCs w:val="21"/>
          <w:highlight w:val="none"/>
        </w:rPr>
        <w:t xml:space="preserve">苏美达国际技术贸易有限公司</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b/>
          <w:color w:val="auto"/>
          <w:szCs w:val="21"/>
          <w:highlight w:val="none"/>
          <w:u w:val="single"/>
        </w:rPr>
        <w:t xml:space="preserve">        </w:t>
      </w:r>
      <w:r>
        <w:rPr>
          <w:rFonts w:hint="eastAsia" w:ascii="宋体"/>
          <w:color w:val="auto"/>
          <w:szCs w:val="21"/>
          <w:highlight w:val="none"/>
          <w:lang w:val="zh-CN"/>
        </w:rPr>
        <w:t xml:space="preserve">（项目编号）投标邀请，正式授权下述签字人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w:t>
      </w:r>
      <w:r>
        <w:rPr>
          <w:rFonts w:ascii="宋体"/>
          <w:color w:val="auto"/>
          <w:szCs w:val="21"/>
          <w:highlight w:val="none"/>
          <w:u w:val="single"/>
          <w:lang w:val="zh-CN"/>
        </w:rPr>
        <w:t xml:space="preserve">        </w:t>
      </w:r>
      <w:r>
        <w:rPr>
          <w:rFonts w:hint="eastAsia" w:ascii="宋体"/>
          <w:color w:val="auto"/>
          <w:szCs w:val="21"/>
          <w:highlight w:val="none"/>
          <w:u w:val="single"/>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（供应商名称），提交投标文件。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据此函，签字人兹宣布同意如下：</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1</w:t>
      </w:r>
      <w:r>
        <w:rPr>
          <w:rFonts w:ascii="Arial" w:hAnsi="Arial" w:cs="Arial"/>
          <w:color w:val="auto"/>
          <w:szCs w:val="21"/>
          <w:highlight w:val="none"/>
        </w:rPr>
        <w:t xml:space="preserve">．</w:t>
      </w:r>
      <w:r>
        <w:rPr>
          <w:rFonts w:hint="eastAsia" w:ascii="Arial" w:hAnsi="Arial" w:cs="Arial"/>
          <w:color w:val="auto"/>
          <w:szCs w:val="21"/>
          <w:highlight w:val="none"/>
        </w:rPr>
        <w:t xml:space="preserve">我们的资格条件完全符合《中华人民共和国政府采购法》和本次招标要求，我们同意并向贵方提供了与本次招标活动有关的所有证据和资料。</w:t>
      </w:r>
      <w:r>
        <w:rPr>
          <w:rFonts w:ascii="Arial" w:hAnsi="Arial" w:cs="Arial"/>
          <w:color w:val="auto"/>
          <w:szCs w:val="21"/>
          <w:highlight w:val="non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2．</w:t>
      </w:r>
      <w:r>
        <w:rPr>
          <w:rFonts w:hint="eastAsia" w:ascii="Arial" w:hAnsi="Arial" w:cs="Arial"/>
          <w:color w:val="auto"/>
          <w:szCs w:val="21"/>
          <w:highlight w:val="none"/>
        </w:rPr>
        <w:t xml:space="preserve">我们已详细审核全部招标文件及其有效补充文件，我们放弃对招标文件任何误解的权利，提交投标文件后，</w:t>
      </w:r>
      <w:r>
        <w:rPr>
          <w:rFonts w:hint="eastAsia" w:ascii="Arial" w:hAnsi="Arial" w:cs="Arial"/>
          <w:b/>
          <w:bCs/>
          <w:color w:val="auto"/>
          <w:szCs w:val="21"/>
          <w:highlight w:val="none"/>
        </w:rPr>
        <w:t xml:space="preserve">不对招标文件本身提出质疑</w:t>
      </w:r>
      <w:r>
        <w:rPr>
          <w:rFonts w:hint="eastAsia" w:ascii="Arial" w:hAnsi="Arial" w:cs="Arial"/>
          <w:color w:val="auto"/>
          <w:szCs w:val="21"/>
          <w:highlight w:val="none"/>
        </w:rPr>
        <w:t xml:space="preserve">。否则，属于不诚信和故意扰乱政府采购活动行为，我们将无条件接受处罚</w:t>
      </w:r>
      <w:r>
        <w:rPr>
          <w:rFonts w:ascii="Arial" w:hAnsi="Arial" w:cs="Arial"/>
          <w:color w:val="auto"/>
          <w:szCs w:val="21"/>
          <w:highlight w:val="none"/>
        </w:rPr>
        <w:t xml:space="preserve">。</w:t>
      </w:r>
      <w:r/>
    </w:p>
    <w:p>
      <w:pPr>
        <w:spacing w:line="360" w:lineRule="auto"/>
        <w:rPr>
          <w:rFonts w:ascii="Arial" w:hAnsi="Arial" w:cs="Arial"/>
          <w:color w:val="auto"/>
          <w:szCs w:val="21"/>
          <w:highlight w:val="none"/>
        </w:rPr>
      </w:pPr>
      <w:r>
        <w:rPr>
          <w:rFonts w:ascii="Arial" w:hAnsi="Arial" w:cs="Arial"/>
          <w:color w:val="auto"/>
          <w:szCs w:val="21"/>
          <w:highlight w:val="none"/>
        </w:rPr>
        <w:t xml:space="preserve">3．</w:t>
      </w:r>
      <w:r>
        <w:rPr>
          <w:rFonts w:hint="eastAsia" w:ascii="Arial" w:hAnsi="Arial" w:cs="Arial"/>
          <w:color w:val="auto"/>
          <w:szCs w:val="21"/>
          <w:highlight w:val="none"/>
        </w:rPr>
        <w:t xml:space="preserve">我们</w:t>
      </w:r>
      <w:r>
        <w:rPr>
          <w:rFonts w:ascii="Arial" w:hAnsi="Arial" w:cs="Arial"/>
          <w:color w:val="auto"/>
          <w:szCs w:val="21"/>
          <w:highlight w:val="none"/>
        </w:rPr>
        <w:t xml:space="preserve">同意</w:t>
      </w:r>
      <w:r>
        <w:rPr>
          <w:rFonts w:hint="eastAsia" w:ascii="Arial" w:hAnsi="Arial" w:cs="Arial"/>
          <w:color w:val="auto"/>
          <w:szCs w:val="21"/>
          <w:highlight w:val="none"/>
        </w:rPr>
        <w:t xml:space="preserve">在本项目招标文件中规定的开标之日起90天内遵守本投标文件中的承诺且在此期限期满之前均具有约束力。</w:t>
      </w:r>
      <w:r/>
    </w:p>
    <w:p>
      <w:pPr>
        <w:spacing w:line="360" w:lineRule="auto"/>
        <w:rPr>
          <w:rFonts w:ascii="Arial" w:hAnsi="Arial" w:cs="Arial"/>
          <w:color w:val="auto"/>
          <w:szCs w:val="21"/>
          <w:highlight w:val="none"/>
        </w:rPr>
      </w:pPr>
      <w:r>
        <w:rPr>
          <w:rFonts w:ascii="Arial" w:hAnsi="Arial" w:cs="Arial"/>
          <w:color w:val="auto"/>
          <w:szCs w:val="21"/>
          <w:highlight w:val="none"/>
        </w:rPr>
        <w:t xml:space="preserve">4．</w:t>
      </w:r>
      <w:r>
        <w:rPr>
          <w:rFonts w:hint="eastAsia" w:ascii="Arial" w:hAnsi="Arial" w:cs="Arial"/>
          <w:color w:val="auto"/>
          <w:szCs w:val="21"/>
          <w:highlight w:val="none"/>
        </w:rPr>
        <w:t xml:space="preserve">我们</w:t>
      </w:r>
      <w:r>
        <w:rPr>
          <w:rFonts w:ascii="Arial" w:hAnsi="Arial" w:cs="Arial"/>
          <w:color w:val="auto"/>
          <w:szCs w:val="21"/>
          <w:highlight w:val="none"/>
        </w:rPr>
        <w:t xml:space="preserve">愿意向</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提供任何与本次招标有关的其他资料，并保证已提供和将要提供的文件是真实的、准确的。</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rPr>
          <w:rFonts w:ascii="Arial" w:hAnsi="Arial" w:cs="Arial"/>
          <w:color w:val="auto"/>
          <w:szCs w:val="21"/>
          <w:highlight w:val="none"/>
        </w:rPr>
        <w:t xml:space="preserve">．</w:t>
      </w:r>
      <w:r>
        <w:rPr>
          <w:rFonts w:hint="eastAsia" w:ascii="Arial" w:hAnsi="Arial" w:cs="Arial"/>
          <w:color w:val="auto"/>
          <w:szCs w:val="21"/>
          <w:highlight w:val="none"/>
        </w:rPr>
        <w:t xml:space="preserve">我们理解，你们无义务必须接受投标价最低的投标，并有权拒绝所有的投标。</w:t>
      </w:r>
      <w:r/>
    </w:p>
    <w:p>
      <w:pPr>
        <w:spacing w:line="360" w:lineRule="auto"/>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如果我们</w:t>
      </w:r>
      <w:r>
        <w:rPr>
          <w:rFonts w:ascii="Arial" w:hAnsi="Arial" w:cs="Arial"/>
          <w:color w:val="auto"/>
          <w:szCs w:val="21"/>
          <w:highlight w:val="none"/>
        </w:rPr>
        <w:t xml:space="preserve">中标，本次招标文件和本投标文件（含承诺书）将作为采购合同的附件。</w:t>
      </w:r>
      <w:r>
        <w:rPr>
          <w:rFonts w:hint="eastAsia" w:ascii="Arial" w:hAnsi="Arial" w:cs="Arial"/>
          <w:color w:val="auto"/>
          <w:szCs w:val="21"/>
          <w:highlight w:val="none"/>
        </w:rPr>
        <w:t xml:space="preserve">我们将</w:t>
      </w:r>
      <w:r>
        <w:rPr>
          <w:rFonts w:ascii="Arial" w:hAnsi="Arial" w:cs="Arial"/>
          <w:color w:val="auto"/>
          <w:szCs w:val="21"/>
          <w:highlight w:val="none"/>
        </w:rPr>
        <w:t xml:space="preserve">根据招标文件的规定严格履行合同，履行自己在投标文件中的全部承诺和责任。</w:t>
      </w:r>
      <w:r/>
    </w:p>
    <w:p>
      <w:pPr>
        <w:spacing w:line="360" w:lineRule="auto"/>
        <w:rPr>
          <w:rFonts w:ascii="Arial" w:hAnsi="Arial" w:cs="Arial"/>
          <w:color w:val="auto"/>
          <w:szCs w:val="21"/>
          <w:highlight w:val="none"/>
        </w:rPr>
      </w:pPr>
      <w:r>
        <w:rPr>
          <w:rFonts w:ascii="Arial" w:hAnsi="Arial" w:cs="Arial"/>
          <w:color w:val="auto"/>
          <w:szCs w:val="21"/>
          <w:highlight w:val="none"/>
        </w:rPr>
        <w:t xml:space="preserve">7．其它说明：</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供应商名称</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公章</w:t>
      </w:r>
      <w:r>
        <w:rPr>
          <w:rFonts w:ascii="Arial" w:hAnsi="Arial" w:cs="Arial"/>
          <w:color w:val="auto"/>
          <w:szCs w:val="21"/>
          <w:highlight w:val="none"/>
          <w:u w:val="single"/>
        </w:rPr>
        <w:t xml:space="preserve">）</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地址：</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邮编：</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电话：</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传真：</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授权代表签字：</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w:t>
      </w:r>
      <w:r/>
    </w:p>
    <w:p>
      <w:pPr>
        <w:spacing w:line="360" w:lineRule="auto"/>
        <w:rPr>
          <w:rFonts w:ascii="Arial" w:hAnsi="Arial" w:cs="Arial"/>
          <w:color w:val="auto"/>
          <w:sz w:val="24"/>
          <w:highlight w:val="none"/>
        </w:rPr>
      </w:pPr>
      <w:r>
        <w:rPr>
          <w:rFonts w:ascii="Arial" w:hAnsi="Arial" w:cs="Arial"/>
          <w:color w:val="auto"/>
          <w:szCs w:val="21"/>
          <w:highlight w:val="none"/>
        </w:rPr>
        <w:t xml:space="preserve">日期：</w:t>
      </w:r>
      <w:r>
        <w:rPr>
          <w:rFonts w:hint="eastAsia" w:ascii="Arial" w:hAnsi="Arial" w:cs="Arial"/>
          <w:color w:val="auto"/>
          <w:szCs w:val="21"/>
          <w:highlight w:val="none"/>
          <w:u w:val="single"/>
        </w:rPr>
        <w:t xml:space="preserve">               </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color w:val="auto"/>
          <w:sz w:val="24"/>
          <w:highlight w:val="none"/>
        </w:rPr>
      </w:r>
      <w:r/>
    </w:p>
    <w:p>
      <w:pPr>
        <w:spacing w:line="360" w:lineRule="auto"/>
        <w:shd w:val="clear" w:color="auto" w:fill="ffffff"/>
        <w:widowControl/>
        <w:rPr>
          <w:rFonts w:ascii="宋体" w:hAnsi="宋体" w:cs="Arial Unicode MS"/>
          <w:color w:val="auto"/>
          <w:szCs w:val="21"/>
          <w:highlight w:val="none"/>
        </w:rPr>
      </w:pPr>
      <w:r/>
      <w:bookmarkStart w:id="147" w:name="_Toc3854"/>
      <w:r>
        <w:rPr>
          <w:rFonts w:hint="eastAsia" w:ascii="宋体" w:hAnsi="宋体" w:cs="Arial Unicode MS"/>
          <w:b/>
          <w:bCs/>
          <w:color w:val="auto"/>
          <w:szCs w:val="21"/>
          <w:highlight w:val="none"/>
        </w:rPr>
        <w:t xml:space="preserve">附件二、法定代表人授权委托书格式</w:t>
      </w:r>
      <w:r/>
    </w:p>
    <w:p>
      <w:pPr>
        <w:jc w:val="center"/>
        <w:spacing w:line="360" w:lineRule="auto"/>
        <w:rPr>
          <w:rFonts w:ascii="宋体"/>
          <w:color w:val="auto"/>
          <w:sz w:val="24"/>
          <w:szCs w:val="24"/>
          <w:highlight w:val="none"/>
        </w:rPr>
        <w:outlineLvl w:val="0"/>
      </w:pPr>
      <w:r>
        <w:rPr>
          <w:rFonts w:ascii="宋体"/>
          <w:color w:val="auto"/>
          <w:sz w:val="24"/>
          <w:szCs w:val="24"/>
          <w:highlight w:val="none"/>
        </w:rPr>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法定代表人授权委托书</w:t>
      </w:r>
      <w:r/>
    </w:p>
    <w:p>
      <w:pPr>
        <w:jc w:val="center"/>
        <w:spacing w:line="360" w:lineRule="auto"/>
        <w:rPr>
          <w:rFonts w:ascii="宋体"/>
          <w:color w:val="auto"/>
          <w:szCs w:val="21"/>
          <w:highlight w:val="none"/>
        </w:rPr>
        <w:outlineLvl w:val="0"/>
      </w:pPr>
      <w:r>
        <w:rPr>
          <w:rFonts w:ascii="宋体"/>
          <w:color w:val="auto"/>
          <w:szCs w:val="21"/>
          <w:highlight w:val="none"/>
        </w:rPr>
      </w:r>
      <w:r/>
    </w:p>
    <w:p>
      <w:pPr>
        <w:spacing w:line="360" w:lineRule="auto"/>
        <w:rPr>
          <w:rFonts w:asci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招标编号：</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日期：</w:t>
      </w:r>
      <w:r/>
    </w:p>
    <w:p>
      <w:pPr>
        <w:spacing w:line="360" w:lineRule="auto"/>
        <w:rPr>
          <w:rFonts w:ascii="宋体"/>
          <w:color w:val="auto"/>
          <w:szCs w:val="21"/>
          <w:highlight w:val="none"/>
        </w:rPr>
      </w:pPr>
      <w:r>
        <w:rPr>
          <w:rFonts w:hint="eastAsia" w:ascii="宋体" w:hAnsi="宋体" w:cs="宋体"/>
          <w:color w:val="auto"/>
          <w:szCs w:val="21"/>
          <w:highlight w:val="none"/>
        </w:rPr>
        <w:t xml:space="preserve">苏美达国际技术贸易有限公司：</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系中华人民共和国合法企业，特授权</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代表我公司（单位）全权办理针对本项目（采购项目编号：</w:t>
      </w:r>
      <w:r>
        <w:rPr>
          <w:rFonts w:ascii="宋体" w:hAnsi="宋体" w:cs="宋体"/>
          <w:color w:val="auto"/>
          <w:szCs w:val="21"/>
          <w:highlight w:val="none"/>
        </w:rPr>
        <w:t xml:space="preserve">   </w:t>
      </w:r>
      <w:r>
        <w:rPr>
          <w:rFonts w:hint="eastAsia" w:ascii="宋体" w:hAnsi="宋体" w:cs="宋体"/>
          <w:color w:val="auto"/>
          <w:szCs w:val="21"/>
          <w:highlight w:val="none"/>
        </w:rPr>
        <w:t xml:space="preserve">  ）的投标、参与开标、评标、签约等具体工作，并签署全部有关的文件、协议及合同，但质疑、投诉事项除外。</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我公司（单位）对被授权代表的签名负全部责任。</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被授权代表情况：</w:t>
      </w:r>
      <w:r/>
    </w:p>
    <w:p>
      <w:pPr>
        <w:ind w:firstLine="525"/>
        <w:spacing w:line="360" w:lineRule="auto"/>
        <w:rPr>
          <w:rFonts w:ascii="宋体"/>
          <w:color w:val="auto"/>
          <w:szCs w:val="21"/>
          <w:highlight w:val="none"/>
        </w:rPr>
      </w:pPr>
      <w:r>
        <w:rPr>
          <w:rFonts w:hint="eastAsia" w:ascii="宋体" w:hAnsi="宋体" w:cs="宋体"/>
          <w:color w:val="auto"/>
          <w:szCs w:val="21"/>
          <w:highlight w:val="none"/>
        </w:rPr>
        <w:t xml:space="preserve">姓名：</w:t>
      </w:r>
      <w:r>
        <w:rPr>
          <w:rFonts w:ascii="宋体" w:hAnsi="宋体" w:cs="宋体"/>
          <w:color w:val="auto"/>
          <w:szCs w:val="21"/>
          <w:highlight w:val="none"/>
        </w:rPr>
        <w:t xml:space="preserve">         </w:t>
      </w:r>
      <w:r>
        <w:rPr>
          <w:rFonts w:hint="eastAsia" w:ascii="宋体" w:hAnsi="宋体" w:cs="宋体"/>
          <w:color w:val="auto"/>
          <w:szCs w:val="21"/>
          <w:highlight w:val="none"/>
        </w:rPr>
        <w:t xml:space="preserve">性别：</w:t>
      </w:r>
      <w:r>
        <w:rPr>
          <w:rFonts w:ascii="宋体" w:hAnsi="宋体" w:cs="宋体"/>
          <w:color w:val="auto"/>
          <w:szCs w:val="21"/>
          <w:highlight w:val="none"/>
        </w:rPr>
        <w:t xml:space="preserve">           </w:t>
      </w:r>
      <w:r>
        <w:rPr>
          <w:rFonts w:hint="eastAsia" w:ascii="宋体" w:hAnsi="宋体" w:cs="宋体"/>
          <w:color w:val="auto"/>
          <w:szCs w:val="21"/>
          <w:highlight w:val="none"/>
        </w:rPr>
        <w:t xml:space="preserve">身份证号码</w:t>
      </w:r>
      <w:r>
        <w:rPr>
          <w:rFonts w:ascii="宋体" w:hAnsi="宋体" w:cs="宋体"/>
          <w:color w:val="auto"/>
          <w:szCs w:val="21"/>
          <w:highlight w:val="none"/>
        </w:rPr>
        <w:t xml:space="preserve">:</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电话：</w:t>
      </w:r>
      <w:r/>
    </w:p>
    <w:p>
      <w:pPr>
        <w:ind w:firstLine="525"/>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单位名称（盖章）：</w:t>
      </w:r>
      <w:r/>
    </w:p>
    <w:p>
      <w:pPr>
        <w:ind w:firstLine="3570"/>
        <w:spacing w:line="360" w:lineRule="auto"/>
        <w:rPr>
          <w:rFonts w:ascii="宋体"/>
          <w:color w:val="auto"/>
          <w:szCs w:val="21"/>
          <w:highlight w:val="none"/>
        </w:rPr>
      </w:pPr>
      <w:r>
        <w:rPr>
          <w:rFonts w:hint="eastAsia" w:ascii="宋体" w:hAnsi="宋体" w:cs="宋体"/>
          <w:color w:val="auto"/>
          <w:szCs w:val="21"/>
          <w:highlight w:val="none"/>
        </w:rPr>
        <w:t xml:space="preserve">法定代表人（签字或盖章）：</w:t>
      </w:r>
      <w:r/>
    </w:p>
    <w:p>
      <w:pPr>
        <w:spacing w:line="360" w:lineRule="auto"/>
        <w:rPr>
          <w:rFonts w:ascii="宋体"/>
          <w:color w:val="auto"/>
          <w:szCs w:val="21"/>
          <w:highlight w:val="none"/>
        </w:rPr>
      </w:pPr>
      <w:r>
        <w:rPr>
          <w:rFonts w:hint="eastAsia" w:ascii="宋体" w:hAnsi="宋体" w:cs="宋体"/>
          <w:color w:val="auto"/>
          <w:szCs w:val="21"/>
          <w:highlight w:val="none"/>
        </w:rPr>
        <w:t xml:space="preserve">附：</w:t>
      </w:r>
      <w:r/>
    </w:p>
    <w:p>
      <w:pPr>
        <w:ind w:firstLine="420"/>
        <w:spacing w:line="48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1533525</wp:posOffset>
                </wp:positionH>
                <wp:positionV relativeFrom="paragraph">
                  <wp:posOffset>62230</wp:posOffset>
                </wp:positionV>
                <wp:extent cx="2867025" cy="13481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rPr>
          <w:rFonts w:ascii="宋体"/>
          <w:color w:val="auto"/>
          <w:sz w:val="24"/>
          <w:szCs w:val="24"/>
          <w:highlight w:val="none"/>
        </w:rPr>
        <w:outlineLvl w:val="0"/>
      </w:pPr>
      <w:r>
        <w:rPr>
          <w:rFonts w:ascii="宋体"/>
          <w:color w:val="auto"/>
          <w:sz w:val="24"/>
          <w:szCs w:val="24"/>
          <w:highlight w:val="none"/>
        </w:rPr>
      </w:r>
      <w:r/>
    </w:p>
    <w:p>
      <w:pPr>
        <w:pStyle w:val="101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01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bookmarkEnd w:id="147"/>
      <w:r/>
      <w:r/>
    </w:p>
    <w:p>
      <w:pPr>
        <w:spacing w:line="360" w:lineRule="auto"/>
        <w:shd w:val="clear" w:color="auto" w:fill="ffffff"/>
        <w:widowControl/>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附件三、开标一览表格式</w:t>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开标一览表</w:t>
      </w:r>
      <w:r/>
    </w:p>
    <w:p>
      <w:pPr>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color w:val="auto"/>
          <w:szCs w:val="21"/>
          <w:highlight w:val="none"/>
          <w:u w:val="single"/>
        </w:rPr>
      </w:pPr>
      <w:r>
        <w:rPr>
          <w:rFonts w:ascii="Arial" w:hAnsi="Arial" w:cs="Arial"/>
          <w:color w:val="auto"/>
          <w:highlight w:val="none"/>
        </w:rPr>
        <w:t xml:space="preserve"> </w:t>
      </w:r>
      <w:r>
        <w:rPr>
          <w:rFonts w:ascii="Arial" w:hAnsi="Arial" w:cs="Arial"/>
          <w:color w:val="auto"/>
          <w:sz w:val="24"/>
          <w:highlight w:val="none"/>
        </w:rPr>
        <w:t xml:space="preserve"> </w:t>
      </w: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100"/>
        <w:gridCol w:w="2795"/>
        <w:gridCol w:w="2010"/>
        <w:gridCol w:w="1422"/>
      </w:tblGrid>
      <w:tr>
        <w:trPr>
          <w:jc w:val="center"/>
          <w:trHeight w:val="877"/>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投标总价</w:t>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5"/>
            <w:tcW w:w="9562"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是否属于小微企业：</w:t>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t xml:space="preserve">注：</w:t>
      </w:r>
      <w:r>
        <w:rPr>
          <w:rFonts w:hint="eastAsia" w:ascii="Arial" w:hAnsi="Arial" w:cs="Arial"/>
          <w:color w:val="auto"/>
          <w:szCs w:val="21"/>
          <w:highlight w:val="none"/>
        </w:rPr>
        <w:t xml:space="preserve">1、</w:t>
      </w:r>
      <w:r>
        <w:rPr>
          <w:rFonts w:ascii="Arial" w:hAnsi="Arial" w:cs="Arial"/>
          <w:color w:val="auto"/>
          <w:szCs w:val="21"/>
          <w:highlight w:val="none"/>
        </w:rPr>
        <w:t xml:space="preserve">此表应按“投标人须知”的规定密封标记单独提交。</w:t>
      </w:r>
      <w:r/>
    </w:p>
    <w:p>
      <w:pPr>
        <w:spacing w:line="440" w:lineRule="exact"/>
        <w:rPr>
          <w:rFonts w:ascii="Arial" w:hAnsi="Arial" w:cs="Arial"/>
          <w:b/>
          <w:bCs/>
          <w:color w:val="auto"/>
          <w:highlight w:val="none"/>
        </w:rPr>
      </w:pPr>
      <w:r>
        <w:rPr>
          <w:rFonts w:hint="eastAsia" w:ascii="Arial" w:hAnsi="Arial" w:cs="Arial"/>
          <w:color w:val="auto"/>
          <w:szCs w:val="21"/>
          <w:highlight w:val="none"/>
        </w:rPr>
        <w:t xml:space="preserve">2、此表中，投标总价合计应和分项报价表中的总价一致。</w:t>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spacing w:line="440" w:lineRule="exact"/>
        <w:rPr>
          <w:rFonts w:ascii="Arial" w:hAnsi="Arial" w:cs="Arial"/>
          <w:b/>
          <w:bCs/>
          <w:color w:val="auto"/>
          <w:sz w:val="24"/>
          <w:szCs w:val="22"/>
          <w:highlight w:val="none"/>
        </w:rPr>
        <w:outlineLvl w:val="1"/>
      </w:pPr>
      <w:r/>
      <w:bookmarkStart w:id="148" w:name="_Toc5239"/>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bookmarkEnd w:id="148"/>
      <w:r/>
      <w:r/>
    </w:p>
    <w:p>
      <w:pPr>
        <w:jc w:val="left"/>
        <w:spacing w:line="440" w:lineRule="exact"/>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附件三、分项报价表</w:t>
      </w:r>
      <w:r/>
    </w:p>
    <w:p>
      <w:pPr>
        <w:jc w:val="center"/>
        <w:spacing w:line="440" w:lineRule="exact"/>
        <w:rPr>
          <w:rFonts w:ascii="Arial" w:hAnsi="Arial" w:cs="Arial"/>
          <w:b/>
          <w:color w:val="auto"/>
          <w:sz w:val="28"/>
          <w:szCs w:val="22"/>
          <w:highlight w:val="none"/>
        </w:rPr>
      </w:pPr>
      <w:r>
        <w:rPr>
          <w:rFonts w:hint="eastAsia" w:ascii="宋体" w:hAnsi="宋体" w:cs="Arial Unicode MS"/>
          <w:b/>
          <w:bCs/>
          <w:color w:val="auto"/>
          <w:szCs w:val="21"/>
          <w:highlight w:val="none"/>
        </w:rPr>
        <w:t xml:space="preserve">分项报价表</w:t>
      </w:r>
      <w:r/>
    </w:p>
    <w:p>
      <w:pPr>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color w:val="auto"/>
          <w:szCs w:val="21"/>
          <w:highlight w:val="none"/>
          <w:u w:val="single"/>
        </w:rPr>
      </w:pPr>
      <w:r>
        <w:rPr>
          <w:rFonts w:ascii="Arial" w:hAnsi="Arial" w:cs="Arial"/>
          <w:color w:val="auto"/>
          <w:highlight w:val="none"/>
        </w:rPr>
        <w:t xml:space="preserve"> </w:t>
      </w:r>
      <w:r>
        <w:rPr>
          <w:rFonts w:ascii="Arial" w:hAnsi="Arial" w:cs="Arial"/>
          <w:color w:val="auto"/>
          <w:sz w:val="24"/>
          <w:highlight w:val="none"/>
        </w:rPr>
        <w:t xml:space="preserve"> </w:t>
      </w: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p>
    <w:tbl>
      <w:tblPr>
        <w:tblStyle w:val="82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629"/>
        <w:gridCol w:w="1316"/>
        <w:gridCol w:w="2417"/>
        <w:gridCol w:w="2417"/>
        <w:gridCol w:w="1111"/>
      </w:tblGrid>
      <w:tr>
        <w:trPr>
          <w:jc w:val="center"/>
          <w:trHeight w:val="877"/>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单项价格</w:t>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6"/>
            <w:tcW w:w="5000"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是否属于小微企业：</w:t>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hint="eastAsia" w:ascii="宋体" w:hAnsi="宋体" w:cs="Arial Unicode MS"/>
          <w:b/>
          <w:bCs/>
          <w:color w:val="auto"/>
          <w:szCs w:val="21"/>
          <w:highlight w:val="none"/>
        </w:rPr>
        <w:t xml:space="preserve">附件四、承诺书格式</w:t>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承诺书</w:t>
      </w:r>
      <w:r/>
    </w:p>
    <w:p>
      <w:pPr>
        <w:jc w:val="cente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hint="eastAsia" w:ascii="宋体" w:hAnsi="宋体" w:cs="宋体"/>
          <w:color w:val="auto"/>
          <w:szCs w:val="21"/>
          <w:highlight w:val="none"/>
        </w:rPr>
        <w:t xml:space="preserve">（投标单位名称）在此承诺：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1．本公司（单位）具备履行合同所必需的专业技术能力；</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本公司未被“信用中国”网站（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szCs w:val="21"/>
          <w:highlight w:val="none"/>
        </w:rPr>
        <w:t xml:space="preserve">www.creditchina.gov.cn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）列入失信执行人、重大税收违法案件当事人名单、政府采购严重违法失信行为记录名单。</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如违背上述承诺，本公司（单位）将承担一切法律责任。</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hint="eastAsia" w:ascii="宋体"/>
          <w:color w:val="auto"/>
          <w:szCs w:val="21"/>
          <w:highlight w:val="none"/>
        </w:rPr>
        <w:t xml:space="preserve">   </w:t>
      </w:r>
      <w:r/>
    </w:p>
    <w:p>
      <w:pPr>
        <w:ind w:firstLine="294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9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 </w:t>
      </w:r>
      <w:r/>
    </w:p>
    <w:p>
      <w:pPr>
        <w:ind w:firstLine="29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Arial Unicode MS"/>
          <w:b/>
          <w:color w:val="auto"/>
          <w:szCs w:val="21"/>
          <w:highlight w:val="none"/>
        </w:rPr>
      </w:pPr>
      <w:r>
        <w:rPr>
          <w:rFonts w:hint="eastAsia" w:ascii="宋体" w:hAnsi="宋体" w:cs="宋体"/>
          <w:color w:val="auto"/>
          <w:szCs w:val="21"/>
          <w:highlight w:val="none"/>
        </w:rPr>
        <w:br w:type="page" w:clear="all"/>
      </w:r>
      <w:r>
        <w:rPr>
          <w:rFonts w:hint="eastAsia" w:ascii="宋体" w:hAnsi="宋体" w:cs="Arial Unicode MS"/>
          <w:b/>
          <w:color w:val="auto"/>
          <w:szCs w:val="21"/>
          <w:highlight w:val="none"/>
        </w:rPr>
        <w:t xml:space="preserve">附件五、无重大违法记录声明格式</w:t>
      </w:r>
      <w:r/>
    </w:p>
    <w:p>
      <w:pPr>
        <w:jc w:val="cente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jc w:val="center"/>
        <w:spacing w:line="360" w:lineRule="auto"/>
        <w:rPr>
          <w:rFonts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t xml:space="preserve">无重大违法记录声明</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苏美达国际技术贸易有限公司：</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ind w:firstLine="420"/>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我单位</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（供应商名称）郑重声明：</w:t>
      </w:r>
      <w:r/>
    </w:p>
    <w:p>
      <w:pPr>
        <w:ind w:firstLine="420"/>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参加政府采购活动前3年内在经营活动中</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（在下划线上如实填写：有或没有）重大违法记录。</w:t>
      </w:r>
      <w:r/>
    </w:p>
    <w:p>
      <w:pPr>
        <w:ind w:firstLine="315"/>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ind w:firstLine="315"/>
        <w:jc w:val="cente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                    声明人：（公章）</w:t>
      </w:r>
      <w:r/>
    </w:p>
    <w:p>
      <w:pPr>
        <w:ind w:firstLine="4515"/>
        <w:spacing w:line="360" w:lineRule="auto"/>
        <w:rPr>
          <w:rFonts w:ascii="宋体" w:hAnsi="宋体" w:cs="Arial Unicode MS"/>
          <w:color w:val="auto"/>
          <w:szCs w:val="21"/>
          <w:highlight w:val="none"/>
          <w:lang w:val="zh-CN"/>
        </w:rPr>
      </w:pPr>
      <w:r>
        <w:rPr>
          <w:rFonts w:hint="eastAsia" w:ascii="宋体" w:hAnsi="宋体" w:cs="Arial Unicode MS"/>
          <w:color w:val="auto"/>
          <w:szCs w:val="21"/>
          <w:highlight w:val="none"/>
          <w:lang w:val="zh-CN"/>
        </w:rPr>
        <w:t xml:space="preserve">日   期：      年    </w:t>
      </w:r>
      <w:r>
        <w:rPr>
          <w:rFonts w:hint="eastAsia" w:ascii="宋体" w:hAnsi="宋体" w:cs="Arial Unicode MS"/>
          <w:color w:val="auto"/>
          <w:szCs w:val="21"/>
          <w:highlight w:val="none"/>
        </w:rPr>
        <w:t xml:space="preserve"> </w:t>
      </w:r>
      <w:r>
        <w:rPr>
          <w:rFonts w:hint="eastAsia" w:ascii="宋体" w:hAnsi="宋体" w:cs="Arial Unicode MS"/>
          <w:color w:val="auto"/>
          <w:szCs w:val="21"/>
          <w:highlight w:val="none"/>
          <w:lang w:val="zh-CN"/>
        </w:rPr>
        <w:t xml:space="preserve">月    </w:t>
      </w:r>
      <w:r/>
    </w:p>
    <w:p>
      <w:pPr>
        <w:ind w:firstLine="336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br w:type="page" w:clear="all"/>
      </w:r>
      <w:r>
        <w:rPr>
          <w:rFonts w:hint="eastAsia" w:ascii="宋体" w:hAnsi="宋体" w:cs="Arial Unicode MS"/>
          <w:b/>
          <w:bCs/>
          <w:color w:val="auto"/>
          <w:szCs w:val="21"/>
          <w:highlight w:val="none"/>
        </w:rPr>
        <w:t xml:space="preserve">附件六、服务要求偏离响应表格式</w:t>
      </w:r>
      <w:r/>
    </w:p>
    <w:p>
      <w:pPr>
        <w:jc w:val="center"/>
        <w:spacing w:after="156" w:line="440" w:lineRule="exact"/>
        <w:rPr>
          <w:rFonts w:ascii="Arial" w:hAnsi="Arial" w:cs="Arial"/>
          <w:b/>
          <w:bCs/>
          <w:color w:val="auto"/>
          <w:sz w:val="24"/>
          <w:szCs w:val="22"/>
          <w:highlight w:val="none"/>
        </w:rPr>
        <w:outlineLvl w:val="1"/>
      </w:pPr>
      <w:r>
        <w:rPr>
          <w:rFonts w:hint="eastAsia" w:ascii="Arial" w:hAnsi="Arial" w:cs="Arial"/>
          <w:b/>
          <w:bCs/>
          <w:color w:val="auto"/>
          <w:sz w:val="24"/>
          <w:szCs w:val="22"/>
          <w:highlight w:val="none"/>
        </w:rPr>
        <w:t xml:space="preserve">服务要求偏离响应表</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W w:w="675" w:type="dxa"/>
            <w:vMerge w:val="restart"/>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序号</w:t>
            </w:r>
            <w:r/>
          </w:p>
        </w:tc>
        <w:tc>
          <w:tcPr>
            <w:gridSpan w:val="2"/>
            <w:tcW w:w="2977"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招标</w:t>
            </w:r>
            <w:r>
              <w:rPr>
                <w:rFonts w:hint="eastAsia" w:ascii="Arial" w:hAnsi="Arial" w:cs="Arial"/>
                <w:color w:val="auto"/>
                <w:szCs w:val="21"/>
                <w:highlight w:val="none"/>
              </w:rPr>
              <w:t xml:space="preserve">文件</w:t>
            </w:r>
            <w:r/>
          </w:p>
        </w:tc>
        <w:tc>
          <w:tcPr>
            <w:tcW w:w="1843"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投标</w:t>
            </w:r>
            <w:r>
              <w:rPr>
                <w:rFonts w:hint="eastAsia" w:ascii="Arial" w:hAnsi="Arial" w:cs="Arial"/>
                <w:color w:val="auto"/>
                <w:szCs w:val="21"/>
                <w:highlight w:val="none"/>
              </w:rPr>
              <w:t xml:space="preserve">文件</w:t>
            </w:r>
            <w:r/>
          </w:p>
        </w:tc>
        <w:tc>
          <w:tcPr>
            <w:tcW w:w="1843" w:type="dxa"/>
            <w:vMerge w:val="restart"/>
            <w:textDirection w:val="lrTb"/>
            <w:noWrap w:val="false"/>
          </w:tcPr>
          <w:p>
            <w:pPr>
              <w:jc w:val="center"/>
              <w:spacing w:line="440" w:lineRule="exact"/>
              <w:rPr>
                <w:rFonts w:ascii="Arial" w:hAnsi="Arial" w:cs="Arial"/>
                <w:color w:val="auto"/>
                <w:szCs w:val="21"/>
                <w:highlight w:val="none"/>
              </w:rPr>
            </w:pPr>
            <w:r>
              <w:rPr>
                <w:rFonts w:hint="eastAsia" w:ascii="宋体" w:hAnsi="宋体" w:cs="Arial Unicode MS"/>
                <w:color w:val="auto"/>
                <w:szCs w:val="21"/>
                <w:highlight w:val="none"/>
              </w:rPr>
              <w:t xml:space="preserve">说明</w:t>
            </w:r>
            <w:r/>
          </w:p>
        </w:tc>
        <w:tc>
          <w:tcPr>
            <w:tcW w:w="2076" w:type="dxa"/>
            <w:vMerge w:val="restart"/>
            <w:textDirection w:val="lrTb"/>
            <w:noWrap w:val="false"/>
          </w:tcPr>
          <w:p>
            <w:pPr>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r>
      <w:tr>
        <w:trPr>
          <w:cantSplit/>
          <w:jc w:val="center"/>
        </w:trPr>
        <w:tc>
          <w:tcPr>
            <w:tcW w:w="675" w:type="dxa"/>
            <w:vAlign w:val="center"/>
            <w:vMerge w:val="continue"/>
            <w:textDirection w:val="lrTb"/>
            <w:noWrap w:val="false"/>
          </w:tcPr>
          <w:p>
            <w:pPr>
              <w:jc w:val="left"/>
              <w:spacing w:line="440" w:lineRule="exact"/>
              <w:widowControl/>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条目号</w:t>
            </w:r>
            <w:r/>
          </w:p>
        </w:tc>
        <w:tc>
          <w:tcPr>
            <w:tcW w:w="1843" w:type="dxa"/>
            <w:textDirection w:val="lrTb"/>
            <w:noWrap w:val="false"/>
          </w:tcPr>
          <w:p>
            <w:pPr>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采购要求</w:t>
            </w:r>
            <w:r/>
          </w:p>
        </w:tc>
        <w:tc>
          <w:tcPr>
            <w:tcW w:w="1843"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响应具体情况</w:t>
            </w:r>
            <w:r/>
          </w:p>
        </w:tc>
        <w:tc>
          <w:tcPr>
            <w:tcW w:w="1843" w:type="dxa"/>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bl>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01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注：1、投标商应对招标文件第四章招标采购需求的内容给予</w:t>
      </w:r>
      <w:r>
        <w:rPr>
          <w:rFonts w:hint="eastAsia" w:ascii="宋体" w:hAnsi="宋体" w:cs="宋体"/>
          <w:b/>
          <w:bCs/>
          <w:color w:val="auto"/>
          <w:szCs w:val="21"/>
          <w:highlight w:val="none"/>
        </w:rPr>
        <w:t xml:space="preserve">逐条响应</w:t>
      </w:r>
      <w:r>
        <w:rPr>
          <w:rFonts w:hint="eastAsia" w:ascii="宋体" w:hAnsi="宋体" w:cs="宋体"/>
          <w:color w:val="auto"/>
          <w:szCs w:val="21"/>
          <w:highlight w:val="none"/>
        </w:rPr>
        <w:t xml:space="preserve">，</w:t>
      </w:r>
      <w:r>
        <w:rPr>
          <w:rFonts w:hint="eastAsia" w:ascii="宋体" w:hAnsi="宋体" w:cs="宋体"/>
          <w:b/>
          <w:bCs/>
          <w:color w:val="auto"/>
          <w:highlight w:val="none"/>
        </w:rPr>
        <w:t xml:space="preserve">若漏项或不逐条应答视为负偏离。</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2、投标文件“响应具体情况",指所投产品的技术应答情况。“说明”栏请注明“响应/正偏离/负偏离”，并且标注针对重要技术参数响应的证明文件在投标文件中的页码及具体位置。</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商投标规格和招标规格不一致，而投标商却在此表应答为响应或正偏离时，必须提供充分理由说明（不提供或理由不充分将视为负偏离）；因此种情况在设备验收时产生争议，采购人有权按照招标文件的原始标准进行验收。</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auto"/>
          <w:szCs w:val="21"/>
          <w:highlight w:val="none"/>
        </w:rPr>
        <w:t xml:space="preserve">4、如果行数不够，请自行增加。</w:t>
      </w:r>
      <w:r/>
    </w:p>
    <w:p>
      <w:pPr>
        <w:jc w:val="left"/>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附件七、投标供应商简介和经营情况说明</w:t>
      </w:r>
      <w:r/>
    </w:p>
    <w:p>
      <w:pPr>
        <w:pStyle w:val="1002"/>
        <w:jc w:val="both"/>
        <w:rPr>
          <w:rFonts w:ascii="Arial" w:hAnsi="Arial" w:cs="Arial"/>
          <w:color w:val="auto"/>
          <w:szCs w:val="21"/>
          <w:highlight w:val="none"/>
        </w:rPr>
      </w:pPr>
      <w:r>
        <w:rPr>
          <w:rFonts w:ascii="Arial" w:hAnsi="Arial" w:cs="Arial"/>
          <w:color w:val="auto"/>
          <w:szCs w:val="21"/>
          <w:highlight w:val="none"/>
        </w:rPr>
      </w:r>
      <w:r/>
    </w:p>
    <w:p>
      <w:pPr>
        <w:pStyle w:val="100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投标供应商简介和经营情况说明</w:t>
      </w:r>
      <w:r/>
    </w:p>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tbl>
      <w:tblPr>
        <w:tblStyle w:val="825"/>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44"/>
        <w:gridCol w:w="1970"/>
        <w:gridCol w:w="1946"/>
        <w:gridCol w:w="2262"/>
      </w:tblGrid>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法定代表人</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成立日期</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企业地址</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注册资本</w:t>
            </w:r>
            <w:r/>
          </w:p>
        </w:tc>
        <w:tc>
          <w:tcPr>
            <w:tcW w:w="2262" w:type="dxa"/>
            <w:textDirection w:val="lrTb"/>
            <w:noWrap w:val="false"/>
          </w:tcPr>
          <w:p>
            <w:pPr>
              <w:pStyle w:val="1003"/>
              <w:ind w:firstLine="735"/>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万元</w:t>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经营范围</w:t>
            </w:r>
            <w:r/>
          </w:p>
        </w:tc>
        <w:tc>
          <w:tcPr>
            <w:gridSpan w:val="3"/>
            <w:tcW w:w="617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职工人数</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其中：</w:t>
            </w:r>
            <w:r/>
          </w:p>
          <w:p>
            <w:pPr>
              <w:pStyle w:val="1003"/>
              <w:ind w:left="899" w:hanging="42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中级职称</w:t>
            </w:r>
            <w:r>
              <w:rPr>
                <w:rFonts w:hint="eastAsia" w:ascii="宋体" w:hAnsi="宋体" w:cs="宋体"/>
                <w:b w:val="0"/>
                <w:bCs/>
                <w:color w:val="auto"/>
                <w:sz w:val="21"/>
                <w:szCs w:val="21"/>
                <w:highlight w:val="none"/>
                <w:u w:val="single"/>
              </w:rPr>
              <w:t xml:space="preserve">    </w:t>
            </w:r>
            <w:r>
              <w:rPr>
                <w:rFonts w:hint="eastAsia" w:ascii="宋体" w:hAnsi="宋体" w:cs="宋体"/>
                <w:b w:val="0"/>
                <w:bCs/>
                <w:color w:val="auto"/>
                <w:sz w:val="21"/>
                <w:szCs w:val="21"/>
                <w:highlight w:val="none"/>
              </w:rPr>
              <w:t xml:space="preserve">人数、</w:t>
            </w:r>
            <w:r/>
          </w:p>
          <w:p>
            <w:pPr>
              <w:pStyle w:val="1003"/>
              <w:ind w:left="899" w:hanging="42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高级职称</w:t>
            </w:r>
            <w:r>
              <w:rPr>
                <w:rFonts w:hint="eastAsia" w:ascii="宋体" w:hAnsi="宋体" w:cs="宋体"/>
                <w:b w:val="0"/>
                <w:bCs/>
                <w:color w:val="auto"/>
                <w:sz w:val="21"/>
                <w:szCs w:val="21"/>
                <w:highlight w:val="none"/>
                <w:u w:val="single"/>
              </w:rPr>
              <w:t xml:space="preserve">     </w:t>
            </w:r>
            <w:r>
              <w:rPr>
                <w:rFonts w:hint="eastAsia" w:ascii="宋体" w:hAnsi="宋体" w:cs="宋体"/>
                <w:b w:val="0"/>
                <w:bCs/>
                <w:color w:val="auto"/>
                <w:sz w:val="21"/>
                <w:szCs w:val="21"/>
                <w:highlight w:val="none"/>
              </w:rPr>
              <w:t xml:space="preserve">人数</w:t>
            </w:r>
            <w:r/>
          </w:p>
        </w:tc>
      </w:tr>
      <w:tr>
        <w:trPr>
          <w:trHeight w:val="566"/>
        </w:trPr>
        <w:tc>
          <w:tcPr>
            <w:tcW w:w="2344"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2023年12月资产总额</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c>
          <w:tcPr>
            <w:tcW w:w="1946"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净资产</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r>
      <w:tr>
        <w:trPr/>
        <w:tc>
          <w:tcPr>
            <w:tcW w:w="2344"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2023年12月股东权益</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c>
          <w:tcPr>
            <w:tcW w:w="1946"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2023年业务收入</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2023年实现利润</w:t>
            </w:r>
            <w:r/>
          </w:p>
        </w:tc>
        <w:tc>
          <w:tcPr>
            <w:tcW w:w="1970" w:type="dxa"/>
            <w:textDirection w:val="lrTb"/>
            <w:noWrap w:val="false"/>
          </w:tcPr>
          <w:p>
            <w:pPr>
              <w:pStyle w:val="1003"/>
              <w:ind w:firstLine="1155"/>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万元</w:t>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办公面积</w:t>
            </w:r>
            <w:r/>
          </w:p>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平方米</w:t>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其中：</w:t>
            </w:r>
            <w:r/>
          </w:p>
        </w:tc>
        <w:tc>
          <w:tcPr>
            <w:tcW w:w="2262"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自有面积    平方米</w:t>
            </w:r>
            <w:r/>
          </w:p>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承租面积    平方米</w:t>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单位简历及内设机构情况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单位优势及特长</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近三年来完成或正在履行的重大合同情况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近三年来受行业主管部门考核评价及业主评价意见</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最近3年内有无因违纪或是其他原因被投诉或起诉的情况及说明</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（包括解决方式和结果）</w:t>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最近3年内主要负责人有无因经济犯罪被司法机关追究的情况及说明</w:t>
            </w:r>
            <w:r/>
          </w:p>
        </w:tc>
        <w:tc>
          <w:tcPr>
            <w:gridSpan w:val="2"/>
            <w:tcW w:w="4208" w:type="dxa"/>
            <w:textDirection w:val="lrTb"/>
            <w:noWrap w:val="false"/>
          </w:tcPr>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trHeight w:val="447"/>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其他需要说明的情况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bl>
    <w:p>
      <w:pPr>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宋体" w:hAnsi="宋体" w:cs="Arial Unicode MS"/>
          <w:b/>
          <w:color w:val="auto"/>
          <w:szCs w:val="21"/>
          <w:highlight w:val="none"/>
        </w:rPr>
      </w:pPr>
      <w:r>
        <w:rPr>
          <w:rFonts w:ascii="宋体" w:hAnsi="宋体" w:cs="Arial Unicode MS"/>
          <w:b/>
          <w:bCs/>
          <w:color w:val="auto"/>
          <w:szCs w:val="21"/>
          <w:highlight w:val="none"/>
        </w:rPr>
        <w:br w:type="page" w:clear="all"/>
      </w:r>
      <w:r>
        <w:rPr>
          <w:rFonts w:hint="eastAsia" w:ascii="宋体" w:hAnsi="宋体" w:cs="Arial Unicode MS"/>
          <w:b/>
          <w:color w:val="auto"/>
          <w:szCs w:val="21"/>
          <w:highlight w:val="none"/>
        </w:rPr>
        <w:t xml:space="preserve">附件八、</w:t>
      </w:r>
      <w:r>
        <w:rPr>
          <w:rFonts w:hint="eastAsia" w:ascii="宋体" w:hAnsi="宋体" w:cs="Arial Unicode MS"/>
          <w:b/>
          <w:bCs/>
          <w:color w:val="auto"/>
          <w:szCs w:val="21"/>
          <w:highlight w:val="none"/>
        </w:rPr>
        <w:t xml:space="preserve">小微企业声明函格式</w:t>
      </w:r>
      <w:r/>
    </w:p>
    <w:p>
      <w:pPr>
        <w:jc w:val="center"/>
        <w:spacing w:before="312" w:line="360" w:lineRule="auto"/>
        <w:shd w:val="clear" w:color="auto" w:fill="ffffff"/>
        <w:widowControl/>
        <w:rPr>
          <w:rFonts w:ascii="宋体" w:hAnsi="宋体"/>
          <w:b/>
          <w:color w:val="auto"/>
          <w:sz w:val="24"/>
          <w:szCs w:val="24"/>
          <w:highlight w:val="none"/>
        </w:rPr>
      </w:pPr>
      <w:r/>
      <w:bookmarkStart w:id="149" w:name="OLE_LINK14"/>
      <w:r/>
      <w:bookmarkStart w:id="150" w:name="OLE_LINK13"/>
      <w:r>
        <w:rPr>
          <w:rFonts w:hint="eastAsia" w:ascii="宋体" w:hAnsi="宋体"/>
          <w:b/>
          <w:color w:val="auto"/>
          <w:sz w:val="24"/>
          <w:szCs w:val="24"/>
          <w:highlight w:val="none"/>
        </w:rPr>
        <w:t xml:space="preserve">中小企业声明函（货物）</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本公司（联合体）郑重声明，根据《政府采购促进中小企业发展管理办法》（财库</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2020</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46 号）的规定，本公司（联合体）参加</w:t>
      </w:r>
      <w:r>
        <w:rPr>
          <w:rFonts w:hint="eastAsia" w:ascii="宋体" w:hAnsi="宋体" w:cs="Arial"/>
          <w:color w:val="auto"/>
          <w:spacing w:val="6"/>
          <w:szCs w:val="21"/>
          <w:highlight w:val="none"/>
        </w:rPr>
        <w:t xml:space="preserve">（单位名称）的（项目名称）采购活动，</w:t>
      </w:r>
      <w:r>
        <w:rPr>
          <w:rFonts w:ascii="宋体" w:hAnsi="宋体" w:cs="Arial"/>
          <w:color w:val="auto"/>
          <w:spacing w:val="6"/>
          <w:szCs w:val="21"/>
          <w:highlight w:val="none"/>
        </w:rPr>
        <w:t xml:space="preserve">提供的货物全部由符合政策要求的中小企业制造。相关企业（含联合体中的中小企业、签订分包意向协议的中小企业） 的具体情况如下：</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（标的名称），属于（招标文件中明确的所属行业）行业，制造商为（企业名称）。从业人员</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（标的名称），属于（招标文件中明确的所属行业）；制造商为：（企业名称），从业人员 </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 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以上企业，不属于大企业的分支机构，不存在控股股东为大企业的情形，也不存在与大企业的负责人为同一人的情形。</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本企业对上述声明内容的真实性负责。如有虚假，将依法承担相应责任。</w:t>
      </w:r>
      <w:r/>
    </w:p>
    <w:p>
      <w:pPr>
        <w:ind w:right="-22" w:firstLine="444"/>
        <w:jc w:val="center"/>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企业名称（盖章）：</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 </w:t>
      </w: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日  期：</w:t>
      </w:r>
      <w:r/>
    </w:p>
    <w:p>
      <w:pPr>
        <w:jc w:val="left"/>
        <w:spacing w:line="360" w:lineRule="auto"/>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pStyle w:val="1015"/>
        <w:rPr>
          <w:rFonts w:hAnsi="宋体"/>
          <w:color w:val="auto"/>
          <w:sz w:val="21"/>
          <w:szCs w:val="21"/>
          <w:highlight w:val="none"/>
        </w:rPr>
      </w:pPr>
      <w:r>
        <w:rPr>
          <w:rFonts w:hAnsi="宋体"/>
          <w:color w:val="auto"/>
          <w:sz w:val="21"/>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jc w:val="left"/>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18"/>
          <w:highlight w:val="none"/>
        </w:rPr>
      </w:pPr>
      <w:r>
        <w:rPr>
          <w:rFonts w:hint="eastAsia" w:ascii="宋体" w:hAnsi="宋体"/>
          <w:color w:val="auto"/>
          <w:sz w:val="12"/>
          <w:highlight w:val="none"/>
        </w:rPr>
        <w:t xml:space="preserve">1</w:t>
      </w:r>
      <w:r>
        <w:rPr>
          <w:rFonts w:hint="eastAsia" w:ascii="宋体" w:hAnsi="宋体"/>
          <w:color w:val="auto"/>
          <w:sz w:val="18"/>
          <w:highlight w:val="none"/>
        </w:rPr>
        <w:t xml:space="preserve">从业人员、营业收入、资产总额填报上一年度数据，无上一年度数据的新成立企业可不填报。</w:t>
      </w:r>
      <w:r/>
    </w:p>
    <w:p>
      <w:pPr>
        <w:rPr>
          <w:rFonts w:ascii="宋体" w:hAnsi="宋体"/>
          <w:color w:val="auto"/>
          <w:sz w:val="18"/>
          <w:highlight w:val="none"/>
        </w:rPr>
      </w:pPr>
      <w:r>
        <w:rPr>
          <w:rFonts w:hint="eastAsia" w:ascii="宋体" w:hAnsi="宋体"/>
          <w:color w:val="auto"/>
          <w:sz w:val="18"/>
          <w:highlight w:val="none"/>
        </w:rPr>
        <w:br w:type="page" w:clear="all"/>
      </w:r>
      <w:r/>
    </w:p>
    <w:p>
      <w:pPr>
        <w:jc w:val="center"/>
        <w:spacing w:before="312" w:line="360" w:lineRule="auto"/>
        <w:shd w:val="clear" w:color="auto" w:fill="ffffff"/>
        <w:widowControl/>
        <w:rPr>
          <w:rFonts w:ascii="宋体" w:hAnsi="宋体"/>
          <w:b/>
          <w:color w:val="auto"/>
          <w:sz w:val="24"/>
          <w:szCs w:val="24"/>
          <w:highlight w:val="none"/>
        </w:rPr>
      </w:pPr>
      <w:r>
        <w:rPr>
          <w:rFonts w:hint="eastAsia" w:ascii="宋体" w:hAnsi="宋体"/>
          <w:b/>
          <w:color w:val="auto"/>
          <w:sz w:val="24"/>
          <w:szCs w:val="24"/>
          <w:highlight w:val="none"/>
        </w:rPr>
        <w:t xml:space="preserve">中小企业声明函（工程、服务）</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rPr>
          <w:rFonts w:hint="eastAsia" w:ascii="宋体" w:hAnsi="宋体"/>
          <w:color w:val="auto"/>
          <w:szCs w:val="21"/>
          <w:highlight w:val="none"/>
          <w:vertAlign w:val="superscript"/>
        </w:rPr>
        <w:t xml:space="preserve">1</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企业名称（盖章）：    </w:t>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日期：               </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8"/>
          <w:highlight w:val="none"/>
        </w:rPr>
      </w:pPr>
      <w:r>
        <w:rPr>
          <w:rFonts w:hint="eastAsia" w:ascii="宋体" w:hAnsi="宋体"/>
          <w:color w:val="auto"/>
          <w:sz w:val="12"/>
          <w:highlight w:val="none"/>
        </w:rPr>
        <w:t xml:space="preserve">1 </w:t>
      </w:r>
      <w:r>
        <w:rPr>
          <w:rFonts w:hint="eastAsia" w:ascii="宋体" w:hAnsi="宋体"/>
          <w:color w:val="auto"/>
          <w:sz w:val="18"/>
          <w:highlight w:val="none"/>
        </w:rPr>
        <w:t xml:space="preserve">从业人员、营业收入、资产总额填报上一年度数据，无上一年度数据的新成立企业可不填报。</w:t>
      </w:r>
      <w:r/>
    </w:p>
    <w:p>
      <w:pPr>
        <w:spacing w:line="360" w:lineRule="auto"/>
        <w:rPr>
          <w:rFonts w:ascii="宋体" w:hAnsi="宋体" w:cs="Arial Unicode MS"/>
          <w:b/>
          <w:bCs/>
          <w:color w:val="auto"/>
          <w:szCs w:val="21"/>
          <w:highlight w:val="none"/>
        </w:rPr>
      </w:pPr>
      <w:r>
        <w:rPr>
          <w:rFonts w:hint="eastAsia" w:ascii="宋体" w:hAnsi="宋体" w:cs="Arial Unicode MS"/>
          <w:b/>
          <w:bCs/>
          <w:color w:val="auto"/>
          <w:szCs w:val="21"/>
          <w:highlight w:val="none"/>
        </w:rPr>
        <w:br w:type="page" w:clear="all"/>
      </w:r>
      <w:r>
        <w:rPr>
          <w:rFonts w:hint="eastAsia" w:ascii="宋体" w:hAnsi="宋体" w:cs="Arial Unicode MS"/>
          <w:b/>
          <w:color w:val="auto"/>
          <w:szCs w:val="21"/>
          <w:highlight w:val="none"/>
        </w:rPr>
        <w:t xml:space="preserve">附件九、</w:t>
      </w:r>
      <w:r>
        <w:rPr>
          <w:rFonts w:hint="eastAsia" w:ascii="宋体" w:hAnsi="宋体" w:cs="Arial Unicode MS"/>
          <w:b/>
          <w:bCs/>
          <w:color w:val="auto"/>
          <w:szCs w:val="21"/>
          <w:highlight w:val="none"/>
        </w:rPr>
        <w:t xml:space="preserve">残疾人福利性单位声明函</w:t>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jc w:val="center"/>
        <w:spacing w:line="360" w:lineRule="auto"/>
        <w:rPr>
          <w:rFonts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残疾人福利性单位声明函</w:t>
      </w:r>
      <w:bookmarkEnd w:id="149"/>
      <w:r/>
      <w:bookmarkEnd w:id="150"/>
      <w:r/>
      <w:r/>
    </w:p>
    <w:p>
      <w:pPr>
        <w:ind w:firstLine="42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本单位对上述声明的真实性负责。如有虚假，将依法承担相应责任。</w:t>
      </w:r>
      <w:r/>
    </w:p>
    <w:p>
      <w:pPr>
        <w:ind w:firstLine="504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单位名称（盖章）：</w:t>
      </w:r>
      <w:r/>
    </w:p>
    <w:p>
      <w:pPr>
        <w:ind w:firstLine="504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日  期：</w:t>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ind w:firstLine="0"/>
        <w:rPr>
          <w:rFonts w:ascii="宋体" w:hAnsi="宋体"/>
          <w:color w:val="auto"/>
          <w:highlight w:val="none"/>
        </w:rPr>
      </w:pPr>
      <w:r>
        <w:rPr>
          <w:rFonts w:ascii="宋体" w:hAnsi="宋体"/>
          <w:color w:val="auto"/>
          <w:highlight w:val="none"/>
        </w:rPr>
      </w:r>
      <w:r/>
    </w:p>
    <w:p>
      <w:pPr>
        <w:spacing w:line="360" w:lineRule="auto"/>
        <w:rPr>
          <w:rFonts w:ascii="宋体" w:hAnsi="宋体" w:cs="Arial Unicode MS"/>
          <w:b/>
          <w:color w:val="auto"/>
          <w:szCs w:val="21"/>
          <w:highlight w:val="none"/>
        </w:rPr>
      </w:pPr>
      <w:r>
        <w:rPr>
          <w:rFonts w:hint="eastAsia" w:ascii="宋体" w:hAnsi="宋体" w:cs="Arial Unicode MS"/>
          <w:b/>
          <w:bCs/>
          <w:color w:val="auto"/>
          <w:szCs w:val="21"/>
          <w:highlight w:val="none"/>
        </w:rPr>
        <w:t xml:space="preserve">附件十：</w:t>
      </w:r>
      <w:r/>
    </w:p>
    <w:p>
      <w:pPr>
        <w:jc w:val="center"/>
        <w:spacing w:line="360" w:lineRule="auto"/>
        <w:rPr>
          <w:rFonts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属于监狱企业的证明文件</w:t>
      </w:r>
      <w:r/>
    </w:p>
    <w:p>
      <w:pP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w:t>
      </w:r>
      <w:r>
        <w:rPr>
          <w:rFonts w:ascii="宋体" w:hAnsi="宋体" w:cs="Arial Unicode MS"/>
          <w:color w:val="auto"/>
          <w:szCs w:val="21"/>
          <w:highlight w:val="none"/>
        </w:rPr>
        <w:t xml:space="preserve">提供</w:t>
      </w:r>
      <w:r>
        <w:rPr>
          <w:rFonts w:hint="eastAsia" w:ascii="宋体" w:hAnsi="宋体" w:cs="Arial Unicode MS"/>
          <w:color w:val="auto"/>
          <w:szCs w:val="21"/>
          <w:highlight w:val="none"/>
        </w:rPr>
        <w:t xml:space="preserve">由省级以上监狱管理局、戒毒管理局(含新疆生产建设兵团)出具的属于监狱企业的证明文件）</w:t>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pStyle w:val="1094"/>
        <w:ind w:firstLine="420"/>
        <w:rPr>
          <w:rFonts w:hAnsi="宋体"/>
          <w:color w:val="auto"/>
          <w:szCs w:val="21"/>
          <w:highlight w:val="none"/>
        </w:rPr>
      </w:pPr>
      <w:r>
        <w:rPr>
          <w:rFonts w:hAnsi="宋体"/>
          <w:color w:val="auto"/>
          <w:szCs w:val="21"/>
          <w:highlight w:val="none"/>
        </w:rPr>
      </w:r>
      <w:r/>
    </w:p>
    <w:p>
      <w:pPr>
        <w:ind w:firstLine="5494"/>
        <w:spacing w:line="440" w:lineRule="exact"/>
        <w:rPr>
          <w:rFonts w:ascii="宋体" w:hAnsi="宋体" w:cs="Arial"/>
          <w:color w:val="auto"/>
          <w:szCs w:val="21"/>
          <w:highlight w:val="none"/>
        </w:rPr>
      </w:pPr>
      <w:r>
        <w:rPr>
          <w:rFonts w:ascii="宋体" w:hAnsi="宋体" w:cs="Arial"/>
          <w:color w:val="auto"/>
          <w:szCs w:val="21"/>
          <w:highlight w:val="none"/>
        </w:rPr>
      </w:r>
      <w:r/>
    </w:p>
    <w:p>
      <w:pPr>
        <w:ind w:firstLine="5494"/>
        <w:spacing w:line="440" w:lineRule="exact"/>
        <w:rPr>
          <w:rFonts w:ascii="宋体" w:hAnsi="宋体" w:cs="Arial"/>
          <w:color w:val="auto"/>
          <w:szCs w:val="21"/>
          <w:highlight w:val="none"/>
        </w:rPr>
      </w:pPr>
      <w:r>
        <w:rPr>
          <w:rFonts w:ascii="宋体" w:hAnsi="宋体" w:cs="Arial"/>
          <w:color w:val="auto"/>
          <w:szCs w:val="21"/>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outlineLvl w:val="0"/>
      </w:pPr>
      <w:r>
        <w:rPr>
          <w:rFonts w:ascii="Arial" w:hAnsi="Arial" w:cs="Arial"/>
          <w:b/>
          <w:color w:val="auto"/>
          <w:highlight w:val="none"/>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pStyle w:val="1015"/>
        <w:rPr>
          <w:color w:val="auto"/>
          <w:highlight w:val="none"/>
          <w:lang w:val="zh-CN"/>
        </w:rPr>
      </w:pPr>
      <w:r>
        <w:rPr>
          <w:color w:val="auto"/>
          <w:highlight w:val="none"/>
          <w:lang w:val="zh-CN"/>
        </w:rPr>
      </w:r>
      <w:r/>
    </w:p>
    <w:p>
      <w:pPr>
        <w:pStyle w:val="1015"/>
        <w:rPr>
          <w:color w:val="auto"/>
          <w:sz w:val="24"/>
          <w:highlight w:val="none"/>
          <w:lang w:val="zh-CN"/>
        </w:rPr>
      </w:pPr>
      <w:r>
        <w:rPr>
          <w:color w:val="auto"/>
          <w:sz w:val="24"/>
          <w:highlight w:val="none"/>
          <w:lang w:val="zh-CN"/>
        </w:rPr>
      </w:r>
      <w:r/>
    </w:p>
    <w:p>
      <w:pPr>
        <w:spacing w:line="360" w:lineRule="auto"/>
        <w:rPr>
          <w:rFonts w:ascii="宋体" w:hAnsi="宋体" w:cs="Arial Unicode MS"/>
          <w:b/>
          <w:bCs/>
          <w:color w:val="auto"/>
          <w:szCs w:val="21"/>
          <w:highlight w:val="none"/>
        </w:rPr>
      </w:pPr>
      <w:r>
        <w:rPr>
          <w:rFonts w:hint="eastAsia" w:ascii="宋体" w:hAnsi="宋体" w:cs="Arial Unicode MS"/>
          <w:b/>
          <w:color w:val="auto"/>
          <w:szCs w:val="21"/>
          <w:highlight w:val="none"/>
        </w:rPr>
        <w:t xml:space="preserve">附件十一、资格证明文件</w:t>
      </w:r>
      <w:r/>
    </w:p>
    <w:p>
      <w:pPr>
        <w:jc w:val="left"/>
        <w:spacing w:line="360" w:lineRule="auto"/>
        <w:shd w:val="clear" w:color="auto" w:fill="ffffff"/>
        <w:widowControl/>
        <w:rPr>
          <w:rFonts w:ascii="宋体" w:hAnsi="宋体" w:cs="Arial Unicode MS"/>
          <w:b/>
          <w:color w:val="auto"/>
          <w:szCs w:val="21"/>
          <w:highlight w:val="none"/>
        </w:rPr>
      </w:pPr>
      <w:r>
        <w:rPr>
          <w:rFonts w:hint="eastAsia" w:ascii="宋体" w:hAnsi="宋体" w:cs="Arial Unicode MS"/>
          <w:b/>
          <w:bCs/>
          <w:color w:val="auto"/>
          <w:szCs w:val="21"/>
          <w:highlight w:val="none"/>
        </w:rPr>
        <w:t xml:space="preserve">附件十二、</w:t>
      </w:r>
      <w:r>
        <w:rPr>
          <w:rFonts w:hint="eastAsia" w:ascii="宋体" w:hAnsi="宋体"/>
          <w:b/>
          <w:color w:val="auto"/>
          <w:szCs w:val="21"/>
          <w:highlight w:val="none"/>
          <w:lang w:val="zh-CN"/>
        </w:rPr>
        <w:t xml:space="preserve">服务</w:t>
      </w:r>
      <w:r>
        <w:rPr>
          <w:rFonts w:hint="eastAsia" w:ascii="宋体" w:hAnsi="宋体" w:cs="Arial Unicode MS"/>
          <w:b/>
          <w:color w:val="auto"/>
          <w:szCs w:val="21"/>
          <w:highlight w:val="none"/>
        </w:rPr>
        <w:t xml:space="preserve">方案</w:t>
      </w:r>
      <w:r/>
    </w:p>
    <w:p>
      <w:pPr>
        <w:spacing w:line="360" w:lineRule="auto"/>
        <w:rPr>
          <w:rFonts w:ascii="宋体" w:hAnsi="宋体" w:cs="Arial Unicode MS"/>
          <w:b/>
          <w:color w:val="auto"/>
          <w:szCs w:val="21"/>
          <w:highlight w:val="none"/>
        </w:rPr>
      </w:pPr>
      <w:r>
        <w:rPr>
          <w:rFonts w:hint="eastAsia" w:ascii="宋体" w:hAnsi="宋体" w:cs="Arial Unicode MS"/>
          <w:b/>
          <w:color w:val="auto"/>
          <w:szCs w:val="21"/>
          <w:highlight w:val="none"/>
        </w:rPr>
        <w:t xml:space="preserve">附件十三、 其他</w:t>
      </w:r>
      <w:r/>
    </w:p>
    <w:p>
      <w:pPr>
        <w:spacing w:line="440" w:lineRule="exact"/>
        <w:rPr>
          <w:rFonts w:ascii="Arial" w:hAnsi="Arial" w:cs="Arial"/>
          <w:b/>
          <w:color w:val="auto"/>
          <w:highlight w:val="none"/>
        </w:rPr>
        <w:outlineLvl w:val="0"/>
      </w:pPr>
      <w:r>
        <w:rPr>
          <w:rFonts w:ascii="Arial" w:hAnsi="Arial" w:cs="Arial"/>
          <w:b/>
          <w:color w:val="auto"/>
          <w:highlight w:val="none"/>
        </w:rPr>
      </w:r>
      <w:r/>
    </w:p>
    <w:p>
      <w:pPr>
        <w:pStyle w:val="1043"/>
        <w:spacing w:before="0" w:beforeAutospacing="0" w:after="0" w:afterAutospacing="0" w:line="440" w:lineRule="exact"/>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pStyle w:val="1043"/>
        <w:spacing w:before="0" w:beforeAutospacing="0" w:after="0" w:afterAutospacing="0" w:line="440" w:lineRule="exact"/>
        <w:rPr>
          <w:rFonts w:ascii="Arial" w:hAnsi="Arial" w:eastAsia="宋体" w:cs="Arial"/>
          <w:b/>
          <w:bCs/>
          <w:color w:val="auto"/>
          <w:highlight w:val="none"/>
        </w:rPr>
      </w:pPr>
      <w:r>
        <w:rPr>
          <w:rFonts w:ascii="Arial" w:hAnsi="Arial" w:eastAsia="宋体" w:cs="Arial"/>
          <w:b/>
          <w:bCs/>
          <w:color w:val="auto"/>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华文新魏">
    <w:panose1 w:val="02010800040101010101"/>
  </w:font>
  <w:font w:name="Cambria">
    <w:panose1 w:val="02040503050406030204"/>
  </w:font>
  <w:font w:name="Calibri">
    <w:panose1 w:val="020F0502020204030204"/>
  </w:font>
  <w:font w:name="微软雅黑">
    <w:panose1 w:val="020B0503020204020204"/>
  </w:font>
  <w:font w:name="黑体">
    <w:panose1 w:val="02010609060101010101"/>
  </w:font>
  <w:font w:name="幼圆">
    <w:panose1 w:val="02010509060101010101"/>
  </w:font>
  <w:font w:name="思源黑体 CN Light">
    <w:panose1 w:val="020B050302020202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53"/>
      </w:rPr>
    </w:pPr>
    <w:r>
      <w:rPr>
        <w:rStyle w:val="1053"/>
        <w:rFonts w:hint="eastAsia"/>
      </w:rPr>
      <w:t xml:space="preserve">            </w:t>
    </w:r>
    <w:r/>
  </w:p>
  <w:p>
    <w:pPr>
      <w:pStyle w:val="1030"/>
      <w:rPr>
        <w:rStyle w:val="1053"/>
      </w:rPr>
      <w:framePr w:wrap="around" w:vAnchor="text" w:hAnchor="page" w:x="6104" w:y="52"/>
    </w:pPr>
    <w:r>
      <w:rPr>
        <w:rStyle w:val="1053"/>
        <w:rFonts w:hint="eastAsia"/>
      </w:rPr>
      <w:t xml:space="preserve">                   </w:t>
    </w:r>
    <w:r/>
  </w:p>
  <w:p>
    <w:pPr>
      <w:pStyle w:val="103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PAGE   \* MERGEFORMAT</w:instrText>
    </w:r>
    <w:r>
      <w:fldChar w:fldCharType="separate"/>
    </w:r>
    <w:r>
      <w:rPr>
        <w:lang w:val="zh-CN"/>
      </w:rPr>
      <w:t xml:space="preserve">90</w:t>
    </w:r>
    <w:r>
      <w:fldChar w:fldCharType="end"/>
    </w:r>
    <w:r/>
  </w:p>
  <w:p>
    <w:pPr>
      <w:pStyle w:val="103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v:textbox>
            </v:shape>
          </w:pict>
        </mc:Fallback>
      </mc:AlternateContent>
    </w:r>
    <w:r>
      <w:rPr>
        <w:lang w:val="zh-CN"/>
      </w:rPr>
      <w:t xml:space="preserve"> </w:t>
    </w:r>
    <w:r/>
  </w:p>
  <w:p>
    <w:pPr>
      <w:pStyle w:val="103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sz w:val="21"/>
      </w:rPr>
    </w:pPr>
    <w:r>
      <w:rPr>
        <w:rFonts w:hint="eastAsia"/>
        <w:sz w:val="21"/>
      </w:rPr>
      <w:t xml:space="preserve">苏美达国际技术贸易有限公司                                           SUMEC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rPr>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98"/>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0"/>
  </w:num>
  <w:num w:numId="5">
    <w:abstractNumId w:val="4"/>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Heading 1 Char"/>
    <w:basedOn w:val="824"/>
    <w:link w:val="815"/>
    <w:uiPriority w:val="9"/>
    <w:rPr>
      <w:rFonts w:ascii="Arial" w:hAnsi="Arial" w:eastAsia="Arial" w:cs="Arial"/>
      <w:sz w:val="40"/>
      <w:szCs w:val="40"/>
    </w:rPr>
  </w:style>
  <w:style w:type="character" w:styleId="778">
    <w:name w:val="Heading 2 Char"/>
    <w:basedOn w:val="824"/>
    <w:link w:val="816"/>
    <w:uiPriority w:val="9"/>
    <w:rPr>
      <w:rFonts w:ascii="Arial" w:hAnsi="Arial" w:eastAsia="Arial" w:cs="Arial"/>
      <w:sz w:val="34"/>
    </w:rPr>
  </w:style>
  <w:style w:type="character" w:styleId="779">
    <w:name w:val="Heading 3 Char"/>
    <w:basedOn w:val="824"/>
    <w:link w:val="817"/>
    <w:uiPriority w:val="9"/>
    <w:rPr>
      <w:rFonts w:ascii="Arial" w:hAnsi="Arial" w:eastAsia="Arial" w:cs="Arial"/>
      <w:sz w:val="30"/>
      <w:szCs w:val="30"/>
    </w:rPr>
  </w:style>
  <w:style w:type="character" w:styleId="780">
    <w:name w:val="Heading 4 Char"/>
    <w:basedOn w:val="824"/>
    <w:link w:val="818"/>
    <w:uiPriority w:val="9"/>
    <w:rPr>
      <w:rFonts w:ascii="Arial" w:hAnsi="Arial" w:eastAsia="Arial" w:cs="Arial"/>
      <w:b/>
      <w:bCs/>
      <w:sz w:val="26"/>
      <w:szCs w:val="26"/>
    </w:rPr>
  </w:style>
  <w:style w:type="character" w:styleId="781">
    <w:name w:val="Heading 5 Char"/>
    <w:basedOn w:val="824"/>
    <w:link w:val="819"/>
    <w:uiPriority w:val="9"/>
    <w:rPr>
      <w:rFonts w:ascii="Arial" w:hAnsi="Arial" w:eastAsia="Arial" w:cs="Arial"/>
      <w:b/>
      <w:bCs/>
      <w:sz w:val="24"/>
      <w:szCs w:val="24"/>
    </w:rPr>
  </w:style>
  <w:style w:type="character" w:styleId="782">
    <w:name w:val="Heading 6 Char"/>
    <w:basedOn w:val="824"/>
    <w:link w:val="820"/>
    <w:uiPriority w:val="9"/>
    <w:rPr>
      <w:rFonts w:ascii="Arial" w:hAnsi="Arial" w:eastAsia="Arial" w:cs="Arial"/>
      <w:b/>
      <w:bCs/>
      <w:sz w:val="22"/>
      <w:szCs w:val="22"/>
    </w:rPr>
  </w:style>
  <w:style w:type="character" w:styleId="783">
    <w:name w:val="Heading 7 Char"/>
    <w:basedOn w:val="824"/>
    <w:link w:val="821"/>
    <w:uiPriority w:val="9"/>
    <w:rPr>
      <w:rFonts w:ascii="Arial" w:hAnsi="Arial" w:eastAsia="Arial" w:cs="Arial"/>
      <w:b/>
      <w:bCs/>
      <w:i/>
      <w:iCs/>
      <w:sz w:val="22"/>
      <w:szCs w:val="22"/>
    </w:rPr>
  </w:style>
  <w:style w:type="character" w:styleId="784">
    <w:name w:val="Heading 8 Char"/>
    <w:basedOn w:val="824"/>
    <w:link w:val="822"/>
    <w:uiPriority w:val="9"/>
    <w:rPr>
      <w:rFonts w:ascii="Arial" w:hAnsi="Arial" w:eastAsia="Arial" w:cs="Arial"/>
      <w:i/>
      <w:iCs/>
      <w:sz w:val="22"/>
      <w:szCs w:val="22"/>
    </w:rPr>
  </w:style>
  <w:style w:type="character" w:styleId="785">
    <w:name w:val="Heading 9 Char"/>
    <w:basedOn w:val="824"/>
    <w:link w:val="823"/>
    <w:uiPriority w:val="9"/>
    <w:rPr>
      <w:rFonts w:ascii="Arial" w:hAnsi="Arial" w:eastAsia="Arial" w:cs="Arial"/>
      <w:i/>
      <w:iCs/>
      <w:sz w:val="21"/>
      <w:szCs w:val="21"/>
    </w:rPr>
  </w:style>
  <w:style w:type="character" w:styleId="786">
    <w:name w:val="Title Char"/>
    <w:basedOn w:val="824"/>
    <w:link w:val="847"/>
    <w:uiPriority w:val="10"/>
    <w:rPr>
      <w:sz w:val="48"/>
      <w:szCs w:val="48"/>
    </w:rPr>
  </w:style>
  <w:style w:type="character" w:styleId="787">
    <w:name w:val="Subtitle Char"/>
    <w:basedOn w:val="824"/>
    <w:link w:val="841"/>
    <w:uiPriority w:val="11"/>
    <w:rPr>
      <w:sz w:val="24"/>
      <w:szCs w:val="24"/>
    </w:rPr>
  </w:style>
  <w:style w:type="character" w:styleId="788">
    <w:name w:val="Quote Char"/>
    <w:link w:val="865"/>
    <w:uiPriority w:val="29"/>
    <w:rPr>
      <w:i/>
    </w:rPr>
  </w:style>
  <w:style w:type="character" w:styleId="789">
    <w:name w:val="Intense Quote Char"/>
    <w:link w:val="867"/>
    <w:uiPriority w:val="30"/>
    <w:rPr>
      <w:i/>
    </w:rPr>
  </w:style>
  <w:style w:type="character" w:styleId="790">
    <w:name w:val="Header Char"/>
    <w:basedOn w:val="824"/>
    <w:link w:val="838"/>
    <w:uiPriority w:val="99"/>
  </w:style>
  <w:style w:type="character" w:styleId="791">
    <w:name w:val="Caption Char"/>
    <w:basedOn w:val="827"/>
    <w:link w:val="837"/>
    <w:uiPriority w:val="99"/>
  </w:style>
  <w:style w:type="table" w:styleId="792">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1">
    <w:name w:val="Footnote Text Char"/>
    <w:link w:val="842"/>
    <w:uiPriority w:val="99"/>
    <w:rPr>
      <w:sz w:val="18"/>
    </w:rPr>
  </w:style>
  <w:style w:type="character" w:styleId="812">
    <w:name w:val="Endnote Text Char"/>
    <w:link w:val="836"/>
    <w:uiPriority w:val="99"/>
    <w:rPr>
      <w:sz w:val="20"/>
    </w:rPr>
  </w:style>
  <w:style w:type="paragraph" w:styleId="813">
    <w:name w:val="TOC Heading"/>
    <w:uiPriority w:val="39"/>
    <w:unhideWhenUsed/>
  </w:style>
  <w:style w:type="paragraph" w:styleId="81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5">
    <w:name w:val="Heading 1"/>
    <w:basedOn w:val="814"/>
    <w:next w:val="814"/>
    <w:link w:val="85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5"/>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6"/>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7"/>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8"/>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9"/>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1"/>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2"/>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30"/>
    <w:uiPriority w:val="99"/>
    <w:unhideWhenUsed/>
    <w:qFormat/>
    <w:pPr>
      <w:spacing w:after="120"/>
    </w:pPr>
    <w:rPr>
      <w:sz w:val="20"/>
    </w:rPr>
  </w:style>
  <w:style w:type="paragraph" w:styleId="830">
    <w:name w:val="List"/>
    <w:basedOn w:val="814"/>
    <w:uiPriority w:val="0"/>
    <w:qFormat/>
    <w:pPr>
      <w:ind w:left="450" w:hanging="450"/>
      <w:spacing w:after="20" w:line="288" w:lineRule="auto"/>
      <w:tabs>
        <w:tab w:val="left" w:pos="420" w:leader="none"/>
        <w:tab w:val="left" w:pos="450" w:leader="none"/>
        <w:tab w:val="left" w:pos="898" w:leader="none"/>
      </w:tabs>
    </w:pPr>
  </w:style>
  <w:style w:type="paragraph" w:styleId="831">
    <w:name w:val="toc 5"/>
    <w:basedOn w:val="814"/>
    <w:next w:val="814"/>
    <w:uiPriority w:val="39"/>
    <w:unhideWhenUsed/>
    <w:qFormat/>
    <w:pPr>
      <w:ind w:left="1134"/>
      <w:spacing w:after="57"/>
    </w:pPr>
  </w:style>
  <w:style w:type="paragraph" w:styleId="832">
    <w:name w:val="toc 3"/>
    <w:basedOn w:val="814"/>
    <w:next w:val="814"/>
    <w:uiPriority w:val="39"/>
    <w:unhideWhenUsed/>
    <w:qFormat/>
    <w:pPr>
      <w:ind w:left="567"/>
      <w:spacing w:after="57"/>
    </w:pPr>
  </w:style>
  <w:style w:type="paragraph" w:styleId="833">
    <w:name w:val="Plain Text"/>
    <w:basedOn w:val="814"/>
    <w:uiPriority w:val="0"/>
    <w:qFormat/>
    <w:pPr>
      <w:jc w:val="left"/>
      <w:widowControl/>
    </w:pPr>
    <w:rPr>
      <w:rFonts w:ascii="宋体" w:hAnsi="Courier New"/>
    </w:rPr>
  </w:style>
  <w:style w:type="paragraph" w:styleId="834">
    <w:name w:val="toc 8"/>
    <w:basedOn w:val="814"/>
    <w:next w:val="814"/>
    <w:uiPriority w:val="39"/>
    <w:unhideWhenUsed/>
    <w:qFormat/>
    <w:pPr>
      <w:ind w:left="1984"/>
      <w:spacing w:after="57"/>
    </w:pPr>
  </w:style>
  <w:style w:type="paragraph" w:styleId="835">
    <w:name w:val="Body Text Indent 2"/>
    <w:basedOn w:val="814"/>
    <w:uiPriority w:val="99"/>
    <w:qFormat/>
    <w:pPr>
      <w:ind w:firstLine="630"/>
      <w:spacing w:line="590" w:lineRule="atLeast"/>
    </w:pPr>
    <w:rPr>
      <w:rFonts w:eastAsia="仿宋_GB2312"/>
      <w:sz w:val="32"/>
      <w:szCs w:val="32"/>
    </w:rPr>
  </w:style>
  <w:style w:type="paragraph" w:styleId="836">
    <w:name w:val="endnote text"/>
    <w:basedOn w:val="814"/>
    <w:link w:val="998"/>
    <w:uiPriority w:val="99"/>
    <w:semiHidden/>
    <w:unhideWhenUsed/>
    <w:qFormat/>
    <w:rPr>
      <w:sz w:val="20"/>
    </w:rPr>
  </w:style>
  <w:style w:type="paragraph" w:styleId="837">
    <w:name w:val="Footer"/>
    <w:basedOn w:val="814"/>
    <w:link w:val="871"/>
    <w:uiPriority w:val="99"/>
    <w:unhideWhenUsed/>
    <w:qFormat/>
    <w:pPr>
      <w:tabs>
        <w:tab w:val="center" w:pos="7143" w:leader="none"/>
        <w:tab w:val="right" w:pos="14287" w:leader="none"/>
      </w:tabs>
    </w:pPr>
  </w:style>
  <w:style w:type="paragraph" w:styleId="838">
    <w:name w:val="Header"/>
    <w:basedOn w:val="814"/>
    <w:link w:val="869"/>
    <w:uiPriority w:val="99"/>
    <w:unhideWhenUsed/>
    <w:qFormat/>
    <w:pPr>
      <w:tabs>
        <w:tab w:val="center" w:pos="7143" w:leader="none"/>
        <w:tab w:val="right" w:pos="14287" w:leader="none"/>
      </w:tabs>
    </w:pPr>
  </w:style>
  <w:style w:type="paragraph" w:styleId="839">
    <w:name w:val="toc 1"/>
    <w:basedOn w:val="814"/>
    <w:next w:val="814"/>
    <w:uiPriority w:val="39"/>
    <w:unhideWhenUsed/>
    <w:qFormat/>
    <w:pPr>
      <w:spacing w:after="57"/>
    </w:pPr>
  </w:style>
  <w:style w:type="paragraph" w:styleId="840">
    <w:name w:val="toc 4"/>
    <w:basedOn w:val="814"/>
    <w:next w:val="814"/>
    <w:uiPriority w:val="39"/>
    <w:unhideWhenUsed/>
    <w:qFormat/>
    <w:pPr>
      <w:ind w:left="850"/>
      <w:spacing w:after="57"/>
    </w:pPr>
  </w:style>
  <w:style w:type="paragraph" w:styleId="841">
    <w:name w:val="Subtitle"/>
    <w:basedOn w:val="814"/>
    <w:next w:val="814"/>
    <w:link w:val="864"/>
    <w:uiPriority w:val="11"/>
    <w:qFormat/>
    <w:pPr>
      <w:spacing w:before="200" w:after="200"/>
    </w:pPr>
    <w:rPr>
      <w:sz w:val="24"/>
      <w:szCs w:val="24"/>
    </w:rPr>
  </w:style>
  <w:style w:type="paragraph" w:styleId="842">
    <w:name w:val="footnote text"/>
    <w:basedOn w:val="814"/>
    <w:link w:val="997"/>
    <w:uiPriority w:val="99"/>
    <w:semiHidden/>
    <w:unhideWhenUsed/>
    <w:qFormat/>
    <w:pPr>
      <w:spacing w:after="40"/>
    </w:pPr>
    <w:rPr>
      <w:sz w:val="18"/>
    </w:rPr>
  </w:style>
  <w:style w:type="paragraph" w:styleId="843">
    <w:name w:val="toc 6"/>
    <w:basedOn w:val="814"/>
    <w:next w:val="814"/>
    <w:uiPriority w:val="39"/>
    <w:unhideWhenUsed/>
    <w:qFormat/>
    <w:pPr>
      <w:ind w:left="1417"/>
      <w:spacing w:after="57"/>
    </w:pPr>
  </w:style>
  <w:style w:type="paragraph" w:styleId="844">
    <w:name w:val="table of figures"/>
    <w:basedOn w:val="814"/>
    <w:next w:val="814"/>
    <w:uiPriority w:val="99"/>
    <w:unhideWhenUsed/>
    <w:qFormat/>
  </w:style>
  <w:style w:type="paragraph" w:styleId="845">
    <w:name w:val="toc 2"/>
    <w:basedOn w:val="814"/>
    <w:next w:val="814"/>
    <w:uiPriority w:val="39"/>
    <w:unhideWhenUsed/>
    <w:qFormat/>
    <w:pPr>
      <w:ind w:left="283"/>
      <w:spacing w:after="57"/>
    </w:pPr>
  </w:style>
  <w:style w:type="paragraph" w:styleId="846">
    <w:name w:val="toc 9"/>
    <w:basedOn w:val="814"/>
    <w:next w:val="814"/>
    <w:uiPriority w:val="39"/>
    <w:unhideWhenUsed/>
    <w:qFormat/>
    <w:pPr>
      <w:ind w:left="2268"/>
      <w:spacing w:after="57"/>
    </w:pPr>
  </w:style>
  <w:style w:type="paragraph" w:styleId="847">
    <w:name w:val="Title"/>
    <w:basedOn w:val="814"/>
    <w:next w:val="814"/>
    <w:link w:val="863"/>
    <w:uiPriority w:val="10"/>
    <w:qFormat/>
    <w:pPr>
      <w:contextualSpacing/>
      <w:spacing w:before="300" w:after="200"/>
    </w:pPr>
    <w:rPr>
      <w:sz w:val="48"/>
      <w:szCs w:val="48"/>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4"/>
    <w:uiPriority w:val="0"/>
    <w:qFormat/>
    <w:rPr>
      <w:b/>
      <w:bCs/>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24"/>
    <w:uiPriority w:val="99"/>
    <w:semiHidden/>
    <w:unhideWhenUsed/>
    <w:qFormat/>
    <w:rPr>
      <w:sz w:val="21"/>
      <w:szCs w:val="21"/>
    </w:rPr>
  </w:style>
  <w:style w:type="character" w:styleId="853">
    <w:name w:val="footnote reference"/>
    <w:uiPriority w:val="99"/>
    <w:unhideWhenUsed/>
    <w:qFormat/>
    <w:rPr>
      <w:vertAlign w:val="superscript"/>
    </w:rPr>
  </w:style>
  <w:style w:type="character" w:styleId="854" w:customStyle="1">
    <w:name w:val="标题 1 字符"/>
    <w:link w:val="815"/>
    <w:uiPriority w:val="9"/>
    <w:qFormat/>
    <w:rPr>
      <w:rFonts w:ascii="Arial" w:hAnsi="Arial" w:eastAsia="Arial" w:cs="Arial"/>
      <w:sz w:val="40"/>
      <w:szCs w:val="40"/>
    </w:rPr>
  </w:style>
  <w:style w:type="character" w:styleId="855" w:customStyle="1">
    <w:name w:val="标题 2 字符1"/>
    <w:link w:val="816"/>
    <w:uiPriority w:val="9"/>
    <w:qFormat/>
    <w:rPr>
      <w:rFonts w:ascii="Arial" w:hAnsi="Arial" w:eastAsia="Arial" w:cs="Arial"/>
      <w:sz w:val="34"/>
    </w:rPr>
  </w:style>
  <w:style w:type="character" w:styleId="856" w:customStyle="1">
    <w:name w:val="标题 3 字符1"/>
    <w:link w:val="817"/>
    <w:uiPriority w:val="9"/>
    <w:qFormat/>
    <w:rPr>
      <w:rFonts w:ascii="Arial" w:hAnsi="Arial" w:eastAsia="Arial" w:cs="Arial"/>
      <w:sz w:val="30"/>
      <w:szCs w:val="30"/>
    </w:rPr>
  </w:style>
  <w:style w:type="character" w:styleId="857" w:customStyle="1">
    <w:name w:val="标题 4 字符"/>
    <w:link w:val="818"/>
    <w:uiPriority w:val="9"/>
    <w:qFormat/>
    <w:rPr>
      <w:rFonts w:ascii="Arial" w:hAnsi="Arial" w:eastAsia="Arial" w:cs="Arial"/>
      <w:b/>
      <w:bCs/>
      <w:sz w:val="26"/>
      <w:szCs w:val="26"/>
    </w:rPr>
  </w:style>
  <w:style w:type="character" w:styleId="858" w:customStyle="1">
    <w:name w:val="标题 5 字符"/>
    <w:link w:val="819"/>
    <w:uiPriority w:val="9"/>
    <w:qFormat/>
    <w:rPr>
      <w:rFonts w:ascii="Arial" w:hAnsi="Arial" w:eastAsia="Arial" w:cs="Arial"/>
      <w:b/>
      <w:bCs/>
      <w:sz w:val="24"/>
      <w:szCs w:val="24"/>
    </w:rPr>
  </w:style>
  <w:style w:type="character" w:styleId="859" w:customStyle="1">
    <w:name w:val="标题 6 字符"/>
    <w:link w:val="820"/>
    <w:uiPriority w:val="9"/>
    <w:qFormat/>
    <w:rPr>
      <w:rFonts w:ascii="Arial" w:hAnsi="Arial" w:eastAsia="Arial" w:cs="Arial"/>
      <w:b/>
      <w:bCs/>
      <w:sz w:val="22"/>
      <w:szCs w:val="22"/>
    </w:rPr>
  </w:style>
  <w:style w:type="character" w:styleId="860" w:customStyle="1">
    <w:name w:val="标题 7 字符"/>
    <w:link w:val="821"/>
    <w:uiPriority w:val="9"/>
    <w:qFormat/>
    <w:rPr>
      <w:rFonts w:ascii="Arial" w:hAnsi="Arial" w:eastAsia="Arial" w:cs="Arial"/>
      <w:b/>
      <w:bCs/>
      <w:i/>
      <w:iCs/>
      <w:sz w:val="22"/>
      <w:szCs w:val="22"/>
    </w:rPr>
  </w:style>
  <w:style w:type="character" w:styleId="861" w:customStyle="1">
    <w:name w:val="标题 8 字符"/>
    <w:link w:val="822"/>
    <w:uiPriority w:val="9"/>
    <w:qFormat/>
    <w:rPr>
      <w:rFonts w:ascii="Arial" w:hAnsi="Arial" w:eastAsia="Arial" w:cs="Arial"/>
      <w:i/>
      <w:iCs/>
      <w:sz w:val="22"/>
      <w:szCs w:val="22"/>
    </w:rPr>
  </w:style>
  <w:style w:type="character" w:styleId="862" w:customStyle="1">
    <w:name w:val="标题 9 字符"/>
    <w:link w:val="823"/>
    <w:uiPriority w:val="9"/>
    <w:qFormat/>
    <w:rPr>
      <w:rFonts w:ascii="Arial" w:hAnsi="Arial" w:eastAsia="Arial" w:cs="Arial"/>
      <w:i/>
      <w:iCs/>
      <w:sz w:val="21"/>
      <w:szCs w:val="21"/>
    </w:rPr>
  </w:style>
  <w:style w:type="character" w:styleId="863" w:customStyle="1">
    <w:name w:val="标题 字符1"/>
    <w:link w:val="847"/>
    <w:uiPriority w:val="10"/>
    <w:qFormat/>
    <w:rPr>
      <w:sz w:val="48"/>
      <w:szCs w:val="48"/>
    </w:rPr>
  </w:style>
  <w:style w:type="character" w:styleId="864" w:customStyle="1">
    <w:name w:val="副标题 字符"/>
    <w:link w:val="841"/>
    <w:uiPriority w:val="11"/>
    <w:qFormat/>
    <w:rPr>
      <w:sz w:val="24"/>
      <w:szCs w:val="24"/>
    </w:rPr>
  </w:style>
  <w:style w:type="paragraph" w:styleId="865">
    <w:name w:val="Quote"/>
    <w:basedOn w:val="814"/>
    <w:next w:val="814"/>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814"/>
    <w:next w:val="814"/>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页眉 字符1"/>
    <w:link w:val="838"/>
    <w:uiPriority w:val="99"/>
    <w:qFormat/>
  </w:style>
  <w:style w:type="character" w:styleId="870" w:customStyle="1">
    <w:name w:val="Footer Char"/>
    <w:uiPriority w:val="99"/>
    <w:qFormat/>
  </w:style>
  <w:style w:type="character" w:styleId="871" w:customStyle="1">
    <w:name w:val="页脚 字符2"/>
    <w:link w:val="837"/>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字符"/>
    <w:link w:val="842"/>
    <w:uiPriority w:val="99"/>
    <w:qFormat/>
    <w:rPr>
      <w:sz w:val="18"/>
    </w:rPr>
  </w:style>
  <w:style w:type="character" w:styleId="998" w:customStyle="1">
    <w:name w:val="尾注文本 字符"/>
    <w:link w:val="836"/>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
    <w:basedOn w:val="814"/>
    <w:next w:val="814"/>
    <w:uiPriority w:val="0"/>
    <w:qFormat/>
    <w:pPr>
      <w:jc w:val="center"/>
      <w:keepNext/>
      <w:spacing w:line="440" w:lineRule="exact"/>
      <w:outlineLvl w:val="0"/>
    </w:pPr>
    <w:rPr>
      <w:rFonts w:ascii="宋体"/>
      <w:sz w:val="28"/>
    </w:rPr>
  </w:style>
  <w:style w:type="paragraph" w:styleId="1001" w:customStyle="1">
    <w:name w:val="标题 21"/>
    <w:basedOn w:val="814"/>
    <w:next w:val="814"/>
    <w:link w:val="1007"/>
    <w:uiPriority w:val="9"/>
    <w:qFormat/>
    <w:pPr>
      <w:keepLines/>
      <w:keepNext/>
      <w:spacing w:before="260" w:after="260" w:line="416" w:lineRule="auto"/>
      <w:outlineLvl w:val="1"/>
    </w:pPr>
    <w:rPr>
      <w:rFonts w:ascii="Arial" w:hAnsi="Arial" w:eastAsia="黑体"/>
      <w:b/>
      <w:bCs/>
      <w:sz w:val="32"/>
      <w:szCs w:val="32"/>
    </w:rPr>
  </w:style>
  <w:style w:type="paragraph" w:styleId="1002" w:customStyle="1">
    <w:name w:val="标题 31"/>
    <w:basedOn w:val="814"/>
    <w:next w:val="1003"/>
    <w:link w:val="100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03" w:customStyle="1">
    <w:name w:val="正文缩进1"/>
    <w:basedOn w:val="814"/>
    <w:uiPriority w:val="99"/>
    <w:qFormat/>
    <w:pPr>
      <w:ind w:firstLine="420"/>
    </w:pPr>
    <w:rPr>
      <w:b/>
      <w:sz w:val="24"/>
    </w:rPr>
  </w:style>
  <w:style w:type="paragraph" w:styleId="1004" w:customStyle="1">
    <w:name w:val="标题 41"/>
    <w:basedOn w:val="814"/>
    <w:next w:val="814"/>
    <w:uiPriority w:val="0"/>
    <w:qFormat/>
    <w:pPr>
      <w:keepLines/>
      <w:keepNext/>
      <w:spacing w:before="280" w:after="290" w:line="372" w:lineRule="auto"/>
      <w:outlineLvl w:val="3"/>
    </w:pPr>
    <w:rPr>
      <w:rFonts w:ascii="Arial" w:hAnsi="Arial" w:eastAsia="黑体" w:cs="Arial"/>
      <w:b/>
      <w:bCs/>
      <w:sz w:val="28"/>
      <w:szCs w:val="28"/>
    </w:rPr>
  </w:style>
  <w:style w:type="character" w:styleId="1005" w:customStyle="1">
    <w:name w:val="默认段落字体1"/>
    <w:uiPriority w:val="0"/>
    <w:semiHidden/>
    <w:qFormat/>
    <w:rPr>
      <w:sz w:val="24"/>
    </w:rPr>
  </w:style>
  <w:style w:type="table" w:styleId="100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07" w:customStyle="1">
    <w:name w:val="标题 2 字符"/>
    <w:link w:val="1001"/>
    <w:uiPriority w:val="9"/>
    <w:qFormat/>
    <w:rPr>
      <w:rFonts w:ascii="Arial" w:hAnsi="Arial" w:eastAsia="黑体"/>
      <w:b/>
      <w:bCs/>
      <w:sz w:val="32"/>
      <w:szCs w:val="32"/>
    </w:rPr>
  </w:style>
  <w:style w:type="character" w:styleId="1008" w:customStyle="1">
    <w:name w:val="标题 3 字符"/>
    <w:link w:val="1002"/>
    <w:uiPriority w:val="9"/>
    <w:qFormat/>
    <w:rPr>
      <w:rFonts w:ascii="仿宋_GB2312" w:eastAsia="仿宋_GB2312"/>
      <w:sz w:val="32"/>
    </w:rPr>
  </w:style>
  <w:style w:type="paragraph" w:styleId="1009" w:customStyle="1">
    <w:name w:val="列表 31"/>
    <w:basedOn w:val="814"/>
    <w:uiPriority w:val="0"/>
    <w:qFormat/>
    <w:pPr>
      <w:contextualSpacing/>
      <w:ind w:left="100" w:hanging="200"/>
    </w:pPr>
  </w:style>
  <w:style w:type="paragraph" w:styleId="1010" w:customStyle="1">
    <w:name w:val="目录 71"/>
    <w:basedOn w:val="814"/>
    <w:next w:val="814"/>
    <w:uiPriority w:val="0"/>
    <w:qFormat/>
    <w:pPr>
      <w:ind w:left="2520"/>
    </w:pPr>
  </w:style>
  <w:style w:type="paragraph" w:styleId="1011" w:customStyle="1">
    <w:name w:val="引文目录标题1"/>
    <w:basedOn w:val="814"/>
    <w:next w:val="814"/>
    <w:uiPriority w:val="99"/>
    <w:unhideWhenUsed/>
    <w:qFormat/>
    <w:pPr>
      <w:spacing w:before="120"/>
    </w:pPr>
    <w:rPr>
      <w:rFonts w:ascii="Cambria" w:hAnsi="Cambria"/>
      <w:szCs w:val="24"/>
    </w:rPr>
  </w:style>
  <w:style w:type="paragraph" w:styleId="1012" w:customStyle="1">
    <w:name w:val="批注文字1"/>
    <w:basedOn w:val="814"/>
    <w:link w:val="1013"/>
    <w:uiPriority w:val="0"/>
    <w:qFormat/>
    <w:pPr>
      <w:jc w:val="left"/>
    </w:pPr>
  </w:style>
  <w:style w:type="character" w:styleId="1013" w:customStyle="1">
    <w:name w:val="批注文字 字符"/>
    <w:link w:val="1012"/>
    <w:uiPriority w:val="0"/>
    <w:qFormat/>
    <w:rPr>
      <w:sz w:val="21"/>
    </w:rPr>
  </w:style>
  <w:style w:type="paragraph" w:styleId="1014" w:customStyle="1">
    <w:name w:val="称呼1"/>
    <w:basedOn w:val="814"/>
    <w:next w:val="814"/>
    <w:uiPriority w:val="0"/>
    <w:qFormat/>
    <w:pPr>
      <w:jc w:val="left"/>
      <w:widowControl/>
    </w:pPr>
    <w:rPr>
      <w:sz w:val="24"/>
    </w:rPr>
  </w:style>
  <w:style w:type="paragraph" w:styleId="1015" w:customStyle="1">
    <w:name w:val="正文文本1"/>
    <w:basedOn w:val="814"/>
    <w:next w:val="814"/>
    <w:link w:val="1058"/>
    <w:uiPriority w:val="0"/>
    <w:qFormat/>
    <w:rPr>
      <w:rFonts w:ascii="宋体"/>
      <w:sz w:val="28"/>
    </w:rPr>
  </w:style>
  <w:style w:type="character" w:styleId="1016" w:customStyle="1">
    <w:name w:val="正文文本 Char"/>
    <w:basedOn w:val="1005"/>
    <w:uiPriority w:val="0"/>
    <w:qFormat/>
    <w:rPr>
      <w:sz w:val="21"/>
      <w:szCs w:val="22"/>
    </w:rPr>
  </w:style>
  <w:style w:type="paragraph" w:styleId="1017" w:customStyle="1">
    <w:name w:val="正文文本缩进1"/>
    <w:basedOn w:val="814"/>
    <w:uiPriority w:val="0"/>
    <w:qFormat/>
    <w:pPr>
      <w:ind w:firstLine="420"/>
      <w:spacing w:line="360" w:lineRule="auto"/>
    </w:pPr>
    <w:rPr>
      <w:rFonts w:ascii="宋体"/>
      <w:sz w:val="24"/>
    </w:rPr>
  </w:style>
  <w:style w:type="paragraph" w:styleId="1018" w:customStyle="1">
    <w:name w:val="列表 21"/>
    <w:basedOn w:val="814"/>
    <w:uiPriority w:val="0"/>
    <w:qFormat/>
    <w:pPr>
      <w:ind w:left="100" w:hanging="200"/>
    </w:pPr>
  </w:style>
  <w:style w:type="paragraph" w:styleId="1019" w:customStyle="1">
    <w:name w:val="索引 41"/>
    <w:basedOn w:val="814"/>
    <w:next w:val="814"/>
    <w:uiPriority w:val="0"/>
    <w:qFormat/>
    <w:pPr>
      <w:ind w:left="600"/>
    </w:pPr>
    <w:rPr>
      <w:rFonts w:ascii="Calibri" w:hAnsi="Calibri"/>
      <w:szCs w:val="24"/>
    </w:rPr>
  </w:style>
  <w:style w:type="paragraph" w:styleId="1020" w:customStyle="1">
    <w:name w:val="目录 51"/>
    <w:basedOn w:val="814"/>
    <w:next w:val="814"/>
    <w:uiPriority w:val="0"/>
    <w:qFormat/>
    <w:pPr>
      <w:ind w:left="1680"/>
    </w:pPr>
  </w:style>
  <w:style w:type="paragraph" w:styleId="1021" w:customStyle="1">
    <w:name w:val="目录 31"/>
    <w:basedOn w:val="814"/>
    <w:next w:val="814"/>
    <w:uiPriority w:val="39"/>
    <w:qFormat/>
    <w:pPr>
      <w:ind w:left="840"/>
    </w:pPr>
  </w:style>
  <w:style w:type="paragraph" w:styleId="1022" w:customStyle="1">
    <w:name w:val="纯文本1"/>
    <w:basedOn w:val="814"/>
    <w:link w:val="1023"/>
    <w:uiPriority w:val="0"/>
    <w:qFormat/>
    <w:rPr>
      <w:rFonts w:ascii="宋体" w:hAnsi="Courier New"/>
    </w:rPr>
  </w:style>
  <w:style w:type="character" w:styleId="1023" w:customStyle="1">
    <w:name w:val="纯文本 字符"/>
    <w:link w:val="1022"/>
    <w:uiPriority w:val="0"/>
    <w:qFormat/>
    <w:rPr>
      <w:rFonts w:ascii="宋体" w:hAnsi="Courier New" w:eastAsia="宋体"/>
      <w:sz w:val="21"/>
      <w:lang w:val="en-US" w:eastAsia="zh-CN" w:bidi="ar-SA"/>
    </w:rPr>
  </w:style>
  <w:style w:type="paragraph" w:styleId="1024" w:customStyle="1">
    <w:name w:val="目录 81"/>
    <w:basedOn w:val="814"/>
    <w:next w:val="814"/>
    <w:uiPriority w:val="0"/>
    <w:qFormat/>
    <w:pPr>
      <w:ind w:left="2940"/>
    </w:pPr>
  </w:style>
  <w:style w:type="paragraph" w:styleId="1025" w:customStyle="1">
    <w:name w:val="日期1"/>
    <w:basedOn w:val="814"/>
    <w:next w:val="814"/>
    <w:link w:val="1026"/>
    <w:uiPriority w:val="0"/>
    <w:qFormat/>
    <w:rPr>
      <w:rFonts w:ascii="宋体"/>
    </w:rPr>
  </w:style>
  <w:style w:type="character" w:styleId="1026" w:customStyle="1">
    <w:name w:val="日期 字符"/>
    <w:link w:val="1025"/>
    <w:uiPriority w:val="0"/>
    <w:qFormat/>
    <w:rPr>
      <w:rFonts w:ascii="宋体"/>
      <w:sz w:val="21"/>
    </w:rPr>
  </w:style>
  <w:style w:type="paragraph" w:styleId="1027" w:customStyle="1">
    <w:name w:val="正文文本缩进 21"/>
    <w:basedOn w:val="814"/>
    <w:uiPriority w:val="0"/>
    <w:qFormat/>
    <w:pPr>
      <w:ind w:firstLine="525"/>
      <w:spacing w:line="420" w:lineRule="exact"/>
    </w:pPr>
    <w:rPr>
      <w:rFonts w:ascii="宋体"/>
    </w:rPr>
  </w:style>
  <w:style w:type="paragraph" w:styleId="1028" w:customStyle="1">
    <w:name w:val="批注框文本1"/>
    <w:basedOn w:val="814"/>
    <w:link w:val="1029"/>
    <w:uiPriority w:val="99"/>
    <w:qFormat/>
    <w:rPr>
      <w:sz w:val="18"/>
      <w:szCs w:val="18"/>
    </w:rPr>
  </w:style>
  <w:style w:type="character" w:styleId="1029" w:customStyle="1">
    <w:name w:val="批注框文本 字符"/>
    <w:link w:val="1028"/>
    <w:uiPriority w:val="99"/>
    <w:qFormat/>
    <w:rPr>
      <w:sz w:val="18"/>
      <w:szCs w:val="18"/>
    </w:rPr>
  </w:style>
  <w:style w:type="paragraph" w:styleId="1030" w:customStyle="1">
    <w:name w:val="页脚1"/>
    <w:basedOn w:val="814"/>
    <w:link w:val="1031"/>
    <w:uiPriority w:val="99"/>
    <w:qFormat/>
    <w:pPr>
      <w:jc w:val="left"/>
      <w:tabs>
        <w:tab w:val="center" w:pos="4153" w:leader="none"/>
        <w:tab w:val="right" w:pos="8306" w:leader="none"/>
      </w:tabs>
    </w:pPr>
    <w:rPr>
      <w:sz w:val="18"/>
    </w:rPr>
  </w:style>
  <w:style w:type="character" w:styleId="1031" w:customStyle="1">
    <w:name w:val="页脚 字符1"/>
    <w:link w:val="1030"/>
    <w:uiPriority w:val="99"/>
    <w:qFormat/>
    <w:rPr>
      <w:sz w:val="18"/>
    </w:rPr>
  </w:style>
  <w:style w:type="paragraph" w:styleId="1032" w:customStyle="1">
    <w:name w:val="寄信人地址1"/>
    <w:basedOn w:val="814"/>
    <w:uiPriority w:val="0"/>
    <w:qFormat/>
    <w:rPr>
      <w:rFonts w:ascii="Arial" w:hAnsi="Arial"/>
    </w:rPr>
  </w:style>
  <w:style w:type="paragraph" w:styleId="1033" w:customStyle="1">
    <w:name w:val="页眉1"/>
    <w:basedOn w:val="814"/>
    <w:link w:val="1034"/>
    <w:uiPriority w:val="99"/>
    <w:qFormat/>
    <w:pPr>
      <w:jc w:val="center"/>
      <w:tabs>
        <w:tab w:val="center" w:pos="4153" w:leader="none"/>
        <w:tab w:val="right" w:pos="8306" w:leader="none"/>
      </w:tabs>
      <w:pBdr>
        <w:bottom w:val="single" w:color="000000" w:sz="6" w:space="1"/>
      </w:pBdr>
    </w:pPr>
    <w:rPr>
      <w:sz w:val="18"/>
    </w:rPr>
  </w:style>
  <w:style w:type="character" w:styleId="1034" w:customStyle="1">
    <w:name w:val="页眉 字符"/>
    <w:link w:val="1033"/>
    <w:uiPriority w:val="99"/>
    <w:qFormat/>
    <w:rPr>
      <w:sz w:val="18"/>
    </w:rPr>
  </w:style>
  <w:style w:type="paragraph" w:styleId="1035" w:customStyle="1">
    <w:name w:val="目录 11"/>
    <w:basedOn w:val="814"/>
    <w:next w:val="814"/>
    <w:uiPriority w:val="39"/>
    <w:qFormat/>
  </w:style>
  <w:style w:type="paragraph" w:styleId="1036" w:customStyle="1">
    <w:name w:val="目录 41"/>
    <w:basedOn w:val="814"/>
    <w:next w:val="814"/>
    <w:uiPriority w:val="0"/>
    <w:qFormat/>
    <w:pPr>
      <w:ind w:left="1260"/>
    </w:pPr>
  </w:style>
  <w:style w:type="paragraph" w:styleId="1037" w:customStyle="1">
    <w:name w:val="目录 61"/>
    <w:basedOn w:val="814"/>
    <w:next w:val="814"/>
    <w:uiPriority w:val="0"/>
    <w:qFormat/>
    <w:pPr>
      <w:ind w:left="2100"/>
    </w:pPr>
  </w:style>
  <w:style w:type="paragraph" w:styleId="1038" w:customStyle="1">
    <w:name w:val="正文文本缩进 31"/>
    <w:basedOn w:val="814"/>
    <w:uiPriority w:val="0"/>
    <w:qFormat/>
    <w:pPr>
      <w:ind w:firstLine="841"/>
    </w:pPr>
    <w:rPr>
      <w:rFonts w:eastAsia="华文新魏"/>
      <w:b/>
      <w:bCs/>
      <w:sz w:val="84"/>
    </w:rPr>
  </w:style>
  <w:style w:type="paragraph" w:styleId="1039" w:customStyle="1">
    <w:name w:val="目录 21"/>
    <w:basedOn w:val="814"/>
    <w:next w:val="814"/>
    <w:uiPriority w:val="39"/>
    <w:qFormat/>
    <w:pPr>
      <w:ind w:left="420"/>
    </w:pPr>
  </w:style>
  <w:style w:type="paragraph" w:styleId="1040" w:customStyle="1">
    <w:name w:val="目录 91"/>
    <w:basedOn w:val="814"/>
    <w:next w:val="814"/>
    <w:uiPriority w:val="0"/>
    <w:qFormat/>
    <w:pPr>
      <w:ind w:left="3360"/>
    </w:pPr>
  </w:style>
  <w:style w:type="paragraph" w:styleId="1041" w:customStyle="1">
    <w:name w:val="信息标题1"/>
    <w:basedOn w:val="81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42" w:customStyle="1">
    <w:name w:val="HTML 预设格式1"/>
    <w:basedOn w:val="8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43" w:customStyle="1">
    <w:name w:val="普通(网站)1"/>
    <w:basedOn w:val="81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44" w:customStyle="1">
    <w:name w:val="标题1"/>
    <w:basedOn w:val="814"/>
    <w:link w:val="1045"/>
    <w:uiPriority w:val="0"/>
    <w:qFormat/>
    <w:pPr>
      <w:jc w:val="center"/>
    </w:pPr>
    <w:rPr>
      <w:sz w:val="30"/>
      <w:szCs w:val="24"/>
    </w:rPr>
  </w:style>
  <w:style w:type="character" w:styleId="1045" w:customStyle="1">
    <w:name w:val="标题 字符"/>
    <w:link w:val="1044"/>
    <w:uiPriority w:val="0"/>
    <w:qFormat/>
    <w:rPr>
      <w:sz w:val="30"/>
      <w:szCs w:val="24"/>
    </w:rPr>
  </w:style>
  <w:style w:type="paragraph" w:styleId="1046" w:customStyle="1">
    <w:name w:val="批注主题1"/>
    <w:basedOn w:val="1012"/>
    <w:next w:val="1012"/>
    <w:link w:val="1047"/>
    <w:uiPriority w:val="0"/>
    <w:qFormat/>
    <w:rPr>
      <w:b/>
      <w:bCs/>
    </w:rPr>
  </w:style>
  <w:style w:type="character" w:styleId="1047" w:customStyle="1">
    <w:name w:val="批注主题 字符"/>
    <w:link w:val="1046"/>
    <w:uiPriority w:val="0"/>
    <w:qFormat/>
    <w:rPr>
      <w:b/>
      <w:bCs/>
      <w:sz w:val="21"/>
    </w:rPr>
  </w:style>
  <w:style w:type="paragraph" w:styleId="1048" w:customStyle="1">
    <w:name w:val="正文首行缩进1"/>
    <w:basedOn w:val="1015"/>
    <w:link w:val="1049"/>
    <w:uiPriority w:val="0"/>
    <w:qFormat/>
    <w:pPr>
      <w:ind w:firstLine="420"/>
      <w:spacing w:line="360" w:lineRule="auto"/>
    </w:pPr>
    <w:rPr>
      <w:rFonts w:ascii="Times New Roman"/>
      <w:szCs w:val="21"/>
    </w:rPr>
  </w:style>
  <w:style w:type="character" w:styleId="1049" w:customStyle="1">
    <w:name w:val="正文文本首行缩进 字符"/>
    <w:link w:val="1048"/>
    <w:uiPriority w:val="0"/>
    <w:qFormat/>
    <w:rPr>
      <w:sz w:val="28"/>
      <w:szCs w:val="21"/>
    </w:rPr>
  </w:style>
  <w:style w:type="paragraph" w:styleId="1050" w:customStyle="1">
    <w:name w:val="正文首行缩进 21"/>
    <w:basedOn w:val="1017"/>
    <w:uiPriority w:val="0"/>
    <w:qFormat/>
    <w:rPr>
      <w:rFonts w:hAnsi="Calibri"/>
      <w:szCs w:val="22"/>
      <w:u w:val="single"/>
    </w:rPr>
  </w:style>
  <w:style w:type="table" w:styleId="1051" w:customStyle="1">
    <w:name w:val="网格型1"/>
    <w:basedOn w:val="1006"/>
    <w:uiPriority w:val="59"/>
    <w:qFormat/>
    <w:tblPr/>
  </w:style>
  <w:style w:type="character" w:styleId="1052" w:customStyle="1">
    <w:name w:val="要点1"/>
    <w:uiPriority w:val="0"/>
    <w:qFormat/>
    <w:rPr>
      <w:b/>
      <w:bCs/>
    </w:rPr>
  </w:style>
  <w:style w:type="character" w:styleId="1053" w:customStyle="1">
    <w:name w:val="页码1"/>
    <w:basedOn w:val="1005"/>
    <w:uiPriority w:val="99"/>
    <w:qFormat/>
    <w:rPr>
      <w:sz w:val="24"/>
    </w:rPr>
  </w:style>
  <w:style w:type="character" w:styleId="1054" w:customStyle="1">
    <w:name w:val="已访问的超链接1"/>
    <w:uiPriority w:val="0"/>
    <w:qFormat/>
    <w:rPr>
      <w:color w:val="000000"/>
      <w:sz w:val="18"/>
      <w:szCs w:val="18"/>
      <w:u w:val="none"/>
    </w:rPr>
  </w:style>
  <w:style w:type="character" w:styleId="1055" w:customStyle="1">
    <w:name w:val="强调1"/>
    <w:uiPriority w:val="0"/>
    <w:qFormat/>
    <w:rPr>
      <w:i/>
    </w:rPr>
  </w:style>
  <w:style w:type="character" w:styleId="1056" w:customStyle="1">
    <w:name w:val="超链接1"/>
    <w:basedOn w:val="1005"/>
    <w:uiPriority w:val="99"/>
    <w:qFormat/>
    <w:rPr>
      <w:color w:val="000000"/>
      <w:sz w:val="18"/>
      <w:szCs w:val="18"/>
      <w:u w:val="none"/>
    </w:rPr>
  </w:style>
  <w:style w:type="character" w:styleId="1057" w:customStyle="1">
    <w:name w:val="批注引用1"/>
    <w:uiPriority w:val="0"/>
    <w:qFormat/>
    <w:rPr>
      <w:sz w:val="21"/>
      <w:szCs w:val="21"/>
    </w:rPr>
  </w:style>
  <w:style w:type="character" w:styleId="1058" w:customStyle="1">
    <w:name w:val="正文文本 字符"/>
    <w:link w:val="1015"/>
    <w:uiPriority w:val="0"/>
    <w:qFormat/>
    <w:rPr>
      <w:rFonts w:ascii="宋体" w:eastAsia="宋体"/>
      <w:sz w:val="28"/>
      <w:lang w:val="en-US" w:eastAsia="zh-CN" w:bidi="ar-SA"/>
    </w:rPr>
  </w:style>
  <w:style w:type="character" w:styleId="1059" w:customStyle="1">
    <w:name w:val="font91"/>
    <w:uiPriority w:val="0"/>
    <w:qFormat/>
    <w:rPr>
      <w:rFonts w:ascii="Calibri" w:hAnsi="Calibri" w:cs="Calibri"/>
      <w:color w:val="000000"/>
      <w:sz w:val="21"/>
      <w:szCs w:val="21"/>
      <w:u w:val="none"/>
    </w:rPr>
  </w:style>
  <w:style w:type="character" w:styleId="1060" w:customStyle="1">
    <w:name w:val="style21"/>
    <w:uiPriority w:val="0"/>
    <w:qFormat/>
    <w:rPr>
      <w:sz w:val="18"/>
      <w:szCs w:val="18"/>
    </w:rPr>
  </w:style>
  <w:style w:type="character" w:styleId="1061" w:customStyle="1">
    <w:name w:val="font01"/>
    <w:uiPriority w:val="0"/>
    <w:qFormat/>
    <w:rPr>
      <w:rFonts w:ascii="幼圆" w:hAnsi="幼圆" w:eastAsia="幼圆" w:cs="幼圆"/>
      <w:b/>
      <w:color w:val="000000"/>
      <w:sz w:val="22"/>
      <w:szCs w:val="22"/>
      <w:u w:val="none"/>
    </w:rPr>
  </w:style>
  <w:style w:type="character" w:styleId="1062" w:customStyle="1">
    <w:name w:val="List Paragraph Char"/>
    <w:link w:val="1063"/>
    <w:uiPriority w:val="0"/>
    <w:qFormat/>
    <w:rPr>
      <w:rFonts w:ascii="Calibri" w:hAnsi="Calibri"/>
      <w:sz w:val="21"/>
      <w:szCs w:val="22"/>
    </w:rPr>
  </w:style>
  <w:style w:type="paragraph" w:styleId="1063" w:customStyle="1">
    <w:name w:val="List Paragraph2"/>
    <w:basedOn w:val="814"/>
    <w:link w:val="1062"/>
    <w:uiPriority w:val="0"/>
    <w:qFormat/>
    <w:pPr>
      <w:ind w:firstLine="420"/>
    </w:pPr>
    <w:rPr>
      <w:rFonts w:ascii="Calibri" w:hAnsi="Calibri"/>
      <w:szCs w:val="22"/>
    </w:rPr>
  </w:style>
  <w:style w:type="character" w:styleId="1064" w:customStyle="1">
    <w:name w:val="font11"/>
    <w:basedOn w:val="1005"/>
    <w:uiPriority w:val="0"/>
    <w:qFormat/>
    <w:rPr>
      <w:rFonts w:ascii="幼圆" w:hAnsi="幼圆" w:eastAsia="幼圆" w:cs="幼圆"/>
      <w:color w:val="000000"/>
      <w:sz w:val="22"/>
      <w:szCs w:val="22"/>
      <w:u w:val="none"/>
    </w:rPr>
  </w:style>
  <w:style w:type="character" w:styleId="1065" w:customStyle="1">
    <w:name w:val="Table Sub Section Char"/>
    <w:link w:val="1066"/>
    <w:uiPriority w:val="0"/>
    <w:qFormat/>
    <w:rPr>
      <w:rFonts w:ascii="Arial" w:hAnsi="Arial"/>
      <w:b/>
      <w:color w:val="0f0f0f"/>
      <w:lang w:eastAsia="en-US"/>
    </w:rPr>
  </w:style>
  <w:style w:type="paragraph" w:styleId="1066" w:customStyle="1">
    <w:name w:val="Table Sub Section"/>
    <w:basedOn w:val="814"/>
    <w:link w:val="1065"/>
    <w:uiPriority w:val="0"/>
    <w:qFormat/>
    <w:pPr>
      <w:jc w:val="left"/>
      <w:keepNext/>
      <w:spacing w:before="160" w:after="160" w:line="276" w:lineRule="auto"/>
      <w:widowControl/>
    </w:pPr>
    <w:rPr>
      <w:rFonts w:ascii="Arial" w:hAnsi="Arial"/>
      <w:b/>
      <w:color w:val="0f0f0f"/>
      <w:sz w:val="20"/>
      <w:lang w:eastAsia="en-US"/>
    </w:rPr>
  </w:style>
  <w:style w:type="character" w:styleId="1067" w:customStyle="1">
    <w:name w:val="页脚 字符"/>
    <w:uiPriority w:val="99"/>
    <w:qFormat/>
  </w:style>
  <w:style w:type="character" w:styleId="1068" w:customStyle="1">
    <w:name w:val="not([class*=suffix])"/>
    <w:uiPriority w:val="0"/>
    <w:qFormat/>
    <w:rPr>
      <w:sz w:val="19"/>
      <w:szCs w:val="19"/>
    </w:rPr>
  </w:style>
  <w:style w:type="character" w:styleId="1069" w:customStyle="1">
    <w:name w:val="not([class*=suffix])1"/>
    <w:basedOn w:val="1005"/>
    <w:uiPriority w:val="0"/>
    <w:qFormat/>
    <w:rPr>
      <w:sz w:val="24"/>
    </w:rPr>
  </w:style>
  <w:style w:type="character" w:styleId="1070" w:customStyle="1">
    <w:name w:val="font21"/>
    <w:basedOn w:val="1005"/>
    <w:uiPriority w:val="0"/>
    <w:qFormat/>
    <w:rPr>
      <w:rFonts w:hint="eastAsia" w:ascii="宋体" w:hAnsi="宋体" w:eastAsia="宋体" w:cs="宋体"/>
      <w:color w:val="000000"/>
      <w:sz w:val="20"/>
      <w:szCs w:val="20"/>
      <w:u w:val="none"/>
    </w:rPr>
  </w:style>
  <w:style w:type="character" w:styleId="1071" w:customStyle="1">
    <w:name w:val="font31"/>
    <w:basedOn w:val="1005"/>
    <w:uiPriority w:val="0"/>
    <w:qFormat/>
    <w:rPr>
      <w:rFonts w:hint="eastAsia" w:ascii="宋体" w:hAnsi="宋体" w:eastAsia="宋体" w:cs="宋体"/>
      <w:color w:val="000000"/>
      <w:sz w:val="20"/>
      <w:szCs w:val="20"/>
      <w:u w:val="none"/>
    </w:rPr>
  </w:style>
  <w:style w:type="character" w:styleId="1072" w:customStyle="1">
    <w:name w:val="彩色列表字符"/>
    <w:link w:val="1073"/>
    <w:uiPriority w:val="0"/>
    <w:qFormat/>
    <w:rPr>
      <w:rFonts w:ascii="Calibri" w:hAnsi="Calibri"/>
      <w:sz w:val="21"/>
      <w:szCs w:val="22"/>
    </w:rPr>
  </w:style>
  <w:style w:type="paragraph" w:styleId="1073" w:customStyle="1">
    <w:name w:val="彩色列表1"/>
    <w:basedOn w:val="814"/>
    <w:link w:val="1072"/>
    <w:uiPriority w:val="0"/>
    <w:qFormat/>
    <w:pPr>
      <w:ind w:firstLine="420"/>
    </w:pPr>
    <w:rPr>
      <w:rFonts w:ascii="Calibri" w:hAnsi="Calibri"/>
      <w:szCs w:val="22"/>
    </w:rPr>
  </w:style>
  <w:style w:type="character" w:styleId="1074" w:customStyle="1">
    <w:name w:val="标准文本 Char"/>
    <w:link w:val="1075"/>
    <w:uiPriority w:val="0"/>
    <w:qFormat/>
    <w:rPr>
      <w:rFonts w:ascii="宋体" w:hAnsi="宋体" w:eastAsia="宋体" w:cs="宋体"/>
      <w:sz w:val="21"/>
      <w:szCs w:val="21"/>
      <w:lang w:val="en-US" w:eastAsia="zh-CN" w:bidi="ar-SA"/>
    </w:rPr>
  </w:style>
  <w:style w:type="paragraph" w:styleId="1075" w:customStyle="1">
    <w:name w:val="标准文本"/>
    <w:basedOn w:val="814"/>
    <w:link w:val="1074"/>
    <w:uiPriority w:val="0"/>
    <w:qFormat/>
    <w:pPr>
      <w:ind w:firstLine="420"/>
      <w:spacing w:line="300" w:lineRule="auto"/>
    </w:pPr>
    <w:rPr>
      <w:rFonts w:ascii="宋体" w:hAnsi="宋体" w:cs="宋体"/>
      <w:szCs w:val="21"/>
    </w:rPr>
  </w:style>
  <w:style w:type="character" w:styleId="1076" w:customStyle="1">
    <w:name w:val="apple-style-span"/>
    <w:uiPriority w:val="0"/>
    <w:qFormat/>
  </w:style>
  <w:style w:type="character" w:styleId="1077" w:customStyle="1">
    <w:name w:val="mark"/>
    <w:basedOn w:val="1005"/>
    <w:uiPriority w:val="0"/>
    <w:qFormat/>
    <w:rPr>
      <w:sz w:val="24"/>
    </w:rPr>
  </w:style>
  <w:style w:type="character" w:styleId="1078" w:customStyle="1">
    <w:name w:val="c lh15"/>
    <w:basedOn w:val="1005"/>
    <w:uiPriority w:val="0"/>
    <w:qFormat/>
    <w:rPr>
      <w:sz w:val="24"/>
    </w:rPr>
  </w:style>
  <w:style w:type="character" w:styleId="1079" w:customStyle="1">
    <w:name w:val="font51"/>
    <w:basedOn w:val="1005"/>
    <w:uiPriority w:val="0"/>
    <w:qFormat/>
    <w:rPr>
      <w:rFonts w:ascii="Arial" w:hAnsi="Arial" w:cs="Arial"/>
      <w:color w:val="000000"/>
      <w:sz w:val="22"/>
      <w:szCs w:val="22"/>
      <w:u w:val="none"/>
    </w:rPr>
  </w:style>
  <w:style w:type="paragraph" w:styleId="1080" w:customStyle="1">
    <w:name w:val="列表段落1"/>
    <w:basedOn w:val="814"/>
    <w:uiPriority w:val="99"/>
    <w:qFormat/>
    <w:pPr>
      <w:ind w:firstLine="420"/>
    </w:pPr>
    <w:rPr>
      <w:rFonts w:ascii="Calibri" w:hAnsi="Calibri"/>
      <w:szCs w:val="22"/>
    </w:rPr>
  </w:style>
  <w:style w:type="paragraph" w:styleId="1081" w:customStyle="1">
    <w:name w:val="Char Char Char"/>
    <w:basedOn w:val="814"/>
    <w:uiPriority w:val="0"/>
    <w:qFormat/>
    <w:pPr>
      <w:jc w:val="center"/>
      <w:spacing w:line="400" w:lineRule="exact"/>
      <w:widowControl/>
    </w:pPr>
    <w:rPr>
      <w:szCs w:val="24"/>
    </w:rPr>
  </w:style>
  <w:style w:type="paragraph" w:styleId="1082" w:customStyle="1">
    <w:name w:val="077-正文格式"/>
    <w:basedOn w:val="814"/>
    <w:uiPriority w:val="0"/>
    <w:qFormat/>
    <w:pPr>
      <w:ind w:firstLine="480"/>
      <w:spacing w:line="360" w:lineRule="auto"/>
    </w:pPr>
    <w:rPr>
      <w:rFonts w:ascii="宋体" w:cs="宋体"/>
      <w:sz w:val="24"/>
    </w:rPr>
  </w:style>
  <w:style w:type="paragraph" w:styleId="1083" w:customStyle="1">
    <w:name w:val="简单回函地址"/>
    <w:basedOn w:val="814"/>
    <w:uiPriority w:val="0"/>
    <w:qFormat/>
    <w:rPr>
      <w:szCs w:val="24"/>
    </w:rPr>
  </w:style>
  <w:style w:type="paragraph" w:styleId="1084">
    <w:name w:val="No Spacing"/>
    <w:uiPriority w:val="0"/>
    <w:qFormat/>
    <w:rPr>
      <w:rFonts w:ascii="Calibri" w:hAnsi="Calibri" w:eastAsia="宋体" w:cs="Times New Roman"/>
      <w:sz w:val="22"/>
      <w:szCs w:val="22"/>
      <w:lang w:val="en-US" w:eastAsia="zh-CN" w:bidi="ar-SA"/>
    </w:rPr>
  </w:style>
  <w:style w:type="paragraph" w:styleId="1085" w:customStyle="1">
    <w:name w:val="p0"/>
    <w:basedOn w:val="814"/>
    <w:uiPriority w:val="0"/>
    <w:qFormat/>
    <w:pPr>
      <w:ind w:firstLine="420"/>
      <w:jc w:val="left"/>
      <w:widowControl/>
    </w:pPr>
    <w:rPr>
      <w:sz w:val="20"/>
    </w:rPr>
  </w:style>
  <w:style w:type="paragraph" w:styleId="1086" w:customStyle="1">
    <w:name w:val="正文1"/>
    <w:basedOn w:val="814"/>
    <w:uiPriority w:val="0"/>
    <w:qFormat/>
    <w:pPr>
      <w:jc w:val="left"/>
      <w:spacing w:after="200" w:line="300" w:lineRule="atLeast"/>
      <w:widowControl/>
    </w:pPr>
    <w:rPr>
      <w:rFonts w:ascii="Calibri" w:hAnsi="Calibri" w:cs="宋体"/>
      <w:sz w:val="22"/>
      <w:szCs w:val="22"/>
    </w:rPr>
  </w:style>
  <w:style w:type="paragraph" w:styleId="1087" w:customStyle="1">
    <w:name w:val="List Paragraph1"/>
    <w:basedOn w:val="814"/>
    <w:uiPriority w:val="99"/>
    <w:qFormat/>
    <w:pPr>
      <w:ind w:firstLine="420"/>
      <w:jc w:val="left"/>
      <w:spacing w:line="300" w:lineRule="auto"/>
    </w:pPr>
    <w:rPr>
      <w:szCs w:val="22"/>
    </w:rPr>
  </w:style>
  <w:style w:type="paragraph" w:styleId="1088" w:customStyle="1">
    <w:name w:val="Char Char"/>
    <w:basedOn w:val="814"/>
    <w:uiPriority w:val="0"/>
    <w:qFormat/>
    <w:pPr>
      <w:ind w:left="360" w:hanging="360"/>
    </w:pPr>
    <w:rPr>
      <w:sz w:val="24"/>
      <w:szCs w:val="24"/>
    </w:rPr>
  </w:style>
  <w:style w:type="paragraph" w:styleId="108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0" w:customStyle="1">
    <w:name w:val="首行缩进"/>
    <w:basedOn w:val="814"/>
    <w:uiPriority w:val="99"/>
    <w:qFormat/>
    <w:pPr>
      <w:ind w:firstLine="480"/>
      <w:spacing w:line="360" w:lineRule="auto"/>
    </w:pPr>
    <w:rPr>
      <w:szCs w:val="24"/>
    </w:rPr>
  </w:style>
  <w:style w:type="paragraph" w:styleId="1091" w:customStyle="1">
    <w:name w:val="Char Char Char Char Char Char Char"/>
    <w:basedOn w:val="814"/>
    <w:uiPriority w:val="0"/>
    <w:qFormat/>
    <w:pPr>
      <w:ind w:left="432" w:hanging="432"/>
      <w:jc w:val="center"/>
      <w:tabs>
        <w:tab w:val="left" w:pos="432" w:leader="none"/>
      </w:tabs>
    </w:pPr>
    <w:rPr>
      <w:rFonts w:ascii="仿宋_GB2312" w:hAnsi="Tahoma" w:eastAsia="仿宋_GB2312"/>
      <w:sz w:val="24"/>
      <w:szCs w:val="24"/>
    </w:rPr>
  </w:style>
  <w:style w:type="paragraph" w:styleId="1092" w:customStyle="1">
    <w:name w:val="_Style 1"/>
    <w:basedOn w:val="814"/>
    <w:uiPriority w:val="99"/>
    <w:qFormat/>
    <w:pPr>
      <w:ind w:firstLine="420"/>
    </w:pPr>
    <w:rPr>
      <w:rFonts w:ascii="Calibri" w:hAnsi="Calibri"/>
      <w:szCs w:val="22"/>
    </w:rPr>
  </w:style>
  <w:style w:type="paragraph" w:styleId="1093" w:customStyle="1">
    <w:name w:val="Char"/>
    <w:basedOn w:val="814"/>
    <w:uiPriority w:val="0"/>
    <w:qFormat/>
    <w:pPr>
      <w:tabs>
        <w:tab w:val="left" w:pos="360" w:leader="none"/>
      </w:tabs>
    </w:pPr>
    <w:rPr>
      <w:sz w:val="24"/>
    </w:rPr>
  </w:style>
  <w:style w:type="paragraph" w:styleId="1094" w:customStyle="1">
    <w:name w:val="段"/>
    <w:next w:val="814"/>
    <w:uiPriority w:val="0"/>
    <w:qFormat/>
    <w:pPr>
      <w:ind w:firstLine="200"/>
      <w:jc w:val="both"/>
    </w:pPr>
    <w:rPr>
      <w:rFonts w:ascii="宋体" w:hAnsi="Calibri" w:eastAsia="宋体" w:cs="Times New Roman"/>
      <w:sz w:val="21"/>
      <w:szCs w:val="22"/>
      <w:lang w:val="en-US" w:eastAsia="zh-CN" w:bidi="ar-SA"/>
    </w:rPr>
  </w:style>
  <w:style w:type="paragraph" w:styleId="1095" w:customStyle="1">
    <w:name w:val="列出段落11"/>
    <w:basedOn w:val="814"/>
    <w:uiPriority w:val="34"/>
    <w:qFormat/>
    <w:pPr>
      <w:ind w:firstLine="420"/>
    </w:pPr>
  </w:style>
  <w:style w:type="paragraph" w:styleId="1096" w:customStyle="1">
    <w:name w:val="Char Char Char Char Char Char Char1"/>
    <w:basedOn w:val="814"/>
    <w:uiPriority w:val="0"/>
    <w:semiHidden/>
    <w:qFormat/>
    <w:rPr>
      <w:rFonts w:ascii="Tahoma" w:hAnsi="Tahoma" w:cs="仿宋_GB2312"/>
      <w:sz w:val="24"/>
      <w:szCs w:val="28"/>
    </w:rPr>
  </w:style>
  <w:style w:type="paragraph" w:styleId="1097" w:customStyle="1">
    <w:name w:val="_Style 3"/>
    <w:basedOn w:val="814"/>
    <w:uiPriority w:val="34"/>
    <w:qFormat/>
    <w:pPr>
      <w:ind w:firstLine="420"/>
    </w:pPr>
    <w:rPr>
      <w:rFonts w:ascii="Calibri" w:hAnsi="Calibri"/>
      <w:szCs w:val="22"/>
    </w:rPr>
  </w:style>
  <w:style w:type="paragraph" w:styleId="1098" w:customStyle="1">
    <w:name w:val="一级"/>
    <w:basedOn w:val="814"/>
    <w:uiPriority w:val="0"/>
    <w:qFormat/>
    <w:pPr>
      <w:numPr>
        <w:ilvl w:val="0"/>
        <w:numId w:val="1"/>
      </w:numPr>
      <w:spacing w:line="360" w:lineRule="auto"/>
      <w:outlineLvl w:val="0"/>
    </w:pPr>
    <w:rPr>
      <w:b/>
      <w:sz w:val="32"/>
      <w:szCs w:val="32"/>
    </w:rPr>
  </w:style>
  <w:style w:type="paragraph" w:styleId="109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B正文"/>
    <w:basedOn w:val="814"/>
    <w:uiPriority w:val="0"/>
    <w:qFormat/>
    <w:pPr>
      <w:ind w:firstLine="560"/>
      <w:spacing w:line="500" w:lineRule="exact"/>
    </w:pPr>
    <w:rPr>
      <w:sz w:val="28"/>
      <w:szCs w:val="24"/>
    </w:rPr>
  </w:style>
  <w:style w:type="paragraph" w:styleId="1101"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yiv1658056056msonormal"/>
    <w:basedOn w:val="814"/>
    <w:uiPriority w:val="99"/>
    <w:qFormat/>
    <w:pPr>
      <w:jc w:val="left"/>
      <w:spacing w:before="100" w:beforeAutospacing="1" w:after="100" w:afterAutospacing="1"/>
      <w:widowControl/>
    </w:pPr>
    <w:rPr>
      <w:rFonts w:ascii="宋体" w:hAnsi="宋体" w:cs="宋体"/>
      <w:sz w:val="24"/>
      <w:szCs w:val="24"/>
    </w:rPr>
  </w:style>
  <w:style w:type="paragraph" w:styleId="1103"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04" w:customStyle="1">
    <w:name w:val="列出段落1"/>
    <w:basedOn w:val="814"/>
    <w:uiPriority w:val="34"/>
    <w:qFormat/>
    <w:pPr>
      <w:ind w:firstLine="420"/>
    </w:pPr>
    <w:rPr>
      <w:rFonts w:ascii="Calibri" w:hAnsi="Calibri"/>
      <w:szCs w:val="22"/>
    </w:rPr>
  </w:style>
  <w:style w:type="paragraph" w:styleId="1105">
    <w:name w:val="List Paragraph"/>
    <w:basedOn w:val="814"/>
    <w:uiPriority w:val="0"/>
    <w:qFormat/>
    <w:pPr>
      <w:ind w:firstLine="420"/>
      <w:jc w:val="left"/>
      <w:spacing w:after="200"/>
      <w:widowControl/>
    </w:pPr>
    <w:rPr>
      <w:rFonts w:ascii="Tahoma" w:hAnsi="Tahoma" w:eastAsia="微软雅黑"/>
      <w:sz w:val="22"/>
      <w:szCs w:val="22"/>
    </w:rPr>
  </w:style>
  <w:style w:type="paragraph" w:styleId="1106" w:customStyle="1">
    <w:name w:val="样式 首行缩进:  2 字符"/>
    <w:basedOn w:val="814"/>
    <w:uiPriority w:val="0"/>
    <w:qFormat/>
    <w:pPr>
      <w:ind w:firstLine="200"/>
      <w:spacing w:line="400" w:lineRule="exact"/>
    </w:pPr>
    <w:rPr>
      <w:rFonts w:cs="宋体"/>
      <w:sz w:val="24"/>
      <w:szCs w:val="24"/>
    </w:rPr>
  </w:style>
  <w:style w:type="paragraph" w:styleId="1107" w:customStyle="1">
    <w:name w:val="修订1"/>
    <w:uiPriority w:val="99"/>
    <w:unhideWhenUsed/>
    <w:qFormat/>
    <w:rPr>
      <w:rFonts w:ascii="Times New Roman" w:hAnsi="Times New Roman" w:eastAsia="宋体" w:cs="Times New Roman"/>
      <w:sz w:val="21"/>
      <w:lang w:val="en-US" w:eastAsia="zh-CN" w:bidi="ar-SA"/>
    </w:rPr>
  </w:style>
  <w:style w:type="paragraph" w:styleId="1108" w:customStyle="1">
    <w:name w:val="_Style 2"/>
    <w:uiPriority w:val="1"/>
    <w:qFormat/>
    <w:rPr>
      <w:rFonts w:ascii="Calibri" w:hAnsi="Calibri" w:eastAsia="宋体" w:cs="Arial"/>
      <w:sz w:val="22"/>
      <w:szCs w:val="22"/>
      <w:lang w:val="en-AU" w:eastAsia="en-US" w:bidi="ar-SA"/>
    </w:rPr>
  </w:style>
  <w:style w:type="paragraph" w:styleId="1109" w:customStyle="1">
    <w:name w:val="彩色列表 - 强调文字颜色 11"/>
    <w:basedOn w:val="814"/>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10"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11" w:customStyle="1">
    <w:name w:val="Normal1"/>
    <w:basedOn w:val="814"/>
    <w:uiPriority w:val="0"/>
    <w:qFormat/>
    <w:pPr>
      <w:jc w:val="left"/>
      <w:spacing w:after="200" w:line="300" w:lineRule="atLeast"/>
      <w:widowControl/>
    </w:pPr>
    <w:rPr>
      <w:rFonts w:ascii="Calibri" w:hAnsi="Calibri" w:cs="宋体"/>
      <w:sz w:val="22"/>
      <w:szCs w:val="22"/>
    </w:rPr>
  </w:style>
  <w:style w:type="paragraph" w:styleId="1112" w:customStyle="1">
    <w:name w:val="样式 正文文本 + 首行缩进:  2 字符"/>
    <w:basedOn w:val="1015"/>
    <w:uiPriority w:val="0"/>
    <w:qFormat/>
    <w:pPr>
      <w:ind w:firstLine="480"/>
      <w:spacing w:line="480" w:lineRule="exact"/>
    </w:pPr>
  </w:style>
  <w:style w:type="character" w:styleId="1113" w:customStyle="1">
    <w:name w:val="font41"/>
    <w:basedOn w:val="1005"/>
    <w:uiPriority w:val="0"/>
    <w:qFormat/>
    <w:rPr>
      <w:rFonts w:ascii="思源黑体 CN Light" w:hAnsi="思源黑体 CN Light" w:eastAsia="思源黑体 CN Light" w:cs="思源黑体 CN Light"/>
      <w:b/>
      <w:bCs/>
      <w:color w:val="000000"/>
      <w:sz w:val="24"/>
      <w:szCs w:val="24"/>
      <w:u w:val="none"/>
    </w:rPr>
  </w:style>
  <w:style w:type="character" w:styleId="1114" w:customStyle="1">
    <w:name w:val="font81"/>
    <w:basedOn w:val="1005"/>
    <w:uiPriority w:val="0"/>
    <w:qFormat/>
    <w:rPr>
      <w:rFonts w:hint="eastAsia" w:ascii="宋体" w:hAnsi="宋体" w:eastAsia="宋体" w:cs="宋体"/>
      <w:color w:val="333333"/>
      <w:sz w:val="22"/>
      <w:szCs w:val="22"/>
      <w:u w:val="none"/>
    </w:rPr>
  </w:style>
  <w:style w:type="paragraph" w:styleId="1115" w:customStyle="1">
    <w:name w:val="表格文字"/>
    <w:basedOn w:val="814"/>
    <w:uiPriority w:val="0"/>
    <w:qFormat/>
    <w:pPr>
      <w:jc w:val="left"/>
      <w:spacing w:line="420" w:lineRule="atLeast"/>
    </w:p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孙婧媛操作</cp:lastModifiedBy>
  <cp:revision>7</cp:revision>
  <dcterms:created xsi:type="dcterms:W3CDTF">2024-03-20T00:04:00Z</dcterms:created>
  <dcterms:modified xsi:type="dcterms:W3CDTF">2024-04-03T05:01:01Z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7F5770A0FB824DD0B3EB446A320AF868_13</vt:lpwstr>
  </property>
</Properties>
</file>