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5A" w:rsidRPr="00E972F5" w:rsidRDefault="00090762">
      <w:pPr>
        <w:spacing w:line="360" w:lineRule="auto"/>
        <w:jc w:val="center"/>
        <w:rPr>
          <w:rFonts w:ascii="宋体" w:hAnsi="宋体"/>
          <w:bCs/>
          <w:sz w:val="36"/>
          <w:szCs w:val="36"/>
        </w:rPr>
      </w:pPr>
      <w:bookmarkStart w:id="0" w:name="_GoBack"/>
      <w:bookmarkEnd w:id="0"/>
      <w:r>
        <w:rPr>
          <w:rFonts w:ascii="宋体" w:hAnsi="宋体" w:hint="eastAsia"/>
          <w:b/>
          <w:sz w:val="36"/>
          <w:szCs w:val="36"/>
        </w:rPr>
        <w:t>路桥与港航工程学院多媒体教室智慧化改造项目</w:t>
      </w:r>
    </w:p>
    <w:p w:rsidR="007C71EE" w:rsidRPr="00E972F5" w:rsidRDefault="007A145A">
      <w:pPr>
        <w:spacing w:line="360" w:lineRule="auto"/>
        <w:jc w:val="center"/>
        <w:rPr>
          <w:rFonts w:ascii="宋体" w:hAnsi="宋体"/>
          <w:b/>
          <w:sz w:val="36"/>
          <w:szCs w:val="36"/>
        </w:rPr>
      </w:pPr>
      <w:r w:rsidRPr="00E972F5">
        <w:rPr>
          <w:rFonts w:ascii="宋体" w:hAnsi="宋体" w:hint="eastAsia"/>
          <w:b/>
          <w:sz w:val="36"/>
          <w:szCs w:val="36"/>
        </w:rPr>
        <w:t>工程</w:t>
      </w:r>
      <w:r w:rsidR="00613FCA" w:rsidRPr="00E972F5">
        <w:rPr>
          <w:rFonts w:ascii="宋体" w:hAnsi="宋体" w:hint="eastAsia"/>
          <w:b/>
          <w:sz w:val="36"/>
          <w:szCs w:val="36"/>
        </w:rPr>
        <w:t>控制价编制说明</w:t>
      </w:r>
    </w:p>
    <w:p w:rsidR="007C71EE" w:rsidRDefault="00613FCA">
      <w:pPr>
        <w:ind w:firstLineChars="200" w:firstLine="562"/>
        <w:rPr>
          <w:rFonts w:ascii="宋体" w:hAnsi="宋体"/>
          <w:sz w:val="28"/>
          <w:szCs w:val="28"/>
        </w:rPr>
      </w:pPr>
      <w:r>
        <w:rPr>
          <w:rFonts w:ascii="宋体" w:hAnsi="宋体" w:hint="eastAsia"/>
          <w:b/>
          <w:sz w:val="28"/>
          <w:szCs w:val="28"/>
        </w:rPr>
        <w:t>一、编制范围：</w:t>
      </w:r>
    </w:p>
    <w:p w:rsidR="00E972F5" w:rsidRDefault="00613FCA" w:rsidP="00AF154A">
      <w:pPr>
        <w:autoSpaceDE w:val="0"/>
        <w:autoSpaceDN w:val="0"/>
        <w:adjustRightInd w:val="0"/>
        <w:spacing w:line="480" w:lineRule="auto"/>
        <w:ind w:firstLineChars="200" w:firstLine="560"/>
        <w:rPr>
          <w:rFonts w:ascii="宋体" w:hAnsi="宋体"/>
          <w:bCs/>
          <w:sz w:val="28"/>
          <w:szCs w:val="28"/>
        </w:rPr>
      </w:pPr>
      <w:r>
        <w:rPr>
          <w:rFonts w:ascii="宋体" w:hAnsi="宋体" w:hint="eastAsia"/>
          <w:sz w:val="28"/>
          <w:szCs w:val="28"/>
        </w:rPr>
        <w:t>依据</w:t>
      </w:r>
      <w:r w:rsidR="00EE6C16">
        <w:rPr>
          <w:rFonts w:ascii="宋体" w:hAnsi="宋体" w:hint="eastAsia"/>
          <w:bCs/>
          <w:sz w:val="28"/>
          <w:szCs w:val="28"/>
        </w:rPr>
        <w:t>院</w:t>
      </w:r>
      <w:r w:rsidR="00090762">
        <w:rPr>
          <w:rFonts w:ascii="宋体" w:hAnsi="宋体" w:hint="eastAsia"/>
          <w:bCs/>
          <w:sz w:val="28"/>
          <w:szCs w:val="28"/>
        </w:rPr>
        <w:t>路桥与港航工程学院多媒体教室智慧化改造项目</w:t>
      </w:r>
      <w:r>
        <w:rPr>
          <w:rFonts w:ascii="宋体" w:hAnsi="宋体" w:hint="eastAsia"/>
          <w:sz w:val="28"/>
          <w:szCs w:val="28"/>
        </w:rPr>
        <w:t>实施方案</w:t>
      </w:r>
      <w:r w:rsidR="00EE6C16">
        <w:rPr>
          <w:rFonts w:ascii="宋体" w:hAnsi="宋体" w:hint="eastAsia"/>
          <w:sz w:val="28"/>
          <w:szCs w:val="28"/>
        </w:rPr>
        <w:t>编制</w:t>
      </w:r>
      <w:r>
        <w:rPr>
          <w:rFonts w:ascii="宋体" w:hAnsi="宋体" w:hint="eastAsia"/>
          <w:sz w:val="28"/>
          <w:szCs w:val="28"/>
        </w:rPr>
        <w:t>，范围包括:</w:t>
      </w:r>
      <w:r w:rsidR="00AF154A" w:rsidRPr="0027221A">
        <w:rPr>
          <w:rFonts w:ascii="宋体" w:hAnsi="宋体" w:hint="eastAsia"/>
          <w:bCs/>
          <w:sz w:val="28"/>
          <w:szCs w:val="28"/>
        </w:rPr>
        <w:t>修远楼</w:t>
      </w:r>
      <w:r w:rsidR="00D92775">
        <w:rPr>
          <w:rFonts w:ascii="宋体" w:hAnsi="宋体" w:hint="eastAsia"/>
          <w:bCs/>
          <w:sz w:val="28"/>
          <w:szCs w:val="28"/>
        </w:rPr>
        <w:t>4</w:t>
      </w:r>
      <w:r w:rsidR="00AF154A" w:rsidRPr="0027221A">
        <w:rPr>
          <w:rFonts w:ascii="宋体" w:hAnsi="宋体"/>
          <w:bCs/>
          <w:sz w:val="28"/>
          <w:szCs w:val="28"/>
        </w:rPr>
        <w:t>间教室，其中</w:t>
      </w:r>
      <w:r w:rsidR="00745B4B">
        <w:rPr>
          <w:rFonts w:ascii="宋体" w:hAnsi="宋体"/>
          <w:bCs/>
          <w:sz w:val="28"/>
          <w:szCs w:val="28"/>
        </w:rPr>
        <w:t>：</w:t>
      </w:r>
      <w:r w:rsidR="00EE6C16">
        <w:rPr>
          <w:rFonts w:ascii="宋体" w:hAnsi="宋体" w:hint="eastAsia"/>
          <w:bCs/>
          <w:sz w:val="28"/>
          <w:szCs w:val="28"/>
        </w:rPr>
        <w:t>1</w:t>
      </w:r>
      <w:r w:rsidR="00AF154A" w:rsidRPr="0027221A">
        <w:rPr>
          <w:rFonts w:ascii="宋体" w:hAnsi="宋体" w:hint="eastAsia"/>
          <w:bCs/>
          <w:sz w:val="28"/>
          <w:szCs w:val="28"/>
        </w:rPr>
        <w:t>间教室</w:t>
      </w:r>
      <w:r w:rsidR="00AF154A" w:rsidRPr="0027221A">
        <w:rPr>
          <w:rFonts w:ascii="宋体" w:hAnsi="宋体"/>
          <w:bCs/>
          <w:sz w:val="28"/>
          <w:szCs w:val="28"/>
        </w:rPr>
        <w:t>面积</w:t>
      </w:r>
      <w:r w:rsidR="00AF154A" w:rsidRPr="0027221A">
        <w:rPr>
          <w:rFonts w:ascii="宋体" w:hAnsi="宋体" w:hint="eastAsia"/>
          <w:bCs/>
          <w:sz w:val="28"/>
          <w:szCs w:val="28"/>
        </w:rPr>
        <w:t>78.44㎡，</w:t>
      </w:r>
      <w:r w:rsidR="00D92775">
        <w:rPr>
          <w:rFonts w:ascii="宋体" w:hAnsi="宋体" w:hint="eastAsia"/>
          <w:bCs/>
          <w:sz w:val="28"/>
          <w:szCs w:val="28"/>
        </w:rPr>
        <w:t>3</w:t>
      </w:r>
      <w:r w:rsidR="00AF154A" w:rsidRPr="0027221A">
        <w:rPr>
          <w:rFonts w:ascii="宋体" w:hAnsi="宋体" w:hint="eastAsia"/>
          <w:bCs/>
          <w:sz w:val="28"/>
          <w:szCs w:val="28"/>
        </w:rPr>
        <w:t>间</w:t>
      </w:r>
      <w:r w:rsidR="00AF154A" w:rsidRPr="0027221A">
        <w:rPr>
          <w:rFonts w:ascii="宋体" w:hAnsi="宋体"/>
          <w:bCs/>
          <w:sz w:val="28"/>
          <w:szCs w:val="28"/>
        </w:rPr>
        <w:t>教室</w:t>
      </w:r>
      <w:r w:rsidR="00D92775">
        <w:rPr>
          <w:rFonts w:ascii="宋体" w:hAnsi="宋体" w:hint="eastAsia"/>
          <w:bCs/>
          <w:sz w:val="28"/>
          <w:szCs w:val="28"/>
        </w:rPr>
        <w:t>改</w:t>
      </w:r>
      <w:r w:rsidR="00AF154A" w:rsidRPr="0027221A">
        <w:rPr>
          <w:rFonts w:ascii="宋体" w:hAnsi="宋体"/>
          <w:bCs/>
          <w:sz w:val="28"/>
          <w:szCs w:val="28"/>
        </w:rPr>
        <w:t>为</w:t>
      </w:r>
      <w:r w:rsidR="00D92775">
        <w:rPr>
          <w:rFonts w:ascii="宋体" w:hAnsi="宋体" w:hint="eastAsia"/>
          <w:bCs/>
          <w:sz w:val="28"/>
          <w:szCs w:val="28"/>
        </w:rPr>
        <w:t>4间教室。</w:t>
      </w:r>
    </w:p>
    <w:p w:rsidR="007C71EE" w:rsidRDefault="00613FCA">
      <w:pPr>
        <w:ind w:firstLineChars="200" w:firstLine="562"/>
        <w:rPr>
          <w:rFonts w:ascii="宋体" w:hAnsi="宋体"/>
          <w:b/>
          <w:sz w:val="28"/>
          <w:szCs w:val="28"/>
        </w:rPr>
      </w:pPr>
      <w:r>
        <w:rPr>
          <w:rFonts w:ascii="宋体" w:hAnsi="宋体" w:hint="eastAsia"/>
          <w:b/>
          <w:sz w:val="28"/>
          <w:szCs w:val="28"/>
        </w:rPr>
        <w:t>二、编制依据：</w:t>
      </w:r>
    </w:p>
    <w:p w:rsidR="007C71EE" w:rsidRDefault="00613FCA">
      <w:pPr>
        <w:spacing w:line="580" w:lineRule="exact"/>
        <w:ind w:firstLineChars="200" w:firstLine="560"/>
        <w:rPr>
          <w:rFonts w:ascii="宋体" w:hAnsi="宋体"/>
          <w:sz w:val="28"/>
          <w:szCs w:val="28"/>
        </w:rPr>
      </w:pPr>
      <w:r>
        <w:rPr>
          <w:rFonts w:ascii="宋体" w:hAnsi="宋体" w:hint="eastAsia"/>
          <w:sz w:val="28"/>
          <w:szCs w:val="28"/>
        </w:rPr>
        <w:t>1、工程量清单计价规范(GB50500-2013)；《房屋建筑与装饰工程工程量计算规范》（GB50854-2013)；《江苏省建设工程费用定额》(2014年)；《省住房城乡建设厅关于建筑业实施营改增后江苏省建设工程计价依据调整通知》（苏建价（2016）154号）；《江苏省建筑与装饰工程计价表》</w:t>
      </w:r>
      <w:r>
        <w:rPr>
          <w:rFonts w:ascii="宋体" w:hAnsi="宋体"/>
          <w:sz w:val="28"/>
          <w:szCs w:val="28"/>
        </w:rPr>
        <w:t>(2014)</w:t>
      </w:r>
      <w:r>
        <w:rPr>
          <w:rFonts w:ascii="宋体" w:hAnsi="宋体" w:hint="eastAsia"/>
          <w:sz w:val="28"/>
          <w:szCs w:val="28"/>
        </w:rPr>
        <w:t>；《江苏省安装工程计价表》</w:t>
      </w:r>
      <w:r>
        <w:rPr>
          <w:rFonts w:ascii="宋体" w:hAnsi="宋体"/>
          <w:sz w:val="28"/>
          <w:szCs w:val="28"/>
        </w:rPr>
        <w:t>(2014)</w:t>
      </w:r>
      <w:r w:rsidR="00EE6C16">
        <w:rPr>
          <w:rFonts w:ascii="宋体" w:hAnsi="宋体"/>
          <w:sz w:val="28"/>
          <w:szCs w:val="28"/>
        </w:rPr>
        <w:t>、</w:t>
      </w:r>
      <w:r w:rsidR="00EE6C16">
        <w:rPr>
          <w:rFonts w:ascii="宋体" w:hAnsi="宋体" w:hint="eastAsia"/>
          <w:sz w:val="28"/>
          <w:szCs w:val="28"/>
        </w:rPr>
        <w:t>《江苏省房屋修缮建筑工程计价表》(2009)</w:t>
      </w:r>
      <w:r w:rsidR="00EE6C16" w:rsidRPr="00EE6C16">
        <w:rPr>
          <w:rFonts w:ascii="宋体" w:hAnsi="宋体" w:hint="eastAsia"/>
          <w:sz w:val="28"/>
          <w:szCs w:val="28"/>
        </w:rPr>
        <w:t xml:space="preserve"> </w:t>
      </w:r>
      <w:r w:rsidR="00EE6C16">
        <w:rPr>
          <w:rFonts w:ascii="宋体" w:hAnsi="宋体" w:hint="eastAsia"/>
          <w:sz w:val="28"/>
          <w:szCs w:val="28"/>
        </w:rPr>
        <w:t>、《江苏省房屋修缮安装工程计价表》(2009)</w:t>
      </w:r>
      <w:r>
        <w:rPr>
          <w:rFonts w:ascii="宋体" w:hAnsi="宋体" w:hint="eastAsia"/>
          <w:sz w:val="28"/>
          <w:szCs w:val="28"/>
        </w:rPr>
        <w:t>等相关计价文件</w:t>
      </w:r>
      <w:r w:rsidR="00245C5E">
        <w:rPr>
          <w:rFonts w:ascii="宋体" w:hAnsi="宋体" w:hint="eastAsia"/>
          <w:sz w:val="28"/>
          <w:szCs w:val="28"/>
        </w:rPr>
        <w:t>。</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2、苏建函价（202</w:t>
      </w:r>
      <w:r w:rsidR="00245C5E">
        <w:rPr>
          <w:rFonts w:ascii="宋体" w:hAnsi="宋体" w:hint="eastAsia"/>
          <w:sz w:val="28"/>
          <w:szCs w:val="28"/>
        </w:rPr>
        <w:t>4</w:t>
      </w:r>
      <w:r>
        <w:rPr>
          <w:rFonts w:ascii="宋体" w:hAnsi="宋体" w:hint="eastAsia"/>
          <w:sz w:val="28"/>
          <w:szCs w:val="28"/>
        </w:rPr>
        <w:t>）</w:t>
      </w:r>
      <w:r w:rsidR="00245C5E">
        <w:rPr>
          <w:rFonts w:ascii="宋体" w:hAnsi="宋体" w:hint="eastAsia"/>
          <w:sz w:val="28"/>
          <w:szCs w:val="28"/>
        </w:rPr>
        <w:t>83</w:t>
      </w:r>
      <w:r>
        <w:rPr>
          <w:rFonts w:ascii="宋体" w:hAnsi="宋体" w:hint="eastAsia"/>
          <w:sz w:val="28"/>
          <w:szCs w:val="28"/>
        </w:rPr>
        <w:t>号：省住房城乡建设厅关于发布建设工程人工工资指导价的通知；</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3、税率执行苏建函（2019）178号文；</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4、材料价格按照南京工程造价管理处20</w:t>
      </w:r>
      <w:r>
        <w:rPr>
          <w:rFonts w:ascii="宋体" w:hAnsi="宋体"/>
          <w:sz w:val="28"/>
          <w:szCs w:val="28"/>
        </w:rPr>
        <w:t>2</w:t>
      </w:r>
      <w:r w:rsidR="00245C5E">
        <w:rPr>
          <w:rFonts w:ascii="宋体" w:hAnsi="宋体" w:hint="eastAsia"/>
          <w:sz w:val="28"/>
          <w:szCs w:val="28"/>
        </w:rPr>
        <w:t>4</w:t>
      </w:r>
      <w:r>
        <w:rPr>
          <w:rFonts w:ascii="宋体" w:hAnsi="宋体" w:hint="eastAsia"/>
          <w:sz w:val="28"/>
          <w:szCs w:val="28"/>
        </w:rPr>
        <w:t>年</w:t>
      </w:r>
      <w:r w:rsidR="00245C5E">
        <w:rPr>
          <w:rFonts w:ascii="宋体" w:hAnsi="宋体" w:hint="eastAsia"/>
          <w:sz w:val="28"/>
          <w:szCs w:val="28"/>
        </w:rPr>
        <w:t>4</w:t>
      </w:r>
      <w:r>
        <w:rPr>
          <w:rFonts w:ascii="宋体" w:hAnsi="宋体" w:hint="eastAsia"/>
          <w:sz w:val="28"/>
          <w:szCs w:val="28"/>
        </w:rPr>
        <w:t>月份指导价计入；</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5、委托单位提供的施工内容及范围。</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三、编制说明：</w:t>
      </w:r>
    </w:p>
    <w:p w:rsidR="007C71EE" w:rsidRDefault="00613FCA">
      <w:pPr>
        <w:ind w:firstLineChars="214" w:firstLine="599"/>
        <w:rPr>
          <w:rFonts w:ascii="宋体" w:hAnsi="宋体"/>
          <w:sz w:val="28"/>
          <w:szCs w:val="28"/>
        </w:rPr>
      </w:pPr>
      <w:r>
        <w:rPr>
          <w:rFonts w:ascii="宋体" w:hAnsi="宋体" w:hint="eastAsia"/>
          <w:sz w:val="28"/>
          <w:szCs w:val="28"/>
        </w:rPr>
        <w:t>1、本工程按修缮建筑工程取费；措施费包含现场文明措施费基本费（不可竞争费）、扬尘污染防治增加费、临时设施；其他费用由投标人自行考虑纳入报价中；</w:t>
      </w:r>
    </w:p>
    <w:p w:rsidR="007C71EE" w:rsidRDefault="00613FCA">
      <w:pPr>
        <w:ind w:firstLineChars="214" w:firstLine="599"/>
        <w:rPr>
          <w:rFonts w:ascii="宋体" w:hAnsi="宋体"/>
          <w:sz w:val="28"/>
          <w:szCs w:val="28"/>
        </w:rPr>
      </w:pPr>
      <w:r>
        <w:rPr>
          <w:rFonts w:ascii="宋体" w:hAnsi="宋体" w:hint="eastAsia"/>
          <w:sz w:val="28"/>
          <w:szCs w:val="28"/>
        </w:rPr>
        <w:t>2、税金按一般计税9%计算；</w:t>
      </w:r>
    </w:p>
    <w:p w:rsidR="007C71EE" w:rsidRDefault="00613FCA">
      <w:pPr>
        <w:ind w:firstLineChars="214" w:firstLine="599"/>
        <w:rPr>
          <w:rFonts w:ascii="宋体" w:hAnsi="宋体"/>
          <w:sz w:val="28"/>
          <w:szCs w:val="28"/>
        </w:rPr>
      </w:pPr>
      <w:r>
        <w:rPr>
          <w:rFonts w:ascii="宋体" w:hAnsi="宋体" w:hint="eastAsia"/>
          <w:sz w:val="28"/>
          <w:szCs w:val="28"/>
        </w:rPr>
        <w:lastRenderedPageBreak/>
        <w:t>3、本工程暂列金额按</w:t>
      </w:r>
      <w:r w:rsidR="00CB0ADD">
        <w:rPr>
          <w:rFonts w:ascii="宋体" w:hAnsi="宋体" w:hint="eastAsia"/>
          <w:b/>
          <w:sz w:val="28"/>
          <w:szCs w:val="28"/>
        </w:rPr>
        <w:t>1</w:t>
      </w:r>
      <w:r w:rsidR="003A34DE" w:rsidRPr="003A34DE">
        <w:rPr>
          <w:rFonts w:ascii="宋体" w:hAnsi="宋体" w:hint="eastAsia"/>
          <w:b/>
          <w:sz w:val="28"/>
          <w:szCs w:val="28"/>
        </w:rPr>
        <w:t>50</w:t>
      </w:r>
      <w:r w:rsidR="00CA0422" w:rsidRPr="003A34DE">
        <w:rPr>
          <w:rFonts w:ascii="宋体" w:hAnsi="宋体" w:hint="eastAsia"/>
          <w:b/>
          <w:sz w:val="28"/>
          <w:szCs w:val="28"/>
        </w:rPr>
        <w:t>00.00</w:t>
      </w:r>
      <w:r w:rsidRPr="003A34DE">
        <w:rPr>
          <w:rFonts w:ascii="宋体" w:hAnsi="宋体" w:hint="eastAsia"/>
          <w:sz w:val="28"/>
          <w:szCs w:val="28"/>
        </w:rPr>
        <w:t>元计取</w:t>
      </w:r>
      <w:r>
        <w:rPr>
          <w:rFonts w:ascii="宋体" w:hAnsi="宋体" w:hint="eastAsia"/>
          <w:sz w:val="28"/>
          <w:szCs w:val="28"/>
        </w:rPr>
        <w:t>；</w:t>
      </w:r>
    </w:p>
    <w:p w:rsidR="007C71EE" w:rsidRDefault="00613FCA">
      <w:pPr>
        <w:ind w:firstLineChars="214" w:firstLine="599"/>
        <w:rPr>
          <w:rFonts w:ascii="宋体" w:hAnsi="宋体"/>
          <w:sz w:val="28"/>
          <w:szCs w:val="28"/>
        </w:rPr>
      </w:pPr>
      <w:r>
        <w:rPr>
          <w:rFonts w:ascii="宋体" w:hAnsi="宋体" w:hint="eastAsia"/>
          <w:sz w:val="28"/>
          <w:szCs w:val="28"/>
        </w:rPr>
        <w:t>4、项目咨询服务已包含在控制价中，中标单位领取中标通知时支付施工方案优化、工程量清单及控制价编制费用；项目竣工验收前支付过程质量督查、项目资料审查费用；按费率计费的基数以控制价累进制计取；</w:t>
      </w:r>
    </w:p>
    <w:p w:rsidR="007C71EE" w:rsidRDefault="00613FCA">
      <w:pPr>
        <w:widowControl w:val="0"/>
        <w:ind w:firstLineChars="214" w:firstLine="599"/>
        <w:jc w:val="both"/>
        <w:rPr>
          <w:rFonts w:ascii="宋体" w:hAnsi="宋体"/>
          <w:bCs/>
          <w:sz w:val="28"/>
          <w:szCs w:val="28"/>
        </w:rPr>
      </w:pPr>
      <w:r>
        <w:rPr>
          <w:rFonts w:ascii="宋体" w:hAnsi="宋体" w:hint="eastAsia"/>
          <w:bCs/>
          <w:sz w:val="28"/>
          <w:szCs w:val="28"/>
        </w:rPr>
        <w:t>5、该工程控制价为</w:t>
      </w:r>
      <w:r w:rsidR="00CB0ADD">
        <w:rPr>
          <w:rFonts w:ascii="宋体" w:hAnsi="宋体" w:hint="eastAsia"/>
          <w:b/>
          <w:bCs/>
          <w:sz w:val="28"/>
          <w:szCs w:val="28"/>
        </w:rPr>
        <w:t>323903.50</w:t>
      </w:r>
      <w:r w:rsidRPr="003A34DE">
        <w:rPr>
          <w:rFonts w:ascii="宋体" w:hAnsi="宋体" w:hint="eastAsia"/>
          <w:b/>
          <w:bCs/>
          <w:sz w:val="28"/>
          <w:szCs w:val="28"/>
        </w:rPr>
        <w:t>元。</w:t>
      </w:r>
    </w:p>
    <w:p w:rsidR="007C71EE" w:rsidRDefault="007C71EE">
      <w:pPr>
        <w:widowControl w:val="0"/>
        <w:ind w:firstLineChars="214" w:firstLine="599"/>
        <w:jc w:val="both"/>
        <w:rPr>
          <w:rFonts w:ascii="宋体" w:hAnsi="宋体"/>
          <w:bCs/>
          <w:sz w:val="28"/>
          <w:szCs w:val="28"/>
        </w:rPr>
      </w:pPr>
    </w:p>
    <w:p w:rsidR="007C71EE" w:rsidRDefault="00D01ED5">
      <w:pPr>
        <w:widowControl w:val="0"/>
        <w:jc w:val="both"/>
        <w:rPr>
          <w:rFonts w:ascii="宋体" w:hAnsi="宋体"/>
          <w:bCs/>
          <w:sz w:val="28"/>
          <w:szCs w:val="28"/>
        </w:rPr>
      </w:pPr>
      <w:r>
        <w:rPr>
          <w:rFonts w:ascii="宋体" w:hAnsi="宋体" w:hint="eastAsia"/>
          <w:bCs/>
          <w:noProof/>
          <w:sz w:val="28"/>
          <w:szCs w:val="28"/>
        </w:rPr>
        <w:drawing>
          <wp:anchor distT="0" distB="0" distL="114300" distR="114300" simplePos="0" relativeHeight="251659264" behindDoc="0" locked="0" layoutInCell="1" allowOverlap="1" wp14:anchorId="66A2019C" wp14:editId="70249AE1">
            <wp:simplePos x="0" y="0"/>
            <wp:positionH relativeFrom="column">
              <wp:posOffset>3841115</wp:posOffset>
            </wp:positionH>
            <wp:positionV relativeFrom="paragraph">
              <wp:posOffset>163195</wp:posOffset>
            </wp:positionV>
            <wp:extent cx="1438910" cy="1438910"/>
            <wp:effectExtent l="0" t="0" r="8890" b="8890"/>
            <wp:wrapNone/>
            <wp:docPr id="1" name="图片 2" descr="52a37b4b673a36f874b10f88b209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2a37b4b673a36f874b10f88b209da7"/>
                    <pic:cNvPicPr>
                      <a:picLocks noChangeAspect="1"/>
                    </pic:cNvPicPr>
                  </pic:nvPicPr>
                  <pic:blipFill>
                    <a:blip r:embed="rId8"/>
                    <a:stretch>
                      <a:fillRect/>
                    </a:stretch>
                  </pic:blipFill>
                  <pic:spPr>
                    <a:xfrm>
                      <a:off x="0" y="0"/>
                      <a:ext cx="1438910" cy="1438910"/>
                    </a:xfrm>
                    <a:prstGeom prst="rect">
                      <a:avLst/>
                    </a:prstGeom>
                    <a:noFill/>
                    <a:ln>
                      <a:noFill/>
                    </a:ln>
                  </pic:spPr>
                </pic:pic>
              </a:graphicData>
            </a:graphic>
          </wp:anchor>
        </w:drawing>
      </w:r>
    </w:p>
    <w:p w:rsidR="007C71EE" w:rsidRDefault="00613FCA">
      <w:pPr>
        <w:widowControl w:val="0"/>
        <w:jc w:val="right"/>
        <w:rPr>
          <w:rFonts w:ascii="宋体" w:hAnsi="宋体"/>
          <w:bCs/>
          <w:sz w:val="28"/>
          <w:szCs w:val="28"/>
        </w:rPr>
      </w:pPr>
      <w:r>
        <w:rPr>
          <w:rFonts w:ascii="宋体" w:hAnsi="宋体" w:hint="eastAsia"/>
          <w:bCs/>
          <w:sz w:val="28"/>
          <w:szCs w:val="28"/>
        </w:rPr>
        <w:t>九鼎工程管理咨询有限公司</w:t>
      </w:r>
    </w:p>
    <w:p w:rsidR="007C71EE" w:rsidRDefault="00613FCA">
      <w:pPr>
        <w:widowControl w:val="0"/>
        <w:jc w:val="right"/>
      </w:pPr>
      <w:r>
        <w:rPr>
          <w:rFonts w:ascii="宋体" w:hAnsi="宋体" w:hint="eastAsia"/>
          <w:bCs/>
          <w:sz w:val="28"/>
          <w:szCs w:val="28"/>
        </w:rPr>
        <w:t>202</w:t>
      </w:r>
      <w:r w:rsidR="00D01ED5">
        <w:rPr>
          <w:rFonts w:ascii="宋体" w:hAnsi="宋体" w:hint="eastAsia"/>
          <w:bCs/>
          <w:sz w:val="28"/>
          <w:szCs w:val="28"/>
        </w:rPr>
        <w:t>4</w:t>
      </w:r>
      <w:r>
        <w:rPr>
          <w:rFonts w:ascii="宋体" w:hAnsi="宋体" w:hint="eastAsia"/>
          <w:bCs/>
          <w:sz w:val="28"/>
          <w:szCs w:val="28"/>
        </w:rPr>
        <w:t>年</w:t>
      </w:r>
      <w:r w:rsidR="00CA0422">
        <w:rPr>
          <w:rFonts w:ascii="宋体" w:hAnsi="宋体" w:hint="eastAsia"/>
          <w:bCs/>
          <w:sz w:val="28"/>
          <w:szCs w:val="28"/>
        </w:rPr>
        <w:t>05</w:t>
      </w:r>
      <w:r>
        <w:rPr>
          <w:rFonts w:ascii="宋体" w:hAnsi="宋体" w:hint="eastAsia"/>
          <w:bCs/>
          <w:sz w:val="28"/>
          <w:szCs w:val="28"/>
        </w:rPr>
        <w:t>月</w:t>
      </w:r>
      <w:r w:rsidR="00D01ED5">
        <w:rPr>
          <w:rFonts w:ascii="宋体" w:hAnsi="宋体" w:hint="eastAsia"/>
          <w:bCs/>
          <w:sz w:val="28"/>
          <w:szCs w:val="28"/>
        </w:rPr>
        <w:t>20</w:t>
      </w:r>
      <w:r>
        <w:rPr>
          <w:rFonts w:ascii="宋体" w:hAnsi="宋体" w:hint="eastAsia"/>
          <w:bCs/>
          <w:sz w:val="28"/>
          <w:szCs w:val="28"/>
        </w:rPr>
        <w:t>日</w:t>
      </w:r>
    </w:p>
    <w:sectPr w:rsidR="007C71EE">
      <w:pgSz w:w="11906" w:h="16838"/>
      <w:pgMar w:top="1240" w:right="1506" w:bottom="1198"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87" w:rsidRDefault="00036A87" w:rsidP="00AF154A">
      <w:r>
        <w:separator/>
      </w:r>
    </w:p>
  </w:endnote>
  <w:endnote w:type="continuationSeparator" w:id="0">
    <w:p w:rsidR="00036A87" w:rsidRDefault="00036A87" w:rsidP="00AF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87" w:rsidRDefault="00036A87" w:rsidP="00AF154A">
      <w:r>
        <w:separator/>
      </w:r>
    </w:p>
  </w:footnote>
  <w:footnote w:type="continuationSeparator" w:id="0">
    <w:p w:rsidR="00036A87" w:rsidRDefault="00036A87" w:rsidP="00AF1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23151"/>
    <w:rsid w:val="00036A87"/>
    <w:rsid w:val="00090762"/>
    <w:rsid w:val="00245C5E"/>
    <w:rsid w:val="003A34DE"/>
    <w:rsid w:val="00574567"/>
    <w:rsid w:val="00613FCA"/>
    <w:rsid w:val="00656903"/>
    <w:rsid w:val="00673215"/>
    <w:rsid w:val="006D41E2"/>
    <w:rsid w:val="00745B4B"/>
    <w:rsid w:val="007A145A"/>
    <w:rsid w:val="007B209A"/>
    <w:rsid w:val="007C71EE"/>
    <w:rsid w:val="007E18AD"/>
    <w:rsid w:val="008F1FA6"/>
    <w:rsid w:val="009D371B"/>
    <w:rsid w:val="00A1246F"/>
    <w:rsid w:val="00AF154A"/>
    <w:rsid w:val="00CA0422"/>
    <w:rsid w:val="00CB0ADD"/>
    <w:rsid w:val="00D01ED5"/>
    <w:rsid w:val="00D92775"/>
    <w:rsid w:val="00DA0C82"/>
    <w:rsid w:val="00E02839"/>
    <w:rsid w:val="00E92B81"/>
    <w:rsid w:val="00E972F5"/>
    <w:rsid w:val="00EE6C16"/>
    <w:rsid w:val="01F6530F"/>
    <w:rsid w:val="03810BDB"/>
    <w:rsid w:val="07E8147E"/>
    <w:rsid w:val="098F181C"/>
    <w:rsid w:val="0DC93B59"/>
    <w:rsid w:val="17103B0C"/>
    <w:rsid w:val="17C42293"/>
    <w:rsid w:val="19FE2E0D"/>
    <w:rsid w:val="1D2162E3"/>
    <w:rsid w:val="1F0F7904"/>
    <w:rsid w:val="23F433AD"/>
    <w:rsid w:val="249E0687"/>
    <w:rsid w:val="2586005F"/>
    <w:rsid w:val="2BCA72D0"/>
    <w:rsid w:val="301511F1"/>
    <w:rsid w:val="30AE476A"/>
    <w:rsid w:val="30F30088"/>
    <w:rsid w:val="31BB068A"/>
    <w:rsid w:val="324E4888"/>
    <w:rsid w:val="32F97F7C"/>
    <w:rsid w:val="3B132F3A"/>
    <w:rsid w:val="3BFA783F"/>
    <w:rsid w:val="3DF335DE"/>
    <w:rsid w:val="44C93B2B"/>
    <w:rsid w:val="452A24FD"/>
    <w:rsid w:val="466D06F4"/>
    <w:rsid w:val="49024F10"/>
    <w:rsid w:val="4B5C1F27"/>
    <w:rsid w:val="4EC140E8"/>
    <w:rsid w:val="4F2B2C5F"/>
    <w:rsid w:val="50BD3717"/>
    <w:rsid w:val="535412F5"/>
    <w:rsid w:val="54E566FC"/>
    <w:rsid w:val="59AA064F"/>
    <w:rsid w:val="5B244A35"/>
    <w:rsid w:val="5B8A5787"/>
    <w:rsid w:val="5BE3249A"/>
    <w:rsid w:val="5CB26A35"/>
    <w:rsid w:val="5EE523A4"/>
    <w:rsid w:val="605D27BB"/>
    <w:rsid w:val="60E869C1"/>
    <w:rsid w:val="61E16085"/>
    <w:rsid w:val="64A91879"/>
    <w:rsid w:val="667618CE"/>
    <w:rsid w:val="6C9921EB"/>
    <w:rsid w:val="6CEF1B50"/>
    <w:rsid w:val="6D134E02"/>
    <w:rsid w:val="6D1D14BA"/>
    <w:rsid w:val="6D2554F8"/>
    <w:rsid w:val="6F4A0068"/>
    <w:rsid w:val="711B62A6"/>
    <w:rsid w:val="74323151"/>
    <w:rsid w:val="78E01708"/>
    <w:rsid w:val="798A2D72"/>
    <w:rsid w:val="7B582758"/>
    <w:rsid w:val="7D6D45A1"/>
    <w:rsid w:val="7DF43389"/>
    <w:rsid w:val="7E2A5B7A"/>
    <w:rsid w:val="7EA0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1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54A"/>
    <w:rPr>
      <w:rFonts w:ascii="Times New Roman" w:eastAsia="宋体" w:hAnsi="Times New Roman" w:cs="Times New Roman"/>
      <w:sz w:val="18"/>
      <w:szCs w:val="18"/>
    </w:rPr>
  </w:style>
  <w:style w:type="paragraph" w:styleId="a4">
    <w:name w:val="footer"/>
    <w:basedOn w:val="a"/>
    <w:link w:val="Char0"/>
    <w:rsid w:val="00AF154A"/>
    <w:pPr>
      <w:tabs>
        <w:tab w:val="center" w:pos="4153"/>
        <w:tab w:val="right" w:pos="8306"/>
      </w:tabs>
      <w:snapToGrid w:val="0"/>
    </w:pPr>
    <w:rPr>
      <w:sz w:val="18"/>
      <w:szCs w:val="18"/>
    </w:rPr>
  </w:style>
  <w:style w:type="character" w:customStyle="1" w:styleId="Char0">
    <w:name w:val="页脚 Char"/>
    <w:basedOn w:val="a0"/>
    <w:link w:val="a4"/>
    <w:rsid w:val="00AF154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1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54A"/>
    <w:rPr>
      <w:rFonts w:ascii="Times New Roman" w:eastAsia="宋体" w:hAnsi="Times New Roman" w:cs="Times New Roman"/>
      <w:sz w:val="18"/>
      <w:szCs w:val="18"/>
    </w:rPr>
  </w:style>
  <w:style w:type="paragraph" w:styleId="a4">
    <w:name w:val="footer"/>
    <w:basedOn w:val="a"/>
    <w:link w:val="Char0"/>
    <w:rsid w:val="00AF154A"/>
    <w:pPr>
      <w:tabs>
        <w:tab w:val="center" w:pos="4153"/>
        <w:tab w:val="right" w:pos="8306"/>
      </w:tabs>
      <w:snapToGrid w:val="0"/>
    </w:pPr>
    <w:rPr>
      <w:sz w:val="18"/>
      <w:szCs w:val="18"/>
    </w:rPr>
  </w:style>
  <w:style w:type="character" w:customStyle="1" w:styleId="Char0">
    <w:name w:val="页脚 Char"/>
    <w:basedOn w:val="a0"/>
    <w:link w:val="a4"/>
    <w:rsid w:val="00AF154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非妮莫属</dc:creator>
  <cp:lastModifiedBy>Microsoft</cp:lastModifiedBy>
  <cp:revision>18</cp:revision>
  <dcterms:created xsi:type="dcterms:W3CDTF">2021-06-18T03:06:00Z</dcterms:created>
  <dcterms:modified xsi:type="dcterms:W3CDTF">2024-07-11T03:29:00Z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2C1C2493306F49849A4CE22716CF0790</vt:lpwstr>
  </property>
</Properties>
</file>