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spacing w:after="0" w:line="360" w:lineRule="auto"/>
        <w:rPr>
          <w:rFonts w:ascii="宋体" w:hAnsi="宋体" w:eastAsia="宋体" w:cs="宋体"/>
          <w:b/>
          <w:bCs/>
          <w:color w:val="auto"/>
          <w:sz w:val="24"/>
          <w:szCs w:val="24"/>
          <w:lang w:eastAsia="zh-CN"/>
        </w:rPr>
      </w:pPr>
      <w:r>
        <w:rPr>
          <w:rFonts w:ascii="宋体" w:hAnsi="宋体" w:eastAsia="宋体" w:cs="宋体"/>
          <w:b/>
          <w:bCs/>
          <w:color w:val="auto"/>
          <w:sz w:val="24"/>
          <w:szCs w:val="24"/>
          <w:lang w:eastAsia="zh-CN"/>
        </w:rPr>
      </w:r>
      <w:r/>
    </w:p>
    <w:p>
      <w:pPr>
        <w:spacing w:after="0" w:line="360" w:lineRule="auto"/>
        <w:rPr>
          <w:rFonts w:ascii="宋体" w:hAnsi="宋体" w:eastAsia="宋体" w:cs="宋体"/>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rPr>
      </w:r>
      <w:r/>
    </w:p>
    <w:p>
      <w:pPr>
        <w:pStyle w:val="724"/>
        <w:spacing w:line="360" w:lineRule="auto"/>
        <w:rPr>
          <w:color w:val="auto"/>
        </w:rPr>
      </w:pPr>
      <w:r>
        <w:rPr>
          <w:color w:val="auto"/>
        </w:rPr>
      </w:r>
      <w:r/>
    </w:p>
    <w:p>
      <w:pPr>
        <w:jc w:val="right"/>
        <w:spacing w:after="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lang w:eastAsia="zh-CN"/>
        </w:rPr>
        <w:t xml:space="preserve"> </w:t>
      </w:r>
      <w:r/>
    </w:p>
    <w:p>
      <w:pPr>
        <w:jc w:val="center"/>
        <w:spacing w:after="0" w:line="360" w:lineRule="auto"/>
        <w:rPr>
          <w:rFonts w:ascii="宋体" w:hAnsi="宋体" w:eastAsia="宋体" w:cs="宋体"/>
          <w:b/>
          <w:color w:val="auto"/>
          <w:spacing w:val="76"/>
          <w:sz w:val="156"/>
          <w:lang w:eastAsia="zh-CN"/>
        </w:rPr>
      </w:pPr>
      <w:r>
        <w:rPr>
          <w:rFonts w:hint="eastAsia" w:ascii="宋体" w:hAnsi="宋体" w:eastAsia="宋体" w:cs="宋体"/>
          <w:b/>
          <w:color w:val="auto"/>
          <w:spacing w:val="76"/>
          <w:sz w:val="156"/>
          <w:lang w:eastAsia="zh-CN"/>
        </w:rPr>
        <w:t xml:space="preserve">招标文件</w:t>
      </w:r>
      <w:r/>
    </w:p>
    <w:p>
      <w:pPr>
        <w:spacing w:after="0" w:line="360" w:lineRule="auto"/>
        <w:rPr>
          <w:rFonts w:ascii="宋体" w:hAnsi="宋体" w:eastAsia="宋体" w:cs="宋体"/>
          <w:color w:val="auto"/>
          <w:sz w:val="32"/>
          <w:lang w:eastAsia="zh-CN"/>
        </w:rPr>
      </w:pPr>
      <w:r>
        <w:rPr>
          <w:rFonts w:ascii="宋体" w:hAnsi="宋体" w:eastAsia="宋体" w:cs="宋体"/>
          <w:color w:val="auto"/>
          <w:sz w:val="32"/>
          <w:lang w:eastAsia="zh-CN"/>
        </w:rPr>
      </w:r>
      <w:r/>
    </w:p>
    <w:p>
      <w:pPr>
        <w:spacing w:after="0" w:line="360" w:lineRule="auto"/>
        <w:rPr>
          <w:rFonts w:ascii="宋体" w:hAnsi="宋体" w:eastAsia="宋体" w:cs="宋体"/>
          <w:color w:val="auto"/>
          <w:sz w:val="32"/>
          <w:lang w:eastAsia="zh-CN"/>
        </w:rPr>
      </w:pPr>
      <w:r>
        <w:rPr>
          <w:rFonts w:ascii="宋体" w:hAnsi="宋体" w:eastAsia="宋体" w:cs="宋体"/>
          <w:color w:val="auto"/>
          <w:sz w:val="32"/>
          <w:lang w:eastAsia="zh-CN"/>
        </w:rPr>
      </w:r>
      <w:r/>
    </w:p>
    <w:p>
      <w:pPr>
        <w:ind w:firstLine="1920"/>
        <w:spacing w:after="0" w:line="360" w:lineRule="auto"/>
        <w:rPr>
          <w:rFonts w:ascii="宋体" w:hAnsi="宋体" w:eastAsia="宋体" w:cs="宋体"/>
          <w:color w:val="auto"/>
          <w:sz w:val="32"/>
          <w:lang w:eastAsia="zh-CN"/>
        </w:rPr>
      </w:pPr>
      <w:r/>
      <w:bookmarkStart w:id="0" w:name="_Toc28594"/>
      <w:r>
        <w:rPr>
          <w:rFonts w:hint="eastAsia" w:ascii="宋体" w:hAnsi="宋体" w:eastAsia="宋体" w:cs="宋体"/>
          <w:color w:val="auto"/>
          <w:sz w:val="32"/>
          <w:lang w:eastAsia="zh-CN"/>
        </w:rPr>
        <w:t xml:space="preserve">项目名称：</w:t>
      </w:r>
      <w:bookmarkEnd w:id="0"/>
      <w:r>
        <w:rPr>
          <w:rFonts w:hint="eastAsia" w:ascii="宋体" w:hAnsi="宋体" w:eastAsia="宋体" w:cs="宋体"/>
          <w:color w:val="auto"/>
          <w:sz w:val="32"/>
          <w:lang w:eastAsia="zh-CN"/>
        </w:rPr>
        <w:t xml:space="preserve">执勤执法记录仪  </w:t>
      </w:r>
      <w:r/>
    </w:p>
    <w:p>
      <w:pPr>
        <w:ind w:firstLine="1920"/>
        <w:spacing w:after="0" w:line="360" w:lineRule="auto"/>
        <w:rPr>
          <w:rFonts w:ascii="宋体" w:hAnsi="宋体" w:eastAsia="宋体" w:cs="宋体"/>
          <w:color w:val="auto"/>
          <w:sz w:val="32"/>
          <w:lang w:eastAsia="zh-CN"/>
        </w:rPr>
      </w:pPr>
      <w:r>
        <w:rPr>
          <w:rFonts w:hint="eastAsia" w:ascii="宋体" w:hAnsi="宋体" w:eastAsia="宋体" w:cs="宋体"/>
          <w:color w:val="auto"/>
          <w:sz w:val="32"/>
          <w:lang w:eastAsia="zh-CN"/>
        </w:rPr>
        <w:t xml:space="preserve">项目编号：JSZC-320300-JSDZ-G2024-0058    </w:t>
      </w:r>
      <w:r/>
    </w:p>
    <w:p>
      <w:pPr>
        <w:ind w:firstLine="629"/>
        <w:spacing w:after="0" w:line="360" w:lineRule="auto"/>
        <w:rPr>
          <w:rFonts w:ascii="宋体" w:hAnsi="宋体" w:eastAsia="宋体" w:cs="宋体"/>
          <w:color w:val="auto"/>
          <w:sz w:val="32"/>
          <w:lang w:eastAsia="zh-CN"/>
        </w:rPr>
      </w:pPr>
      <w:r>
        <w:rPr>
          <w:rFonts w:hint="eastAsia" w:ascii="宋体" w:hAnsi="宋体" w:eastAsia="宋体" w:cs="宋体"/>
          <w:color w:val="auto"/>
          <w:sz w:val="32"/>
          <w:lang w:eastAsia="zh-CN"/>
        </w:rPr>
        <w:t xml:space="preserve">        采 购 人：徐州市公安局交通警察支队</w:t>
      </w:r>
      <w:r/>
    </w:p>
    <w:p>
      <w:pPr>
        <w:ind w:left="3238" w:hanging="2281"/>
        <w:spacing w:after="0" w:line="360" w:lineRule="auto"/>
        <w:rPr>
          <w:rFonts w:ascii="宋体" w:hAnsi="宋体" w:eastAsia="宋体" w:cs="宋体"/>
          <w:color w:val="auto"/>
          <w:sz w:val="32"/>
          <w:lang w:eastAsia="zh-CN"/>
        </w:rPr>
      </w:pPr>
      <w:r>
        <w:rPr>
          <w:rFonts w:hint="eastAsia" w:ascii="宋体" w:hAnsi="宋体" w:eastAsia="宋体" w:cs="宋体"/>
          <w:color w:val="auto"/>
          <w:sz w:val="32"/>
          <w:lang w:eastAsia="zh-CN"/>
        </w:rPr>
        <w:t xml:space="preserve">    </w:t>
      </w:r>
      <w:r/>
    </w:p>
    <w:p>
      <w:pPr>
        <w:ind w:firstLine="630"/>
        <w:spacing w:after="0" w:line="360" w:lineRule="auto"/>
        <w:rPr>
          <w:rFonts w:ascii="宋体" w:hAnsi="宋体" w:eastAsia="宋体" w:cs="宋体"/>
          <w:color w:val="auto"/>
          <w:sz w:val="32"/>
          <w:lang w:eastAsia="zh-CN"/>
        </w:rPr>
      </w:pPr>
      <w:r>
        <w:rPr>
          <w:rFonts w:ascii="宋体" w:hAnsi="宋体" w:eastAsia="宋体" w:cs="宋体"/>
          <w:color w:val="auto"/>
          <w:sz w:val="32"/>
          <w:lang w:eastAsia="zh-CN"/>
        </w:rPr>
      </w:r>
      <w:r/>
    </w:p>
    <w:p>
      <w:pPr>
        <w:ind w:firstLine="630"/>
        <w:jc w:val="center"/>
        <w:spacing w:after="0" w:line="360" w:lineRule="auto"/>
        <w:rPr>
          <w:rFonts w:ascii="宋体" w:hAnsi="宋体" w:eastAsia="宋体" w:cs="宋体"/>
          <w:color w:val="auto"/>
          <w:lang w:eastAsia="zh-CN"/>
        </w:rPr>
      </w:pPr>
      <w:r>
        <w:rPr>
          <w:rFonts w:ascii="宋体" w:hAnsi="宋体" w:eastAsia="宋体" w:cs="宋体"/>
          <w:color w:val="auto"/>
          <w:lang w:eastAsia="zh-CN"/>
        </w:rPr>
      </w:r>
      <w:r/>
    </w:p>
    <w:p>
      <w:pPr>
        <w:pStyle w:val="725"/>
        <w:spacing w:after="0" w:line="360" w:lineRule="auto"/>
        <w:rPr>
          <w:rFonts w:ascii="宋体" w:hAnsi="宋体" w:eastAsia="宋体" w:cs="宋体"/>
          <w:color w:val="auto"/>
          <w:lang w:eastAsia="zh-CN"/>
        </w:rPr>
      </w:pPr>
      <w:r>
        <w:rPr>
          <w:rFonts w:ascii="宋体" w:hAnsi="宋体" w:eastAsia="宋体" w:cs="宋体"/>
          <w:color w:val="auto"/>
          <w:lang w:eastAsia="zh-CN"/>
        </w:rPr>
      </w:r>
      <w:r/>
    </w:p>
    <w:p>
      <w:pPr>
        <w:pStyle w:val="725"/>
        <w:spacing w:after="0" w:line="360" w:lineRule="auto"/>
        <w:rPr>
          <w:rFonts w:ascii="宋体" w:hAnsi="宋体" w:eastAsia="宋体" w:cs="宋体"/>
          <w:color w:val="auto"/>
          <w:lang w:eastAsia="zh-CN"/>
        </w:rPr>
      </w:pPr>
      <w:r>
        <w:rPr>
          <w:rFonts w:ascii="宋体" w:hAnsi="宋体" w:eastAsia="宋体" w:cs="宋体"/>
          <w:color w:val="auto"/>
          <w:lang w:eastAsia="zh-CN"/>
        </w:rPr>
      </w:r>
      <w:r/>
    </w:p>
    <w:p>
      <w:pPr>
        <w:pStyle w:val="725"/>
        <w:spacing w:after="0" w:line="360" w:lineRule="auto"/>
        <w:rPr>
          <w:rFonts w:ascii="宋体" w:hAnsi="宋体" w:eastAsia="宋体" w:cs="宋体"/>
          <w:color w:val="auto"/>
          <w:lang w:eastAsia="zh-CN"/>
        </w:rPr>
      </w:pPr>
      <w:r>
        <w:rPr>
          <w:rFonts w:ascii="宋体" w:hAnsi="宋体" w:eastAsia="宋体" w:cs="宋体"/>
          <w:color w:val="auto"/>
          <w:lang w:eastAsia="zh-CN"/>
        </w:rPr>
      </w:r>
      <w:r/>
    </w:p>
    <w:p>
      <w:pPr>
        <w:spacing w:after="0" w:line="360" w:lineRule="auto"/>
        <w:rPr>
          <w:rFonts w:ascii="宋体" w:hAnsi="宋体" w:eastAsia="宋体" w:cs="宋体"/>
          <w:color w:val="auto"/>
          <w:sz w:val="32"/>
          <w:szCs w:val="32"/>
          <w:lang w:eastAsia="zh-CN"/>
        </w:rPr>
      </w:pPr>
      <w:r>
        <w:rPr>
          <w:rFonts w:ascii="宋体" w:hAnsi="宋体" w:eastAsia="宋体" w:cs="宋体"/>
          <w:color w:val="auto"/>
          <w:sz w:val="32"/>
          <w:szCs w:val="32"/>
          <w:lang w:eastAsia="zh-CN"/>
        </w:rPr>
      </w:r>
      <w:r/>
    </w:p>
    <w:p>
      <w:pPr>
        <w:jc w:val="center"/>
        <w:spacing w:after="0" w:line="360" w:lineRule="auto"/>
        <w:rPr>
          <w:rFonts w:ascii="宋体" w:hAnsi="宋体" w:eastAsia="宋体" w:cs="宋体"/>
          <w:color w:val="auto"/>
          <w:sz w:val="32"/>
          <w:szCs w:val="32"/>
          <w:lang w:eastAsia="zh-CN"/>
        </w:rPr>
      </w:pPr>
      <w:r>
        <w:rPr>
          <w:rFonts w:hint="eastAsia" w:ascii="宋体" w:hAnsi="宋体" w:eastAsia="宋体" w:cs="宋体"/>
          <w:color w:val="auto"/>
          <w:sz w:val="32"/>
          <w:szCs w:val="32"/>
          <w:lang w:eastAsia="zh-CN"/>
        </w:rPr>
        <w:t xml:space="preserve">招标代理单位：大洲设计咨询集团有限公司</w:t>
      </w:r>
      <w:r/>
    </w:p>
    <w:p>
      <w:pPr>
        <w:jc w:val="center"/>
        <w:spacing w:line="360" w:lineRule="auto"/>
        <w:rPr>
          <w:rFonts w:ascii="宋体" w:hAnsi="宋体" w:eastAsia="宋体" w:cs="宋体"/>
          <w:color w:val="auto"/>
          <w:sz w:val="32"/>
          <w:szCs w:val="32"/>
          <w:lang w:eastAsia="zh-CN"/>
        </w:rPr>
      </w:pPr>
      <w:r>
        <w:rPr>
          <w:rFonts w:hint="eastAsia" w:ascii="宋体" w:hAnsi="宋体" w:eastAsia="宋体" w:cs="宋体"/>
          <w:color w:val="auto"/>
          <w:sz w:val="32"/>
          <w:szCs w:val="32"/>
          <w:lang w:eastAsia="zh-CN"/>
        </w:rPr>
        <w:t xml:space="preserve">二〇二四年四月</w:t>
      </w:r>
      <w:r/>
    </w:p>
    <w:p>
      <w:pPr>
        <w:pStyle w:val="724"/>
        <w:spacing w:line="360" w:lineRule="auto"/>
        <w:rPr>
          <w:color w:val="auto"/>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color w:val="auto"/>
          <w:lang w:eastAsia="zh-CN"/>
        </w:rPr>
      </w:r>
      <w:r/>
    </w:p>
    <w:p>
      <w:pPr>
        <w:pStyle w:val="734"/>
        <w:spacing w:line="360" w:lineRule="auto"/>
        <w:rPr>
          <w:color w:val="auto"/>
          <w:lang w:eastAsia="zh-CN"/>
        </w:rPr>
      </w:pPr>
      <w:r>
        <w:rPr>
          <w:color w:val="auto"/>
          <w:lang w:eastAsia="zh-CN"/>
        </w:rPr>
      </w:r>
      <w:r/>
    </w:p>
    <w:sdt>
      <w:sdtPr>
        <w15:appearance w15:val="boundingBox"/>
        <w15:color w:val="dbdbdb"/>
        <w:id w:val="147453807"/>
        <w:docPartObj>
          <w:docPartGallery w:val="Table of Contents"/>
          <w:docPartUnique w:val="true"/>
        </w:docPartObj>
        <w:rPr>
          <w:rFonts w:ascii="宋体" w:hAnsi="宋体" w:eastAsia="宋体"/>
          <w:color w:val="auto"/>
          <w:sz w:val="21"/>
          <w:szCs w:val="22"/>
        </w:rPr>
      </w:sdtPr>
      <w:sdtContent>
        <w:p>
          <w:pPr>
            <w:pStyle w:val="725"/>
            <w:ind w:left="0" w:right="0" w:firstLine="0"/>
            <w:jc w:val="center"/>
            <w:spacing w:after="0" w:line="360" w:lineRule="auto"/>
            <w:rPr>
              <w:rFonts w:eastAsia="宋体" w:cs="宋体" w:asciiTheme="minorEastAsia" w:hAnsiTheme="minorEastAsia"/>
              <w:bCs/>
              <w:color w:val="auto"/>
              <w:szCs w:val="28"/>
              <w:lang w:eastAsia="zh-CN"/>
            </w:rPr>
          </w:pPr>
          <w:r>
            <w:rPr>
              <w:rFonts w:ascii="宋体" w:hAnsi="宋体" w:eastAsia="宋体"/>
              <w:color w:val="auto"/>
              <w:sz w:val="44"/>
              <w:szCs w:val="44"/>
              <w:lang w:eastAsia="zh-CN"/>
            </w:rPr>
            <w:t xml:space="preserve">目</w:t>
          </w:r>
          <w:r>
            <w:rPr>
              <w:rFonts w:hint="eastAsia" w:ascii="宋体" w:hAnsi="宋体" w:eastAsia="宋体"/>
              <w:color w:val="auto"/>
              <w:sz w:val="44"/>
              <w:szCs w:val="44"/>
              <w:lang w:eastAsia="zh-CN"/>
            </w:rPr>
            <w:t xml:space="preserve"> </w:t>
          </w:r>
          <w:r>
            <w:rPr>
              <w:rFonts w:ascii="宋体" w:hAnsi="宋体" w:eastAsia="宋体"/>
              <w:color w:val="auto"/>
              <w:sz w:val="44"/>
              <w:szCs w:val="44"/>
              <w:lang w:eastAsia="zh-CN"/>
            </w:rPr>
            <w:t xml:space="preserve">录</w:t>
          </w:r>
          <w:r>
            <w:rPr>
              <w:rFonts w:hint="eastAsia" w:eastAsia="宋体" w:cs="宋体" w:asciiTheme="minorEastAsia" w:hAnsiTheme="minorEastAsia"/>
              <w:b/>
              <w:bCs/>
              <w:color w:val="auto"/>
              <w:szCs w:val="28"/>
              <w:lang w:eastAsia="zh-CN"/>
            </w:rPr>
            <w:fldChar w:fldCharType="begin"/>
          </w:r>
          <w:r>
            <w:rPr>
              <w:rFonts w:hint="eastAsia" w:eastAsia="宋体" w:cs="宋体" w:asciiTheme="minorEastAsia" w:hAnsiTheme="minorEastAsia"/>
              <w:b/>
              <w:bCs/>
              <w:color w:val="auto"/>
              <w:szCs w:val="28"/>
              <w:lang w:eastAsia="zh-CN"/>
            </w:rPr>
            <w:instrText xml:space="preserve">TOC \o "1-1" \h \u </w:instrText>
          </w:r>
          <w:r>
            <w:rPr>
              <w:rFonts w:hint="eastAsia" w:eastAsia="宋体" w:cs="宋体" w:asciiTheme="minorEastAsia" w:hAnsiTheme="minorEastAsia"/>
              <w:b/>
              <w:bCs/>
              <w:color w:val="auto"/>
              <w:szCs w:val="28"/>
              <w:lang w:eastAsia="zh-CN"/>
            </w:rPr>
            <w:fldChar w:fldCharType="separate"/>
          </w:r>
          <w:r/>
        </w:p>
        <w:p>
          <w:pPr>
            <w:pStyle w:val="736"/>
            <w:spacing w:line="360" w:lineRule="auto"/>
            <w:tabs>
              <w:tab w:val="right" w:pos="9746" w:leader="dot"/>
            </w:tabs>
            <w:rPr>
              <w:color w:val="auto"/>
            </w:rPr>
          </w:pPr>
          <w:r>
            <w:rPr>
              <w:color w:val="auto"/>
            </w:rPr>
            <w:fldChar w:fldCharType="begin"/>
          </w:r>
          <w:r>
            <w:rPr>
              <w:color w:val="auto"/>
            </w:rPr>
            <w:instrText xml:space="preserve"> HYPERLINK \l "_Toc19587" </w:instrText>
          </w:r>
          <w:r>
            <w:rPr>
              <w:color w:val="auto"/>
            </w:rPr>
            <w:fldChar w:fldCharType="separate"/>
          </w:r>
          <w:r>
            <w:rPr>
              <w:rFonts w:cs="新宋体" w:asciiTheme="minorEastAsia" w:hAnsiTheme="minorEastAsia"/>
              <w:color w:val="auto"/>
              <w:szCs w:val="32"/>
              <w:lang w:eastAsia="zh-CN"/>
            </w:rPr>
            <w:t xml:space="preserve">第一章</w:t>
          </w:r>
          <w:r>
            <w:rPr>
              <w:rFonts w:hint="eastAsia" w:cs="Times New Roman"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投标邀请</w:t>
          </w:r>
          <w:r>
            <w:rPr>
              <w:color w:val="auto"/>
            </w:rPr>
            <w:tab/>
          </w:r>
          <w:r>
            <w:rPr>
              <w:color w:val="auto"/>
            </w:rPr>
            <w:fldChar w:fldCharType="begin"/>
          </w:r>
          <w:r>
            <w:rPr>
              <w:color w:val="auto"/>
            </w:rPr>
            <w:instrText xml:space="preserve"> PAGEREF _Toc19587 \h </w:instrText>
          </w:r>
          <w:r>
            <w:rPr>
              <w:color w:val="auto"/>
            </w:rPr>
            <w:fldChar w:fldCharType="separate"/>
          </w:r>
          <w:r>
            <w:rPr>
              <w:color w:val="auto"/>
            </w:rPr>
            <w:t xml:space="preserve">2</w:t>
          </w:r>
          <w:r>
            <w:rPr>
              <w:color w:val="auto"/>
            </w:rPr>
            <w:fldChar w:fldCharType="end"/>
          </w:r>
          <w:r>
            <w:rPr>
              <w:color w:val="auto"/>
            </w:rPr>
            <w:fldChar w:fldCharType="end"/>
          </w:r>
          <w:r/>
        </w:p>
        <w:p>
          <w:pPr>
            <w:pStyle w:val="736"/>
            <w:spacing w:line="360" w:lineRule="auto"/>
            <w:tabs>
              <w:tab w:val="right" w:pos="9746" w:leader="dot"/>
            </w:tabs>
            <w:rPr>
              <w:color w:val="auto"/>
            </w:rPr>
          </w:pPr>
          <w:r>
            <w:rPr>
              <w:color w:val="auto"/>
            </w:rPr>
            <w:fldChar w:fldCharType="begin"/>
          </w:r>
          <w:r>
            <w:rPr>
              <w:color w:val="auto"/>
            </w:rPr>
            <w:instrText xml:space="preserve"> HYPERLINK \l "_Toc18447" </w:instrText>
          </w:r>
          <w:r>
            <w:rPr>
              <w:color w:val="auto"/>
            </w:rPr>
            <w:fldChar w:fldCharType="separate"/>
          </w:r>
          <w:r>
            <w:rPr>
              <w:rFonts w:cs="新宋体" w:asciiTheme="minorEastAsia" w:hAnsiTheme="minorEastAsia"/>
              <w:color w:val="auto"/>
              <w:szCs w:val="32"/>
              <w:lang w:eastAsia="zh-CN"/>
            </w:rPr>
            <w:t xml:space="preserve">第二章</w:t>
          </w:r>
          <w:r>
            <w:rPr>
              <w:rFonts w:hint="eastAsia" w:cs="新宋体"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投标人须知</w:t>
          </w:r>
          <w:r>
            <w:rPr>
              <w:color w:val="auto"/>
            </w:rPr>
            <w:tab/>
          </w:r>
          <w:r>
            <w:rPr>
              <w:color w:val="auto"/>
            </w:rPr>
            <w:fldChar w:fldCharType="begin"/>
          </w:r>
          <w:r>
            <w:rPr>
              <w:color w:val="auto"/>
            </w:rPr>
            <w:instrText xml:space="preserve"> PAGEREF _Toc18447 \h </w:instrText>
          </w:r>
          <w:r>
            <w:rPr>
              <w:color w:val="auto"/>
            </w:rPr>
            <w:fldChar w:fldCharType="separate"/>
          </w:r>
          <w:r>
            <w:rPr>
              <w:color w:val="auto"/>
            </w:rPr>
            <w:t xml:space="preserve">4</w:t>
          </w:r>
          <w:r>
            <w:rPr>
              <w:color w:val="auto"/>
            </w:rPr>
            <w:fldChar w:fldCharType="end"/>
          </w:r>
          <w:r>
            <w:rPr>
              <w:color w:val="auto"/>
            </w:rPr>
            <w:fldChar w:fldCharType="end"/>
          </w:r>
          <w:r/>
        </w:p>
        <w:p>
          <w:pPr>
            <w:pStyle w:val="736"/>
            <w:spacing w:line="360" w:lineRule="auto"/>
            <w:tabs>
              <w:tab w:val="right" w:pos="9746" w:leader="dot"/>
            </w:tabs>
            <w:rPr>
              <w:color w:val="auto"/>
            </w:rPr>
          </w:pPr>
          <w:r>
            <w:rPr>
              <w:color w:val="auto"/>
            </w:rPr>
            <w:fldChar w:fldCharType="begin"/>
          </w:r>
          <w:r>
            <w:rPr>
              <w:color w:val="auto"/>
            </w:rPr>
            <w:instrText xml:space="preserve"> HYPERLINK \l "_Toc24966" </w:instrText>
          </w:r>
          <w:r>
            <w:rPr>
              <w:color w:val="auto"/>
            </w:rPr>
            <w:fldChar w:fldCharType="separate"/>
          </w:r>
          <w:r>
            <w:rPr>
              <w:rFonts w:cs="新宋体" w:asciiTheme="minorEastAsia" w:hAnsiTheme="minorEastAsia"/>
              <w:color w:val="auto"/>
              <w:szCs w:val="32"/>
              <w:lang w:eastAsia="zh-CN"/>
            </w:rPr>
            <w:t xml:space="preserve">第三章</w:t>
          </w:r>
          <w:r>
            <w:rPr>
              <w:rFonts w:hint="eastAsia" w:cs="新宋体"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投标资料表</w:t>
          </w:r>
          <w:r>
            <w:rPr>
              <w:color w:val="auto"/>
            </w:rPr>
            <w:tab/>
          </w:r>
          <w:r>
            <w:rPr>
              <w:color w:val="auto"/>
            </w:rPr>
            <w:fldChar w:fldCharType="begin"/>
          </w:r>
          <w:r>
            <w:rPr>
              <w:color w:val="auto"/>
            </w:rPr>
            <w:instrText xml:space="preserve"> PAGEREF _Toc24966 \h </w:instrText>
          </w:r>
          <w:r>
            <w:rPr>
              <w:color w:val="auto"/>
            </w:rPr>
            <w:fldChar w:fldCharType="separate"/>
          </w:r>
          <w:r>
            <w:rPr>
              <w:color w:val="auto"/>
            </w:rPr>
            <w:t xml:space="preserve">13</w:t>
          </w:r>
          <w:r>
            <w:rPr>
              <w:color w:val="auto"/>
            </w:rPr>
            <w:fldChar w:fldCharType="end"/>
          </w:r>
          <w:r>
            <w:rPr>
              <w:color w:val="auto"/>
            </w:rPr>
            <w:fldChar w:fldCharType="end"/>
          </w:r>
          <w:r/>
        </w:p>
        <w:p>
          <w:pPr>
            <w:pStyle w:val="736"/>
            <w:spacing w:line="360" w:lineRule="auto"/>
            <w:tabs>
              <w:tab w:val="right" w:pos="9746" w:leader="dot"/>
            </w:tabs>
            <w:rPr>
              <w:color w:val="auto"/>
            </w:rPr>
          </w:pPr>
          <w:r>
            <w:rPr>
              <w:color w:val="auto"/>
            </w:rPr>
            <w:fldChar w:fldCharType="begin"/>
          </w:r>
          <w:r>
            <w:rPr>
              <w:color w:val="auto"/>
            </w:rPr>
            <w:instrText xml:space="preserve"> HYPERLINK \l "_Toc3387" </w:instrText>
          </w:r>
          <w:r>
            <w:rPr>
              <w:color w:val="auto"/>
            </w:rPr>
            <w:fldChar w:fldCharType="separate"/>
          </w:r>
          <w:r>
            <w:rPr>
              <w:rFonts w:cs="新宋体" w:asciiTheme="minorEastAsia" w:hAnsiTheme="minorEastAsia"/>
              <w:color w:val="auto"/>
              <w:szCs w:val="32"/>
              <w:lang w:eastAsia="zh-CN"/>
            </w:rPr>
            <w:t xml:space="preserve">第四章</w:t>
          </w:r>
          <w:r>
            <w:rPr>
              <w:rFonts w:hint="eastAsia" w:cs="新宋体"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评标标准</w:t>
          </w:r>
          <w:r>
            <w:rPr>
              <w:color w:val="auto"/>
            </w:rPr>
            <w:tab/>
          </w:r>
          <w:r>
            <w:rPr>
              <w:color w:val="auto"/>
            </w:rPr>
            <w:fldChar w:fldCharType="begin"/>
          </w:r>
          <w:r>
            <w:rPr>
              <w:color w:val="auto"/>
            </w:rPr>
            <w:instrText xml:space="preserve"> PAGEREF _Toc3387 \h </w:instrText>
          </w:r>
          <w:r>
            <w:rPr>
              <w:color w:val="auto"/>
            </w:rPr>
            <w:fldChar w:fldCharType="separate"/>
          </w:r>
          <w:r>
            <w:rPr>
              <w:color w:val="auto"/>
            </w:rPr>
            <w:t xml:space="preserve">22</w:t>
          </w:r>
          <w:r>
            <w:rPr>
              <w:color w:val="auto"/>
            </w:rPr>
            <w:fldChar w:fldCharType="end"/>
          </w:r>
          <w:r>
            <w:rPr>
              <w:color w:val="auto"/>
            </w:rPr>
            <w:fldChar w:fldCharType="end"/>
          </w:r>
          <w:r/>
        </w:p>
        <w:p>
          <w:pPr>
            <w:pStyle w:val="736"/>
            <w:spacing w:line="360" w:lineRule="auto"/>
            <w:tabs>
              <w:tab w:val="right" w:pos="9746" w:leader="dot"/>
            </w:tabs>
            <w:rPr>
              <w:color w:val="auto"/>
            </w:rPr>
          </w:pPr>
          <w:r>
            <w:rPr>
              <w:color w:val="auto"/>
            </w:rPr>
            <w:fldChar w:fldCharType="begin"/>
          </w:r>
          <w:r>
            <w:rPr>
              <w:color w:val="auto"/>
            </w:rPr>
            <w:instrText xml:space="preserve"> HYPERLINK \l "_Toc3197" </w:instrText>
          </w:r>
          <w:r>
            <w:rPr>
              <w:color w:val="auto"/>
            </w:rPr>
            <w:fldChar w:fldCharType="separate"/>
          </w:r>
          <w:r>
            <w:rPr>
              <w:rFonts w:cs="新宋体" w:asciiTheme="minorEastAsia" w:hAnsiTheme="minorEastAsia"/>
              <w:color w:val="auto"/>
              <w:szCs w:val="32"/>
              <w:lang w:eastAsia="zh-CN"/>
            </w:rPr>
            <w:t xml:space="preserve">第五章</w:t>
          </w:r>
          <w:r>
            <w:rPr>
              <w:rFonts w:hint="eastAsia" w:cs="新宋体"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拟签订的合同文本</w:t>
          </w:r>
          <w:r>
            <w:rPr>
              <w:color w:val="auto"/>
            </w:rPr>
            <w:tab/>
          </w:r>
          <w:r>
            <w:rPr>
              <w:color w:val="auto"/>
            </w:rPr>
            <w:fldChar w:fldCharType="begin"/>
          </w:r>
          <w:r>
            <w:rPr>
              <w:color w:val="auto"/>
            </w:rPr>
            <w:instrText xml:space="preserve"> PAGEREF _Toc3197 \h </w:instrText>
          </w:r>
          <w:r>
            <w:rPr>
              <w:color w:val="auto"/>
            </w:rPr>
            <w:fldChar w:fldCharType="separate"/>
          </w:r>
          <w:r>
            <w:rPr>
              <w:color w:val="auto"/>
            </w:rPr>
            <w:t xml:space="preserve">24</w:t>
          </w:r>
          <w:r>
            <w:rPr>
              <w:color w:val="auto"/>
            </w:rPr>
            <w:fldChar w:fldCharType="end"/>
          </w:r>
          <w:r>
            <w:rPr>
              <w:color w:val="auto"/>
            </w:rPr>
            <w:fldChar w:fldCharType="end"/>
          </w:r>
          <w:r/>
        </w:p>
        <w:p>
          <w:pPr>
            <w:pStyle w:val="736"/>
            <w:spacing w:line="360" w:lineRule="auto"/>
            <w:tabs>
              <w:tab w:val="right" w:pos="9746" w:leader="dot"/>
            </w:tabs>
            <w:rPr>
              <w:color w:val="auto"/>
            </w:rPr>
          </w:pPr>
          <w:r>
            <w:rPr>
              <w:color w:val="auto"/>
            </w:rPr>
            <w:fldChar w:fldCharType="begin"/>
          </w:r>
          <w:r>
            <w:rPr>
              <w:color w:val="auto"/>
            </w:rPr>
            <w:instrText xml:space="preserve"> HYPERLINK \l "_Toc1928" </w:instrText>
          </w:r>
          <w:r>
            <w:rPr>
              <w:color w:val="auto"/>
            </w:rPr>
            <w:fldChar w:fldCharType="separate"/>
          </w:r>
          <w:r>
            <w:rPr>
              <w:rFonts w:cs="新宋体" w:asciiTheme="minorEastAsia" w:hAnsiTheme="minorEastAsia"/>
              <w:color w:val="auto"/>
              <w:szCs w:val="32"/>
              <w:lang w:eastAsia="zh-CN"/>
            </w:rPr>
            <w:t xml:space="preserve">第六章</w:t>
          </w:r>
          <w:r>
            <w:rPr>
              <w:rFonts w:hint="eastAsia" w:cs="新宋体"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采购需求</w:t>
          </w:r>
          <w:r>
            <w:rPr>
              <w:color w:val="auto"/>
            </w:rPr>
            <w:tab/>
          </w:r>
          <w:r>
            <w:rPr>
              <w:color w:val="auto"/>
            </w:rPr>
            <w:fldChar w:fldCharType="begin"/>
          </w:r>
          <w:r>
            <w:rPr>
              <w:color w:val="auto"/>
            </w:rPr>
            <w:instrText xml:space="preserve"> PAGEREF _Toc1928 \h </w:instrText>
          </w:r>
          <w:r>
            <w:rPr>
              <w:color w:val="auto"/>
            </w:rPr>
            <w:fldChar w:fldCharType="separate"/>
          </w:r>
          <w:r>
            <w:rPr>
              <w:color w:val="auto"/>
            </w:rPr>
            <w:t xml:space="preserve">43</w:t>
          </w:r>
          <w:r>
            <w:rPr>
              <w:color w:val="auto"/>
            </w:rPr>
            <w:fldChar w:fldCharType="end"/>
          </w:r>
          <w:r>
            <w:rPr>
              <w:color w:val="auto"/>
            </w:rPr>
            <w:fldChar w:fldCharType="end"/>
          </w:r>
          <w:r/>
        </w:p>
        <w:p>
          <w:pPr>
            <w:pStyle w:val="736"/>
            <w:spacing w:line="360" w:lineRule="auto"/>
            <w:tabs>
              <w:tab w:val="right" w:pos="9746" w:leader="dot"/>
            </w:tabs>
            <w:rPr>
              <w:color w:val="auto"/>
            </w:rPr>
          </w:pPr>
          <w:r>
            <w:rPr>
              <w:color w:val="auto"/>
            </w:rPr>
            <w:fldChar w:fldCharType="begin"/>
          </w:r>
          <w:r>
            <w:rPr>
              <w:color w:val="auto"/>
            </w:rPr>
            <w:instrText xml:space="preserve"> HYPERLINK \l "_Toc27681" </w:instrText>
          </w:r>
          <w:r>
            <w:rPr>
              <w:color w:val="auto"/>
            </w:rPr>
            <w:fldChar w:fldCharType="separate"/>
          </w:r>
          <w:r>
            <w:rPr>
              <w:rFonts w:cs="新宋体" w:asciiTheme="minorEastAsia" w:hAnsiTheme="minorEastAsia"/>
              <w:color w:val="auto"/>
              <w:szCs w:val="32"/>
              <w:lang w:eastAsia="zh-CN"/>
            </w:rPr>
            <w:t xml:space="preserve">第七章</w:t>
          </w:r>
          <w:r>
            <w:rPr>
              <w:rFonts w:hint="eastAsia" w:cs="新宋体" w:asciiTheme="minorEastAsia" w:hAnsiTheme="minorEastAsia"/>
              <w:color w:val="auto"/>
              <w:szCs w:val="32"/>
              <w:lang w:eastAsia="zh-CN"/>
            </w:rPr>
            <w:t xml:space="preserve">  </w:t>
          </w:r>
          <w:r>
            <w:rPr>
              <w:rFonts w:cs="新宋体" w:asciiTheme="minorEastAsia" w:hAnsiTheme="minorEastAsia"/>
              <w:color w:val="auto"/>
              <w:szCs w:val="32"/>
              <w:lang w:eastAsia="zh-CN"/>
            </w:rPr>
            <w:t xml:space="preserve">投标文件相关格式</w:t>
          </w:r>
          <w:r>
            <w:rPr>
              <w:color w:val="auto"/>
            </w:rPr>
            <w:tab/>
          </w:r>
          <w:r>
            <w:rPr>
              <w:color w:val="auto"/>
            </w:rPr>
            <w:fldChar w:fldCharType="begin"/>
          </w:r>
          <w:r>
            <w:rPr>
              <w:color w:val="auto"/>
            </w:rPr>
            <w:instrText xml:space="preserve"> PAGEREF _Toc27681 \h </w:instrText>
          </w:r>
          <w:r>
            <w:rPr>
              <w:color w:val="auto"/>
            </w:rPr>
            <w:fldChar w:fldCharType="separate"/>
          </w:r>
          <w:r>
            <w:rPr>
              <w:color w:val="auto"/>
            </w:rPr>
            <w:t xml:space="preserve">54</w:t>
          </w:r>
          <w:r>
            <w:rPr>
              <w:color w:val="auto"/>
            </w:rPr>
            <w:fldChar w:fldCharType="end"/>
          </w:r>
          <w:r>
            <w:rPr>
              <w:color w:val="auto"/>
            </w:rPr>
            <w:fldChar w:fldCharType="end"/>
          </w:r>
          <w:r/>
        </w:p>
        <w:p>
          <w:pPr>
            <w:jc w:val="center"/>
            <w:spacing w:after="0" w:line="360" w:lineRule="auto"/>
            <w:rPr>
              <w:rFonts w:eastAsia="宋体" w:cs="宋体" w:asciiTheme="minorEastAsia" w:hAnsiTheme="minorEastAsia"/>
              <w:b/>
              <w:bCs/>
              <w:color w:val="auto"/>
              <w:sz w:val="36"/>
              <w:szCs w:val="36"/>
              <w:lang w:eastAsia="zh-CN"/>
            </w:rPr>
          </w:pPr>
          <w:r>
            <w:rPr>
              <w:rFonts w:hint="eastAsia" w:eastAsia="宋体" w:cs="宋体" w:asciiTheme="minorEastAsia" w:hAnsiTheme="minorEastAsia"/>
              <w:bCs/>
              <w:color w:val="auto"/>
              <w:sz w:val="28"/>
              <w:szCs w:val="28"/>
              <w:lang w:eastAsia="zh-CN"/>
            </w:rPr>
            <w:fldChar w:fldCharType="end"/>
          </w:r>
          <w:r/>
        </w:p>
      </w:sdtContent>
    </w:sdt>
    <w:p>
      <w:pPr>
        <w:pStyle w:val="725"/>
        <w:ind w:left="0" w:firstLine="0"/>
        <w:jc w:val="center"/>
        <w:spacing w:after="0" w:line="360" w:lineRule="auto"/>
        <w:rPr>
          <w:rFonts w:eastAsia="宋体" w:cs="宋体" w:asciiTheme="minorEastAsia" w:hAnsiTheme="minorEastAsia"/>
          <w:b/>
          <w:bCs/>
          <w:color w:val="auto"/>
          <w:sz w:val="36"/>
          <w:szCs w:val="36"/>
          <w:lang w:eastAsia="zh-CN"/>
        </w:rPr>
      </w:pPr>
      <w:r>
        <w:rPr>
          <w:rFonts w:eastAsia="宋体" w:cs="宋体" w:asciiTheme="minorEastAsia" w:hAnsiTheme="minorEastAsia"/>
          <w:b/>
          <w:bCs/>
          <w:color w:val="auto"/>
          <w:sz w:val="36"/>
          <w:szCs w:val="36"/>
          <w:lang w:eastAsia="zh-CN"/>
        </w:rPr>
      </w:r>
      <w:r/>
    </w:p>
    <w:p>
      <w:pPr>
        <w:pStyle w:val="725"/>
        <w:ind w:left="0" w:firstLine="0"/>
        <w:jc w:val="center"/>
        <w:spacing w:after="0" w:line="360" w:lineRule="auto"/>
        <w:rPr>
          <w:rFonts w:eastAsia="宋体" w:cs="宋体" w:asciiTheme="minorEastAsia" w:hAnsiTheme="minorEastAsia"/>
          <w:b/>
          <w:bCs/>
          <w:color w:val="auto"/>
          <w:sz w:val="36"/>
          <w:szCs w:val="36"/>
          <w:lang w:eastAsia="zh-CN"/>
        </w:rPr>
      </w:pPr>
      <w:r>
        <w:rPr>
          <w:rFonts w:eastAsia="宋体" w:cs="宋体" w:asciiTheme="minorEastAsia" w:hAnsiTheme="minorEastAsia"/>
          <w:b/>
          <w:bCs/>
          <w:color w:val="auto"/>
          <w:sz w:val="36"/>
          <w:szCs w:val="36"/>
          <w:lang w:eastAsia="zh-CN"/>
        </w:rPr>
      </w:r>
      <w:r/>
    </w:p>
    <w:p>
      <w:pPr>
        <w:pStyle w:val="725"/>
        <w:ind w:left="0" w:firstLine="0"/>
        <w:jc w:val="center"/>
        <w:spacing w:after="0" w:line="360" w:lineRule="auto"/>
        <w:rPr>
          <w:rFonts w:eastAsia="宋体" w:cs="宋体" w:asciiTheme="minorEastAsia" w:hAnsiTheme="minorEastAsia"/>
          <w:b/>
          <w:bCs/>
          <w:color w:val="auto"/>
          <w:sz w:val="36"/>
          <w:szCs w:val="36"/>
          <w:lang w:eastAsia="zh-CN"/>
        </w:rPr>
      </w:pPr>
      <w:r>
        <w:rPr>
          <w:rFonts w:eastAsia="宋体" w:cs="宋体" w:asciiTheme="minorEastAsia" w:hAnsiTheme="minorEastAsia"/>
          <w:b/>
          <w:bCs/>
          <w:color w:val="auto"/>
          <w:sz w:val="36"/>
          <w:szCs w:val="36"/>
          <w:lang w:eastAsia="zh-CN"/>
        </w:rPr>
      </w:r>
      <w:r/>
    </w:p>
    <w:p>
      <w:pPr>
        <w:spacing w:line="360" w:lineRule="auto"/>
        <w:rPr>
          <w:rFonts w:eastAsia="宋体" w:cs="宋体" w:asciiTheme="minorEastAsia" w:hAnsiTheme="minorEastAsia"/>
          <w:b/>
          <w:bCs/>
          <w:color w:val="auto"/>
          <w:sz w:val="36"/>
          <w:szCs w:val="36"/>
          <w:lang w:eastAsia="zh-CN"/>
        </w:rPr>
      </w:pPr>
      <w:r/>
      <w:bookmarkStart w:id="1" w:name="_Toc28878"/>
      <w:r>
        <w:rPr>
          <w:rFonts w:hint="eastAsia" w:eastAsia="宋体" w:cs="宋体" w:asciiTheme="minorEastAsia" w:hAnsiTheme="minorEastAsia"/>
          <w:b/>
          <w:bCs/>
          <w:color w:val="auto"/>
          <w:sz w:val="36"/>
          <w:szCs w:val="36"/>
          <w:lang w:eastAsia="zh-CN"/>
        </w:rPr>
        <w:br w:type="page" w:clear="all"/>
      </w:r>
      <w:bookmarkEnd w:id="1"/>
      <w:r/>
      <w:r/>
    </w:p>
    <w:p>
      <w:pPr>
        <w:pStyle w:val="724"/>
        <w:ind w:left="0"/>
        <w:jc w:val="center"/>
        <w:spacing w:line="360" w:lineRule="auto"/>
        <w:rPr>
          <w:rFonts w:ascii="宋体" w:hAnsi="宋体" w:eastAsia="宋体" w:cs="宋体"/>
          <w:b/>
          <w:bCs/>
          <w:color w:val="auto"/>
          <w:sz w:val="32"/>
          <w:szCs w:val="32"/>
          <w:lang w:eastAsia="zh-CN"/>
        </w:rPr>
      </w:pPr>
      <w:r>
        <w:rPr>
          <w:rFonts w:hint="eastAsia"/>
          <w:b/>
          <w:bCs/>
          <w:color w:val="auto"/>
          <w:sz w:val="32"/>
          <w:szCs w:val="32"/>
          <w:lang w:eastAsia="zh-CN"/>
        </w:rPr>
        <w:t xml:space="preserve">徐州市公安局交通警察支队</w:t>
      </w:r>
      <w:r/>
    </w:p>
    <w:p>
      <w:pPr>
        <w:pStyle w:val="724"/>
        <w:ind w:left="0"/>
        <w:jc w:val="center"/>
        <w:spacing w:line="360" w:lineRule="auto"/>
        <w:rPr>
          <w:b/>
          <w:bCs/>
          <w:color w:val="auto"/>
          <w:sz w:val="32"/>
          <w:szCs w:val="32"/>
          <w:lang w:eastAsia="zh-CN"/>
        </w:rPr>
      </w:pPr>
      <w:r>
        <w:rPr>
          <w:rFonts w:hint="eastAsia"/>
          <w:b/>
          <w:bCs/>
          <w:color w:val="auto"/>
          <w:sz w:val="32"/>
          <w:szCs w:val="32"/>
          <w:lang w:eastAsia="zh-CN"/>
        </w:rPr>
        <w:t xml:space="preserve">《</w:t>
      </w:r>
      <w:bookmarkStart w:id="2" w:name="_Toc2867"/>
      <w:r>
        <w:rPr>
          <w:rFonts w:hint="eastAsia"/>
          <w:b/>
          <w:bCs/>
          <w:color w:val="auto"/>
          <w:sz w:val="32"/>
          <w:szCs w:val="32"/>
          <w:lang w:eastAsia="zh-CN"/>
        </w:rPr>
        <w:t xml:space="preserve">执勤执法记录仪》招标文件</w:t>
      </w:r>
      <w:bookmarkEnd w:id="2"/>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jc w:val="center"/>
        <w:spacing w:after="0" w:line="360" w:lineRule="auto"/>
        <w:rPr>
          <w:rFonts w:asciiTheme="minorEastAsia" w:hAnsiTheme="minorEastAsia"/>
          <w:color w:val="auto"/>
          <w:sz w:val="32"/>
          <w:szCs w:val="32"/>
          <w:lang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19587"/>
      <w:r>
        <w:rPr>
          <w:rFonts w:cs="新宋体" w:asciiTheme="minorEastAsia" w:hAnsiTheme="minorEastAsia"/>
          <w:b/>
          <w:color w:val="auto"/>
          <w:sz w:val="32"/>
          <w:szCs w:val="32"/>
          <w:lang w:eastAsia="zh-CN"/>
        </w:rPr>
        <w:t xml:space="preserve">第一章</w:t>
      </w:r>
      <w:r>
        <w:rPr>
          <w:rFonts w:hint="eastAsia" w:cs="Times New Roman"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投标邀请</w:t>
      </w:r>
      <w:bookmarkEnd w:id="3"/>
      <w:r/>
      <w:bookmarkEnd w:id="4"/>
      <w:r/>
      <w:r/>
    </w:p>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大洲设计咨询集团有限公司受徐州市公安局交通警察支队委托对</w:t>
      </w:r>
      <w:r>
        <w:rPr>
          <w:rFonts w:cs="仿宋" w:asciiTheme="minorEastAsia" w:hAnsiTheme="minorEastAsia"/>
          <w:color w:val="auto"/>
          <w:sz w:val="24"/>
          <w:szCs w:val="24"/>
          <w:lang w:eastAsia="zh-CN"/>
        </w:rPr>
        <w:t xml:space="preserve">“</w:t>
      </w:r>
      <w:r>
        <w:rPr>
          <w:rFonts w:hint="eastAsia" w:cs="仿宋" w:asciiTheme="minorEastAsia" w:hAnsiTheme="minorEastAsia"/>
          <w:color w:val="auto"/>
          <w:sz w:val="24"/>
          <w:szCs w:val="24"/>
          <w:lang w:eastAsia="zh-CN"/>
        </w:rPr>
        <w:t xml:space="preserve">执勤执法记录仪</w:t>
      </w:r>
      <w:r>
        <w:rPr>
          <w:rFonts w:cs="仿宋" w:asciiTheme="minorEastAsia" w:hAnsiTheme="minorEastAsia"/>
          <w:color w:val="auto"/>
          <w:sz w:val="24"/>
          <w:szCs w:val="24"/>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一、项目名称和项目编号</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一</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项目名称：</w:t>
      </w:r>
      <w:r>
        <w:rPr>
          <w:rFonts w:hint="eastAsia" w:cs="仿宋" w:asciiTheme="minorEastAsia" w:hAnsiTheme="minorEastAsia"/>
          <w:color w:val="auto"/>
          <w:sz w:val="24"/>
          <w:szCs w:val="24"/>
          <w:lang w:eastAsia="zh-CN"/>
        </w:rPr>
        <w:t xml:space="preserve">执勤执法记录仪</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项目编号：</w:t>
      </w:r>
      <w:r>
        <w:rPr>
          <w:rFonts w:hint="eastAsia" w:cs="仿宋" w:asciiTheme="minorEastAsia" w:hAnsiTheme="minorEastAsia"/>
          <w:color w:val="auto"/>
          <w:sz w:val="24"/>
          <w:szCs w:val="24"/>
          <w:lang w:eastAsia="zh-CN"/>
        </w:rPr>
        <w:t xml:space="preserve">JSZC-320300-JSDZ-G2024-0058</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二、对投标人的资格要求</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详见本项目公开招标公告。</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三、获取招标文件</w:t>
      </w:r>
      <w:r/>
    </w:p>
    <w:p>
      <w:pPr>
        <w:ind w:firstLine="621"/>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（1）潜在供应商访问电子招标投标交易平台的网络地址和方法：</w:t>
      </w:r>
      <w:r/>
    </w:p>
    <w:p>
      <w:pPr>
        <w:ind w:firstLine="621"/>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③“CA数字证书”的获取：</w:t>
      </w:r>
      <w:r/>
    </w:p>
    <w:p>
      <w:pPr>
        <w:ind w:firstLine="621"/>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1"/>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（2）采购代理机构将数据电文形式的招标文件加载至电子招标投标交易平台，供潜在供应商下载或者查阅。</w:t>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（3）苏采云系统使用谷歌浏览器参与不见面开标。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（4）售价：免费。</w:t>
      </w:r>
      <w:r>
        <w:rPr>
          <w:rFonts w:cs="仿宋"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四、投标有关信息</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（一）投标截止时间：</w:t>
      </w:r>
      <w:r>
        <w:rPr>
          <w:rFonts w:hint="eastAsia" w:cs="仿宋" w:asciiTheme="minorEastAsia" w:hAnsiTheme="minorEastAsia"/>
          <w:color w:val="auto"/>
          <w:sz w:val="24"/>
          <w:szCs w:val="24"/>
          <w:lang w:eastAsia="zh-CN"/>
        </w:rPr>
        <w:t xml:space="preserve">2024年05月21日</w:t>
      </w:r>
      <w:r>
        <w:rPr>
          <w:rFonts w:cs="仿宋" w:asciiTheme="minorEastAsia" w:hAnsiTheme="minorEastAsia"/>
          <w:color w:val="auto"/>
          <w:sz w:val="24"/>
          <w:szCs w:val="24"/>
          <w:lang w:eastAsia="zh-CN"/>
        </w:rPr>
        <w:t xml:space="preserve">北京时间</w:t>
      </w:r>
      <w:r>
        <w:rPr>
          <w:rFonts w:hint="eastAsia" w:cs="仿宋" w:asciiTheme="minorEastAsia" w:hAnsiTheme="minorEastAsia"/>
          <w:color w:val="auto"/>
          <w:sz w:val="24"/>
          <w:szCs w:val="24"/>
          <w:lang w:eastAsia="zh-CN"/>
        </w:rPr>
        <w:t xml:space="preserve">9：30</w:t>
      </w:r>
      <w:r>
        <w:rPr>
          <w:rFonts w:cs="仿宋" w:asciiTheme="minorEastAsia" w:hAnsiTheme="minorEastAsia"/>
          <w:color w:val="auto"/>
          <w:sz w:val="24"/>
          <w:szCs w:val="24"/>
          <w:lang w:eastAsia="zh-CN"/>
        </w:rPr>
        <w:t xml:space="preserve">。</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（二）开标时间：</w:t>
      </w:r>
      <w:r>
        <w:rPr>
          <w:rFonts w:hint="eastAsia" w:cs="仿宋" w:asciiTheme="minorEastAsia" w:hAnsiTheme="minorEastAsia"/>
          <w:color w:val="auto"/>
          <w:sz w:val="24"/>
          <w:szCs w:val="24"/>
          <w:lang w:eastAsia="zh-CN"/>
        </w:rPr>
        <w:t xml:space="preserve">2024年05月21日</w:t>
      </w:r>
      <w:r>
        <w:rPr>
          <w:rFonts w:cs="仿宋" w:asciiTheme="minorEastAsia" w:hAnsiTheme="minorEastAsia"/>
          <w:color w:val="auto"/>
          <w:sz w:val="24"/>
          <w:szCs w:val="24"/>
          <w:lang w:eastAsia="zh-CN"/>
        </w:rPr>
        <w:t xml:space="preserve">北京时间</w:t>
      </w:r>
      <w:r>
        <w:rPr>
          <w:rFonts w:hint="eastAsia" w:cs="仿宋" w:asciiTheme="minorEastAsia" w:hAnsiTheme="minorEastAsia"/>
          <w:color w:val="auto"/>
          <w:sz w:val="24"/>
          <w:szCs w:val="24"/>
          <w:lang w:eastAsia="zh-CN"/>
        </w:rPr>
        <w:t xml:space="preserve">9：30</w:t>
      </w:r>
      <w:r>
        <w:rPr>
          <w:rFonts w:cs="仿宋" w:asciiTheme="minorEastAsia" w:hAnsiTheme="minorEastAsia"/>
          <w:color w:val="auto"/>
          <w:sz w:val="24"/>
          <w:szCs w:val="24"/>
          <w:lang w:eastAsia="zh-CN"/>
        </w:rPr>
        <w:t xml:space="preserve">。</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（三）开标地点：“苏采云”系统（网址： 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//jszfcg.jsczt.cn/）“开标大厅”或进入徐州政府采购网（网址：http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//czj.xz.gov.cn/Home/HomeIndex）-业务工作 -用户登录，点击“苏采云”进入系统“开标大厅”。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五、采购人</w:t>
      </w:r>
      <w:r>
        <w:rPr>
          <w:rFonts w:hint="eastAsia" w:cs="黑体" w:asciiTheme="minorEastAsia" w:hAnsiTheme="minorEastAsia"/>
          <w:color w:val="auto"/>
          <w:sz w:val="24"/>
          <w:szCs w:val="24"/>
          <w:lang w:eastAsia="zh-CN"/>
        </w:rPr>
        <w:t xml:space="preserve">信息</w:t>
      </w:r>
      <w:r/>
    </w:p>
    <w:p>
      <w:pPr>
        <w:ind w:firstLine="89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（一）名称：</w:t>
      </w:r>
      <w:r>
        <w:rPr>
          <w:rFonts w:hint="eastAsia" w:asciiTheme="minorEastAsia" w:hAnsiTheme="minorEastAsia"/>
          <w:color w:val="auto"/>
          <w:sz w:val="24"/>
          <w:szCs w:val="24"/>
          <w:lang w:eastAsia="zh-CN"/>
        </w:rPr>
        <w:t xml:space="preserve">徐州市公安局交通警察支队</w:t>
      </w:r>
      <w:r/>
    </w:p>
    <w:p>
      <w:pPr>
        <w:ind w:firstLine="89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（二）地址：徐州市泉山区祥湖路3号 </w:t>
      </w:r>
      <w:r/>
    </w:p>
    <w:p>
      <w:pPr>
        <w:ind w:firstLine="89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（三）联系方法：</w:t>
      </w:r>
      <w:r>
        <w:rPr>
          <w:rFonts w:hint="eastAsia" w:asciiTheme="minorEastAsia" w:hAnsiTheme="minorEastAsia"/>
          <w:color w:val="auto"/>
          <w:sz w:val="24"/>
          <w:szCs w:val="24"/>
          <w:lang w:eastAsia="zh-CN"/>
        </w:rPr>
        <w:t xml:space="preserve">13512565002</w:t>
      </w:r>
      <w:r/>
    </w:p>
    <w:p>
      <w:pPr>
        <w:ind w:firstLine="89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（四）采购项目联系人：</w:t>
      </w:r>
      <w:r>
        <w:rPr>
          <w:rFonts w:hint="eastAsia" w:asciiTheme="minorEastAsia" w:hAnsiTheme="minorEastAsia"/>
          <w:color w:val="auto"/>
          <w:sz w:val="24"/>
          <w:szCs w:val="24"/>
          <w:lang w:eastAsia="zh-CN"/>
        </w:rPr>
        <w:t xml:space="preserve">赵世勇</w:t>
      </w:r>
      <w:r/>
    </w:p>
    <w:p>
      <w:pPr>
        <w:numPr>
          <w:ilvl w:val="0"/>
          <w:numId w:val="2"/>
        </w:numPr>
        <w:ind w:firstLine="600"/>
        <w:jc w:val="both"/>
        <w:spacing w:after="0" w:line="360" w:lineRule="auto"/>
        <w:rPr>
          <w:rFonts w:cs="黑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采</w:t>
      </w:r>
      <w:r>
        <w:rPr>
          <w:rFonts w:hint="eastAsia" w:cs="黑体" w:asciiTheme="minorEastAsia" w:hAnsiTheme="minorEastAsia"/>
          <w:color w:val="auto"/>
          <w:sz w:val="24"/>
          <w:szCs w:val="24"/>
          <w:lang w:eastAsia="zh-CN"/>
        </w:rPr>
        <w:t xml:space="preserve">购代理机构</w:t>
      </w:r>
      <w:bookmarkStart w:id="5" w:name="_Toc17489"/>
      <w:r/>
      <w:r/>
    </w:p>
    <w:p>
      <w:pPr>
        <w:ind w:firstLine="960"/>
        <w:jc w:val="both"/>
        <w:spacing w:after="0" w:line="360" w:lineRule="auto"/>
        <w:rPr>
          <w:rFonts w:cs="黑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（一）</w:t>
      </w:r>
      <w:r>
        <w:rPr>
          <w:rFonts w:hint="eastAsia" w:cs="黑体" w:asciiTheme="minorEastAsia" w:hAnsiTheme="minorEastAsia"/>
          <w:color w:val="auto"/>
          <w:sz w:val="24"/>
          <w:szCs w:val="24"/>
          <w:lang w:eastAsia="zh-CN"/>
        </w:rPr>
        <w:t xml:space="preserve">名称：大洲设计咨询集团有限公司</w:t>
      </w:r>
      <w:bookmarkEnd w:id="5"/>
      <w:r/>
      <w:r/>
    </w:p>
    <w:p>
      <w:pPr>
        <w:ind w:firstLine="96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（二）</w:t>
      </w:r>
      <w:r>
        <w:rPr>
          <w:rFonts w:hint="eastAsia" w:cs="仿宋" w:asciiTheme="minorEastAsia" w:hAnsiTheme="minorEastAsia"/>
          <w:color w:val="auto"/>
          <w:sz w:val="24"/>
          <w:szCs w:val="24"/>
          <w:lang w:eastAsia="zh-CN"/>
        </w:rPr>
        <w:t xml:space="preserve">地址：徐州市云龙区世茂广场钻石国际D座12楼   </w:t>
      </w:r>
      <w:r/>
    </w:p>
    <w:p>
      <w:pPr>
        <w:ind w:firstLine="96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（三）</w:t>
      </w:r>
      <w:r>
        <w:rPr>
          <w:rFonts w:hint="eastAsia" w:cs="仿宋" w:asciiTheme="minorEastAsia" w:hAnsiTheme="minorEastAsia"/>
          <w:color w:val="auto"/>
          <w:sz w:val="24"/>
          <w:szCs w:val="24"/>
          <w:lang w:eastAsia="zh-CN"/>
        </w:rPr>
        <w:t xml:space="preserve">联系方式：0516-83660060 </w:t>
      </w:r>
      <w:r/>
    </w:p>
    <w:p>
      <w:pPr>
        <w:ind w:firstLine="96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t xml:space="preserve">（四）</w:t>
      </w:r>
      <w:r>
        <w:rPr>
          <w:rFonts w:hint="eastAsia" w:cs="仿宋" w:asciiTheme="minorEastAsia" w:hAnsiTheme="minorEastAsia"/>
          <w:color w:val="auto"/>
          <w:sz w:val="24"/>
          <w:szCs w:val="24"/>
          <w:lang w:eastAsia="zh-CN"/>
        </w:rPr>
        <w:t xml:space="preserve">联系人：张芳芳</w:t>
      </w:r>
      <w:r/>
    </w:p>
    <w:p>
      <w:pPr>
        <w:ind w:firstLine="892"/>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 </w:t>
      </w:r>
      <w:r/>
    </w:p>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br w:type="page" w:clear="all"/>
      </w:r>
      <w:r/>
    </w:p>
    <w:p>
      <w:pPr>
        <w:jc w:val="center"/>
        <w:spacing w:after="0" w:line="360" w:lineRule="auto"/>
        <w:rPr>
          <w:rFonts w:asciiTheme="minorEastAsia" w:hAnsiTheme="minorEastAsia"/>
          <w:color w:val="auto"/>
          <w:sz w:val="32"/>
          <w:szCs w:val="32"/>
          <w:lang w:eastAsia="zh-CN"/>
        </w:rPr>
        <w:pBdr>
          <w:top w:val="none" w:color="000000" w:sz="0" w:space="0"/>
          <w:left w:val="none" w:color="000000" w:sz="0" w:space="0"/>
          <w:bottom w:val="none" w:color="000000" w:sz="0" w:space="0"/>
          <w:right w:val="none" w:color="000000" w:sz="0" w:space="0"/>
        </w:pBdr>
        <w:outlineLvl w:val="0"/>
      </w:pPr>
      <w:r/>
      <w:bookmarkStart w:id="6" w:name="_Toc18447"/>
      <w:r/>
      <w:bookmarkStart w:id="7" w:name="_Toc2184"/>
      <w:r>
        <w:rPr>
          <w:rFonts w:cs="新宋体" w:asciiTheme="minorEastAsia" w:hAnsiTheme="minorEastAsia"/>
          <w:b/>
          <w:color w:val="auto"/>
          <w:sz w:val="32"/>
          <w:szCs w:val="32"/>
          <w:lang w:eastAsia="zh-CN"/>
        </w:rPr>
        <w:t xml:space="preserve">第二章</w:t>
      </w:r>
      <w:r>
        <w:rPr>
          <w:rFonts w:hint="eastAsia" w:cs="新宋体"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一、总则</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（六）投标人的资格条件：</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投标人是指响应招标、参加投标竞争的法人、其他组织或者自然人。</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2.投标人授权代表系指法定代表人或受法人委托的受托人。</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二、招标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（八）招标文件应包括以下内容：</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第一章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投标邀请；</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第二章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投标人须知；</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第三章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投标资料表；</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第四章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评标标准；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第五章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拟签订的合同文本；</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第六章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采购需求；</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第七章</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投标文件相关格式。</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（九）招标文件澄清或者修改：</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2.现场考察以本文件第三章《投标资料表》中的要求为准。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3.开标前答疑会以本文件第三章《投标资料表》中的要求为准。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三、投标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（十二）投标文件的构成：</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1.投标文件的构成以本文件第三章《投标资料表》中的要求为准。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2.投标人应当提交的资格、资信证明文件，以本文件第三章《投标资料表》中的所提要求为准。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（十三）投标函和价格表、商务条件、交货和提供服务的时间：</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2.商务条件以本文件第三章《投标资料表》中的要求为准。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3.交货和提供服务的时间，以本文件第三章《投标资料表》中所提要求为准。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（十四）投标报价要求：</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1.投标人应按照招标文件的要求报出分项价格和总价。</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2.投标人应按照招标文件的要求进行报价，如投标人作出偏离，应在《偏离表》中列出。</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3.采购人不支付报价以外的任何费用。</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（十五）投标货币。以本文件第三章《投标资料表》中所提要求为准。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（十六）投标有效期：</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1.投标有效期为开标之日后90天。采购人可以要求对投标有效期延长一次，但该延长期最长不得超过30天。</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（十七）投标文件的编制要求和签署要求</w:t>
      </w:r>
      <w:r/>
    </w:p>
    <w:p>
      <w:pPr>
        <w:ind w:firstLine="482"/>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lang w:eastAsia="zh-CN"/>
        </w:rPr>
        <w:t xml:space="preserve">登录</w:t>
      </w:r>
      <w:r>
        <w:rPr>
          <w:rFonts w:cs="仿宋" w:asciiTheme="minorEastAsia" w:hAnsiTheme="minorEastAsia"/>
          <w:color w:val="auto"/>
          <w:sz w:val="24"/>
          <w:szCs w:val="24"/>
          <w:lang w:eastAsia="zh-CN"/>
        </w:rPr>
        <w:t xml:space="preserve">“苏采云”系统在线编制投标文件（电子数据），并在投标截止时间之前上传投标文件。</w:t>
      </w:r>
      <w:r/>
    </w:p>
    <w:p>
      <w:pPr>
        <w:ind w:firstLine="482"/>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（2）投标人应对 CA 证书妥善保管，如被他人盗用投标，因此带来的结果均由投标人自行承担。</w:t>
      </w:r>
      <w:r/>
    </w:p>
    <w:p>
      <w:pPr>
        <w:ind w:firstLine="482"/>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（3）投标人应当对招标文件提出的要求和条件作出实质性响应，并在电子投标系统逐条应答。</w:t>
      </w:r>
      <w:r/>
    </w:p>
    <w:p>
      <w:pPr>
        <w:ind w:firstLine="482"/>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（十八）投标文件的盖章要求：</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投标文件的盖章要求，以本文件第三章《投标资料表》中所提要求为准。</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（二十二）本项目不允许分包。</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在评标过程中发现投标人有上述情形的，评标委员会应当认定其投标无效，并书面报告本级财政部门。</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（二十四）有下列情形之一的，其投标无效。</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1.不同投标人的投标文件，由同一单位或者个人编制；</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2.不同投标人委托同一单位或者个人办理投标事宜；</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3.不同投标人的投标文件中，所载明的项目管理成员或联系人为同一人；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4.不同投标人的投标文件，异常一致或者投标报价呈规律性差异；</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6.电子投标文件未按规定期限投标的；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7.电子投标文件未按招标文件要求签章的；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8.投标人未在规定时间内解密电子投标文件的；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9.投标文件未按招标文件规定的内容和要求填写的；没有在投标系统指定位置上传对应文件、材料的；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10.不具备招标文件中规定的资格要求的；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11.报价超过招标文件中规定的预算金额或者最高限价的；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12.投标文件含有采购人不能接受的附加条件的；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13.</w:t>
      </w:r>
      <w:r>
        <w:rPr>
          <w:rFonts w:hint="eastAsia" w:cs="仿宋" w:asciiTheme="minorEastAsia" w:hAnsiTheme="minorEastAsia"/>
          <w:color w:val="auto"/>
          <w:sz w:val="24"/>
          <w:szCs w:val="24"/>
          <w:lang w:eastAsia="zh-CN"/>
        </w:rPr>
        <w:t xml:space="preserve">法律法规</w:t>
      </w:r>
      <w:r>
        <w:rPr>
          <w:rFonts w:cs="仿宋" w:asciiTheme="minorEastAsia" w:hAnsiTheme="minorEastAsia"/>
          <w:color w:val="auto"/>
          <w:sz w:val="24"/>
          <w:szCs w:val="24"/>
          <w:lang w:eastAsia="zh-CN"/>
        </w:rPr>
        <w:t xml:space="preserve">和招标文件规定的其他无效情形。</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四、开标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（二十五）开标：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2.由电子招标投标交易平台主持，邀请投标人参加。</w:t>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3.所有投标单位使用 CA 证书在开标时间时，解密各自投标文件，投标人不足3家的，不得评标。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4.投标人原因造成投标文件未解密的，视为撤销其投标文件</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五、评标</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（二十六）公开招标采购项目开标结束后，采购人依法对投标人的资格进行审查。合格投标人不足3家的，不得评标。</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1.评标工作由采购代理机构负责组织，并履行下列职责：</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（2）宣布评标纪律；</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（3）公布投标人名单，告知评审专家应当回避的情形；</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（4）组织评标委员会推选评标组长（采购人代表不得担任组长）；</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（5）在评标期间采取必要的通讯管理措施，保证评标活动不受外界干扰；</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（6）根据评标委员会的要求介绍政府采购相关政策法规、招标文件；</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（8）核对评标结果，对有《</w:t>
      </w:r>
      <w:r>
        <w:rPr>
          <w:color w:val="auto"/>
        </w:rPr>
        <w:fldChar w:fldCharType="begin"/>
      </w:r>
      <w:r>
        <w:rPr>
          <w:color w:val="auto"/>
        </w:rPr>
        <w:instrText xml:space="preserve"> HYPERLINK "http://www.caigou2003.com/" \o "http://www.caigou2003.com/" </w:instrText>
      </w:r>
      <w:r>
        <w:rPr>
          <w:color w:val="auto"/>
        </w:rPr>
        <w:fldChar w:fldCharType="separate"/>
      </w:r>
      <w:r>
        <w:rPr>
          <w:rFonts w:cs="仿宋" w:asciiTheme="minorEastAsia" w:hAnsiTheme="minorEastAsia"/>
          <w:color w:val="auto"/>
          <w:sz w:val="24"/>
          <w:szCs w:val="24"/>
          <w:lang w:eastAsia="zh-CN"/>
        </w:rPr>
        <w:t xml:space="preserve">政府采购</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（10）处理与评标有关的其他事项。</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2.评标委员会负责具体评标事务，并独立履行下列职责：</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（1）审查、评价投标文件是否符合招标文件的商务、技术等实质性要求；</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（2）要求投标人对投标文件有关事项作出澄清或者说明；</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（3）对投标文件进行比较和评价；</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（4）确定中标候选人名单，以及根据采购人委托直接确定中标人；</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（5）向采购人、采购代理机构或有关部门报告评标中发现的违法行为。</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（二十七）评标方法分为最低评标价法和综合评分法。</w:t>
      </w:r>
      <w:r/>
    </w:p>
    <w:p>
      <w:pPr>
        <w:ind w:firstLine="45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（二十八）评标</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1.评标工作程序：</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（1）投标文件初审。</w:t>
      </w:r>
      <w:r/>
    </w:p>
    <w:p>
      <w:pPr>
        <w:ind w:firstLine="892"/>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①资格性审查。</w:t>
      </w:r>
      <w:r/>
    </w:p>
    <w:p>
      <w:pPr>
        <w:ind w:firstLine="892"/>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②符合性审查。</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（2）澄清有关问题。</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（3）比较与评价。</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（4）推荐中标候选供应商名单。</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（5）编写评审报告（评标报告）。</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3.采用</w:t>
      </w:r>
      <w:r>
        <w:rPr>
          <w:color w:val="auto"/>
        </w:rPr>
        <w:fldChar w:fldCharType="begin"/>
      </w:r>
      <w:r>
        <w:rPr>
          <w:color w:val="auto"/>
        </w:rPr>
        <w:instrText xml:space="preserve"> HYPERLINK "http://lilun.caigou2003.com/recijiedu/2365668.html" \o "http://lilun.caigou2003.com/recijiedu/2365668.html" </w:instrText>
      </w:r>
      <w:r>
        <w:rPr>
          <w:color w:val="auto"/>
        </w:rPr>
        <w:fldChar w:fldCharType="separate"/>
      </w:r>
      <w:r>
        <w:rPr>
          <w:rStyle w:val="753"/>
          <w:rFonts w:cs="仿宋" w:asciiTheme="minorEastAsia" w:hAnsiTheme="minorEastAsia"/>
          <w:color w:val="auto"/>
          <w:sz w:val="24"/>
          <w:szCs w:val="24"/>
          <w:u w:val="none"/>
          <w:lang w:eastAsia="zh-CN"/>
        </w:rPr>
        <w:t xml:space="preserve">最低评标价法</w:t>
      </w:r>
      <w:r>
        <w:rPr>
          <w:rStyle w:val="753"/>
          <w:rFonts w:cs="仿宋" w:asciiTheme="minorEastAsia" w:hAnsiTheme="minorEastAsia"/>
          <w:color w:val="auto"/>
          <w:sz w:val="24"/>
          <w:szCs w:val="24"/>
          <w:u w:val="none"/>
          <w:lang w:eastAsia="zh-CN"/>
        </w:rPr>
        <w:fldChar w:fldCharType="end"/>
      </w:r>
      <w:r>
        <w:rPr>
          <w:rFonts w:cs="仿宋" w:asciiTheme="minorEastAsia" w:hAnsiTheme="minorEastAsia"/>
          <w:color w:val="auto"/>
          <w:sz w:val="24"/>
          <w:szCs w:val="24"/>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753"/>
          <w:rFonts w:cs="仿宋" w:asciiTheme="minorEastAsia" w:hAnsiTheme="minorEastAsia"/>
          <w:color w:val="auto"/>
          <w:sz w:val="24"/>
          <w:szCs w:val="24"/>
          <w:u w:val="none"/>
          <w:lang w:eastAsia="zh-CN"/>
        </w:rPr>
        <w:t xml:space="preserve">综合评分法</w:t>
      </w:r>
      <w:r>
        <w:rPr>
          <w:rStyle w:val="753"/>
          <w:rFonts w:cs="仿宋" w:asciiTheme="minorEastAsia" w:hAnsiTheme="minorEastAsia"/>
          <w:color w:val="auto"/>
          <w:sz w:val="24"/>
          <w:szCs w:val="24"/>
          <w:u w:val="none"/>
          <w:lang w:eastAsia="zh-CN"/>
        </w:rPr>
        <w:fldChar w:fldCharType="end"/>
      </w:r>
      <w:r>
        <w:rPr>
          <w:rFonts w:cs="仿宋" w:asciiTheme="minorEastAsia" w:hAnsiTheme="minorEastAsia"/>
          <w:color w:val="auto"/>
          <w:sz w:val="24"/>
          <w:szCs w:val="24"/>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非单一产品采购项目，多家投标人提供的核心产品品牌相同的，按前两款规定处理。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（二十九）投标文件报价出现前后不一致的，按照下列规定修正：</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1.投标文件中开标一览表（报价表）内容与投标文件中相应内容不一致的，以开标一览表（报价表）为准；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2.大写金额和小写金额不一致的，以大写金额为准；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3.单价金额小数点或者百分比有明显错位的，以开标一览表的总价为准，并修改单价；</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4.总价金额与按单价合计金额不一致的，以单价金额计算结果为准。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评标中需要投标人对投标文件澄清或者说明的，应当通过“苏采云”系统交换数据电文。在评标期间，请投标人保持在线。</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加盖电子签章）形式。投标人不能证明其报价合理性的，评标委员会应当将其作为无效投标处理。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（三十二）废标条款：</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出现下列情形之一的，应予废标。</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1.符合专业条件的供应商或者对招标文件作实质响应的供应商不足三家的；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2.出现影响采购公正的违法、违规行为的；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3.投标人的报价均超过了采购预算，采购人不能支付的；</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4.因重大变故，采购任务取消的。</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六、定标</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（三十三）采购代理机构应当在评标结束后2个工作日内将评标报告送采购人。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七、政府采购合同</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（三十六）签订政府采购合同（合同签订方式）：</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采购人不得向中标人提出任何不合理的要求作为签订合同的条件。</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lang w:eastAsia="zh-CN"/>
        </w:rPr>
        <w:t xml:space="preserve">中华人民共和国民法典</w:t>
      </w:r>
      <w:r>
        <w:rPr>
          <w:rFonts w:cs="仿宋" w:asciiTheme="minorEastAsia" w:hAnsiTheme="minorEastAsia"/>
          <w:color w:val="auto"/>
          <w:sz w:val="24"/>
          <w:szCs w:val="24"/>
          <w:lang w:eastAsia="zh-CN"/>
        </w:rPr>
        <w:t xml:space="preserve">》相关条款执行。</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（三十八）履约保证金：</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 中标人应当在评审结果公示日起三日内，向采购人提交本文件第三章《投标资料表》中规定金额的履约保证金。</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lang w:eastAsia="zh-CN"/>
        </w:rPr>
        <w:t xml:space="preserve">采购人财务</w:t>
      </w:r>
      <w:r>
        <w:rPr>
          <w:rFonts w:cs="仿宋" w:asciiTheme="minorEastAsia" w:hAnsiTheme="minorEastAsia"/>
          <w:color w:val="auto"/>
          <w:sz w:val="24"/>
          <w:szCs w:val="24"/>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（三十九）腐败和欺诈行为：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（1）腐败和欺诈行为的含义：</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②“欺诈行为”系指为了影响招标、采购和合同执行等过程，隐瞒</w:t>
      </w:r>
      <w:r>
        <w:rPr>
          <w:rFonts w:hint="eastAsia" w:cs="仿宋" w:asciiTheme="minorEastAsia" w:hAnsiTheme="minorEastAsia"/>
          <w:color w:val="auto"/>
          <w:sz w:val="24"/>
          <w:szCs w:val="24"/>
          <w:lang w:eastAsia="zh-CN"/>
        </w:rPr>
        <w:t xml:space="preserve">事实真相</w:t>
      </w:r>
      <w:r>
        <w:rPr>
          <w:rFonts w:cs="仿宋" w:asciiTheme="minorEastAsia" w:hAnsiTheme="minorEastAsia"/>
          <w:color w:val="auto"/>
          <w:sz w:val="24"/>
          <w:szCs w:val="24"/>
          <w:lang w:eastAsia="zh-CN"/>
        </w:rPr>
        <w:t xml:space="preserve">，给买方、卖方、采购代理机构及他人造成损害的行为，其中包括投标人之间的串通行为。</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（2）如果被推荐的中标人有腐败和欺诈行为，将取消其中标资格。</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lang w:eastAsia="zh-CN"/>
        </w:rPr>
        <w:t xml:space="preserve">销</w:t>
      </w:r>
      <w:r>
        <w:rPr>
          <w:rFonts w:cs="仿宋" w:asciiTheme="minorEastAsia" w:hAnsiTheme="minorEastAsia"/>
          <w:color w:val="auto"/>
          <w:sz w:val="24"/>
          <w:szCs w:val="24"/>
          <w:lang w:eastAsia="zh-CN"/>
        </w:rPr>
        <w:t xml:space="preserve">其已签署的合同。</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八、询问和质疑</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（四十）询问和质疑</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（四十一）</w:t>
      </w:r>
      <w:r>
        <w:rPr>
          <w:rFonts w:hint="eastAsia" w:cs="仿宋" w:asciiTheme="minorEastAsia" w:hAnsiTheme="minorEastAsia"/>
          <w:color w:val="auto"/>
          <w:sz w:val="24"/>
          <w:szCs w:val="24"/>
          <w:lang w:eastAsia="zh-CN"/>
        </w:rPr>
        <w:t xml:space="preserve">质疑和投诉按《政府采购质疑和投诉办法》执行。</w:t>
      </w:r>
      <w:r/>
    </w:p>
    <w:p>
      <w:pPr>
        <w:ind w:firstLine="600"/>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九、电子招标投标交易平台</w:t>
      </w:r>
      <w:r/>
    </w:p>
    <w:p>
      <w:pPr>
        <w:ind w:firstLine="480"/>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（四十</w:t>
      </w:r>
      <w:r>
        <w:rPr>
          <w:rFonts w:hint="eastAsia" w:cs="仿宋" w:asciiTheme="minorEastAsia" w:hAnsiTheme="minorEastAsia"/>
          <w:color w:val="auto"/>
          <w:sz w:val="24"/>
          <w:szCs w:val="24"/>
          <w:lang w:eastAsia="zh-CN"/>
        </w:rPr>
        <w:t xml:space="preserve">二</w:t>
      </w:r>
      <w:r>
        <w:rPr>
          <w:rFonts w:cs="仿宋" w:asciiTheme="minorEastAsia" w:hAnsiTheme="minorEastAsia"/>
          <w:color w:val="auto"/>
          <w:sz w:val="24"/>
          <w:szCs w:val="24"/>
          <w:lang w:eastAsia="zh-CN"/>
        </w:rPr>
        <w:t xml:space="preserve">）电子招标投标交易平台（即“苏采云”系统，网址：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cs="仿宋" w:asciiTheme="minorEastAsia" w:hAnsiTheme="minorEastAsia"/>
          <w:color w:val="auto"/>
          <w:sz w:val="24"/>
          <w:szCs w:val="24"/>
          <w:lang w:eastAsia="zh-CN"/>
        </w:rPr>
        <w:t xml:space="preserve">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//jszfcg.jsczt.cn/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）相关要求是本招标文件的组成部分。</w:t>
      </w:r>
      <w:r/>
    </w:p>
    <w:p>
      <w:pPr>
        <w:ind w:firstLine="600"/>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br w:type="page" w:clear="all"/>
      </w:r>
      <w:r/>
    </w:p>
    <w:p>
      <w:pPr>
        <w:jc w:val="center"/>
        <w:spacing w:after="0" w:line="360" w:lineRule="auto"/>
        <w:rPr>
          <w:rFonts w:asciiTheme="minorEastAsia" w:hAnsiTheme="minorEastAsia"/>
          <w:color w:val="auto"/>
          <w:sz w:val="32"/>
          <w:szCs w:val="32"/>
          <w:lang w:eastAsia="zh-CN"/>
        </w:rPr>
        <w:pBdr>
          <w:top w:val="none" w:color="000000" w:sz="0" w:space="0"/>
          <w:left w:val="none" w:color="000000" w:sz="0" w:space="0"/>
          <w:bottom w:val="none" w:color="000000" w:sz="0" w:space="0"/>
          <w:right w:val="none" w:color="000000" w:sz="0" w:space="0"/>
        </w:pBdr>
        <w:outlineLvl w:val="0"/>
      </w:pPr>
      <w:r/>
      <w:bookmarkStart w:id="8" w:name="_Toc24966"/>
      <w:r/>
      <w:bookmarkStart w:id="9" w:name="_Toc18211"/>
      <w:r>
        <w:rPr>
          <w:rFonts w:cs="新宋体" w:asciiTheme="minorEastAsia" w:hAnsiTheme="minorEastAsia"/>
          <w:b/>
          <w:color w:val="auto"/>
          <w:sz w:val="32"/>
          <w:szCs w:val="32"/>
          <w:lang w:eastAsia="zh-CN"/>
        </w:rPr>
        <w:t xml:space="preserve">第三章</w:t>
      </w:r>
      <w:r>
        <w:rPr>
          <w:rFonts w:hint="eastAsia" w:cs="新宋体"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该资料表的条款项号是与《投标人须知》的条款项号相对应的，若有增加的条款，是对《投标人须知》的补充、修改和完善，如果因此而造成矛盾时，应以本资料表为准。</w:t>
      </w:r>
      <w:r/>
    </w:p>
    <w:tbl>
      <w:tblPr>
        <w:tblStyle w:val="749"/>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 </w:t>
            </w:r>
            <w:r>
              <w:rPr>
                <w:rFonts w:cs="仿宋" w:asciiTheme="minorEastAsia" w:hAnsiTheme="minorEastAsia"/>
                <w:b/>
                <w:color w:val="auto"/>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一</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本项目采购人：</w:t>
            </w:r>
            <w:r>
              <w:rPr>
                <w:rFonts w:hint="eastAsia" w:cs="仿宋" w:asciiTheme="minorEastAsia" w:hAnsiTheme="minorEastAsia"/>
                <w:color w:val="auto"/>
                <w:sz w:val="24"/>
                <w:szCs w:val="24"/>
                <w:lang w:eastAsia="zh-CN"/>
              </w:rPr>
              <w:t xml:space="preserve">徐州市公安局交通警察支队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二</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四</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采购人确定的采购项目属性：</w:t>
            </w:r>
            <w:r>
              <w:rPr>
                <w:rFonts w:hint="eastAsia" w:cs="仿宋" w:asciiTheme="minorEastAsia" w:hAnsiTheme="minorEastAsia"/>
                <w:color w:val="auto"/>
                <w:sz w:val="24"/>
                <w:szCs w:val="24"/>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五</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本项目采购代理机构：</w:t>
            </w:r>
            <w:r>
              <w:rPr>
                <w:rFonts w:hint="eastAsia" w:cs="仿宋" w:asciiTheme="minorEastAsia" w:hAnsiTheme="minorEastAsia"/>
                <w:color w:val="auto"/>
                <w:sz w:val="24"/>
                <w:szCs w:val="24"/>
                <w:lang w:eastAsia="zh-CN"/>
              </w:rPr>
              <w:t xml:space="preserve">大洲设计咨询集团有限公司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六</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投标人的资格条件：</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一、符合《中华人民共和国政府采购法》第二十二条的规定；</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w:t>
            </w:r>
            <w:r>
              <w:rPr>
                <w:rFonts w:hint="eastAsia" w:cs="仿宋" w:asciiTheme="minorEastAsia" w:hAnsiTheme="minorEastAsia"/>
                <w:color w:val="auto"/>
                <w:sz w:val="24"/>
                <w:szCs w:val="24"/>
                <w:lang w:eastAsia="zh-CN"/>
              </w:rPr>
              <w:t xml:space="preserve">此项目不属于专门面向中小微企业采购的项目。</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同时明确相关事项如下：</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一、本项目不接受联合体参与采购活动。</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四、查询及使用供应商信用记录：</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一</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由采购人查询信用信息。</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查询渠道包括：</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Fonts w:cs="仿宋" w:asciiTheme="minorEastAsia" w:hAnsiTheme="minorEastAsia"/>
                <w:color w:val="auto"/>
                <w:sz w:val="24"/>
                <w:szCs w:val="24"/>
                <w:lang w:eastAsia="zh-CN"/>
              </w:rPr>
              <w:t xml:space="preserve">www.creditchina.gov.cn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cs="仿宋" w:asciiTheme="minorEastAsia" w:hAnsiTheme="minorEastAsia"/>
                <w:color w:val="auto"/>
                <w:sz w:val="24"/>
                <w:szCs w:val="24"/>
                <w:lang w:eastAsia="zh-CN"/>
              </w:rPr>
              <w:t xml:space="preserve">www.ccgp.gov.cn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3.“信用江苏”网（www.jscredit.gov.cn）；</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4.“信用中国（江苏徐州）”网</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 </w:t>
            </w:r>
            <w:r>
              <w:rPr>
                <w:color w:val="auto"/>
              </w:rPr>
              <w:fldChar w:fldCharType="begin"/>
            </w:r>
            <w:r>
              <w:rPr>
                <w:color w:val="auto"/>
              </w:rPr>
              <w:instrText xml:space="preserve"> HYPERLINK "http://www.xuzhoucredit.gov.cn/" \o "http://www.xuzhoucredit.gov.cn/" </w:instrText>
            </w:r>
            <w:r>
              <w:rPr>
                <w:color w:val="auto"/>
              </w:rPr>
              <w:fldChar w:fldCharType="separate"/>
            </w:r>
            <w:r>
              <w:rPr>
                <w:rFonts w:cs="仿宋" w:asciiTheme="minorEastAsia" w:hAnsiTheme="minorEastAsia"/>
                <w:color w:val="auto"/>
                <w:sz w:val="24"/>
                <w:szCs w:val="24"/>
                <w:lang w:eastAsia="zh-CN"/>
              </w:rPr>
              <w:t xml:space="preserve">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//www.xuzhoucredit.gov.cn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三</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截止时点（查询环节）：资格审查结束前。</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四</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五</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信用信息的使用规则：</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七</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九</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九</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九</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十一</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1</w:t>
            </w:r>
            <w:r/>
          </w:p>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b/>
                <w:bCs/>
                <w:color w:val="auto"/>
                <w:sz w:val="24"/>
                <w:szCs w:val="24"/>
                <w:lang w:eastAsia="zh-CN"/>
              </w:rPr>
              <w:pBdr>
                <w:top w:val="none" w:color="000000" w:sz="0" w:space="0"/>
                <w:left w:val="none" w:color="000000" w:sz="0" w:space="0"/>
                <w:bottom w:val="none" w:color="000000" w:sz="0" w:space="0"/>
                <w:right w:val="none" w:color="000000" w:sz="0" w:space="0"/>
              </w:pBdr>
            </w:pPr>
            <w:r>
              <w:rPr>
                <w:b/>
                <w:bCs/>
                <w:color w:val="auto"/>
                <w:sz w:val="24"/>
                <w:szCs w:val="24"/>
                <w:lang w:eastAsia="zh-CN"/>
              </w:rPr>
              <w:t xml:space="preserve">投标文件编制要求：</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请按照以下要求（包括但不限于以下要求）制作：</w:t>
            </w:r>
            <w:r/>
          </w:p>
          <w:p>
            <w:pPr>
              <w:jc w:val="both"/>
              <w:spacing w:after="0" w:line="360" w:lineRule="auto"/>
              <w:rPr>
                <w:b/>
                <w:bCs/>
                <w:color w:val="auto"/>
                <w:sz w:val="24"/>
                <w:szCs w:val="24"/>
                <w:lang w:eastAsia="zh-CN"/>
              </w:rPr>
              <w:pBdr>
                <w:top w:val="none" w:color="000000" w:sz="0" w:space="0"/>
                <w:left w:val="none" w:color="000000" w:sz="0" w:space="0"/>
                <w:bottom w:val="none" w:color="000000" w:sz="0" w:space="0"/>
                <w:right w:val="none" w:color="000000" w:sz="0" w:space="0"/>
              </w:pBdr>
            </w:pPr>
            <w:r>
              <w:rPr>
                <w:b/>
                <w:bCs/>
                <w:color w:val="auto"/>
                <w:sz w:val="24"/>
                <w:szCs w:val="24"/>
                <w:lang w:eastAsia="zh-CN"/>
              </w:rPr>
              <w:t xml:space="preserve">一、基本目录</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1.《开标一览表》（加盖电子签章，政府采购客户端工具输入报价自动生成）</w:t>
            </w:r>
            <w:r>
              <w:rPr>
                <w:rFonts w:hint="eastAsia"/>
                <w:color w:val="auto"/>
                <w:sz w:val="24"/>
                <w:szCs w:val="24"/>
                <w:lang w:eastAsia="zh-CN"/>
              </w:rPr>
              <w:t xml:space="preserve">。</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2.《法定代表人授权书》（提供原件的扫描件，格式见招标文件第七章《投标文件相关格式》）</w:t>
            </w:r>
            <w:r>
              <w:rPr>
                <w:rFonts w:hint="eastAsia"/>
                <w:b/>
                <w:bCs/>
                <w:color w:val="auto"/>
                <w:sz w:val="24"/>
                <w:szCs w:val="24"/>
                <w:lang w:eastAsia="zh-CN"/>
              </w:rPr>
              <w:t xml:space="preserve">（必须提供，否则在符合性审查时按照投标无效处理）</w:t>
            </w:r>
            <w:r>
              <w:rPr>
                <w:rFonts w:hint="eastAsia"/>
                <w:color w:val="auto"/>
                <w:sz w:val="24"/>
                <w:szCs w:val="24"/>
                <w:lang w:eastAsia="zh-CN"/>
              </w:rPr>
              <w:t xml:space="preserve">。</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3、所投产品的环境标志产品认证证书原件的扫描件（如有）。</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注：</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（2）环境标志产品认证证书是否符合要求，采购人评标时查询中国政府采购网（www.ccgp.gov.cn）相关内容后确定。</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4、所投产品的节能产品认证证书原件的扫描件（如有）。</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注：</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（2）节能产品认证证书是否符合要求，采购人评标时查询中国政府采购网（www.ccgp.gov.cn）相关内容后确定。</w:t>
            </w:r>
            <w:r/>
          </w:p>
          <w:p>
            <w:pPr>
              <w:jc w:val="both"/>
              <w:spacing w:after="0" w:line="360" w:lineRule="auto"/>
              <w:rPr>
                <w:b/>
                <w:bCs/>
                <w:color w:val="auto"/>
                <w:sz w:val="24"/>
                <w:szCs w:val="24"/>
                <w:lang w:eastAsia="zh-CN"/>
              </w:rPr>
              <w:pBdr>
                <w:top w:val="none" w:color="000000" w:sz="0" w:space="0"/>
                <w:left w:val="none" w:color="000000" w:sz="0" w:space="0"/>
                <w:bottom w:val="none" w:color="000000" w:sz="0" w:space="0"/>
                <w:right w:val="none" w:color="000000" w:sz="0" w:space="0"/>
              </w:pBdr>
            </w:pPr>
            <w:r>
              <w:rPr>
                <w:b/>
                <w:bCs/>
                <w:color w:val="auto"/>
                <w:sz w:val="24"/>
                <w:szCs w:val="24"/>
                <w:lang w:eastAsia="zh-CN"/>
              </w:rPr>
              <w:t xml:space="preserve">二、资格条件（</w:t>
            </w:r>
            <w:r>
              <w:rPr>
                <w:rFonts w:hint="eastAsia"/>
                <w:b/>
                <w:bCs/>
                <w:color w:val="auto"/>
                <w:sz w:val="24"/>
                <w:szCs w:val="24"/>
                <w:lang w:eastAsia="zh-CN"/>
              </w:rPr>
              <w:t xml:space="preserve">1-5</w:t>
            </w:r>
            <w:r>
              <w:rPr>
                <w:b/>
                <w:bCs/>
                <w:color w:val="auto"/>
                <w:sz w:val="24"/>
                <w:szCs w:val="24"/>
                <w:lang w:eastAsia="zh-CN"/>
              </w:rPr>
              <w:t xml:space="preserve">必须提供，否则投标无效）</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1.投标人合法有效的法人或者其他组织的营业执照等证明文件</w:t>
            </w:r>
            <w:r>
              <w:rPr>
                <w:rFonts w:hint="eastAsia"/>
                <w:color w:val="auto"/>
                <w:sz w:val="24"/>
                <w:szCs w:val="24"/>
                <w:lang w:eastAsia="zh-CN"/>
              </w:rPr>
              <w:t xml:space="preserve">，自然人的身份证明，</w:t>
            </w:r>
            <w:r>
              <w:rPr>
                <w:color w:val="auto"/>
                <w:sz w:val="24"/>
                <w:szCs w:val="24"/>
                <w:lang w:eastAsia="zh-CN"/>
              </w:rPr>
              <w:t xml:space="preserve">以上证明文件提供原件的扫描件</w:t>
            </w:r>
            <w:r>
              <w:rPr>
                <w:rFonts w:hint="eastAsia"/>
                <w:color w:val="auto"/>
                <w:sz w:val="24"/>
                <w:szCs w:val="24"/>
                <w:lang w:eastAsia="zh-CN"/>
              </w:rPr>
              <w:t xml:space="preserve">。</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2.财务状况报告（</w:t>
            </w:r>
            <w:r>
              <w:rPr>
                <w:rFonts w:hint="eastAsia"/>
                <w:color w:val="auto"/>
                <w:sz w:val="24"/>
                <w:szCs w:val="24"/>
                <w:lang w:eastAsia="zh-CN"/>
              </w:rPr>
              <w:t xml:space="preserve">即提供投标人的本项目开标时间前6个月内任何1月（不含</w:t>
            </w:r>
            <w:r>
              <w:rPr>
                <w:color w:val="auto"/>
                <w:sz w:val="24"/>
                <w:szCs w:val="24"/>
                <w:lang w:eastAsia="zh-CN"/>
              </w:rPr>
              <w:t xml:space="preserve">开标时间</w:t>
            </w:r>
            <w:r>
              <w:rPr>
                <w:rFonts w:hint="eastAsia"/>
                <w:color w:val="auto"/>
                <w:sz w:val="24"/>
                <w:szCs w:val="24"/>
                <w:lang w:eastAsia="zh-CN"/>
              </w:rPr>
              <w:t xml:space="preserve">当月）的资产负债表、利润表原件的扫描件各一份；或提供投标人</w:t>
            </w:r>
            <w:r>
              <w:rPr>
                <w:color w:val="auto"/>
                <w:sz w:val="24"/>
                <w:szCs w:val="24"/>
                <w:lang w:eastAsia="zh-CN"/>
              </w:rPr>
              <w:t xml:space="preserve">2022年度或2023年度</w:t>
            </w:r>
            <w:r>
              <w:rPr>
                <w:rFonts w:hint="eastAsia"/>
                <w:color w:val="auto"/>
                <w:sz w:val="24"/>
                <w:szCs w:val="24"/>
                <w:lang w:eastAsia="zh-CN"/>
              </w:rPr>
              <w:t xml:space="preserve">财务报告扫描件；或提供投标人的本项目开标时间前6个月内银行出具的资信证明扫描件</w:t>
            </w:r>
            <w:r>
              <w:rPr>
                <w:color w:val="auto"/>
                <w:sz w:val="24"/>
                <w:szCs w:val="24"/>
                <w:lang w:eastAsia="zh-CN"/>
              </w:rPr>
              <w:t xml:space="preserve">）</w:t>
            </w:r>
            <w:r>
              <w:rPr>
                <w:rFonts w:hint="eastAsia"/>
                <w:color w:val="auto"/>
                <w:sz w:val="24"/>
                <w:szCs w:val="24"/>
                <w:lang w:eastAsia="zh-CN"/>
              </w:rPr>
              <w:t xml:space="preserve">。</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3.投标人的本项目开标时间前6个月内任何1个月的依法缴纳税收和社会保障资金的相关材料扫描件（依法免税或不需要缴纳社会保障资金的供应商</w:t>
            </w:r>
            <w:r>
              <w:rPr>
                <w:rFonts w:hint="eastAsia"/>
                <w:color w:val="auto"/>
                <w:sz w:val="24"/>
                <w:szCs w:val="24"/>
                <w:lang w:eastAsia="zh-CN"/>
              </w:rPr>
              <w:t xml:space="preserve">，</w:t>
            </w:r>
            <w:r>
              <w:rPr>
                <w:color w:val="auto"/>
                <w:sz w:val="24"/>
                <w:szCs w:val="24"/>
                <w:lang w:eastAsia="zh-CN"/>
              </w:rPr>
              <w:t xml:space="preserve">提供相应文件证明其依法免税或不需要缴纳社会保障资金</w:t>
            </w:r>
            <w:r>
              <w:rPr>
                <w:rFonts w:hint="eastAsia"/>
                <w:color w:val="auto"/>
                <w:sz w:val="24"/>
                <w:szCs w:val="24"/>
                <w:lang w:eastAsia="zh-CN"/>
              </w:rPr>
              <w:t xml:space="preserve">）。</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4.</w:t>
            </w:r>
            <w:r>
              <w:rPr>
                <w:rFonts w:hint="eastAsia"/>
                <w:color w:val="auto"/>
                <w:sz w:val="24"/>
                <w:szCs w:val="24"/>
                <w:lang w:eastAsia="zh-CN"/>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5.投标人参加政府采购活动前3年内在经营活动中没有重大违法记录的书面声明（加盖电</w:t>
            </w:r>
            <w:r>
              <w:rPr>
                <w:rFonts w:hint="eastAsia"/>
                <w:color w:val="auto"/>
                <w:sz w:val="24"/>
                <w:szCs w:val="24"/>
                <w:lang w:eastAsia="zh-CN"/>
              </w:rPr>
              <w:t xml:space="preserve">子签章，格式见招标文件第七章《投标文件相关格式》）。</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6.投标人信用信息（要求见本章条款项号“（六）”中“四”内容）。</w:t>
            </w:r>
            <w:r/>
          </w:p>
          <w:p>
            <w:pPr>
              <w:jc w:val="both"/>
              <w:spacing w:after="0" w:line="360" w:lineRule="auto"/>
              <w:rPr>
                <w:b/>
                <w:bCs/>
                <w:color w:val="auto"/>
                <w:sz w:val="24"/>
                <w:szCs w:val="24"/>
                <w:lang w:eastAsia="zh-CN"/>
              </w:rPr>
              <w:pBdr>
                <w:top w:val="none" w:color="000000" w:sz="0" w:space="0"/>
                <w:left w:val="none" w:color="000000" w:sz="0" w:space="0"/>
                <w:bottom w:val="none" w:color="000000" w:sz="0" w:space="0"/>
                <w:right w:val="none" w:color="000000" w:sz="0" w:space="0"/>
              </w:pBdr>
            </w:pPr>
            <w:r>
              <w:rPr>
                <w:b/>
                <w:bCs/>
                <w:color w:val="auto"/>
                <w:sz w:val="24"/>
                <w:szCs w:val="24"/>
                <w:lang w:eastAsia="zh-CN"/>
              </w:rPr>
              <w:t xml:space="preserve">三、符合条件（必须提供，否则投标无效）</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（一）报价</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《分项价格表》（加盖电子签章，格式见招标文件第七章《投标文件相关格式》）。</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（二）商务资信</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《投标函》（加盖电子签章，格式见招标文件第七章《投标文件相关格式》）。</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（三）技术响应</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《偏离表》（加盖电子签章，格式见招标文件第七章《投标文件相关格式》）。</w:t>
            </w:r>
            <w:r/>
          </w:p>
          <w:p>
            <w:pPr>
              <w:jc w:val="both"/>
              <w:spacing w:after="0" w:line="360" w:lineRule="auto"/>
              <w:rPr>
                <w:b/>
                <w:bCs/>
                <w:color w:val="auto"/>
                <w:sz w:val="24"/>
                <w:szCs w:val="24"/>
                <w:lang w:eastAsia="zh-CN"/>
              </w:rPr>
              <w:pBdr>
                <w:top w:val="none" w:color="000000" w:sz="0" w:space="0"/>
                <w:left w:val="none" w:color="000000" w:sz="0" w:space="0"/>
                <w:bottom w:val="none" w:color="000000" w:sz="0" w:space="0"/>
                <w:right w:val="none" w:color="000000" w:sz="0" w:space="0"/>
              </w:pBdr>
            </w:pPr>
            <w:r>
              <w:rPr>
                <w:b/>
                <w:bCs/>
                <w:color w:val="auto"/>
                <w:sz w:val="24"/>
                <w:szCs w:val="24"/>
                <w:lang w:eastAsia="zh-CN"/>
              </w:rPr>
              <w:t xml:space="preserve">四、综合评审评分项</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（一）技术部分</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（1）所投产品的技术规格。（要求见本文件第四章《评标标准》、第六章《采购需求》）。</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（2）项目实施方案。（要求见本文件第四章《评标标准》、第六章《采购需求》）。</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color w:val="auto"/>
                <w:sz w:val="24"/>
                <w:szCs w:val="24"/>
                <w:lang w:eastAsia="zh-CN"/>
              </w:rPr>
              <w:t xml:space="preserve">（二）商务部分</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（1）售后服务及培训方案。（要求见本文件第四章《评标标准》、第六章《采购需求》）。</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（2）业绩</w:t>
            </w:r>
            <w:r>
              <w:rPr>
                <w:rFonts w:hint="eastAsia" w:ascii="宋体" w:hAnsi="宋体" w:cs="宋体"/>
                <w:color w:val="auto"/>
                <w:sz w:val="24"/>
                <w:szCs w:val="24"/>
                <w:lang w:eastAsia="zh-CN"/>
              </w:rPr>
              <w:t xml:space="preserve">。（要求见本文件第四</w:t>
            </w:r>
            <w:r>
              <w:rPr>
                <w:rFonts w:hint="eastAsia"/>
                <w:color w:val="auto"/>
                <w:sz w:val="24"/>
                <w:szCs w:val="24"/>
                <w:lang w:eastAsia="zh-CN"/>
              </w:rPr>
              <w:t xml:space="preserve">章《评标标准》、第六章《采购需求》）。</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（3）评标标准其它需要提交的证明材料。</w:t>
            </w:r>
            <w:r/>
          </w:p>
          <w:p>
            <w:pPr>
              <w:jc w:val="both"/>
              <w:spacing w:after="0" w:line="360" w:lineRule="auto"/>
              <w:rPr>
                <w:b/>
                <w:bCs/>
                <w:color w:val="auto"/>
                <w:sz w:val="24"/>
                <w:szCs w:val="24"/>
                <w:lang w:eastAsia="zh-CN"/>
              </w:rPr>
              <w:pBdr>
                <w:top w:val="none" w:color="000000" w:sz="0" w:space="0"/>
                <w:left w:val="none" w:color="000000" w:sz="0" w:space="0"/>
                <w:bottom w:val="none" w:color="000000" w:sz="0" w:space="0"/>
                <w:right w:val="none" w:color="000000" w:sz="0" w:space="0"/>
              </w:pBdr>
            </w:pPr>
            <w:r>
              <w:rPr>
                <w:b/>
                <w:bCs/>
                <w:color w:val="auto"/>
                <w:sz w:val="24"/>
                <w:szCs w:val="24"/>
                <w:lang w:eastAsia="zh-CN"/>
              </w:rPr>
              <w:t xml:space="preserve">五、价格折扣文件格式</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企业报价折扣证明：提供的货物全部由符合政策要求的中小企业制造，提供《中小企业声明函》</w:t>
            </w:r>
            <w:r>
              <w:rPr>
                <w:rFonts w:hint="eastAsia"/>
                <w:b/>
                <w:bCs/>
                <w:color w:val="auto"/>
                <w:sz w:val="24"/>
                <w:szCs w:val="24"/>
                <w:lang w:eastAsia="zh-CN"/>
              </w:rPr>
              <w:t xml:space="preserve">（填写完整，加盖电子签章，格式见招标文件第七章《投标文件相关格式》，如不填写完整或未按要求填写的，视为无效）。</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《中小企业声明函》查询渠道参考工业和信息化部发布的中小企业规模自测小程序。中小企业规模自测小程序详见《中小企业声明函》。</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注：具体以《政府采购促进中小企业发展管理办法》（财库[2020]46号）和《关于印发中小企业划型标准规定的通知》（工信部联企业[2011]300号）的规定为准。</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注：监狱企业和残疾人福利性单位等同于小微企业。</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       投标人为监狱企业的，提供省级以上监狱管理局、戒毒管理局（含新疆生产建设兵团）出具的属于监狱企业的证明文件原件的扫描件。</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具体以《财政部 司法部关于政府采购支持监狱企业发展有关问题的通知》（财库〔2014〕68号）的规定为准。</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投标人为享受政府采购支持政策的残疾人福利性单位的，提供《残疾人福利性单位声明函》（加盖电子签章，格式见招标文件第七章《投标文件相关格式》）。</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享受政府采购支持政策的残疾人福利性单位应当同时满足以下条件：</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①安置的残疾人占本单位在职职工人数的比例不低于25%（含25%），并且安置的残疾人人数不少于10人（含10人）；</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②依法与安置的每位残疾人签订了一年以上（含一年）的劳动合同或服务协议；</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③为安置的每位残疾人按月足额缴纳了基本养老保险、基本医疗保险、失业保险、工伤保险和生育保险等社会保险费；</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④通过银行等金融机构向安置的每位残疾人，按月支付了不低于单位所在区县适用的经省级人民政府批准的月最低工资标准的工资；</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⑤提供本单位制造的货物、承担的工程或者服务（以下简称产品），或者提供其他残疾人福利性单位制造的货物（不包括使用非残疾人福利性单位注册商标的货物）。</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具体以《三部门联合发布关于促进残疾人就业政府采购政策的通知》（财库〔2017〕141号）规定为准。</w:t>
            </w:r>
            <w:r/>
          </w:p>
          <w:p>
            <w:pPr>
              <w:jc w:val="both"/>
              <w:spacing w:after="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注：1、投标人应对以上文件的合法性、真实性负责。</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lang w:eastAsia="zh-CN"/>
              </w:rPr>
              <w:t xml:space="preserve">2、签订合同前，中标人必须向采购人提交其</w:t>
            </w:r>
            <w:r>
              <w:rPr>
                <w:rFonts w:hint="eastAsia" w:ascii="宋体" w:hAnsi="宋体" w:eastAsia="宋体" w:cs="宋体"/>
                <w:color w:val="auto"/>
                <w:sz w:val="24"/>
                <w:szCs w:val="24"/>
                <w:lang w:eastAsia="zh-CN"/>
              </w:rPr>
              <w:t xml:space="preserve">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十三</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商务条件见：</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一、本文件第四章《评标标准》中《评分细则》。</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二、本文件第三章《投标资料表》中</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十二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1和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十二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十三</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十四</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宋体" w:hAnsi="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lang w:eastAsia="zh-CN"/>
              </w:rPr>
              <w:t xml:space="preserve">本项目不接受超过120万元人民币（采购项目预算金额）的投标报价。</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报价包括产品价、税金、运费、安装调试、检验、保险、验收等全部费用。采购人不再支付报价以外的任何费用。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十六</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投标人应当通过“苏采云”系统提交数据电文形式的投标文件（即电子投标）。</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lang w:eastAsia="zh-CN"/>
              </w:rPr>
              <w:t xml:space="preserve">投标文件的大小不得超过苏采云要求！</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十八</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见本文件第三章《投标资料表》中</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十二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1和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十二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十九</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投标文件的提交与接收： </w:t>
            </w:r>
            <w:r/>
          </w:p>
          <w:p>
            <w:pPr>
              <w:jc w:val="both"/>
              <w:spacing w:after="0" w:line="360" w:lineRule="auto"/>
              <w:rPr>
                <w:rFonts w:cs="仿宋" w:asciiTheme="minorEastAsia" w:hAnsiTheme="minorEastAsia"/>
                <w:b/>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1.投标文件提交与接收时间：</w:t>
            </w:r>
            <w:r>
              <w:rPr>
                <w:rFonts w:cs="仿宋" w:asciiTheme="minorEastAsia" w:hAnsiTheme="minorEastAsia"/>
                <w:b/>
                <w:color w:val="auto"/>
                <w:sz w:val="24"/>
                <w:szCs w:val="24"/>
                <w:lang w:eastAsia="zh-CN"/>
              </w:rPr>
              <w:t xml:space="preserve">提交投标文件截止时间</w:t>
            </w:r>
            <w:r>
              <w:rPr>
                <w:rFonts w:hint="eastAsia" w:cs="仿宋" w:asciiTheme="minorEastAsia" w:hAnsiTheme="minorEastAsia"/>
                <w:b/>
                <w:color w:val="auto"/>
                <w:sz w:val="24"/>
                <w:szCs w:val="24"/>
                <w:lang w:eastAsia="zh-CN"/>
              </w:rPr>
              <w:t xml:space="preserve">2024年05月21日</w:t>
            </w:r>
            <w:r>
              <w:rPr>
                <w:rFonts w:cs="仿宋" w:asciiTheme="minorEastAsia" w:hAnsiTheme="minorEastAsia"/>
                <w:b/>
                <w:color w:val="auto"/>
                <w:sz w:val="24"/>
                <w:szCs w:val="24"/>
                <w:lang w:eastAsia="zh-CN"/>
              </w:rPr>
              <w:t xml:space="preserve">北京时间</w:t>
            </w:r>
            <w:r>
              <w:rPr>
                <w:rFonts w:hint="eastAsia" w:cs="仿宋" w:asciiTheme="minorEastAsia" w:hAnsiTheme="minorEastAsia"/>
                <w:b/>
                <w:color w:val="auto"/>
                <w:sz w:val="24"/>
                <w:szCs w:val="24"/>
                <w:lang w:eastAsia="zh-CN"/>
              </w:rPr>
              <w:t xml:space="preserve">9：30</w:t>
            </w:r>
            <w:r>
              <w:rPr>
                <w:rFonts w:cs="仿宋" w:asciiTheme="minorEastAsia" w:hAnsiTheme="minorEastAsia"/>
                <w:b/>
                <w:color w:val="auto"/>
                <w:sz w:val="24"/>
                <w:szCs w:val="24"/>
                <w:lang w:eastAsia="zh-CN"/>
              </w:rPr>
              <w:t xml:space="preserve">前。</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lang w:eastAsia="zh-CN"/>
              </w:rPr>
              <w:t xml:space="preserve">登录</w:t>
            </w:r>
            <w:r>
              <w:rPr>
                <w:rFonts w:cs="仿宋" w:asciiTheme="minorEastAsia" w:hAnsiTheme="minorEastAsia"/>
                <w:color w:val="auto"/>
                <w:sz w:val="24"/>
                <w:szCs w:val="24"/>
                <w:lang w:eastAsia="zh-CN"/>
              </w:rPr>
              <w:t xml:space="preserve">“苏采云”系统在线编制投标文件（电子数据），并在投标截止时间之前上传投标文件。</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二十五</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开标时间及地点：</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w:t>
            </w:r>
            <w:r>
              <w:rPr>
                <w:rFonts w:cs="仿宋" w:asciiTheme="minorEastAsia" w:hAnsiTheme="minorEastAsia"/>
                <w:b/>
                <w:color w:val="auto"/>
                <w:sz w:val="24"/>
                <w:szCs w:val="24"/>
                <w:lang w:eastAsia="zh-CN"/>
              </w:rPr>
              <w:t xml:space="preserve">开标时间：</w:t>
            </w:r>
            <w:r>
              <w:rPr>
                <w:rFonts w:hint="eastAsia" w:cs="仿宋" w:asciiTheme="minorEastAsia" w:hAnsiTheme="minorEastAsia"/>
                <w:b/>
                <w:color w:val="auto"/>
                <w:sz w:val="24"/>
                <w:szCs w:val="24"/>
                <w:lang w:eastAsia="zh-CN"/>
              </w:rPr>
              <w:t xml:space="preserve">2024年05月21日</w:t>
            </w:r>
            <w:r>
              <w:rPr>
                <w:rFonts w:cs="仿宋" w:asciiTheme="minorEastAsia" w:hAnsiTheme="minorEastAsia"/>
                <w:b/>
                <w:color w:val="auto"/>
                <w:sz w:val="24"/>
                <w:szCs w:val="24"/>
                <w:lang w:eastAsia="zh-CN"/>
              </w:rPr>
              <w:t xml:space="preserve">北京时间</w:t>
            </w:r>
            <w:r>
              <w:rPr>
                <w:rFonts w:hint="eastAsia" w:cs="仿宋" w:asciiTheme="minorEastAsia" w:hAnsiTheme="minorEastAsia"/>
                <w:b/>
                <w:color w:val="auto"/>
                <w:sz w:val="24"/>
                <w:szCs w:val="24"/>
                <w:lang w:eastAsia="zh-CN"/>
              </w:rPr>
              <w:t xml:space="preserve">9：30</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2.开标地点：“苏采云”系统（网址： 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//jszfcg.jsczt.cn/）“开标大厅”或进入徐州政府采购网（网址：http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二十五</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二十七</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二十八</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1</w:t>
            </w:r>
            <w:r/>
          </w:p>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二十八</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ind w:left="560" w:hanging="56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lang w:eastAsia="zh-CN"/>
              </w:rPr>
              <w:t xml:space="preserve">技术规格</w:t>
            </w:r>
            <w:r>
              <w:rPr>
                <w:rFonts w:hint="eastAsia"/>
                <w:color w:val="auto"/>
                <w:lang w:eastAsia="zh-CN"/>
              </w:rPr>
              <w:t xml:space="preserve">方案得分</w:t>
            </w:r>
            <w:r>
              <w:rPr>
                <w:rFonts w:cs="仿宋" w:asciiTheme="minorEastAsia" w:hAnsiTheme="minorEastAsia"/>
                <w:color w:val="auto"/>
                <w:sz w:val="24"/>
                <w:szCs w:val="24"/>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（二十九）</w:t>
            </w:r>
            <w:r/>
          </w:p>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1.评标中需要投标人对投标文件澄清或者说明的，应当通过“苏采云”系统交换数据电文。在评标期间，请投标人保持在线。</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3.投标人的澄清、说明或者补正应当采用通过“苏采云”系统（使用“CA数字证书”</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三十七</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履约保证金：合同总价的10%（非现金形式），签订合同前提交，以支票、汇票、本票或者金融机构、担保机构出具的保函等非现金形式缴纳。</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rPr>
              <w:t xml:space="preserve">四十一</w:t>
            </w:r>
            <w:r>
              <w:rPr>
                <w:rFonts w:hint="eastAsia" w:cs="仿宋" w:asciiTheme="minorEastAsia" w:hAnsiTheme="minorEastAsia"/>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供应商在法定质疑期内一次性提出针对同一采购程序环节的质疑。</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质疑接收人：</w:t>
            </w:r>
            <w:r>
              <w:rPr>
                <w:rFonts w:hint="eastAsia" w:cs="仿宋" w:asciiTheme="minorEastAsia" w:hAnsiTheme="minorEastAsia"/>
                <w:color w:val="auto"/>
                <w:sz w:val="24"/>
                <w:szCs w:val="24"/>
                <w:lang w:eastAsia="zh-CN"/>
              </w:rPr>
              <w:t xml:space="preserve">张芳芳；</w:t>
            </w:r>
            <w:r>
              <w:rPr>
                <w:rFonts w:cs="仿宋" w:asciiTheme="minorEastAsia" w:hAnsiTheme="minorEastAsia"/>
                <w:color w:val="auto"/>
                <w:sz w:val="24"/>
                <w:szCs w:val="24"/>
                <w:lang w:eastAsia="zh-CN"/>
              </w:rPr>
              <w:t xml:space="preserve">联系电话：0516-</w:t>
            </w:r>
            <w:r>
              <w:rPr>
                <w:rFonts w:hint="eastAsia" w:cs="仿宋" w:asciiTheme="minorEastAsia" w:hAnsiTheme="minorEastAsia"/>
                <w:color w:val="auto"/>
                <w:sz w:val="24"/>
                <w:szCs w:val="24"/>
                <w:lang w:eastAsia="zh-CN"/>
              </w:rPr>
              <w:t xml:space="preserve">83660060；</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办公地址：</w:t>
            </w:r>
            <w:r>
              <w:rPr>
                <w:rFonts w:hint="eastAsia" w:cs="仿宋" w:asciiTheme="minorEastAsia" w:hAnsiTheme="minorEastAsia"/>
                <w:color w:val="auto"/>
                <w:sz w:val="24"/>
                <w:szCs w:val="24"/>
                <w:lang w:eastAsia="zh-CN"/>
              </w:rPr>
              <w:t xml:space="preserve">徐州市云龙区世茂广场钻石国际D座12楼</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中标人在收到中标通知书时，须向采购代理机构提交《开标一览表》和《分项价格表》的数据文件（WORD格式）。</w:t>
            </w:r>
            <w:r/>
          </w:p>
        </w:tc>
      </w:tr>
    </w:tbl>
    <w:p>
      <w:pPr>
        <w:ind w:firstLine="600"/>
        <w:jc w:val="both"/>
        <w:spacing w:after="0" w:line="360" w:lineRule="auto"/>
        <w:rPr>
          <w:rFonts w:cs="黑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 </w:t>
      </w:r>
      <w:r/>
    </w:p>
    <w:p>
      <w:pPr>
        <w:pStyle w:val="725"/>
        <w:spacing w:line="360" w:lineRule="auto"/>
        <w:rPr>
          <w:rFonts w:cs="黑体" w:asciiTheme="minorEastAsia" w:hAnsiTheme="minorEastAsia"/>
          <w:color w:val="auto"/>
          <w:sz w:val="24"/>
          <w:szCs w:val="24"/>
          <w:lang w:eastAsia="zh-CN"/>
        </w:rPr>
      </w:pPr>
      <w:r>
        <w:rPr>
          <w:rFonts w:cs="黑体" w:asciiTheme="minorEastAsia" w:hAnsiTheme="minorEastAsia"/>
          <w:color w:val="auto"/>
          <w:sz w:val="24"/>
          <w:szCs w:val="24"/>
          <w:lang w:eastAsia="zh-CN"/>
        </w:rPr>
      </w:r>
      <w:r/>
    </w:p>
    <w:p>
      <w:pPr>
        <w:pStyle w:val="725"/>
        <w:spacing w:line="360" w:lineRule="auto"/>
        <w:rPr>
          <w:rFonts w:cs="黑体" w:asciiTheme="minorEastAsia" w:hAnsiTheme="minorEastAsia"/>
          <w:color w:val="auto"/>
          <w:sz w:val="24"/>
          <w:szCs w:val="24"/>
          <w:lang w:eastAsia="zh-CN"/>
        </w:rPr>
      </w:pPr>
      <w:r>
        <w:rPr>
          <w:rFonts w:cs="黑体" w:asciiTheme="minorEastAsia" w:hAnsiTheme="minorEastAsia"/>
          <w:color w:val="auto"/>
          <w:sz w:val="24"/>
          <w:szCs w:val="24"/>
          <w:lang w:eastAsia="zh-CN"/>
        </w:rPr>
      </w:r>
      <w:r/>
    </w:p>
    <w:p>
      <w:pPr>
        <w:pStyle w:val="725"/>
        <w:spacing w:line="360" w:lineRule="auto"/>
        <w:rPr>
          <w:rFonts w:cs="黑体" w:asciiTheme="minorEastAsia" w:hAnsiTheme="minorEastAsia"/>
          <w:color w:val="auto"/>
          <w:sz w:val="24"/>
          <w:szCs w:val="24"/>
          <w:lang w:eastAsia="zh-CN"/>
        </w:rPr>
      </w:pPr>
      <w:r>
        <w:rPr>
          <w:rFonts w:cs="黑体" w:asciiTheme="minorEastAsia" w:hAnsiTheme="minorEastAsia"/>
          <w:color w:val="auto"/>
          <w:sz w:val="24"/>
          <w:szCs w:val="24"/>
          <w:lang w:eastAsia="zh-CN"/>
        </w:rPr>
      </w:r>
      <w:r/>
    </w:p>
    <w:p>
      <w:pPr>
        <w:pStyle w:val="725"/>
        <w:spacing w:line="360" w:lineRule="auto"/>
        <w:rPr>
          <w:rFonts w:cs="黑体" w:asciiTheme="minorEastAsia" w:hAnsiTheme="minorEastAsia"/>
          <w:color w:val="auto"/>
          <w:sz w:val="24"/>
          <w:szCs w:val="24"/>
          <w:lang w:eastAsia="zh-CN"/>
        </w:rPr>
      </w:pPr>
      <w:r>
        <w:rPr>
          <w:rFonts w:cs="黑体" w:asciiTheme="minorEastAsia" w:hAnsiTheme="minorEastAsia"/>
          <w:color w:val="auto"/>
          <w:sz w:val="24"/>
          <w:szCs w:val="24"/>
          <w:lang w:eastAsia="zh-CN"/>
        </w:rPr>
      </w:r>
      <w:r/>
    </w:p>
    <w:p>
      <w:pPr>
        <w:spacing w:line="360" w:lineRule="auto"/>
        <w:rPr>
          <w:rFonts w:cs="黑体" w:asciiTheme="minorEastAsia" w:hAnsiTheme="minorEastAsia"/>
          <w:color w:val="auto"/>
          <w:sz w:val="24"/>
          <w:szCs w:val="24"/>
          <w:lang w:eastAsia="zh-CN"/>
        </w:rPr>
      </w:pPr>
      <w:r>
        <w:rPr>
          <w:rFonts w:cs="黑体" w:asciiTheme="minorEastAsia" w:hAnsiTheme="minorEastAsia"/>
          <w:color w:val="auto"/>
          <w:sz w:val="24"/>
          <w:szCs w:val="24"/>
          <w:lang w:eastAsia="zh-CN"/>
        </w:rPr>
        <w:br w:type="page" w:clear="all"/>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本章附件</w:t>
      </w:r>
      <w:r>
        <w:rPr>
          <w:rFonts w:cs="仿宋_GB2312" w:asciiTheme="minorEastAsia" w:hAnsiTheme="minorEastAsia"/>
          <w:color w:val="auto"/>
          <w:sz w:val="24"/>
          <w:szCs w:val="24"/>
          <w:lang w:eastAsia="zh-CN"/>
        </w:rPr>
        <w:t xml:space="preserve">：</w:t>
      </w:r>
      <w:r>
        <w:rPr>
          <w:rFonts w:cs="宋体" w:asciiTheme="minorEastAsia" w:hAnsiTheme="minorEastAsia"/>
          <w:b/>
          <w:color w:val="auto"/>
          <w:sz w:val="24"/>
          <w:szCs w:val="24"/>
          <w:lang w:eastAsia="zh-CN"/>
        </w:rPr>
        <w:t xml:space="preserve">招标代理服务收费标准</w:t>
      </w:r>
      <w:r/>
    </w:p>
    <w:tbl>
      <w:tblPr>
        <w:tblStyle w:val="715"/>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中标金额</w:t>
            </w:r>
            <w:r/>
          </w:p>
        </w:tc>
        <w:tc>
          <w:tcPr>
            <w:tcBorders>
              <w:top w:val="single" w:color="auto" w:sz="4" w:space="0"/>
            </w:tcBorders>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货物</w:t>
            </w:r>
            <w:r/>
          </w:p>
        </w:tc>
        <w:tc>
          <w:tcPr>
            <w:tcBorders>
              <w:top w:val="single" w:color="auto" w:sz="4" w:space="0"/>
            </w:tcBorders>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服务</w:t>
            </w:r>
            <w:r/>
          </w:p>
        </w:tc>
        <w:tc>
          <w:tcPr>
            <w:tcBorders>
              <w:top w:val="single" w:color="auto" w:sz="4" w:space="0"/>
            </w:tcBorders>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工程</w:t>
            </w:r>
            <w:r/>
          </w:p>
        </w:tc>
        <w:tc>
          <w:tcPr>
            <w:tcBorders>
              <w:top w:val="single" w:color="auto" w:sz="4" w:space="0"/>
            </w:tcBorders>
            <w:tcW w:w="197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收费上</w:t>
            </w:r>
            <w:r>
              <w:rPr>
                <w:rFonts w:hint="eastAsia" w:cs="仿宋" w:asciiTheme="minorEastAsia" w:hAnsiTheme="minorEastAsia"/>
                <w:color w:val="auto"/>
                <w:sz w:val="24"/>
                <w:szCs w:val="24"/>
                <w:lang w:eastAsia="zh-CN"/>
              </w:rPr>
              <w:t xml:space="preserve">下</w:t>
            </w:r>
            <w:r>
              <w:rPr>
                <w:rFonts w:hint="eastAsia" w:cs="仿宋" w:asciiTheme="minorEastAsia" w:hAnsiTheme="minorEastAsia"/>
                <w:color w:val="auto"/>
                <w:sz w:val="24"/>
                <w:szCs w:val="24"/>
              </w:rPr>
              <w:t xml:space="preserve">限</w:t>
            </w:r>
            <w:r/>
          </w:p>
        </w:tc>
      </w:tr>
      <w:tr>
        <w:trPr>
          <w:jc w:val="center"/>
          <w:trHeight w:val="24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100万以下</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1.50%</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1.50%</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1.00%</w:t>
            </w:r>
            <w:r/>
          </w:p>
        </w:tc>
        <w:tc>
          <w:tcPr>
            <w:tcW w:w="1971" w:type="dxa"/>
            <w:vAlign w:val="center"/>
            <w:vMerge w:val="restart"/>
            <w:textDirection w:val="lrTb"/>
            <w:noWrap w:val="false"/>
          </w:tcPr>
          <w:p>
            <w:pPr>
              <w:jc w:val="center"/>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最低5千元</w:t>
            </w:r>
            <w:r/>
          </w:p>
          <w:p>
            <w:pPr>
              <w:jc w:val="center"/>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最高15万元</w:t>
            </w:r>
            <w:r/>
          </w:p>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24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100万~500万</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1.10%</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0.80%</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0.70%</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24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500万~1000万</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0.80%</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0.45%</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0.55%</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48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l000万~5000万</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0.50%</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0.25%</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0.35%</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48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5000万~l亿</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0.25%</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0.10%</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0.20%</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48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1亿~5亿</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0.05%</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0.05%</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0.05%</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48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5亿~10亿</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0.035%</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0.035%</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0.035%</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48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10亿~50亿</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0.008%</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0.008%</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0.008%</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r>
        <w:trPr>
          <w:jc w:val="center"/>
          <w:trHeight w:val="480"/>
        </w:trPr>
        <w:tc>
          <w:tcPr>
            <w:tcW w:w="2447" w:type="dxa"/>
            <w:vAlign w:val="center"/>
            <w:textDirection w:val="lrTb"/>
            <w:noWrap w:val="false"/>
          </w:tcPr>
          <w:p>
            <w:pPr>
              <w:jc w:val="center"/>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50亿</w:t>
            </w:r>
            <w:r>
              <w:rPr>
                <w:rFonts w:hint="eastAsia" w:cs="仿宋" w:asciiTheme="minorEastAsia" w:hAnsiTheme="minorEastAsia"/>
                <w:color w:val="auto"/>
                <w:sz w:val="24"/>
                <w:szCs w:val="24"/>
                <w:lang w:eastAsia="zh-CN"/>
              </w:rPr>
              <w:t xml:space="preserve">以上</w:t>
            </w:r>
            <w:r/>
          </w:p>
        </w:tc>
        <w:tc>
          <w:tcPr>
            <w:tcW w:w="132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0.006%</w:t>
            </w:r>
            <w:r/>
          </w:p>
        </w:tc>
        <w:tc>
          <w:tcPr>
            <w:tcW w:w="1260"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0.006%</w:t>
            </w:r>
            <w:r/>
          </w:p>
        </w:tc>
        <w:tc>
          <w:tcPr>
            <w:tcW w:w="1311" w:type="dxa"/>
            <w:vAlign w:val="center"/>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rPr>
              <w:t xml:space="preserve">0.006%</w:t>
            </w:r>
            <w:r/>
          </w:p>
        </w:tc>
        <w:tc>
          <w:tcPr>
            <w:tcW w:w="1971" w:type="dxa"/>
            <w:vAlign w:val="center"/>
            <w:vMerge w:val="continue"/>
            <w:textDirection w:val="lrTb"/>
            <w:noWrap w:val="false"/>
          </w:tcPr>
          <w:p>
            <w:pPr>
              <w:jc w:val="center"/>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r>
            <w:r/>
          </w:p>
        </w:tc>
      </w:tr>
    </w:tbl>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说明：</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1.按上表计算的收费为代理服务全过程的收费金额。各社会代理机构不再收取采购文件制作售卖费用。</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2.代理服务费按差额定率累进法计算。</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3.代理服务费基准金额（按差额定率累进法计算的）=中标金额（按差额定率累进法计算的） * 费率（%）</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4.代理服务费应收取金额=代理服务费基准金额（按差额定率累进法计算的）的合计数。</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5.计算出的代理服务费应收取金额如低于5千元，按5千元收取；如高于15万元，按15万元收取。</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6.定点类等无金额或事先不能计算出价格总额的项目，按中标（成交）金额100万元计算服务费。</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lang w:eastAsia="zh-CN"/>
        </w:rPr>
        <w:t xml:space="preserve">7.多个采购包（标段）项目按总项目中标（成交）金额收费，最高不超过15万元。</w:t>
      </w:r>
      <w:r>
        <w:rPr>
          <w:rFonts w:asciiTheme="minorEastAsia" w:hAnsiTheme="minorEastAsia"/>
          <w:color w:val="auto"/>
          <w:sz w:val="24"/>
          <w:szCs w:val="24"/>
          <w:lang w:eastAsia="zh-CN"/>
        </w:rPr>
        <w:br w:type="page" w:clear="all"/>
      </w:r>
      <w:r/>
    </w:p>
    <w:p>
      <w:pPr>
        <w:jc w:val="center"/>
        <w:spacing w:after="0" w:line="360" w:lineRule="auto"/>
        <w:rPr>
          <w:rFonts w:cs="新宋体" w:asciiTheme="minorEastAsia" w:hAnsiTheme="minorEastAsia"/>
          <w:b/>
          <w:color w:val="auto"/>
          <w:sz w:val="32"/>
          <w:szCs w:val="32"/>
          <w:lang w:eastAsia="zh-CN"/>
        </w:rPr>
        <w:pBdr>
          <w:top w:val="none" w:color="000000" w:sz="0" w:space="0"/>
          <w:left w:val="none" w:color="000000" w:sz="0" w:space="0"/>
          <w:bottom w:val="none" w:color="000000" w:sz="0" w:space="0"/>
          <w:right w:val="none" w:color="000000" w:sz="0" w:space="0"/>
        </w:pBdr>
        <w:outlineLvl w:val="0"/>
      </w:pPr>
      <w:r/>
      <w:bookmarkStart w:id="10" w:name="_Toc10570"/>
      <w:r/>
      <w:bookmarkStart w:id="11" w:name="_Toc3387"/>
      <w:r>
        <w:rPr>
          <w:rFonts w:cs="新宋体" w:asciiTheme="minorEastAsia" w:hAnsiTheme="minorEastAsia"/>
          <w:b/>
          <w:color w:val="auto"/>
          <w:sz w:val="32"/>
          <w:szCs w:val="32"/>
          <w:lang w:eastAsia="zh-CN"/>
        </w:rPr>
        <w:t xml:space="preserve">第四章</w:t>
      </w:r>
      <w:r>
        <w:rPr>
          <w:rFonts w:hint="eastAsia" w:cs="新宋体"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评标标准</w:t>
      </w:r>
      <w:bookmarkEnd w:id="10"/>
      <w:r/>
      <w:bookmarkEnd w:id="11"/>
      <w:r/>
      <w:r/>
    </w:p>
    <w:tbl>
      <w:tblPr>
        <w:tblStyle w:val="715"/>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429"/>
        <w:gridCol w:w="1315"/>
        <w:gridCol w:w="5797"/>
      </w:tblGrid>
      <w:tr>
        <w:trPr>
          <w:jc w:val="center"/>
          <w:trHeight w:val="532"/>
        </w:trPr>
        <w:tc>
          <w:tcPr>
            <w:gridSpan w:val="2"/>
            <w:tcW w:w="2809" w:type="dxa"/>
            <w:vAlign w:val="center"/>
            <w:textDirection w:val="lrTb"/>
            <w:noWrap/>
          </w:tcPr>
          <w:p>
            <w:pPr>
              <w:jc w:val="center"/>
              <w:spacing w:after="0" w:line="360" w:lineRule="auto"/>
              <w:rPr>
                <w:rFonts w:ascii="宋体" w:hAnsi="宋体" w:cs="宋体"/>
                <w:b/>
                <w:bCs/>
                <w:color w:val="auto"/>
                <w:sz w:val="24"/>
              </w:rPr>
            </w:pPr>
            <w:r>
              <w:rPr>
                <w:rFonts w:hint="eastAsia" w:ascii="宋体" w:hAnsi="宋体" w:cs="宋体"/>
                <w:b/>
                <w:bCs/>
                <w:color w:val="auto"/>
                <w:sz w:val="24"/>
              </w:rPr>
              <w:t xml:space="preserve">项目</w:t>
            </w:r>
            <w:r/>
          </w:p>
        </w:tc>
        <w:tc>
          <w:tcPr>
            <w:gridSpan w:val="2"/>
            <w:tcW w:w="7112" w:type="dxa"/>
            <w:vAlign w:val="center"/>
            <w:textDirection w:val="lrTb"/>
            <w:noWrap/>
          </w:tcPr>
          <w:p>
            <w:pPr>
              <w:jc w:val="center"/>
              <w:spacing w:after="0" w:line="360" w:lineRule="auto"/>
              <w:rPr>
                <w:rFonts w:ascii="宋体" w:hAnsi="宋体" w:cs="宋体"/>
                <w:b/>
                <w:bCs/>
                <w:color w:val="auto"/>
                <w:sz w:val="24"/>
              </w:rPr>
            </w:pPr>
            <w:r>
              <w:rPr>
                <w:rFonts w:hint="eastAsia" w:ascii="宋体" w:hAnsi="宋体" w:cs="宋体"/>
                <w:b/>
                <w:bCs/>
                <w:color w:val="auto"/>
                <w:sz w:val="24"/>
              </w:rPr>
              <w:t xml:space="preserve">评分办法</w:t>
            </w:r>
            <w:r/>
          </w:p>
        </w:tc>
      </w:tr>
      <w:tr>
        <w:trPr>
          <w:jc w:val="center"/>
          <w:trHeight w:val="987"/>
        </w:trPr>
        <w:tc>
          <w:tcPr>
            <w:gridSpan w:val="2"/>
            <w:tcW w:w="2809" w:type="dxa"/>
            <w:vAlign w:val="center"/>
            <w:textDirection w:val="lrTb"/>
            <w:noWrap/>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价格</w:t>
            </w:r>
            <w:r>
              <w:rPr>
                <w:rFonts w:hint="eastAsia" w:ascii="宋体" w:hAnsi="宋体" w:cs="宋体"/>
                <w:color w:val="auto"/>
                <w:sz w:val="24"/>
                <w:szCs w:val="24"/>
                <w:lang w:eastAsia="zh-CN"/>
              </w:rPr>
              <w:t xml:space="preserve">分</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满分30分</w:t>
            </w:r>
            <w:r>
              <w:rPr>
                <w:rFonts w:hint="eastAsia" w:ascii="宋体" w:hAnsi="宋体" w:cs="宋体"/>
                <w:color w:val="auto"/>
                <w:sz w:val="24"/>
                <w:szCs w:val="24"/>
              </w:rPr>
              <w:t xml:space="preserve">）</w:t>
            </w:r>
            <w:r/>
          </w:p>
        </w:tc>
        <w:tc>
          <w:tcPr>
            <w:gridSpan w:val="2"/>
            <w:tcW w:w="7112" w:type="dxa"/>
            <w:vAlign w:val="center"/>
            <w:textDirection w:val="lrTb"/>
            <w:noWrap/>
          </w:tcPr>
          <w:p>
            <w:pPr>
              <w:spacing w:after="0" w:line="360" w:lineRule="auto"/>
              <w:rPr>
                <w:color w:val="auto"/>
                <w:sz w:val="24"/>
                <w:szCs w:val="24"/>
                <w:lang w:eastAsia="zh-CN"/>
              </w:rPr>
            </w:pPr>
            <w:r>
              <w:rPr>
                <w:rFonts w:hint="eastAsia"/>
                <w:color w:val="auto"/>
                <w:sz w:val="24"/>
                <w:szCs w:val="24"/>
                <w:lang w:eastAsia="zh-CN"/>
              </w:rPr>
              <w:t xml:space="preserve">采用低价优先法计算，即满足招标文件要求且投标人评审价格最低的投标报价为评标基准价，其价格得分为满分；</w:t>
            </w:r>
            <w:r/>
          </w:p>
          <w:p>
            <w:pPr>
              <w:spacing w:after="0" w:line="360" w:lineRule="auto"/>
              <w:rPr>
                <w:color w:val="auto"/>
                <w:sz w:val="24"/>
                <w:szCs w:val="24"/>
                <w:lang w:eastAsia="zh-CN"/>
              </w:rPr>
            </w:pPr>
            <w:r>
              <w:rPr>
                <w:rFonts w:hint="eastAsia"/>
                <w:color w:val="auto"/>
                <w:sz w:val="24"/>
                <w:szCs w:val="24"/>
                <w:lang w:eastAsia="zh-CN"/>
              </w:rPr>
              <w:t xml:space="preserve">各投标人价格得分=评标基准价（投标人的最低评审价格）÷各投标人评审价格×30。</w:t>
            </w:r>
            <w:r/>
          </w:p>
          <w:p>
            <w:pPr>
              <w:spacing w:after="0" w:line="360" w:lineRule="auto"/>
              <w:rPr>
                <w:color w:val="auto"/>
                <w:sz w:val="24"/>
                <w:szCs w:val="24"/>
                <w:lang w:eastAsia="zh-CN"/>
              </w:rPr>
            </w:pPr>
            <w:r>
              <w:rPr>
                <w:rFonts w:hint="eastAsia"/>
                <w:color w:val="auto"/>
                <w:sz w:val="24"/>
                <w:szCs w:val="24"/>
                <w:lang w:eastAsia="zh-CN"/>
              </w:rPr>
              <w:t xml:space="preserve">注：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jc w:val="center"/>
          <w:trHeight w:val="1091"/>
        </w:trPr>
        <w:tc>
          <w:tcPr>
            <w:tcW w:w="1380" w:type="dxa"/>
            <w:vAlign w:val="center"/>
            <w:vMerge w:val="restart"/>
            <w:textDirection w:val="lrTb"/>
            <w:noWrap/>
          </w:tcPr>
          <w:p>
            <w:pPr>
              <w:jc w:val="center"/>
              <w:spacing w:line="360" w:lineRule="auto"/>
              <w:rPr>
                <w:rFonts w:ascii="宋体" w:hAnsi="宋体" w:cs="宋体"/>
                <w:color w:val="auto"/>
                <w:sz w:val="24"/>
                <w:lang w:eastAsia="zh-CN"/>
              </w:rPr>
            </w:pPr>
            <w:r>
              <w:rPr>
                <w:rFonts w:hint="eastAsia" w:ascii="宋体" w:hAnsi="宋体" w:cs="宋体"/>
                <w:color w:val="auto"/>
                <w:sz w:val="24"/>
                <w:lang w:eastAsia="zh-CN"/>
              </w:rPr>
              <w:t xml:space="preserve">技术部分（45分）</w:t>
            </w:r>
            <w:r/>
          </w:p>
        </w:tc>
        <w:tc>
          <w:tcPr>
            <w:tcW w:w="1429" w:type="dxa"/>
            <w:vAlign w:val="center"/>
            <w:textDirection w:val="lrTb"/>
            <w:noWrap/>
          </w:tcPr>
          <w:p>
            <w:pPr>
              <w:jc w:val="center"/>
              <w:spacing w:after="0" w:line="360" w:lineRule="auto"/>
              <w:rPr>
                <w:rFonts w:ascii="宋体" w:hAnsi="宋体" w:cs="宋体"/>
                <w:color w:val="auto"/>
                <w:sz w:val="24"/>
                <w:lang w:eastAsia="zh-CN"/>
              </w:rPr>
            </w:pPr>
            <w:r>
              <w:rPr>
                <w:rFonts w:hint="eastAsia" w:ascii="宋体" w:hAnsi="宋体" w:cs="宋体"/>
                <w:color w:val="auto"/>
                <w:sz w:val="24"/>
                <w:lang w:eastAsia="zh-CN"/>
              </w:rPr>
              <w:t xml:space="preserve">所投产品的技术规格（35分）</w:t>
            </w:r>
            <w:r/>
          </w:p>
        </w:tc>
        <w:tc>
          <w:tcPr>
            <w:gridSpan w:val="2"/>
            <w:tcW w:w="7112" w:type="dxa"/>
            <w:vAlign w:val="center"/>
            <w:textDirection w:val="lrTb"/>
            <w:noWrap/>
          </w:tcPr>
          <w:p>
            <w:pPr>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根据投标人技术规格参数响应情况评分。完全满足招标文件《第六章（采购需求）》中要求得35分。低于招标文件要求的，每一项次重要响应指标负偏离减</w:t>
            </w: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分。每一项一般响应指标负偏离减0.5分，最高得35分，最低得0分。</w:t>
            </w:r>
            <w:r/>
          </w:p>
          <w:p>
            <w:pPr>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注：加“★”的为重要响应指标，不得有负偏离，否则投标无效；加“▲”的为次重要响应指标，其余为一般响应指标。以上技术参数（规格）中要求提供相关证明材料的参数项，投标人应按照要求提供，否则视为不满足要求。</w:t>
            </w:r>
            <w:r/>
          </w:p>
        </w:tc>
      </w:tr>
      <w:tr>
        <w:trPr>
          <w:jc w:val="center"/>
          <w:trHeight w:val="349"/>
        </w:trPr>
        <w:tc>
          <w:tcPr>
            <w:tcW w:w="1380" w:type="dxa"/>
            <w:vAlign w:val="center"/>
            <w:vMerge w:val="continue"/>
            <w:textDirection w:val="lrTb"/>
            <w:noWrap/>
          </w:tcPr>
          <w:p>
            <w:pPr>
              <w:jc w:val="center"/>
              <w:spacing w:line="360" w:lineRule="auto"/>
              <w:rPr>
                <w:rFonts w:ascii="宋体" w:hAnsi="宋体" w:cs="宋体"/>
                <w:color w:val="auto"/>
                <w:sz w:val="24"/>
                <w:lang w:eastAsia="zh-CN"/>
              </w:rPr>
            </w:pPr>
            <w:r>
              <w:rPr>
                <w:rFonts w:ascii="宋体" w:hAnsi="宋体" w:cs="宋体"/>
                <w:color w:val="auto"/>
                <w:sz w:val="24"/>
                <w:lang w:eastAsia="zh-CN"/>
              </w:rPr>
            </w:r>
            <w:r/>
          </w:p>
        </w:tc>
        <w:tc>
          <w:tcPr>
            <w:tcW w:w="1429" w:type="dxa"/>
            <w:vAlign w:val="center"/>
            <w:vMerge w:val="restart"/>
            <w:textDirection w:val="lrTb"/>
            <w:noWrap/>
          </w:tcPr>
          <w:p>
            <w:pPr>
              <w:jc w:val="center"/>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项目实施方案</w:t>
            </w:r>
            <w:r/>
          </w:p>
          <w:p>
            <w:pPr>
              <w:jc w:val="center"/>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（10分）</w:t>
            </w:r>
            <w:r/>
          </w:p>
        </w:tc>
        <w:tc>
          <w:tcPr>
            <w:tcW w:w="1315" w:type="dxa"/>
            <w:vAlign w:val="center"/>
            <w:textDirection w:val="lrTb"/>
            <w:noWrap/>
          </w:tcPr>
          <w:p>
            <w:pPr>
              <w:jc w:val="center"/>
              <w:spacing w:after="0" w:line="360" w:lineRule="auto"/>
              <w:rPr>
                <w:rFonts w:ascii="宋体" w:hAnsi="宋体" w:eastAsia="宋体" w:cs="宋体"/>
                <w:color w:val="auto"/>
                <w:sz w:val="24"/>
              </w:rPr>
            </w:pPr>
            <w:r>
              <w:rPr>
                <w:rFonts w:hint="eastAsia" w:ascii="宋体" w:hAnsi="宋体" w:eastAsia="宋体" w:cs="宋体"/>
                <w:color w:val="auto"/>
                <w:sz w:val="24"/>
                <w:lang w:eastAsia="zh-CN"/>
              </w:rPr>
              <w:t xml:space="preserve">对接</w:t>
            </w:r>
            <w:r>
              <w:rPr>
                <w:rFonts w:hint="eastAsia" w:ascii="宋体" w:hAnsi="宋体" w:eastAsia="宋体" w:cs="宋体"/>
                <w:color w:val="auto"/>
                <w:sz w:val="24"/>
              </w:rPr>
              <w:t xml:space="preserve">调试方案</w:t>
            </w:r>
            <w:r/>
          </w:p>
          <w:p>
            <w:pPr>
              <w:jc w:val="cente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10</w:t>
            </w:r>
            <w:r>
              <w:rPr>
                <w:rFonts w:hint="eastAsia" w:ascii="宋体" w:hAnsi="宋体" w:eastAsia="宋体" w:cs="宋体"/>
                <w:color w:val="auto"/>
                <w:sz w:val="24"/>
              </w:rPr>
              <w:t xml:space="preserve">分）</w:t>
            </w:r>
            <w:r/>
          </w:p>
        </w:tc>
        <w:tc>
          <w:tcPr>
            <w:tcW w:w="5797" w:type="dxa"/>
            <w:vAlign w:val="center"/>
            <w:textDirection w:val="lrTb"/>
            <w:noWrap/>
          </w:tcPr>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对内容的全面性、科学性、兼容性、可行性进行评价。</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全面性（3分)：全面具体详实得3分；较全面得2分；不全面得0分。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科学性（3分）：科学合理得3分；较科学合理得2分；欠科学合理得0分。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兼容性（2分)：兼容性强得2分；兼容性较强得1分；兼容性弱得0分。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可行性（2分)：符合实际切实可行得2分；较切实可行得1分；可行性欠缺得0分。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未提供的得0分。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本项最高得10分，最低得0分。</w:t>
            </w:r>
            <w:r/>
          </w:p>
        </w:tc>
      </w:tr>
      <w:tr>
        <w:trPr>
          <w:jc w:val="center"/>
          <w:trHeight w:val="593"/>
        </w:trPr>
        <w:tc>
          <w:tcPr>
            <w:tcW w:w="1380" w:type="dxa"/>
            <w:vAlign w:val="center"/>
            <w:vMerge w:val="restart"/>
            <w:textDirection w:val="lrTb"/>
            <w:noWrap/>
          </w:tcPr>
          <w:p>
            <w:pPr>
              <w:jc w:val="center"/>
              <w:spacing w:line="360" w:lineRule="auto"/>
              <w:rPr>
                <w:rFonts w:ascii="宋体" w:hAnsi="宋体" w:cs="宋体"/>
                <w:color w:val="auto"/>
                <w:sz w:val="24"/>
                <w:lang w:eastAsia="zh-CN"/>
              </w:rPr>
            </w:pPr>
            <w:r>
              <w:rPr>
                <w:rFonts w:hint="eastAsia" w:ascii="宋体" w:hAnsi="宋体" w:cs="宋体"/>
                <w:color w:val="auto"/>
                <w:sz w:val="24"/>
                <w:lang w:eastAsia="zh-CN"/>
              </w:rPr>
              <w:t xml:space="preserve">商务部分（25分）</w:t>
            </w:r>
            <w:r/>
          </w:p>
        </w:tc>
        <w:tc>
          <w:tcPr>
            <w:tcW w:w="1429" w:type="dxa"/>
            <w:vAlign w:val="center"/>
            <w:vMerge w:val="restart"/>
            <w:textDirection w:val="lrTb"/>
            <w:noWrap/>
          </w:tcPr>
          <w:p>
            <w:pPr>
              <w:jc w:val="center"/>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售后服务</w:t>
            </w:r>
            <w:r>
              <w:rPr>
                <w:rFonts w:hint="eastAsia" w:ascii="宋体" w:hAnsi="宋体" w:eastAsia="宋体" w:cs="宋体"/>
                <w:color w:val="auto"/>
                <w:sz w:val="24"/>
                <w:lang w:eastAsia="zh-CN"/>
              </w:rPr>
              <w:t xml:space="preserve">及培训</w:t>
            </w:r>
            <w:r>
              <w:rPr>
                <w:rFonts w:hint="eastAsia" w:ascii="宋体" w:hAnsi="宋体" w:cs="宋体"/>
                <w:color w:val="auto"/>
                <w:sz w:val="24"/>
                <w:szCs w:val="24"/>
                <w:lang w:eastAsia="zh-CN"/>
              </w:rPr>
              <w:t xml:space="preserve">方案</w:t>
            </w:r>
            <w:r/>
          </w:p>
          <w:p>
            <w:pPr>
              <w:jc w:val="center"/>
              <w:spacing w:after="0" w:line="360" w:lineRule="auto"/>
              <w:rPr>
                <w:rFonts w:ascii="宋体" w:hAnsi="宋体" w:cs="宋体"/>
                <w:color w:val="auto"/>
                <w:sz w:val="24"/>
                <w:lang w:eastAsia="zh-CN"/>
              </w:rPr>
            </w:pPr>
            <w:r>
              <w:rPr>
                <w:rFonts w:hint="eastAsia" w:ascii="宋体" w:hAnsi="宋体" w:cs="宋体"/>
                <w:color w:val="auto"/>
                <w:sz w:val="24"/>
                <w:szCs w:val="24"/>
                <w:lang w:eastAsia="zh-CN"/>
              </w:rPr>
              <w:t xml:space="preserve">（21分）</w:t>
            </w:r>
            <w:r/>
          </w:p>
        </w:tc>
        <w:tc>
          <w:tcPr>
            <w:tcW w:w="1315" w:type="dxa"/>
            <w:vAlign w:val="center"/>
            <w:textDirection w:val="lrTb"/>
            <w:noWrap/>
          </w:tcPr>
          <w:p>
            <w:pPr>
              <w:jc w:val="cente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rPr>
              <w:t xml:space="preserve">质保</w:t>
            </w:r>
            <w:r>
              <w:rPr>
                <w:rFonts w:ascii="宋体" w:hAnsi="宋体" w:eastAsia="宋体" w:cs="宋体"/>
                <w:color w:val="auto"/>
                <w:sz w:val="24"/>
                <w:szCs w:val="24"/>
              </w:rPr>
              <w:t xml:space="preserve">期</w:t>
            </w:r>
            <w:r>
              <w:rPr>
                <w:rFonts w:hint="eastAsia" w:ascii="宋体" w:hAnsi="宋体" w:eastAsia="宋体" w:cs="宋体"/>
                <w:color w:val="auto"/>
                <w:sz w:val="24"/>
                <w:szCs w:val="24"/>
                <w:lang w:eastAsia="zh-CN"/>
              </w:rPr>
              <w:t xml:space="preserve">承诺</w:t>
            </w:r>
            <w:r/>
          </w:p>
          <w:p>
            <w:pPr>
              <w:jc w:val="cente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14分</w:t>
            </w:r>
            <w:r>
              <w:rPr>
                <w:rFonts w:hint="eastAsia" w:ascii="宋体" w:hAnsi="宋体" w:eastAsia="宋体" w:cs="宋体"/>
                <w:color w:val="auto"/>
                <w:sz w:val="24"/>
                <w:szCs w:val="24"/>
              </w:rPr>
              <w:t xml:space="preserve">）</w:t>
            </w:r>
            <w:r/>
          </w:p>
        </w:tc>
        <w:tc>
          <w:tcPr>
            <w:tcW w:w="5797" w:type="dxa"/>
            <w:vAlign w:val="center"/>
            <w:textDirection w:val="lrTb"/>
            <w:noWrap/>
          </w:tcPr>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质保2年及以下，不得分；</w:t>
            </w:r>
            <w:r/>
          </w:p>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质保3年，得2分；</w:t>
            </w:r>
            <w:r/>
          </w:p>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质保4年，得5分；</w:t>
            </w:r>
            <w:r/>
          </w:p>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质保5年，得9分；</w:t>
            </w:r>
            <w:r/>
          </w:p>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质保6年，得14分。</w:t>
            </w:r>
            <w:r/>
          </w:p>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本项最高得14分，最低得0分。</w:t>
            </w:r>
            <w:r/>
          </w:p>
          <w:p>
            <w:pPr>
              <w:spacing w:after="0" w:line="360" w:lineRule="auto"/>
              <w:rPr>
                <w:rFonts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投标文件中提供原厂质保函并加盖原厂公章，否则不得分。</w:t>
            </w:r>
            <w:r/>
          </w:p>
        </w:tc>
      </w:tr>
      <w:tr>
        <w:trPr>
          <w:jc w:val="center"/>
          <w:trHeight w:val="1091"/>
        </w:trPr>
        <w:tc>
          <w:tcPr>
            <w:tcW w:w="1380" w:type="dxa"/>
            <w:vAlign w:val="center"/>
            <w:vMerge w:val="continue"/>
            <w:textDirection w:val="lrTb"/>
            <w:noWrap/>
          </w:tcPr>
          <w:p>
            <w:pPr>
              <w:jc w:val="center"/>
              <w:spacing w:line="360" w:lineRule="auto"/>
              <w:rPr>
                <w:rFonts w:ascii="宋体" w:hAnsi="宋体" w:cs="宋体"/>
                <w:color w:val="auto"/>
                <w:sz w:val="24"/>
                <w:lang w:eastAsia="zh-CN"/>
              </w:rPr>
            </w:pPr>
            <w:r>
              <w:rPr>
                <w:rFonts w:ascii="宋体" w:hAnsi="宋体" w:cs="宋体"/>
                <w:color w:val="auto"/>
                <w:sz w:val="24"/>
                <w:lang w:eastAsia="zh-CN"/>
              </w:rPr>
            </w:r>
            <w:r/>
          </w:p>
        </w:tc>
        <w:tc>
          <w:tcPr>
            <w:tcW w:w="1429" w:type="dxa"/>
            <w:vAlign w:val="center"/>
            <w:vMerge w:val="continue"/>
            <w:textDirection w:val="lrTb"/>
            <w:noWrap/>
          </w:tcPr>
          <w:p>
            <w:pPr>
              <w:jc w:val="center"/>
              <w:spacing w:after="0" w:line="360" w:lineRule="auto"/>
              <w:rPr>
                <w:rFonts w:ascii="宋体" w:hAnsi="宋体" w:cs="宋体"/>
                <w:color w:val="auto"/>
                <w:sz w:val="24"/>
                <w:lang w:eastAsia="zh-CN"/>
              </w:rPr>
            </w:pPr>
            <w:r>
              <w:rPr>
                <w:rFonts w:ascii="宋体" w:hAnsi="宋体" w:cs="宋体"/>
                <w:color w:val="auto"/>
                <w:sz w:val="24"/>
                <w:lang w:eastAsia="zh-CN"/>
              </w:rPr>
            </w:r>
            <w:r/>
          </w:p>
        </w:tc>
        <w:tc>
          <w:tcPr>
            <w:tcW w:w="1315" w:type="dxa"/>
            <w:vAlign w:val="center"/>
            <w:textDirection w:val="lrTb"/>
            <w:noWrap/>
          </w:tcPr>
          <w:p>
            <w:pPr>
              <w:pStyle w:val="722"/>
              <w:jc w:val="center"/>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售后服务及培训方案</w:t>
            </w:r>
            <w:r/>
          </w:p>
          <w:p>
            <w:pPr>
              <w:pStyle w:val="722"/>
              <w:jc w:val="center"/>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（3分）</w:t>
            </w:r>
            <w:r/>
          </w:p>
        </w:tc>
        <w:tc>
          <w:tcPr>
            <w:tcW w:w="5797" w:type="dxa"/>
            <w:vAlign w:val="center"/>
            <w:textDirection w:val="lrTb"/>
            <w:noWrap/>
          </w:tcPr>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对内容的全面性、针对性、可行性进行评价。</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全面性（1分)：全面具体详实得1分；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针对性（1分)：针对性强得1分；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可行性（1分)：符合实际切实可行得1分；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未提供的不得分。</w:t>
            </w:r>
            <w:r/>
          </w:p>
          <w:p>
            <w:pPr>
              <w:pStyle w:val="722"/>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本项最高得3分，最低得0分。</w:t>
            </w:r>
            <w:r/>
          </w:p>
        </w:tc>
      </w:tr>
      <w:tr>
        <w:trPr>
          <w:jc w:val="center"/>
          <w:trHeight w:val="1091"/>
        </w:trPr>
        <w:tc>
          <w:tcPr>
            <w:tcW w:w="1380" w:type="dxa"/>
            <w:vAlign w:val="center"/>
            <w:vMerge w:val="continue"/>
            <w:textDirection w:val="lrTb"/>
            <w:noWrap/>
          </w:tcPr>
          <w:p>
            <w:pPr>
              <w:jc w:val="center"/>
              <w:spacing w:line="360" w:lineRule="auto"/>
              <w:rPr>
                <w:rFonts w:ascii="宋体" w:hAnsi="宋体" w:cs="宋体"/>
                <w:color w:val="auto"/>
                <w:sz w:val="24"/>
                <w:lang w:eastAsia="zh-CN"/>
              </w:rPr>
            </w:pPr>
            <w:r>
              <w:rPr>
                <w:rFonts w:ascii="宋体" w:hAnsi="宋体" w:cs="宋体"/>
                <w:color w:val="auto"/>
                <w:sz w:val="24"/>
                <w:lang w:eastAsia="zh-CN"/>
              </w:rPr>
            </w:r>
            <w:r/>
          </w:p>
        </w:tc>
        <w:tc>
          <w:tcPr>
            <w:tcW w:w="1429" w:type="dxa"/>
            <w:vAlign w:val="center"/>
            <w:vMerge w:val="continue"/>
            <w:textDirection w:val="lrTb"/>
            <w:noWrap/>
          </w:tcPr>
          <w:p>
            <w:pPr>
              <w:jc w:val="center"/>
              <w:spacing w:after="0" w:line="360" w:lineRule="auto"/>
              <w:rPr>
                <w:rFonts w:ascii="宋体" w:hAnsi="宋体" w:cs="宋体"/>
                <w:color w:val="auto"/>
                <w:sz w:val="24"/>
                <w:lang w:eastAsia="zh-CN"/>
              </w:rPr>
            </w:pPr>
            <w:r>
              <w:rPr>
                <w:rFonts w:ascii="宋体" w:hAnsi="宋体" w:cs="宋体"/>
                <w:color w:val="auto"/>
                <w:sz w:val="24"/>
                <w:lang w:eastAsia="zh-CN"/>
              </w:rPr>
            </w:r>
            <w:r/>
          </w:p>
        </w:tc>
        <w:tc>
          <w:tcPr>
            <w:tcW w:w="1315" w:type="dxa"/>
            <w:vAlign w:val="center"/>
            <w:textDirection w:val="lrTb"/>
            <w:noWrap/>
          </w:tcPr>
          <w:p>
            <w:pPr>
              <w:pStyle w:val="722"/>
              <w:jc w:val="center"/>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原厂本地化服务</w:t>
            </w:r>
            <w:r/>
          </w:p>
          <w:p>
            <w:pPr>
              <w:pStyle w:val="722"/>
              <w:jc w:val="center"/>
              <w:spacing w:after="0" w:line="360" w:lineRule="auto"/>
              <w:rPr>
                <w:rFonts w:ascii="宋体" w:hAnsi="宋体" w:eastAsia="宋体" w:cs="宋体"/>
                <w:color w:val="auto"/>
                <w:sz w:val="24"/>
                <w:lang w:eastAsia="zh-CN"/>
              </w:rPr>
            </w:pPr>
            <w:r>
              <w:rPr>
                <w:rFonts w:hint="eastAsia" w:ascii="宋体" w:hAnsi="宋体" w:eastAsia="宋体" w:cs="宋体"/>
                <w:color w:val="auto"/>
                <w:sz w:val="24"/>
                <w:lang w:eastAsia="zh-CN"/>
              </w:rPr>
              <w:t xml:space="preserve">（4分）</w:t>
            </w:r>
            <w:r/>
          </w:p>
        </w:tc>
        <w:tc>
          <w:tcPr>
            <w:tcW w:w="5797" w:type="dxa"/>
            <w:vAlign w:val="center"/>
            <w:textDirection w:val="lrTb"/>
            <w:noWrap/>
          </w:tcPr>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提供执勤执法记录仪生产厂家本地化售后服务的得4分。投标时提供执勤执法记录仪生产厂家在徐州市本地服务点租房合同、本地化服务点技术人员劳动合同。</w:t>
            </w:r>
            <w:r/>
          </w:p>
          <w:p>
            <w:p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注：以上证明材料需提供扫描件并加盖原厂公章，未提供不得分。</w:t>
            </w:r>
            <w:r/>
          </w:p>
        </w:tc>
      </w:tr>
      <w:tr>
        <w:trPr>
          <w:jc w:val="center"/>
          <w:trHeight w:val="509"/>
        </w:trPr>
        <w:tc>
          <w:tcPr>
            <w:tcW w:w="1380" w:type="dxa"/>
            <w:vAlign w:val="center"/>
            <w:vMerge w:val="continue"/>
            <w:textDirection w:val="lrTb"/>
            <w:noWrap/>
          </w:tcPr>
          <w:p>
            <w:pPr>
              <w:jc w:val="center"/>
              <w:spacing w:line="360" w:lineRule="auto"/>
              <w:rPr>
                <w:rFonts w:ascii="宋体" w:hAnsi="宋体" w:cs="宋体"/>
                <w:color w:val="auto"/>
                <w:sz w:val="24"/>
                <w:lang w:eastAsia="zh-CN"/>
              </w:rPr>
            </w:pPr>
            <w:r>
              <w:rPr>
                <w:rFonts w:ascii="宋体" w:hAnsi="宋体" w:cs="宋体"/>
                <w:color w:val="auto"/>
                <w:sz w:val="24"/>
                <w:lang w:eastAsia="zh-CN"/>
              </w:rPr>
            </w:r>
            <w:r/>
          </w:p>
        </w:tc>
        <w:tc>
          <w:tcPr>
            <w:tcW w:w="1429" w:type="dxa"/>
            <w:vAlign w:val="center"/>
            <w:textDirection w:val="lrTb"/>
            <w:noWrap/>
          </w:tcPr>
          <w:p>
            <w:pPr>
              <w:jc w:val="center"/>
              <w:spacing w:after="0" w:line="360" w:lineRule="auto"/>
              <w:rPr>
                <w:rFonts w:hint="eastAsia" w:ascii="宋体" w:hAnsi="宋体" w:cs="宋体"/>
                <w:color w:val="auto"/>
                <w:sz w:val="24"/>
                <w:lang w:eastAsia="zh-CN"/>
              </w:rPr>
            </w:pPr>
            <w:r>
              <w:rPr>
                <w:rFonts w:hint="eastAsia" w:ascii="宋体" w:hAnsi="宋体" w:cs="宋体"/>
                <w:color w:val="auto"/>
                <w:sz w:val="24"/>
                <w:lang w:eastAsia="zh-CN"/>
              </w:rPr>
              <w:t xml:space="preserve">业绩</w:t>
            </w:r>
            <w:r/>
          </w:p>
          <w:p>
            <w:pPr>
              <w:jc w:val="center"/>
              <w:spacing w:after="0" w:line="360" w:lineRule="auto"/>
              <w:rPr>
                <w:rFonts w:ascii="宋体" w:hAnsi="宋体" w:cs="宋体"/>
                <w:color w:val="auto"/>
                <w:sz w:val="24"/>
                <w:szCs w:val="24"/>
                <w:lang w:eastAsia="zh-CN"/>
              </w:rPr>
            </w:pPr>
            <w:r>
              <w:rPr>
                <w:rFonts w:hint="eastAsia" w:ascii="宋体" w:hAnsi="宋体" w:cs="宋体"/>
                <w:color w:val="auto"/>
                <w:sz w:val="24"/>
                <w:lang w:eastAsia="zh-CN"/>
              </w:rPr>
              <w:t xml:space="preserve">（4分）</w:t>
            </w:r>
            <w:r/>
          </w:p>
        </w:tc>
        <w:tc>
          <w:tcPr>
            <w:gridSpan w:val="2"/>
            <w:tcW w:w="7112" w:type="dxa"/>
            <w:vAlign w:val="bottom"/>
            <w:textDirection w:val="lrTb"/>
            <w:noWrap/>
          </w:tcPr>
          <w:p>
            <w:pPr>
              <w:ind w:right="-143"/>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投标文件中提供投标人自2021年4月1日以来具有与本项目采购标的类似业绩的，每有一个得2分，最高得4分。</w:t>
            </w:r>
            <w:r/>
          </w:p>
          <w:p>
            <w:pPr>
              <w:ind w:right="-143"/>
              <w:spacing w:after="0"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注：时间以合同签订时间为准，投标文件中同时提供合同原件扫描件并加盖电子签章，业绩合同中主要内容、总金额等清晰可见，缺一或提供内容模糊不清的不得分。</w:t>
            </w:r>
            <w:r/>
          </w:p>
        </w:tc>
      </w:tr>
    </w:tbl>
    <w:p>
      <w:pPr>
        <w:spacing w:after="0" w:line="360" w:lineRule="auto"/>
        <w:rPr>
          <w:rFonts w:asciiTheme="minorEastAsia" w:hAnsiTheme="minorEastAsia"/>
          <w:color w:val="auto"/>
          <w:sz w:val="24"/>
          <w:szCs w:val="24"/>
          <w:lang w:eastAsia="zh-CN"/>
        </w:rPr>
      </w:pPr>
      <w:r>
        <w:rPr>
          <w:rFonts w:hint="eastAsia" w:asciiTheme="minorEastAsia" w:hAnsiTheme="minorEastAsia"/>
          <w:color w:val="auto"/>
          <w:sz w:val="24"/>
          <w:szCs w:val="24"/>
          <w:lang w:eastAsia="zh-CN"/>
        </w:rPr>
        <w:t xml:space="preserve">本章说明：</w:t>
      </w:r>
      <w:r/>
    </w:p>
    <w:p>
      <w:pPr>
        <w:spacing w:after="0" w:line="360" w:lineRule="auto"/>
        <w:rPr>
          <w:rFonts w:asciiTheme="minorEastAsia" w:hAnsiTheme="minorEastAsia"/>
          <w:color w:val="auto"/>
          <w:sz w:val="24"/>
          <w:szCs w:val="24"/>
          <w:lang w:eastAsia="zh-CN"/>
        </w:rPr>
      </w:pPr>
      <w:r>
        <w:rPr>
          <w:rFonts w:hint="eastAsia" w:asciiTheme="minorEastAsia" w:hAnsiTheme="minorEastAsia"/>
          <w:color w:val="auto"/>
          <w:sz w:val="24"/>
          <w:szCs w:val="24"/>
          <w:lang w:eastAsia="zh-CN"/>
        </w:rPr>
        <w:t xml:space="preserve">本项目采用综合评分法。</w:t>
      </w:r>
      <w:r/>
    </w:p>
    <w:p>
      <w:pPr>
        <w:jc w:val="center"/>
        <w:spacing w:after="0" w:line="360" w:lineRule="auto"/>
        <w:rPr>
          <w:rFonts w:asciiTheme="minorEastAsia" w:hAnsiTheme="minorEastAsia"/>
          <w:color w:val="auto"/>
          <w:sz w:val="32"/>
          <w:szCs w:val="32"/>
          <w:lang w:eastAsia="zh-CN"/>
        </w:rPr>
      </w:pPr>
      <w:r/>
      <w:bookmarkStart w:id="12" w:name="_Toc3197"/>
      <w:r/>
      <w:bookmarkStart w:id="13" w:name="_Toc2972"/>
      <w:r>
        <w:rPr>
          <w:rFonts w:cs="新宋体" w:asciiTheme="minorEastAsia" w:hAnsiTheme="minorEastAsia"/>
          <w:b/>
          <w:color w:val="auto"/>
          <w:sz w:val="32"/>
          <w:szCs w:val="32"/>
          <w:lang w:eastAsia="zh-CN"/>
        </w:rPr>
        <w:t xml:space="preserve">第五章</w:t>
      </w:r>
      <w:r>
        <w:rPr>
          <w:rFonts w:hint="eastAsia" w:cs="新宋体"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项目名称：</w:t>
      </w:r>
      <w:r/>
    </w:p>
    <w:p>
      <w:pPr>
        <w:jc w:val="both"/>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项目编号：</w:t>
      </w:r>
      <w:r/>
    </w:p>
    <w:p>
      <w:pPr>
        <w:jc w:val="cente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合</w:t>
      </w:r>
      <w:r/>
    </w:p>
    <w:p>
      <w:pPr>
        <w:jc w:val="cente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jc w:val="cente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jc w:val="cente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jc w:val="cente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同</w:t>
      </w:r>
      <w:r/>
    </w:p>
    <w:p>
      <w:pPr>
        <w:jc w:val="both"/>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jc w:val="both"/>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jc w:val="both"/>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采购人：</w:t>
      </w:r>
      <w:r/>
    </w:p>
    <w:p>
      <w:pP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成交供应商：</w:t>
      </w:r>
      <w:r/>
    </w:p>
    <w:p>
      <w:pPr>
        <w:spacing w:before="210" w:after="12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合同签订日期：</w:t>
      </w:r>
      <w:r>
        <w:rPr>
          <w:rFonts w:hint="eastAsia" w:cs="宋体" w:asciiTheme="minorEastAsia" w:hAnsiTheme="minorEastAsia"/>
          <w:color w:val="auto"/>
          <w:sz w:val="24"/>
          <w:szCs w:val="24"/>
          <w:lang w:eastAsia="zh-CN"/>
        </w:rPr>
        <w:t xml:space="preserve">  </w:t>
      </w:r>
      <w:r>
        <w:rPr>
          <w:rFonts w:cs="宋体" w:asciiTheme="minorEastAsia" w:hAnsiTheme="minorEastAsia"/>
          <w:color w:val="auto"/>
          <w:sz w:val="24"/>
          <w:szCs w:val="24"/>
          <w:lang w:eastAsia="zh-CN"/>
        </w:rPr>
        <w:t xml:space="preserve">年</w:t>
      </w:r>
      <w:r>
        <w:rPr>
          <w:rFonts w:hint="eastAsia" w:cs="宋体" w:asciiTheme="minorEastAsia" w:hAnsiTheme="minorEastAsia"/>
          <w:color w:val="auto"/>
          <w:sz w:val="24"/>
          <w:szCs w:val="24"/>
          <w:lang w:eastAsia="zh-CN"/>
        </w:rPr>
        <w:t xml:space="preserve">   </w:t>
      </w:r>
      <w:r>
        <w:rPr>
          <w:rFonts w:cs="宋体" w:asciiTheme="minorEastAsia" w:hAnsiTheme="minorEastAsia"/>
          <w:color w:val="auto"/>
          <w:sz w:val="24"/>
          <w:szCs w:val="24"/>
          <w:lang w:eastAsia="zh-CN"/>
        </w:rPr>
        <w:t xml:space="preserve">月</w:t>
      </w:r>
      <w:r>
        <w:rPr>
          <w:rFonts w:hint="eastAsia" w:cs="宋体" w:asciiTheme="minorEastAsia" w:hAnsiTheme="minorEastAsia"/>
          <w:color w:val="auto"/>
          <w:sz w:val="24"/>
          <w:szCs w:val="24"/>
          <w:lang w:eastAsia="zh-CN"/>
        </w:rPr>
        <w:t xml:space="preserve">   </w:t>
      </w:r>
      <w:r>
        <w:rPr>
          <w:rFonts w:cs="宋体" w:asciiTheme="minorEastAsia" w:hAnsiTheme="minorEastAsia"/>
          <w:color w:val="auto"/>
          <w:sz w:val="24"/>
          <w:szCs w:val="24"/>
          <w:lang w:eastAsia="zh-CN"/>
        </w:rPr>
        <w:t xml:space="preserve">日</w:t>
      </w:r>
      <w:r/>
    </w:p>
    <w:p>
      <w:pPr>
        <w:ind w:firstLine="480"/>
        <w:jc w:val="both"/>
        <w:spacing w:after="0" w:line="460" w:lineRule="exac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友情提醒：采购人与中标、成交供应商应当在中标、成交通知书发出之日起三十日内，按照采购文件确定的事项签订政府采购合同。</w:t>
      </w:r>
      <w:r/>
    </w:p>
    <w:p>
      <w:pPr>
        <w:ind w:firstLine="56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spacing w:line="360" w:lineRule="auto"/>
        <w:rPr>
          <w:rFonts w:cs="宋体" w:asciiTheme="minorEastAsia" w:hAnsiTheme="minorEastAsia"/>
          <w:color w:val="auto"/>
          <w:sz w:val="24"/>
          <w:szCs w:val="24"/>
          <w:lang w:eastAsia="zh-CN"/>
        </w:rPr>
      </w:pPr>
      <w:r>
        <w:rPr>
          <w:rFonts w:cs="宋体" w:asciiTheme="minorEastAsia" w:hAnsiTheme="minorEastAsia"/>
          <w:color w:val="auto"/>
          <w:sz w:val="24"/>
          <w:szCs w:val="24"/>
          <w:lang w:eastAsia="zh-CN"/>
        </w:rPr>
        <w:br w:type="page" w:clear="all"/>
      </w:r>
      <w:r/>
    </w:p>
    <w:p>
      <w:pPr>
        <w:jc w:val="cente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合同通用条款</w:t>
      </w:r>
      <w:r/>
    </w:p>
    <w:p>
      <w:pPr>
        <w:jc w:val="cente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目录</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第一条    定义</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第二条    合同范围</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第三条    价格</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第四条    支付</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第五条    交货</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第六条    包装和标记</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第七条    技术资料</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第八条    安装</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第九条    验收</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第十条    售后服务和技术培训</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第十一条  索赔</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第十二条  不可抗力</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第十三条  合同的终止</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第十四条  争议的解决</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第十五条  适用法律</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第十六条  权利保证</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第十七条  保密</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第十八条  合同生效及其他</w:t>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jc w:val="cente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合同通用条款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第一条  定义</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除本合同上下文中另有规定外，下列各词语定义如下：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1.1“买方”见《合同专用条款》。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1.2“卖方”见《合同专用条款》。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1.3“工作现场”见《合同专用条款》。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1.4“合同标的”见合同附件4。</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1.5“技术资料”是指与合同标的的安装、试运行、验收、操作以及维修有关的技术指标、规格、图纸和文件。</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1.6“技术培训”是指在合同标的的安装、试运行、验收、操作、维修以及其他方面卖方给予买方的培训。</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1.7“安装”是指有关合同标的、备件和材料的安装工作。</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1.8“试运行”是指为验明合同标的的技术性能，在安装完毕后对合同标的进行的测试。</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1.10“合同货币”见《合同专用条款》。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1.11“合同价格”见合同附件4。</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1.12“合同生效日”见《合同协议书》（合同附件1）第5 条。</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1.13“日”是指日历天数。</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1.14“月”是指日历月数。</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1.15“采购需求” 见合同附件6。</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第二条 合同范围</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2.1买方同意从卖方购买、卖方同意向买方出售和提供的合同标的以及相关售后服务、技术培训和技术资料。</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第三条 价格</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 合同总价见《合同专用条款》。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 合同总价是固定价格。</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第四条 支付（采购资金的支付方式、时间、条件）</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第五条 交货（货物、服务提供的时间、地点、方式）</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5.1交货期限、批次和交货条件见《合同专用条款》。</w:t>
      </w:r>
      <w:r/>
    </w:p>
    <w:p>
      <w:pPr>
        <w:ind w:firstLine="480"/>
        <w:spacing w:line="360" w:lineRule="auto"/>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 xml:space="preserve">5.2交货地点见《合同专用条款》。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5.4卖方应按下列规定交付合同标的：</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5.4.1卖方负责将合同标的送至《合同专用条款》规定的交货地点。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5.4.2买方出具的收据日期是合同标的的实际交货日期。</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5.5如果卖方未能按照合同规定的交货期限交货，卖方应按《合同专用条款》的规定支付违约金或提供其他救济。</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第六条 包装与标记</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6.1除非合同中另有规定，合同标的应保持产品制造企业原包装完好。</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6.2在合同标的的每件包装中都应附有下列单据： </w:t>
      </w:r>
      <w:r/>
    </w:p>
    <w:p>
      <w:pPr>
        <w:ind w:firstLine="480"/>
        <w:spacing w:line="360" w:lineRule="auto"/>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 xml:space="preserve">A. 装箱明细单； </w:t>
      </w:r>
      <w:r/>
    </w:p>
    <w:p>
      <w:pPr>
        <w:ind w:firstLine="480"/>
        <w:spacing w:line="360" w:lineRule="auto"/>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 xml:space="preserve">B. 质量合格证； </w:t>
      </w:r>
      <w:r/>
    </w:p>
    <w:p>
      <w:pPr>
        <w:ind w:firstLine="480"/>
        <w:spacing w:line="360" w:lineRule="auto"/>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 xml:space="preserve">C. 技术资料。</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第七条 技术资料</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 技术资料交付的期限和方式见《合同专用条款》。</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第八条 安装</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8.1 合同标的的安装期限见《合同专用条款》。</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第九条 验收</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9.1合同标的的试运行、验收见《合同专用条款》。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9.2如果合同附件2 所规定的所有技术性能在验收中都已经达到，双方应在验收合格后5 日内签署验收书。</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9.3验收标准（验收要求、验收标准和程序）：见合同附件5。</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第十条 售后服务和技术培训</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10.1售后服务和技术培训见合同附件3。</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第十一条 索赔</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 卖方替换不符合合同规定的合同标的。</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 按质量低劣的程度、买方受损害的程度及损失的数额对合同标的进行降价。</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 拒收合同标的。</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D. 赔偿由卖方违约引起的其他损失。</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第十二条 不可抗力</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第十三条 合同的终止</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 卖方在合同规定的交货期限后未能按《合同专用条款》中规定的最终期限交付合同标的和/或技术资料；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 合同标的未能达到合同附件2 规定的技术性能；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 卖方未能履行合同项下任何其他义务，并且在收到买方违约通知后未能按《合同专用条款》中规定的期限对其违约行为作出补救。</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13.3如果买方认定卖方在投标或执行合同中有腐败或欺诈行为，买方有权在任何时候发出书面通知终止合同。</w:t>
      </w:r>
      <w:r/>
    </w:p>
    <w:p>
      <w:pPr>
        <w:ind w:left="1" w:firstLine="537"/>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13.4 在买方全部或部分终止合同的情况下，卖方应按《合同专用条款》的规定对买方给予补偿。</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第十四条 争议的解决</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第十五条 适用法律</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15.1 本合同的执行和争议的解决适用中华人民共和国的法律并按中华人民共和国的法律进行解释。</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第十六条  权利保证</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第十七条  保密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17.2上述秘密，卖方只能用于本合同，而且只能由卖方相应的人员使用；没有必要接触的卖方人员，不得接触。</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17.3卖方应当采取适当有效的方式保护所获取的上述秘密。</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第十八条 合同生效及其他</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 本合同在合同协议书（合同附件1）规定的条件全部满足后生效。</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18.3 合同双方各自承担与本合同有关的应负税费。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18.4合同双方除非《合同专用条款》另有规定，所有合同文件及相关的修订和合同双方之间的书面联络，应使用中文书籍并按中文解释。</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18.5对本合同的任何补充、增添或修改以书面方式进行。</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18.6没有另一方的事先书面同意，合同任何一方不得将合同项下的任何权利和义务转让给第三方。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18.8合同条款中的标题和边注仅供参考使用，不应视为合同的一部分，也不影响本文的解释。</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ind w:firstLine="480"/>
        <w:jc w:val="cente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合同专用条款</w:t>
      </w:r>
      <w:r/>
    </w:p>
    <w:p>
      <w:pPr>
        <w:jc w:val="center"/>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第一条 定义</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 “买方”为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 “卖方”为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 “工作现场”为</w:t>
      </w:r>
      <w:r>
        <w:rPr>
          <w:rFonts w:hint="eastAsia" w:ascii="宋体" w:hAnsi="宋体" w:eastAsia="宋体" w:cs="宋体"/>
          <w:color w:val="auto"/>
          <w:sz w:val="24"/>
          <w:szCs w:val="24"/>
          <w:u w:val="single"/>
          <w:lang w:eastAsia="zh-CN"/>
        </w:rPr>
        <w:t xml:space="preserve">买方指定地点</w:t>
      </w:r>
      <w:r>
        <w:rPr>
          <w:rFonts w:hint="eastAsia" w:ascii="宋体" w:hAnsi="宋体" w:eastAsia="宋体" w:cs="宋体"/>
          <w:color w:val="auto"/>
          <w:sz w:val="24"/>
          <w:szCs w:val="24"/>
          <w:lang w:eastAsia="zh-CN"/>
        </w:rPr>
        <w:t xml:space="preserve">。</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1.10 “合同货币”即</w:t>
      </w:r>
      <w:r>
        <w:rPr>
          <w:rFonts w:hint="eastAsia" w:ascii="宋体" w:hAnsi="宋体" w:eastAsia="宋体" w:cs="宋体"/>
          <w:color w:val="auto"/>
          <w:sz w:val="24"/>
          <w:szCs w:val="24"/>
          <w:u w:val="single"/>
          <w:lang w:eastAsia="zh-CN"/>
        </w:rPr>
        <w:t xml:space="preserve">人民币</w:t>
      </w:r>
      <w:r>
        <w:rPr>
          <w:rFonts w:hint="eastAsia" w:ascii="宋体" w:hAnsi="宋体" w:eastAsia="宋体" w:cs="宋体"/>
          <w:color w:val="auto"/>
          <w:sz w:val="24"/>
          <w:szCs w:val="24"/>
          <w:lang w:eastAsia="zh-CN"/>
        </w:rPr>
        <w:t xml:space="preserve">。</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第三条 价格</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3.1合同总价为￥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大写：人民币</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第四条 支付（采购资金的支付方式、时间、条件）</w:t>
      </w:r>
      <w:r/>
    </w:p>
    <w:p>
      <w:pPr>
        <w:pStyle w:val="790"/>
        <w:ind w:firstLine="480"/>
        <w:spacing w:line="480" w:lineRule="auto"/>
        <w:rPr>
          <w:rFonts w:ascii="宋体" w:hAnsi="宋体" w:cs="宋体"/>
          <w:color w:val="auto"/>
          <w:sz w:val="24"/>
        </w:rPr>
      </w:pPr>
      <w:r>
        <w:rPr>
          <w:rFonts w:hint="eastAsia" w:ascii="宋体" w:hAnsi="宋体" w:cs="宋体"/>
          <w:color w:val="auto"/>
          <w:sz w:val="24"/>
        </w:rPr>
        <w:t xml:space="preserve">4.1本合同总金额为人民币大写金额</w:t>
      </w:r>
      <w:r>
        <w:rPr>
          <w:rFonts w:hint="eastAsia" w:ascii="宋体" w:hAnsi="宋体" w:cs="宋体"/>
          <w:color w:val="auto"/>
          <w:sz w:val="24"/>
          <w:u w:val="single"/>
        </w:rPr>
        <w:t xml:space="preserve">             </w:t>
      </w:r>
      <w:r>
        <w:rPr>
          <w:rFonts w:hint="eastAsia" w:ascii="宋体" w:hAnsi="宋体" w:cs="宋体"/>
          <w:color w:val="auto"/>
          <w:sz w:val="24"/>
        </w:rPr>
        <w:t xml:space="preserve">元（小写金额：</w:t>
      </w: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b/>
          <w:bCs/>
          <w:color w:val="auto"/>
          <w:sz w:val="24"/>
        </w:rPr>
        <w:t xml:space="preserve">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pStyle w:val="778"/>
        <w:ind w:firstLine="542"/>
        <w:spacing w:line="520" w:lineRule="exact"/>
        <w:rPr>
          <w:rFonts w:ascii="宋体" w:hAnsi="宋体" w:cs="宋体"/>
          <w:b/>
          <w:color w:val="auto"/>
          <w:sz w:val="24"/>
        </w:rPr>
      </w:pPr>
      <w:r>
        <w:rPr>
          <w:rFonts w:hint="eastAsia" w:ascii="宋体" w:hAnsi="宋体" w:cs="宋体"/>
          <w:b/>
          <w:color w:val="auto"/>
          <w:sz w:val="24"/>
        </w:rPr>
        <w:t xml:space="preserve">（一）付款方式一（提交预付款保函的）</w:t>
      </w:r>
      <w:r/>
    </w:p>
    <w:p>
      <w:pPr>
        <w:pStyle w:val="778"/>
        <w:ind w:firstLine="540"/>
        <w:spacing w:line="520" w:lineRule="exact"/>
        <w:rPr>
          <w:rFonts w:ascii="宋体" w:hAnsi="宋体" w:cs="宋体"/>
          <w:bCs/>
          <w:color w:val="auto"/>
          <w:sz w:val="24"/>
        </w:rPr>
      </w:pPr>
      <w:r>
        <w:rPr>
          <w:rFonts w:hint="eastAsia" w:ascii="宋体" w:hAnsi="宋体" w:cs="宋体"/>
          <w:bCs/>
          <w:color w:val="auto"/>
          <w:sz w:val="24"/>
        </w:rPr>
        <w:t xml:space="preserve">合同价款的百分之五十（</w:t>
      </w:r>
      <w:r>
        <w:rPr>
          <w:rFonts w:hint="eastAsia" w:ascii="宋体" w:hAnsi="宋体" w:cs="宋体"/>
          <w:bCs/>
          <w:color w:val="auto"/>
          <w:sz w:val="24"/>
          <w:u w:val="single"/>
        </w:rPr>
        <w:t xml:space="preserve">50%）</w:t>
      </w:r>
      <w:r>
        <w:rPr>
          <w:rFonts w:hint="eastAsia" w:ascii="宋体" w:hAnsi="宋体" w:cs="宋体"/>
          <w:bCs/>
          <w:color w:val="auto"/>
          <w:sz w:val="24"/>
        </w:rPr>
        <w:t xml:space="preserve">即￥</w:t>
      </w:r>
      <w:r>
        <w:rPr>
          <w:rFonts w:hint="eastAsia" w:ascii="宋体" w:hAnsi="宋体" w:cs="宋体"/>
          <w:bCs/>
          <w:color w:val="auto"/>
          <w:sz w:val="24"/>
          <w:u w:val="single"/>
        </w:rPr>
        <w:t xml:space="preserve">          </w:t>
      </w:r>
      <w:r>
        <w:rPr>
          <w:rFonts w:hint="eastAsia" w:ascii="宋体" w:hAnsi="宋体" w:cs="宋体"/>
          <w:bCs/>
          <w:color w:val="auto"/>
          <w:sz w:val="24"/>
        </w:rPr>
        <w:t xml:space="preserve">，大写：人民币</w:t>
      </w:r>
      <w:r>
        <w:rPr>
          <w:rFonts w:hint="eastAsia" w:ascii="宋体" w:hAnsi="宋体" w:cs="宋体"/>
          <w:bCs/>
          <w:color w:val="auto"/>
          <w:sz w:val="24"/>
          <w:u w:val="single"/>
        </w:rPr>
        <w:t xml:space="preserve">         </w:t>
      </w:r>
      <w:r>
        <w:rPr>
          <w:rFonts w:hint="eastAsia" w:ascii="宋体" w:hAnsi="宋体" w:cs="宋体"/>
          <w:bCs/>
          <w:color w:val="auto"/>
          <w:sz w:val="24"/>
        </w:rPr>
        <w:t xml:space="preserve">元整，在合同签订生效，买方自收到</w:t>
      </w:r>
      <w:r>
        <w:rPr>
          <w:rFonts w:hint="eastAsia" w:ascii="宋体" w:hAnsi="宋体" w:cs="宋体"/>
          <w:color w:val="auto"/>
          <w:sz w:val="24"/>
        </w:rPr>
        <w:t xml:space="preserve">发票（发票金额为合同总价</w:t>
      </w:r>
      <w:r>
        <w:rPr>
          <w:rFonts w:hint="eastAsia" w:ascii="宋体" w:hAnsi="宋体" w:cs="宋体"/>
          <w:bCs/>
          <w:color w:val="auto"/>
          <w:sz w:val="24"/>
        </w:rPr>
        <w:t xml:space="preserve">的 50%）后（10）个工作日内，将资金支付到合同约定的卖方账户。</w:t>
      </w:r>
      <w:r/>
    </w:p>
    <w:p>
      <w:pPr>
        <w:ind w:firstLine="540"/>
        <w:spacing w:line="360" w:lineRule="auto"/>
        <w:rPr>
          <w:rFonts w:ascii="宋体" w:hAnsi="宋体" w:eastAsia="宋体" w:cs="宋体"/>
          <w:color w:val="auto"/>
          <w:sz w:val="24"/>
          <w:szCs w:val="24"/>
          <w:lang w:eastAsia="zh-CN"/>
        </w:rPr>
      </w:pPr>
      <w:r>
        <w:rPr>
          <w:rFonts w:hint="eastAsia" w:ascii="宋体" w:hAnsi="宋体" w:cs="宋体"/>
          <w:color w:val="auto"/>
          <w:sz w:val="24"/>
          <w:lang w:eastAsia="zh-CN"/>
        </w:rPr>
        <w:t xml:space="preserve">合同总价的百分之五十（</w:t>
      </w:r>
      <w:r>
        <w:rPr>
          <w:rFonts w:hint="eastAsia" w:ascii="宋体" w:hAnsi="宋体" w:cs="宋体"/>
          <w:color w:val="auto"/>
          <w:sz w:val="24"/>
          <w:u w:val="single"/>
          <w:lang w:eastAsia="zh-CN"/>
        </w:rPr>
        <w:t xml:space="preserve">50</w:t>
      </w:r>
      <w:r>
        <w:rPr>
          <w:rFonts w:hint="eastAsia" w:ascii="宋体" w:hAnsi="宋体" w:cs="宋体"/>
          <w:color w:val="auto"/>
          <w:sz w:val="24"/>
          <w:lang w:eastAsia="zh-CN"/>
        </w:rPr>
        <w:t xml:space="preserve">%）即￥</w:t>
      </w:r>
      <w:r>
        <w:rPr>
          <w:rFonts w:hint="eastAsia" w:ascii="宋体" w:hAnsi="宋体" w:cs="宋体"/>
          <w:color w:val="auto"/>
          <w:sz w:val="24"/>
          <w:u w:val="single"/>
          <w:lang w:eastAsia="zh-CN"/>
        </w:rPr>
        <w:t xml:space="preserve">         </w:t>
      </w:r>
      <w:r>
        <w:rPr>
          <w:rFonts w:hint="eastAsia" w:ascii="宋体" w:hAnsi="宋体" w:cs="宋体"/>
          <w:bCs/>
          <w:color w:val="auto"/>
          <w:sz w:val="24"/>
          <w:lang w:eastAsia="zh-CN"/>
        </w:rPr>
        <w:t xml:space="preserve">，</w:t>
      </w:r>
      <w:r>
        <w:rPr>
          <w:rFonts w:hint="eastAsia" w:ascii="宋体" w:hAnsi="宋体" w:cs="宋体"/>
          <w:color w:val="auto"/>
          <w:sz w:val="24"/>
          <w:lang w:eastAsia="zh-CN"/>
        </w:rPr>
        <w:t xml:space="preserve">大写：人民币</w:t>
      </w:r>
      <w:r>
        <w:rPr>
          <w:rFonts w:hint="eastAsia" w:ascii="宋体" w:hAnsi="宋体" w:cs="宋体"/>
          <w:color w:val="auto"/>
          <w:sz w:val="24"/>
          <w:u w:val="single"/>
          <w:lang w:eastAsia="zh-CN"/>
        </w:rPr>
        <w:t xml:space="preserve">           </w:t>
      </w:r>
      <w:r>
        <w:rPr>
          <w:rFonts w:hint="eastAsia" w:ascii="宋体" w:hAnsi="宋体" w:cs="宋体"/>
          <w:color w:val="auto"/>
          <w:sz w:val="24"/>
          <w:lang w:eastAsia="zh-CN"/>
        </w:rPr>
        <w:t xml:space="preserve">元整，经买方验收合格后，买方自收到发票（发票金额为合同总价的50%）后</w:t>
      </w:r>
      <w:r>
        <w:rPr>
          <w:rFonts w:hint="eastAsia" w:ascii="宋体" w:hAnsi="宋体" w:cs="宋体"/>
          <w:bCs/>
          <w:color w:val="auto"/>
          <w:sz w:val="24"/>
          <w:lang w:eastAsia="zh-CN"/>
        </w:rPr>
        <w:t xml:space="preserve">（10）个工作日</w:t>
      </w:r>
      <w:r>
        <w:rPr>
          <w:rFonts w:hint="eastAsia" w:ascii="宋体" w:hAnsi="宋体" w:cs="宋体"/>
          <w:color w:val="auto"/>
          <w:sz w:val="24"/>
          <w:lang w:eastAsia="zh-CN"/>
        </w:rPr>
        <w:t xml:space="preserve">内，将资金支付到合同约定的卖方账户。</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卖方需提交的支付文件包括：</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卖方出具的全额正式发票；</w:t>
      </w:r>
      <w:r/>
    </w:p>
    <w:p>
      <w:pPr>
        <w:pStyle w:val="778"/>
        <w:ind w:firstLine="542"/>
        <w:spacing w:line="520" w:lineRule="exact"/>
        <w:rPr>
          <w:rFonts w:ascii="宋体" w:hAnsi="宋体" w:cs="宋体"/>
          <w:b/>
          <w:color w:val="auto"/>
          <w:sz w:val="24"/>
        </w:rPr>
      </w:pPr>
      <w:r>
        <w:rPr>
          <w:rFonts w:hint="eastAsia" w:ascii="宋体" w:hAnsi="宋体" w:cs="宋体"/>
          <w:b/>
          <w:color w:val="auto"/>
          <w:sz w:val="24"/>
        </w:rPr>
        <w:t xml:space="preserve">（二）付款方式二（不提交预付款保函的）</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合同总价的百分之三十（30%）即￥</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大写：人民币</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lang w:eastAsia="zh-CN"/>
        </w:rPr>
        <w:t xml:space="preserve">元整</w:t>
      </w:r>
      <w:r>
        <w:rPr>
          <w:rFonts w:hint="eastAsia" w:ascii="宋体" w:hAnsi="宋体" w:eastAsia="宋体" w:cs="宋体"/>
          <w:color w:val="auto"/>
          <w:sz w:val="24"/>
          <w:szCs w:val="24"/>
          <w:lang w:eastAsia="zh-CN"/>
        </w:rPr>
        <w:t xml:space="preserve">，在合同签订生效，买方自收到</w:t>
      </w:r>
      <w:r>
        <w:rPr>
          <w:rFonts w:hint="eastAsia" w:ascii="宋体" w:hAnsi="宋体" w:cs="宋体"/>
          <w:color w:val="auto"/>
          <w:sz w:val="24"/>
          <w:lang w:eastAsia="zh-CN"/>
        </w:rPr>
        <w:t xml:space="preserve">发票（发票金额为合同总价</w:t>
      </w:r>
      <w:r>
        <w:rPr>
          <w:rFonts w:hint="eastAsia" w:ascii="宋体" w:hAnsi="宋体" w:eastAsia="宋体" w:cs="宋体"/>
          <w:color w:val="auto"/>
          <w:sz w:val="24"/>
          <w:szCs w:val="24"/>
          <w:lang w:eastAsia="zh-CN"/>
        </w:rPr>
        <w:t xml:space="preserve">的 30%）后</w:t>
      </w:r>
      <w:r>
        <w:rPr>
          <w:rFonts w:hint="eastAsia" w:ascii="宋体" w:hAnsi="宋体" w:cs="宋体"/>
          <w:bCs/>
          <w:color w:val="auto"/>
          <w:sz w:val="24"/>
          <w:lang w:eastAsia="zh-CN"/>
        </w:rPr>
        <w:t xml:space="preserve">（10）个工作日</w:t>
      </w:r>
      <w:r>
        <w:rPr>
          <w:rFonts w:hint="eastAsia" w:ascii="宋体" w:hAnsi="宋体" w:eastAsia="宋体" w:cs="宋体"/>
          <w:color w:val="auto"/>
          <w:sz w:val="24"/>
          <w:szCs w:val="24"/>
          <w:lang w:eastAsia="zh-CN"/>
        </w:rPr>
        <w:t xml:space="preserve">内，将资金支付到合同约定的卖方账户。</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合同总价的百分之七十（70%）即￥</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大写：人民币</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，经买方验收合格后，买方自收到发票（发票金额为合同总价的70%）后</w:t>
      </w:r>
      <w:r>
        <w:rPr>
          <w:rFonts w:hint="eastAsia" w:ascii="宋体" w:hAnsi="宋体" w:cs="宋体"/>
          <w:bCs/>
          <w:color w:val="auto"/>
          <w:sz w:val="24"/>
          <w:lang w:eastAsia="zh-CN"/>
        </w:rPr>
        <w:t xml:space="preserve">（10）个工作日</w:t>
      </w:r>
      <w:r>
        <w:rPr>
          <w:rFonts w:hint="eastAsia" w:ascii="宋体" w:hAnsi="宋体" w:eastAsia="宋体" w:cs="宋体"/>
          <w:color w:val="auto"/>
          <w:sz w:val="24"/>
          <w:szCs w:val="24"/>
          <w:lang w:eastAsia="zh-CN"/>
        </w:rPr>
        <w:t xml:space="preserve">内，将资金支付到合同约定的卖方账户。</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卖方需提交的支付文件包括：</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卖方出具的全额正式发票；</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  履约保证金退还的方式、时间、条件和不予退还的情形：</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退还方式：由买方将履约保证金无息退还至卖方账户。</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退还时间：本项目</w:t>
      </w:r>
      <w:r>
        <w:rPr>
          <w:rFonts w:cs="仿宋" w:asciiTheme="minorEastAsia" w:hAnsiTheme="minorEastAsia"/>
          <w:color w:val="auto"/>
          <w:sz w:val="24"/>
          <w:szCs w:val="24"/>
          <w:lang w:eastAsia="zh-CN"/>
        </w:rPr>
        <w:t xml:space="preserve">合同标的履约完成、验收合格、合同期限结束</w:t>
      </w:r>
      <w:r>
        <w:rPr>
          <w:rFonts w:hint="eastAsia" w:ascii="宋体" w:hAnsi="宋体" w:eastAsia="宋体" w:cs="宋体"/>
          <w:color w:val="auto"/>
          <w:sz w:val="24"/>
          <w:szCs w:val="24"/>
          <w:lang w:eastAsia="zh-CN"/>
        </w:rPr>
        <w:t xml:space="preserve">后三十日内一次性无息退还。</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退还条件：本项目合同义务全部履行完毕。</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不予退还的情形：卖方拒绝履行合同义务或履约保证金已经根据合同约定扣完的。</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4.3  买方逾期支付资金的，每逾期（10）天，买方向卖方支付合同总价的（0.1）%的违约金，但违约金的总数不超过合同总金额的（1）%。</w:t>
      </w:r>
      <w:r/>
    </w:p>
    <w:p>
      <w:pPr>
        <w:ind w:firstLine="540"/>
        <w:spacing w:line="360" w:lineRule="auto"/>
        <w:rPr>
          <w:rFonts w:ascii="宋体" w:hAnsi="宋体" w:eastAsia="宋体" w:cs="宋体"/>
          <w:color w:val="auto"/>
          <w:sz w:val="24"/>
          <w:szCs w:val="24"/>
          <w:highlight w:val="yellow"/>
          <w:lang w:eastAsia="zh-CN"/>
        </w:rPr>
      </w:pPr>
      <w:r>
        <w:rPr>
          <w:rFonts w:hint="eastAsia" w:ascii="宋体" w:hAnsi="宋体" w:eastAsia="宋体" w:cs="宋体"/>
          <w:color w:val="auto"/>
          <w:sz w:val="24"/>
          <w:szCs w:val="24"/>
          <w:lang w:eastAsia="zh-CN"/>
        </w:rPr>
        <w:t xml:space="preserve">买方逾期退还履约保证金的，每逾期（10）天，买方向卖方支付履约保证金的（0.05）%的违约金，但违约金的总数不超过履约保证金的（5）%。</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第五条 交货（货物、服务提供的时间、地点、方式）</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5.1卖方应于合同生效日后，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日内将合同标的全部交付完毕。</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5.2 交货地点为</w:t>
      </w:r>
      <w:r>
        <w:rPr>
          <w:rFonts w:hint="eastAsia" w:ascii="宋体" w:hAnsi="宋体" w:eastAsia="宋体" w:cs="宋体"/>
          <w:color w:val="auto"/>
          <w:sz w:val="24"/>
          <w:szCs w:val="24"/>
          <w:u w:val="single"/>
          <w:lang w:eastAsia="zh-CN"/>
        </w:rPr>
        <w:t xml:space="preserve">买方指定地点</w:t>
      </w:r>
      <w:r>
        <w:rPr>
          <w:rFonts w:hint="eastAsia" w:ascii="宋体" w:hAnsi="宋体" w:eastAsia="宋体" w:cs="宋体"/>
          <w:color w:val="auto"/>
          <w:sz w:val="24"/>
          <w:szCs w:val="24"/>
          <w:lang w:eastAsia="zh-CN"/>
        </w:rPr>
        <w:t xml:space="preserve">。</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5.3卖方应在不迟于每批合同标的备妥待运前</w:t>
      </w:r>
      <w:r>
        <w:rPr>
          <w:rFonts w:hint="eastAsia" w:ascii="宋体" w:hAnsi="宋体" w:eastAsia="宋体" w:cs="宋体"/>
          <w:color w:val="auto"/>
          <w:sz w:val="24"/>
          <w:szCs w:val="24"/>
          <w:u w:val="single"/>
          <w:lang w:eastAsia="zh-CN"/>
        </w:rPr>
        <w:t xml:space="preserve"> 5 </w:t>
      </w:r>
      <w:r>
        <w:rPr>
          <w:rFonts w:hint="eastAsia" w:ascii="宋体" w:hAnsi="宋体" w:eastAsia="宋体" w:cs="宋体"/>
          <w:color w:val="auto"/>
          <w:sz w:val="24"/>
          <w:szCs w:val="24"/>
          <w:lang w:eastAsia="zh-CN"/>
        </w:rPr>
        <w:t xml:space="preserve">日通知买方。</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u w:val="single"/>
          <w:lang w:eastAsia="zh-CN"/>
        </w:rPr>
        <w:t xml:space="preserve">一</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u w:val="single"/>
          <w:lang w:eastAsia="zh-CN"/>
        </w:rPr>
        <w:t xml:space="preserve">1</w:t>
      </w:r>
      <w:r>
        <w:rPr>
          <w:rFonts w:hint="eastAsia" w:ascii="宋体" w:hAnsi="宋体" w:eastAsia="宋体" w:cs="宋体"/>
          <w:color w:val="auto"/>
          <w:sz w:val="24"/>
          <w:szCs w:val="24"/>
          <w:lang w:eastAsia="zh-CN"/>
        </w:rPr>
        <w:t xml:space="preserve">%）的比率支付违约金。违约金的总金额不超过合同总价的百分之</w:t>
      </w:r>
      <w:r>
        <w:rPr>
          <w:rFonts w:hint="eastAsia" w:ascii="宋体" w:hAnsi="宋体" w:eastAsia="宋体" w:cs="宋体"/>
          <w:color w:val="auto"/>
          <w:sz w:val="24"/>
          <w:szCs w:val="24"/>
          <w:u w:val="single"/>
          <w:lang w:eastAsia="zh-CN"/>
        </w:rPr>
        <w:t xml:space="preserve">二十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eastAsia="zh-CN"/>
        </w:rPr>
        <w:t xml:space="preserve">20</w:t>
      </w:r>
      <w:r>
        <w:rPr>
          <w:rFonts w:hint="eastAsia" w:ascii="宋体" w:hAnsi="宋体" w:eastAsia="宋体" w:cs="宋体"/>
          <w:color w:val="auto"/>
          <w:sz w:val="24"/>
          <w:szCs w:val="24"/>
          <w:lang w:eastAsia="zh-CN"/>
        </w:rPr>
        <w:t xml:space="preserve">%） ，违约金的支付不能免除卖方继续交付相关合同标的的义务。</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如果卖方在合同规定的交货期限后</w:t>
      </w:r>
      <w:r>
        <w:rPr>
          <w:rFonts w:hint="eastAsia" w:ascii="宋体" w:hAnsi="宋体" w:eastAsia="宋体" w:cs="宋体"/>
          <w:color w:val="auto"/>
          <w:sz w:val="24"/>
          <w:szCs w:val="24"/>
          <w:u w:val="single"/>
          <w:lang w:eastAsia="zh-CN"/>
        </w:rPr>
        <w:t xml:space="preserve">十</w:t>
      </w:r>
      <w:r>
        <w:rPr>
          <w:rFonts w:hint="eastAsia" w:ascii="宋体" w:hAnsi="宋体" w:eastAsia="宋体" w:cs="宋体"/>
          <w:color w:val="auto"/>
          <w:sz w:val="24"/>
          <w:szCs w:val="24"/>
          <w:lang w:eastAsia="zh-CN"/>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第六条 包装与标记</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第七条 技术资料</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 技术资料随合同标的同时交付给买方。</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第八条 安装</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8.1卖方应于合同生效日后，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日内将合同标的全部交付完毕。</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第九条 验收</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u w:val="single"/>
          <w:lang w:eastAsia="zh-CN"/>
        </w:rPr>
        <w:t xml:space="preserve"> 3 </w:t>
      </w:r>
      <w:r>
        <w:rPr>
          <w:rFonts w:hint="eastAsia" w:ascii="宋体" w:hAnsi="宋体" w:eastAsia="宋体" w:cs="宋体"/>
          <w:color w:val="auto"/>
          <w:sz w:val="24"/>
          <w:szCs w:val="24"/>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第十一条 索赔</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11.1买方有权选择本条款规定的任意或全部救济方式。</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第十二条 不可抗力</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 如果不可抗力事件的影响持续超过20日，合同任何一方均有权发出书面通知终止合同。</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第十三条 合同的终止</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13.1如果卖方有下述违约行为，买方可以全部或部分的终止合同：</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卖方在合同规定的交货期限后</w:t>
      </w:r>
      <w:r>
        <w:rPr>
          <w:rFonts w:hint="eastAsia" w:ascii="宋体" w:hAnsi="宋体" w:eastAsia="宋体" w:cs="宋体"/>
          <w:color w:val="auto"/>
          <w:sz w:val="24"/>
          <w:szCs w:val="24"/>
          <w:u w:val="single"/>
          <w:lang w:eastAsia="zh-CN"/>
        </w:rPr>
        <w:t xml:space="preserve">10</w:t>
      </w:r>
      <w:r>
        <w:rPr>
          <w:rFonts w:hint="eastAsia" w:ascii="宋体" w:hAnsi="宋体" w:eastAsia="宋体" w:cs="宋体"/>
          <w:color w:val="auto"/>
          <w:sz w:val="24"/>
          <w:szCs w:val="24"/>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u w:val="single"/>
          <w:lang w:eastAsia="zh-CN"/>
        </w:rPr>
        <w:t xml:space="preserve">5</w:t>
      </w:r>
      <w:r>
        <w:rPr>
          <w:rFonts w:hint="eastAsia" w:ascii="宋体" w:hAnsi="宋体" w:eastAsia="宋体" w:cs="宋体"/>
          <w:color w:val="auto"/>
          <w:sz w:val="24"/>
          <w:szCs w:val="24"/>
          <w:lang w:eastAsia="zh-CN"/>
        </w:rPr>
        <w:t xml:space="preserve">日内仍未能对其违约行为作出补救。</w:t>
      </w:r>
      <w:r/>
    </w:p>
    <w:p>
      <w:pPr>
        <w:ind w:firstLine="540"/>
        <w:spacing w:line="360" w:lineRule="auto"/>
        <w:rPr>
          <w:rFonts w:ascii="宋体" w:hAnsi="宋体" w:eastAsia="宋体" w:cs="宋体"/>
          <w:i/>
          <w:color w:val="auto"/>
          <w:sz w:val="24"/>
          <w:szCs w:val="24"/>
          <w:u w:val="single"/>
          <w:lang w:eastAsia="zh-CN"/>
        </w:rPr>
      </w:pPr>
      <w:r>
        <w:rPr>
          <w:rFonts w:hint="eastAsia" w:ascii="宋体" w:hAnsi="宋体" w:eastAsia="宋体" w:cs="宋体"/>
          <w:color w:val="auto"/>
          <w:sz w:val="24"/>
          <w:szCs w:val="24"/>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第十四条 争议的解决</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14.1如果不能协商一致，合同任何一方有权向买方所在地人民法院提起诉讼。</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第十八条 合同生效及其他</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部分涉及商业秘密，该涉及商业秘密部分不公告。</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18.11 合同双方的通讯地址：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买方：</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邮编：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电话：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传真： </w:t>
      </w:r>
      <w:r/>
    </w:p>
    <w:p>
      <w:pPr>
        <w:ind w:firstLine="54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地址：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邮编：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电话： </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传真： </w:t>
      </w:r>
      <w:r/>
    </w:p>
    <w:p>
      <w:pPr>
        <w:spacing w:line="24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w:t>
      </w:r>
      <w:r/>
    </w:p>
    <w:p>
      <w:pPr>
        <w:jc w:val="cente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目录</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合同附件1：合同协议书</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合同附件2：技术规格和技术性能</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（要求见招标文件第六章《采购需求》；合同见卖方投标文件。）</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合同附件3：售后服务和技术培训</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（要求见招标文件第六章《采购需求》；合同见卖方投标文件。）</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合同附件4：供货范围和价格清单</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合同附件5：验收标准（验收要求、验收标准和程序）</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（要求见招标文件第六章《采购需求》。）</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合同附件6：采购需求</w:t>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（见招标文件第六章《采购需求》。）</w:t>
      </w:r>
      <w:r/>
    </w:p>
    <w:p>
      <w:pPr>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216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216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jc w:val="center"/>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rPr>
          <w:rFonts w:hint="eastAsia" w:ascii="宋体" w:hAnsi="宋体" w:eastAsia="宋体" w:cs="宋体"/>
          <w:color w:val="auto"/>
          <w:sz w:val="24"/>
          <w:szCs w:val="24"/>
          <w:lang w:eastAsia="zh-CN"/>
        </w:rPr>
        <w:t xml:space="preserve">合同附件1：</w:t>
      </w:r>
      <w:r/>
    </w:p>
    <w:p>
      <w:pPr>
        <w:jc w:val="cente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合同协议书</w:t>
      </w:r>
      <w:r/>
    </w:p>
    <w:p>
      <w:pPr>
        <w:jc w:val="right"/>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合同编号：____________ </w:t>
      </w:r>
      <w:r/>
    </w:p>
    <w:p>
      <w:pPr>
        <w:jc w:val="right"/>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签字日期：____________ </w:t>
      </w:r>
      <w:r/>
    </w:p>
    <w:p>
      <w:pPr>
        <w:jc w:val="right"/>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签字地点：____________ </w:t>
      </w:r>
      <w:r/>
    </w:p>
    <w:p>
      <w:pPr>
        <w:ind w:firstLine="41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（买方名称）（以下简称“买方”）已接受</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（卖方名称）（以下简称“卖方”）对</w:t>
      </w:r>
      <w:r>
        <w:rPr>
          <w:rFonts w:hint="eastAsia" w:ascii="宋体" w:hAnsi="宋体" w:cs="宋体"/>
          <w:color w:val="auto"/>
          <w:sz w:val="24"/>
          <w:szCs w:val="24"/>
          <w:u w:val="single"/>
          <w:lang w:eastAsia="zh-CN"/>
        </w:rPr>
        <w:t xml:space="preserve">执勤执法记录仪</w:t>
      </w:r>
      <w:r>
        <w:rPr>
          <w:rFonts w:hint="eastAsia" w:ascii="宋体" w:hAnsi="宋体" w:eastAsia="宋体" w:cs="宋体"/>
          <w:color w:val="auto"/>
          <w:sz w:val="24"/>
          <w:szCs w:val="24"/>
          <w:lang w:eastAsia="zh-CN"/>
        </w:rPr>
        <w:t xml:space="preserve">（项目名称）项目编号：</w:t>
      </w:r>
      <w:r>
        <w:rPr>
          <w:rFonts w:hint="eastAsia" w:ascii="宋体" w:hAnsi="宋体" w:cs="宋体"/>
          <w:color w:val="auto"/>
          <w:sz w:val="24"/>
          <w:szCs w:val="24"/>
          <w:u w:val="single"/>
          <w:lang w:eastAsia="zh-CN"/>
        </w:rPr>
        <w:t xml:space="preserve">JSZC-320300-JSDZ-G2024-0058</w:t>
      </w:r>
      <w:r>
        <w:rPr>
          <w:rFonts w:hint="eastAsia" w:ascii="宋体" w:hAnsi="宋体" w:eastAsia="宋体" w:cs="宋体"/>
          <w:color w:val="auto"/>
          <w:sz w:val="24"/>
          <w:szCs w:val="24"/>
          <w:lang w:eastAsia="zh-CN"/>
        </w:rPr>
        <w:t xml:space="preserve">的投标。买方和卖方共同达成如下协议。</w:t>
      </w:r>
      <w:r/>
    </w:p>
    <w:p>
      <w:pPr>
        <w:ind w:firstLine="36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1.本合同协议书中的词语和术语的含义与合同条款中定义的相同。</w:t>
      </w:r>
      <w:r/>
    </w:p>
    <w:p>
      <w:pPr>
        <w:ind w:firstLine="36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2.以下文件应构成买方和卖方之间达成的合同，若各文件之间存在含糊不清或互相冲突之处，优先顺序应按下列文件顺序解释。</w:t>
      </w:r>
      <w:r/>
    </w:p>
    <w:p>
      <w:pPr>
        <w:ind w:left="4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 合同协议书</w:t>
      </w:r>
      <w:r/>
    </w:p>
    <w:p>
      <w:pPr>
        <w:ind w:left="4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 中标通知书</w:t>
      </w:r>
      <w:r/>
    </w:p>
    <w:p>
      <w:pPr>
        <w:ind w:left="4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 合同专用条款</w:t>
      </w:r>
      <w:r/>
    </w:p>
    <w:p>
      <w:pPr>
        <w:ind w:left="4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 合同通用条款</w:t>
      </w:r>
      <w:r/>
    </w:p>
    <w:p>
      <w:pPr>
        <w:ind w:left="440"/>
        <w:spacing w:line="360" w:lineRule="auto"/>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除合同附件1外的合同附件</w:t>
      </w:r>
      <w:r/>
    </w:p>
    <w:p>
      <w:pPr>
        <w:ind w:left="4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 其他文件</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3.考虑到买方将按照本合同向卖方支付合同价款，卖方在此保证全部按照合同的规定向买方提供合同标的、技术资料、售后服务及技术培训。</w:t>
      </w:r>
      <w:r/>
    </w:p>
    <w:p>
      <w:pPr>
        <w:ind w:firstLine="5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5.本合同在下列条件全部满足后生效，生效日期以下列条件全部满足的最晚日期为准： </w:t>
      </w:r>
      <w:r/>
    </w:p>
    <w:p>
      <w:pPr>
        <w:ind w:left="44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 双方加盖公章或合同专用章；</w:t>
      </w:r>
      <w:r/>
    </w:p>
    <w:p>
      <w:pPr>
        <w:ind w:firstLine="42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 买方收到卖方按政府采购合同金额（合同总价）的 </w:t>
      </w:r>
      <w:r>
        <w:rPr>
          <w:rFonts w:hint="eastAsia" w:ascii="宋体" w:hAnsi="宋体" w:eastAsia="宋体" w:cs="宋体"/>
          <w:color w:val="auto"/>
          <w:sz w:val="24"/>
          <w:szCs w:val="24"/>
          <w:u w:val="single"/>
          <w:lang w:eastAsia="zh-CN"/>
        </w:rPr>
        <w:t xml:space="preserve">10</w:t>
      </w:r>
      <w:r>
        <w:rPr>
          <w:rFonts w:hint="eastAsia" w:ascii="宋体" w:hAnsi="宋体" w:eastAsia="宋体" w:cs="宋体"/>
          <w:color w:val="auto"/>
          <w:sz w:val="24"/>
          <w:szCs w:val="24"/>
          <w:lang w:eastAsia="zh-CN"/>
        </w:rPr>
        <w:t xml:space="preserve">%提交的履约保证金（卖方以支票、汇票、本票或者金融机构、担保机构出具的保函等非现金形式提交给买方）。</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6.合同一式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份，具有同等法律效力，买方</w:t>
      </w:r>
      <w:r>
        <w:rPr>
          <w:rFonts w:hint="eastAsia" w:ascii="宋体" w:hAnsi="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份，卖方</w:t>
      </w:r>
      <w:r>
        <w:rPr>
          <w:rFonts w:hint="eastAsia" w:ascii="宋体" w:hAnsi="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份。</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7.本合同其他未尽事宜及与采购文件有矛盾之处，以采购文件[项目编号：</w:t>
      </w:r>
      <w:r>
        <w:rPr>
          <w:rFonts w:hint="eastAsia" w:ascii="宋体" w:hAnsi="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]为准。</w:t>
      </w:r>
      <w:r/>
    </w:p>
    <w:p>
      <w:pPr>
        <w:ind w:firstLine="36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36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买方和卖方由其正式授权代表于上述所写日期和地点签订本合同。</w:t>
      </w:r>
      <w:r/>
    </w:p>
    <w:p>
      <w:pPr>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买方（签章）：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法定代表人或授权代表（签名）： </w:t>
      </w:r>
      <w:r/>
    </w:p>
    <w:p>
      <w:pPr>
        <w:ind w:firstLine="3360"/>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卖方（签章）：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法定代表人或授权代表（签名）：</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开户银行：</w:t>
      </w:r>
      <w:r>
        <w:rPr>
          <w:rFonts w:hint="eastAsia" w:ascii="宋体" w:hAnsi="宋体" w:eastAsia="宋体" w:cs="宋体"/>
          <w:color w:val="auto"/>
          <w:sz w:val="24"/>
          <w:szCs w:val="24"/>
          <w:u w:val="single"/>
          <w:lang w:eastAsia="zh-CN"/>
        </w:rPr>
        <w:t xml:space="preserve">     </w:t>
      </w:r>
      <w:r/>
    </w:p>
    <w:p>
      <w:pPr>
        <w:ind w:firstLine="48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银行账号：</w:t>
      </w:r>
      <w:r/>
    </w:p>
    <w:p>
      <w:pPr>
        <w:pStyle w:val="722"/>
        <w:spacing w:line="360" w:lineRule="auto"/>
        <w:rPr>
          <w:color w:val="auto"/>
          <w:lang w:eastAsia="zh-CN"/>
        </w:rPr>
      </w:pPr>
      <w:r>
        <w:rPr>
          <w:color w:val="auto"/>
          <w:lang w:eastAsia="zh-CN"/>
        </w:rPr>
      </w:r>
      <w:r/>
    </w:p>
    <w:p>
      <w:pPr>
        <w:spacing w:line="360" w:lineRule="auto"/>
        <w:rPr>
          <w:rFonts w:cs="新宋体" w:asciiTheme="minorEastAsia" w:hAnsiTheme="minorEastAsia"/>
          <w:b/>
          <w:color w:val="auto"/>
          <w:sz w:val="32"/>
          <w:szCs w:val="32"/>
          <w:lang w:eastAsia="zh-CN"/>
        </w:rPr>
      </w:pPr>
      <w:r/>
      <w:bookmarkStart w:id="14" w:name="_Toc25159"/>
      <w:r>
        <w:rPr>
          <w:rFonts w:cs="新宋体" w:asciiTheme="minorEastAsia" w:hAnsiTheme="minorEastAsia"/>
          <w:b/>
          <w:color w:val="auto"/>
          <w:sz w:val="32"/>
          <w:szCs w:val="32"/>
          <w:lang w:eastAsia="zh-CN"/>
        </w:rPr>
        <w:br w:type="page" w:clear="all"/>
      </w:r>
      <w:r/>
    </w:p>
    <w:p>
      <w:pPr>
        <w:jc w:val="center"/>
        <w:spacing w:after="0" w:line="360" w:lineRule="auto"/>
        <w:rPr>
          <w:rFonts w:cs="新宋体" w:asciiTheme="minorEastAsia" w:hAnsiTheme="minorEastAsia"/>
          <w:b/>
          <w:color w:val="auto"/>
          <w:sz w:val="32"/>
          <w:szCs w:val="32"/>
          <w:lang w:eastAsia="zh-CN"/>
        </w:rPr>
        <w:pBdr>
          <w:top w:val="none" w:color="000000" w:sz="0" w:space="0"/>
          <w:left w:val="none" w:color="000000" w:sz="0" w:space="0"/>
          <w:bottom w:val="none" w:color="000000" w:sz="0" w:space="0"/>
          <w:right w:val="none" w:color="000000" w:sz="0" w:space="0"/>
        </w:pBdr>
        <w:outlineLvl w:val="0"/>
      </w:pPr>
      <w:r/>
      <w:bookmarkStart w:id="15" w:name="_Toc1928"/>
      <w:r>
        <w:rPr>
          <w:rFonts w:cs="新宋体" w:asciiTheme="minorEastAsia" w:hAnsiTheme="minorEastAsia"/>
          <w:b/>
          <w:color w:val="auto"/>
          <w:sz w:val="32"/>
          <w:szCs w:val="32"/>
          <w:lang w:eastAsia="zh-CN"/>
        </w:rPr>
        <w:t xml:space="preserve">第六章</w:t>
      </w:r>
      <w:r>
        <w:rPr>
          <w:rFonts w:hint="eastAsia" w:cs="新宋体"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采购需求</w:t>
      </w:r>
      <w:bookmarkEnd w:id="14"/>
      <w:r/>
      <w:bookmarkEnd w:id="15"/>
      <w:r/>
      <w:r/>
    </w:p>
    <w:p>
      <w:pPr>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一、说明</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1、采购人：徐州市公安局交通警察支队</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2、采购项目名称：执勤执法记录仪</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3、采购标的：徐州市公安局交通警察支队执勤执法记录仪500台，具体详见本招标文件第六章《采购需求》中“二、采购项目总体要求技术要求”中“（二）技术要求”。</w:t>
      </w:r>
      <w:r/>
    </w:p>
    <w:p>
      <w:pPr>
        <w:ind w:firstLine="72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徐州市公安局交通警察支队执勤执法记录仪对应的中小企业划分标准所属行业为（工业）。</w:t>
      </w:r>
      <w:r/>
    </w:p>
    <w:p>
      <w:pPr>
        <w:ind w:firstLine="72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4、本项目为非专门面向中小微企业采购的项目。</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5、本项目采购的为非进口产品。</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6、采购预算：本项目不接受超过</w:t>
      </w:r>
      <w:r>
        <w:rPr>
          <w:rFonts w:hint="eastAsia" w:ascii="宋体" w:hAnsi="宋体" w:eastAsia="宋体" w:cs="宋体"/>
          <w:b/>
          <w:bCs/>
          <w:color w:val="auto"/>
          <w:sz w:val="24"/>
          <w:szCs w:val="24"/>
          <w:lang w:eastAsia="zh-CN"/>
        </w:rPr>
        <w:t xml:space="preserve">120万元</w:t>
      </w:r>
      <w:r>
        <w:rPr>
          <w:rFonts w:hint="eastAsia" w:ascii="宋体" w:hAnsi="宋体" w:eastAsia="宋体" w:cs="宋体"/>
          <w:color w:val="auto"/>
          <w:sz w:val="24"/>
          <w:szCs w:val="24"/>
          <w:lang w:eastAsia="zh-CN"/>
        </w:rPr>
        <w:t xml:space="preserve">的投标报价。报价包括产品价、税金、运费、安装调试、检验、保险、验收等全部费用。采购人不再支付报价以外的任何费用。</w:t>
      </w:r>
      <w:r/>
    </w:p>
    <w:p>
      <w:pPr>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二、采购项目总体要求及技术要求</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（一）项目总体要求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根据《交警系统执勤执法记录仪使用管理规定》以及徐州交警业务发展需要，拟新采购500台4G执法记录仪。</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新采购的执法记录仪需接入徐州交警执法记录仪音视频管理平台，实现执法音视频文件管理，包含文件资源按条件查询、本地音视频文件上传、文件播放、下载、文件详情查看；平台侧的数据统计，包括按单位、人员进行音视频文件数量、大小、录制时长的统计；按单位、人员进行设备使用情况的统计；最终执法仪录像的音视频上传至</w:t>
      </w:r>
      <w:r>
        <w:rPr>
          <w:rFonts w:hint="eastAsia"/>
          <w:color w:val="auto"/>
          <w:sz w:val="24"/>
          <w:szCs w:val="24"/>
          <w:lang w:eastAsia="zh-CN"/>
        </w:rPr>
        <w:t xml:space="preserve">全国交通管理综合应用平台中的全国交警队伍管理</w:t>
      </w:r>
      <w:r>
        <w:rPr>
          <w:rFonts w:hint="eastAsia" w:ascii="宋体" w:hAnsi="宋体" w:eastAsia="宋体" w:cs="宋体"/>
          <w:color w:val="auto"/>
          <w:sz w:val="24"/>
          <w:szCs w:val="24"/>
          <w:lang w:eastAsia="zh-CN"/>
        </w:rPr>
        <w:t xml:space="preserve">系统。</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（2）新采购的执法记录仪需接入徐州市公安局移动4G图传平台，实现4G执法记录仪融入移动警务系统，二类区内移动视频汇聚，实现多平台资源共享。  </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新采购的执法记录仪需接入徐州市公安局融合通信一体化实战平台，实现全市警力资源跨地区、跨警种、跨层级的可视化、点对点的音视频通话即“一键调度”；达到警情信息、现场视频、治安要素、警力部署、处置过程等信息的“一图展现”。</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须提供以上对接承诺书并在投标文件中详细描述对接方案。中标单位承诺在中标后7个工作日内提供4G执法记录仪与徐州交警执法记录仪音视频管理平台、徐州市公安局移动4G图传平台、徐州市公安局融合通信一体化实战平台进行数字级联对接兼容性测试。若测试不通过则徐州市公安局交警支队有权取消中标单位的中标资格、顺延下一候选人并承担相应的法律责任。</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（二）技术要求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采购清单：</w:t>
      </w:r>
      <w:r/>
    </w:p>
    <w:tbl>
      <w:tblPr>
        <w:tblStyle w:val="715"/>
        <w:tblW w:w="9884" w:type="dxa"/>
        <w:tblInd w:w="0" w:type="dxa"/>
        <w:tblLayout w:type="fixed"/>
        <w:tblCellMar>
          <w:left w:w="0" w:type="dxa"/>
          <w:top w:w="0" w:type="dxa"/>
          <w:right w:w="0" w:type="dxa"/>
          <w:bottom w:w="0" w:type="dxa"/>
        </w:tblCellMar>
        <w:tblLook w:val="04A0" w:firstRow="1" w:lastRow="0" w:firstColumn="1" w:lastColumn="0" w:noHBand="0" w:noVBand="1"/>
      </w:tblPr>
      <w:tblGrid>
        <w:gridCol w:w="557"/>
        <w:gridCol w:w="992"/>
        <w:gridCol w:w="6946"/>
        <w:gridCol w:w="624"/>
        <w:gridCol w:w="765"/>
      </w:tblGrid>
      <w:tr>
        <w:trPr>
          <w:trHeight w:val="58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6"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招标技术参数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4"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r>
      <w:tr>
        <w:trPr>
          <w:trHeight w:val="582"/>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57"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2" w:type="dxa"/>
            <w:vAlign w:val="center"/>
            <w:textDirection w:val="lrTb"/>
            <w:noWrap w:val="false"/>
          </w:tcPr>
          <w:p>
            <w:pP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4G执法记录仪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6" w:type="dxa"/>
            <w:vAlign w:val="center"/>
            <w:textDirection w:val="lrTb"/>
            <w:noWrap w:val="false"/>
          </w:tcPr>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设备使用内置可更换电池供电，本次项目配置2块电池。</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设备应采用单北斗定位系统。</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▲设备具备人脸识别功能。（投标人需提供CNAS或CMA认证的权威机构出具检测报告复印件证明）</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4G传输可接入移动、联通和电信4G SIM卡，实现无线传输功能。</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执法记录仪外表面主体颜色应为黑色</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执法记录仪质量(外接设备除外)应小于或等于220g</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执法记录仪应能存储不低于10h的动态视音频图像。</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在取景预览模式下，按下相应键，执法记录仪应自动开始记录视音频信息；按下停止键，执法记录仪应停止记录并且保存记录内容</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在取景预览模式下，按下相应键，应自动开始记录音频信息；按下停止键，执法记录仪应停止记录并且保存记录内容</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在取景预览模式下，按下照相键，应能拍照</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执法记录仪应能存储日志、图片、视音频信息</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回放时，数字音频相对于视频图像不应存在明显的滞后或超前。记录/回放一段视频画面时，其中人物说话的口型和声音应基本一致。视音频信号的失步时间应小于或等于1s</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执法记录仪照片、音频、视音频文件应采用便于传输、压缩、编译、转换的格式。视音频文件应易于压缩转换为流媒体文件。照片应以JPEG格式保存</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执法记录仪应具有以时间等方式浏览和回放本机存储的视音频、音频、照片等信息的功能</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执法记录仪应能在录制的视频和所拍照片中自动叠加信息，信息包括：产品序号、时间等</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执法记录仪应具有电池欠压、存储溢出报警功能，外接摄像头的执法记录仪应有视频丢失报警功能。电池欠压报警后电池剩余容量应能保证执法记录仪正常摄录不少于5min，但不超过30min</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执法记录仪应对存储的数据加以保护，存储的数据不应被本机或未经授权的设备删除和覆盖。</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编码视频流应有防篡改、防非法复制等认证措施（如：水印叠加），以保证原始数据的完整性。</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执法记录仪在出现异常问题时应能重启，重启后已保存的数据不应丢失或损坏</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执法记录仪应能自动对设备的运行状态、开/关机时间、摄录起始时间、录音起始时间和照相时间等操作进行日志记录。日志记录应准确，日志的读取和清除应通过授权设备操作完成</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在环境照度不低于800lx条件下，执法记录仪显示及回放画面的颜色不应与被拍摄物颜色有明显的偏色现象</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执法记录仪应能通过执法数据采集设备、随机配备的充电设备（如：专用适配器、车载充电器等）对电池充电，充电时应有明显的充电及完成状态指示</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执法记录仪应能通过随机软件或管理平台对警号、时间等信息进行设置</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执法记录仪应能上传数据信息。上传信息至少应包含：所记录的视音频、音频、照片、日志、执法记录仪的内部时间和存储器容量信息</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下载/接收数据信息。下载/接收信息至少应包含：a)用于校准执法记录仪时间的信息，包括“年、月、日、时、分、秒”；b)用于设定执法记录仪工作方式的信息，如读取记录数据、删除记录数据的控制指令等</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执法记录仪应能在标称最大分辨率下预录触发前大于或等于10s的视音频信息</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执法记录仪应能在摄录时按下录音键保存当前录像文件后开始录音，在录音时按下摄录键保存当前录音文件后开始摄录</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执法记录仪在摄录过程中通过按下照相键应能抓拍与视频分辨率相同的照片，但不应影响正常的摄录</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执法记录仪可进行常见的文本格式浏览，包括但不限于txt、doc或pdf等格式</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执法记录仪可通过无线通信方式以文件或流的形式传输数据</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执法记录仪从按下开机键到进入取景预览模式所用时间不应大于30s</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执法记录仪记录的音频信息在回放时应清晰流畅，不应有明显的停顿或含混</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执法记录仪的时间与标准时的计时误差应小于或等于3s/天</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▲视频编解码支持H.264、H.265，可通过菜单切换。（投标人需提供CNAS或CMA认证的权威机构出具检测报告复印件证明）</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执法记录仪采用自动分段记录方式时，相邻两段间最大记录间隔时间应小于或等于0.</w:t>
            </w:r>
            <w:r>
              <w:rPr>
                <w:rFonts w:ascii="宋体" w:hAnsi="宋体" w:eastAsia="宋体" w:cs="宋体"/>
                <w:color w:val="auto"/>
                <w:sz w:val="24"/>
                <w:szCs w:val="24"/>
                <w:lang w:eastAsia="zh-CN"/>
              </w:rPr>
              <w:t xml:space="preserve">1</w:t>
            </w:r>
            <w:r>
              <w:rPr>
                <w:rFonts w:hint="eastAsia" w:ascii="宋体" w:hAnsi="宋体" w:eastAsia="宋体" w:cs="宋体"/>
                <w:color w:val="auto"/>
                <w:sz w:val="24"/>
                <w:szCs w:val="24"/>
                <w:lang w:eastAsia="zh-CN"/>
              </w:rPr>
              <w:t xml:space="preserve">s</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具有夜视功能，在开启夜视功能后，有效拍摄距离应满足说明书的要求，且不低于3m，有效拍摄距离处应能看清人物面部特征，具有红外补光功能的设备，红外补光范围3m处应覆盖摄录画面70%以上面积</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设备显示屏显示全场白测试信号时的最大亮度应≥</w:t>
            </w:r>
            <w:r>
              <w:rPr>
                <w:rFonts w:ascii="宋体" w:hAnsi="宋体" w:eastAsia="宋体" w:cs="宋体"/>
                <w:color w:val="auto"/>
                <w:sz w:val="24"/>
                <w:szCs w:val="24"/>
                <w:lang w:eastAsia="zh-CN"/>
              </w:rPr>
              <w:t xml:space="preserve">250cd/m²。</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远程升级：设备支持通过4G方式远程对执法仪进行版本升级。</w:t>
            </w:r>
            <w:r/>
          </w:p>
          <w:p>
            <w:pPr>
              <w:pStyle w:val="972"/>
              <w:numPr>
                <w:ilvl w:val="0"/>
                <w:numId w:val="3"/>
              </w:numP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外壳防护等级IP68</w:t>
            </w:r>
            <w:r>
              <w:rPr>
                <w:rFonts w:hint="eastAsia" w:ascii="宋体" w:hAnsi="宋体" w:eastAsia="宋体" w:cs="宋体"/>
                <w:color w:val="auto"/>
                <w:sz w:val="24"/>
                <w:szCs w:val="24"/>
                <w:lang w:eastAsia="zh-CN"/>
              </w:rPr>
              <w:t xml:space="preserve">。</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视场角要求在1920*1080、1280*720分辨率下，执法仪水平视场角不低于1</w:t>
            </w:r>
            <w:r>
              <w:rPr>
                <w:rFonts w:ascii="宋体" w:hAnsi="宋体" w:eastAsia="宋体" w:cs="宋体"/>
                <w:color w:val="auto"/>
                <w:sz w:val="24"/>
                <w:szCs w:val="24"/>
                <w:lang w:eastAsia="zh-CN"/>
              </w:rPr>
              <w:t xml:space="preserve">1</w:t>
            </w:r>
            <w:r>
              <w:rPr>
                <w:rFonts w:hint="eastAsia" w:ascii="宋体" w:hAnsi="宋体" w:eastAsia="宋体" w:cs="宋体"/>
                <w:color w:val="auto"/>
                <w:sz w:val="24"/>
                <w:szCs w:val="24"/>
                <w:lang w:eastAsia="zh-CN"/>
              </w:rPr>
              <w:t xml:space="preserve">0°。</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执法记录仪可具有省电模式，开机后可自动或通过人工方式进入省电状态；按下任意按键应能进入取景预览模式</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执法记录仪拍摄的照片分辨力应大于或等于800线</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执法记录仪应能在回放模式分别显示全场白和全场黑测试信号。全场白和全场黑测试信号亮度值的比应大于或等于400︰1</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执法记录仪记录的视频信息在显示及回放时，视频图像不应有明显的缺陷，物体移动时图像边缘不应有明显的锯齿状、拉毛、断裂和马赛克等现象</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执法记录仪采用内置电池供电，电池工作时间根据实际工作需求应满足以下要求:a）电池工作时间应满足GA/T947.2-2015 4.1中A级或B级的要求； b)当电池容量不足采用可更换电池方式供电时，在更换一次电池条件下应满足a）项中的要求，更换电池时存储的信息不应丢失</w:t>
            </w:r>
            <w:r/>
          </w:p>
          <w:p>
            <w:pPr>
              <w:pStyle w:val="972"/>
              <w:numPr>
                <w:ilvl w:val="0"/>
                <w:numId w:val="3"/>
              </w:numP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▲执法记录仪记录的视频在生产厂声明的所有分辨率条件下几何失真应小于或等于17%。（投标人需提供CNAS或CMA认证的权威机构出具检测报告复印件证明）</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设备在摄录过程中能通过一键操作的方式对重点文件进行标记，标记方式为原文件名中包含“IMP”，标记的文件能在管理平台检索，并与其他文件进行区分。</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w:t>
            </w:r>
            <w:r>
              <w:rPr>
                <w:rFonts w:ascii="宋体" w:hAnsi="宋体" w:eastAsia="宋体" w:cs="宋体"/>
                <w:color w:val="auto"/>
                <w:sz w:val="24"/>
                <w:szCs w:val="24"/>
                <w:lang w:eastAsia="zh-CN"/>
              </w:rPr>
              <w:t xml:space="preserve">H.265编码方式开启状态下，</w:t>
            </w:r>
            <w:r>
              <w:rPr>
                <w:rFonts w:hint="eastAsia" w:ascii="宋体" w:hAnsi="宋体" w:eastAsia="宋体" w:cs="宋体"/>
                <w:color w:val="auto"/>
                <w:sz w:val="24"/>
                <w:szCs w:val="24"/>
                <w:lang w:eastAsia="zh-CN"/>
              </w:rPr>
              <w:t xml:space="preserve">设备在视频分辨率</w:t>
            </w:r>
            <w:r>
              <w:rPr>
                <w:rFonts w:ascii="宋体" w:hAnsi="宋体" w:eastAsia="宋体" w:cs="宋体"/>
                <w:color w:val="auto"/>
                <w:sz w:val="24"/>
                <w:szCs w:val="24"/>
                <w:lang w:eastAsia="zh-CN"/>
              </w:rPr>
              <w:t xml:space="preserve">1280*720、帧率25帧/s，1小时录制文件≤1GB；</w:t>
            </w:r>
            <w:r>
              <w:rPr>
                <w:rFonts w:hint="eastAsia" w:ascii="宋体" w:hAnsi="宋体" w:eastAsia="宋体" w:cs="宋体"/>
                <w:color w:val="auto"/>
                <w:sz w:val="24"/>
                <w:szCs w:val="24"/>
                <w:lang w:eastAsia="zh-CN"/>
              </w:rPr>
              <w:t xml:space="preserve">视频分辨率</w:t>
            </w:r>
            <w:r>
              <w:rPr>
                <w:rFonts w:ascii="宋体" w:hAnsi="宋体" w:eastAsia="宋体" w:cs="宋体"/>
                <w:color w:val="auto"/>
                <w:sz w:val="24"/>
                <w:szCs w:val="24"/>
                <w:lang w:eastAsia="zh-CN"/>
              </w:rPr>
              <w:t xml:space="preserve">1920*1080、帧率25帧/s，1小时录制文件≤1.5GB</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裸机跌落高度20</w:t>
            </w:r>
            <w:r>
              <w:rPr>
                <w:rFonts w:ascii="宋体" w:hAnsi="宋体" w:eastAsia="宋体" w:cs="宋体"/>
                <w:color w:val="auto"/>
                <w:sz w:val="24"/>
                <w:szCs w:val="24"/>
                <w:lang w:eastAsia="zh-CN"/>
              </w:rPr>
              <w:t xml:space="preserve">00mm</w:t>
            </w:r>
            <w:r>
              <w:rPr>
                <w:rFonts w:hint="eastAsia" w:ascii="宋体" w:hAnsi="宋体" w:eastAsia="宋体" w:cs="宋体"/>
                <w:color w:val="auto"/>
                <w:sz w:val="24"/>
                <w:szCs w:val="24"/>
                <w:lang w:eastAsia="zh-CN"/>
              </w:rPr>
              <w:t xml:space="preserve">，水泥地面，任意4个面各跌落1次，试验后执法记录仪功能应正常。</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采用内置可更换电池供电，在更换一次电池条件下，在1920×1080分辨率条件下应满足连续摄录时间≥1</w:t>
            </w:r>
            <w:r>
              <w:rPr>
                <w:rFonts w:ascii="宋体" w:hAnsi="宋体" w:eastAsia="宋体" w:cs="宋体"/>
                <w:color w:val="auto"/>
                <w:sz w:val="24"/>
                <w:szCs w:val="24"/>
                <w:lang w:eastAsia="zh-CN"/>
              </w:rPr>
              <w:t xml:space="preserve">3</w:t>
            </w:r>
            <w:r>
              <w:rPr>
                <w:rFonts w:hint="eastAsia" w:ascii="宋体" w:hAnsi="宋体" w:eastAsia="宋体" w:cs="宋体"/>
                <w:color w:val="auto"/>
                <w:sz w:val="24"/>
                <w:szCs w:val="24"/>
                <w:lang w:eastAsia="zh-CN"/>
              </w:rPr>
              <w:t xml:space="preserve">h</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eastAsia="宋体"/>
                <w:color w:val="auto"/>
                <w:sz w:val="24"/>
                <w:szCs w:val="24"/>
                <w:lang w:eastAsia="zh-CN"/>
              </w:rPr>
              <w:t xml:space="preserve">样机输出图像的中心水平分辨力下降到标称亮度条件下分辨力的70%时目标景物上的照度应满足≤</w:t>
            </w:r>
            <w:r>
              <w:rPr>
                <w:rFonts w:hint="eastAsia" w:ascii="宋体" w:hAnsi="宋体" w:eastAsia="宋体" w:cs="宋体"/>
                <w:color w:val="auto"/>
                <w:sz w:val="24"/>
                <w:szCs w:val="24"/>
                <w:lang w:eastAsia="zh-CN"/>
              </w:rPr>
              <w:t xml:space="preserve">3.5lx（投标人需提供CNAS或CMA认证的权威机构出具检测报告复印件证明）</w:t>
            </w:r>
            <w:r/>
          </w:p>
          <w:p>
            <w:pPr>
              <w:pStyle w:val="972"/>
              <w:numPr>
                <w:ilvl w:val="0"/>
                <w:numId w:val="3"/>
              </w:numPr>
              <w:spacing w:after="0" w:line="360" w:lineRule="auto"/>
              <w:rPr>
                <w:rFonts w:ascii="宋体" w:eastAsia="宋体"/>
                <w:color w:val="auto"/>
                <w:sz w:val="24"/>
                <w:szCs w:val="24"/>
                <w:lang w:eastAsia="zh-CN"/>
              </w:rPr>
            </w:pPr>
            <w:r>
              <w:rPr>
                <w:rFonts w:hint="eastAsia" w:ascii="宋体" w:eastAsia="宋体"/>
                <w:bCs/>
                <w:color w:val="auto"/>
                <w:sz w:val="24"/>
                <w:szCs w:val="24"/>
                <w:lang w:eastAsia="zh-CN"/>
              </w:rPr>
              <w:t xml:space="preserve">样机支持一键告警，可将报警信息上传到平台 </w:t>
            </w:r>
            <w:r/>
          </w:p>
          <w:p>
            <w:pPr>
              <w:pStyle w:val="972"/>
              <w:numPr>
                <w:ilvl w:val="0"/>
                <w:numId w:val="3"/>
              </w:numPr>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▲提供符合《</w:t>
            </w:r>
            <w:r>
              <w:rPr>
                <w:rFonts w:ascii="宋体" w:hAnsi="宋体" w:eastAsia="宋体" w:cs="宋体"/>
                <w:color w:val="auto"/>
                <w:sz w:val="24"/>
                <w:szCs w:val="24"/>
                <w:lang w:eastAsia="zh-CN"/>
              </w:rPr>
              <w:t xml:space="preserve">GA/T 1987-2022 执法记录仪接入移动警务系统技术要求》标准</w:t>
            </w:r>
            <w:r>
              <w:rPr>
                <w:rFonts w:hint="eastAsia" w:ascii="宋体" w:hAnsi="宋体" w:eastAsia="宋体" w:cs="宋体"/>
                <w:color w:val="auto"/>
                <w:sz w:val="24"/>
                <w:szCs w:val="24"/>
                <w:lang w:eastAsia="zh-CN"/>
              </w:rPr>
              <w:t xml:space="preserve">的检测</w:t>
            </w:r>
            <w:r>
              <w:rPr>
                <w:rFonts w:ascii="宋体" w:hAnsi="宋体" w:eastAsia="宋体" w:cs="宋体"/>
                <w:color w:val="auto"/>
                <w:sz w:val="24"/>
                <w:szCs w:val="24"/>
                <w:lang w:eastAsia="zh-CN"/>
              </w:rPr>
              <w:t xml:space="preserve">报告</w:t>
            </w:r>
            <w:r>
              <w:rPr>
                <w:rFonts w:hint="eastAsia" w:ascii="宋体" w:hAnsi="宋体" w:eastAsia="宋体" w:cs="宋体"/>
                <w:color w:val="auto"/>
                <w:sz w:val="24"/>
                <w:szCs w:val="24"/>
                <w:lang w:eastAsia="zh-CN"/>
              </w:rPr>
              <w:t xml:space="preserve">复印件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4"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500</w:t>
            </w:r>
            <w:r/>
          </w:p>
        </w:tc>
      </w:tr>
    </w:tbl>
    <w:p>
      <w:pPr>
        <w:ind w:firstLine="482"/>
        <w:spacing w:after="0" w:line="360" w:lineRule="auto"/>
        <w:tabs>
          <w:tab w:val="left" w:pos="0" w:leader="none"/>
        </w:tabs>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r>
      <w:r/>
    </w:p>
    <w:p>
      <w:pPr>
        <w:ind w:firstLine="482"/>
        <w:spacing w:after="0" w:line="360" w:lineRule="auto"/>
        <w:tabs>
          <w:tab w:val="left" w:pos="0" w:leader="none"/>
        </w:tabs>
        <w:rPr>
          <w:rFonts w:ascii="宋体" w:hAnsi="宋体" w:eastAsia="宋体" w:cs="宋体"/>
          <w:color w:val="auto"/>
          <w:sz w:val="24"/>
          <w:szCs w:val="24"/>
          <w:lang w:eastAsia="zh-CN"/>
        </w:rPr>
      </w:pPr>
      <w:r>
        <w:rPr>
          <w:rFonts w:hint="eastAsia" w:ascii="宋体" w:hAnsi="宋体" w:eastAsia="宋体" w:cs="宋体"/>
          <w:b/>
          <w:color w:val="auto"/>
          <w:sz w:val="24"/>
          <w:szCs w:val="24"/>
          <w:lang w:eastAsia="zh-CN"/>
        </w:rPr>
        <w:t xml:space="preserve">说明：本“数量要求”为不允许偏离的实质性要求和条件，如有偏离，在符合性审查时按照投标无效处理。</w:t>
      </w:r>
      <w:r/>
    </w:p>
    <w:p>
      <w:pPr>
        <w:ind w:firstLine="482"/>
        <w:spacing w:after="0" w:line="360" w:lineRule="auto"/>
        <w:rPr>
          <w:rFonts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注：加“★”的为重要响应指标，不得有负偏离，否则</w:t>
      </w:r>
      <w:r>
        <w:rPr>
          <w:rFonts w:hint="eastAsia" w:ascii="宋体" w:hAnsi="宋体" w:eastAsia="宋体" w:cs="宋体"/>
          <w:b/>
          <w:color w:val="auto"/>
          <w:sz w:val="24"/>
          <w:szCs w:val="24"/>
          <w:lang w:eastAsia="zh-CN"/>
        </w:rPr>
        <w:t xml:space="preserve">投标无效。</w:t>
      </w:r>
      <w:r>
        <w:rPr>
          <w:rFonts w:hint="eastAsia" w:ascii="宋体" w:hAnsi="宋体" w:eastAsia="宋体" w:cs="宋体"/>
          <w:b/>
          <w:bCs/>
          <w:color w:val="auto"/>
          <w:sz w:val="24"/>
          <w:szCs w:val="24"/>
          <w:lang w:eastAsia="zh-CN"/>
        </w:rPr>
        <w:t xml:space="preserve">加“▲”的为次重要响应指标，其余为一般响应指标。以上技术参数（规格）中要求提供相关证明材料的参数项，投标人应按照要求提供，否则视为不满足要求。</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（三）投标文件要求：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1.投标文件中提供《所投产品的</w:t>
      </w:r>
      <w:r>
        <w:rPr>
          <w:rFonts w:hint="eastAsia" w:ascii="宋体" w:hAnsi="宋体" w:eastAsia="宋体" w:cs="宋体"/>
          <w:bCs/>
          <w:color w:val="auto"/>
          <w:sz w:val="24"/>
          <w:szCs w:val="24"/>
          <w:lang w:eastAsia="zh-CN"/>
        </w:rPr>
        <w:t xml:space="preserve">技术规格</w:t>
      </w:r>
      <w:r>
        <w:rPr>
          <w:rFonts w:hint="eastAsia" w:ascii="宋体" w:hAnsi="宋体" w:eastAsia="宋体" w:cs="宋体"/>
          <w:color w:val="auto"/>
          <w:sz w:val="24"/>
          <w:szCs w:val="24"/>
          <w:lang w:eastAsia="zh-CN"/>
        </w:rPr>
        <w:t xml:space="preserve">》文件。</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2.《所投产品的</w:t>
      </w:r>
      <w:r>
        <w:rPr>
          <w:rFonts w:hint="eastAsia" w:ascii="宋体" w:hAnsi="宋体" w:eastAsia="宋体" w:cs="宋体"/>
          <w:bCs/>
          <w:color w:val="auto"/>
          <w:sz w:val="24"/>
          <w:szCs w:val="24"/>
          <w:lang w:eastAsia="zh-CN"/>
        </w:rPr>
        <w:t xml:space="preserve">技术规格</w:t>
      </w:r>
      <w:r>
        <w:rPr>
          <w:rFonts w:hint="eastAsia" w:ascii="宋体" w:hAnsi="宋体" w:eastAsia="宋体" w:cs="宋体"/>
          <w:color w:val="auto"/>
          <w:sz w:val="24"/>
          <w:szCs w:val="24"/>
          <w:lang w:eastAsia="zh-CN"/>
        </w:rPr>
        <w:t xml:space="preserve">》包括以下内容：</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（1）序号；</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（2）名称；</w:t>
      </w:r>
      <w:r/>
    </w:p>
    <w:p>
      <w:pPr>
        <w:ind w:firstLine="480"/>
        <w:spacing w:after="0" w:line="360" w:lineRule="auto"/>
        <w:tabs>
          <w:tab w:val="left" w:pos="0" w:leader="none"/>
        </w:tabs>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（3）所投产品的</w:t>
      </w:r>
      <w:r>
        <w:rPr>
          <w:rFonts w:hint="eastAsia" w:ascii="宋体" w:hAnsi="宋体" w:eastAsia="宋体" w:cs="宋体"/>
          <w:bCs/>
          <w:color w:val="auto"/>
          <w:sz w:val="24"/>
          <w:szCs w:val="24"/>
          <w:lang w:eastAsia="zh-CN"/>
        </w:rPr>
        <w:t xml:space="preserve">技术参数</w:t>
      </w:r>
      <w:r>
        <w:rPr>
          <w:rFonts w:hint="eastAsia" w:ascii="宋体" w:hAnsi="宋体" w:eastAsia="宋体" w:cs="宋体"/>
          <w:color w:val="auto"/>
          <w:sz w:val="24"/>
          <w:szCs w:val="24"/>
          <w:lang w:eastAsia="zh-CN"/>
        </w:rPr>
        <w:t xml:space="preserve">。对照以上“</w:t>
      </w:r>
      <w:r>
        <w:rPr>
          <w:rFonts w:hint="eastAsia" w:ascii="宋体" w:hAnsi="宋体" w:eastAsia="宋体" w:cs="宋体"/>
          <w:bCs/>
          <w:color w:val="auto"/>
          <w:sz w:val="24"/>
          <w:szCs w:val="24"/>
          <w:lang w:eastAsia="zh-CN"/>
        </w:rPr>
        <w:t xml:space="preserve">技术参数</w:t>
      </w:r>
      <w:r>
        <w:rPr>
          <w:rFonts w:hint="eastAsia" w:ascii="宋体" w:hAnsi="宋体" w:eastAsia="宋体" w:cs="宋体"/>
          <w:color w:val="auto"/>
          <w:sz w:val="24"/>
          <w:szCs w:val="24"/>
          <w:lang w:eastAsia="zh-CN"/>
        </w:rPr>
        <w:t xml:space="preserve">”列出所投产品的</w:t>
      </w:r>
      <w:r>
        <w:rPr>
          <w:rFonts w:hint="eastAsia" w:ascii="宋体" w:hAnsi="宋体" w:eastAsia="宋体" w:cs="宋体"/>
          <w:bCs/>
          <w:color w:val="auto"/>
          <w:sz w:val="24"/>
          <w:szCs w:val="24"/>
          <w:lang w:eastAsia="zh-CN"/>
        </w:rPr>
        <w:t xml:space="preserve">技术参数</w:t>
      </w:r>
      <w:r>
        <w:rPr>
          <w:rFonts w:hint="eastAsia" w:ascii="宋体" w:hAnsi="宋体" w:eastAsia="宋体" w:cs="宋体"/>
          <w:color w:val="auto"/>
          <w:sz w:val="24"/>
          <w:szCs w:val="24"/>
          <w:lang w:eastAsia="zh-CN"/>
        </w:rPr>
        <w:t xml:space="preserve">。</w:t>
      </w:r>
      <w:r/>
    </w:p>
    <w:p>
      <w:pPr>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三、验收标准（验收要求、验收标准和程序）要求：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四、项目要求</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（一）项目实施要求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1、为保证本项目的顺利实施，投标人应结合各自产品特点，自行设计实施方案。</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货物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3、供货方式、时间及地点要求：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（1）中标人在合同签订之日起30日内将设备送达供货地点。</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（2）供货地点：采购人指定地点。</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（二）售后服务要求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1.质保期要求：从采购人验收合格之日起，不低于2年。</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★签订合同前，中标人必须向采购人提交所投设备的原厂质保函、设备应为硬件单北斗系统并提供检测报告或提供承诺函（供应商承诺所供</w:t>
      </w:r>
      <w:bookmarkStart w:id="20" w:name="_GoBack"/>
      <w:r/>
      <w:bookmarkEnd w:id="20"/>
      <w:r>
        <w:rPr>
          <w:rFonts w:hint="eastAsia" w:ascii="宋体" w:hAnsi="宋体" w:eastAsia="宋体" w:cs="宋体"/>
          <w:color w:val="auto"/>
          <w:sz w:val="24"/>
          <w:szCs w:val="24"/>
          <w:lang w:eastAsia="zh-CN"/>
        </w:rPr>
        <w:t xml:space="preserve">产品硬件为单北斗系统）。采购人核查无误后，签订合同。如中标人不能在采购人规定的时间内向采购人提供原件，</w:t>
      </w:r>
      <w:r>
        <w:rPr>
          <w:rFonts w:hint="eastAsia" w:ascii="宋体" w:hAnsi="宋体" w:eastAsia="宋体" w:cs="宋体"/>
          <w:color w:val="auto"/>
          <w:sz w:val="24"/>
          <w:szCs w:val="24"/>
          <w:highlight w:val="none"/>
          <w:lang w:eastAsia="zh-CN"/>
        </w:rPr>
        <w:t xml:space="preserve">将被采购人视为放弃中标（成交）资格。</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2.质保期内服务要求：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质保期内，中标人应在接到报修电话2小时内做出响应，24小时内赶到现场进行更换或免费维修，如七个工作日内不能修复，须提供备用机。费用由中标人负责。</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3.质保期后的服务要求：</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质保期后提供有偿维修服务，只收取更换零件费用。</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（三）技术培训具体要求 </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 培训对象要求：设备使用人员。</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 培训标准要求：投标人需提供全面服务，不仅保证设备有效、安全的运行，而且保证用户得到持续的技术服务支持，投标人需提供原厂免费技术及业务培训，并充分考虑培训费用，费用包含在报价中。</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 培训内容要求：为采购人免费提供现场业务培训，包括设备工作原理、操作应用和维护保养知识，简单故障排除、维修等，保证采购人掌握基本的操作技能。</w:t>
      </w:r>
      <w:r/>
    </w:p>
    <w:p>
      <w:pPr>
        <w:ind w:firstLine="480"/>
        <w:spacing w:after="0"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（四）投标文件要求：</w:t>
      </w:r>
      <w:r/>
    </w:p>
    <w:p>
      <w:pPr>
        <w:contextualSpacing/>
        <w:ind w:firstLine="480"/>
        <w:spacing w:after="0" w:line="360" w:lineRule="auto"/>
        <w:tabs>
          <w:tab w:val="left" w:pos="0" w:leader="none"/>
        </w:tabs>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1.根据“（一）项目实施要求”，投标文件中提供《项目实施方案》文件，《项目实施方案》包括以下内容：</w:t>
      </w:r>
      <w:r/>
    </w:p>
    <w:p>
      <w:pPr>
        <w:ind w:firstLine="480"/>
        <w:spacing w:after="0" w:line="360" w:lineRule="auto"/>
        <w:tabs>
          <w:tab w:val="left" w:pos="0" w:leader="none"/>
        </w:tabs>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对接调试方案。</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2.根据“（二）售后服务要求”“（三）技术培训具体要求”，投标文件中提供《售后服务及培训方案》文件，《售后服务及培训方案》包括以下内容：</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（1）质保期承诺；</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（2）售后服务及培训方案；</w:t>
      </w:r>
      <w:r/>
    </w:p>
    <w:p>
      <w:pPr>
        <w:ind w:firstLine="480"/>
        <w:spacing w:after="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lang w:eastAsia="zh-CN"/>
        </w:rPr>
        <w:t xml:space="preserve">原厂本地化服务。</w:t>
      </w:r>
      <w:r/>
    </w:p>
    <w:p>
      <w:pPr>
        <w:spacing w:after="0" w:line="360" w:lineRule="auto"/>
        <w:rPr>
          <w:rFonts w:cs="宋体" w:asciiTheme="minorEastAsia" w:hAnsiTheme="minorEastAsia"/>
          <w:b/>
          <w:bCs/>
          <w:color w:val="auto"/>
          <w:sz w:val="24"/>
          <w:szCs w:val="24"/>
          <w:lang w:eastAsia="zh-CN"/>
        </w:rPr>
      </w:pPr>
      <w:r>
        <w:rPr>
          <w:rFonts w:hint="eastAsia" w:cs="宋体" w:asciiTheme="minorEastAsia" w:hAnsiTheme="minorEastAsia"/>
          <w:b/>
          <w:bCs/>
          <w:color w:val="auto"/>
          <w:sz w:val="24"/>
          <w:szCs w:val="24"/>
          <w:lang w:eastAsia="zh-CN"/>
        </w:rPr>
        <w:t xml:space="preserve">五、其他要求</w:t>
      </w:r>
      <w:r/>
    </w:p>
    <w:p>
      <w:pPr>
        <w:ind w:firstLine="480"/>
        <w:spacing w:after="0" w:line="360" w:lineRule="auto"/>
        <w:rPr>
          <w:rFonts w:cs="宋体" w:asciiTheme="minorEastAsia" w:hAnsiTheme="minorEastAsia"/>
          <w:b/>
          <w:bCs/>
          <w:color w:val="auto"/>
          <w:sz w:val="24"/>
          <w:szCs w:val="24"/>
          <w:lang w:eastAsia="zh-CN"/>
        </w:rPr>
      </w:pPr>
      <w:r>
        <w:rPr>
          <w:rFonts w:hint="eastAsia" w:cs="宋体" w:asciiTheme="minorEastAsia" w:hAnsiTheme="minorEastAsia"/>
          <w:color w:val="auto"/>
          <w:sz w:val="24"/>
          <w:szCs w:val="24"/>
          <w:lang w:eastAsia="zh-CN"/>
        </w:rPr>
        <w:t xml:space="preserve">见招标文件第五章《拟签订的合同文本》。</w:t>
      </w:r>
      <w:r/>
    </w:p>
    <w:p>
      <w:pPr>
        <w:spacing w:line="360" w:lineRule="auto"/>
        <w:rPr>
          <w:rFonts w:cs="新宋体" w:asciiTheme="minorEastAsia" w:hAnsiTheme="minorEastAsia"/>
          <w:b/>
          <w:color w:val="auto"/>
          <w:sz w:val="32"/>
          <w:szCs w:val="32"/>
          <w:lang w:eastAsia="zh-CN"/>
        </w:rPr>
      </w:pPr>
      <w:r>
        <w:rPr>
          <w:rFonts w:cs="新宋体" w:asciiTheme="minorEastAsia" w:hAnsiTheme="minorEastAsia"/>
          <w:b/>
          <w:color w:val="auto"/>
          <w:sz w:val="32"/>
          <w:szCs w:val="32"/>
          <w:lang w:eastAsia="zh-CN"/>
        </w:rPr>
        <w:br w:type="page" w:clear="all"/>
      </w:r>
      <w:r/>
    </w:p>
    <w:p>
      <w:pPr>
        <w:jc w:val="center"/>
        <w:spacing w:line="360" w:lineRule="auto"/>
        <w:rPr>
          <w:rFonts w:asciiTheme="minorEastAsia" w:hAnsiTheme="minorEastAsia"/>
          <w:color w:val="auto"/>
          <w:sz w:val="32"/>
          <w:szCs w:val="32"/>
          <w:lang w:eastAsia="zh-CN"/>
        </w:rPr>
        <w:outlineLvl w:val="0"/>
      </w:pPr>
      <w:r/>
      <w:bookmarkStart w:id="16" w:name="_Toc27681"/>
      <w:r>
        <w:rPr>
          <w:rFonts w:cs="新宋体" w:asciiTheme="minorEastAsia" w:hAnsiTheme="minorEastAsia"/>
          <w:b/>
          <w:color w:val="auto"/>
          <w:sz w:val="32"/>
          <w:szCs w:val="32"/>
          <w:lang w:eastAsia="zh-CN"/>
        </w:rPr>
        <w:t xml:space="preserve">第七章</w:t>
      </w:r>
      <w:r>
        <w:rPr>
          <w:rFonts w:hint="eastAsia" w:cs="新宋体" w:asciiTheme="minorEastAsia" w:hAnsiTheme="minorEastAsia"/>
          <w:b/>
          <w:color w:val="auto"/>
          <w:sz w:val="32"/>
          <w:szCs w:val="32"/>
          <w:lang w:eastAsia="zh-CN"/>
        </w:rPr>
        <w:t xml:space="preserve">  </w:t>
      </w:r>
      <w:r>
        <w:rPr>
          <w:rFonts w:cs="新宋体" w:asciiTheme="minorEastAsia" w:hAnsiTheme="minorEastAsia"/>
          <w:b/>
          <w:color w:val="auto"/>
          <w:sz w:val="32"/>
          <w:szCs w:val="32"/>
          <w:lang w:eastAsia="zh-CN"/>
        </w:rPr>
        <w:t xml:space="preserve">投标文件相关格式</w:t>
      </w:r>
      <w:bookmarkEnd w:id="16"/>
      <w:r/>
      <w:r/>
    </w:p>
    <w:p>
      <w:pPr>
        <w:jc w:val="center"/>
        <w:spacing w:after="0" w:line="360" w:lineRule="auto"/>
        <w:rPr>
          <w:rFonts w:cs="黑体"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color w:val="auto"/>
          <w:sz w:val="28"/>
          <w:szCs w:val="28"/>
          <w:lang w:eastAsia="zh-CN"/>
        </w:rPr>
        <w:t xml:space="preserve">一、</w:t>
      </w:r>
      <w:r>
        <w:rPr>
          <w:rFonts w:cs="黑体" w:asciiTheme="minorEastAsia" w:hAnsiTheme="minorEastAsia"/>
          <w:color w:val="auto"/>
          <w:sz w:val="28"/>
          <w:szCs w:val="28"/>
          <w:lang w:eastAsia="zh-CN"/>
        </w:rPr>
        <w:t xml:space="preserve">投标函格式</w:t>
      </w:r>
      <w:r/>
    </w:p>
    <w:p>
      <w:pPr>
        <w:ind w:firstLine="48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致：</w:t>
      </w:r>
      <w:r>
        <w:rPr>
          <w:rFonts w:hint="eastAsia" w:cs="仿宋" w:asciiTheme="minorEastAsia" w:hAnsiTheme="minorEastAsia"/>
          <w:color w:val="auto"/>
          <w:sz w:val="24"/>
          <w:szCs w:val="24"/>
          <w:u w:val="single"/>
          <w:lang w:eastAsia="zh-CN"/>
        </w:rPr>
        <w:t xml:space="preserve">大洲设计咨询集团有限公司</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根据</w:t>
      </w:r>
      <w:r>
        <w:rPr>
          <w:rFonts w:cs="仿宋" w:asciiTheme="minorEastAsia" w:hAnsiTheme="minorEastAsia"/>
          <w:color w:val="auto"/>
          <w:sz w:val="24"/>
          <w:szCs w:val="24"/>
          <w:u w:val="single"/>
          <w:lang w:eastAsia="zh-CN"/>
        </w:rPr>
        <w:t xml:space="preserve">          </w:t>
      </w:r>
      <w:r>
        <w:rPr>
          <w:rFonts w:cs="仿宋" w:asciiTheme="minorEastAsia" w:hAnsiTheme="minorEastAsia"/>
          <w:color w:val="auto"/>
          <w:sz w:val="24"/>
          <w:szCs w:val="24"/>
          <w:lang w:eastAsia="zh-CN"/>
        </w:rPr>
        <w:t xml:space="preserve">项目[项目编号：</w:t>
      </w:r>
      <w:r>
        <w:rPr>
          <w:rFonts w:hint="eastAsia" w:cs="仿宋" w:asciiTheme="minorEastAsia" w:hAnsiTheme="minorEastAsia"/>
          <w:color w:val="auto"/>
          <w:sz w:val="24"/>
          <w:szCs w:val="24"/>
          <w:lang w:eastAsia="zh-CN"/>
        </w:rPr>
        <w:t xml:space="preserve">JSZC-320300-JSDZ-G2024-0058</w:t>
      </w:r>
      <w:r>
        <w:rPr>
          <w:rFonts w:cs="仿宋" w:asciiTheme="minorEastAsia" w:hAnsiTheme="minorEastAsia"/>
          <w:color w:val="auto"/>
          <w:sz w:val="24"/>
          <w:szCs w:val="24"/>
          <w:lang w:eastAsia="zh-CN"/>
        </w:rPr>
        <w:t xml:space="preserve">]招标文件，</w:t>
      </w:r>
      <w:r>
        <w:rPr>
          <w:rFonts w:cs="仿宋" w:asciiTheme="minorEastAsia" w:hAnsiTheme="minorEastAsia"/>
          <w:color w:val="auto"/>
          <w:sz w:val="24"/>
          <w:szCs w:val="24"/>
          <w:u w:val="single"/>
          <w:lang w:eastAsia="zh-CN"/>
        </w:rPr>
        <w:t xml:space="preserve">         </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姓名</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代表我方</w:t>
      </w:r>
      <w:r>
        <w:rPr>
          <w:rFonts w:cs="仿宋" w:asciiTheme="minorEastAsia" w:hAnsiTheme="minorEastAsia"/>
          <w:color w:val="auto"/>
          <w:sz w:val="24"/>
          <w:szCs w:val="24"/>
          <w:u w:val="single"/>
          <w:lang w:eastAsia="zh-CN"/>
        </w:rPr>
        <w:t xml:space="preserve">           </w:t>
      </w:r>
      <w:r>
        <w:rPr>
          <w:rFonts w:cs="仿宋" w:asciiTheme="minorEastAsia" w:hAnsiTheme="minorEastAsia"/>
          <w:color w:val="auto"/>
          <w:sz w:val="24"/>
          <w:szCs w:val="24"/>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5.</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6. 投标人同意在授予合同后，按照有关规定支付公证费</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如有</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w:t>
      </w:r>
      <w:r/>
    </w:p>
    <w:p>
      <w:pPr>
        <w:ind w:right="29"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7. </w:t>
      </w:r>
      <w:r>
        <w:rPr>
          <w:rFonts w:hint="eastAsia" w:cs="仿宋" w:asciiTheme="minorEastAsia" w:hAnsiTheme="minorEastAsia"/>
          <w:color w:val="auto"/>
          <w:sz w:val="24"/>
          <w:szCs w:val="24"/>
          <w:lang w:eastAsia="zh-CN"/>
        </w:rPr>
        <w:t xml:space="preserve">大洲设计咨询集团有限公司</w:t>
      </w:r>
      <w:r>
        <w:rPr>
          <w:rFonts w:cs="仿宋" w:asciiTheme="minorEastAsia" w:hAnsiTheme="minorEastAsia"/>
          <w:color w:val="auto"/>
          <w:sz w:val="24"/>
          <w:szCs w:val="24"/>
          <w:lang w:eastAsia="zh-CN"/>
        </w:rPr>
        <w:t xml:space="preserve">有权将我单位本项目的《开标一览表》和《分项价格表》予以公示，公示的方式由</w:t>
      </w:r>
      <w:r>
        <w:rPr>
          <w:rFonts w:hint="eastAsia" w:cs="仿宋" w:asciiTheme="minorEastAsia" w:hAnsiTheme="minorEastAsia"/>
          <w:color w:val="auto"/>
          <w:sz w:val="24"/>
          <w:szCs w:val="24"/>
          <w:lang w:eastAsia="zh-CN"/>
        </w:rPr>
        <w:t xml:space="preserve">大洲设计咨询集团有限公司</w:t>
      </w:r>
      <w:r>
        <w:rPr>
          <w:rFonts w:cs="仿宋" w:asciiTheme="minorEastAsia" w:hAnsiTheme="minorEastAsia"/>
          <w:color w:val="auto"/>
          <w:sz w:val="24"/>
          <w:szCs w:val="24"/>
          <w:lang w:eastAsia="zh-CN"/>
        </w:rPr>
        <w:t xml:space="preserve">确定。</w:t>
      </w:r>
      <w:r/>
    </w:p>
    <w:p>
      <w:pPr>
        <w:ind w:right="29"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8.</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地址： </w:t>
      </w:r>
      <w:r/>
    </w:p>
    <w:p>
      <w:pPr>
        <w:ind w:firstLine="12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电话： </w:t>
      </w:r>
      <w:r/>
    </w:p>
    <w:p>
      <w:pPr>
        <w:ind w:firstLine="12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传真：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  </w:t>
      </w:r>
      <w:r/>
    </w:p>
    <w:p>
      <w:pPr>
        <w:ind w:firstLine="4500"/>
        <w:jc w:val="right"/>
        <w:spacing w:after="0" w:line="360" w:lineRule="auto"/>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投标人：</w:t>
      </w:r>
      <w:r>
        <w:rPr>
          <w:rFonts w:hint="eastAsia" w:cs="宋体" w:asciiTheme="minorEastAsia" w:hAnsiTheme="minorEastAsia"/>
          <w:color w:val="auto"/>
          <w:sz w:val="24"/>
          <w:szCs w:val="24"/>
          <w:u w:val="single"/>
          <w:lang w:eastAsia="zh-CN"/>
        </w:rPr>
        <w:t xml:space="preserve">       </w:t>
      </w:r>
      <w:r>
        <w:rPr>
          <w:rFonts w:hint="eastAsia" w:cs="宋体" w:asciiTheme="minorEastAsia" w:hAnsiTheme="minorEastAsia"/>
          <w:color w:val="auto"/>
          <w:sz w:val="24"/>
          <w:szCs w:val="24"/>
          <w:lang w:eastAsia="zh-CN"/>
        </w:rPr>
        <w:t xml:space="preserve">（电子签章）</w:t>
      </w:r>
      <w:r/>
    </w:p>
    <w:p>
      <w:pPr>
        <w:ind w:firstLine="4500"/>
        <w:jc w:val="right"/>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日期：</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年</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月</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日</w:t>
      </w:r>
      <w:r>
        <w:rPr>
          <w:rFonts w:cs="宋体" w:asciiTheme="minorEastAsia" w:hAnsiTheme="minorEastAsia"/>
          <w:color w:val="auto"/>
          <w:sz w:val="24"/>
          <w:szCs w:val="24"/>
          <w:lang w:eastAsia="zh-CN"/>
        </w:rPr>
        <w:t xml:space="preserve"> </w:t>
      </w:r>
      <w:r/>
    </w:p>
    <w:p>
      <w:pPr>
        <w:spacing w:line="360" w:lineRule="auto"/>
        <w:rPr>
          <w:rFonts w:cs="黑体" w:asciiTheme="minorEastAsia" w:hAnsiTheme="minorEastAsia"/>
          <w:color w:val="auto"/>
          <w:sz w:val="28"/>
          <w:szCs w:val="28"/>
          <w:lang w:eastAsia="zh-CN"/>
        </w:rPr>
      </w:pPr>
      <w:r>
        <w:rPr>
          <w:rFonts w:cs="黑体" w:asciiTheme="minorEastAsia" w:hAnsiTheme="minorEastAsia"/>
          <w:color w:val="auto"/>
          <w:sz w:val="28"/>
          <w:szCs w:val="28"/>
          <w:lang w:eastAsia="zh-CN"/>
        </w:rPr>
      </w:r>
      <w:r/>
    </w:p>
    <w:p>
      <w:pPr>
        <w:jc w:val="center"/>
        <w:spacing w:line="360" w:lineRule="auto"/>
        <w:rPr>
          <w:rFonts w:asciiTheme="minorEastAsia" w:hAnsiTheme="minorEastAsia"/>
          <w:color w:val="auto"/>
          <w:sz w:val="28"/>
          <w:szCs w:val="28"/>
          <w:lang w:eastAsia="zh-CN"/>
        </w:rPr>
      </w:pPr>
      <w:r>
        <w:rPr>
          <w:rFonts w:cs="黑体" w:asciiTheme="minorEastAsia" w:hAnsiTheme="minorEastAsia"/>
          <w:color w:val="auto"/>
          <w:sz w:val="28"/>
          <w:szCs w:val="28"/>
          <w:lang w:eastAsia="zh-CN"/>
        </w:rPr>
        <w:t xml:space="preserve">二、开标一览表格式</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项目名称：</w:t>
      </w:r>
      <w:r>
        <w:rPr>
          <w:rFonts w:hint="eastAsia" w:cs="仿宋" w:asciiTheme="minorEastAsia" w:hAnsiTheme="minorEastAsia"/>
          <w:color w:val="auto"/>
          <w:sz w:val="24"/>
          <w:szCs w:val="24"/>
          <w:lang w:eastAsia="zh-CN"/>
        </w:rPr>
        <w:t xml:space="preserve">执勤执法记录仪</w:t>
      </w:r>
      <w:r>
        <w:rPr>
          <w:rFonts w:cs="仿宋"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项目编号：</w:t>
      </w:r>
      <w:r>
        <w:rPr>
          <w:rFonts w:hint="eastAsia" w:cs="仿宋" w:asciiTheme="minorEastAsia" w:hAnsiTheme="minorEastAsia"/>
          <w:color w:val="auto"/>
          <w:sz w:val="24"/>
          <w:szCs w:val="24"/>
          <w:lang w:eastAsia="zh-CN"/>
        </w:rPr>
        <w:t xml:space="preserve">JSZC-320300-JSDZ-G2024-0058</w:t>
      </w:r>
      <w:r/>
    </w:p>
    <w:p>
      <w:pPr>
        <w:ind w:firstLine="72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货币单位：人民币元</w:t>
      </w:r>
      <w:r/>
    </w:p>
    <w:p>
      <w:pPr>
        <w:ind w:firstLine="72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详见苏采云系统中的格式。</w:t>
      </w:r>
      <w:r/>
    </w:p>
    <w:p>
      <w:pPr>
        <w:ind w:firstLine="3900"/>
        <w:jc w:val="center"/>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ind w:firstLine="3900"/>
        <w:jc w:val="center"/>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ind w:firstLine="3900"/>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投标人：</w:t>
      </w:r>
      <w:r>
        <w:rPr>
          <w:rFonts w:hint="eastAsia" w:cs="仿宋" w:asciiTheme="minorEastAsia" w:hAnsiTheme="minorEastAsia"/>
          <w:color w:val="auto"/>
          <w:sz w:val="24"/>
          <w:szCs w:val="24"/>
          <w:u w:val="single"/>
          <w:lang w:eastAsia="zh-CN"/>
        </w:rPr>
        <w:t xml:space="preserve">           </w:t>
      </w:r>
      <w:r>
        <w:rPr>
          <w:rFonts w:hint="eastAsia" w:cs="仿宋" w:asciiTheme="minorEastAsia" w:hAnsiTheme="minorEastAsia"/>
          <w:color w:val="auto"/>
          <w:sz w:val="24"/>
          <w:szCs w:val="24"/>
          <w:lang w:eastAsia="zh-CN"/>
        </w:rPr>
        <w:t xml:space="preserve">（电子签章）</w:t>
      </w:r>
      <w:r/>
    </w:p>
    <w:p>
      <w:pPr>
        <w:ind w:firstLine="4950"/>
        <w:jc w:val="right"/>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日期：年</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 月</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 日</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rPr>
          <w:rFonts w:cs="黑体" w:asciiTheme="minorEastAsia" w:hAnsiTheme="minorEastAsia"/>
          <w:color w:val="auto"/>
          <w:sz w:val="28"/>
          <w:szCs w:val="28"/>
          <w:lang w:eastAsia="zh-CN"/>
        </w:rPr>
      </w:pPr>
      <w:r>
        <w:rPr>
          <w:rFonts w:cs="黑体" w:asciiTheme="minorEastAsia" w:hAnsiTheme="minorEastAsia"/>
          <w:color w:val="auto"/>
          <w:sz w:val="28"/>
          <w:szCs w:val="28"/>
          <w:lang w:eastAsia="zh-CN"/>
        </w:rPr>
        <w:br w:type="page" w:clear="all"/>
      </w:r>
      <w:r/>
    </w:p>
    <w:p>
      <w:pPr>
        <w:jc w:val="center"/>
        <w:spacing w:after="0" w:line="360" w:lineRule="auto"/>
        <w:rPr>
          <w:rFonts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lang w:eastAsia="zh-CN"/>
        </w:rPr>
        <w:t xml:space="preserve">三、分项价格表格式</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项目名称：</w:t>
      </w:r>
      <w:r>
        <w:rPr>
          <w:rFonts w:hint="eastAsia" w:cs="仿宋" w:asciiTheme="minorEastAsia" w:hAnsiTheme="minorEastAsia"/>
          <w:color w:val="auto"/>
          <w:sz w:val="24"/>
          <w:szCs w:val="24"/>
          <w:lang w:eastAsia="zh-CN"/>
        </w:rPr>
        <w:t xml:space="preserve">执勤执法记录仪</w:t>
      </w:r>
      <w:r>
        <w:rPr>
          <w:rFonts w:cs="仿宋" w:asciiTheme="minorEastAsia" w:hAnsiTheme="minorEastAsia"/>
          <w:color w:val="auto"/>
          <w:sz w:val="24"/>
          <w:szCs w:val="24"/>
          <w:lang w:eastAsia="zh-CN"/>
        </w:rPr>
        <w:t xml:space="preserve">  </w:t>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项目编号：</w:t>
      </w:r>
      <w:r>
        <w:rPr>
          <w:rFonts w:hint="eastAsia" w:cs="仿宋" w:asciiTheme="minorEastAsia" w:hAnsiTheme="minorEastAsia"/>
          <w:color w:val="auto"/>
          <w:sz w:val="24"/>
          <w:szCs w:val="24"/>
          <w:lang w:eastAsia="zh-CN"/>
        </w:rPr>
        <w:t xml:space="preserve">JSZC-320300-JSDZ-G2024-0058</w:t>
      </w:r>
      <w:r>
        <w:rPr>
          <w:rFonts w:cs="仿宋" w:asciiTheme="minorEastAsia" w:hAnsiTheme="minorEastAsia"/>
          <w:color w:val="auto"/>
          <w:sz w:val="24"/>
          <w:szCs w:val="24"/>
          <w:lang w:eastAsia="zh-CN"/>
        </w:rPr>
        <w:t xml:space="preserve">   </w:t>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货币单位：人民币元</w:t>
      </w:r>
      <w:r/>
    </w:p>
    <w:tbl>
      <w:tblPr>
        <w:tblStyle w:val="715"/>
        <w:tblW w:w="0" w:type="auto"/>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lang w:eastAsia="zh-CN"/>
              </w:rPr>
            </w:pPr>
            <w:r>
              <w:rPr>
                <w:rFonts w:ascii="宋体" w:hAnsi="宋体" w:eastAsia="宋体" w:cs="宋体"/>
                <w:color w:val="auto"/>
                <w:sz w:val="24"/>
                <w:szCs w:val="24"/>
                <w:lang w:eastAsia="zh-CN"/>
              </w:rPr>
            </w:r>
            <w:r/>
          </w:p>
        </w:tc>
      </w:tr>
    </w:tbl>
    <w:p>
      <w:pPr>
        <w:ind w:firstLine="2850"/>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投标人：</w:t>
      </w:r>
      <w:r>
        <w:rPr>
          <w:rFonts w:hint="eastAsia" w:cs="仿宋" w:asciiTheme="minorEastAsia" w:hAnsiTheme="minorEastAsia"/>
          <w:color w:val="auto"/>
          <w:sz w:val="24"/>
          <w:szCs w:val="24"/>
          <w:u w:val="single"/>
          <w:lang w:eastAsia="zh-CN"/>
        </w:rPr>
        <w:t xml:space="preserve">           </w:t>
      </w:r>
      <w:r>
        <w:rPr>
          <w:rFonts w:hint="eastAsia" w:cs="仿宋" w:asciiTheme="minorEastAsia" w:hAnsiTheme="minorEastAsia"/>
          <w:color w:val="auto"/>
          <w:sz w:val="24"/>
          <w:szCs w:val="24"/>
          <w:lang w:eastAsia="zh-CN"/>
        </w:rPr>
        <w:t xml:space="preserve">（电子签章）</w:t>
      </w:r>
      <w:r/>
    </w:p>
    <w:p>
      <w:pPr>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日期：   年  月  日</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说明：</w:t>
      </w:r>
      <w:r/>
    </w:p>
    <w:p>
      <w:pPr>
        <w:ind w:firstLine="48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3.享受政府采购支持政策的残疾人福利性单位的条件以《三部门联合发布关于促进残疾人就业政府采购政策的通知》（财库〔2017〕141号）规定为准。</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注：1.如果不提供详细分项报价将视为没有实质性响应招标文件。</w:t>
      </w:r>
      <w:r/>
    </w:p>
    <w:p>
      <w:pPr>
        <w:ind w:firstLine="48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2.投标人对以上数据的真实性负责。</w:t>
      </w:r>
      <w:r/>
    </w:p>
    <w:p>
      <w:pPr>
        <w:ind w:firstLine="48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采购人或采购代理机构有权将以上内容进行公示。</w:t>
      </w:r>
      <w:r/>
    </w:p>
    <w:p>
      <w:pPr>
        <w:spacing w:line="360" w:lineRule="auto"/>
        <w:rPr>
          <w:rFonts w:cs="黑体" w:asciiTheme="minorEastAsia" w:hAnsiTheme="minorEastAsia"/>
          <w:color w:val="auto"/>
          <w:sz w:val="28"/>
          <w:szCs w:val="28"/>
          <w:lang w:eastAsia="zh-CN"/>
        </w:rPr>
      </w:pPr>
      <w:r>
        <w:rPr>
          <w:rFonts w:cs="黑体" w:asciiTheme="minorEastAsia" w:hAnsiTheme="minorEastAsia"/>
          <w:color w:val="auto"/>
          <w:sz w:val="28"/>
          <w:szCs w:val="28"/>
          <w:lang w:eastAsia="zh-CN"/>
        </w:rPr>
        <w:br w:type="page" w:clear="all"/>
      </w:r>
      <w:r/>
    </w:p>
    <w:p>
      <w:pPr>
        <w:jc w:val="center"/>
        <w:spacing w:after="0" w:line="360" w:lineRule="auto"/>
        <w:rPr>
          <w:rFonts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lang w:eastAsia="zh-CN"/>
        </w:rPr>
        <w:t xml:space="preserve">四、偏离表格式</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项目名称：</w:t>
      </w:r>
      <w:r>
        <w:rPr>
          <w:rFonts w:hint="eastAsia" w:cs="仿宋" w:asciiTheme="minorEastAsia" w:hAnsiTheme="minorEastAsia"/>
          <w:color w:val="auto"/>
          <w:sz w:val="24"/>
          <w:szCs w:val="24"/>
          <w:lang w:eastAsia="zh-CN"/>
        </w:rPr>
        <w:t xml:space="preserve">执勤执法记录仪</w:t>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项目编号：</w:t>
      </w:r>
      <w:r>
        <w:rPr>
          <w:rFonts w:hint="eastAsia" w:cs="仿宋" w:asciiTheme="minorEastAsia" w:hAnsiTheme="minorEastAsia"/>
          <w:color w:val="auto"/>
          <w:sz w:val="24"/>
          <w:szCs w:val="24"/>
          <w:lang w:eastAsia="zh-CN"/>
        </w:rPr>
        <w:t xml:space="preserve">JSZC-320300-JSDZ-G2024-0058</w:t>
      </w:r>
      <w:r/>
    </w:p>
    <w:p>
      <w:pPr>
        <w:pStyle w:val="742"/>
        <w:rPr>
          <w:color w:val="auto"/>
          <w:lang w:eastAsia="zh-CN"/>
        </w:rPr>
      </w:pPr>
      <w:r>
        <w:rPr>
          <w:rFonts w:hint="eastAsia" w:cs="仿宋" w:asciiTheme="minorEastAsia" w:hAnsiTheme="minorEastAsia"/>
          <w:color w:val="auto"/>
          <w:sz w:val="24"/>
          <w:szCs w:val="24"/>
          <w:lang w:eastAsia="zh-CN"/>
        </w:rPr>
        <w:t xml:space="preserve">   </w:t>
      </w:r>
      <w:r/>
    </w:p>
    <w:tbl>
      <w:tblPr>
        <w:tblStyle w:val="749"/>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rPr>
              <w:t xml:space="preserve"> </w:t>
            </w:r>
            <w:r/>
          </w:p>
        </w:tc>
      </w:tr>
    </w:tbl>
    <w:p>
      <w:pPr>
        <w:jc w:val="both"/>
        <w:spacing w:after="0" w:line="360" w:lineRule="auto"/>
        <w:rPr>
          <w:rFonts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rPr>
      </w:r>
      <w:r/>
    </w:p>
    <w:p>
      <w:pPr>
        <w:ind w:firstLine="56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lang w:eastAsia="zh-CN"/>
        </w:rPr>
        <w:t xml:space="preserve">注：</w:t>
      </w:r>
      <w:r>
        <w:rPr>
          <w:rFonts w:cs="仿宋" w:asciiTheme="minorEastAsia" w:hAnsiTheme="minorEastAsia"/>
          <w:color w:val="auto"/>
          <w:sz w:val="24"/>
          <w:szCs w:val="24"/>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ind w:firstLine="2850"/>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投标人：</w:t>
      </w:r>
      <w:r>
        <w:rPr>
          <w:rFonts w:hint="eastAsia" w:cs="仿宋" w:asciiTheme="minorEastAsia" w:hAnsiTheme="minorEastAsia"/>
          <w:color w:val="auto"/>
          <w:sz w:val="24"/>
          <w:szCs w:val="24"/>
          <w:u w:val="single"/>
          <w:lang w:eastAsia="zh-CN"/>
        </w:rPr>
        <w:t xml:space="preserve">           </w:t>
      </w:r>
      <w:r>
        <w:rPr>
          <w:rFonts w:hint="eastAsia" w:cs="仿宋" w:asciiTheme="minorEastAsia" w:hAnsiTheme="minorEastAsia"/>
          <w:color w:val="auto"/>
          <w:sz w:val="24"/>
          <w:szCs w:val="24"/>
          <w:lang w:eastAsia="zh-CN"/>
        </w:rPr>
        <w:t xml:space="preserve">（电子签章）</w:t>
      </w:r>
      <w:r/>
    </w:p>
    <w:p>
      <w:pPr>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日期：   年  月  日</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lang w:eastAsia="zh-CN"/>
        </w:rPr>
        <w:br w:type="page" w:clear="all"/>
      </w:r>
      <w:r/>
    </w:p>
    <w:p>
      <w:pPr>
        <w:jc w:val="center"/>
        <w:spacing w:after="0" w:line="360" w:lineRule="auto"/>
        <w:rPr>
          <w:rFonts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lang w:eastAsia="zh-CN"/>
        </w:rPr>
        <w:t xml:space="preserve">五、法定代表人授权书格式</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lang w:eastAsia="zh-CN"/>
        </w:rPr>
        <w:t xml:space="preserve">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委托人：</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地址：</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法定代表人（负责人）：</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职务：</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统一社会信用代码：</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受托人：</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性别：男（女）</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年龄：</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岁</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民族：</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族</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职务：</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身份证号：</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受托人联系电话：</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兹委托（    ）全权代表我企业（公司）参与（</w:t>
      </w:r>
      <w:r>
        <w:rPr>
          <w:rFonts w:hint="eastAsia" w:cs="仿宋" w:asciiTheme="minorEastAsia" w:hAnsiTheme="minorEastAsia"/>
          <w:color w:val="auto"/>
          <w:sz w:val="24"/>
          <w:szCs w:val="24"/>
          <w:lang w:eastAsia="zh-CN"/>
        </w:rPr>
        <w:t xml:space="preserve">执勤执法记录仪</w:t>
      </w:r>
      <w:r>
        <w:rPr>
          <w:rFonts w:cs="仿宋" w:asciiTheme="minorEastAsia" w:hAnsiTheme="minorEastAsia"/>
          <w:color w:val="auto"/>
          <w:sz w:val="24"/>
          <w:szCs w:val="24"/>
          <w:lang w:eastAsia="zh-CN"/>
        </w:rPr>
        <w:t xml:space="preserve">）（项目编号：</w:t>
      </w:r>
      <w:r>
        <w:rPr>
          <w:rFonts w:hint="eastAsia" w:cs="仿宋" w:asciiTheme="minorEastAsia" w:hAnsiTheme="minorEastAsia"/>
          <w:color w:val="auto"/>
          <w:sz w:val="24"/>
          <w:szCs w:val="24"/>
          <w:lang w:eastAsia="zh-CN"/>
        </w:rPr>
        <w:t xml:space="preserve">JSZC-320300-JSDZ-G2024-0058</w:t>
      </w:r>
      <w:r>
        <w:rPr>
          <w:rFonts w:cs="仿宋" w:asciiTheme="minorEastAsia" w:hAnsiTheme="minorEastAsia"/>
          <w:color w:val="auto"/>
          <w:sz w:val="24"/>
          <w:szCs w:val="24"/>
          <w:lang w:eastAsia="zh-CN"/>
        </w:rPr>
        <w:t xml:space="preserve">）的招、投标活动及签订合同。（         ）以我企业（公司）名义所为的法律行为及签署的文件，我企业（公司）均予以认可。有关法律责任均由我企业（公司）承担。（）无转委托权。委托期限自</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年</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月</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日起至</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年</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月</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日止。</w:t>
      </w:r>
      <w:r/>
    </w:p>
    <w:p>
      <w:pPr>
        <w:ind w:firstLine="63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特此授权委托。</w:t>
      </w:r>
      <w:r/>
    </w:p>
    <w:p>
      <w:pPr>
        <w:ind w:firstLine="600"/>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r>
      <w:r/>
    </w:p>
    <w:p>
      <w:pPr>
        <w:ind w:firstLine="4008"/>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委托人（</w:t>
      </w:r>
      <w:r>
        <w:rPr>
          <w:rFonts w:hint="eastAsia" w:cs="宋体" w:asciiTheme="minorEastAsia" w:hAnsiTheme="minorEastAsia"/>
          <w:color w:val="auto"/>
          <w:sz w:val="24"/>
          <w:szCs w:val="24"/>
          <w:lang w:eastAsia="zh-CN"/>
        </w:rPr>
        <w:t xml:space="preserve">盖</w:t>
      </w:r>
      <w:r>
        <w:rPr>
          <w:rFonts w:cs="仿宋" w:asciiTheme="minorEastAsia" w:hAnsiTheme="minorEastAsia"/>
          <w:color w:val="auto"/>
          <w:sz w:val="24"/>
          <w:szCs w:val="24"/>
          <w:lang w:eastAsia="zh-CN"/>
        </w:rPr>
        <w:t xml:space="preserve">章）：</w:t>
      </w:r>
      <w:r/>
    </w:p>
    <w:p>
      <w:pPr>
        <w:ind w:firstLine="4008"/>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受托人（</w:t>
      </w:r>
      <w:r>
        <w:rPr>
          <w:rFonts w:hint="eastAsia" w:cs="仿宋" w:asciiTheme="minorEastAsia" w:hAnsiTheme="minorEastAsia"/>
          <w:color w:val="auto"/>
          <w:sz w:val="24"/>
          <w:szCs w:val="24"/>
          <w:lang w:eastAsia="zh-CN"/>
        </w:rPr>
        <w:t xml:space="preserve">签字或盖章</w:t>
      </w:r>
      <w:r>
        <w:rPr>
          <w:rFonts w:cs="仿宋" w:asciiTheme="minorEastAsia" w:hAnsiTheme="minorEastAsia"/>
          <w:color w:val="auto"/>
          <w:sz w:val="24"/>
          <w:szCs w:val="24"/>
          <w:lang w:eastAsia="zh-CN"/>
        </w:rPr>
        <w:t xml:space="preserve">）：</w:t>
      </w:r>
      <w:r/>
    </w:p>
    <w:p>
      <w:pPr>
        <w:ind w:firstLine="408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法定代表人（</w:t>
      </w:r>
      <w:r>
        <w:rPr>
          <w:rFonts w:hint="eastAsia" w:cs="仿宋" w:asciiTheme="minorEastAsia" w:hAnsiTheme="minorEastAsia"/>
          <w:color w:val="auto"/>
          <w:sz w:val="24"/>
          <w:szCs w:val="24"/>
          <w:lang w:eastAsia="zh-CN"/>
        </w:rPr>
        <w:t xml:space="preserve">签字或盖章</w:t>
      </w:r>
      <w:r>
        <w:rPr>
          <w:rFonts w:cs="仿宋" w:asciiTheme="minorEastAsia" w:hAnsiTheme="minorEastAsia"/>
          <w:color w:val="auto"/>
          <w:sz w:val="24"/>
          <w:szCs w:val="24"/>
          <w:lang w:eastAsia="zh-CN"/>
        </w:rPr>
        <w:t xml:space="preserve">）： </w:t>
      </w:r>
      <w:r/>
    </w:p>
    <w:p>
      <w:pPr>
        <w:ind w:right="600" w:firstLine="480"/>
        <w:jc w:val="right"/>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年</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月</w:t>
      </w:r>
      <w:r>
        <w:rPr>
          <w:rFonts w:hint="eastAsia" w:cs="仿宋" w:asciiTheme="minorEastAsia" w:hAnsiTheme="minorEastAsia"/>
          <w:color w:val="auto"/>
          <w:sz w:val="24"/>
          <w:szCs w:val="24"/>
          <w:lang w:eastAsia="zh-CN"/>
        </w:rPr>
        <w:t xml:space="preserve">   </w:t>
      </w:r>
      <w:r>
        <w:rPr>
          <w:rFonts w:cs="仿宋" w:asciiTheme="minorEastAsia" w:hAnsiTheme="minorEastAsia"/>
          <w:color w:val="auto"/>
          <w:sz w:val="24"/>
          <w:szCs w:val="24"/>
          <w:lang w:eastAsia="zh-CN"/>
        </w:rPr>
        <w:t xml:space="preserve">日 </w:t>
      </w:r>
      <w:r/>
    </w:p>
    <w:p>
      <w:pPr>
        <w:jc w:val="cente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受托人身份证复印件附后</w:t>
      </w:r>
      <w:r>
        <w:rPr>
          <w:rFonts w:hint="eastAsia" w:cs="仿宋" w:asciiTheme="minorEastAsia" w:hAnsiTheme="minorEastAsia"/>
          <w:color w:val="auto"/>
          <w:sz w:val="24"/>
          <w:szCs w:val="24"/>
          <w:lang w:eastAsia="zh-CN"/>
        </w:rPr>
        <w:t xml:space="preserve">）</w:t>
      </w:r>
      <w:r/>
    </w:p>
    <w:p>
      <w:pPr>
        <w:ind w:firstLine="447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ind w:firstLine="447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ind w:firstLine="447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ind w:firstLine="447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lang w:eastAsia="zh-CN"/>
        </w:rPr>
        <w:t xml:space="preserve"> </w:t>
      </w:r>
      <w:r/>
    </w:p>
    <w:p>
      <w:pPr>
        <w:ind w:firstLine="600"/>
        <w:jc w:val="both"/>
        <w:spacing w:before="100" w:after="100" w:line="360" w:lineRule="auto"/>
        <w:rPr>
          <w:rFonts w:cs="黑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lang w:eastAsia="zh-CN"/>
        </w:rPr>
      </w:r>
      <w:r/>
    </w:p>
    <w:p>
      <w:pPr>
        <w:pStyle w:val="722"/>
        <w:spacing w:line="360" w:lineRule="auto"/>
        <w:rPr>
          <w:color w:val="auto"/>
          <w:lang w:eastAsia="zh-CN"/>
        </w:rPr>
      </w:pPr>
      <w:r>
        <w:rPr>
          <w:color w:val="auto"/>
          <w:lang w:eastAsia="zh-CN"/>
        </w:rPr>
      </w:r>
      <w:r/>
    </w:p>
    <w:p>
      <w:pPr>
        <w:spacing w:line="360" w:lineRule="auto"/>
        <w:rPr>
          <w:rFonts w:asciiTheme="minorEastAsia" w:hAnsiTheme="minorEastAsia"/>
          <w:color w:val="auto"/>
          <w:sz w:val="24"/>
          <w:szCs w:val="24"/>
          <w:lang w:eastAsia="zh-CN"/>
        </w:rPr>
      </w:pPr>
      <w:r>
        <w:rPr>
          <w:rFonts w:cs="黑体" w:asciiTheme="minorEastAsia" w:hAnsiTheme="minorEastAsia"/>
          <w:color w:val="auto"/>
          <w:sz w:val="24"/>
          <w:szCs w:val="24"/>
          <w:lang w:eastAsia="zh-CN"/>
        </w:rPr>
        <w:br w:type="page" w:clear="all"/>
      </w:r>
      <w:r/>
    </w:p>
    <w:p>
      <w:pPr>
        <w:jc w:val="center"/>
        <w:spacing w:before="100" w:after="100" w:line="360" w:lineRule="auto"/>
        <w:rPr>
          <w:rFonts w:cs="黑体"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lang w:eastAsia="zh-CN"/>
        </w:rPr>
        <w:t xml:space="preserve">六、</w:t>
      </w:r>
      <w:r>
        <w:rPr>
          <w:rFonts w:hint="eastAsia" w:cs="黑体" w:asciiTheme="minorEastAsia" w:hAnsiTheme="minorEastAsia"/>
          <w:color w:val="auto"/>
          <w:sz w:val="28"/>
          <w:szCs w:val="28"/>
          <w:lang w:eastAsia="zh-CN"/>
        </w:rPr>
        <w:t xml:space="preserve">中小企业声明函</w:t>
      </w:r>
      <w:r/>
    </w:p>
    <w:p>
      <w:pPr>
        <w:pStyle w:val="779"/>
        <w:ind w:firstLine="480"/>
        <w:spacing w:line="360" w:lineRule="auto"/>
        <w:rPr>
          <w:rFonts w:asciiTheme="minorEastAsia" w:hAnsiTheme="minorEastAsia" w:eastAsiaTheme="minorEastAsia" w:cstheme="majorEastAsia"/>
          <w:color w:val="auto"/>
          <w:sz w:val="24"/>
        </w:rPr>
      </w:pPr>
      <w:r>
        <w:rPr>
          <w:rFonts w:asciiTheme="minorEastAsia" w:hAnsiTheme="minorEastAsia" w:eastAsiaTheme="minorEastAsia" w:cstheme="majorEastAsia"/>
          <w:color w:val="auto"/>
          <w:sz w:val="24"/>
        </w:rPr>
      </w:r>
      <w:r/>
    </w:p>
    <w:p>
      <w:pPr>
        <w:pStyle w:val="779"/>
        <w:ind w:firstLine="480"/>
        <w:spacing w:line="360" w:lineRule="auto"/>
        <w:rPr>
          <w:rFonts w:asciiTheme="minorEastAsia" w:hAnsiTheme="minorEastAsia" w:eastAsiaTheme="minorEastAsia" w:cstheme="majorEastAsia"/>
          <w:color w:val="auto"/>
          <w:sz w:val="24"/>
        </w:rPr>
      </w:pPr>
      <w:r>
        <w:rPr>
          <w:rFonts w:hint="eastAsia" w:asciiTheme="minorEastAsia" w:hAnsiTheme="minorEastAsia" w:eastAsiaTheme="minorEastAsia" w:cstheme="majorEastAsia"/>
          <w:color w:val="auto"/>
          <w:sz w:val="24"/>
        </w:rPr>
        <w:t xml:space="preserve">项目名称：执勤执法记录仪</w:t>
      </w:r>
      <w:r/>
    </w:p>
    <w:p>
      <w:pPr>
        <w:pStyle w:val="779"/>
        <w:ind w:firstLine="480"/>
        <w:spacing w:line="360" w:lineRule="auto"/>
        <w:rPr>
          <w:rFonts w:asciiTheme="minorEastAsia" w:hAnsiTheme="minorEastAsia" w:eastAsiaTheme="minorEastAsia" w:cstheme="majorEastAsia"/>
          <w:color w:val="auto"/>
          <w:sz w:val="24"/>
        </w:rPr>
      </w:pPr>
      <w:r>
        <w:rPr>
          <w:rFonts w:hint="eastAsia" w:asciiTheme="minorEastAsia" w:hAnsiTheme="minorEastAsia" w:eastAsiaTheme="minorEastAsia" w:cstheme="majorEastAsia"/>
          <w:color w:val="auto"/>
          <w:sz w:val="24"/>
        </w:rPr>
        <w:t xml:space="preserve">项目编号：JSZC-320300-JSDZ-G2024-0058</w:t>
      </w:r>
      <w:r/>
    </w:p>
    <w:p>
      <w:pPr>
        <w:ind w:firstLine="480"/>
        <w:spacing w:line="360" w:lineRule="auto"/>
        <w:rPr>
          <w:rFonts w:asciiTheme="minorEastAsia" w:hAnsiTheme="minorEastAsia" w:cstheme="minorEastAsia"/>
          <w:color w:val="auto"/>
          <w:sz w:val="24"/>
          <w:lang w:eastAsia="zh-CN"/>
        </w:rPr>
      </w:pPr>
      <w:r>
        <w:rPr>
          <w:rFonts w:asciiTheme="minorEastAsia" w:hAnsiTheme="minorEastAsia" w:cstheme="minorEastAsia"/>
          <w:color w:val="auto"/>
          <w:sz w:val="24"/>
          <w:lang w:eastAsia="zh-CN"/>
        </w:rPr>
      </w:r>
      <w:r/>
    </w:p>
    <w:p>
      <w:pPr>
        <w:ind w:firstLine="480"/>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本公司郑重声明，根据《政府采购促进中小企业发展管理办法》（财库（2020）46号）的规定，本公司参加</w:t>
      </w:r>
      <w:r>
        <w:rPr>
          <w:rFonts w:hint="eastAsia" w:asciiTheme="minorEastAsia" w:hAnsiTheme="minorEastAsia" w:cstheme="minorEastAsia"/>
          <w:color w:val="auto"/>
          <w:sz w:val="24"/>
          <w:u w:val="single"/>
          <w:lang w:eastAsia="zh-CN"/>
        </w:rPr>
        <w:t xml:space="preserve">（单位名称）</w:t>
      </w:r>
      <w:r>
        <w:rPr>
          <w:rFonts w:hint="eastAsia" w:asciiTheme="minorEastAsia" w:hAnsiTheme="minorEastAsia" w:cstheme="minorEastAsia"/>
          <w:color w:val="auto"/>
          <w:sz w:val="24"/>
          <w:lang w:eastAsia="zh-CN"/>
        </w:rPr>
        <w:t xml:space="preserve">的</w:t>
      </w:r>
      <w:r>
        <w:rPr>
          <w:rFonts w:hint="eastAsia" w:asciiTheme="minorEastAsia" w:hAnsiTheme="minorEastAsia" w:cstheme="minorEastAsia"/>
          <w:color w:val="auto"/>
          <w:sz w:val="24"/>
          <w:u w:val="single"/>
          <w:lang w:eastAsia="zh-CN"/>
        </w:rPr>
        <w:t xml:space="preserve">（项目名称）</w:t>
      </w:r>
      <w:r>
        <w:rPr>
          <w:rFonts w:hint="eastAsia" w:asciiTheme="minorEastAsia" w:hAnsiTheme="minorEastAsia" w:cstheme="minorEastAsia"/>
          <w:color w:val="auto"/>
          <w:sz w:val="24"/>
          <w:lang w:eastAsia="zh-CN"/>
        </w:rPr>
        <w:t xml:space="preserve">采购活动，提供的货物全部由符合政策要求的中小企业制造。相关企业的具体情况如下：</w:t>
      </w:r>
      <w:r/>
    </w:p>
    <w:p>
      <w:pPr>
        <w:ind w:firstLine="480"/>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1.</w:t>
      </w:r>
      <w:r>
        <w:rPr>
          <w:rFonts w:hint="eastAsia" w:asciiTheme="minorEastAsia" w:hAnsiTheme="minorEastAsia" w:cstheme="minorEastAsia"/>
          <w:color w:val="auto"/>
          <w:sz w:val="24"/>
          <w:u w:val="single"/>
          <w:lang w:eastAsia="zh-CN"/>
        </w:rPr>
        <w:t xml:space="preserve">（执勤执法记录仪）</w:t>
      </w:r>
      <w:r>
        <w:rPr>
          <w:rFonts w:hint="eastAsia" w:asciiTheme="minorEastAsia" w:hAnsiTheme="minorEastAsia" w:cstheme="minorEastAsia"/>
          <w:color w:val="auto"/>
          <w:sz w:val="24"/>
          <w:lang w:eastAsia="zh-CN"/>
        </w:rPr>
        <w:t xml:space="preserve">，属于</w:t>
      </w:r>
      <w:r>
        <w:rPr>
          <w:rFonts w:hint="eastAsia" w:asciiTheme="minorEastAsia" w:hAnsiTheme="minorEastAsia" w:cstheme="minorEastAsia"/>
          <w:color w:val="auto"/>
          <w:sz w:val="24"/>
          <w:u w:val="single"/>
          <w:lang w:eastAsia="zh-CN"/>
        </w:rPr>
        <w:t xml:space="preserve">（工业）行业</w:t>
      </w:r>
      <w:r>
        <w:rPr>
          <w:rFonts w:hint="eastAsia" w:asciiTheme="minorEastAsia" w:hAnsiTheme="minorEastAsia" w:cstheme="minorEastAsia"/>
          <w:color w:val="auto"/>
          <w:sz w:val="24"/>
          <w:lang w:eastAsia="zh-CN"/>
        </w:rPr>
        <w:t xml:space="preserve">；制造商为</w:t>
      </w:r>
      <w:r>
        <w:rPr>
          <w:rFonts w:hint="eastAsia" w:asciiTheme="minorEastAsia" w:hAnsiTheme="minorEastAsia" w:cstheme="minorEastAsia"/>
          <w:color w:val="auto"/>
          <w:sz w:val="24"/>
          <w:u w:val="single"/>
          <w:lang w:eastAsia="zh-CN"/>
        </w:rPr>
        <w:t xml:space="preserve">（企业名称）</w:t>
      </w:r>
      <w:r>
        <w:rPr>
          <w:rFonts w:hint="eastAsia" w:asciiTheme="minorEastAsia" w:hAnsiTheme="minorEastAsia" w:cstheme="minorEastAsia"/>
          <w:color w:val="auto"/>
          <w:sz w:val="24"/>
          <w:lang w:eastAsia="zh-CN"/>
        </w:rPr>
        <w:t xml:space="preserve">，从业人员</w:t>
      </w:r>
      <w:r>
        <w:rPr>
          <w:rFonts w:hint="eastAsia" w:asciiTheme="minorEastAsia" w:hAnsiTheme="minorEastAsia" w:cstheme="minorEastAsia"/>
          <w:color w:val="auto"/>
          <w:sz w:val="24"/>
          <w:u w:val="single"/>
          <w:lang w:eastAsia="zh-CN"/>
        </w:rPr>
        <w:t xml:space="preserve">       </w:t>
      </w:r>
      <w:r>
        <w:rPr>
          <w:rFonts w:hint="eastAsia" w:asciiTheme="minorEastAsia" w:hAnsiTheme="minorEastAsia" w:cstheme="minorEastAsia"/>
          <w:color w:val="auto"/>
          <w:sz w:val="24"/>
          <w:lang w:eastAsia="zh-CN"/>
        </w:rPr>
        <w:t xml:space="preserve">人， 营业收入为</w:t>
      </w:r>
      <w:r>
        <w:rPr>
          <w:rFonts w:hint="eastAsia" w:asciiTheme="minorEastAsia" w:hAnsiTheme="minorEastAsia" w:cstheme="minorEastAsia"/>
          <w:color w:val="auto"/>
          <w:sz w:val="24"/>
          <w:u w:val="single"/>
          <w:lang w:eastAsia="zh-CN"/>
        </w:rPr>
        <w:t xml:space="preserve">    </w:t>
      </w:r>
      <w:r>
        <w:rPr>
          <w:rFonts w:hint="eastAsia" w:asciiTheme="minorEastAsia" w:hAnsiTheme="minorEastAsia" w:cstheme="minorEastAsia"/>
          <w:color w:val="auto"/>
          <w:sz w:val="24"/>
          <w:lang w:eastAsia="zh-CN"/>
        </w:rPr>
        <w:t xml:space="preserve">万元，资产总额为</w:t>
      </w:r>
      <w:r>
        <w:rPr>
          <w:rFonts w:hint="eastAsia" w:asciiTheme="minorEastAsia" w:hAnsiTheme="minorEastAsia" w:cstheme="minorEastAsia"/>
          <w:color w:val="auto"/>
          <w:sz w:val="24"/>
          <w:u w:val="single"/>
          <w:lang w:eastAsia="zh-CN"/>
        </w:rPr>
        <w:t xml:space="preserve">    </w:t>
      </w:r>
      <w:r>
        <w:rPr>
          <w:rFonts w:hint="eastAsia" w:asciiTheme="minorEastAsia" w:hAnsiTheme="minorEastAsia" w:cstheme="minorEastAsia"/>
          <w:color w:val="auto"/>
          <w:sz w:val="24"/>
          <w:lang w:eastAsia="zh-CN"/>
        </w:rPr>
        <w:t xml:space="preserve">万元</w:t>
      </w:r>
      <w:r>
        <w:rPr>
          <w:rFonts w:hint="eastAsia" w:asciiTheme="minorEastAsia" w:hAnsiTheme="minorEastAsia" w:cstheme="minorEastAsia"/>
          <w:color w:val="auto"/>
          <w:sz w:val="24"/>
          <w:vertAlign w:val="superscript"/>
          <w:lang w:eastAsia="zh-CN"/>
        </w:rPr>
        <w:t xml:space="preserve">1</w:t>
      </w:r>
      <w:r>
        <w:rPr>
          <w:rFonts w:hint="eastAsia" w:asciiTheme="minorEastAsia" w:hAnsiTheme="minorEastAsia" w:cstheme="minorEastAsia"/>
          <w:color w:val="auto"/>
          <w:sz w:val="24"/>
          <w:lang w:eastAsia="zh-CN"/>
        </w:rPr>
        <w:t xml:space="preserve">，属于</w:t>
      </w:r>
      <w:r>
        <w:rPr>
          <w:rFonts w:hint="eastAsia" w:asciiTheme="minorEastAsia" w:hAnsiTheme="minorEastAsia" w:cstheme="minorEastAsia"/>
          <w:color w:val="auto"/>
          <w:sz w:val="24"/>
          <w:u w:val="single"/>
          <w:lang w:eastAsia="zh-CN"/>
        </w:rPr>
        <w:t xml:space="preserve">（</w:t>
      </w:r>
      <w:r>
        <w:rPr>
          <w:rFonts w:ascii="Wingdings 2" w:hAnsi="Wingdings 2" w:eastAsia="Wingdings 2" w:cs="Wingdings 2"/>
          <w:color w:val="auto"/>
          <w:sz w:val="24"/>
          <w:u w:val="single"/>
          <w:lang w:eastAsia="zh-CN"/>
        </w:rPr>
        <w:t xml:space="preserve"></w:t>
      </w:r>
      <w:r>
        <w:rPr>
          <w:rFonts w:hint="eastAsia" w:asciiTheme="minorEastAsia" w:hAnsiTheme="minorEastAsia" w:cstheme="minorEastAsia"/>
          <w:color w:val="auto"/>
          <w:sz w:val="24"/>
          <w:u w:val="single"/>
          <w:lang w:eastAsia="zh-CN"/>
        </w:rPr>
        <w:t xml:space="preserve">中型企业、</w:t>
      </w:r>
      <w:r>
        <w:rPr>
          <w:rFonts w:ascii="Wingdings 2" w:hAnsi="Wingdings 2" w:eastAsia="Wingdings 2" w:cs="Wingdings 2"/>
          <w:color w:val="auto"/>
          <w:sz w:val="24"/>
          <w:u w:val="single"/>
          <w:lang w:eastAsia="zh-CN"/>
        </w:rPr>
        <w:t xml:space="preserve"></w:t>
      </w:r>
      <w:r>
        <w:rPr>
          <w:rFonts w:hint="eastAsia" w:asciiTheme="minorEastAsia" w:hAnsiTheme="minorEastAsia" w:cstheme="minorEastAsia"/>
          <w:color w:val="auto"/>
          <w:sz w:val="24"/>
          <w:u w:val="single"/>
          <w:lang w:eastAsia="zh-CN"/>
        </w:rPr>
        <w:t xml:space="preserve">小型企业、</w:t>
      </w:r>
      <w:r>
        <w:rPr>
          <w:rFonts w:ascii="Wingdings 2" w:hAnsi="Wingdings 2" w:eastAsia="Wingdings 2" w:cs="Wingdings 2"/>
          <w:color w:val="auto"/>
          <w:sz w:val="24"/>
          <w:u w:val="single"/>
          <w:lang w:eastAsia="zh-CN"/>
        </w:rPr>
        <w:t xml:space="preserve"></w:t>
      </w:r>
      <w:r>
        <w:rPr>
          <w:rFonts w:hint="eastAsia" w:asciiTheme="minorEastAsia" w:hAnsiTheme="minorEastAsia" w:cstheme="minorEastAsia"/>
          <w:color w:val="auto"/>
          <w:sz w:val="24"/>
          <w:u w:val="single"/>
          <w:lang w:eastAsia="zh-CN"/>
        </w:rPr>
        <w:t xml:space="preserve">微型企业）</w:t>
      </w:r>
      <w:r>
        <w:rPr>
          <w:rFonts w:hint="eastAsia" w:cs="宋体" w:asciiTheme="minorEastAsia" w:hAnsiTheme="minorEastAsia"/>
          <w:color w:val="auto"/>
          <w:sz w:val="24"/>
          <w:lang w:eastAsia="zh-CN"/>
        </w:rPr>
        <w:t xml:space="preserve">，</w:t>
      </w:r>
      <w:r>
        <w:rPr>
          <w:rFonts w:hint="eastAsia" w:cs="宋体" w:asciiTheme="minorEastAsia" w:hAnsiTheme="minorEastAsia"/>
          <w:b/>
          <w:bCs/>
          <w:color w:val="auto"/>
          <w:sz w:val="24"/>
          <w:lang w:eastAsia="zh-CN"/>
        </w:rPr>
        <w:t xml:space="preserve">请勾选！</w:t>
      </w:r>
      <w:r/>
    </w:p>
    <w:p>
      <w:pPr>
        <w:ind w:firstLine="480"/>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w:t>
      </w:r>
      <w:r/>
    </w:p>
    <w:p>
      <w:pPr>
        <w:ind w:firstLine="480"/>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lang w:eastAsia="zh-CN"/>
        </w:rPr>
      </w:pPr>
      <w:r>
        <w:rPr>
          <w:rFonts w:hint="eastAsia" w:asciiTheme="minorEastAsia" w:hAnsiTheme="minorEastAsia" w:cstheme="minorEastAsia"/>
          <w:color w:val="auto"/>
          <w:sz w:val="24"/>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  企业名称：</w:t>
      </w:r>
      <w:r>
        <w:rPr>
          <w:rFonts w:hint="eastAsia" w:asciiTheme="minorEastAsia" w:hAnsiTheme="minorEastAsia" w:cstheme="minorEastAsia"/>
          <w:color w:val="auto"/>
          <w:sz w:val="24"/>
          <w:u w:val="single"/>
          <w:lang w:eastAsia="zh-CN"/>
        </w:rPr>
        <w:t xml:space="preserve">             </w:t>
      </w:r>
      <w:r>
        <w:rPr>
          <w:rFonts w:hint="eastAsia" w:asciiTheme="minorEastAsia" w:hAnsiTheme="minorEastAsia" w:cstheme="minorEastAsia"/>
          <w:color w:val="auto"/>
          <w:sz w:val="24"/>
          <w:lang w:eastAsia="zh-CN"/>
        </w:rPr>
        <w:t xml:space="preserve">（电子签章）</w:t>
      </w:r>
      <w:r/>
    </w:p>
    <w:p>
      <w:pPr>
        <w:ind w:firstLine="2880"/>
        <w:jc w:val="right"/>
        <w:spacing w:line="360" w:lineRule="auto"/>
        <w:rPr>
          <w:rFonts w:asciiTheme="minorEastAsia" w:hAnsiTheme="minorEastAsia" w:cstheme="minorEastAsia"/>
          <w:color w:val="auto"/>
          <w:sz w:val="24"/>
          <w:lang w:eastAsia="zh-CN"/>
        </w:rPr>
      </w:pPr>
      <w:r>
        <w:rPr>
          <w:rFonts w:hint="eastAsia" w:asciiTheme="minorEastAsia" w:hAnsiTheme="minorEastAsia" w:cstheme="minorEastAsia"/>
          <w:color w:val="auto"/>
          <w:sz w:val="24"/>
          <w:lang w:eastAsia="zh-CN"/>
        </w:rPr>
        <w:t xml:space="preserve">日期：   年  月  日</w:t>
      </w:r>
      <w:r/>
    </w:p>
    <w:p>
      <w:pPr>
        <w:jc w:val="both"/>
        <w:spacing w:line="360" w:lineRule="auto"/>
        <w:rPr>
          <w:rFonts w:asciiTheme="minorEastAsia" w:hAnsiTheme="minorEastAsia" w:cstheme="minorEastAsia"/>
          <w:color w:val="auto"/>
          <w:sz w:val="24"/>
          <w:u w:val="single"/>
          <w:lang w:eastAsia="zh-CN"/>
        </w:rPr>
      </w:pPr>
      <w:r>
        <w:rPr>
          <w:rFonts w:hint="eastAsia" w:asciiTheme="minorEastAsia" w:hAnsiTheme="minorEastAsia" w:cstheme="minorEastAsia"/>
          <w:b/>
          <w:bCs/>
          <w:color w:val="auto"/>
          <w:sz w:val="24"/>
          <w:lang w:eastAsia="zh-CN"/>
        </w:rPr>
        <w:t xml:space="preserve">注：本项目采购的货物属于工业。</w:t>
      </w:r>
      <w:r>
        <w:rPr>
          <w:rFonts w:hint="eastAsia" w:asciiTheme="minorEastAsia" w:hAnsiTheme="minorEastAsia" w:cstheme="minorEastAsia"/>
          <w:color w:val="auto"/>
          <w:sz w:val="24"/>
          <w:u w:val="single"/>
          <w:lang w:eastAsia="zh-CN"/>
        </w:rPr>
        <w:t xml:space="preserve">                                </w:t>
      </w:r>
      <w:r/>
    </w:p>
    <w:p>
      <w:pPr>
        <w:pStyle w:val="778"/>
        <w:ind w:firstLine="600"/>
        <w:jc w:val="left"/>
        <w:spacing w:line="360" w:lineRule="auto"/>
        <w:rPr>
          <w:rFonts w:ascii="宋体" w:hAnsi="宋体" w:cs="宋体"/>
          <w:color w:val="auto"/>
          <w:sz w:val="24"/>
        </w:rPr>
      </w:pPr>
      <w:r>
        <w:rPr>
          <w:rFonts w:hint="eastAsia" w:asciiTheme="minorEastAsia" w:hAnsiTheme="minorEastAsia" w:eastAsiaTheme="minorEastAsia" w:cstheme="minorEastAsia"/>
          <w:color w:val="auto"/>
          <w:sz w:val="24"/>
        </w:rPr>
        <w:t xml:space="preserve">备注：</w:t>
      </w:r>
      <w:r/>
    </w:p>
    <w:p>
      <w:pPr>
        <w:pStyle w:val="782"/>
        <w:numPr>
          <w:ilvl w:val="0"/>
          <w:numId w:val="4"/>
        </w:numPr>
        <w:ind w:firstLine="600"/>
        <w:spacing w:line="360" w:lineRule="auto"/>
        <w:rPr>
          <w:rFonts w:hAnsi="宋体" w:eastAsia="宋体" w:cs="宋体"/>
          <w:color w:val="auto"/>
          <w:sz w:val="24"/>
          <w:szCs w:val="24"/>
        </w:rPr>
      </w:pPr>
      <w:r>
        <w:rPr>
          <w:rFonts w:hint="eastAsia" w:asciiTheme="minorEastAsia" w:hAnsiTheme="minorEastAsia" w:eastAsiaTheme="minorEastAsia" w:cstheme="minorEastAsia"/>
          <w:color w:val="auto"/>
          <w:sz w:val="24"/>
          <w:szCs w:val="24"/>
        </w:rPr>
        <w:t xml:space="preserve">从业人员、营业收入、资产总额填报上一年度数据，无上一年度数据的新成立企业可不填报。</w:t>
      </w:r>
      <w:r/>
    </w:p>
    <w:p>
      <w:pPr>
        <w:pStyle w:val="782"/>
        <w:ind w:firstLine="480"/>
        <w:spacing w:line="360" w:lineRule="auto"/>
        <w:rPr>
          <w:rFonts w:hAnsi="宋体" w:eastAsia="宋体" w:cs="宋体"/>
          <w:color w:val="auto"/>
          <w:sz w:val="24"/>
          <w:szCs w:val="24"/>
        </w:rPr>
      </w:pPr>
      <w:r>
        <w:rPr>
          <w:rFonts w:hint="eastAsia" w:asciiTheme="minorEastAsia" w:hAnsiTheme="minorEastAsia" w:eastAsiaTheme="minorEastAsia" w:cstheme="minorEastAsia"/>
          <w:color w:val="auto"/>
          <w:sz w:val="24"/>
          <w:szCs w:val="24"/>
        </w:rPr>
        <w:t xml:space="preserve">2、《中小企业声明函》查询渠道参考工业和信息化部发布的中小企业规模自测小程序。</w:t>
      </w:r>
      <w:r/>
    </w:p>
    <w:p>
      <w:pPr>
        <w:spacing w:line="360" w:lineRule="auto"/>
        <w:rPr>
          <w:rFonts w:ascii="宋体" w:hAnsi="宋体" w:cs="宋体"/>
          <w:color w:val="auto"/>
          <w:sz w:val="24"/>
          <w:lang w:eastAsia="zh-CN"/>
        </w:rPr>
      </w:pPr>
      <w:r>
        <w:rPr>
          <w:rFonts w:hint="eastAsia" w:ascii="宋体" w:hAnsi="宋体" w:cs="宋体"/>
          <w:color w:val="auto"/>
          <w:sz w:val="24"/>
          <w:lang w:eastAsia="zh-CN"/>
        </w:rPr>
        <w:br w:type="page" w:clear="all"/>
      </w:r>
      <w:r/>
    </w:p>
    <w:p>
      <w:pPr>
        <w:jc w:val="center"/>
        <w:spacing w:line="360" w:lineRule="auto"/>
        <w:rPr>
          <w:rFonts w:ascii="宋体" w:hAnsi="宋体" w:cs="宋体"/>
          <w:color w:val="auto"/>
          <w:sz w:val="24"/>
          <w:lang w:eastAsia="zh-CN"/>
        </w:rPr>
      </w:pPr>
      <w:r>
        <w:rPr>
          <w:rFonts w:hint="eastAsia" w:ascii="宋体" w:hAnsi="宋体" w:cs="宋体"/>
          <w:color w:val="auto"/>
          <w:sz w:val="24"/>
          <w:lang w:eastAsia="zh-CN"/>
        </w:rPr>
        <w:t xml:space="preserve">中小企业规模类型自测小程序</w:t>
      </w:r>
      <w:r/>
    </w:p>
    <w:p>
      <w:pPr>
        <w:ind w:firstLine="480"/>
        <w:spacing w:line="360" w:lineRule="auto"/>
        <w:rPr>
          <w:rFonts w:ascii="宋体" w:hAnsi="宋体" w:cs="宋体"/>
          <w:color w:val="auto"/>
          <w:sz w:val="24"/>
          <w:lang w:eastAsia="zh-CN"/>
        </w:rPr>
      </w:pPr>
      <w:r>
        <w:rPr>
          <w:rFonts w:hint="eastAsia" w:ascii="宋体" w:hAnsi="宋体" w:cs="宋体"/>
          <w:color w:val="auto"/>
          <w:sz w:val="24"/>
          <w:lang w:eastAsia="zh-CN"/>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480"/>
        <w:spacing w:line="360" w:lineRule="auto"/>
        <w:rPr>
          <w:color w:val="auto"/>
          <w:sz w:val="24"/>
          <w:szCs w:val="24"/>
          <w:lang w:eastAsia="zh-CN"/>
        </w:rPr>
      </w:pPr>
      <w:r>
        <w:rPr>
          <w:rFonts w:hint="eastAsia" w:ascii="宋体" w:hAnsi="宋体" w:cs="宋体"/>
          <w:color w:val="auto"/>
          <w:sz w:val="24"/>
          <w:lang w:eastAsia="zh-CN"/>
        </w:rPr>
        <w:t xml:space="preserve">如有疑问，可与市工信局中小企业综合协调处咨询联系。</w:t>
      </w:r>
      <w:r>
        <w:rPr>
          <w:rFonts w:hint="eastAsia" w:ascii="宋体" w:hAnsi="宋体" w:cs="宋体"/>
          <w:color w:val="auto"/>
          <w:sz w:val="24"/>
        </w:rPr>
        <w:t xml:space="preserve">联系电话：0516-83861958</w:t>
      </w:r>
      <w:r/>
    </w:p>
    <w:p>
      <w:pPr>
        <w:ind w:left="798"/>
        <w:jc w:val="center"/>
        <w:spacing w:before="210" w:after="210" w:line="360" w:lineRule="auto"/>
        <w:rPr>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mc:AlternateContent>
          <mc:Choice Requires="wpg">
            <w:drawing>
              <wp:inline xmlns:wp="http://schemas.openxmlformats.org/drawingml/2006/wordprocessingDrawing" distT="0" distB="0" distL="0" distR="0">
                <wp:extent cx="2171700" cy="4343400"/>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2171700" cy="4343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1.0pt;height:342.0pt;mso-wrap-distance-left:0.0pt;mso-wrap-distance-top:0.0pt;mso-wrap-distance-right:0.0pt;mso-wrap-distance-bottom:0.0pt;" stroked="false">
                <v:path textboxrect="0,0,0,0"/>
                <v:imagedata r:id="rId16" o:title=""/>
              </v:shape>
            </w:pict>
          </mc:Fallback>
        </mc:AlternateContent>
      </w:r>
      <w:r/>
    </w:p>
    <w:p>
      <w:pPr>
        <w:ind w:left="798"/>
        <w:spacing w:before="210" w:after="21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ind w:left="798"/>
        <w:spacing w:before="210" w:after="21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spacing w:line="360" w:lineRule="auto"/>
        <w:rPr>
          <w:rFonts w:asciiTheme="minorEastAsia" w:hAnsiTheme="minorEastAsia" w:cstheme="minorEastAsia"/>
          <w:color w:val="auto"/>
          <w:sz w:val="28"/>
          <w:szCs w:val="28"/>
          <w:lang w:eastAsia="zh-CN"/>
        </w:rPr>
      </w:pPr>
      <w:r>
        <w:rPr>
          <w:rFonts w:asciiTheme="minorEastAsia" w:hAnsiTheme="minorEastAsia" w:cstheme="minorEastAsia"/>
          <w:color w:val="auto"/>
          <w:sz w:val="28"/>
          <w:szCs w:val="28"/>
          <w:lang w:eastAsia="zh-CN"/>
        </w:rPr>
        <w:br w:type="page" w:clear="all"/>
      </w:r>
      <w:r/>
    </w:p>
    <w:p>
      <w:pPr>
        <w:jc w:val="center"/>
        <w:spacing w:after="0" w:line="360" w:lineRule="auto"/>
        <w:rPr>
          <w:rFonts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8"/>
          <w:szCs w:val="28"/>
          <w:lang w:eastAsia="zh-CN"/>
        </w:rPr>
        <w:t xml:space="preserve">七、</w:t>
      </w:r>
      <w:r>
        <w:rPr>
          <w:rFonts w:hint="eastAsia" w:asciiTheme="minorEastAsia" w:hAnsiTheme="minorEastAsia" w:cstheme="minorEastAsia"/>
          <w:color w:val="auto"/>
          <w:sz w:val="28"/>
          <w:szCs w:val="28"/>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lang w:eastAsia="zh-CN"/>
        </w:rPr>
      </w:pPr>
      <w:r>
        <w:rPr>
          <w:rFonts w:hint="eastAsia" w:asciiTheme="minorEastAsia" w:hAnsiTheme="minorEastAsia" w:cstheme="minorEastAsia"/>
          <w:color w:val="auto"/>
          <w:spacing w:val="6"/>
          <w:sz w:val="24"/>
          <w:lang w:eastAsia="zh-CN"/>
        </w:rPr>
        <w:t xml:space="preserve">（如供应商不属于残疾人福利性单位不需要提供此声明函）</w:t>
      </w:r>
      <w:r/>
    </w:p>
    <w:p>
      <w:pPr>
        <w:pStyle w:val="779"/>
        <w:ind w:firstLine="480"/>
        <w:spacing w:line="360" w:lineRule="auto"/>
        <w:rPr>
          <w:rFonts w:asciiTheme="minorEastAsia" w:hAnsiTheme="minorEastAsia" w:eastAsiaTheme="minorEastAsia" w:cstheme="majorEastAsia"/>
          <w:color w:val="auto"/>
          <w:sz w:val="24"/>
        </w:rPr>
      </w:pPr>
      <w:r>
        <w:rPr>
          <w:rFonts w:hint="eastAsia" w:asciiTheme="minorEastAsia" w:hAnsiTheme="minorEastAsia" w:eastAsiaTheme="minorEastAsia" w:cstheme="majorEastAsia"/>
          <w:color w:val="auto"/>
          <w:sz w:val="24"/>
        </w:rPr>
        <w:t xml:space="preserve">项目名称：执勤执法记录仪</w:t>
      </w:r>
      <w:r/>
    </w:p>
    <w:p>
      <w:pPr>
        <w:pStyle w:val="779"/>
        <w:ind w:firstLine="480"/>
        <w:spacing w:line="360" w:lineRule="auto"/>
        <w:rPr>
          <w:rFonts w:asciiTheme="minorEastAsia" w:hAnsiTheme="minorEastAsia" w:eastAsiaTheme="minorEastAsia" w:cstheme="majorEastAsia"/>
          <w:color w:val="auto"/>
          <w:sz w:val="24"/>
        </w:rPr>
      </w:pPr>
      <w:r>
        <w:rPr>
          <w:rFonts w:hint="eastAsia" w:asciiTheme="minorEastAsia" w:hAnsiTheme="minorEastAsia" w:eastAsiaTheme="minorEastAsia" w:cstheme="majorEastAsia"/>
          <w:color w:val="auto"/>
          <w:sz w:val="24"/>
        </w:rPr>
        <w:t xml:space="preserve">项目编号：JSZC-320300-JSDZ-G2024-0058</w:t>
      </w:r>
      <w:r/>
    </w:p>
    <w:p>
      <w:pPr>
        <w:ind w:firstLine="504"/>
        <w:spacing w:line="360" w:lineRule="auto"/>
        <w:rPr>
          <w:rFonts w:asciiTheme="minorEastAsia" w:hAnsiTheme="minorEastAsia" w:cstheme="minorEastAsia"/>
          <w:color w:val="auto"/>
          <w:spacing w:val="6"/>
          <w:sz w:val="24"/>
          <w:lang w:eastAsia="zh-CN"/>
        </w:rPr>
      </w:pPr>
      <w:r>
        <w:rPr>
          <w:rFonts w:asciiTheme="minorEastAsia" w:hAnsiTheme="minorEastAsia" w:cstheme="minorEastAsia"/>
          <w:color w:val="auto"/>
          <w:spacing w:val="6"/>
          <w:sz w:val="24"/>
          <w:lang w:eastAsia="zh-CN"/>
        </w:rPr>
      </w:r>
      <w:r/>
    </w:p>
    <w:p>
      <w:pPr>
        <w:ind w:firstLine="504"/>
        <w:spacing w:line="360" w:lineRule="auto"/>
        <w:rPr>
          <w:rFonts w:ascii="宋体" w:hAnsi="宋体" w:cs="宋体"/>
          <w:color w:val="auto"/>
          <w:spacing w:val="6"/>
          <w:sz w:val="24"/>
          <w:lang w:eastAsia="zh-CN"/>
        </w:rPr>
      </w:pPr>
      <w:r>
        <w:rPr>
          <w:rFonts w:hint="eastAsia" w:asciiTheme="minorEastAsia" w:hAnsiTheme="minorEastAsia" w:cstheme="minorEastAsia"/>
          <w:color w:val="auto"/>
          <w:spacing w:val="6"/>
          <w:sz w:val="24"/>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lang w:eastAsia="zh-CN"/>
        </w:rPr>
        <w:t xml:space="preserve">〔2017〕141</w:t>
      </w:r>
      <w:r>
        <w:rPr>
          <w:rFonts w:hint="eastAsia" w:asciiTheme="minorEastAsia" w:hAnsiTheme="minorEastAsia" w:cstheme="minorEastAsia"/>
          <w:color w:val="auto"/>
          <w:spacing w:val="6"/>
          <w:sz w:val="24"/>
          <w:lang w:eastAsia="zh-CN"/>
        </w:rPr>
        <w:t xml:space="preserve">号）的规定，本单位为符合条件的残疾人福利性单位，且本单位参加</w:t>
      </w:r>
      <w:r>
        <w:rPr>
          <w:rFonts w:hint="eastAsia" w:asciiTheme="minorEastAsia" w:hAnsiTheme="minorEastAsia" w:cstheme="minorEastAsia"/>
          <w:color w:val="auto"/>
          <w:sz w:val="24"/>
          <w:lang w:eastAsia="zh-CN"/>
        </w:rPr>
        <w:t xml:space="preserve">______</w:t>
      </w:r>
      <w:r>
        <w:rPr>
          <w:rFonts w:hint="eastAsia" w:asciiTheme="minorEastAsia" w:hAnsiTheme="minorEastAsia" w:cstheme="minorEastAsia"/>
          <w:color w:val="auto"/>
          <w:spacing w:val="6"/>
          <w:sz w:val="24"/>
          <w:lang w:eastAsia="zh-CN"/>
        </w:rPr>
        <w:t xml:space="preserve">单位的</w:t>
      </w:r>
      <w:r>
        <w:rPr>
          <w:rFonts w:hint="eastAsia" w:asciiTheme="minorEastAsia" w:hAnsiTheme="minorEastAsia" w:cstheme="minorEastAsia"/>
          <w:color w:val="auto"/>
          <w:sz w:val="24"/>
          <w:lang w:eastAsia="zh-CN"/>
        </w:rPr>
        <w:t xml:space="preserve">______</w:t>
      </w:r>
      <w:r>
        <w:rPr>
          <w:rFonts w:hint="eastAsia" w:asciiTheme="minorEastAsia" w:hAnsiTheme="minorEastAsia" w:cstheme="minorEastAsia"/>
          <w:color w:val="auto"/>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lang w:eastAsia="zh-CN"/>
        </w:rPr>
      </w:pPr>
      <w:r>
        <w:rPr>
          <w:rFonts w:hint="eastAsia" w:asciiTheme="minorEastAsia" w:hAnsiTheme="minorEastAsia" w:cstheme="minorEastAsia"/>
          <w:color w:val="auto"/>
          <w:spacing w:val="6"/>
          <w:sz w:val="24"/>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lang w:eastAsia="zh-CN"/>
        </w:rPr>
      </w:pPr>
      <w:r>
        <w:rPr>
          <w:rFonts w:ascii="宋体" w:hAnsi="宋体" w:cs="宋体"/>
          <w:color w:val="auto"/>
          <w:spacing w:val="6"/>
          <w:sz w:val="24"/>
          <w:lang w:eastAsia="zh-CN"/>
        </w:rPr>
      </w:r>
      <w:r/>
    </w:p>
    <w:p>
      <w:pPr>
        <w:ind w:firstLine="504"/>
        <w:spacing w:line="360" w:lineRule="auto"/>
        <w:rPr>
          <w:rFonts w:ascii="宋体" w:hAnsi="宋体" w:cs="宋体"/>
          <w:color w:val="auto"/>
          <w:spacing w:val="6"/>
          <w:sz w:val="24"/>
          <w:lang w:eastAsia="zh-CN"/>
        </w:rPr>
      </w:pPr>
      <w:r>
        <w:rPr>
          <w:rFonts w:ascii="宋体" w:hAnsi="宋体" w:cs="宋体"/>
          <w:color w:val="auto"/>
          <w:spacing w:val="6"/>
          <w:sz w:val="24"/>
          <w:lang w:eastAsia="zh-CN"/>
        </w:rPr>
      </w:r>
      <w:r/>
    </w:p>
    <w:p>
      <w:pPr>
        <w:ind w:firstLine="3600"/>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投标人：</w:t>
      </w:r>
      <w:r>
        <w:rPr>
          <w:rFonts w:hint="eastAsia" w:asciiTheme="minorEastAsia" w:hAnsiTheme="minorEastAsia" w:cstheme="minorEastAsia"/>
          <w:color w:val="auto"/>
          <w:sz w:val="24"/>
          <w:u w:val="single"/>
          <w:lang w:eastAsia="zh-CN"/>
        </w:rPr>
        <w:t xml:space="preserve">           </w:t>
      </w:r>
      <w:r>
        <w:rPr>
          <w:rFonts w:hint="eastAsia" w:asciiTheme="minorEastAsia" w:hAnsiTheme="minorEastAsia" w:cstheme="minorEastAsia"/>
          <w:color w:val="auto"/>
          <w:sz w:val="24"/>
          <w:lang w:eastAsia="zh-CN"/>
        </w:rPr>
        <w:t xml:space="preserve">（电子签章）</w:t>
      </w:r>
      <w:r/>
    </w:p>
    <w:p>
      <w:pPr>
        <w:ind w:firstLine="3600"/>
        <w:spacing w:line="360" w:lineRule="auto"/>
        <w:rPr>
          <w:rFonts w:ascii="宋体" w:hAnsi="宋体" w:cs="宋体"/>
          <w:color w:val="auto"/>
          <w:sz w:val="24"/>
          <w:lang w:eastAsia="zh-CN"/>
        </w:rPr>
      </w:pPr>
      <w:r>
        <w:rPr>
          <w:rFonts w:hint="eastAsia" w:asciiTheme="minorEastAsia" w:hAnsiTheme="minorEastAsia" w:cstheme="minorEastAsia"/>
          <w:color w:val="auto"/>
          <w:sz w:val="24"/>
          <w:lang w:eastAsia="zh-CN"/>
        </w:rPr>
        <w:t xml:space="preserve">日期：   年  月  日</w:t>
      </w:r>
      <w:r/>
    </w:p>
    <w:p>
      <w:pPr>
        <w:ind w:firstLine="3600"/>
        <w:spacing w:line="360" w:lineRule="auto"/>
        <w:rPr>
          <w:rFonts w:ascii="宋体" w:hAnsi="宋体" w:cs="宋体"/>
          <w:color w:val="auto"/>
          <w:sz w:val="24"/>
          <w:lang w:eastAsia="zh-CN"/>
        </w:rPr>
      </w:pPr>
      <w:r>
        <w:rPr>
          <w:rFonts w:ascii="宋体" w:hAnsi="宋体" w:cs="宋体"/>
          <w:color w:val="auto"/>
          <w:sz w:val="24"/>
          <w:lang w:eastAsia="zh-CN"/>
        </w:rPr>
      </w:r>
      <w:r/>
    </w:p>
    <w:p>
      <w:pPr>
        <w:jc w:val="center"/>
        <w:spacing w:line="360" w:lineRule="auto"/>
        <w:rPr>
          <w:rFonts w:ascii="宋体" w:hAnsi="宋体" w:cs="宋体"/>
          <w:color w:val="auto"/>
          <w:sz w:val="24"/>
          <w:lang w:eastAsia="zh-CN"/>
        </w:rPr>
      </w:pPr>
      <w:r>
        <w:rPr>
          <w:rFonts w:ascii="宋体" w:hAnsi="宋体" w:cs="宋体"/>
          <w:color w:val="auto"/>
          <w:sz w:val="24"/>
          <w:lang w:eastAsia="zh-CN"/>
        </w:rPr>
      </w:r>
      <w:r/>
    </w:p>
    <w:p>
      <w:pPr>
        <w:spacing w:line="360" w:lineRule="auto"/>
        <w:rPr>
          <w:rFonts w:ascii="宋体" w:hAnsi="宋体" w:cs="宋体"/>
          <w:color w:val="auto"/>
          <w:spacing w:val="6"/>
          <w:sz w:val="24"/>
          <w:lang w:eastAsia="zh-CN"/>
        </w:rPr>
      </w:pPr>
      <w:r>
        <w:rPr>
          <w:rFonts w:hint="eastAsia" w:asciiTheme="minorEastAsia" w:hAnsiTheme="minorEastAsia" w:cstheme="minorEastAsia"/>
          <w:color w:val="auto"/>
          <w:spacing w:val="6"/>
          <w:sz w:val="24"/>
          <w:lang w:eastAsia="zh-CN"/>
        </w:rPr>
        <w:t xml:space="preserve">说明：</w:t>
      </w:r>
      <w:r/>
    </w:p>
    <w:p>
      <w:pPr>
        <w:ind w:firstLine="504"/>
        <w:spacing w:line="360" w:lineRule="auto"/>
        <w:rPr>
          <w:rFonts w:ascii="宋体" w:hAnsi="宋体" w:cs="宋体"/>
          <w:color w:val="auto"/>
          <w:spacing w:val="6"/>
          <w:sz w:val="24"/>
          <w:lang w:eastAsia="zh-CN"/>
        </w:rPr>
      </w:pPr>
      <w:r>
        <w:rPr>
          <w:rFonts w:hint="eastAsia" w:asciiTheme="minorEastAsia" w:hAnsiTheme="minorEastAsia" w:cstheme="minorEastAsia"/>
          <w:color w:val="auto"/>
          <w:spacing w:val="6"/>
          <w:sz w:val="24"/>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lang w:eastAsia="zh-CN"/>
        </w:rPr>
      </w:pPr>
      <w:r>
        <w:rPr>
          <w:rFonts w:hint="eastAsia" w:asciiTheme="minorEastAsia" w:hAnsiTheme="minorEastAsia" w:cstheme="minorEastAsia"/>
          <w:color w:val="auto"/>
          <w:spacing w:val="6"/>
          <w:sz w:val="24"/>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lang w:eastAsia="zh-CN"/>
        </w:rPr>
      </w:r>
      <w:r/>
    </w:p>
    <w:p>
      <w:pPr>
        <w:jc w:val="center"/>
        <w:spacing w:after="0" w:line="360" w:lineRule="auto"/>
        <w:rPr>
          <w:rFonts w:asciiTheme="minorEastAsia" w:hAnsi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8"/>
          <w:szCs w:val="28"/>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我单位在参加</w:t>
      </w:r>
      <w:r>
        <w:rPr>
          <w:rFonts w:hint="eastAsia" w:asciiTheme="minorEastAsia" w:hAnsiTheme="minorEastAsia" w:cstheme="minorEastAsia"/>
          <w:color w:val="auto"/>
          <w:sz w:val="24"/>
          <w:szCs w:val="24"/>
          <w:lang w:eastAsia="zh-CN"/>
        </w:rPr>
        <w:t xml:space="preserve">执勤执法记录仪</w:t>
      </w:r>
      <w:r>
        <w:rPr>
          <w:rFonts w:asciiTheme="minorEastAsia" w:hAnsiTheme="minorEastAsia" w:cstheme="minorEastAsia"/>
          <w:color w:val="auto"/>
          <w:sz w:val="24"/>
          <w:szCs w:val="24"/>
          <w:lang w:eastAsia="zh-CN"/>
        </w:rPr>
        <w:t xml:space="preserve">（项目编号：</w:t>
      </w:r>
      <w:r>
        <w:rPr>
          <w:rFonts w:hint="eastAsia" w:asciiTheme="minorEastAsia" w:hAnsiTheme="minorEastAsia" w:cstheme="minorEastAsia"/>
          <w:color w:val="auto"/>
          <w:sz w:val="24"/>
          <w:szCs w:val="24"/>
          <w:lang w:eastAsia="zh-CN"/>
        </w:rPr>
        <w:t xml:space="preserve">JSZC-320300-JSDZ-G2024-0058</w:t>
      </w:r>
      <w:r>
        <w:rPr>
          <w:rFonts w:asciiTheme="minorEastAsia" w:hAnsiTheme="minorEastAsia" w:cstheme="minorEastAsia"/>
          <w:color w:val="auto"/>
          <w:sz w:val="24"/>
          <w:szCs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ind w:firstLine="2850"/>
        <w:jc w:val="right"/>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投标人：</w:t>
      </w:r>
      <w:r>
        <w:rPr>
          <w:rFonts w:asciiTheme="minorEastAsia" w:hAnsiTheme="minorEastAsia" w:cstheme="minorEastAsia"/>
          <w:color w:val="auto"/>
          <w:sz w:val="24"/>
          <w:szCs w:val="24"/>
          <w:u w:val="single"/>
          <w:lang w:eastAsia="zh-CN"/>
        </w:rPr>
        <w:t xml:space="preserve">       </w:t>
      </w:r>
      <w:r>
        <w:rPr>
          <w:rFonts w:asciiTheme="minorEastAsia" w:hAnsiTheme="minorEastAsia" w:cstheme="minorEastAsia"/>
          <w:color w:val="auto"/>
          <w:sz w:val="24"/>
          <w:szCs w:val="24"/>
          <w:lang w:eastAsia="zh-CN"/>
        </w:rPr>
        <w:t xml:space="preserve">（电子签章）</w:t>
      </w:r>
      <w:r/>
    </w:p>
    <w:p>
      <w:pPr>
        <w:ind w:firstLine="600"/>
        <w:jc w:val="right"/>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ind w:firstLine="4950"/>
        <w:jc w:val="right"/>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日期：</w:t>
      </w:r>
      <w:r>
        <w:rPr>
          <w:rFonts w:hint="eastAsia" w:asciiTheme="minorEastAsia" w:hAnsiTheme="minorEastAsia" w:cstheme="minorEastAsia"/>
          <w:color w:val="auto"/>
          <w:sz w:val="24"/>
          <w:szCs w:val="24"/>
          <w:lang w:eastAsia="zh-CN"/>
        </w:rPr>
        <w:t xml:space="preserve">  </w:t>
      </w:r>
      <w:r>
        <w:rPr>
          <w:rFonts w:asciiTheme="minorEastAsia" w:hAnsiTheme="minorEastAsia" w:cstheme="minorEastAsia"/>
          <w:color w:val="auto"/>
          <w:sz w:val="24"/>
          <w:szCs w:val="24"/>
          <w:lang w:eastAsia="zh-CN"/>
        </w:rPr>
        <w:t xml:space="preserve">年</w:t>
      </w:r>
      <w:r>
        <w:rPr>
          <w:rFonts w:hint="eastAsia" w:asciiTheme="minorEastAsia" w:hAnsiTheme="minorEastAsia" w:cstheme="minorEastAsia"/>
          <w:color w:val="auto"/>
          <w:sz w:val="24"/>
          <w:szCs w:val="24"/>
          <w:lang w:eastAsia="zh-CN"/>
        </w:rPr>
        <w:t xml:space="preserve">  </w:t>
      </w:r>
      <w:r>
        <w:rPr>
          <w:rFonts w:asciiTheme="minorEastAsia" w:hAnsiTheme="minorEastAsia" w:cstheme="minorEastAsia"/>
          <w:color w:val="auto"/>
          <w:sz w:val="24"/>
          <w:szCs w:val="24"/>
          <w:lang w:eastAsia="zh-CN"/>
        </w:rPr>
        <w:t xml:space="preserve">月</w:t>
      </w:r>
      <w:r>
        <w:rPr>
          <w:rFonts w:hint="eastAsia" w:asciiTheme="minorEastAsia" w:hAnsiTheme="minorEastAsia" w:cstheme="minorEastAsia"/>
          <w:color w:val="auto"/>
          <w:sz w:val="24"/>
          <w:szCs w:val="24"/>
          <w:lang w:eastAsia="zh-CN"/>
        </w:rPr>
        <w:t xml:space="preserve">  </w:t>
      </w:r>
      <w:r>
        <w:rPr>
          <w:rFonts w:asciiTheme="minorEastAsia" w:hAnsiTheme="minorEastAsia" w:cstheme="minorEastAsia"/>
          <w:color w:val="auto"/>
          <w:sz w:val="24"/>
          <w:szCs w:val="24"/>
          <w:lang w:eastAsia="zh-CN"/>
        </w:rPr>
        <w:t xml:space="preserve">日</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ind w:firstLine="600"/>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lang w:eastAsia="zh-CN"/>
        </w:rPr>
        <w:t xml:space="preserve"> </w:t>
      </w:r>
      <w:r/>
    </w:p>
    <w:p>
      <w:pPr>
        <w:spacing w:line="360" w:lineRule="auto"/>
        <w:rPr>
          <w:rFonts w:asciiTheme="minorEastAsia" w:hAnsiTheme="minorEastAsia" w:cstheme="majorEastAsia"/>
          <w:color w:val="auto"/>
          <w:sz w:val="28"/>
          <w:szCs w:val="28"/>
          <w:lang w:eastAsia="zh-CN"/>
        </w:rPr>
      </w:pPr>
      <w:r>
        <w:rPr>
          <w:rFonts w:asciiTheme="minorEastAsia" w:hAnsiTheme="minorEastAsia" w:cstheme="majorEastAsia"/>
          <w:b/>
          <w:color w:val="auto"/>
          <w:sz w:val="36"/>
          <w:lang w:eastAsia="zh-CN"/>
        </w:rPr>
        <w:br w:type="page" w:clear="all"/>
      </w:r>
      <w:r/>
    </w:p>
    <w:p>
      <w:pPr>
        <w:jc w:val="center"/>
        <w:rPr>
          <w:rFonts w:ascii="宋体" w:hAnsi="宋体" w:eastAsia="宋体" w:cs="宋体"/>
          <w:bCs/>
          <w:color w:val="auto"/>
          <w:sz w:val="28"/>
          <w:szCs w:val="28"/>
          <w:lang w:eastAsia="zh-CN"/>
        </w:rPr>
      </w:pPr>
      <w:r>
        <w:rPr>
          <w:rFonts w:hint="eastAsia" w:ascii="宋体" w:hAnsi="宋体" w:eastAsia="宋体" w:cs="宋体"/>
          <w:color w:val="auto"/>
          <w:sz w:val="28"/>
          <w:szCs w:val="28"/>
          <w:lang w:eastAsia="zh-CN"/>
        </w:rPr>
        <w:t xml:space="preserve">九、</w:t>
      </w:r>
      <w:r>
        <w:rPr>
          <w:rFonts w:hint="eastAsia" w:ascii="宋体" w:hAnsi="宋体" w:eastAsia="宋体" w:cs="宋体"/>
          <w:bCs/>
          <w:color w:val="auto"/>
          <w:sz w:val="28"/>
          <w:szCs w:val="28"/>
          <w:lang w:eastAsia="zh-CN"/>
        </w:rPr>
        <w:t xml:space="preserve">具备履行合同所必需的设备和专业技术能力的书面声明</w:t>
      </w:r>
      <w:r/>
    </w:p>
    <w:p>
      <w:pPr>
        <w:jc w:val="center"/>
        <w:rPr>
          <w:rFonts w:ascii="宋体" w:hAnsi="宋体" w:eastAsia="宋体" w:cs="宋体"/>
          <w:color w:val="auto"/>
          <w:sz w:val="28"/>
          <w:szCs w:val="28"/>
          <w:lang w:eastAsia="zh-CN"/>
        </w:rPr>
      </w:pPr>
      <w:r>
        <w:rPr>
          <w:rFonts w:hint="eastAsia" w:ascii="宋体" w:hAnsi="宋体" w:eastAsia="宋体" w:cs="宋体"/>
          <w:bCs/>
          <w:color w:val="auto"/>
          <w:sz w:val="28"/>
          <w:szCs w:val="28"/>
          <w:lang w:eastAsia="zh-CN"/>
        </w:rPr>
        <w:t xml:space="preserve">（附证明材料</w:t>
      </w:r>
      <w:r>
        <w:rPr>
          <w:rFonts w:hint="eastAsia" w:ascii="宋体" w:hAnsi="宋体" w:eastAsia="宋体" w:cs="宋体"/>
          <w:color w:val="auto"/>
          <w:sz w:val="28"/>
          <w:szCs w:val="28"/>
          <w:lang w:eastAsia="zh-CN"/>
        </w:rPr>
        <w:t xml:space="preserve">原件的扫描件</w:t>
      </w:r>
      <w:r>
        <w:rPr>
          <w:rFonts w:hint="eastAsia" w:ascii="宋体" w:hAnsi="宋体" w:eastAsia="宋体" w:cs="宋体"/>
          <w:bCs/>
          <w:color w:val="auto"/>
          <w:sz w:val="28"/>
          <w:szCs w:val="28"/>
          <w:lang w:eastAsia="zh-CN"/>
        </w:rPr>
        <w:t xml:space="preserve">）</w:t>
      </w:r>
      <w:r/>
    </w:p>
    <w:p>
      <w:pPr>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项目名称：执勤执法记录仪</w:t>
      </w:r>
      <w:r/>
    </w:p>
    <w:p>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项目编号：JSZC-320300-JSDZ-G2024-0058</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投标人郑重声明：投标人具备履行合同（项目名称：</w:t>
      </w:r>
      <w:r>
        <w:rPr>
          <w:rFonts w:hint="eastAsia" w:ascii="宋体" w:hAnsi="宋体" w:eastAsia="宋体" w:cs="宋体"/>
          <w:color w:val="auto"/>
          <w:sz w:val="24"/>
          <w:szCs w:val="24"/>
          <w:u w:val="single"/>
          <w:lang w:eastAsia="zh-CN"/>
        </w:rPr>
        <w:t xml:space="preserve">执勤执法记录仪</w:t>
      </w:r>
      <w:r>
        <w:rPr>
          <w:rFonts w:hint="eastAsia" w:ascii="宋体" w:hAnsi="宋体" w:eastAsia="宋体" w:cs="宋体"/>
          <w:color w:val="auto"/>
          <w:sz w:val="24"/>
          <w:szCs w:val="24"/>
          <w:lang w:eastAsia="zh-CN"/>
        </w:rPr>
        <w:t xml:space="preserve">，项目编号：</w:t>
      </w:r>
      <w:r>
        <w:rPr>
          <w:rFonts w:hint="eastAsia" w:ascii="宋体" w:hAnsi="宋体" w:eastAsia="宋体" w:cs="宋体"/>
          <w:color w:val="auto"/>
          <w:sz w:val="24"/>
          <w:szCs w:val="24"/>
          <w:u w:val="single"/>
          <w:lang w:eastAsia="zh-CN"/>
        </w:rPr>
        <w:t xml:space="preserve">JSZC-320300-JSDZ-G2024-0058 </w:t>
      </w:r>
      <w:r>
        <w:rPr>
          <w:rFonts w:hint="eastAsia" w:ascii="宋体" w:hAnsi="宋体" w:eastAsia="宋体" w:cs="宋体"/>
          <w:color w:val="auto"/>
          <w:sz w:val="24"/>
          <w:szCs w:val="24"/>
          <w:lang w:eastAsia="zh-CN"/>
        </w:rPr>
        <w:t xml:space="preserve">）所必需的设备和专业技术能力，具体为：</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（证明材料原件的扫描件附后）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（证明材料原件的扫描件附后）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（证明材料原件的扫描件附后）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p>
      <w:pPr>
        <w:ind w:firstLine="480"/>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专业技术能力：</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（证明材料原件的扫描件附后）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（证明材料原件的扫描件附后）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 （证明材料原件的扫描件附后）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p>
    <w:p>
      <w:pPr>
        <w:ind w:firstLine="480"/>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特此声明。</w:t>
      </w:r>
      <w:r/>
    </w:p>
    <w:p>
      <w:pPr>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投标人对上述声明的真实性负责。如有虚假，将依法承担相应责任。</w:t>
      </w:r>
      <w:r/>
    </w:p>
    <w:p>
      <w:pPr>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3120"/>
        <w:jc w:val="right"/>
        <w:spacing w:line="300" w:lineRule="auto"/>
        <w:rPr>
          <w:rFonts w:ascii="仿宋" w:hAnsi="仿宋" w:eastAsia="仿宋"/>
          <w:color w:val="auto"/>
          <w:sz w:val="24"/>
          <w:lang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（电子签章）</w:t>
      </w:r>
      <w:r>
        <w:rPr>
          <w:rFonts w:hint="eastAsia" w:ascii="仿宋" w:hAnsi="仿宋" w:eastAsia="仿宋"/>
          <w:color w:val="auto"/>
          <w:sz w:val="24"/>
          <w:lang w:eastAsia="zh-CN"/>
        </w:rPr>
        <w:t xml:space="preserve"> </w:t>
      </w:r>
      <w:r/>
    </w:p>
    <w:p>
      <w:pPr>
        <w:jc w:val="right"/>
        <w:rPr>
          <w:rFonts w:asciiTheme="minorEastAsia" w:hAnsiTheme="minorEastAsia" w:cstheme="majorEastAsia"/>
          <w:color w:val="auto"/>
          <w:sz w:val="28"/>
          <w:szCs w:val="28"/>
          <w:lang w:eastAsia="zh-CN"/>
        </w:rPr>
      </w:pPr>
      <w:r>
        <w:rPr>
          <w:rFonts w:hint="eastAsia" w:ascii="宋体" w:hAnsi="宋体" w:eastAsia="宋体" w:cs="宋体"/>
          <w:color w:val="auto"/>
          <w:sz w:val="24"/>
          <w:szCs w:val="24"/>
          <w:lang w:eastAsia="zh-CN"/>
        </w:rPr>
        <w:t xml:space="preserve">日期：   年  月  日</w:t>
      </w:r>
      <w:r>
        <w:rPr>
          <w:rFonts w:hint="eastAsia" w:asciiTheme="minorEastAsia" w:hAnsiTheme="minorEastAsia" w:cstheme="majorEastAsia"/>
          <w:color w:val="auto"/>
          <w:sz w:val="28"/>
          <w:szCs w:val="28"/>
          <w:lang w:eastAsia="zh-CN"/>
        </w:rPr>
        <w:br w:type="page" w:clear="all"/>
      </w:r>
      <w:r/>
    </w:p>
    <w:p>
      <w:pPr>
        <w:jc w:val="center"/>
        <w:spacing w:after="0" w:line="360" w:lineRule="auto"/>
        <w:rPr>
          <w:rFonts w:asciiTheme="minorEastAsia" w:hAnsiTheme="minorEastAsia" w:cstheme="majorEastAsia"/>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ajorEastAsia"/>
          <w:color w:val="auto"/>
          <w:sz w:val="28"/>
          <w:szCs w:val="28"/>
          <w:lang w:eastAsia="zh-CN"/>
        </w:rPr>
        <w:t xml:space="preserve">十</w:t>
      </w:r>
      <w:r>
        <w:rPr>
          <w:rFonts w:asciiTheme="minorEastAsia" w:hAnsiTheme="minorEastAsia" w:cstheme="majorEastAsia"/>
          <w:color w:val="auto"/>
          <w:sz w:val="28"/>
          <w:szCs w:val="28"/>
          <w:lang w:eastAsia="zh-CN"/>
        </w:rPr>
        <w:t xml:space="preserve">、预付款保函支付条款模板</w:t>
      </w:r>
      <w:r/>
    </w:p>
    <w:p>
      <w:pPr>
        <w:ind w:firstLine="482"/>
        <w:spacing w:after="0" w:line="360" w:lineRule="auto"/>
        <w:rPr>
          <w:rFonts w:asciiTheme="minorEastAsia" w:hAnsiTheme="minorEastAsia" w:cstheme="majorEastAsia"/>
          <w:b/>
          <w:bCs/>
          <w:color w:val="auto"/>
          <w:sz w:val="24"/>
          <w:szCs w:val="24"/>
          <w:lang w:eastAsia="zh-CN"/>
        </w:rPr>
        <w:pBdr>
          <w:top w:val="none" w:color="000000" w:sz="0" w:space="0"/>
          <w:left w:val="none" w:color="000000" w:sz="0" w:space="0"/>
          <w:bottom w:val="none" w:color="000000" w:sz="0" w:space="0"/>
          <w:right w:val="none" w:color="000000" w:sz="0" w:space="0"/>
        </w:pBdr>
      </w:pPr>
      <w:r/>
      <w:bookmarkStart w:id="17" w:name="_Toc17633"/>
      <w:r>
        <w:rPr>
          <w:rFonts w:asciiTheme="minorEastAsia" w:hAnsiTheme="minorEastAsia" w:cstheme="majorEastAsia"/>
          <w:b/>
          <w:bCs/>
          <w:color w:val="auto"/>
          <w:sz w:val="24"/>
          <w:szCs w:val="24"/>
          <w:lang w:eastAsia="zh-CN"/>
        </w:rPr>
        <w:t xml:space="preserve">符合条件一：提交预付款保函的</w:t>
      </w:r>
      <w:bookmarkEnd w:id="17"/>
      <w:r/>
      <w:r/>
    </w:p>
    <w:p>
      <w:pPr>
        <w:ind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（1）合同签订且乙方向甲方出具预付款保函后</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个工作日内，甲方应支付合同价款的百分之</w:t>
      </w:r>
      <w:r>
        <w:rPr>
          <w:rFonts w:asciiTheme="minorEastAsia" w:hAnsiTheme="minorEastAsia" w:cstheme="majorEastAsia"/>
          <w:color w:val="auto"/>
          <w:sz w:val="24"/>
          <w:szCs w:val="24"/>
          <w:u w:val="single"/>
          <w:lang w:eastAsia="zh-CN"/>
        </w:rPr>
        <w:t xml:space="preserve">        XX（    XX%），</w:t>
      </w:r>
      <w:r>
        <w:rPr>
          <w:rFonts w:asciiTheme="minorEastAsia" w:hAnsiTheme="minorEastAsia" w:cstheme="majorEastAsia"/>
          <w:color w:val="auto"/>
          <w:sz w:val="24"/>
          <w:szCs w:val="24"/>
          <w:lang w:eastAsia="zh-CN"/>
        </w:rPr>
        <w:t xml:space="preserve">小写￥</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大写：人民币</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w:t>
      </w:r>
      <w:r/>
    </w:p>
    <w:p>
      <w:pPr>
        <w:ind w:left="140" w:firstLine="602"/>
        <w:jc w:val="both"/>
        <w:spacing w:after="0" w:line="360" w:lineRule="auto"/>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乙方需提交的支付文件：乙方出具的全额正式发票。</w:t>
      </w:r>
      <w:r/>
    </w:p>
    <w:p>
      <w:pPr>
        <w:ind w:left="140"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（2）验收合格后</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个工作日内，甲方应支付合同价款的百分之</w:t>
      </w:r>
      <w:r>
        <w:rPr>
          <w:rFonts w:asciiTheme="minorEastAsia" w:hAnsiTheme="minorEastAsia" w:cstheme="majorEastAsia"/>
          <w:color w:val="auto"/>
          <w:sz w:val="24"/>
          <w:szCs w:val="24"/>
          <w:u w:val="single"/>
          <w:lang w:eastAsia="zh-CN"/>
        </w:rPr>
        <w:t xml:space="preserve">XX（    XX%），</w:t>
      </w:r>
      <w:r>
        <w:rPr>
          <w:rFonts w:asciiTheme="minorEastAsia" w:hAnsiTheme="minorEastAsia" w:cstheme="majorEastAsia"/>
          <w:color w:val="auto"/>
          <w:sz w:val="24"/>
          <w:szCs w:val="24"/>
          <w:lang w:eastAsia="zh-CN"/>
        </w:rPr>
        <w:t xml:space="preserve">小写￥</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大写：人民币</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w:t>
      </w:r>
      <w:r/>
    </w:p>
    <w:p>
      <w:pPr>
        <w:ind w:firstLine="605"/>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b/>
          <w:color w:val="auto"/>
          <w:sz w:val="24"/>
          <w:szCs w:val="24"/>
          <w:lang w:eastAsia="zh-CN"/>
        </w:rPr>
        <w:t xml:space="preserve">……</w:t>
      </w:r>
      <w:r/>
    </w:p>
    <w:p>
      <w:pPr>
        <w:ind w:firstLine="482"/>
        <w:spacing w:after="0" w:line="360" w:lineRule="auto"/>
        <w:rPr>
          <w:rFonts w:asciiTheme="minorEastAsia" w:hAnsiTheme="minorEastAsia" w:cstheme="majorEastAsia"/>
          <w:b/>
          <w:bCs/>
          <w:color w:val="auto"/>
          <w:sz w:val="24"/>
          <w:szCs w:val="24"/>
          <w:lang w:eastAsia="zh-CN"/>
        </w:rPr>
        <w:pBdr>
          <w:top w:val="none" w:color="000000" w:sz="0" w:space="0"/>
          <w:left w:val="none" w:color="000000" w:sz="0" w:space="0"/>
          <w:bottom w:val="none" w:color="000000" w:sz="0" w:space="0"/>
          <w:right w:val="none" w:color="000000" w:sz="0" w:space="0"/>
        </w:pBdr>
      </w:pPr>
      <w:r/>
      <w:bookmarkStart w:id="18" w:name="_Toc7497"/>
      <w:r>
        <w:rPr>
          <w:rFonts w:asciiTheme="minorEastAsia" w:hAnsiTheme="minorEastAsia" w:cstheme="majorEastAsia"/>
          <w:b/>
          <w:bCs/>
          <w:color w:val="auto"/>
          <w:sz w:val="24"/>
          <w:szCs w:val="24"/>
          <w:lang w:eastAsia="zh-CN"/>
        </w:rPr>
        <w:t xml:space="preserve">符合条件二：不提交预付款保函的</w:t>
      </w:r>
      <w:bookmarkEnd w:id="18"/>
      <w:r/>
      <w:r/>
    </w:p>
    <w:p>
      <w:pPr>
        <w:ind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（1）合同签订后</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个工作日内，甲方应支付合同价款的百分之</w:t>
      </w:r>
      <w:r>
        <w:rPr>
          <w:rFonts w:asciiTheme="minorEastAsia" w:hAnsiTheme="minorEastAsia" w:cstheme="majorEastAsia"/>
          <w:color w:val="auto"/>
          <w:sz w:val="24"/>
          <w:szCs w:val="24"/>
          <w:u w:val="single"/>
          <w:lang w:eastAsia="zh-CN"/>
        </w:rPr>
        <w:t xml:space="preserve">XX（    XX%），</w:t>
      </w:r>
      <w:r>
        <w:rPr>
          <w:rFonts w:asciiTheme="minorEastAsia" w:hAnsiTheme="minorEastAsia" w:cstheme="majorEastAsia"/>
          <w:color w:val="auto"/>
          <w:sz w:val="24"/>
          <w:szCs w:val="24"/>
          <w:lang w:eastAsia="zh-CN"/>
        </w:rPr>
        <w:t xml:space="preserve">小写￥</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大写：人民币</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w:t>
      </w:r>
      <w:r/>
    </w:p>
    <w:p>
      <w:pPr>
        <w:ind w:left="140"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乙方需提交的支付文件：乙方出具的全额正式发票。</w:t>
      </w:r>
      <w:r/>
    </w:p>
    <w:p>
      <w:pPr>
        <w:ind w:left="140"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（2）验收合格后</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个工作日内，甲方应支付合同价款的百分之</w:t>
      </w:r>
      <w:r>
        <w:rPr>
          <w:rFonts w:asciiTheme="minorEastAsia" w:hAnsiTheme="minorEastAsia" w:cstheme="majorEastAsia"/>
          <w:color w:val="auto"/>
          <w:sz w:val="24"/>
          <w:szCs w:val="24"/>
          <w:u w:val="single"/>
          <w:lang w:eastAsia="zh-CN"/>
        </w:rPr>
        <w:t xml:space="preserve">XX（    XX%），</w:t>
      </w:r>
      <w:r>
        <w:rPr>
          <w:rFonts w:asciiTheme="minorEastAsia" w:hAnsiTheme="minorEastAsia" w:cstheme="majorEastAsia"/>
          <w:color w:val="auto"/>
          <w:sz w:val="24"/>
          <w:szCs w:val="24"/>
          <w:lang w:eastAsia="zh-CN"/>
        </w:rPr>
        <w:t xml:space="preserve">小写￥</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大写：人民币</w:t>
      </w:r>
      <w:r>
        <w:rPr>
          <w:rFonts w:asciiTheme="minorEastAsia" w:hAnsiTheme="minorEastAsia" w:cstheme="majorEastAsia"/>
          <w:color w:val="auto"/>
          <w:sz w:val="24"/>
          <w:szCs w:val="24"/>
          <w:u w:val="single"/>
          <w:lang w:eastAsia="zh-CN"/>
        </w:rPr>
        <w:t xml:space="preserve">          </w:t>
      </w:r>
      <w:r>
        <w:rPr>
          <w:rFonts w:asciiTheme="minorEastAsia" w:hAnsiTheme="minorEastAsia" w:cstheme="majorEastAsia"/>
          <w:color w:val="auto"/>
          <w:sz w:val="24"/>
          <w:szCs w:val="24"/>
          <w:lang w:eastAsia="zh-CN"/>
        </w:rPr>
        <w:t xml:space="preserve">。</w:t>
      </w:r>
      <w:r/>
    </w:p>
    <w:p>
      <w:pPr>
        <w:ind w:left="140" w:firstLine="602"/>
        <w:jc w:val="both"/>
        <w:spacing w:after="0" w:line="360" w:lineRule="auto"/>
        <w:rPr>
          <w:rFonts w:asciiTheme="minorEastAsia" w:hAnsiTheme="minorEastAsia" w:cstheme="majorEastAsia"/>
          <w:color w:val="auto"/>
          <w:sz w:val="24"/>
          <w:szCs w:val="24"/>
          <w:lang w:eastAsia="zh-CN"/>
        </w:rPr>
        <w:pBdr>
          <w:top w:val="none" w:color="000000" w:sz="0" w:space="0"/>
          <w:left w:val="none" w:color="000000" w:sz="0" w:space="0"/>
          <w:bottom w:val="none" w:color="000000" w:sz="0" w:space="0"/>
          <w:right w:val="none" w:color="000000" w:sz="0" w:space="0"/>
        </w:pBdr>
      </w:pPr>
      <w:r/>
      <w:bookmarkStart w:id="19" w:name="_Toc21067"/>
      <w:r>
        <w:rPr>
          <w:rFonts w:asciiTheme="minorEastAsia" w:hAnsiTheme="minorEastAsia" w:cstheme="majorEastAsia"/>
          <w:color w:val="auto"/>
          <w:sz w:val="24"/>
          <w:szCs w:val="24"/>
          <w:lang w:eastAsia="zh-CN"/>
        </w:rPr>
        <w:t xml:space="preserve">……</w:t>
      </w:r>
      <w:bookmarkEnd w:id="19"/>
      <w:r/>
      <w:r/>
    </w:p>
    <w:p>
      <w:pPr>
        <w:ind w:left="140" w:firstLine="605"/>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b/>
          <w:color w:val="auto"/>
          <w:sz w:val="24"/>
          <w:szCs w:val="24"/>
          <w:lang w:eastAsia="zh-CN"/>
        </w:rPr>
        <w:t xml:space="preserve">注</w:t>
      </w:r>
      <w:r>
        <w:rPr>
          <w:rFonts w:hint="eastAsia" w:asciiTheme="minorEastAsia" w:hAnsiTheme="minorEastAsia" w:cstheme="majorEastAsia"/>
          <w:b/>
          <w:color w:val="auto"/>
          <w:sz w:val="24"/>
          <w:szCs w:val="24"/>
          <w:lang w:eastAsia="zh-CN"/>
        </w:rPr>
        <w:t xml:space="preserve">：</w:t>
      </w:r>
      <w:r/>
    </w:p>
    <w:p>
      <w:pPr>
        <w:ind w:left="140"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1、付款条件一中，出具预付款保函后支付的合同款应当与保函金额一致。</w:t>
      </w:r>
      <w:r/>
    </w:p>
    <w:p>
      <w:pPr>
        <w:ind w:left="140" w:firstLine="602"/>
        <w:jc w:val="both"/>
        <w:spacing w:after="0" w:line="360" w:lineRule="auto"/>
        <w:rPr>
          <w:rFonts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4"/>
          <w:szCs w:val="24"/>
          <w:lang w:eastAsia="zh-CN"/>
        </w:rPr>
        <w:t xml:space="preserve">2、付款条件二中，预付款比例设定应符合《关于做好政府采购支持企业发展有关事项的通知》</w:t>
      </w:r>
      <w:r>
        <w:rPr>
          <w:rFonts w:hint="eastAsia" w:asciiTheme="minorEastAsia" w:hAnsiTheme="minorEastAsia" w:cstheme="majorEastAsia"/>
          <w:color w:val="auto"/>
          <w:sz w:val="24"/>
          <w:szCs w:val="24"/>
          <w:lang w:eastAsia="zh-CN"/>
        </w:rPr>
        <w:t xml:space="preserve">（</w:t>
      </w:r>
      <w:r>
        <w:rPr>
          <w:rFonts w:asciiTheme="minorEastAsia" w:hAnsiTheme="minorEastAsia" w:cstheme="majorEastAsia"/>
          <w:color w:val="auto"/>
          <w:sz w:val="24"/>
          <w:szCs w:val="24"/>
          <w:lang w:eastAsia="zh-CN"/>
        </w:rPr>
        <w:t xml:space="preserve">苏财购〔2020〕52号</w:t>
      </w:r>
      <w:r>
        <w:rPr>
          <w:rFonts w:hint="eastAsia" w:asciiTheme="minorEastAsia" w:hAnsiTheme="minorEastAsia" w:cstheme="majorEastAsia"/>
          <w:color w:val="auto"/>
          <w:sz w:val="24"/>
          <w:szCs w:val="24"/>
          <w:lang w:eastAsia="zh-CN"/>
        </w:rPr>
        <w:t xml:space="preserve">）</w:t>
      </w:r>
      <w:r>
        <w:rPr>
          <w:rFonts w:asciiTheme="minorEastAsia" w:hAnsiTheme="minorEastAsia" w:cstheme="majorEastAsia"/>
          <w:color w:val="auto"/>
          <w:sz w:val="24"/>
          <w:szCs w:val="24"/>
          <w:lang w:eastAsia="zh-CN"/>
        </w:rPr>
        <w:t xml:space="preserve">要求。</w:t>
      </w:r>
      <w:r/>
    </w:p>
    <w:p>
      <w:pPr>
        <w:spacing w:line="360" w:lineRule="auto"/>
        <w:rPr>
          <w:color w:val="auto"/>
          <w:lang w:eastAsia="zh-CN"/>
        </w:rPr>
      </w:pPr>
      <w:r>
        <w:rPr>
          <w:color w:val="auto"/>
          <w:lang w:eastAsia="zh-CN"/>
        </w:rPr>
      </w:r>
      <w:r/>
    </w:p>
    <w:p>
      <w:pPr>
        <w:spacing w:line="360" w:lineRule="auto"/>
        <w:rPr>
          <w:color w:val="auto"/>
          <w:lang w:eastAsia="zh-CN"/>
        </w:rPr>
      </w:pPr>
      <w:r>
        <w:rPr>
          <w:color w:val="auto"/>
          <w:lang w:eastAsia="zh-CN"/>
        </w:rPr>
      </w:r>
      <w:r/>
    </w:p>
    <w:p>
      <w:pPr>
        <w:pStyle w:val="722"/>
        <w:ind w:left="12" w:hanging="12"/>
        <w:spacing w:after="0" w:line="360" w:lineRule="auto"/>
        <w:rPr>
          <w:rFonts w:ascii="宋体" w:hAnsi="宋体" w:eastAsia="宋体" w:cs="宋体"/>
          <w:b/>
          <w:bCs/>
          <w:color w:val="auto"/>
          <w:sz w:val="24"/>
          <w:szCs w:val="24"/>
          <w:lang w:eastAsia="zh-CN"/>
        </w:rPr>
      </w:pPr>
      <w:r>
        <w:rPr>
          <w:rFonts w:ascii="宋体" w:hAnsi="宋体" w:eastAsia="宋体" w:cs="宋体"/>
          <w:b/>
          <w:bCs/>
          <w:color w:val="auto"/>
          <w:sz w:val="24"/>
          <w:szCs w:val="24"/>
          <w:lang w:eastAsia="zh-CN"/>
        </w:rPr>
      </w:r>
      <w:r/>
    </w:p>
    <w:p>
      <w:pPr>
        <w:spacing w:after="0" w:line="360" w:lineRule="auto"/>
        <w:rPr>
          <w:rFonts w:asciiTheme="minorEastAsia" w:hAnsiTheme="minorEastAsia" w:cstheme="majorEastAsia"/>
          <w:color w:val="auto"/>
          <w:sz w:val="28"/>
          <w:szCs w:val="28"/>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ajorEastAsia"/>
          <w:color w:val="auto"/>
          <w:sz w:val="28"/>
          <w:szCs w:val="28"/>
          <w:lang w:eastAsia="zh-CN"/>
        </w:rPr>
      </w:r>
      <w:r/>
    </w:p>
    <w:p>
      <w:pPr>
        <w:spacing w:line="360" w:lineRule="auto"/>
        <w:rPr>
          <w:rFonts w:asciiTheme="minorEastAsia" w:hAnsiTheme="minorEastAsia"/>
          <w:color w:val="auto"/>
          <w:sz w:val="24"/>
          <w:szCs w:val="24"/>
          <w:lang w:eastAsia="zh-CN"/>
        </w:rPr>
      </w:pPr>
      <w:r>
        <w:rPr>
          <w:rFonts w:asciiTheme="minorEastAsia" w:hAnsiTheme="minorEastAsia"/>
          <w:color w:val="auto"/>
          <w:sz w:val="24"/>
          <w:szCs w:val="24"/>
          <w:lang w:eastAsia="zh-CN"/>
        </w:rPr>
      </w:r>
      <w:r/>
    </w:p>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libri Light">
    <w:panose1 w:val="020F0302020204030204"/>
  </w:font>
  <w:font w:name="楷体_GB2312">
    <w:panose1 w:val="02010609060101010101"/>
  </w:font>
  <w:font w:name="Cambria">
    <w:panose1 w:val="02040503050406030204"/>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8105" cy="160655"/>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8105" cy="160655"/>
                      </a:xfrm>
                      <a:prstGeom prst="rect">
                        <a:avLst/>
                      </a:prstGeom>
                      <a:noFill/>
                      <a:ln>
                        <a:noFill/>
                      </a:ln>
                    </wps:spPr>
                    <wps:txbx>
                      <w:txbxContent>
                        <w:p>
                          <w:pPr>
                            <w:pStyle w:val="733"/>
                            <w:jc w:val="center"/>
                          </w:pPr>
                          <w:r>
                            <w:fldChar w:fldCharType="begin"/>
                          </w:r>
                          <w:r>
                            <w:instrText xml:space="preserve">PAGE \* MERGEFORMAT</w:instrText>
                          </w:r>
                          <w:r>
                            <w:fldChar w:fldCharType="separate"/>
                          </w:r>
                          <w:r>
                            <w:t xml:space="preserve">51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1pt;height:12.6pt;mso-wrap-distance-left:9.0pt;mso-wrap-distance-top:0.0pt;mso-wrap-distance-right:9.0pt;mso-wrap-distance-bottom:0.0pt;v-text-anchor:top;visibility:visible;" filled="f" stroked="f">
              <v:textbox inset="0,0,0,0">
                <w:txbxContent>
                  <w:p>
                    <w:pPr>
                      <w:pStyle w:val="733"/>
                      <w:jc w:val="center"/>
                    </w:pPr>
                    <w:r>
                      <w:fldChar w:fldCharType="begin"/>
                    </w:r>
                    <w:r>
                      <w:instrText xml:space="preserve">PAGE \* MERGEFORMAT</w:instrText>
                    </w:r>
                    <w:r>
                      <w:fldChar w:fldCharType="separate"/>
                    </w:r>
                    <w:r>
                      <w:t xml:space="preserve">51</w:t>
                    </w:r>
                    <w:r>
                      <w:fldChar w:fldCharType="end"/>
                    </w:r>
                    <w:r/>
                  </w:p>
                </w:txbxContent>
              </v:textbox>
            </v:shape>
          </w:pict>
        </mc:Fallback>
      </mc:AlternateContent>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5"/>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705">
    <w:name w:val="Heading 1"/>
    <w:basedOn w:val="704"/>
    <w:next w:val="706"/>
    <w:link w:val="844"/>
    <w:uiPriority w:val="9"/>
    <w:qFormat/>
    <w:pPr>
      <w:keepLines/>
      <w:keepNext/>
      <w:spacing w:before="480"/>
      <w:outlineLvl w:val="0"/>
    </w:pPr>
    <w:rPr>
      <w:rFonts w:ascii="Arial" w:hAnsi="Arial" w:eastAsia="Arial" w:cs="Arial"/>
      <w:sz w:val="40"/>
      <w:szCs w:val="40"/>
    </w:rPr>
  </w:style>
  <w:style w:type="paragraph" w:styleId="706">
    <w:name w:val="Heading 2"/>
    <w:basedOn w:val="704"/>
    <w:next w:val="704"/>
    <w:link w:val="845"/>
    <w:uiPriority w:val="9"/>
    <w:unhideWhenUsed/>
    <w:qFormat/>
    <w:pPr>
      <w:keepLines/>
      <w:keepNext/>
      <w:spacing w:before="360"/>
      <w:outlineLvl w:val="1"/>
    </w:pPr>
    <w:rPr>
      <w:rFonts w:ascii="Arial" w:hAnsi="Arial" w:eastAsia="Arial" w:cs="Arial"/>
      <w:sz w:val="34"/>
    </w:rPr>
  </w:style>
  <w:style w:type="paragraph" w:styleId="707">
    <w:name w:val="Heading 3"/>
    <w:basedOn w:val="704"/>
    <w:next w:val="704"/>
    <w:link w:val="846"/>
    <w:uiPriority w:val="9"/>
    <w:unhideWhenUsed/>
    <w:qFormat/>
    <w:pPr>
      <w:keepLines/>
      <w:keepNext/>
      <w:spacing w:before="320"/>
      <w:outlineLvl w:val="2"/>
    </w:pPr>
    <w:rPr>
      <w:rFonts w:ascii="Arial" w:hAnsi="Arial" w:eastAsia="Arial" w:cs="Arial"/>
      <w:sz w:val="30"/>
      <w:szCs w:val="30"/>
    </w:rPr>
  </w:style>
  <w:style w:type="paragraph" w:styleId="708">
    <w:name w:val="Heading 4"/>
    <w:basedOn w:val="704"/>
    <w:next w:val="704"/>
    <w:link w:val="847"/>
    <w:uiPriority w:val="9"/>
    <w:unhideWhenUsed/>
    <w:qFormat/>
    <w:pPr>
      <w:keepLines/>
      <w:keepNext/>
      <w:spacing w:before="320"/>
      <w:outlineLvl w:val="3"/>
    </w:pPr>
    <w:rPr>
      <w:rFonts w:ascii="Arial" w:hAnsi="Arial" w:eastAsia="Arial" w:cs="Arial"/>
      <w:b/>
      <w:bCs/>
      <w:sz w:val="26"/>
      <w:szCs w:val="26"/>
    </w:rPr>
  </w:style>
  <w:style w:type="paragraph" w:styleId="709">
    <w:name w:val="Heading 5"/>
    <w:basedOn w:val="704"/>
    <w:next w:val="704"/>
    <w:link w:val="848"/>
    <w:uiPriority w:val="9"/>
    <w:unhideWhenUsed/>
    <w:qFormat/>
    <w:pPr>
      <w:keepLines/>
      <w:keepNext/>
      <w:spacing w:before="320"/>
      <w:outlineLvl w:val="4"/>
    </w:pPr>
    <w:rPr>
      <w:rFonts w:ascii="Arial" w:hAnsi="Arial" w:eastAsia="Arial" w:cs="Arial"/>
      <w:b/>
      <w:bCs/>
      <w:sz w:val="24"/>
      <w:szCs w:val="24"/>
    </w:rPr>
  </w:style>
  <w:style w:type="paragraph" w:styleId="710">
    <w:name w:val="Heading 6"/>
    <w:basedOn w:val="704"/>
    <w:next w:val="704"/>
    <w:link w:val="849"/>
    <w:uiPriority w:val="9"/>
    <w:unhideWhenUsed/>
    <w:qFormat/>
    <w:pPr>
      <w:keepLines/>
      <w:keepNext/>
      <w:spacing w:before="320"/>
      <w:outlineLvl w:val="5"/>
    </w:pPr>
    <w:rPr>
      <w:rFonts w:ascii="Arial" w:hAnsi="Arial" w:eastAsia="Arial" w:cs="Arial"/>
      <w:b/>
      <w:bCs/>
    </w:rPr>
  </w:style>
  <w:style w:type="paragraph" w:styleId="711">
    <w:name w:val="Heading 7"/>
    <w:basedOn w:val="704"/>
    <w:next w:val="704"/>
    <w:link w:val="850"/>
    <w:uiPriority w:val="9"/>
    <w:unhideWhenUsed/>
    <w:qFormat/>
    <w:pPr>
      <w:keepLines/>
      <w:keepNext/>
      <w:spacing w:before="320"/>
      <w:outlineLvl w:val="6"/>
    </w:pPr>
    <w:rPr>
      <w:rFonts w:ascii="Arial" w:hAnsi="Arial" w:eastAsia="Arial" w:cs="Arial"/>
      <w:b/>
      <w:bCs/>
      <w:i/>
      <w:iCs/>
    </w:rPr>
  </w:style>
  <w:style w:type="paragraph" w:styleId="712">
    <w:name w:val="Heading 8"/>
    <w:basedOn w:val="704"/>
    <w:next w:val="704"/>
    <w:link w:val="851"/>
    <w:uiPriority w:val="9"/>
    <w:unhideWhenUsed/>
    <w:qFormat/>
    <w:pPr>
      <w:keepLines/>
      <w:keepNext/>
      <w:spacing w:before="320"/>
      <w:outlineLvl w:val="7"/>
    </w:pPr>
    <w:rPr>
      <w:rFonts w:ascii="Arial" w:hAnsi="Arial" w:eastAsia="Arial" w:cs="Arial"/>
      <w:i/>
      <w:iCs/>
    </w:rPr>
  </w:style>
  <w:style w:type="paragraph" w:styleId="713">
    <w:name w:val="Heading 9"/>
    <w:basedOn w:val="704"/>
    <w:next w:val="704"/>
    <w:link w:val="852"/>
    <w:uiPriority w:val="9"/>
    <w:unhideWhenUsed/>
    <w:qFormat/>
    <w:pPr>
      <w:keepLines/>
      <w:keepNext/>
      <w:spacing w:before="32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0"/>
    <w:qFormat/>
    <w:pPr>
      <w:ind w:firstLine="420"/>
    </w:pPr>
    <w:rPr>
      <w:sz w:val="24"/>
    </w:rPr>
  </w:style>
  <w:style w:type="paragraph" w:styleId="718">
    <w:name w:val="Caption"/>
    <w:basedOn w:val="704"/>
    <w:next w:val="704"/>
    <w:uiPriority w:val="35"/>
    <w:semiHidden/>
    <w:unhideWhenUsed/>
    <w:qFormat/>
    <w:rPr>
      <w:b/>
      <w:bCs/>
      <w:color w:val="5b9bd5" w:themeColor="accent1"/>
      <w:sz w:val="18"/>
      <w:szCs w:val="18"/>
      <w14:textFill>
        <w14:solidFill>
          <w14:schemeClr w14:val="accent1"/>
        </w14:solidFill>
      </w14:textFill>
    </w:rPr>
  </w:style>
  <w:style w:type="paragraph" w:styleId="719">
    <w:name w:val="index 5"/>
    <w:basedOn w:val="704"/>
    <w:next w:val="704"/>
    <w:uiPriority w:val="0"/>
    <w:qFormat/>
    <w:pPr>
      <w:ind w:left="798"/>
    </w:pPr>
    <w:rPr>
      <w:rFonts w:ascii="Calibri" w:hAnsi="Calibri"/>
    </w:rPr>
  </w:style>
  <w:style w:type="paragraph" w:styleId="720">
    <w:name w:val="annotation text"/>
    <w:basedOn w:val="704"/>
    <w:link w:val="973"/>
    <w:uiPriority w:val="99"/>
    <w:unhideWhenUsed/>
    <w:qFormat/>
  </w:style>
  <w:style w:type="paragraph" w:styleId="721">
    <w:name w:val="Closing"/>
    <w:basedOn w:val="704"/>
    <w:link w:val="979"/>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22">
    <w:name w:val="Body Text"/>
    <w:basedOn w:val="704"/>
    <w:next w:val="723"/>
    <w:link w:val="977"/>
    <w:uiPriority w:val="99"/>
    <w:semiHidden/>
    <w:unhideWhenUsed/>
    <w:qFormat/>
    <w:pPr>
      <w:spacing w:after="120"/>
    </w:pPr>
  </w:style>
  <w:style w:type="paragraph" w:styleId="723">
    <w:name w:val="Body Text 2"/>
    <w:basedOn w:val="704"/>
    <w:uiPriority w:val="99"/>
    <w:qFormat/>
    <w:pPr>
      <w:jc w:val="center"/>
    </w:pPr>
    <w:rPr>
      <w:rFonts w:ascii="Arial" w:hAnsi="Arial"/>
      <w:sz w:val="16"/>
      <w:szCs w:val="20"/>
      <w:lang w:val="zh-CN"/>
    </w:rPr>
  </w:style>
  <w:style w:type="paragraph" w:styleId="724">
    <w:name w:val="Body Text Indent"/>
    <w:basedOn w:val="704"/>
    <w:link w:val="975"/>
    <w:uiPriority w:val="99"/>
    <w:unhideWhenUsed/>
    <w:qFormat/>
    <w:pPr>
      <w:ind w:left="420"/>
      <w:spacing w:after="120"/>
    </w:pPr>
  </w:style>
  <w:style w:type="paragraph" w:styleId="725">
    <w:name w:val="Block Text"/>
    <w:basedOn w:val="704"/>
    <w:uiPriority w:val="0"/>
    <w:qFormat/>
    <w:pPr>
      <w:ind w:left="256" w:right="6" w:firstLine="624"/>
    </w:pPr>
    <w:rPr>
      <w:rFonts w:ascii="Times New Roman" w:hAnsi="Times New Roman" w:eastAsia="仿宋_GB2312"/>
      <w:sz w:val="28"/>
      <w:szCs w:val="20"/>
    </w:rPr>
  </w:style>
  <w:style w:type="paragraph" w:styleId="726">
    <w:name w:val="index 4"/>
    <w:basedOn w:val="704"/>
    <w:next w:val="704"/>
    <w:uiPriority w:val="0"/>
    <w:qFormat/>
    <w:pPr>
      <w:ind w:left="1260"/>
    </w:pPr>
  </w:style>
  <w:style w:type="paragraph" w:styleId="727">
    <w:name w:val="toc 5"/>
    <w:basedOn w:val="704"/>
    <w:next w:val="704"/>
    <w:uiPriority w:val="39"/>
    <w:unhideWhenUsed/>
    <w:qFormat/>
    <w:pPr>
      <w:ind w:left="1134"/>
      <w:spacing w:after="57"/>
    </w:pPr>
  </w:style>
  <w:style w:type="paragraph" w:styleId="728">
    <w:name w:val="toc 3"/>
    <w:basedOn w:val="704"/>
    <w:next w:val="704"/>
    <w:uiPriority w:val="39"/>
    <w:unhideWhenUsed/>
    <w:qFormat/>
    <w:pPr>
      <w:ind w:left="567"/>
      <w:spacing w:after="57"/>
    </w:pPr>
  </w:style>
  <w:style w:type="paragraph" w:styleId="729">
    <w:name w:val="Plain Text"/>
    <w:basedOn w:val="704"/>
    <w:uiPriority w:val="0"/>
    <w:qFormat/>
    <w:rPr>
      <w:rFonts w:ascii="宋体" w:hAnsi="Courier New"/>
      <w:szCs w:val="21"/>
    </w:rPr>
  </w:style>
  <w:style w:type="paragraph" w:styleId="730">
    <w:name w:val="toc 8"/>
    <w:basedOn w:val="704"/>
    <w:next w:val="704"/>
    <w:uiPriority w:val="39"/>
    <w:unhideWhenUsed/>
    <w:qFormat/>
    <w:pPr>
      <w:ind w:left="1984"/>
      <w:spacing w:after="57"/>
    </w:pPr>
  </w:style>
  <w:style w:type="paragraph" w:styleId="731">
    <w:name w:val="endnote text"/>
    <w:basedOn w:val="704"/>
    <w:link w:val="969"/>
    <w:uiPriority w:val="99"/>
    <w:semiHidden/>
    <w:unhideWhenUsed/>
    <w:qFormat/>
    <w:pPr>
      <w:spacing w:after="0" w:line="240" w:lineRule="auto"/>
    </w:pPr>
    <w:rPr>
      <w:sz w:val="20"/>
    </w:rPr>
  </w:style>
  <w:style w:type="paragraph" w:styleId="732">
    <w:name w:val="Balloon Text"/>
    <w:basedOn w:val="704"/>
    <w:link w:val="981"/>
    <w:uiPriority w:val="99"/>
    <w:semiHidden/>
    <w:unhideWhenUsed/>
    <w:qFormat/>
    <w:pPr>
      <w:spacing w:after="0" w:line="240" w:lineRule="auto"/>
    </w:pPr>
    <w:rPr>
      <w:sz w:val="18"/>
      <w:szCs w:val="18"/>
    </w:rPr>
  </w:style>
  <w:style w:type="paragraph" w:styleId="733">
    <w:name w:val="Footer"/>
    <w:basedOn w:val="704"/>
    <w:link w:val="861"/>
    <w:uiPriority w:val="99"/>
    <w:unhideWhenUsed/>
    <w:qFormat/>
    <w:pPr>
      <w:spacing w:after="0" w:line="240" w:lineRule="auto"/>
      <w:tabs>
        <w:tab w:val="center" w:pos="7143" w:leader="none"/>
        <w:tab w:val="right" w:pos="14287" w:leader="none"/>
      </w:tabs>
    </w:pPr>
  </w:style>
  <w:style w:type="paragraph" w:styleId="734">
    <w:name w:val="envelope return"/>
    <w:basedOn w:val="704"/>
    <w:uiPriority w:val="0"/>
    <w:qFormat/>
    <w:rPr>
      <w:rFonts w:ascii="Arial" w:hAnsi="Arial"/>
    </w:rPr>
  </w:style>
  <w:style w:type="paragraph" w:styleId="735">
    <w:name w:val="Header"/>
    <w:basedOn w:val="704"/>
    <w:link w:val="859"/>
    <w:uiPriority w:val="99"/>
    <w:unhideWhenUsed/>
    <w:qFormat/>
    <w:pPr>
      <w:spacing w:after="0" w:line="240" w:lineRule="auto"/>
      <w:tabs>
        <w:tab w:val="center" w:pos="7143" w:leader="none"/>
        <w:tab w:val="right" w:pos="14287" w:leader="none"/>
      </w:tabs>
    </w:pPr>
  </w:style>
  <w:style w:type="paragraph" w:styleId="736">
    <w:name w:val="toc 1"/>
    <w:basedOn w:val="704"/>
    <w:next w:val="704"/>
    <w:uiPriority w:val="39"/>
    <w:unhideWhenUsed/>
    <w:qFormat/>
    <w:pPr>
      <w:spacing w:after="57"/>
    </w:pPr>
  </w:style>
  <w:style w:type="paragraph" w:styleId="737">
    <w:name w:val="toc 4"/>
    <w:basedOn w:val="704"/>
    <w:next w:val="704"/>
    <w:uiPriority w:val="39"/>
    <w:unhideWhenUsed/>
    <w:qFormat/>
    <w:pPr>
      <w:ind w:left="850"/>
      <w:spacing w:after="57"/>
    </w:pPr>
  </w:style>
  <w:style w:type="paragraph" w:styleId="738">
    <w:name w:val="Subtitle"/>
    <w:basedOn w:val="704"/>
    <w:next w:val="704"/>
    <w:link w:val="854"/>
    <w:uiPriority w:val="11"/>
    <w:qFormat/>
    <w:pPr>
      <w:spacing w:before="200"/>
    </w:pPr>
    <w:rPr>
      <w:sz w:val="24"/>
      <w:szCs w:val="24"/>
    </w:rPr>
  </w:style>
  <w:style w:type="paragraph" w:styleId="739">
    <w:name w:val="footnote text"/>
    <w:basedOn w:val="704"/>
    <w:next w:val="719"/>
    <w:link w:val="968"/>
    <w:uiPriority w:val="99"/>
    <w:semiHidden/>
    <w:unhideWhenUsed/>
    <w:qFormat/>
    <w:pPr>
      <w:spacing w:after="40" w:line="240" w:lineRule="auto"/>
    </w:pPr>
    <w:rPr>
      <w:sz w:val="18"/>
    </w:rPr>
  </w:style>
  <w:style w:type="paragraph" w:styleId="740">
    <w:name w:val="toc 6"/>
    <w:basedOn w:val="704"/>
    <w:next w:val="704"/>
    <w:uiPriority w:val="39"/>
    <w:unhideWhenUsed/>
    <w:qFormat/>
    <w:pPr>
      <w:ind w:left="1417"/>
      <w:spacing w:after="57"/>
    </w:pPr>
  </w:style>
  <w:style w:type="paragraph" w:styleId="741">
    <w:name w:val="table of figures"/>
    <w:basedOn w:val="704"/>
    <w:next w:val="704"/>
    <w:uiPriority w:val="99"/>
    <w:unhideWhenUsed/>
    <w:qFormat/>
    <w:pPr>
      <w:spacing w:after="0"/>
    </w:pPr>
  </w:style>
  <w:style w:type="paragraph" w:styleId="742">
    <w:name w:val="toc 2"/>
    <w:basedOn w:val="704"/>
    <w:next w:val="704"/>
    <w:uiPriority w:val="39"/>
    <w:unhideWhenUsed/>
    <w:qFormat/>
    <w:pPr>
      <w:ind w:left="283"/>
      <w:spacing w:after="57"/>
    </w:pPr>
  </w:style>
  <w:style w:type="paragraph" w:styleId="743">
    <w:name w:val="toc 9"/>
    <w:basedOn w:val="704"/>
    <w:next w:val="704"/>
    <w:uiPriority w:val="39"/>
    <w:unhideWhenUsed/>
    <w:qFormat/>
    <w:pPr>
      <w:ind w:left="2268"/>
      <w:spacing w:after="57"/>
    </w:pPr>
  </w:style>
  <w:style w:type="paragraph" w:styleId="744">
    <w:name w:val="Normal (Web)"/>
    <w:basedOn w:val="704"/>
    <w:uiPriority w:val="99"/>
    <w:unhideWhenUsed/>
    <w:qFormat/>
    <w:rPr>
      <w:sz w:val="24"/>
    </w:rPr>
  </w:style>
  <w:style w:type="paragraph" w:styleId="745">
    <w:name w:val="Title"/>
    <w:basedOn w:val="704"/>
    <w:next w:val="704"/>
    <w:link w:val="853"/>
    <w:uiPriority w:val="10"/>
    <w:qFormat/>
    <w:pPr>
      <w:contextualSpacing/>
      <w:spacing w:before="300"/>
    </w:pPr>
    <w:rPr>
      <w:sz w:val="48"/>
      <w:szCs w:val="48"/>
    </w:rPr>
  </w:style>
  <w:style w:type="paragraph" w:styleId="746">
    <w:name w:val="annotation subject"/>
    <w:basedOn w:val="720"/>
    <w:next w:val="720"/>
    <w:link w:val="974"/>
    <w:uiPriority w:val="99"/>
    <w:semiHidden/>
    <w:unhideWhenUsed/>
    <w:qFormat/>
    <w:rPr>
      <w:b/>
      <w:bCs/>
    </w:rPr>
  </w:style>
  <w:style w:type="paragraph" w:styleId="747">
    <w:name w:val="Body Text First Indent"/>
    <w:basedOn w:val="722"/>
    <w:next w:val="704"/>
    <w:link w:val="978"/>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48">
    <w:name w:val="Body Text First Indent 2"/>
    <w:basedOn w:val="724"/>
    <w:link w:val="976"/>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49">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endnote reference"/>
    <w:uiPriority w:val="99"/>
    <w:semiHidden/>
    <w:unhideWhenUsed/>
    <w:qFormat/>
    <w:rPr>
      <w:vertAlign w:val="superscript"/>
    </w:rPr>
  </w:style>
  <w:style w:type="character" w:styleId="751">
    <w:name w:val="FollowedHyperlink"/>
    <w:basedOn w:val="714"/>
    <w:uiPriority w:val="99"/>
    <w:semiHidden/>
    <w:unhideWhenUsed/>
    <w:qFormat/>
    <w:rPr>
      <w:color w:val="333333"/>
      <w:u w:val="none"/>
    </w:rPr>
  </w:style>
  <w:style w:type="character" w:styleId="752">
    <w:name w:val="Emphasis"/>
    <w:basedOn w:val="714"/>
    <w:uiPriority w:val="20"/>
    <w:qFormat/>
    <w:rPr>
      <w:i/>
    </w:rPr>
  </w:style>
  <w:style w:type="character" w:styleId="753">
    <w:name w:val="Hyperlink"/>
    <w:basedOn w:val="714"/>
    <w:uiPriority w:val="99"/>
    <w:unhideWhenUsed/>
    <w:qFormat/>
    <w:rPr>
      <w:color w:val="0563c1" w:themeColor="hyperlink"/>
      <w:u w:val="single"/>
      <w14:textFill>
        <w14:solidFill>
          <w14:schemeClr w14:val="hlink"/>
        </w14:solidFill>
      </w14:textFill>
    </w:rPr>
  </w:style>
  <w:style w:type="character" w:styleId="754">
    <w:name w:val="annotation reference"/>
    <w:basedOn w:val="714"/>
    <w:uiPriority w:val="99"/>
    <w:semiHidden/>
    <w:unhideWhenUsed/>
    <w:qFormat/>
    <w:rPr>
      <w:sz w:val="21"/>
      <w:szCs w:val="21"/>
    </w:rPr>
  </w:style>
  <w:style w:type="character" w:styleId="755">
    <w:name w:val="footnote reference"/>
    <w:uiPriority w:val="99"/>
    <w:unhideWhenUsed/>
    <w:qFormat/>
    <w:rPr>
      <w:vertAlign w:val="superscript"/>
    </w:rPr>
  </w:style>
  <w:style w:type="table" w:styleId="756" w:customStyle="1">
    <w:name w:val="Plain Table 1"/>
    <w:basedOn w:val="71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1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1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15"/>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1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1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15"/>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15"/>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1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1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ascii="Times New Roman" w:hAnsi="Times New Roman" w:eastAsia="宋体" w:cs="Times New Roman"/>
      <w:lang w:val="en-US" w:eastAsia="zh-CN" w:bidi="ar-SA"/>
    </w:rPr>
  </w:style>
  <w:style w:type="paragraph" w:styleId="776" w:customStyle="1">
    <w:name w:val="目录 11"/>
    <w:basedOn w:val="777"/>
    <w:next w:val="778"/>
    <w:uiPriority w:val="0"/>
    <w:qFormat/>
    <w:pPr>
      <w:jc w:val="left"/>
      <w:spacing w:after="100" w:line="259" w:lineRule="auto"/>
      <w:widowControl/>
    </w:pPr>
    <w:rPr>
      <w:rFonts w:ascii="Calibri" w:hAnsi="Calibri"/>
      <w:sz w:val="22"/>
      <w:szCs w:val="22"/>
    </w:rPr>
  </w:style>
  <w:style w:type="paragraph" w:styleId="777" w:customStyle="1">
    <w:name w:val="正文11"/>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778" w:customStyle="1">
    <w:name w:val="正文1"/>
    <w:basedOn w:val="779"/>
    <w:next w:val="782"/>
    <w:uiPriority w:val="0"/>
    <w:qFormat/>
  </w:style>
  <w:style w:type="paragraph" w:styleId="779" w:customStyle="1">
    <w:name w:val="正文111"/>
    <w:next w:val="780"/>
    <w:uiPriority w:val="0"/>
    <w:qFormat/>
    <w:pPr>
      <w:jc w:val="both"/>
      <w:widowControl w:val="off"/>
    </w:pPr>
    <w:rPr>
      <w:rFonts w:ascii="Times New Roman" w:hAnsi="Times New Roman" w:eastAsia="宋体" w:cs="Times New Roman"/>
      <w:sz w:val="21"/>
      <w:szCs w:val="24"/>
      <w:lang w:val="en-US" w:eastAsia="zh-CN" w:bidi="ar-SA"/>
    </w:rPr>
  </w:style>
  <w:style w:type="paragraph" w:styleId="780" w:customStyle="1">
    <w:name w:val="正文文本缩进1"/>
    <w:basedOn w:val="778"/>
    <w:next w:val="781"/>
    <w:uiPriority w:val="0"/>
    <w:qFormat/>
    <w:pPr>
      <w:ind w:left="420"/>
      <w:spacing w:after="120"/>
    </w:pPr>
  </w:style>
  <w:style w:type="paragraph" w:styleId="781" w:customStyle="1">
    <w:name w:val="寄信人地址1"/>
    <w:basedOn w:val="777"/>
    <w:uiPriority w:val="0"/>
    <w:qFormat/>
    <w:rPr>
      <w:rFonts w:ascii="Arial" w:hAnsi="Arial"/>
      <w:sz w:val="22"/>
      <w:szCs w:val="22"/>
    </w:rPr>
  </w:style>
  <w:style w:type="paragraph" w:styleId="782" w:customStyle="1">
    <w:name w:val="脚注文本1"/>
    <w:basedOn w:val="778"/>
    <w:next w:val="783"/>
    <w:uiPriority w:val="0"/>
    <w:qFormat/>
    <w:pPr>
      <w:jc w:val="left"/>
    </w:pPr>
    <w:rPr>
      <w:rFonts w:ascii="宋体" w:eastAsia="Times New Roman"/>
      <w:sz w:val="18"/>
      <w:szCs w:val="18"/>
    </w:rPr>
  </w:style>
  <w:style w:type="paragraph" w:styleId="783" w:customStyle="1">
    <w:name w:val="索引 51"/>
    <w:basedOn w:val="778"/>
    <w:next w:val="778"/>
    <w:uiPriority w:val="0"/>
    <w:qFormat/>
    <w:pPr>
      <w:ind w:left="798"/>
      <w:jc w:val="left"/>
    </w:pPr>
    <w:rPr>
      <w:rFonts w:ascii="Calibri" w:hAnsi="Calibri"/>
    </w:rPr>
  </w:style>
  <w:style w:type="paragraph" w:styleId="784" w:customStyle="1">
    <w:name w:val="正文12"/>
    <w:next w:val="78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85" w:customStyle="1">
    <w:name w:val="文本块11"/>
    <w:basedOn w:val="704"/>
    <w:uiPriority w:val="0"/>
    <w:qFormat/>
    <w:pPr>
      <w:ind w:left="1440" w:right="1440"/>
      <w:spacing w:after="120"/>
    </w:pPr>
  </w:style>
  <w:style w:type="paragraph" w:styleId="786" w:customStyle="1">
    <w:name w:val="目录 111"/>
    <w:basedOn w:val="779"/>
    <w:next w:val="704"/>
    <w:uiPriority w:val="0"/>
    <w:qFormat/>
    <w:pPr>
      <w:jc w:val="left"/>
      <w:spacing w:after="100" w:line="259" w:lineRule="auto"/>
      <w:widowControl/>
    </w:pPr>
    <w:rPr>
      <w:rFonts w:ascii="Calibri" w:hAnsi="Calibri"/>
      <w:sz w:val="22"/>
      <w:szCs w:val="22"/>
    </w:rPr>
  </w:style>
  <w:style w:type="paragraph" w:styleId="787" w:customStyle="1">
    <w:name w:val="一级条标题"/>
    <w:basedOn w:val="788"/>
    <w:next w:val="7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8" w:customStyle="1">
    <w:name w:val="章标题"/>
    <w:next w:val="7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89" w:customStyle="1">
    <w:name w:val="段"/>
    <w:basedOn w:val="778"/>
    <w:next w:val="704"/>
    <w:uiPriority w:val="0"/>
    <w:qFormat/>
    <w:pPr>
      <w:ind w:firstLine="200"/>
      <w:widowControl/>
    </w:pPr>
    <w:rPr>
      <w:rFonts w:ascii="宋体"/>
      <w:sz w:val="20"/>
      <w:szCs w:val="20"/>
    </w:rPr>
  </w:style>
  <w:style w:type="paragraph" w:styleId="790" w:customStyle="1">
    <w:name w:val="正文文本1"/>
    <w:basedOn w:val="777"/>
    <w:next w:val="791"/>
    <w:uiPriority w:val="0"/>
    <w:qFormat/>
    <w:pPr>
      <w:spacing w:after="120"/>
    </w:pPr>
    <w:rPr>
      <w:rFonts w:ascii="Calibri" w:hAnsi="Calibri"/>
    </w:rPr>
  </w:style>
  <w:style w:type="paragraph" w:styleId="791"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92" w:customStyle="1">
    <w:name w:val="正文文本缩进11"/>
    <w:basedOn w:val="777"/>
    <w:uiPriority w:val="0"/>
    <w:qFormat/>
    <w:pPr>
      <w:ind w:left="420"/>
      <w:spacing w:after="120"/>
    </w:pPr>
    <w:rPr>
      <w:rFonts w:ascii="Calibri" w:hAnsi="Calibri"/>
    </w:rPr>
  </w:style>
  <w:style w:type="paragraph" w:styleId="793" w:customStyle="1">
    <w:name w:val="正文首行缩进 21"/>
    <w:basedOn w:val="780"/>
    <w:uiPriority w:val="0"/>
    <w:qFormat/>
    <w:pPr>
      <w:ind w:firstLine="420"/>
    </w:pPr>
  </w:style>
  <w:style w:type="paragraph" w:styleId="794" w:customStyle="1">
    <w:name w:val="索引 41"/>
    <w:basedOn w:val="778"/>
    <w:next w:val="778"/>
    <w:uiPriority w:val="0"/>
    <w:qFormat/>
    <w:pPr>
      <w:ind w:left="600"/>
    </w:pPr>
    <w:rPr>
      <w:rFonts w:ascii="Calibri" w:hAnsi="Calibri"/>
      <w:sz w:val="22"/>
      <w:szCs w:val="22"/>
    </w:rPr>
  </w:style>
  <w:style w:type="table" w:styleId="795"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标题1"/>
    <w:uiPriority w:val="39"/>
    <w:unhideWhenUsed/>
    <w:qFormat/>
    <w:rPr>
      <w:rFonts w:ascii="Times New Roman" w:hAnsi="Times New Roman" w:eastAsia="宋体" w:cs="Times New Roman"/>
      <w:lang w:val="en-US" w:eastAsia="zh-CN" w:bidi="ar-SA"/>
    </w:rPr>
  </w:style>
  <w:style w:type="paragraph" w:styleId="815" w:customStyle="1">
    <w:name w:val="正文首行缩进1"/>
    <w:basedOn w:val="816"/>
    <w:next w:val="793"/>
    <w:uiPriority w:val="0"/>
    <w:qFormat/>
    <w:pPr>
      <w:ind w:firstLine="420"/>
    </w:pPr>
    <w:rPr>
      <w:rFonts w:ascii="仿宋_GB2312" w:hAnsi="Times New Roman" w:eastAsia="仿宋_GB2312"/>
      <w:sz w:val="30"/>
      <w:szCs w:val="30"/>
    </w:rPr>
  </w:style>
  <w:style w:type="paragraph" w:styleId="816" w:customStyle="1">
    <w:name w:val="正文文本11"/>
    <w:basedOn w:val="777"/>
    <w:next w:val="704"/>
    <w:uiPriority w:val="0"/>
    <w:qFormat/>
    <w:pPr>
      <w:ind w:firstLine="200"/>
      <w:spacing w:after="120"/>
    </w:pPr>
    <w:rPr>
      <w:rFonts w:ascii="Arial" w:hAnsi="Arial"/>
      <w:sz w:val="20"/>
      <w:szCs w:val="20"/>
    </w:rPr>
  </w:style>
  <w:style w:type="paragraph" w:styleId="817" w:customStyle="1">
    <w:name w:val="正文缩进1"/>
    <w:basedOn w:val="704"/>
    <w:next w:val="704"/>
    <w:uiPriority w:val="0"/>
    <w:qFormat/>
    <w:pPr>
      <w:ind w:firstLine="420"/>
    </w:pPr>
    <w:rPr>
      <w:rFonts w:ascii="Calibri" w:eastAsia="宋体"/>
      <w:sz w:val="20"/>
      <w:szCs w:val="20"/>
    </w:rPr>
  </w:style>
  <w:style w:type="paragraph" w:styleId="818" w:customStyle="1">
    <w:name w:val="文本块1"/>
    <w:basedOn w:val="777"/>
    <w:uiPriority w:val="0"/>
    <w:qFormat/>
    <w:pPr>
      <w:ind w:left="256" w:right="6" w:firstLine="624"/>
    </w:pPr>
    <w:rPr>
      <w:rFonts w:eastAsia="仿宋"/>
      <w:sz w:val="28"/>
      <w:szCs w:val="20"/>
    </w:rPr>
  </w:style>
  <w:style w:type="paragraph" w:styleId="819" w:customStyle="1">
    <w:name w:val="首行缩进"/>
    <w:basedOn w:val="704"/>
    <w:uiPriority w:val="0"/>
    <w:qFormat/>
    <w:pPr>
      <w:ind w:firstLine="200"/>
      <w:spacing w:line="360" w:lineRule="auto"/>
    </w:pPr>
    <w:rPr>
      <w:rFonts w:ascii="宋体"/>
      <w:sz w:val="24"/>
    </w:rPr>
  </w:style>
  <w:style w:type="paragraph" w:styleId="820" w:customStyle="1">
    <w:name w:val="正文首行缩进11"/>
    <w:basedOn w:val="790"/>
    <w:next w:val="821"/>
    <w:uiPriority w:val="99"/>
    <w:unhideWhenUsed/>
    <w:qFormat/>
    <w:pPr>
      <w:ind w:firstLine="420"/>
    </w:pPr>
  </w:style>
  <w:style w:type="paragraph" w:styleId="821" w:customStyle="1">
    <w:name w:val="正文首行缩进 22"/>
    <w:basedOn w:val="822"/>
    <w:next w:val="704"/>
    <w:uiPriority w:val="0"/>
    <w:qFormat/>
    <w:pPr>
      <w:ind w:firstLine="420"/>
    </w:pPr>
  </w:style>
  <w:style w:type="paragraph" w:styleId="822" w:customStyle="1">
    <w:name w:val="正文文本缩进2"/>
    <w:basedOn w:val="704"/>
    <w:next w:val="823"/>
    <w:uiPriority w:val="0"/>
    <w:qFormat/>
    <w:pPr>
      <w:ind w:left="420"/>
      <w:spacing w:after="120"/>
    </w:pPr>
  </w:style>
  <w:style w:type="paragraph" w:styleId="823" w:customStyle="1">
    <w:name w:val="寄信人地址2"/>
    <w:basedOn w:val="704"/>
    <w:uiPriority w:val="0"/>
    <w:qFormat/>
    <w:rPr>
      <w:rFonts w:ascii="Arial" w:hAnsi="Arial"/>
    </w:rPr>
  </w:style>
  <w:style w:type="paragraph" w:styleId="824" w:customStyle="1">
    <w:name w:val="正文文本 21"/>
    <w:basedOn w:val="777"/>
    <w:uiPriority w:val="0"/>
    <w:qFormat/>
    <w:pPr>
      <w:spacing w:after="120" w:line="480" w:lineRule="auto"/>
    </w:pPr>
  </w:style>
  <w:style w:type="paragraph" w:styleId="82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826" w:customStyle="1">
    <w:name w:val="Heading 1 Char"/>
    <w:basedOn w:val="714"/>
    <w:uiPriority w:val="9"/>
    <w:qFormat/>
    <w:rPr>
      <w:rFonts w:ascii="Arial" w:hAnsi="Arial" w:eastAsia="Arial" w:cs="Arial"/>
      <w:sz w:val="40"/>
      <w:szCs w:val="40"/>
    </w:rPr>
  </w:style>
  <w:style w:type="character" w:styleId="827" w:customStyle="1">
    <w:name w:val="Heading 2 Char"/>
    <w:basedOn w:val="714"/>
    <w:uiPriority w:val="9"/>
    <w:qFormat/>
    <w:rPr>
      <w:rFonts w:ascii="Arial" w:hAnsi="Arial" w:eastAsia="Arial" w:cs="Arial"/>
      <w:sz w:val="34"/>
    </w:rPr>
  </w:style>
  <w:style w:type="character" w:styleId="828" w:customStyle="1">
    <w:name w:val="Heading 3 Char"/>
    <w:basedOn w:val="714"/>
    <w:uiPriority w:val="9"/>
    <w:qFormat/>
    <w:rPr>
      <w:rFonts w:ascii="Arial" w:hAnsi="Arial" w:eastAsia="Arial" w:cs="Arial"/>
      <w:sz w:val="30"/>
      <w:szCs w:val="30"/>
    </w:rPr>
  </w:style>
  <w:style w:type="character" w:styleId="829" w:customStyle="1">
    <w:name w:val="Heading 4 Char"/>
    <w:basedOn w:val="714"/>
    <w:uiPriority w:val="9"/>
    <w:qFormat/>
    <w:rPr>
      <w:rFonts w:ascii="Arial" w:hAnsi="Arial" w:eastAsia="Arial" w:cs="Arial"/>
      <w:b/>
      <w:bCs/>
      <w:sz w:val="26"/>
      <w:szCs w:val="26"/>
    </w:rPr>
  </w:style>
  <w:style w:type="character" w:styleId="830" w:customStyle="1">
    <w:name w:val="Heading 5 Char"/>
    <w:basedOn w:val="714"/>
    <w:uiPriority w:val="9"/>
    <w:qFormat/>
    <w:rPr>
      <w:rFonts w:ascii="Arial" w:hAnsi="Arial" w:eastAsia="Arial" w:cs="Arial"/>
      <w:b/>
      <w:bCs/>
      <w:sz w:val="24"/>
      <w:szCs w:val="24"/>
    </w:rPr>
  </w:style>
  <w:style w:type="character" w:styleId="831" w:customStyle="1">
    <w:name w:val="Heading 6 Char"/>
    <w:basedOn w:val="714"/>
    <w:uiPriority w:val="9"/>
    <w:qFormat/>
    <w:rPr>
      <w:rFonts w:ascii="Arial" w:hAnsi="Arial" w:eastAsia="Arial" w:cs="Arial"/>
      <w:b/>
      <w:bCs/>
      <w:sz w:val="22"/>
      <w:szCs w:val="22"/>
    </w:rPr>
  </w:style>
  <w:style w:type="character" w:styleId="832" w:customStyle="1">
    <w:name w:val="Heading 7 Char"/>
    <w:basedOn w:val="714"/>
    <w:uiPriority w:val="9"/>
    <w:qFormat/>
    <w:rPr>
      <w:rFonts w:ascii="Arial" w:hAnsi="Arial" w:eastAsia="Arial" w:cs="Arial"/>
      <w:b/>
      <w:bCs/>
      <w:i/>
      <w:iCs/>
      <w:sz w:val="22"/>
      <w:szCs w:val="22"/>
    </w:rPr>
  </w:style>
  <w:style w:type="character" w:styleId="833" w:customStyle="1">
    <w:name w:val="Heading 8 Char"/>
    <w:basedOn w:val="714"/>
    <w:uiPriority w:val="9"/>
    <w:qFormat/>
    <w:rPr>
      <w:rFonts w:ascii="Arial" w:hAnsi="Arial" w:eastAsia="Arial" w:cs="Arial"/>
      <w:i/>
      <w:iCs/>
      <w:sz w:val="22"/>
      <w:szCs w:val="22"/>
    </w:rPr>
  </w:style>
  <w:style w:type="character" w:styleId="834" w:customStyle="1">
    <w:name w:val="Heading 9 Char"/>
    <w:basedOn w:val="714"/>
    <w:uiPriority w:val="9"/>
    <w:qFormat/>
    <w:rPr>
      <w:rFonts w:ascii="Arial" w:hAnsi="Arial" w:eastAsia="Arial" w:cs="Arial"/>
      <w:i/>
      <w:iCs/>
      <w:sz w:val="21"/>
      <w:szCs w:val="21"/>
    </w:rPr>
  </w:style>
  <w:style w:type="character" w:styleId="835" w:customStyle="1">
    <w:name w:val="Title Char"/>
    <w:basedOn w:val="714"/>
    <w:uiPriority w:val="10"/>
    <w:qFormat/>
    <w:rPr>
      <w:sz w:val="48"/>
      <w:szCs w:val="48"/>
    </w:rPr>
  </w:style>
  <w:style w:type="character" w:styleId="836" w:customStyle="1">
    <w:name w:val="Subtitle Char"/>
    <w:basedOn w:val="714"/>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Header Char"/>
    <w:basedOn w:val="714"/>
    <w:uiPriority w:val="99"/>
    <w:qFormat/>
  </w:style>
  <w:style w:type="character" w:styleId="840" w:customStyle="1">
    <w:name w:val="Caption Char"/>
    <w:uiPriority w:val="99"/>
    <w:qFormat/>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11"/>
    <w:uiPriority w:val="39"/>
    <w:unhideWhenUsed/>
    <w:qFormat/>
    <w:rPr>
      <w:rFonts w:ascii="Times New Roman" w:hAnsi="Times New Roman" w:eastAsia="宋体" w:cs="Times New Roman"/>
      <w:lang w:val="en-US" w:eastAsia="zh-CN" w:bidi="ar-SA"/>
    </w:rPr>
  </w:style>
  <w:style w:type="character" w:styleId="844" w:customStyle="1">
    <w:name w:val="标题 1 字符"/>
    <w:link w:val="705"/>
    <w:uiPriority w:val="9"/>
    <w:qFormat/>
    <w:rPr>
      <w:rFonts w:ascii="Arial" w:hAnsi="Arial" w:eastAsia="Arial" w:cs="Arial"/>
      <w:sz w:val="40"/>
      <w:szCs w:val="40"/>
    </w:rPr>
  </w:style>
  <w:style w:type="character" w:styleId="845" w:customStyle="1">
    <w:name w:val="标题 2 字符"/>
    <w:link w:val="706"/>
    <w:uiPriority w:val="9"/>
    <w:qFormat/>
    <w:rPr>
      <w:rFonts w:ascii="Arial" w:hAnsi="Arial" w:eastAsia="Arial" w:cs="Arial"/>
      <w:sz w:val="34"/>
    </w:rPr>
  </w:style>
  <w:style w:type="character" w:styleId="846" w:customStyle="1">
    <w:name w:val="标题 3 字符"/>
    <w:link w:val="707"/>
    <w:uiPriority w:val="9"/>
    <w:qFormat/>
    <w:rPr>
      <w:rFonts w:ascii="Arial" w:hAnsi="Arial" w:eastAsia="Arial" w:cs="Arial"/>
      <w:sz w:val="30"/>
      <w:szCs w:val="30"/>
    </w:rPr>
  </w:style>
  <w:style w:type="character" w:styleId="847" w:customStyle="1">
    <w:name w:val="标题 4 字符"/>
    <w:link w:val="708"/>
    <w:uiPriority w:val="9"/>
    <w:qFormat/>
    <w:rPr>
      <w:rFonts w:ascii="Arial" w:hAnsi="Arial" w:eastAsia="Arial" w:cs="Arial"/>
      <w:b/>
      <w:bCs/>
      <w:sz w:val="26"/>
      <w:szCs w:val="26"/>
    </w:rPr>
  </w:style>
  <w:style w:type="character" w:styleId="848" w:customStyle="1">
    <w:name w:val="标题 5 字符"/>
    <w:link w:val="709"/>
    <w:uiPriority w:val="9"/>
    <w:qFormat/>
    <w:rPr>
      <w:rFonts w:ascii="Arial" w:hAnsi="Arial" w:eastAsia="Arial" w:cs="Arial"/>
      <w:b/>
      <w:bCs/>
      <w:sz w:val="24"/>
      <w:szCs w:val="24"/>
    </w:rPr>
  </w:style>
  <w:style w:type="character" w:styleId="849" w:customStyle="1">
    <w:name w:val="标题 6 字符"/>
    <w:link w:val="710"/>
    <w:uiPriority w:val="9"/>
    <w:qFormat/>
    <w:rPr>
      <w:rFonts w:ascii="Arial" w:hAnsi="Arial" w:eastAsia="Arial" w:cs="Arial"/>
      <w:b/>
      <w:bCs/>
      <w:sz w:val="22"/>
      <w:szCs w:val="22"/>
    </w:rPr>
  </w:style>
  <w:style w:type="character" w:styleId="850" w:customStyle="1">
    <w:name w:val="标题 7 字符"/>
    <w:link w:val="711"/>
    <w:uiPriority w:val="9"/>
    <w:qFormat/>
    <w:rPr>
      <w:rFonts w:ascii="Arial" w:hAnsi="Arial" w:eastAsia="Arial" w:cs="Arial"/>
      <w:b/>
      <w:bCs/>
      <w:i/>
      <w:iCs/>
      <w:sz w:val="22"/>
      <w:szCs w:val="22"/>
    </w:rPr>
  </w:style>
  <w:style w:type="character" w:styleId="851" w:customStyle="1">
    <w:name w:val="标题 8 字符"/>
    <w:link w:val="712"/>
    <w:uiPriority w:val="9"/>
    <w:qFormat/>
    <w:rPr>
      <w:rFonts w:ascii="Arial" w:hAnsi="Arial" w:eastAsia="Arial" w:cs="Arial"/>
      <w:i/>
      <w:iCs/>
      <w:sz w:val="22"/>
      <w:szCs w:val="22"/>
    </w:rPr>
  </w:style>
  <w:style w:type="character" w:styleId="852" w:customStyle="1">
    <w:name w:val="标题 9 字符"/>
    <w:link w:val="713"/>
    <w:uiPriority w:val="9"/>
    <w:qFormat/>
    <w:rPr>
      <w:rFonts w:ascii="Arial" w:hAnsi="Arial" w:eastAsia="Arial" w:cs="Arial"/>
      <w:i/>
      <w:iCs/>
      <w:sz w:val="21"/>
      <w:szCs w:val="21"/>
    </w:rPr>
  </w:style>
  <w:style w:type="character" w:styleId="853" w:customStyle="1">
    <w:name w:val="标题 字符"/>
    <w:link w:val="745"/>
    <w:uiPriority w:val="10"/>
    <w:qFormat/>
    <w:rPr>
      <w:sz w:val="48"/>
      <w:szCs w:val="48"/>
    </w:rPr>
  </w:style>
  <w:style w:type="character" w:styleId="854" w:customStyle="1">
    <w:name w:val="副标题 字符"/>
    <w:link w:val="738"/>
    <w:uiPriority w:val="11"/>
    <w:qFormat/>
    <w:rPr>
      <w:sz w:val="24"/>
      <w:szCs w:val="24"/>
    </w:rPr>
  </w:style>
  <w:style w:type="paragraph" w:styleId="855">
    <w:name w:val="Quote"/>
    <w:basedOn w:val="704"/>
    <w:next w:val="704"/>
    <w:link w:val="856"/>
    <w:uiPriority w:val="29"/>
    <w:qFormat/>
    <w:pPr>
      <w:ind w:left="720" w:right="720"/>
    </w:pPr>
    <w:rPr>
      <w:i/>
    </w:rPr>
  </w:style>
  <w:style w:type="character" w:styleId="856" w:customStyle="1">
    <w:name w:val="引用 字符"/>
    <w:link w:val="855"/>
    <w:uiPriority w:val="29"/>
    <w:qFormat/>
    <w:rPr>
      <w:i/>
    </w:rPr>
  </w:style>
  <w:style w:type="paragraph" w:styleId="857">
    <w:name w:val="Intense Quote"/>
    <w:basedOn w:val="704"/>
    <w:next w:val="704"/>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字符"/>
    <w:link w:val="857"/>
    <w:uiPriority w:val="30"/>
    <w:qFormat/>
    <w:rPr>
      <w:i/>
    </w:rPr>
  </w:style>
  <w:style w:type="character" w:styleId="859" w:customStyle="1">
    <w:name w:val="页眉 字符"/>
    <w:link w:val="735"/>
    <w:uiPriority w:val="99"/>
    <w:qFormat/>
  </w:style>
  <w:style w:type="character" w:styleId="860" w:customStyle="1">
    <w:name w:val="Footer Char"/>
    <w:uiPriority w:val="99"/>
    <w:qFormat/>
  </w:style>
  <w:style w:type="character" w:styleId="861" w:customStyle="1">
    <w:name w:val="页脚 字符"/>
    <w:link w:val="733"/>
    <w:uiPriority w:val="99"/>
    <w:qFormat/>
  </w:style>
  <w:style w:type="table" w:styleId="862"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3" w:customStyle="1">
    <w:name w:val="Grid Table 1 Light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Grid Table 3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basedOn w:val="7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2" w:customStyle="1">
    <w:name w:val="Grid Table 4 - Accent 2"/>
    <w:basedOn w:val="7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3" w:customStyle="1">
    <w:name w:val="Grid Table 4 - Accent 3"/>
    <w:basedOn w:val="7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4" w:customStyle="1">
    <w:name w:val="Grid Table 4 - Accent 4"/>
    <w:basedOn w:val="7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5" w:customStyle="1">
    <w:name w:val="Grid Table 4 - Accent 5"/>
    <w:basedOn w:val="7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6" w:customStyle="1">
    <w:name w:val="Grid Table 4 - Accent 6"/>
    <w:basedOn w:val="7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7"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8"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9"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0"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1"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2"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3" w:customStyle="1">
    <w:name w:val="Grid Table 6 Colorful - Accent 1"/>
    <w:basedOn w:val="7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7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6" w:customStyle="1">
    <w:name w:val="Grid Table 6 Colorful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7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8" w:customStyle="1">
    <w:name w:val="Grid Table 6 Colorful - Accent 6"/>
    <w:basedOn w:val="7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9" w:customStyle="1">
    <w:name w:val="Grid Table 7 Colorful - Accent 1"/>
    <w:basedOn w:val="7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basedOn w:val="7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 Accent 1"/>
    <w:basedOn w:val="7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2" w:customStyle="1">
    <w:name w:val="List Table 2 - Accent 2"/>
    <w:basedOn w:val="7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6" w:customStyle="1">
    <w:name w:val="List Table 2 - Accent 6"/>
    <w:basedOn w:val="7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 Accent 1"/>
    <w:basedOn w:val="7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8" w:customStyle="1">
    <w:name w:val="List Table 3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List Table 4 - Accent 1"/>
    <w:basedOn w:val="7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4" w:customStyle="1">
    <w:name w:val="List Table 4 - Accent 2"/>
    <w:basedOn w:val="7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8" w:customStyle="1">
    <w:name w:val="List Table 4 - Accent 6"/>
    <w:basedOn w:val="7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 Accent 1"/>
    <w:basedOn w:val="7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7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7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7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7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7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basedOn w:val="7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6" w:customStyle="1">
    <w:name w:val="List Table 6 Colorful - Accent 2"/>
    <w:basedOn w:val="7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0" w:customStyle="1">
    <w:name w:val="List Table 6 Colorful - Accent 6"/>
    <w:basedOn w:val="7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 Accent 1"/>
    <w:basedOn w:val="7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9"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6" w:customStyle="1">
    <w:name w:val="Bordered &amp; Lined - Accent 2"/>
    <w:basedOn w:val="7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Bordered &amp; Lined - Accent 3"/>
    <w:basedOn w:val="7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Bordered &amp; Lined - Accent 5"/>
    <w:basedOn w:val="7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Bordered &amp; Lined - Accent 6"/>
    <w:basedOn w:val="7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3" w:customStyle="1">
    <w:name w:val="Bordered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4" w:customStyle="1">
    <w:name w:val="Bordered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6" w:customStyle="1">
    <w:name w:val="Bordered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7" w:customStyle="1">
    <w:name w:val="Bordered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脚注文本 字符"/>
    <w:link w:val="739"/>
    <w:uiPriority w:val="99"/>
    <w:qFormat/>
    <w:rPr>
      <w:sz w:val="18"/>
    </w:rPr>
  </w:style>
  <w:style w:type="character" w:styleId="969" w:customStyle="1">
    <w:name w:val="尾注文本 字符"/>
    <w:link w:val="731"/>
    <w:uiPriority w:val="99"/>
    <w:qFormat/>
    <w:rPr>
      <w:sz w:val="20"/>
    </w:rPr>
  </w:style>
  <w:style w:type="paragraph" w:styleId="970"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971">
    <w:name w:val="No Spacing"/>
    <w:basedOn w:val="704"/>
    <w:uiPriority w:val="1"/>
    <w:qFormat/>
    <w:pPr>
      <w:spacing w:after="0" w:line="240" w:lineRule="auto"/>
    </w:pPr>
  </w:style>
  <w:style w:type="paragraph" w:styleId="972">
    <w:name w:val="List Paragraph"/>
    <w:basedOn w:val="704"/>
    <w:uiPriority w:val="99"/>
    <w:qFormat/>
    <w:pPr>
      <w:contextualSpacing/>
      <w:ind w:left="720"/>
    </w:pPr>
  </w:style>
  <w:style w:type="character" w:styleId="973" w:customStyle="1">
    <w:name w:val="批注文字 字符"/>
    <w:basedOn w:val="714"/>
    <w:link w:val="720"/>
    <w:uiPriority w:val="99"/>
    <w:qFormat/>
  </w:style>
  <w:style w:type="character" w:styleId="974" w:customStyle="1">
    <w:name w:val="批注主题 字符"/>
    <w:basedOn w:val="973"/>
    <w:link w:val="746"/>
    <w:uiPriority w:val="99"/>
    <w:semiHidden/>
    <w:qFormat/>
    <w:rPr>
      <w:b/>
      <w:bCs/>
    </w:rPr>
  </w:style>
  <w:style w:type="character" w:styleId="975" w:customStyle="1">
    <w:name w:val="正文文本缩进 字符"/>
    <w:basedOn w:val="714"/>
    <w:link w:val="724"/>
    <w:uiPriority w:val="99"/>
    <w:semiHidden/>
    <w:qFormat/>
  </w:style>
  <w:style w:type="character" w:styleId="976" w:customStyle="1">
    <w:name w:val="正文首行缩进 2 字符"/>
    <w:basedOn w:val="975"/>
    <w:link w:val="748"/>
    <w:uiPriority w:val="0"/>
    <w:qFormat/>
    <w:rPr>
      <w:rFonts w:ascii="Times New Roman" w:hAnsi="Times New Roman" w:eastAsia="宋体" w:cs="宋体"/>
      <w:sz w:val="21"/>
      <w:szCs w:val="21"/>
      <w:lang w:eastAsia="zh-CN"/>
    </w:rPr>
  </w:style>
  <w:style w:type="character" w:styleId="977" w:customStyle="1">
    <w:name w:val="正文文本 字符"/>
    <w:basedOn w:val="714"/>
    <w:link w:val="722"/>
    <w:uiPriority w:val="99"/>
    <w:semiHidden/>
    <w:qFormat/>
  </w:style>
  <w:style w:type="character" w:styleId="978" w:customStyle="1">
    <w:name w:val="正文首行缩进 字符"/>
    <w:basedOn w:val="977"/>
    <w:link w:val="747"/>
    <w:uiPriority w:val="0"/>
    <w:qFormat/>
    <w:rPr>
      <w:rFonts w:ascii="Times New Roman" w:hAnsi="Times New Roman" w:eastAsia="宋体" w:cs="Times New Roman"/>
      <w:sz w:val="21"/>
      <w:szCs w:val="24"/>
      <w:lang w:eastAsia="zh-CN"/>
    </w:rPr>
  </w:style>
  <w:style w:type="character" w:styleId="979" w:customStyle="1">
    <w:name w:val="结束语 字符"/>
    <w:basedOn w:val="714"/>
    <w:link w:val="721"/>
    <w:uiPriority w:val="99"/>
    <w:qFormat/>
    <w:rPr>
      <w:rFonts w:ascii="宋体" w:hAnsi="宋体" w:eastAsia="宋体" w:cs="Times New Roman"/>
      <w:sz w:val="21"/>
      <w:szCs w:val="21"/>
      <w:lang w:eastAsia="zh-CN"/>
    </w:rPr>
  </w:style>
  <w:style w:type="character" w:styleId="980" w:customStyle="1">
    <w:name w:val="NormalCharacter"/>
    <w:uiPriority w:val="0"/>
    <w:semiHidden/>
    <w:qFormat/>
  </w:style>
  <w:style w:type="character" w:styleId="981" w:customStyle="1">
    <w:name w:val="批注框文本 字符"/>
    <w:basedOn w:val="714"/>
    <w:link w:val="732"/>
    <w:uiPriority w:val="99"/>
    <w:semiHidden/>
    <w:qFormat/>
    <w:rPr>
      <w:rFonts w:asciiTheme="minorHAnsi" w:hAnsiTheme="minorHAnsi" w:eastAsiaTheme="minorEastAsia" w:cstheme="minorBidi"/>
      <w:sz w:val="18"/>
      <w:szCs w:val="18"/>
      <w:lang w:eastAsia="en-US"/>
    </w:rPr>
  </w:style>
  <w:style w:type="character" w:styleId="982" w:customStyle="1">
    <w:name w:val="bsharetext"/>
    <w:basedOn w:val="714"/>
    <w:uiPriority w:val="0"/>
    <w:qFormat/>
  </w:style>
  <w:style w:type="paragraph" w:styleId="983" w:customStyle="1">
    <w:name w:val="WPSOffice手动目录 1"/>
    <w:uiPriority w:val="0"/>
    <w:qFormat/>
    <w:rPr>
      <w:rFonts w:ascii="Times New Roman" w:hAnsi="Times New Roman" w:eastAsia="宋体" w:cs="Times New Roman"/>
      <w:lang w:val="en-US" w:eastAsia="zh-CN" w:bidi="ar-SA"/>
    </w:rPr>
  </w:style>
  <w:style w:type="paragraph" w:styleId="984" w:customStyle="1">
    <w:name w:val="Table Paragraph"/>
    <w:basedOn w:val="704"/>
    <w:uiPriority w:val="1"/>
    <w:qFormat/>
    <w:rPr>
      <w:rFonts w:ascii="仿宋" w:hAnsi="仿宋" w:eastAsia="仿宋" w:cs="仿宋"/>
      <w:lang w:val="zh-CN" w:eastAsia="zh-CN" w:bidi="zh-CN"/>
    </w:rPr>
  </w:style>
  <w:style w:type="paragraph" w:styleId="985" w:customStyle="1">
    <w:name w:val="实心圆点"/>
    <w:basedOn w:val="722"/>
    <w:next w:val="722"/>
    <w:uiPriority w:val="0"/>
    <w:qFormat/>
    <w:pPr>
      <w:numPr>
        <w:ilvl w:val="0"/>
        <w:numId w:val="1"/>
      </w:numPr>
      <w:ind w:left="0" w:firstLine="200"/>
      <w:spacing w:after="0"/>
    </w:pPr>
  </w:style>
  <w:style w:type="character" w:styleId="986" w:customStyle="1">
    <w:name w:val="font31"/>
    <w:basedOn w:val="714"/>
    <w:uiPriority w:val="0"/>
    <w:qFormat/>
    <w:rPr>
      <w:rFonts w:hint="eastAsia" w:ascii="宋体" w:hAnsi="宋体" w:eastAsia="宋体" w:cs="宋体"/>
      <w:color w:val="000000"/>
      <w:sz w:val="22"/>
      <w:szCs w:val="22"/>
      <w:u w:val="none"/>
    </w:rPr>
  </w:style>
  <w:style w:type="character" w:styleId="987" w:customStyle="1">
    <w:name w:val="font41"/>
    <w:basedOn w:val="714"/>
    <w:uiPriority w:val="0"/>
    <w:qFormat/>
    <w:rPr>
      <w:rFonts w:ascii="Arial" w:hAnsi="Arial" w:cs="Arial"/>
      <w:color w:val="000000"/>
      <w:sz w:val="22"/>
      <w:szCs w:val="22"/>
      <w:u w:val="none"/>
    </w:rPr>
  </w:style>
  <w:style w:type="character" w:styleId="988" w:customStyle="1">
    <w:name w:val="font11"/>
    <w:basedOn w:val="714"/>
    <w:uiPriority w:val="0"/>
    <w:qFormat/>
    <w:rPr>
      <w:rFonts w:hint="eastAsia" w:ascii="宋体" w:hAnsi="宋体" w:eastAsia="宋体" w:cs="宋体"/>
      <w:color w:val="000000"/>
      <w:sz w:val="22"/>
      <w:szCs w:val="22"/>
      <w:u w:val="none"/>
    </w:rPr>
  </w:style>
  <w:style w:type="table" w:styleId="989" w:customStyle="1">
    <w:name w:val="网格型1"/>
    <w:uiPriority w:val="0"/>
    <w:qFormat/>
    <w:tblPr>
      <w:tblCellMar>
        <w:left w:w="0" w:type="dxa"/>
        <w:top w:w="0" w:type="dxa"/>
        <w:right w:w="0" w:type="dxa"/>
        <w:bottom w:w="0" w:type="dxa"/>
      </w:tblCellMar>
    </w:tblPr>
  </w:style>
  <w:style w:type="paragraph" w:styleId="990" w:customStyle="1">
    <w:name w:val="Body text|1"/>
    <w:basedOn w:val="704"/>
    <w:uiPriority w:val="0"/>
    <w:qFormat/>
    <w:pPr>
      <w:ind w:firstLine="400"/>
      <w:spacing w:after="280"/>
      <w:widowControl w:val="off"/>
    </w:pPr>
    <w:rPr>
      <w:rFonts w:ascii="宋体" w:hAnsi="宋体" w:eastAsia="宋体" w:cs="宋体"/>
      <w:lang w:val="zh-TW" w:eastAsia="zh-TW" w:bidi="zh-TW"/>
    </w:rPr>
  </w:style>
  <w:style w:type="paragraph" w:styleId="991" w:customStyle="1">
    <w:name w:val="pf0"/>
    <w:basedOn w:val="704"/>
    <w:uiPriority w:val="0"/>
    <w:qFormat/>
    <w:pPr>
      <w:spacing w:before="100" w:beforeAutospacing="1" w:after="100" w:afterAutospacing="1" w:line="240" w:lineRule="auto"/>
    </w:pPr>
    <w:rPr>
      <w:rFonts w:ascii="宋体" w:hAnsi="宋体" w:eastAsia="宋体" w:cs="宋体"/>
    </w:rPr>
  </w:style>
  <w:style w:type="paragraph" w:styleId="992"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993" w:customStyle="1">
    <w:name w:val="正文121"/>
    <w:next w:val="994"/>
    <w:uiPriority w:val="0"/>
    <w:qFormat/>
    <w:pPr>
      <w:jc w:val="both"/>
      <w:widowControl w:val="off"/>
    </w:pPr>
    <w:rPr>
      <w:rFonts w:ascii="Calibri" w:hAnsi="Calibri" w:eastAsia="宋体" w:cs="Times New Roman"/>
      <w:sz w:val="21"/>
      <w:szCs w:val="24"/>
      <w:lang w:val="en-US" w:eastAsia="zh-CN" w:bidi="ar-SA"/>
    </w:rPr>
  </w:style>
  <w:style w:type="paragraph" w:styleId="994" w:customStyle="1">
    <w:name w:val="BlockQuote1"/>
    <w:basedOn w:val="704"/>
    <w:uiPriority w:val="0"/>
    <w:qFormat/>
    <w:pPr>
      <w:ind w:left="256" w:right="6" w:firstLine="624"/>
    </w:pPr>
    <w:rPr>
      <w:rFonts w:ascii="Times New Roman" w:hAnsi="Times New Roman" w:eastAsia="仿宋"/>
      <w:sz w:val="28"/>
    </w:rPr>
  </w:style>
  <w:style w:type="paragraph" w:styleId="995" w:customStyle="1">
    <w:name w:val="Fließtext"/>
    <w:basedOn w:val="704"/>
    <w:uiPriority w:val="99"/>
    <w:qFormat/>
  </w:style>
  <w:style w:type="paragraph" w:styleId="996" w:customStyle="1">
    <w:name w:val="正文（缩进）"/>
    <w:basedOn w:val="704"/>
    <w:next w:val="704"/>
    <w:uiPriority w:val="0"/>
    <w:qFormat/>
    <w:pPr>
      <w:ind w:firstLine="480"/>
    </w:pPr>
  </w:style>
  <w:style w:type="paragraph" w:styleId="997" w:customStyle="1">
    <w:name w:val="列出段落1"/>
    <w:basedOn w:val="704"/>
    <w:uiPriority w:val="34"/>
    <w:qFormat/>
    <w:pPr>
      <w:ind w:firstLine="420"/>
    </w:pPr>
    <w:rPr>
      <w:rFonts w:ascii="Times New Roman" w:hAnsi="Times New Roman" w:eastAsia="宋体" w:cs="Times New Roman"/>
    </w:rPr>
  </w:style>
  <w:style w:type="paragraph" w:styleId="998" w:customStyle="1">
    <w:name w:val="标题 41"/>
    <w:basedOn w:val="778"/>
    <w:next w:val="704"/>
    <w:uiPriority w:val="0"/>
    <w:qFormat/>
    <w:pPr>
      <w:keepLines/>
      <w:keepNext/>
      <w:spacing w:before="280" w:after="290" w:line="376" w:lineRule="auto"/>
      <w:outlineLvl w:val="3"/>
    </w:pPr>
    <w:rPr>
      <w:rFonts w:ascii="Cambria" w:hAnsi="Cambria"/>
      <w:sz w:val="28"/>
      <w:szCs w:val="28"/>
    </w:rPr>
  </w:style>
  <w:style w:type="paragraph" w:styleId="999" w:customStyle="1">
    <w:name w:val="正文缩进11"/>
    <w:basedOn w:val="704"/>
    <w:uiPriority w:val="0"/>
    <w:qFormat/>
    <w:pPr>
      <w:ind w:firstLine="420"/>
    </w:pPr>
    <w:rPr>
      <w:rFonts w:eastAsia="楷体_GB2312"/>
      <w:sz w:val="24"/>
      <w:szCs w:val="20"/>
    </w:rPr>
  </w:style>
  <w:style w:type="paragraph" w:styleId="1000" w:customStyle="1">
    <w:name w:val="标题 211"/>
    <w:basedOn w:val="777"/>
    <w:next w:val="777"/>
    <w:uiPriority w:val="0"/>
    <w:qFormat/>
    <w:pPr>
      <w:keepLines/>
      <w:keepNext/>
      <w:spacing w:before="260" w:after="260" w:line="416" w:lineRule="auto"/>
      <w:outlineLvl w:val="1"/>
    </w:pPr>
    <w:rPr>
      <w:rFonts w:ascii="Calibri Light" w:hAnsi="Calibri Light"/>
      <w:bCs/>
      <w:sz w:val="32"/>
      <w:szCs w:val="32"/>
    </w:rPr>
  </w:style>
  <w:style w:type="paragraph" w:styleId="1001" w:customStyle="1">
    <w:name w:val="p0"/>
    <w:basedOn w:val="704"/>
    <w:uiPriority w:val="0"/>
    <w:qFormat/>
    <w:rPr>
      <w:szCs w:val="21"/>
    </w:rPr>
  </w:style>
  <w:style w:type="paragraph" w:styleId="100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03" w:customStyle="1">
    <w:name w:val="标题 11"/>
    <w:basedOn w:val="778"/>
    <w:next w:val="778"/>
    <w:uiPriority w:val="0"/>
    <w:qFormat/>
    <w:pPr>
      <w:jc w:val="center"/>
      <w:keepLines/>
      <w:keepNext/>
      <w:spacing w:line="578" w:lineRule="auto"/>
      <w:outlineLvl w:val="0"/>
    </w:pPr>
    <w:rPr>
      <w:rFonts w:eastAsia="新宋体"/>
      <w:b/>
      <w:bCs/>
      <w:sz w:val="30"/>
      <w:szCs w:val="44"/>
    </w:rPr>
  </w:style>
  <w:style w:type="paragraph" w:styleId="1004" w:customStyle="1">
    <w:name w:val="表格文字"/>
    <w:basedOn w:val="1005"/>
    <w:uiPriority w:val="99"/>
    <w:qFormat/>
  </w:style>
  <w:style w:type="paragraph" w:styleId="1005" w:customStyle="1">
    <w:name w:val="表格文字（两侧对齐）"/>
    <w:basedOn w:val="704"/>
    <w:uiPriority w:val="99"/>
    <w:qFormat/>
    <w:rPr>
      <w:rFonts w:ascii="Calibri" w:hAnsi="Calibri"/>
      <w:sz w:val="20"/>
    </w:rPr>
  </w:style>
  <w:style w:type="paragraph" w:styleId="1006" w:customStyle="1">
    <w:name w:val="目录 1111"/>
    <w:basedOn w:val="704"/>
    <w:next w:val="704"/>
    <w:uiPriority w:val="39"/>
    <w:unhideWhenUsed/>
    <w:qFormat/>
    <w:pPr>
      <w:spacing w:after="100" w:line="259" w:lineRule="auto"/>
    </w:pPr>
    <w:rPr>
      <w:rFonts w:ascii="Calibri" w:hAnsi="Calibri" w:eastAsia="宋体"/>
    </w:rPr>
  </w:style>
  <w:style w:type="numbering" w:styleId="8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6BCEC6EF-DED6-4126-9E45-A47B5CE002A5}"/>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徐州分公司</cp:lastModifiedBy>
  <cp:revision>8</cp:revision>
  <dcterms:created xsi:type="dcterms:W3CDTF">2024-05-16T05:14:00Z</dcterms:created>
  <dcterms:modified xsi:type="dcterms:W3CDTF">2024-05-17T06:25:29Z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1CA7DE04563A46DA99CAAAC41DF5599D_13</vt:lpwstr>
  </property>
</Properties>
</file>