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360" w:lineRule="auto"/>
        <w:rPr>
          <w:rFonts w:ascii="宋体" w:hAnsi="宋体"/>
          <w:b/>
          <w:bCs/>
          <w:sz w:val="32"/>
          <w:szCs w:val="24"/>
        </w:rPr>
      </w:pPr>
      <w:r>
        <w:rPr>
          <w:rFonts w:hint="eastAsia" w:ascii="宋体" w:hAnsi="宋体"/>
          <w:b/>
          <w:bCs/>
          <w:sz w:val="84"/>
          <w:szCs w:val="24"/>
        </w:rPr>
        <w:t xml:space="preserve">竞争性磋商文件</w:t>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ascii="Arial" w:hAnsi="Arial"/>
          <w:b/>
          <w:bCs/>
          <w:sz w:val="32"/>
          <w:szCs w:val="24"/>
        </w:rPr>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JSZC-320581-SZJZ-C2024-0037</w:t>
      </w:r>
      <w:r/>
    </w:p>
    <w:p>
      <w:pPr>
        <w:ind w:firstLine="1928"/>
        <w:spacing w:before="120" w:after="120" w:line="360" w:lineRule="auto"/>
        <w:rPr>
          <w:rFonts w:ascii="Arial" w:hAnsi="Arial"/>
          <w:b/>
          <w:bCs/>
          <w:sz w:val="32"/>
          <w:szCs w:val="24"/>
        </w:rPr>
      </w:pPr>
      <w:r>
        <w:rPr>
          <w:rFonts w:hint="eastAsia" w:ascii="Arial" w:hAnsi="Arial"/>
          <w:b/>
          <w:bCs/>
          <w:sz w:val="32"/>
          <w:szCs w:val="24"/>
        </w:rPr>
        <w:t xml:space="preserve">项目名称：常熟市体育中心视频监控系统改造工程</w:t>
      </w:r>
      <w:r/>
    </w:p>
    <w:p>
      <w:pPr>
        <w:ind w:firstLine="1928"/>
        <w:jc w:val="left"/>
        <w:spacing w:before="120" w:after="120" w:line="360" w:lineRule="auto"/>
        <w:rPr>
          <w:rFonts w:ascii="Arial" w:hAnsi="Arial"/>
          <w:b/>
          <w:bCs/>
          <w:sz w:val="32"/>
          <w:szCs w:val="24"/>
        </w:rPr>
      </w:pPr>
      <w:r>
        <w:rPr>
          <w:rFonts w:hint="eastAsia" w:ascii="Arial" w:hAnsi="Arial"/>
          <w:b/>
          <w:bCs/>
          <w:sz w:val="32"/>
          <w:szCs w:val="24"/>
        </w:rPr>
        <w:t xml:space="preserve">项目属性：工程类项目</w:t>
      </w:r>
      <w:r/>
    </w:p>
    <w:p>
      <w:pPr>
        <w:ind w:left="2100" w:hanging="2100"/>
        <w:rPr>
          <w:rFonts w:ascii="Times New Roman" w:hAnsi="Times New Roman"/>
          <w:b/>
          <w:sz w:val="30"/>
          <w:szCs w:val="30"/>
        </w:rPr>
      </w:pPr>
      <w:r>
        <w:rPr>
          <w:rFonts w:hint="eastAsia" w:ascii="Times New Roman" w:hAnsi="Times New Roman"/>
          <w:szCs w:val="21"/>
        </w:rPr>
        <w:t xml:space="preserve">           </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center"/>
        <w:spacing w:before="120" w:after="120" w:line="360" w:lineRule="auto"/>
        <w:rPr>
          <w:rFonts w:ascii="Arial" w:hAnsi="Arial"/>
          <w:b/>
          <w:bCs/>
          <w:sz w:val="32"/>
          <w:szCs w:val="24"/>
        </w:rPr>
      </w:pPr>
      <w:r>
        <w:rPr>
          <w:rFonts w:ascii="Arial" w:hAnsi="Arial"/>
          <w:b/>
          <w:bCs/>
          <w:sz w:val="32"/>
          <w:szCs w:val="24"/>
        </w:rPr>
        <w:t xml:space="preserve">苏州金</w:t>
      </w:r>
      <w:r>
        <w:rPr>
          <w:rFonts w:ascii="Arial" w:hAnsi="Arial"/>
          <w:b/>
          <w:bCs/>
          <w:sz w:val="32"/>
          <w:szCs w:val="24"/>
        </w:rPr>
        <w:t xml:space="preserve">正工程</w:t>
      </w:r>
      <w:r>
        <w:rPr>
          <w:rFonts w:ascii="Arial" w:hAnsi="Arial"/>
          <w:b/>
          <w:bCs/>
          <w:sz w:val="32"/>
          <w:szCs w:val="24"/>
        </w:rPr>
        <w:t xml:space="preserve">技术咨询服务有限公司</w:t>
      </w:r>
      <w:r/>
    </w:p>
    <w:p>
      <w:pPr>
        <w:jc w:val="center"/>
        <w:spacing w:before="120" w:after="120" w:line="360" w:lineRule="auto"/>
        <w:rPr>
          <w:rFonts w:ascii="Arial" w:hAnsi="Arial"/>
          <w:sz w:val="24"/>
          <w:szCs w:val="24"/>
        </w:rPr>
      </w:pPr>
      <w:r>
        <w:rPr>
          <w:rFonts w:ascii="Arial" w:hAnsi="Arial"/>
          <w:b/>
          <w:bCs/>
          <w:sz w:val="32"/>
          <w:szCs w:val="24"/>
        </w:rPr>
        <w:t xml:space="preserve">2024</w:t>
      </w:r>
      <w:r>
        <w:rPr>
          <w:rFonts w:hint="eastAsia" w:ascii="Arial" w:hAnsi="Arial"/>
          <w:b/>
          <w:bCs/>
          <w:sz w:val="32"/>
          <w:szCs w:val="24"/>
        </w:rPr>
        <w:t xml:space="preserve">年</w:t>
      </w:r>
      <w:r>
        <w:rPr>
          <w:rFonts w:ascii="Arial" w:hAnsi="Arial"/>
          <w:b/>
          <w:bCs/>
          <w:sz w:val="32"/>
          <w:szCs w:val="24"/>
        </w:rPr>
        <w:t xml:space="preserve">8</w:t>
      </w:r>
      <w:r>
        <w:rPr>
          <w:rFonts w:hint="eastAsia" w:ascii="Arial" w:hAnsi="Arial"/>
          <w:b/>
          <w:bCs/>
          <w:sz w:val="32"/>
          <w:szCs w:val="24"/>
        </w:rPr>
        <w:t xml:space="preserve">月</w:t>
      </w:r>
      <w:r>
        <w:rPr>
          <w:rFonts w:ascii="Arial" w:hAnsi="Arial"/>
          <w:b/>
          <w:bCs/>
          <w:sz w:val="32"/>
          <w:szCs w:val="24"/>
        </w:rPr>
        <w:t xml:space="preserve">15</w:t>
      </w:r>
      <w:r>
        <w:rPr>
          <w:rFonts w:hint="eastAsia" w:ascii="Arial" w:hAnsi="Arial"/>
          <w:b/>
          <w:bCs/>
          <w:sz w:val="32"/>
          <w:szCs w:val="24"/>
        </w:rPr>
        <w:t xml:space="preserve">日</w:t>
      </w:r>
      <w:r/>
    </w:p>
    <w:p>
      <w:pPr>
        <w:pStyle w:val="1058"/>
        <w:ind w:firstLine="420"/>
        <w:jc w:val="center"/>
        <w:rPr>
          <w:b/>
          <w:bCs/>
          <w:color w:val="auto"/>
        </w:rPr>
      </w:pPr>
      <w:r>
        <w:rPr>
          <w:rFonts w:ascii="Times New Roman" w:hAnsi="Times New Roman"/>
          <w:color w:val="auto"/>
          <w:szCs w:val="21"/>
        </w:rP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b/>
          <w:bCs/>
          <w:color w:val="auto"/>
          <w:lang w:val="zh-CN"/>
        </w:rPr>
        <w:t xml:space="preserve">目录</w:t>
      </w:r>
      <w:r/>
    </w:p>
    <w:p>
      <w:pPr>
        <w:pStyle w:val="930"/>
        <w:tabs>
          <w:tab w:val="right" w:pos="10456" w:leader="dot"/>
        </w:tabs>
        <w:rPr>
          <w:rFonts w:asciiTheme="minorHAnsi" w:hAnsiTheme="minorHAnsi" w:eastAsiaTheme="minorEastAsia" w:cstheme="minorBidi"/>
          <w:b w:val="0"/>
          <w:bCs w:val="0"/>
          <w:caps w:val="0"/>
          <w:sz w:val="21"/>
        </w:rPr>
      </w:pPr>
      <w:r>
        <w:rPr>
          <w:rFonts w:ascii="Times New Roman" w:hAnsi="Times New Roman"/>
          <w:b w:val="0"/>
          <w:bCs w:val="0"/>
          <w:i/>
          <w:iCs/>
          <w:sz w:val="24"/>
          <w:szCs w:val="24"/>
          <w:u w:val="single"/>
        </w:rPr>
        <w:fldChar w:fldCharType="begin"/>
      </w:r>
      <w:r>
        <w:rPr>
          <w:rFonts w:ascii="Times New Roman" w:hAnsi="Times New Roman"/>
          <w:b w:val="0"/>
          <w:bCs w:val="0"/>
          <w:i/>
          <w:iCs/>
          <w:sz w:val="24"/>
          <w:szCs w:val="24"/>
          <w:u w:val="single"/>
        </w:rPr>
        <w:instrText xml:space="preserve"> TOC \o "1-3" \h \z \u </w:instrText>
      </w:r>
      <w:r>
        <w:rPr>
          <w:rFonts w:ascii="Times New Roman" w:hAnsi="Times New Roman"/>
          <w:b w:val="0"/>
          <w:bCs w:val="0"/>
          <w:i/>
          <w:iCs/>
          <w:sz w:val="24"/>
          <w:szCs w:val="24"/>
          <w:u w:val="single"/>
        </w:rPr>
        <w:fldChar w:fldCharType="separate"/>
      </w:r>
      <w:hyperlink w:tooltip="#_Toc174623355" w:anchor="_Toc174623355" w:history="1">
        <w:r>
          <w:rPr>
            <w:rStyle w:val="955"/>
            <w:rFonts w:hint="eastAsia" w:ascii="宋体" w:hAnsi="宋体"/>
          </w:rPr>
          <w:t xml:space="preserve">第一章</w:t>
        </w:r>
        <w:r>
          <w:rPr>
            <w:rStyle w:val="955"/>
            <w:rFonts w:ascii="宋体" w:hAnsi="宋体"/>
          </w:rPr>
          <w:t xml:space="preserve">  </w:t>
        </w:r>
        <w:r>
          <w:rPr>
            <w:rStyle w:val="955"/>
            <w:rFonts w:hint="eastAsia" w:ascii="宋体" w:hAnsi="宋体"/>
          </w:rPr>
          <w:t xml:space="preserve">磋商邀请</w:t>
        </w:r>
        <w:r>
          <w:tab/>
        </w:r>
        <w:r>
          <w:fldChar w:fldCharType="begin"/>
        </w:r>
        <w:r>
          <w:instrText xml:space="preserve"> PAGEREF _Toc174623355 \h </w:instrText>
        </w:r>
        <w:r>
          <w:fldChar w:fldCharType="separate"/>
        </w:r>
        <w:r>
          <w:t xml:space="preserve">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56" w:anchor="_Toc174623356" w:history="1">
        <w:r>
          <w:rPr>
            <w:rStyle w:val="955"/>
            <w:rFonts w:hint="eastAsia" w:ascii="宋体" w:hAnsi="宋体"/>
            <w:b/>
          </w:rPr>
          <w:t xml:space="preserve">一、项目基本情况</w:t>
        </w:r>
        <w:r>
          <w:tab/>
        </w:r>
        <w:r>
          <w:fldChar w:fldCharType="begin"/>
        </w:r>
        <w:r>
          <w:instrText xml:space="preserve"> PAGEREF _Toc174623356 \h </w:instrText>
        </w:r>
        <w:r>
          <w:fldChar w:fldCharType="separate"/>
        </w:r>
        <w:r>
          <w:t xml:space="preserve">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57" w:anchor="_Toc174623357" w:history="1">
        <w:r>
          <w:rPr>
            <w:rStyle w:val="955"/>
            <w:rFonts w:hint="eastAsia" w:ascii="宋体" w:hAnsi="宋体"/>
            <w:b/>
          </w:rPr>
          <w:t xml:space="preserve">二、申请人的资格要求</w:t>
        </w:r>
        <w:r>
          <w:tab/>
        </w:r>
        <w:r>
          <w:fldChar w:fldCharType="begin"/>
        </w:r>
        <w:r>
          <w:instrText xml:space="preserve"> PAGEREF _Toc174623357 \h </w:instrText>
        </w:r>
        <w:r>
          <w:fldChar w:fldCharType="separate"/>
        </w:r>
        <w:r>
          <w:t xml:space="preserve">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58" w:anchor="_Toc174623358" w:history="1">
        <w:r>
          <w:rPr>
            <w:rStyle w:val="955"/>
            <w:rFonts w:hint="eastAsia" w:ascii="宋体" w:hAnsi="宋体"/>
            <w:b/>
          </w:rPr>
          <w:t xml:space="preserve">三、获取采购文件</w:t>
        </w:r>
        <w:r>
          <w:tab/>
        </w:r>
        <w:r>
          <w:fldChar w:fldCharType="begin"/>
        </w:r>
        <w:r>
          <w:instrText xml:space="preserve"> PAGEREF _Toc174623358 \h </w:instrText>
        </w:r>
        <w:r>
          <w:fldChar w:fldCharType="separate"/>
        </w:r>
        <w:r>
          <w:t xml:space="preserve">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59" w:anchor="_Toc174623359" w:history="1">
        <w:r>
          <w:rPr>
            <w:rStyle w:val="955"/>
            <w:rFonts w:hint="eastAsia" w:ascii="宋体" w:hAnsi="宋体"/>
            <w:b/>
          </w:rPr>
          <w:t xml:space="preserve">四、提交响应文件截止时间、开标时间和地点</w:t>
        </w:r>
        <w:r>
          <w:tab/>
        </w:r>
        <w:r>
          <w:fldChar w:fldCharType="begin"/>
        </w:r>
        <w:r>
          <w:instrText xml:space="preserve"> PAGEREF _Toc174623359 \h </w:instrText>
        </w:r>
        <w:r>
          <w:fldChar w:fldCharType="separate"/>
        </w:r>
        <w:r>
          <w:t xml:space="preserve">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60" w:anchor="_Toc174623360" w:history="1">
        <w:r>
          <w:rPr>
            <w:rStyle w:val="955"/>
            <w:rFonts w:hint="eastAsia" w:ascii="宋体" w:hAnsi="宋体"/>
            <w:b/>
          </w:rPr>
          <w:t xml:space="preserve">五、公告期限</w:t>
        </w:r>
        <w:r>
          <w:tab/>
        </w:r>
        <w:r>
          <w:fldChar w:fldCharType="begin"/>
        </w:r>
        <w:r>
          <w:instrText xml:space="preserve"> PAGEREF _Toc174623360 \h </w:instrText>
        </w:r>
        <w:r>
          <w:fldChar w:fldCharType="separate"/>
        </w:r>
        <w:r>
          <w:t xml:space="preserve">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61" w:anchor="_Toc174623361" w:history="1">
        <w:r>
          <w:rPr>
            <w:rStyle w:val="955"/>
            <w:rFonts w:hint="eastAsia" w:ascii="宋体" w:hAnsi="宋体"/>
            <w:b/>
          </w:rPr>
          <w:t xml:space="preserve">六、其他补充事宜</w:t>
        </w:r>
        <w:r>
          <w:tab/>
        </w:r>
        <w:r>
          <w:fldChar w:fldCharType="begin"/>
        </w:r>
        <w:r>
          <w:instrText xml:space="preserve"> PAGEREF _Toc174623361 \h </w:instrText>
        </w:r>
        <w:r>
          <w:fldChar w:fldCharType="separate"/>
        </w:r>
        <w:r>
          <w:t xml:space="preserve">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62" w:anchor="_Toc174623362" w:history="1">
        <w:r>
          <w:rPr>
            <w:rStyle w:val="955"/>
            <w:rFonts w:hint="eastAsia" w:ascii="宋体" w:hAnsi="宋体"/>
            <w:b/>
          </w:rPr>
          <w:t xml:space="preserve">七、本次采购联系方式</w:t>
        </w:r>
        <w:r>
          <w:tab/>
        </w:r>
        <w:r>
          <w:fldChar w:fldCharType="begin"/>
        </w:r>
        <w:r>
          <w:instrText xml:space="preserve"> PAGEREF _Toc174623362 \h </w:instrText>
        </w:r>
        <w:r>
          <w:fldChar w:fldCharType="separate"/>
        </w:r>
        <w:r>
          <w:t xml:space="preserve">7</w:t>
        </w:r>
        <w:r>
          <w:fldChar w:fldCharType="end"/>
        </w:r>
      </w:hyperlink>
      <w:r/>
      <w:r/>
    </w:p>
    <w:p>
      <w:pPr>
        <w:pStyle w:val="930"/>
        <w:tabs>
          <w:tab w:val="right" w:pos="10456" w:leader="dot"/>
        </w:tabs>
        <w:rPr>
          <w:rFonts w:asciiTheme="minorHAnsi" w:hAnsiTheme="minorHAnsi" w:eastAsiaTheme="minorEastAsia" w:cstheme="minorBidi"/>
          <w:b w:val="0"/>
          <w:bCs w:val="0"/>
          <w:caps w:val="0"/>
          <w:sz w:val="21"/>
        </w:rPr>
      </w:pPr>
      <w:r/>
      <w:hyperlink w:tooltip="#_Toc174623363" w:anchor="_Toc174623363" w:history="1">
        <w:r>
          <w:rPr>
            <w:rStyle w:val="955"/>
            <w:rFonts w:hint="eastAsia" w:ascii="宋体" w:hAnsi="宋体"/>
          </w:rPr>
          <w:t xml:space="preserve">第二章</w:t>
        </w:r>
        <w:r>
          <w:rPr>
            <w:rStyle w:val="955"/>
            <w:rFonts w:ascii="宋体" w:hAnsi="宋体"/>
          </w:rPr>
          <w:t xml:space="preserve">  </w:t>
        </w:r>
        <w:r>
          <w:rPr>
            <w:rStyle w:val="955"/>
            <w:rFonts w:hint="eastAsia" w:ascii="宋体" w:hAnsi="宋体"/>
          </w:rPr>
          <w:t xml:space="preserve">供应商须知</w:t>
        </w:r>
        <w:r>
          <w:tab/>
        </w:r>
        <w:r>
          <w:fldChar w:fldCharType="begin"/>
        </w:r>
        <w:r>
          <w:instrText xml:space="preserve"> PAGEREF _Toc174623363 \h </w:instrText>
        </w:r>
        <w:r>
          <w:fldChar w:fldCharType="separate"/>
        </w:r>
        <w:r>
          <w:t xml:space="preserve">8</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64" w:anchor="_Toc174623364" w:history="1">
        <w:r>
          <w:rPr>
            <w:rStyle w:val="955"/>
            <w:rFonts w:hint="eastAsia" w:ascii="宋体" w:hAnsi="宋体"/>
            <w:b/>
          </w:rPr>
          <w:t xml:space="preserve">一、总则</w:t>
        </w:r>
        <w:r>
          <w:tab/>
        </w:r>
        <w:r>
          <w:fldChar w:fldCharType="begin"/>
        </w:r>
        <w:r>
          <w:instrText xml:space="preserve"> PAGEREF _Toc174623364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65" w:anchor="_Toc174623365" w:history="1">
        <w:r>
          <w:rPr>
            <w:rStyle w:val="955"/>
            <w:rFonts w:ascii="宋体" w:hAnsi="宋体" w:cs="Arial"/>
            <w:b/>
          </w:rPr>
          <w:t xml:space="preserve">1</w:t>
        </w:r>
        <w:r>
          <w:rPr>
            <w:rStyle w:val="955"/>
            <w:rFonts w:hint="eastAsia" w:ascii="宋体" w:hAnsi="宋体" w:cs="Arial"/>
            <w:b/>
          </w:rPr>
          <w:t xml:space="preserve">、采购方式及适用法律</w:t>
        </w:r>
        <w:r>
          <w:tab/>
        </w:r>
        <w:r>
          <w:fldChar w:fldCharType="begin"/>
        </w:r>
        <w:r>
          <w:instrText xml:space="preserve"> PAGEREF _Toc174623365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66" w:anchor="_Toc174623366" w:history="1">
        <w:r>
          <w:rPr>
            <w:rStyle w:val="955"/>
            <w:rFonts w:ascii="宋体" w:hAnsi="宋体" w:cs="Arial"/>
            <w:b/>
          </w:rPr>
          <w:t xml:space="preserve">2</w:t>
        </w:r>
        <w:r>
          <w:rPr>
            <w:rStyle w:val="955"/>
            <w:rFonts w:hint="eastAsia" w:ascii="宋体" w:hAnsi="宋体" w:cs="Arial"/>
            <w:b/>
          </w:rPr>
          <w:t xml:space="preserve">、定义</w:t>
        </w:r>
        <w:r>
          <w:tab/>
        </w:r>
        <w:r>
          <w:fldChar w:fldCharType="begin"/>
        </w:r>
        <w:r>
          <w:instrText xml:space="preserve"> PAGEREF _Toc174623366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67" w:anchor="_Toc174623367" w:history="1">
        <w:r>
          <w:rPr>
            <w:rStyle w:val="955"/>
            <w:rFonts w:ascii="宋体" w:hAnsi="宋体" w:cs="Arial"/>
            <w:b/>
          </w:rPr>
          <w:t xml:space="preserve">3</w:t>
        </w:r>
        <w:r>
          <w:rPr>
            <w:rStyle w:val="955"/>
            <w:rFonts w:hint="eastAsia" w:ascii="宋体" w:hAnsi="宋体" w:cs="Arial"/>
            <w:b/>
          </w:rPr>
          <w:t xml:space="preserve">、合格的供应商</w:t>
        </w:r>
        <w:r>
          <w:tab/>
        </w:r>
        <w:r>
          <w:fldChar w:fldCharType="begin"/>
        </w:r>
        <w:r>
          <w:instrText xml:space="preserve"> PAGEREF _Toc174623367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68" w:anchor="_Toc174623368" w:history="1">
        <w:r>
          <w:rPr>
            <w:rStyle w:val="955"/>
            <w:rFonts w:ascii="宋体" w:hAnsi="宋体" w:cs="Arial"/>
            <w:b/>
          </w:rPr>
          <w:t xml:space="preserve">4</w:t>
        </w:r>
        <w:r>
          <w:rPr>
            <w:rStyle w:val="955"/>
            <w:rFonts w:hint="eastAsia" w:ascii="宋体" w:hAnsi="宋体" w:cs="Arial"/>
            <w:b/>
          </w:rPr>
          <w:t xml:space="preserve">、磋商费用</w:t>
        </w:r>
        <w:r>
          <w:tab/>
        </w:r>
        <w:r>
          <w:fldChar w:fldCharType="begin"/>
        </w:r>
        <w:r>
          <w:instrText xml:space="preserve"> PAGEREF _Toc174623368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69" w:anchor="_Toc174623369" w:history="1">
        <w:r>
          <w:rPr>
            <w:rStyle w:val="955"/>
            <w:rFonts w:ascii="宋体" w:hAnsi="宋体" w:cs="Arial"/>
            <w:b/>
          </w:rPr>
          <w:t xml:space="preserve">5</w:t>
        </w:r>
        <w:r>
          <w:rPr>
            <w:rStyle w:val="955"/>
            <w:rFonts w:hint="eastAsia" w:ascii="宋体" w:hAnsi="宋体" w:cs="Arial"/>
            <w:b/>
          </w:rPr>
          <w:t xml:space="preserve">、采购文件的约束力</w:t>
        </w:r>
        <w:r>
          <w:tab/>
        </w:r>
        <w:r>
          <w:fldChar w:fldCharType="begin"/>
        </w:r>
        <w:r>
          <w:instrText xml:space="preserve"> PAGEREF _Toc174623369 \h </w:instrText>
        </w:r>
        <w:r>
          <w:fldChar w:fldCharType="separate"/>
        </w:r>
        <w:r>
          <w:t xml:space="preserve">8</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70" w:anchor="_Toc174623370" w:history="1">
        <w:r>
          <w:rPr>
            <w:rStyle w:val="955"/>
            <w:rFonts w:hint="eastAsia" w:ascii="宋体" w:hAnsi="宋体"/>
            <w:b/>
          </w:rPr>
          <w:t xml:space="preserve">二、磋商文件</w:t>
        </w:r>
        <w:r>
          <w:tab/>
        </w:r>
        <w:r>
          <w:fldChar w:fldCharType="begin"/>
        </w:r>
        <w:r>
          <w:instrText xml:space="preserve"> PAGEREF _Toc174623370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1" w:anchor="_Toc174623371" w:history="1">
        <w:r>
          <w:rPr>
            <w:rStyle w:val="955"/>
            <w:rFonts w:ascii="宋体" w:hAnsi="宋体" w:cs="Arial"/>
            <w:b/>
          </w:rPr>
          <w:t xml:space="preserve">6</w:t>
        </w:r>
        <w:r>
          <w:rPr>
            <w:rStyle w:val="955"/>
            <w:rFonts w:hint="eastAsia" w:ascii="宋体" w:hAnsi="宋体" w:cs="Arial"/>
            <w:b/>
          </w:rPr>
          <w:t xml:space="preserve">、磋商文件构成</w:t>
        </w:r>
        <w:r>
          <w:tab/>
        </w:r>
        <w:r>
          <w:fldChar w:fldCharType="begin"/>
        </w:r>
        <w:r>
          <w:instrText xml:space="preserve"> PAGEREF _Toc174623371 \h </w:instrText>
        </w:r>
        <w:r>
          <w:fldChar w:fldCharType="separate"/>
        </w:r>
        <w:r>
          <w:t xml:space="preserve">8</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2" w:anchor="_Toc174623372" w:history="1">
        <w:r>
          <w:rPr>
            <w:rStyle w:val="955"/>
            <w:rFonts w:ascii="宋体" w:hAnsi="宋体" w:cs="Arial"/>
            <w:b/>
          </w:rPr>
          <w:t xml:space="preserve">7</w:t>
        </w:r>
        <w:r>
          <w:rPr>
            <w:rStyle w:val="955"/>
            <w:rFonts w:hint="eastAsia" w:ascii="宋体" w:hAnsi="宋体" w:cs="Arial"/>
            <w:b/>
          </w:rPr>
          <w:t xml:space="preserve">、磋商文件的澄清、修改</w:t>
        </w:r>
        <w:r>
          <w:tab/>
        </w:r>
        <w:r>
          <w:fldChar w:fldCharType="begin"/>
        </w:r>
        <w:r>
          <w:instrText xml:space="preserve"> PAGEREF _Toc174623372 \h </w:instrText>
        </w:r>
        <w:r>
          <w:fldChar w:fldCharType="separate"/>
        </w:r>
        <w:r>
          <w:t xml:space="preserve">9</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73" w:anchor="_Toc174623373" w:history="1">
        <w:r>
          <w:rPr>
            <w:rStyle w:val="955"/>
            <w:rFonts w:hint="eastAsia" w:ascii="宋体" w:hAnsi="宋体"/>
            <w:b/>
          </w:rPr>
          <w:t xml:space="preserve">三、磋商响应文件的编制</w:t>
        </w:r>
        <w:r>
          <w:tab/>
        </w:r>
        <w:r>
          <w:fldChar w:fldCharType="begin"/>
        </w:r>
        <w:r>
          <w:instrText xml:space="preserve"> PAGEREF _Toc174623373 \h </w:instrText>
        </w:r>
        <w:r>
          <w:fldChar w:fldCharType="separate"/>
        </w:r>
        <w:r>
          <w:t xml:space="preserve">9</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4" w:anchor="_Toc174623374" w:history="1">
        <w:r>
          <w:rPr>
            <w:rStyle w:val="955"/>
            <w:rFonts w:ascii="宋体" w:hAnsi="宋体" w:cs="Arial"/>
            <w:b/>
          </w:rPr>
          <w:t xml:space="preserve">8</w:t>
        </w:r>
        <w:r>
          <w:rPr>
            <w:rStyle w:val="955"/>
            <w:rFonts w:hint="eastAsia" w:ascii="宋体" w:hAnsi="宋体" w:cs="Arial"/>
            <w:b/>
          </w:rPr>
          <w:t xml:space="preserve">、响应文件的语言及度量衡单位</w:t>
        </w:r>
        <w:r>
          <w:tab/>
        </w:r>
        <w:r>
          <w:fldChar w:fldCharType="begin"/>
        </w:r>
        <w:r>
          <w:instrText xml:space="preserve"> PAGEREF _Toc174623374 \h </w:instrText>
        </w:r>
        <w:r>
          <w:fldChar w:fldCharType="separate"/>
        </w:r>
        <w:r>
          <w:t xml:space="preserve">9</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5" w:anchor="_Toc174623375" w:history="1">
        <w:r>
          <w:rPr>
            <w:rStyle w:val="955"/>
            <w:rFonts w:ascii="宋体" w:hAnsi="宋体" w:cs="Arial"/>
            <w:b/>
          </w:rPr>
          <w:t xml:space="preserve">9</w:t>
        </w:r>
        <w:r>
          <w:rPr>
            <w:rStyle w:val="955"/>
            <w:rFonts w:hint="eastAsia" w:ascii="宋体" w:hAnsi="宋体" w:cs="Arial"/>
            <w:b/>
          </w:rPr>
          <w:t xml:space="preserve">、响应文件构成</w:t>
        </w:r>
        <w:r>
          <w:tab/>
        </w:r>
        <w:r>
          <w:fldChar w:fldCharType="begin"/>
        </w:r>
        <w:r>
          <w:instrText xml:space="preserve"> PAGEREF _Toc174623375 \h </w:instrText>
        </w:r>
        <w:r>
          <w:fldChar w:fldCharType="separate"/>
        </w:r>
        <w:r>
          <w:t xml:space="preserve">9</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6" w:anchor="_Toc174623376" w:history="1">
        <w:r>
          <w:rPr>
            <w:rStyle w:val="955"/>
            <w:rFonts w:ascii="宋体" w:hAnsi="宋体" w:cs="Arial"/>
            <w:b/>
          </w:rPr>
          <w:t xml:space="preserve">10</w:t>
        </w:r>
        <w:r>
          <w:rPr>
            <w:rStyle w:val="955"/>
            <w:rFonts w:hint="eastAsia" w:ascii="宋体" w:hAnsi="宋体" w:cs="Arial"/>
            <w:b/>
          </w:rPr>
          <w:t xml:space="preserve">、证明供应商及响应标的符合采购文件规定的文件</w:t>
        </w:r>
        <w:r>
          <w:tab/>
        </w:r>
        <w:r>
          <w:fldChar w:fldCharType="begin"/>
        </w:r>
        <w:r>
          <w:instrText xml:space="preserve"> PAGEREF _Toc174623376 \h </w:instrText>
        </w:r>
        <w:r>
          <w:fldChar w:fldCharType="separate"/>
        </w:r>
        <w:r>
          <w:t xml:space="preserve">9</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7" w:anchor="_Toc174623377" w:history="1">
        <w:r>
          <w:rPr>
            <w:rStyle w:val="955"/>
            <w:rFonts w:ascii="宋体" w:hAnsi="宋体" w:cs="Arial"/>
            <w:b/>
          </w:rPr>
          <w:t xml:space="preserve">11</w:t>
        </w:r>
        <w:r>
          <w:rPr>
            <w:rStyle w:val="955"/>
            <w:rFonts w:hint="eastAsia" w:ascii="宋体" w:hAnsi="宋体" w:cs="Arial"/>
            <w:b/>
          </w:rPr>
          <w:t xml:space="preserve">、磋商函和开标一览表</w:t>
        </w:r>
        <w:r>
          <w:tab/>
        </w:r>
        <w:r>
          <w:fldChar w:fldCharType="begin"/>
        </w:r>
        <w:r>
          <w:instrText xml:space="preserve"> PAGEREF _Toc174623377 \h </w:instrText>
        </w:r>
        <w:r>
          <w:fldChar w:fldCharType="separate"/>
        </w:r>
        <w:r>
          <w:t xml:space="preserve">10</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8" w:anchor="_Toc174623378" w:history="1">
        <w:r>
          <w:rPr>
            <w:rStyle w:val="955"/>
            <w:rFonts w:ascii="宋体" w:hAnsi="宋体" w:cs="Arial"/>
            <w:b/>
          </w:rPr>
          <w:t xml:space="preserve">12</w:t>
        </w:r>
        <w:r>
          <w:rPr>
            <w:rStyle w:val="955"/>
            <w:rFonts w:hint="eastAsia" w:ascii="宋体" w:hAnsi="宋体" w:cs="Arial"/>
            <w:b/>
          </w:rPr>
          <w:t xml:space="preserve">、报价明细表</w:t>
        </w:r>
        <w:r>
          <w:tab/>
        </w:r>
        <w:r>
          <w:fldChar w:fldCharType="begin"/>
        </w:r>
        <w:r>
          <w:instrText xml:space="preserve"> PAGEREF _Toc174623378 \h </w:instrText>
        </w:r>
        <w:r>
          <w:fldChar w:fldCharType="separate"/>
        </w:r>
        <w:r>
          <w:t xml:space="preserve">10</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79" w:anchor="_Toc174623379" w:history="1">
        <w:r>
          <w:rPr>
            <w:rStyle w:val="955"/>
            <w:rFonts w:ascii="宋体" w:hAnsi="宋体" w:cs="Arial"/>
            <w:b/>
          </w:rPr>
          <w:t xml:space="preserve">13</w:t>
        </w:r>
        <w:r>
          <w:rPr>
            <w:rStyle w:val="955"/>
            <w:rFonts w:hint="eastAsia" w:ascii="宋体" w:hAnsi="宋体" w:cs="Arial"/>
            <w:b/>
          </w:rPr>
          <w:t xml:space="preserve">、响应有效期</w:t>
        </w:r>
        <w:r>
          <w:tab/>
        </w:r>
        <w:r>
          <w:fldChar w:fldCharType="begin"/>
        </w:r>
        <w:r>
          <w:instrText xml:space="preserve"> PAGEREF _Toc174623379 \h </w:instrText>
        </w:r>
        <w:r>
          <w:fldChar w:fldCharType="separate"/>
        </w:r>
        <w:r>
          <w:t xml:space="preserve">10</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0" w:anchor="_Toc174623380" w:history="1">
        <w:r>
          <w:rPr>
            <w:rStyle w:val="955"/>
            <w:rFonts w:ascii="宋体" w:hAnsi="宋体" w:cs="Arial"/>
            <w:b/>
          </w:rPr>
          <w:t xml:space="preserve">14</w:t>
        </w:r>
        <w:r>
          <w:rPr>
            <w:rStyle w:val="955"/>
            <w:rFonts w:hint="eastAsia" w:ascii="宋体" w:hAnsi="宋体" w:cs="Arial"/>
            <w:b/>
          </w:rPr>
          <w:t xml:space="preserve">、响应有效期的延长</w:t>
        </w:r>
        <w:r>
          <w:tab/>
        </w:r>
        <w:r>
          <w:fldChar w:fldCharType="begin"/>
        </w:r>
        <w:r>
          <w:instrText xml:space="preserve"> PAGEREF _Toc174623380 \h </w:instrText>
        </w:r>
        <w:r>
          <w:fldChar w:fldCharType="separate"/>
        </w:r>
        <w:r>
          <w:t xml:space="preserve">10</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81" w:anchor="_Toc174623381" w:history="1">
        <w:r>
          <w:rPr>
            <w:rStyle w:val="955"/>
            <w:rFonts w:hint="eastAsia" w:ascii="宋体" w:hAnsi="宋体"/>
            <w:b/>
          </w:rPr>
          <w:t xml:space="preserve">四、响应文件的递交</w:t>
        </w:r>
        <w:r>
          <w:tab/>
        </w:r>
        <w:r>
          <w:fldChar w:fldCharType="begin"/>
        </w:r>
        <w:r>
          <w:instrText xml:space="preserve"> PAGEREF _Toc174623381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2" w:anchor="_Toc174623382" w:history="1">
        <w:r>
          <w:rPr>
            <w:rStyle w:val="955"/>
            <w:rFonts w:ascii="宋体" w:hAnsi="宋体" w:cs="Arial"/>
            <w:b/>
          </w:rPr>
          <w:t xml:space="preserve">15</w:t>
        </w:r>
        <w:r>
          <w:rPr>
            <w:rStyle w:val="955"/>
            <w:rFonts w:hint="eastAsia" w:ascii="宋体" w:hAnsi="宋体" w:cs="Arial"/>
            <w:b/>
          </w:rPr>
          <w:t xml:space="preserve">、电子响应文件的递交</w:t>
        </w:r>
        <w:r>
          <w:tab/>
        </w:r>
        <w:r>
          <w:fldChar w:fldCharType="begin"/>
        </w:r>
        <w:r>
          <w:instrText xml:space="preserve"> PAGEREF _Toc174623382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3" w:anchor="_Toc174623383" w:history="1">
        <w:r>
          <w:rPr>
            <w:rStyle w:val="955"/>
            <w:rFonts w:ascii="宋体" w:hAnsi="宋体" w:cs="Arial"/>
            <w:b/>
          </w:rPr>
          <w:t xml:space="preserve">16</w:t>
        </w:r>
        <w:r>
          <w:rPr>
            <w:rStyle w:val="955"/>
            <w:rFonts w:hint="eastAsia" w:ascii="宋体" w:hAnsi="宋体" w:cs="Arial"/>
            <w:b/>
          </w:rPr>
          <w:t xml:space="preserve">、响应文件提交截止日期</w:t>
        </w:r>
        <w:r>
          <w:tab/>
        </w:r>
        <w:r>
          <w:fldChar w:fldCharType="begin"/>
        </w:r>
        <w:r>
          <w:instrText xml:space="preserve"> PAGEREF _Toc174623383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4" w:anchor="_Toc174623384" w:history="1">
        <w:r>
          <w:rPr>
            <w:rStyle w:val="955"/>
            <w:rFonts w:ascii="宋体" w:hAnsi="宋体" w:cs="Arial"/>
            <w:b/>
          </w:rPr>
          <w:t xml:space="preserve">17</w:t>
        </w:r>
        <w:r>
          <w:rPr>
            <w:rStyle w:val="955"/>
            <w:rFonts w:hint="eastAsia" w:ascii="宋体" w:hAnsi="宋体" w:cs="Arial"/>
            <w:b/>
          </w:rPr>
          <w:t xml:space="preserve">、响应文件的拒收</w:t>
        </w:r>
        <w:r>
          <w:tab/>
        </w:r>
        <w:r>
          <w:fldChar w:fldCharType="begin"/>
        </w:r>
        <w:r>
          <w:instrText xml:space="preserve"> PAGEREF _Toc174623384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5" w:anchor="_Toc174623385" w:history="1">
        <w:r>
          <w:rPr>
            <w:rStyle w:val="955"/>
            <w:rFonts w:ascii="宋体" w:hAnsi="宋体" w:cs="Arial"/>
            <w:b/>
          </w:rPr>
          <w:t xml:space="preserve">18</w:t>
        </w:r>
        <w:r>
          <w:rPr>
            <w:rStyle w:val="955"/>
            <w:rFonts w:hint="eastAsia" w:ascii="宋体" w:hAnsi="宋体" w:cs="Arial"/>
            <w:b/>
          </w:rPr>
          <w:t xml:space="preserve">、响应文件的撤回和修改</w:t>
        </w:r>
        <w:r>
          <w:tab/>
        </w:r>
        <w:r>
          <w:fldChar w:fldCharType="begin"/>
        </w:r>
        <w:r>
          <w:instrText xml:space="preserve"> PAGEREF _Toc174623385 \h </w:instrText>
        </w:r>
        <w:r>
          <w:fldChar w:fldCharType="separate"/>
        </w:r>
        <w:r>
          <w:t xml:space="preserve">11</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86" w:anchor="_Toc174623386" w:history="1">
        <w:r>
          <w:rPr>
            <w:rStyle w:val="955"/>
            <w:rFonts w:hint="eastAsia" w:ascii="宋体" w:hAnsi="宋体"/>
            <w:b/>
          </w:rPr>
          <w:t xml:space="preserve">五、磋商与评审</w:t>
        </w:r>
        <w:r>
          <w:tab/>
        </w:r>
        <w:r>
          <w:fldChar w:fldCharType="begin"/>
        </w:r>
        <w:r>
          <w:instrText xml:space="preserve"> PAGEREF _Toc174623386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7" w:anchor="_Toc174623387" w:history="1">
        <w:r>
          <w:rPr>
            <w:rStyle w:val="955"/>
            <w:rFonts w:ascii="宋体" w:hAnsi="宋体" w:cs="Arial"/>
            <w:b/>
          </w:rPr>
          <w:t xml:space="preserve">19</w:t>
        </w:r>
        <w:r>
          <w:rPr>
            <w:rStyle w:val="955"/>
            <w:rFonts w:hint="eastAsia" w:ascii="宋体" w:hAnsi="宋体" w:cs="Arial"/>
            <w:b/>
          </w:rPr>
          <w:t xml:space="preserve">、磋商</w:t>
        </w:r>
        <w:r>
          <w:tab/>
        </w:r>
        <w:r>
          <w:fldChar w:fldCharType="begin"/>
        </w:r>
        <w:r>
          <w:instrText xml:space="preserve"> PAGEREF _Toc174623387 \h </w:instrText>
        </w:r>
        <w:r>
          <w:fldChar w:fldCharType="separate"/>
        </w:r>
        <w:r>
          <w:t xml:space="preserve">11</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8" w:anchor="_Toc174623388" w:history="1">
        <w:r>
          <w:rPr>
            <w:rStyle w:val="955"/>
            <w:rFonts w:ascii="宋体" w:hAnsi="宋体" w:cs="Arial"/>
            <w:b/>
          </w:rPr>
          <w:t xml:space="preserve">20</w:t>
        </w:r>
        <w:r>
          <w:rPr>
            <w:rStyle w:val="955"/>
            <w:rFonts w:hint="eastAsia" w:ascii="宋体" w:hAnsi="宋体" w:cs="Arial"/>
            <w:b/>
          </w:rPr>
          <w:t xml:space="preserve">、磋商小组</w:t>
        </w:r>
        <w:r>
          <w:tab/>
        </w:r>
        <w:r>
          <w:fldChar w:fldCharType="begin"/>
        </w:r>
        <w:r>
          <w:instrText xml:space="preserve"> PAGEREF _Toc174623388 \h </w:instrText>
        </w:r>
        <w:r>
          <w:fldChar w:fldCharType="separate"/>
        </w:r>
        <w:r>
          <w:t xml:space="preserve">13</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89" w:anchor="_Toc174623389" w:history="1">
        <w:r>
          <w:rPr>
            <w:rStyle w:val="955"/>
            <w:rFonts w:ascii="宋体" w:hAnsi="宋体" w:cs="Arial"/>
            <w:b/>
          </w:rPr>
          <w:t xml:space="preserve">21</w:t>
        </w:r>
        <w:r>
          <w:rPr>
            <w:rStyle w:val="955"/>
            <w:rFonts w:hint="eastAsia" w:ascii="宋体" w:hAnsi="宋体" w:cs="Arial"/>
            <w:b/>
          </w:rPr>
          <w:t xml:space="preserve">、评审过程的保密与公正</w:t>
        </w:r>
        <w:r>
          <w:tab/>
        </w:r>
        <w:r>
          <w:fldChar w:fldCharType="begin"/>
        </w:r>
        <w:r>
          <w:instrText xml:space="preserve"> PAGEREF _Toc174623389 \h </w:instrText>
        </w:r>
        <w:r>
          <w:fldChar w:fldCharType="separate"/>
        </w:r>
        <w:r>
          <w:t xml:space="preserve">13</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0" w:anchor="_Toc174623390" w:history="1">
        <w:r>
          <w:rPr>
            <w:rStyle w:val="955"/>
            <w:rFonts w:ascii="宋体" w:hAnsi="宋体" w:cs="Arial"/>
            <w:b/>
          </w:rPr>
          <w:t xml:space="preserve">22</w:t>
        </w:r>
        <w:r>
          <w:rPr>
            <w:rStyle w:val="955"/>
            <w:rFonts w:hint="eastAsia" w:ascii="宋体" w:hAnsi="宋体" w:cs="Arial"/>
            <w:b/>
          </w:rPr>
          <w:t xml:space="preserve">、响应文件的澄清</w:t>
        </w:r>
        <w:r>
          <w:tab/>
        </w:r>
        <w:r>
          <w:fldChar w:fldCharType="begin"/>
        </w:r>
        <w:r>
          <w:instrText xml:space="preserve"> PAGEREF _Toc174623390 \h </w:instrText>
        </w:r>
        <w:r>
          <w:fldChar w:fldCharType="separate"/>
        </w:r>
        <w:r>
          <w:t xml:space="preserve">13</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1" w:anchor="_Toc174623391" w:history="1">
        <w:r>
          <w:rPr>
            <w:rStyle w:val="955"/>
            <w:rFonts w:ascii="宋体" w:hAnsi="宋体" w:cs="Arial"/>
            <w:b/>
          </w:rPr>
          <w:t xml:space="preserve">23</w:t>
        </w:r>
        <w:r>
          <w:rPr>
            <w:rStyle w:val="955"/>
            <w:rFonts w:hint="eastAsia" w:ascii="宋体" w:hAnsi="宋体" w:cs="Arial"/>
            <w:b/>
          </w:rPr>
          <w:t xml:space="preserve">、对响应文件的初审</w:t>
        </w:r>
        <w:r>
          <w:tab/>
        </w:r>
        <w:r>
          <w:fldChar w:fldCharType="begin"/>
        </w:r>
        <w:r>
          <w:instrText xml:space="preserve"> PAGEREF _Toc174623391 \h </w:instrText>
        </w:r>
        <w:r>
          <w:fldChar w:fldCharType="separate"/>
        </w:r>
        <w:r>
          <w:t xml:space="preserve">13</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2" w:anchor="_Toc174623392" w:history="1">
        <w:r>
          <w:rPr>
            <w:rStyle w:val="955"/>
            <w:rFonts w:ascii="宋体" w:hAnsi="宋体" w:cs="Arial"/>
            <w:b/>
          </w:rPr>
          <w:t xml:space="preserve">24</w:t>
        </w:r>
        <w:r>
          <w:rPr>
            <w:rStyle w:val="955"/>
            <w:rFonts w:hint="eastAsia" w:ascii="宋体" w:hAnsi="宋体" w:cs="Arial"/>
            <w:b/>
          </w:rPr>
          <w:t xml:space="preserve">、无效响应条款和废标条款</w:t>
        </w:r>
        <w:r>
          <w:tab/>
        </w:r>
        <w:r>
          <w:fldChar w:fldCharType="begin"/>
        </w:r>
        <w:r>
          <w:instrText xml:space="preserve"> PAGEREF _Toc174623392 \h </w:instrText>
        </w:r>
        <w:r>
          <w:fldChar w:fldCharType="separate"/>
        </w:r>
        <w:r>
          <w:t xml:space="preserve">14</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93" w:anchor="_Toc174623393" w:history="1">
        <w:r>
          <w:rPr>
            <w:rStyle w:val="955"/>
            <w:rFonts w:hint="eastAsia" w:ascii="宋体" w:hAnsi="宋体"/>
            <w:b/>
          </w:rPr>
          <w:t xml:space="preserve">六、定标</w:t>
        </w:r>
        <w:r>
          <w:tab/>
        </w:r>
        <w:r>
          <w:fldChar w:fldCharType="begin"/>
        </w:r>
        <w:r>
          <w:instrText xml:space="preserve"> PAGEREF _Toc174623393 \h </w:instrText>
        </w:r>
        <w:r>
          <w:fldChar w:fldCharType="separate"/>
        </w:r>
        <w:r>
          <w:t xml:space="preserve">15</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4" w:anchor="_Toc174623394" w:history="1">
        <w:r>
          <w:rPr>
            <w:rStyle w:val="955"/>
            <w:rFonts w:ascii="宋体" w:hAnsi="宋体" w:cs="Arial"/>
            <w:b/>
          </w:rPr>
          <w:t xml:space="preserve">25</w:t>
        </w:r>
        <w:r>
          <w:rPr>
            <w:rStyle w:val="955"/>
            <w:rFonts w:hint="eastAsia" w:ascii="宋体" w:hAnsi="宋体" w:cs="Arial"/>
            <w:b/>
          </w:rPr>
          <w:t xml:space="preserve">、确定成交单位</w:t>
        </w:r>
        <w:r>
          <w:tab/>
        </w:r>
        <w:r>
          <w:fldChar w:fldCharType="begin"/>
        </w:r>
        <w:r>
          <w:instrText xml:space="preserve"> PAGEREF _Toc174623394 \h </w:instrText>
        </w:r>
        <w:r>
          <w:fldChar w:fldCharType="separate"/>
        </w:r>
        <w:r>
          <w:t xml:space="preserve">15</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5" w:anchor="_Toc174623395" w:history="1">
        <w:r>
          <w:rPr>
            <w:rStyle w:val="955"/>
            <w:rFonts w:ascii="宋体" w:hAnsi="宋体" w:cs="Arial"/>
            <w:b/>
          </w:rPr>
          <w:t xml:space="preserve">26</w:t>
        </w:r>
        <w:r>
          <w:rPr>
            <w:rStyle w:val="955"/>
            <w:rFonts w:hint="eastAsia" w:ascii="宋体" w:hAnsi="宋体" w:cs="Arial"/>
            <w:b/>
          </w:rPr>
          <w:t xml:space="preserve">、质疑处理</w:t>
        </w:r>
        <w:r>
          <w:tab/>
        </w:r>
        <w:r>
          <w:fldChar w:fldCharType="begin"/>
        </w:r>
        <w:r>
          <w:instrText xml:space="preserve"> PAGEREF _Toc174623395 \h </w:instrText>
        </w:r>
        <w:r>
          <w:fldChar w:fldCharType="separate"/>
        </w:r>
        <w:r>
          <w:t xml:space="preserve">16</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6" w:anchor="_Toc174623396" w:history="1">
        <w:r>
          <w:rPr>
            <w:rStyle w:val="955"/>
            <w:rFonts w:ascii="宋体" w:hAnsi="宋体" w:cs="Arial"/>
            <w:b/>
          </w:rPr>
          <w:t xml:space="preserve">27</w:t>
        </w:r>
        <w:r>
          <w:rPr>
            <w:rStyle w:val="955"/>
            <w:rFonts w:hint="eastAsia" w:ascii="宋体" w:hAnsi="宋体" w:cs="Arial"/>
            <w:b/>
          </w:rPr>
          <w:t xml:space="preserve">、成交通知书</w:t>
        </w:r>
        <w:r>
          <w:tab/>
        </w:r>
        <w:r>
          <w:fldChar w:fldCharType="begin"/>
        </w:r>
        <w:r>
          <w:instrText xml:space="preserve"> PAGEREF _Toc174623396 \h </w:instrText>
        </w:r>
        <w:r>
          <w:fldChar w:fldCharType="separate"/>
        </w:r>
        <w:r>
          <w:t xml:space="preserve">17</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397" w:anchor="_Toc174623397" w:history="1">
        <w:r>
          <w:rPr>
            <w:rStyle w:val="955"/>
            <w:rFonts w:hint="eastAsia" w:ascii="宋体" w:hAnsi="宋体"/>
            <w:b/>
          </w:rPr>
          <w:t xml:space="preserve">七、授予合同</w:t>
        </w:r>
        <w:r>
          <w:tab/>
        </w:r>
        <w:r>
          <w:fldChar w:fldCharType="begin"/>
        </w:r>
        <w:r>
          <w:instrText xml:space="preserve"> PAGEREF _Toc174623397 \h </w:instrText>
        </w:r>
        <w:r>
          <w:fldChar w:fldCharType="separate"/>
        </w:r>
        <w:r>
          <w:t xml:space="preserve">17</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8" w:anchor="_Toc174623398" w:history="1">
        <w:r>
          <w:rPr>
            <w:rStyle w:val="955"/>
            <w:rFonts w:ascii="宋体" w:hAnsi="宋体" w:cs="Arial"/>
            <w:b/>
          </w:rPr>
          <w:t xml:space="preserve">28</w:t>
        </w:r>
        <w:r>
          <w:rPr>
            <w:rStyle w:val="955"/>
            <w:rFonts w:hint="eastAsia" w:ascii="宋体" w:hAnsi="宋体" w:cs="Arial"/>
            <w:b/>
          </w:rPr>
          <w:t xml:space="preserve">、签订合同</w:t>
        </w:r>
        <w:r>
          <w:tab/>
        </w:r>
        <w:r>
          <w:fldChar w:fldCharType="begin"/>
        </w:r>
        <w:r>
          <w:instrText xml:space="preserve"> PAGEREF _Toc174623398 \h </w:instrText>
        </w:r>
        <w:r>
          <w:fldChar w:fldCharType="separate"/>
        </w:r>
        <w:r>
          <w:t xml:space="preserve">17</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399" w:anchor="_Toc174623399" w:history="1">
        <w:r>
          <w:rPr>
            <w:rStyle w:val="955"/>
            <w:rFonts w:ascii="宋体" w:hAnsi="宋体" w:cs="Arial"/>
            <w:b/>
          </w:rPr>
          <w:t xml:space="preserve">29</w:t>
        </w:r>
        <w:r>
          <w:rPr>
            <w:rStyle w:val="955"/>
            <w:rFonts w:hint="eastAsia" w:ascii="宋体" w:hAnsi="宋体" w:cs="Arial"/>
            <w:b/>
          </w:rPr>
          <w:t xml:space="preserve">、货物或服务的追加</w:t>
        </w:r>
        <w:r>
          <w:tab/>
        </w:r>
        <w:r>
          <w:fldChar w:fldCharType="begin"/>
        </w:r>
        <w:r>
          <w:instrText xml:space="preserve"> PAGEREF _Toc174623399 \h </w:instrText>
        </w:r>
        <w:r>
          <w:fldChar w:fldCharType="separate"/>
        </w:r>
        <w:r>
          <w:t xml:space="preserve">17</w:t>
        </w:r>
        <w:r>
          <w:fldChar w:fldCharType="end"/>
        </w:r>
      </w:hyperlink>
      <w:r/>
      <w:r/>
    </w:p>
    <w:p>
      <w:pPr>
        <w:pStyle w:val="919"/>
        <w:tabs>
          <w:tab w:val="right" w:pos="10456" w:leader="dot"/>
        </w:tabs>
        <w:rPr>
          <w:rFonts w:asciiTheme="minorHAnsi" w:hAnsiTheme="minorHAnsi" w:eastAsiaTheme="minorEastAsia" w:cstheme="minorBidi"/>
          <w:smallCaps w:val="0"/>
          <w:sz w:val="21"/>
        </w:rPr>
      </w:pPr>
      <w:r/>
      <w:hyperlink w:tooltip="#_Toc174623400" w:anchor="_Toc174623400" w:history="1">
        <w:r>
          <w:rPr>
            <w:rStyle w:val="955"/>
            <w:rFonts w:ascii="宋体" w:hAnsi="宋体" w:cs="Arial"/>
            <w:b/>
          </w:rPr>
          <w:t xml:space="preserve">30</w:t>
        </w:r>
        <w:r>
          <w:rPr>
            <w:rStyle w:val="955"/>
            <w:rFonts w:hint="eastAsia" w:ascii="宋体" w:hAnsi="宋体" w:cs="Arial"/>
            <w:b/>
          </w:rPr>
          <w:t xml:space="preserve">、政府采购信用融资政策</w:t>
        </w:r>
        <w:r>
          <w:tab/>
        </w:r>
        <w:r>
          <w:fldChar w:fldCharType="begin"/>
        </w:r>
        <w:r>
          <w:instrText xml:space="preserve"> PAGEREF _Toc174623400 \h </w:instrText>
        </w:r>
        <w:r>
          <w:fldChar w:fldCharType="separate"/>
        </w:r>
        <w:r>
          <w:t xml:space="preserve">17</w:t>
        </w:r>
        <w:r>
          <w:fldChar w:fldCharType="end"/>
        </w:r>
      </w:hyperlink>
      <w:r/>
      <w:r/>
    </w:p>
    <w:p>
      <w:pPr>
        <w:pStyle w:val="930"/>
        <w:tabs>
          <w:tab w:val="right" w:pos="10456" w:leader="dot"/>
        </w:tabs>
        <w:rPr>
          <w:rFonts w:asciiTheme="minorHAnsi" w:hAnsiTheme="minorHAnsi" w:eastAsiaTheme="minorEastAsia" w:cstheme="minorBidi"/>
          <w:b w:val="0"/>
          <w:bCs w:val="0"/>
          <w:caps w:val="0"/>
          <w:sz w:val="21"/>
        </w:rPr>
      </w:pPr>
      <w:r/>
      <w:hyperlink w:tooltip="#_Toc174623401" w:anchor="_Toc174623401" w:history="1">
        <w:r>
          <w:rPr>
            <w:rStyle w:val="955"/>
            <w:rFonts w:hint="eastAsia" w:ascii="宋体" w:hAnsi="宋体"/>
          </w:rPr>
          <w:t xml:space="preserve">第三章</w:t>
        </w:r>
        <w:r>
          <w:rPr>
            <w:rStyle w:val="955"/>
            <w:rFonts w:ascii="宋体" w:hAnsi="宋体"/>
          </w:rPr>
          <w:t xml:space="preserve">  </w:t>
        </w:r>
        <w:r>
          <w:rPr>
            <w:rStyle w:val="955"/>
            <w:rFonts w:hint="eastAsia" w:ascii="宋体" w:hAnsi="宋体"/>
          </w:rPr>
          <w:t xml:space="preserve">合同文本</w:t>
        </w:r>
        <w:r>
          <w:tab/>
        </w:r>
        <w:r>
          <w:fldChar w:fldCharType="begin"/>
        </w:r>
        <w:r>
          <w:instrText xml:space="preserve"> PAGEREF _Toc174623401 \h </w:instrText>
        </w:r>
        <w:r>
          <w:fldChar w:fldCharType="separate"/>
        </w:r>
        <w:r>
          <w:t xml:space="preserve">18</w:t>
        </w:r>
        <w:r>
          <w:fldChar w:fldCharType="end"/>
        </w:r>
      </w:hyperlink>
      <w:r/>
      <w:r/>
    </w:p>
    <w:p>
      <w:pPr>
        <w:pStyle w:val="930"/>
        <w:tabs>
          <w:tab w:val="right" w:pos="10456" w:leader="dot"/>
        </w:tabs>
        <w:rPr>
          <w:rFonts w:asciiTheme="minorHAnsi" w:hAnsiTheme="minorHAnsi" w:eastAsiaTheme="minorEastAsia" w:cstheme="minorBidi"/>
          <w:b w:val="0"/>
          <w:bCs w:val="0"/>
          <w:caps w:val="0"/>
          <w:sz w:val="21"/>
        </w:rPr>
      </w:pPr>
      <w:r/>
      <w:hyperlink w:tooltip="#_Toc174623402" w:anchor="_Toc174623402" w:history="1">
        <w:r>
          <w:rPr>
            <w:rStyle w:val="955"/>
            <w:rFonts w:hint="eastAsia" w:ascii="宋体" w:hAnsi="宋体"/>
          </w:rPr>
          <w:t xml:space="preserve">第四章</w:t>
        </w:r>
        <w:r>
          <w:rPr>
            <w:rStyle w:val="955"/>
            <w:rFonts w:ascii="宋体" w:hAnsi="宋体"/>
          </w:rPr>
          <w:t xml:space="preserve">  </w:t>
        </w:r>
        <w:r>
          <w:rPr>
            <w:rStyle w:val="955"/>
            <w:rFonts w:hint="eastAsia" w:ascii="宋体" w:hAnsi="宋体"/>
          </w:rPr>
          <w:t xml:space="preserve">采购需求</w:t>
        </w:r>
        <w:r>
          <w:tab/>
        </w:r>
        <w:r>
          <w:fldChar w:fldCharType="begin"/>
        </w:r>
        <w:r>
          <w:instrText xml:space="preserve"> PAGEREF _Toc174623402 \h </w:instrText>
        </w:r>
        <w:r>
          <w:fldChar w:fldCharType="separate"/>
        </w:r>
        <w:r>
          <w:t xml:space="preserve">25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3" w:anchor="_Toc174623403" w:history="1">
        <w:r>
          <w:rPr>
            <w:rStyle w:val="955"/>
            <w:rFonts w:hint="eastAsia" w:ascii="宋体" w:hAnsi="宋体"/>
            <w:b/>
          </w:rPr>
          <w:t xml:space="preserve">一、项目说明：</w:t>
        </w:r>
        <w:r>
          <w:tab/>
        </w:r>
        <w:r>
          <w:fldChar w:fldCharType="begin"/>
        </w:r>
        <w:r>
          <w:instrText xml:space="preserve"> PAGEREF _Toc174623403 \h </w:instrText>
        </w:r>
        <w:r>
          <w:fldChar w:fldCharType="separate"/>
        </w:r>
        <w:r>
          <w:t xml:space="preserve">25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4" w:anchor="_Toc174623404" w:history="1">
        <w:r>
          <w:rPr>
            <w:rStyle w:val="955"/>
            <w:rFonts w:hint="eastAsia" w:ascii="宋体" w:hAnsi="宋体"/>
            <w:b/>
          </w:rPr>
          <w:t xml:space="preserve">二、项目内容：</w:t>
        </w:r>
        <w:r>
          <w:tab/>
        </w:r>
        <w:r>
          <w:fldChar w:fldCharType="begin"/>
        </w:r>
        <w:r>
          <w:instrText xml:space="preserve"> PAGEREF _Toc174623404 \h </w:instrText>
        </w:r>
        <w:r>
          <w:fldChar w:fldCharType="separate"/>
        </w:r>
        <w:r>
          <w:t xml:space="preserve">26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5" w:anchor="_Toc174623405" w:history="1">
        <w:r>
          <w:rPr>
            <w:rStyle w:val="955"/>
            <w:rFonts w:hint="eastAsia" w:ascii="宋体" w:hAnsi="宋体"/>
            <w:b/>
          </w:rPr>
          <w:t xml:space="preserve">三、技术性能参数要求：</w:t>
        </w:r>
        <w:r>
          <w:tab/>
        </w:r>
        <w:r>
          <w:fldChar w:fldCharType="begin"/>
        </w:r>
        <w:r>
          <w:instrText xml:space="preserve"> PAGEREF _Toc174623405 \h </w:instrText>
        </w:r>
        <w:r>
          <w:fldChar w:fldCharType="separate"/>
        </w:r>
        <w:r>
          <w:t xml:space="preserve">32</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6" w:anchor="_Toc174623406" w:history="1">
        <w:r>
          <w:rPr>
            <w:rStyle w:val="955"/>
            <w:rFonts w:hint="eastAsia" w:ascii="宋体" w:hAnsi="宋体"/>
            <w:b/>
          </w:rPr>
          <w:t xml:space="preserve">四、项目实施要求：</w:t>
        </w:r>
        <w:r>
          <w:tab/>
        </w:r>
        <w:r>
          <w:fldChar w:fldCharType="begin"/>
        </w:r>
        <w:r>
          <w:instrText xml:space="preserve"> PAGEREF _Toc174623406 \h </w:instrText>
        </w:r>
        <w:r>
          <w:fldChar w:fldCharType="separate"/>
        </w:r>
        <w:r>
          <w:t xml:space="preserve">54</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7" w:anchor="_Toc174623407" w:history="1">
        <w:r>
          <w:rPr>
            <w:rStyle w:val="955"/>
            <w:rFonts w:hint="eastAsia" w:ascii="宋体" w:hAnsi="宋体"/>
            <w:b/>
          </w:rPr>
          <w:t xml:space="preserve">五、验收要求：</w:t>
        </w:r>
        <w:r>
          <w:tab/>
        </w:r>
        <w:r>
          <w:fldChar w:fldCharType="begin"/>
        </w:r>
        <w:r>
          <w:instrText xml:space="preserve"> PAGEREF _Toc174623407 \h </w:instrText>
        </w:r>
        <w:r>
          <w:fldChar w:fldCharType="separate"/>
        </w:r>
        <w:r>
          <w:t xml:space="preserve">55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8" w:anchor="_Toc174623408" w:history="1">
        <w:r>
          <w:rPr>
            <w:rStyle w:val="955"/>
            <w:rFonts w:hint="eastAsia" w:ascii="宋体" w:hAnsi="宋体"/>
            <w:b/>
          </w:rPr>
          <w:t xml:space="preserve">六、质量保证及售后服务要求：</w:t>
        </w:r>
        <w:r>
          <w:tab/>
        </w:r>
        <w:r>
          <w:fldChar w:fldCharType="begin"/>
        </w:r>
        <w:r>
          <w:instrText xml:space="preserve"> PAGEREF _Toc174623408 \h </w:instrText>
        </w:r>
        <w:r>
          <w:fldChar w:fldCharType="separate"/>
        </w:r>
        <w:r>
          <w:t xml:space="preserve">55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09" w:anchor="_Toc174623409" w:history="1">
        <w:r>
          <w:rPr>
            <w:rStyle w:val="955"/>
            <w:rFonts w:hint="eastAsia" w:ascii="宋体" w:hAnsi="宋体"/>
            <w:b/>
          </w:rPr>
          <w:t xml:space="preserve">七、报价要求：</w:t>
        </w:r>
        <w:r>
          <w:tab/>
        </w:r>
        <w:r>
          <w:fldChar w:fldCharType="begin"/>
        </w:r>
        <w:r>
          <w:instrText xml:space="preserve"> PAGEREF _Toc174623409 \h </w:instrText>
        </w:r>
        <w:r>
          <w:fldChar w:fldCharType="separate"/>
        </w:r>
        <w:r>
          <w:t xml:space="preserve">56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0" w:anchor="_Toc174623410" w:history="1">
        <w:r>
          <w:rPr>
            <w:rStyle w:val="955"/>
            <w:rFonts w:hint="eastAsia" w:ascii="宋体" w:hAnsi="宋体"/>
            <w:b/>
          </w:rPr>
          <w:t xml:space="preserve">八、有关说明：</w:t>
        </w:r>
        <w:r>
          <w:tab/>
        </w:r>
        <w:r>
          <w:fldChar w:fldCharType="begin"/>
        </w:r>
        <w:r>
          <w:instrText xml:space="preserve"> PAGEREF _Toc174623410 \h </w:instrText>
        </w:r>
        <w:r>
          <w:fldChar w:fldCharType="separate"/>
        </w:r>
        <w:r>
          <w:t xml:space="preserve">56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1" w:anchor="_Toc174623411" w:history="1">
        <w:r>
          <w:rPr>
            <w:rStyle w:val="955"/>
            <w:rFonts w:hint="eastAsia" w:ascii="宋体" w:hAnsi="宋体"/>
            <w:b/>
          </w:rPr>
          <w:t xml:space="preserve">九、不可实质性变动要求：</w:t>
        </w:r>
        <w:r>
          <w:tab/>
        </w:r>
        <w:r>
          <w:fldChar w:fldCharType="begin"/>
        </w:r>
        <w:r>
          <w:instrText xml:space="preserve"> PAGEREF _Toc174623411 \h </w:instrText>
        </w:r>
        <w:r>
          <w:fldChar w:fldCharType="separate"/>
        </w:r>
        <w:r>
          <w:t xml:space="preserve">57</w:t>
        </w:r>
        <w:r>
          <w:fldChar w:fldCharType="end"/>
        </w:r>
      </w:hyperlink>
      <w:r/>
      <w:r/>
    </w:p>
    <w:p>
      <w:pPr>
        <w:pStyle w:val="930"/>
        <w:tabs>
          <w:tab w:val="right" w:pos="10456" w:leader="dot"/>
        </w:tabs>
        <w:rPr>
          <w:rFonts w:asciiTheme="minorHAnsi" w:hAnsiTheme="minorHAnsi" w:eastAsiaTheme="minorEastAsia" w:cstheme="minorBidi"/>
          <w:b w:val="0"/>
          <w:bCs w:val="0"/>
          <w:caps w:val="0"/>
          <w:sz w:val="21"/>
        </w:rPr>
      </w:pPr>
      <w:r/>
      <w:hyperlink w:tooltip="#_Toc174623412" w:anchor="_Toc174623412" w:history="1">
        <w:r>
          <w:rPr>
            <w:rStyle w:val="955"/>
            <w:rFonts w:hint="eastAsia" w:ascii="宋体" w:hAnsi="宋体"/>
          </w:rPr>
          <w:t xml:space="preserve">第五章</w:t>
        </w:r>
        <w:r>
          <w:rPr>
            <w:rStyle w:val="955"/>
            <w:rFonts w:ascii="宋体" w:hAnsi="宋体"/>
          </w:rPr>
          <w:t xml:space="preserve">  </w:t>
        </w:r>
        <w:r>
          <w:rPr>
            <w:rStyle w:val="955"/>
            <w:rFonts w:hint="eastAsia" w:ascii="宋体" w:hAnsi="宋体"/>
          </w:rPr>
          <w:t xml:space="preserve">评审方法与评分标准</w:t>
        </w:r>
        <w:r>
          <w:tab/>
        </w:r>
        <w:r>
          <w:fldChar w:fldCharType="begin"/>
        </w:r>
        <w:r>
          <w:instrText xml:space="preserve"> PAGEREF _Toc174623412 \h </w:instrText>
        </w:r>
        <w:r>
          <w:fldChar w:fldCharType="separate"/>
        </w:r>
        <w:r>
          <w:t xml:space="preserve">58</w:t>
        </w:r>
        <w:r>
          <w:fldChar w:fldCharType="end"/>
        </w:r>
      </w:hyperlink>
      <w:r/>
      <w:r/>
    </w:p>
    <w:p>
      <w:pPr>
        <w:pStyle w:val="930"/>
        <w:tabs>
          <w:tab w:val="right" w:pos="10456" w:leader="dot"/>
        </w:tabs>
        <w:rPr>
          <w:rFonts w:asciiTheme="minorHAnsi" w:hAnsiTheme="minorHAnsi" w:eastAsiaTheme="minorEastAsia" w:cstheme="minorBidi"/>
          <w:b w:val="0"/>
          <w:bCs w:val="0"/>
          <w:caps w:val="0"/>
          <w:sz w:val="21"/>
        </w:rPr>
      </w:pPr>
      <w:r/>
      <w:hyperlink w:tooltip="#_Toc174623413" w:anchor="_Toc174623413" w:history="1">
        <w:r>
          <w:rPr>
            <w:rStyle w:val="955"/>
            <w:rFonts w:hint="eastAsia" w:ascii="宋体" w:hAnsi="宋体"/>
          </w:rPr>
          <w:t xml:space="preserve">第六章</w:t>
        </w:r>
        <w:r>
          <w:rPr>
            <w:rStyle w:val="955"/>
            <w:rFonts w:ascii="宋体" w:hAnsi="宋体"/>
          </w:rPr>
          <w:t xml:space="preserve">  </w:t>
        </w:r>
        <w:r>
          <w:rPr>
            <w:rStyle w:val="955"/>
            <w:rFonts w:hint="eastAsia" w:ascii="宋体" w:hAnsi="宋体"/>
          </w:rPr>
          <w:t xml:space="preserve">磋商响应文件格式</w:t>
        </w:r>
        <w:r>
          <w:tab/>
        </w:r>
        <w:r>
          <w:fldChar w:fldCharType="begin"/>
        </w:r>
        <w:r>
          <w:instrText xml:space="preserve"> PAGEREF _Toc174623413 \h </w:instrText>
        </w:r>
        <w:r>
          <w:fldChar w:fldCharType="separate"/>
        </w:r>
        <w:r>
          <w:t xml:space="preserve">62</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4" w:anchor="_Toc174623414" w:history="1">
        <w:r>
          <w:rPr>
            <w:rStyle w:val="955"/>
            <w:rFonts w:hint="eastAsia" w:ascii="宋体" w:hAnsi="宋体"/>
            <w:b/>
          </w:rPr>
          <w:t xml:space="preserve">响应文件目录</w:t>
        </w:r>
        <w:r>
          <w:tab/>
        </w:r>
        <w:r>
          <w:fldChar w:fldCharType="begin"/>
        </w:r>
        <w:r>
          <w:instrText xml:space="preserve"> PAGEREF _Toc174623414 \h </w:instrText>
        </w:r>
        <w:r>
          <w:fldChar w:fldCharType="separate"/>
        </w:r>
        <w:r>
          <w:t xml:space="preserve">63</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5" w:anchor="_Toc174623415" w:history="1">
        <w:r>
          <w:rPr>
            <w:rStyle w:val="955"/>
            <w:rFonts w:hint="eastAsia" w:ascii="宋体" w:hAnsi="宋体"/>
            <w:b/>
          </w:rPr>
          <w:t xml:space="preserve">附件</w:t>
        </w:r>
        <w:r>
          <w:rPr>
            <w:rStyle w:val="955"/>
            <w:rFonts w:ascii="宋体" w:hAnsi="宋体"/>
            <w:b/>
          </w:rPr>
          <w:t xml:space="preserve">1 </w:t>
        </w:r>
        <w:r>
          <w:rPr>
            <w:rStyle w:val="955"/>
            <w:rFonts w:hint="eastAsia" w:ascii="宋体" w:hAnsi="宋体"/>
            <w:b/>
          </w:rPr>
          <w:t xml:space="preserve">开标一览表</w:t>
        </w:r>
        <w:r>
          <w:tab/>
        </w:r>
        <w:r>
          <w:fldChar w:fldCharType="begin"/>
        </w:r>
        <w:r>
          <w:instrText xml:space="preserve"> PAGEREF _Toc174623415 \h </w:instrText>
        </w:r>
        <w:r>
          <w:fldChar w:fldCharType="separate"/>
        </w:r>
        <w:r>
          <w:t xml:space="preserve">64</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6" w:anchor="_Toc174623416" w:history="1">
        <w:r>
          <w:rPr>
            <w:rStyle w:val="955"/>
            <w:rFonts w:hint="eastAsia" w:ascii="宋体" w:hAnsi="宋体"/>
            <w:b/>
          </w:rPr>
          <w:t xml:space="preserve">附件</w:t>
        </w:r>
        <w:r>
          <w:rPr>
            <w:rStyle w:val="955"/>
            <w:rFonts w:ascii="宋体" w:hAnsi="宋体"/>
            <w:b/>
          </w:rPr>
          <w:t xml:space="preserve">2 </w:t>
        </w:r>
        <w:r>
          <w:rPr>
            <w:rStyle w:val="955"/>
            <w:rFonts w:hint="eastAsia" w:ascii="宋体" w:hAnsi="宋体"/>
            <w:b/>
          </w:rPr>
          <w:t xml:space="preserve">具有良好的商业信誉和健全的财务会计制度的声明函</w:t>
        </w:r>
        <w:r>
          <w:tab/>
        </w:r>
        <w:r>
          <w:fldChar w:fldCharType="begin"/>
        </w:r>
        <w:r>
          <w:instrText xml:space="preserve"> PAGEREF _Toc174623416 \h </w:instrText>
        </w:r>
        <w:r>
          <w:fldChar w:fldCharType="separate"/>
        </w:r>
        <w:r>
          <w:t xml:space="preserve">65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7" w:anchor="_Toc174623417" w:history="1">
        <w:r>
          <w:rPr>
            <w:rStyle w:val="955"/>
            <w:rFonts w:hint="eastAsia" w:ascii="宋体" w:hAnsi="宋体"/>
            <w:b/>
          </w:rPr>
          <w:t xml:space="preserve">附件</w:t>
        </w:r>
        <w:r>
          <w:rPr>
            <w:rStyle w:val="955"/>
            <w:rFonts w:ascii="宋体" w:hAnsi="宋体"/>
            <w:b/>
          </w:rPr>
          <w:t xml:space="preserve">3 </w:t>
        </w:r>
        <w:r>
          <w:rPr>
            <w:rStyle w:val="955"/>
            <w:rFonts w:hint="eastAsia" w:ascii="宋体" w:hAnsi="宋体"/>
            <w:b/>
          </w:rPr>
          <w:t xml:space="preserve">具有履行合同所必需的设备和专业技术能力的声明函</w:t>
        </w:r>
        <w:r>
          <w:tab/>
        </w:r>
        <w:r>
          <w:fldChar w:fldCharType="begin"/>
        </w:r>
        <w:r>
          <w:instrText xml:space="preserve"> PAGEREF _Toc174623417 \h </w:instrText>
        </w:r>
        <w:r>
          <w:fldChar w:fldCharType="separate"/>
        </w:r>
        <w:r>
          <w:t xml:space="preserve">66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8" w:anchor="_Toc174623418" w:history="1">
        <w:r>
          <w:rPr>
            <w:rStyle w:val="955"/>
            <w:rFonts w:hint="eastAsia" w:ascii="宋体" w:hAnsi="宋体"/>
            <w:b/>
          </w:rPr>
          <w:t xml:space="preserve">附件</w:t>
        </w:r>
        <w:r>
          <w:rPr>
            <w:rStyle w:val="955"/>
            <w:rFonts w:ascii="宋体" w:hAnsi="宋体"/>
            <w:b/>
          </w:rPr>
          <w:t xml:space="preserve">4 </w:t>
        </w:r>
        <w:r>
          <w:rPr>
            <w:rStyle w:val="955"/>
            <w:rFonts w:hint="eastAsia" w:ascii="宋体" w:hAnsi="宋体"/>
            <w:b/>
          </w:rPr>
          <w:t xml:space="preserve">承诺说明</w:t>
        </w:r>
        <w:r>
          <w:tab/>
        </w:r>
        <w:r>
          <w:fldChar w:fldCharType="begin"/>
        </w:r>
        <w:r>
          <w:instrText xml:space="preserve"> PAGEREF _Toc174623418 \h </w:instrText>
        </w:r>
        <w:r>
          <w:fldChar w:fldCharType="separate"/>
        </w:r>
        <w:r>
          <w:t xml:space="preserve">67</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19" w:anchor="_Toc174623419" w:history="1">
        <w:r>
          <w:rPr>
            <w:rStyle w:val="955"/>
            <w:rFonts w:hint="eastAsia" w:ascii="宋体" w:hAnsi="宋体"/>
            <w:b/>
          </w:rPr>
          <w:t xml:space="preserve">附件</w:t>
        </w:r>
        <w:r>
          <w:rPr>
            <w:rStyle w:val="955"/>
            <w:rFonts w:ascii="宋体" w:hAnsi="宋体"/>
            <w:b/>
          </w:rPr>
          <w:t xml:space="preserve">5 </w:t>
        </w:r>
        <w:r>
          <w:rPr>
            <w:rStyle w:val="955"/>
            <w:rFonts w:hint="eastAsia" w:ascii="宋体" w:hAnsi="宋体"/>
            <w:b/>
          </w:rPr>
          <w:t xml:space="preserve">中小企业声明函</w:t>
        </w:r>
        <w:r>
          <w:tab/>
        </w:r>
        <w:r>
          <w:fldChar w:fldCharType="begin"/>
        </w:r>
        <w:r>
          <w:instrText xml:space="preserve"> PAGEREF _Toc174623419 \h </w:instrText>
        </w:r>
        <w:r>
          <w:fldChar w:fldCharType="separate"/>
        </w:r>
        <w:r>
          <w:t xml:space="preserve">68</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0" w:anchor="_Toc174623420" w:history="1">
        <w:r>
          <w:rPr>
            <w:rStyle w:val="955"/>
            <w:rFonts w:hint="eastAsia" w:ascii="宋体" w:hAnsi="宋体"/>
            <w:b/>
          </w:rPr>
          <w:t xml:space="preserve">附件</w:t>
        </w:r>
        <w:r>
          <w:rPr>
            <w:rStyle w:val="955"/>
            <w:rFonts w:ascii="宋体" w:hAnsi="宋体"/>
            <w:b/>
          </w:rPr>
          <w:t xml:space="preserve">6 </w:t>
        </w:r>
        <w:r>
          <w:rPr>
            <w:rStyle w:val="955"/>
            <w:rFonts w:hint="eastAsia" w:ascii="宋体" w:hAnsi="宋体"/>
            <w:b/>
          </w:rPr>
          <w:t xml:space="preserve">残疾人福利性单位声明函</w:t>
        </w:r>
        <w:r>
          <w:tab/>
        </w:r>
        <w:r>
          <w:fldChar w:fldCharType="begin"/>
        </w:r>
        <w:r>
          <w:instrText xml:space="preserve"> PAGEREF _Toc174623420 \h </w:instrText>
        </w:r>
        <w:r>
          <w:fldChar w:fldCharType="separate"/>
        </w:r>
        <w:r>
          <w:t xml:space="preserve">69</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1" w:anchor="_Toc174623421" w:history="1">
        <w:r>
          <w:rPr>
            <w:rStyle w:val="955"/>
            <w:rFonts w:hint="eastAsia" w:ascii="宋体" w:hAnsi="宋体"/>
            <w:b/>
          </w:rPr>
          <w:t xml:space="preserve">附件</w:t>
        </w:r>
        <w:r>
          <w:rPr>
            <w:rStyle w:val="955"/>
            <w:rFonts w:ascii="宋体" w:hAnsi="宋体"/>
            <w:b/>
          </w:rPr>
          <w:t xml:space="preserve">7 </w:t>
        </w:r>
        <w:r>
          <w:rPr>
            <w:rStyle w:val="955"/>
            <w:rFonts w:hint="eastAsia" w:ascii="宋体" w:hAnsi="宋体"/>
            <w:b/>
          </w:rPr>
          <w:t xml:space="preserve">磋商函</w:t>
        </w:r>
        <w:r>
          <w:tab/>
        </w:r>
        <w:r>
          <w:fldChar w:fldCharType="begin"/>
        </w:r>
        <w:r>
          <w:instrText xml:space="preserve"> PAGEREF _Toc174623421 \h </w:instrText>
        </w:r>
        <w:r>
          <w:fldChar w:fldCharType="separate"/>
        </w:r>
        <w:r>
          <w:t xml:space="preserve">70</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2" w:anchor="_Toc174623422" w:history="1">
        <w:r>
          <w:rPr>
            <w:rStyle w:val="955"/>
            <w:rFonts w:hint="eastAsia" w:ascii="宋体" w:hAnsi="宋体"/>
            <w:b/>
          </w:rPr>
          <w:t xml:space="preserve">附件</w:t>
        </w:r>
        <w:r>
          <w:rPr>
            <w:rStyle w:val="955"/>
            <w:rFonts w:ascii="宋体" w:hAnsi="宋体"/>
            <w:b/>
          </w:rPr>
          <w:t xml:space="preserve">8 </w:t>
        </w:r>
        <w:r>
          <w:rPr>
            <w:rStyle w:val="955"/>
            <w:rFonts w:hint="eastAsia" w:ascii="宋体" w:hAnsi="宋体"/>
            <w:b/>
          </w:rPr>
          <w:t xml:space="preserve">法人授权书</w:t>
        </w:r>
        <w:r>
          <w:tab/>
        </w:r>
        <w:r>
          <w:fldChar w:fldCharType="begin"/>
        </w:r>
        <w:r>
          <w:instrText xml:space="preserve"> PAGEREF _Toc174623422 \h </w:instrText>
        </w:r>
        <w:r>
          <w:fldChar w:fldCharType="separate"/>
        </w:r>
        <w:r>
          <w:t xml:space="preserve">71</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3" w:anchor="_Toc174623423" w:history="1">
        <w:r>
          <w:rPr>
            <w:rStyle w:val="955"/>
            <w:rFonts w:hint="eastAsia" w:ascii="宋体" w:hAnsi="宋体"/>
            <w:b/>
          </w:rPr>
          <w:t xml:space="preserve">附件</w:t>
        </w:r>
        <w:r>
          <w:rPr>
            <w:rStyle w:val="955"/>
            <w:rFonts w:ascii="宋体" w:hAnsi="宋体"/>
            <w:b/>
          </w:rPr>
          <w:t xml:space="preserve">9 </w:t>
        </w:r>
        <w:r>
          <w:rPr>
            <w:rStyle w:val="955"/>
            <w:rFonts w:hint="eastAsia" w:ascii="宋体" w:hAnsi="宋体"/>
            <w:b/>
          </w:rPr>
          <w:t xml:space="preserve">报价明细表</w:t>
        </w:r>
        <w:r>
          <w:tab/>
        </w:r>
        <w:r>
          <w:fldChar w:fldCharType="begin"/>
        </w:r>
        <w:r>
          <w:instrText xml:space="preserve"> PAGEREF _Toc174623423 \h </w:instrText>
        </w:r>
        <w:r>
          <w:fldChar w:fldCharType="separate"/>
        </w:r>
        <w:r>
          <w:t xml:space="preserve">72</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4" w:anchor="_Toc174623424" w:history="1">
        <w:r>
          <w:rPr>
            <w:rStyle w:val="955"/>
            <w:rFonts w:hint="eastAsia" w:ascii="宋体" w:hAnsi="宋体"/>
            <w:b/>
          </w:rPr>
          <w:t xml:space="preserve">附件</w:t>
        </w:r>
        <w:r>
          <w:rPr>
            <w:rStyle w:val="955"/>
            <w:rFonts w:ascii="宋体" w:hAnsi="宋体"/>
            <w:b/>
          </w:rPr>
          <w:t xml:space="preserve">10 </w:t>
        </w:r>
        <w:r>
          <w:rPr>
            <w:rStyle w:val="955"/>
            <w:rFonts w:hint="eastAsia" w:ascii="宋体" w:hAnsi="宋体"/>
            <w:b/>
          </w:rPr>
          <w:t xml:space="preserve">实质性要求响应表</w:t>
        </w:r>
        <w:r>
          <w:tab/>
        </w:r>
        <w:r>
          <w:fldChar w:fldCharType="begin"/>
        </w:r>
        <w:r>
          <w:instrText xml:space="preserve"> PAGEREF _Toc174623424 \h </w:instrText>
        </w:r>
        <w:r>
          <w:fldChar w:fldCharType="separate"/>
        </w:r>
        <w:r>
          <w:t xml:space="preserve">73</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5" w:anchor="_Toc174623425" w:history="1">
        <w:r>
          <w:rPr>
            <w:rStyle w:val="955"/>
            <w:rFonts w:hint="eastAsia" w:ascii="宋体" w:hAnsi="宋体"/>
            <w:b/>
          </w:rPr>
          <w:t xml:space="preserve">附件</w:t>
        </w:r>
        <w:r>
          <w:rPr>
            <w:rStyle w:val="955"/>
            <w:rFonts w:ascii="宋体" w:hAnsi="宋体"/>
            <w:b/>
          </w:rPr>
          <w:t xml:space="preserve">11 </w:t>
        </w:r>
        <w:r>
          <w:rPr>
            <w:rStyle w:val="955"/>
            <w:rFonts w:hint="eastAsia" w:ascii="宋体" w:hAnsi="宋体"/>
            <w:b/>
          </w:rPr>
          <w:t xml:space="preserve">技术性能参数</w:t>
        </w:r>
        <w:r>
          <w:tab/>
        </w:r>
        <w:r>
          <w:fldChar w:fldCharType="begin"/>
        </w:r>
        <w:r>
          <w:instrText xml:space="preserve"> PAGEREF _Toc174623425 \h </w:instrText>
        </w:r>
        <w:r>
          <w:fldChar w:fldCharType="separate"/>
        </w:r>
        <w:r>
          <w:t xml:space="preserve">74</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6" w:anchor="_Toc174623426" w:history="1">
        <w:r>
          <w:rPr>
            <w:rStyle w:val="955"/>
            <w:rFonts w:hint="eastAsia" w:ascii="宋体" w:hAnsi="宋体"/>
            <w:b/>
          </w:rPr>
          <w:t xml:space="preserve">附件</w:t>
        </w:r>
        <w:r>
          <w:rPr>
            <w:rStyle w:val="955"/>
            <w:rFonts w:ascii="宋体" w:hAnsi="宋体"/>
            <w:b/>
          </w:rPr>
          <w:t xml:space="preserve">12 </w:t>
        </w:r>
        <w:r>
          <w:rPr>
            <w:rStyle w:val="955"/>
            <w:rFonts w:hint="eastAsia" w:ascii="宋体" w:hAnsi="宋体"/>
            <w:b/>
          </w:rPr>
          <w:t xml:space="preserve">项目方案</w:t>
        </w:r>
        <w:r>
          <w:tab/>
        </w:r>
        <w:r>
          <w:fldChar w:fldCharType="begin"/>
        </w:r>
        <w:r>
          <w:instrText xml:space="preserve"> PAGEREF _Toc174623426 \h </w:instrText>
        </w:r>
        <w:r>
          <w:fldChar w:fldCharType="separate"/>
        </w:r>
        <w:r>
          <w:t xml:space="preserve">75</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7" w:anchor="_Toc174623427" w:history="1">
        <w:r>
          <w:rPr>
            <w:rStyle w:val="955"/>
            <w:rFonts w:hint="eastAsia" w:ascii="宋体" w:hAnsi="宋体"/>
            <w:b/>
          </w:rPr>
          <w:t xml:space="preserve">附件</w:t>
        </w:r>
        <w:r>
          <w:rPr>
            <w:rStyle w:val="955"/>
            <w:rFonts w:ascii="宋体" w:hAnsi="宋体"/>
            <w:b/>
          </w:rPr>
          <w:t xml:space="preserve">13 </w:t>
        </w:r>
        <w:r>
          <w:rPr>
            <w:rStyle w:val="955"/>
            <w:rFonts w:hint="eastAsia" w:ascii="宋体" w:hAnsi="宋体"/>
            <w:b/>
          </w:rPr>
          <w:t xml:space="preserve">人员配备情况</w:t>
        </w:r>
        <w:r>
          <w:tab/>
        </w:r>
        <w:r>
          <w:fldChar w:fldCharType="begin"/>
        </w:r>
        <w:r>
          <w:instrText xml:space="preserve"> PAGEREF _Toc174623427 \h </w:instrText>
        </w:r>
        <w:r>
          <w:fldChar w:fldCharType="separate"/>
        </w:r>
        <w:r>
          <w:t xml:space="preserve">76</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8" w:anchor="_Toc174623428" w:history="1">
        <w:r>
          <w:rPr>
            <w:rStyle w:val="955"/>
            <w:rFonts w:hint="eastAsia" w:ascii="宋体" w:hAnsi="宋体"/>
            <w:b/>
          </w:rPr>
          <w:t xml:space="preserve">附件</w:t>
        </w:r>
        <w:r>
          <w:rPr>
            <w:rStyle w:val="955"/>
            <w:rFonts w:ascii="宋体" w:hAnsi="宋体"/>
            <w:b/>
          </w:rPr>
          <w:t xml:space="preserve">14 </w:t>
        </w:r>
        <w:r>
          <w:rPr>
            <w:rStyle w:val="955"/>
            <w:rFonts w:hint="eastAsia" w:ascii="宋体" w:hAnsi="宋体"/>
            <w:b/>
          </w:rPr>
          <w:t xml:space="preserve">业绩一览表</w:t>
        </w:r>
        <w:r>
          <w:tab/>
        </w:r>
        <w:r>
          <w:fldChar w:fldCharType="begin"/>
        </w:r>
        <w:r>
          <w:instrText xml:space="preserve"> PAGEREF _Toc174623428 \h </w:instrText>
        </w:r>
        <w:r>
          <w:fldChar w:fldCharType="separate"/>
        </w:r>
        <w:r>
          <w:t xml:space="preserve">77</w:t>
        </w:r>
        <w:r>
          <w:fldChar w:fldCharType="end"/>
        </w:r>
      </w:hyperlink>
      <w:r/>
      <w:r/>
    </w:p>
    <w:p>
      <w:pPr>
        <w:pStyle w:val="941"/>
        <w:tabs>
          <w:tab w:val="right" w:pos="10456" w:leader="dot"/>
        </w:tabs>
        <w:rPr>
          <w:rFonts w:asciiTheme="minorHAnsi" w:hAnsiTheme="minorHAnsi" w:eastAsiaTheme="minorEastAsia" w:cstheme="minorBidi"/>
          <w:bCs w:val="0"/>
          <w:smallCaps w:val="0"/>
          <w:sz w:val="21"/>
        </w:rPr>
      </w:pPr>
      <w:r/>
      <w:hyperlink w:tooltip="#_Toc174623429" w:anchor="_Toc174623429" w:history="1">
        <w:r>
          <w:rPr>
            <w:rStyle w:val="955"/>
            <w:rFonts w:hint="eastAsia" w:ascii="宋体" w:hAnsi="宋体"/>
            <w:b/>
          </w:rPr>
          <w:t xml:space="preserve">附件</w:t>
        </w:r>
        <w:r>
          <w:rPr>
            <w:rStyle w:val="955"/>
            <w:rFonts w:ascii="宋体" w:hAnsi="宋体"/>
            <w:b/>
          </w:rPr>
          <w:t xml:space="preserve">15 </w:t>
        </w:r>
        <w:r>
          <w:rPr>
            <w:rStyle w:val="955"/>
            <w:rFonts w:hint="eastAsia" w:ascii="宋体" w:hAnsi="宋体"/>
            <w:b/>
          </w:rPr>
          <w:t xml:space="preserve">无在建工程的承诺书</w:t>
        </w:r>
        <w:r>
          <w:tab/>
        </w:r>
        <w:r>
          <w:fldChar w:fldCharType="begin"/>
        </w:r>
        <w:r>
          <w:instrText xml:space="preserve"> PAGEREF _Toc174623429 \h </w:instrText>
        </w:r>
        <w:r>
          <w:fldChar w:fldCharType="separate"/>
        </w:r>
        <w:r>
          <w:t xml:space="preserve">78</w:t>
        </w:r>
        <w:r>
          <w:fldChar w:fldCharType="end"/>
        </w:r>
      </w:hyperlink>
      <w:r/>
      <w:r/>
    </w:p>
    <w:p>
      <w:pPr>
        <w:jc w:val="left"/>
        <w:spacing w:line="440" w:lineRule="exact"/>
        <w:rPr>
          <w:rFonts w:ascii="Times New Roman" w:hAnsi="Times New Roman"/>
          <w:sz w:val="24"/>
          <w:szCs w:val="24"/>
          <w:lang w:val="zh-CN"/>
        </w:rPr>
      </w:pPr>
      <w:r>
        <w:rPr>
          <w:rFonts w:ascii="Times New Roman" w:hAnsi="Times New Roman"/>
          <w:b/>
          <w:bCs/>
          <w:i/>
          <w:iCs/>
          <w:sz w:val="24"/>
          <w:szCs w:val="24"/>
          <w:u w:val="single"/>
        </w:rPr>
        <w:fldChar w:fldCharType="end"/>
      </w:r>
      <w:r/>
    </w:p>
    <w:p>
      <w:pPr>
        <w:jc w:val="left"/>
        <w:spacing w:line="440" w:lineRule="exact"/>
        <w:rPr>
          <w:rFonts w:ascii="Times New Roman" w:hAnsi="Times New Roman"/>
          <w:sz w:val="24"/>
          <w:szCs w:val="24"/>
          <w:lang w:val="zh-CN"/>
        </w:rPr>
      </w:pPr>
      <w:r>
        <w:rPr>
          <w:rFonts w:ascii="Times New Roman" w:hAnsi="Times New Roman"/>
          <w:sz w:val="24"/>
          <w:szCs w:val="24"/>
          <w:lang w:val="zh-CN"/>
        </w:rPr>
      </w:r>
      <w:r/>
    </w:p>
    <w:p>
      <w:pPr>
        <w:jc w:val="center"/>
        <w:keepNext/>
        <w:spacing w:line="440" w:lineRule="exact"/>
        <w:rPr>
          <w:rFonts w:ascii="宋体" w:hAnsi="宋体"/>
          <w:b/>
          <w:bCs/>
          <w:sz w:val="44"/>
          <w:szCs w:val="28"/>
        </w:rPr>
        <w:outlineLvl w:val="0"/>
      </w:pPr>
      <w:r>
        <w:rPr>
          <w:rFonts w:ascii="黑体" w:hAnsi="Times New Roman" w:eastAsia="黑体"/>
          <w:bCs/>
          <w:sz w:val="44"/>
          <w:szCs w:val="28"/>
        </w:rPr>
        <w:br w:type="page" w:clear="all"/>
      </w:r>
      <w:bookmarkStart w:id="6" w:name="_Toc174623355"/>
      <w:r>
        <w:rPr>
          <w:rFonts w:hint="eastAsia" w:ascii="宋体" w:hAnsi="宋体"/>
          <w:b/>
          <w:bCs/>
          <w:sz w:val="44"/>
          <w:szCs w:val="28"/>
        </w:rPr>
        <w:t xml:space="preserve">第一章  </w:t>
      </w:r>
      <w:bookmarkEnd w:id="0"/>
      <w:r>
        <w:rPr>
          <w:rFonts w:hint="eastAsia" w:ascii="宋体" w:hAnsi="宋体"/>
          <w:b/>
          <w:bCs/>
          <w:sz w:val="44"/>
          <w:szCs w:val="28"/>
        </w:rPr>
        <w:t xml:space="preserve">磋商邀请</w:t>
      </w:r>
      <w:bookmarkEnd w:id="6"/>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spacing w:line="440" w:lineRule="exact"/>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Times New Roman" w:hAnsi="Times New Roman"/>
          <w:sz w:val="24"/>
          <w:szCs w:val="24"/>
        </w:rPr>
        <w:t xml:space="preserve">常熟市体育中心视频监控系统改造工程</w:t>
      </w:r>
      <w:r>
        <w:rPr>
          <w:rFonts w:hint="eastAsia" w:ascii="宋体" w:hAnsi="宋体"/>
          <w:sz w:val="24"/>
          <w:szCs w:val="24"/>
        </w:rPr>
        <w:t xml:space="preserve">采购</w:t>
      </w:r>
      <w:r>
        <w:rPr>
          <w:rFonts w:hint="eastAsia" w:ascii="Times New Roman" w:hAnsi="Times New Roman"/>
          <w:sz w:val="24"/>
          <w:szCs w:val="24"/>
        </w:rPr>
        <w:t xml:space="preserve">项目的潜在供应商应在“</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中参与项目</w:t>
      </w:r>
      <w:r>
        <w:rPr>
          <w:rFonts w:hint="eastAsia" w:ascii="Times New Roman" w:hAnsi="Times New Roman"/>
          <w:sz w:val="24"/>
          <w:szCs w:val="24"/>
        </w:rPr>
        <w:t xml:space="preserve">获取电子采购文件，并于</w:t>
      </w:r>
      <w:r>
        <w:rPr>
          <w:rFonts w:ascii="Times New Roman" w:hAnsi="Times New Roman"/>
          <w:sz w:val="24"/>
          <w:szCs w:val="21"/>
          <w:u w:val="single"/>
        </w:rPr>
        <w:t xml:space="preserve">2024</w:t>
      </w:r>
      <w:r>
        <w:rPr>
          <w:rFonts w:ascii="Times New Roman" w:hAnsi="Times New Roman"/>
          <w:sz w:val="24"/>
          <w:szCs w:val="21"/>
          <w:u w:val="single"/>
        </w:rPr>
        <w:t xml:space="preserve">年</w:t>
      </w:r>
      <w:r>
        <w:rPr>
          <w:rFonts w:ascii="Times New Roman" w:hAnsi="Times New Roman"/>
          <w:sz w:val="24"/>
          <w:szCs w:val="21"/>
          <w:u w:val="single"/>
        </w:rPr>
        <w:t xml:space="preserve">8</w:t>
      </w:r>
      <w:r>
        <w:rPr>
          <w:rFonts w:ascii="Times New Roman" w:hAnsi="Times New Roman"/>
          <w:sz w:val="24"/>
          <w:szCs w:val="21"/>
          <w:u w:val="single"/>
        </w:rPr>
        <w:t xml:space="preserve">月</w:t>
      </w:r>
      <w:r>
        <w:rPr>
          <w:rFonts w:ascii="Times New Roman" w:hAnsi="Times New Roman"/>
          <w:sz w:val="24"/>
          <w:szCs w:val="21"/>
          <w:u w:val="single"/>
        </w:rPr>
        <w:t xml:space="preserve">26</w:t>
      </w:r>
      <w:r>
        <w:rPr>
          <w:rFonts w:ascii="Times New Roman" w:hAnsi="Times New Roman"/>
          <w:sz w:val="24"/>
          <w:szCs w:val="21"/>
          <w:u w:val="single"/>
        </w:rPr>
        <w:t xml:space="preserve">日</w:t>
      </w:r>
      <w:r>
        <w:rPr>
          <w:rFonts w:ascii="Times New Roman" w:hAnsi="Times New Roman"/>
          <w:sz w:val="24"/>
          <w:szCs w:val="21"/>
          <w:u w:val="single"/>
        </w:rPr>
        <w:t xml:space="preserve">9</w:t>
      </w:r>
      <w:r>
        <w:rPr>
          <w:rFonts w:ascii="Times New Roman" w:hAnsi="Times New Roman"/>
          <w:sz w:val="24"/>
          <w:szCs w:val="21"/>
          <w:u w:val="single"/>
        </w:rPr>
        <w:t xml:space="preserve">：</w:t>
      </w:r>
      <w:r>
        <w:rPr>
          <w:rFonts w:ascii="Times New Roman" w:hAnsi="Times New Roman"/>
          <w:sz w:val="24"/>
          <w:szCs w:val="21"/>
          <w:u w:val="single"/>
        </w:rPr>
        <w:t xml:space="preserve">00</w:t>
      </w:r>
      <w:r>
        <w:rPr>
          <w:rFonts w:hint="eastAsia" w:hAnsi="宋体"/>
          <w:sz w:val="24"/>
          <w:szCs w:val="21"/>
        </w:rPr>
        <w:t xml:space="preserve">前按规定提交响应</w:t>
      </w:r>
      <w:r>
        <w:rPr>
          <w:rFonts w:hAnsi="宋体"/>
          <w:sz w:val="24"/>
          <w:szCs w:val="21"/>
        </w:rPr>
        <w:t xml:space="preserve">文件</w:t>
      </w:r>
      <w:r>
        <w:rPr>
          <w:rFonts w:hint="eastAsia" w:hAnsi="宋体"/>
          <w:sz w:val="24"/>
          <w:szCs w:val="21"/>
        </w:rPr>
        <w:t xml:space="preserve">。</w:t>
      </w:r>
      <w:r/>
    </w:p>
    <w:p>
      <w:pPr>
        <w:ind w:right="-27"/>
        <w:spacing w:line="480" w:lineRule="exact"/>
        <w:tabs>
          <w:tab w:val="left" w:pos="0" w:leader="none"/>
        </w:tabs>
        <w:rPr>
          <w:rFonts w:ascii="宋体" w:hAnsi="宋体"/>
          <w:b/>
          <w:sz w:val="28"/>
        </w:rPr>
        <w:outlineLvl w:val="1"/>
      </w:pPr>
      <w:r/>
      <w:bookmarkStart w:id="7" w:name="_Toc35393621"/>
      <w:r/>
      <w:bookmarkStart w:id="8" w:name="_Toc35393790"/>
      <w:r/>
      <w:bookmarkStart w:id="9" w:name="_Toc38985263"/>
      <w:r/>
      <w:bookmarkStart w:id="10" w:name="_Toc28359002"/>
      <w:r/>
      <w:bookmarkStart w:id="11" w:name="_Toc28359079"/>
      <w:r/>
      <w:bookmarkStart w:id="12" w:name="_Toc174623356"/>
      <w:r/>
      <w:bookmarkStart w:id="13" w:name="_Hlk24379207"/>
      <w:r>
        <w:rPr>
          <w:rFonts w:ascii="宋体" w:hAnsi="宋体"/>
          <w:b/>
          <w:sz w:val="28"/>
        </w:rPr>
        <w:t xml:space="preserve">一、项目基本情况</w:t>
      </w:r>
      <w:bookmarkEnd w:id="7"/>
      <w:r/>
      <w:bookmarkEnd w:id="8"/>
      <w:r/>
      <w:bookmarkEnd w:id="9"/>
      <w:r/>
      <w:bookmarkEnd w:id="10"/>
      <w:r/>
      <w:bookmarkEnd w:id="11"/>
      <w:r/>
      <w:bookmarkEnd w:id="12"/>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、项目编号：</w:t>
      </w:r>
      <w:r>
        <w:rPr>
          <w:rFonts w:ascii="宋体" w:hAnsi="宋体"/>
          <w:sz w:val="24"/>
          <w:szCs w:val="24"/>
          <w:u w:val="single"/>
        </w:rPr>
        <w:t xml:space="preserve">JSZC-320581-SZJZ-C2024-0037</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、项目名称：</w:t>
      </w:r>
      <w:r>
        <w:rPr>
          <w:rFonts w:hint="eastAsia" w:ascii="Times New Roman" w:hAnsi="Times New Roman"/>
          <w:sz w:val="24"/>
          <w:szCs w:val="24"/>
        </w:rPr>
        <w:t xml:space="preserve">常熟市体育中心视频监控系统改造工程</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、采购方式：</w:t>
      </w:r>
      <w:r>
        <w:rPr>
          <w:rFonts w:hint="eastAsia" w:ascii="Times New Roman" w:hAnsi="Times New Roman"/>
          <w:sz w:val="24"/>
          <w:szCs w:val="24"/>
        </w:rPr>
        <w:t xml:space="preserve">竞争性磋商</w:t>
      </w:r>
      <w:bookmarkEnd w:id="13"/>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、预算金额：</w:t>
      </w:r>
      <w:r>
        <w:rPr>
          <w:rFonts w:hint="eastAsia" w:ascii="Times New Roman" w:hAnsi="Times New Roman"/>
          <w:sz w:val="24"/>
          <w:szCs w:val="24"/>
        </w:rPr>
        <w:t xml:space="preserve">人民币</w:t>
      </w:r>
      <w:r>
        <w:rPr>
          <w:rFonts w:ascii="Times New Roman" w:hAnsi="Times New Roman"/>
          <w:sz w:val="24"/>
          <w:szCs w:val="24"/>
        </w:rPr>
        <w:t xml:space="preserve">1009800.00</w:t>
      </w:r>
      <w:r>
        <w:rPr>
          <w:rFonts w:hint="eastAsia" w:ascii="Times New Roman" w:hAnsi="Times New Roman"/>
          <w:sz w:val="24"/>
          <w:szCs w:val="24"/>
        </w:rPr>
        <w:t xml:space="preserve">元整</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ascii="Times New Roman" w:hAnsi="Times New Roman"/>
          <w:sz w:val="24"/>
          <w:szCs w:val="24"/>
        </w:rPr>
        <w:t xml:space="preserve">、采购需求概况：</w:t>
      </w:r>
      <w:r>
        <w:rPr>
          <w:rFonts w:hint="eastAsia" w:ascii="宋体" w:hAnsi="宋体"/>
          <w:sz w:val="24"/>
          <w:szCs w:val="24"/>
        </w:rPr>
        <w:t xml:space="preserve">常熟市体育发展中心所需的</w:t>
      </w:r>
      <w:r>
        <w:rPr>
          <w:rFonts w:hint="eastAsia" w:ascii="Times New Roman" w:hAnsi="Times New Roman"/>
          <w:sz w:val="24"/>
          <w:szCs w:val="24"/>
        </w:rPr>
        <w:t xml:space="preserve">常熟市体育中心视频监控系统改造工程</w:t>
      </w:r>
      <w:r>
        <w:rPr>
          <w:rFonts w:hint="eastAsia" w:ascii="宋体" w:hAnsi="宋体"/>
          <w:sz w:val="24"/>
          <w:szCs w:val="24"/>
        </w:rPr>
        <w:t xml:space="preserve">。</w:t>
      </w:r>
      <w:r/>
    </w:p>
    <w:p>
      <w:pPr>
        <w:ind w:firstLine="480"/>
        <w:spacing w:line="440" w:lineRule="exact"/>
        <w:rPr>
          <w:sz w:val="24"/>
          <w:szCs w:val="24"/>
        </w:rPr>
      </w:pPr>
      <w:r>
        <w:rPr>
          <w:rFonts w:ascii="Times New Roman" w:hAnsi="Times New Roman"/>
          <w:sz w:val="24"/>
          <w:szCs w:val="24"/>
        </w:rPr>
        <w:t xml:space="preserve">6</w:t>
      </w:r>
      <w:r>
        <w:rPr>
          <w:rFonts w:ascii="Times New Roman" w:hAnsi="Times New Roman"/>
          <w:sz w:val="24"/>
          <w:szCs w:val="24"/>
        </w:rPr>
        <w:t xml:space="preserve">、合同履行期限：</w:t>
      </w:r>
      <w:r>
        <w:rPr>
          <w:rFonts w:hint="eastAsia" w:ascii="Times New Roman" w:hAnsi="Times New Roman"/>
          <w:sz w:val="24"/>
          <w:szCs w:val="24"/>
        </w:rPr>
        <w:t xml:space="preserve">2</w:t>
      </w:r>
      <w:r>
        <w:rPr>
          <w:rFonts w:ascii="Times New Roman" w:hAnsi="Times New Roman"/>
          <w:sz w:val="24"/>
          <w:szCs w:val="24"/>
        </w:rPr>
        <w:t xml:space="preserve">024</w:t>
      </w:r>
      <w:r>
        <w:rPr>
          <w:rFonts w:ascii="Times New Roman" w:hAnsi="Times New Roman"/>
          <w:sz w:val="24"/>
          <w:szCs w:val="24"/>
        </w:rPr>
        <w:t xml:space="preserve">年</w:t>
      </w:r>
      <w:r>
        <w:rPr>
          <w:rFonts w:hint="eastAsia" w:ascii="Times New Roman" w:hAnsi="Times New Roman"/>
          <w:sz w:val="24"/>
          <w:szCs w:val="24"/>
        </w:rPr>
        <w:t xml:space="preserve">9</w:t>
      </w:r>
      <w:r>
        <w:rPr>
          <w:rFonts w:hint="eastAsia" w:ascii="Times New Roman" w:hAnsi="Times New Roman"/>
          <w:sz w:val="24"/>
          <w:szCs w:val="24"/>
        </w:rPr>
        <w:t xml:space="preserve">月</w:t>
      </w:r>
      <w:r>
        <w:rPr>
          <w:rFonts w:hint="eastAsia" w:ascii="Times New Roman" w:hAnsi="Times New Roman"/>
          <w:sz w:val="24"/>
          <w:szCs w:val="24"/>
        </w:rPr>
        <w:t xml:space="preserve">1</w:t>
      </w:r>
      <w:r>
        <w:rPr>
          <w:rFonts w:hint="eastAsia" w:ascii="Times New Roman" w:hAnsi="Times New Roman"/>
          <w:sz w:val="24"/>
          <w:szCs w:val="24"/>
        </w:rPr>
        <w:t xml:space="preserve">日前完成</w:t>
      </w:r>
      <w:r>
        <w:rPr>
          <w:rFonts w:hint="eastAsia"/>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、本项目不接受联合体。</w:t>
      </w:r>
      <w:r/>
    </w:p>
    <w:p>
      <w:pPr>
        <w:ind w:right="-27"/>
        <w:spacing w:line="480" w:lineRule="exact"/>
        <w:tabs>
          <w:tab w:val="left" w:pos="0" w:leader="none"/>
        </w:tabs>
        <w:rPr>
          <w:rFonts w:ascii="宋体" w:hAnsi="宋体"/>
          <w:b/>
          <w:sz w:val="28"/>
        </w:rPr>
        <w:outlineLvl w:val="1"/>
      </w:pPr>
      <w:r/>
      <w:bookmarkStart w:id="14" w:name="_Toc28359080"/>
      <w:r/>
      <w:bookmarkStart w:id="15" w:name="_Toc38985264"/>
      <w:r/>
      <w:bookmarkStart w:id="16" w:name="_Toc35393791"/>
      <w:r/>
      <w:bookmarkStart w:id="17" w:name="_Toc28359003"/>
      <w:r/>
      <w:bookmarkStart w:id="18" w:name="_Toc35393622"/>
      <w:r/>
      <w:bookmarkStart w:id="19" w:name="_Toc174623357"/>
      <w:r>
        <w:rPr>
          <w:rFonts w:hint="eastAsia" w:ascii="宋体" w:hAnsi="宋体"/>
          <w:b/>
          <w:sz w:val="28"/>
        </w:rPr>
        <w:t xml:space="preserve">二、申请人的资格要求</w:t>
      </w:r>
      <w:bookmarkEnd w:id="14"/>
      <w:r/>
      <w:bookmarkEnd w:id="15"/>
      <w:r/>
      <w:bookmarkEnd w:id="16"/>
      <w:r/>
      <w:bookmarkEnd w:id="17"/>
      <w:r/>
      <w:bookmarkEnd w:id="18"/>
      <w:r/>
      <w:bookmarkEnd w:id="19"/>
      <w:r/>
      <w:r/>
    </w:p>
    <w:p>
      <w:pPr>
        <w:ind w:firstLine="480"/>
        <w:spacing w:line="440" w:lineRule="exact"/>
        <w:rPr>
          <w:rFonts w:ascii="Times New Roman" w:hAnsi="Times New Roman"/>
          <w:sz w:val="24"/>
          <w:szCs w:val="24"/>
        </w:rPr>
      </w:pPr>
      <w:r/>
      <w:bookmarkStart w:id="20" w:name="_Toc35393623"/>
      <w:r/>
      <w:bookmarkStart w:id="21" w:name="_Toc38985265"/>
      <w:r/>
      <w:bookmarkStart w:id="22" w:name="_Toc28359081"/>
      <w:r/>
      <w:bookmarkStart w:id="23" w:name="_Toc28359004"/>
      <w:r/>
      <w:bookmarkStart w:id="24" w:name="_Toc35393792"/>
      <w:r>
        <w:rPr>
          <w:rFonts w:ascii="Times New Roman" w:hAnsi="Times New Roman"/>
          <w:sz w:val="24"/>
          <w:szCs w:val="24"/>
        </w:rPr>
        <w:t xml:space="preserve">1</w:t>
      </w:r>
      <w:r>
        <w:rPr>
          <w:rFonts w:ascii="Times New Roman" w:hAnsi="Times New Roman"/>
          <w:sz w:val="24"/>
          <w:szCs w:val="24"/>
        </w:rPr>
        <w:t xml:space="preserve">、满足《中华人民共和国政府采购法》第二十二条规定</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）具有独立承担民事责任的能力（提供法人或者其他组织的营业执照等证明文件）；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）具有良好的商业信誉和健全的财务会计制度（提供具有良好的商业信誉和健全的财务会计制度的声明函）；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3</w:t>
      </w:r>
      <w:r>
        <w:rPr>
          <w:rFonts w:hint="eastAsia" w:ascii="Times New Roman" w:hAnsi="Times New Roman"/>
          <w:sz w:val="24"/>
          <w:szCs w:val="24"/>
        </w:rPr>
        <w:t xml:space="preserve">）具有履行合同所必需的设备和专业技术能力（提供具有履行合同所必需的设备和专业技术能力的声明函）；</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4</w:t>
      </w:r>
      <w:r>
        <w:rPr>
          <w:rFonts w:hint="eastAsia" w:ascii="Times New Roman" w:hAnsi="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5</w:t>
      </w:r>
      <w:r>
        <w:rPr>
          <w:rFonts w:hint="eastAsia" w:ascii="Times New Roman" w:hAnsi="Times New Roman"/>
          <w:sz w:val="24"/>
          <w:szCs w:val="24"/>
        </w:rPr>
        <w:t xml:space="preserve">）参加采购活动前三年内，在经营活动中没有重大违法记录（提供承诺说明）。</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、落实政府采购政策需满足的资格要求：</w:t>
      </w:r>
      <w:r>
        <w:rPr>
          <w:rFonts w:hint="eastAsia" w:ascii="Times New Roman" w:hAnsi="Times New Roman"/>
          <w:sz w:val="24"/>
          <w:szCs w:val="24"/>
        </w:rPr>
        <w:t xml:space="preserve">本项目专门面向中小企业采购，所属行业为建筑业，响应文件中须提供《中小企业声明函》（注：对残疾人福利性单位、监狱企业视同小型、微型企业，但须按要求提供有关声明函或证明文件）。</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、本项目的特定资格要求：</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1</w:t>
      </w:r>
      <w:r>
        <w:rPr>
          <w:rFonts w:hint="eastAsia" w:ascii="Times New Roman" w:hAnsi="Times New Roman"/>
          <w:sz w:val="24"/>
          <w:szCs w:val="24"/>
        </w:rPr>
        <w:t xml:space="preserve">）供应商具备在有效期内的电子与智能化工程专业承包二级及以上资质，并取得安全生产许可证；供应商拟派项目负责人具备机电工程专业二级建造师及以上，具有建设行政主管部门核发的《建筑施工企业项目负责人安全生产考核合格证书》（</w:t>
      </w:r>
      <w:r>
        <w:rPr>
          <w:rFonts w:hint="eastAsia" w:ascii="Times New Roman" w:hAnsi="Times New Roman"/>
          <w:sz w:val="24"/>
          <w:szCs w:val="24"/>
        </w:rPr>
        <w:t xml:space="preserve">B</w:t>
      </w:r>
      <w:r>
        <w:rPr>
          <w:rFonts w:hint="eastAsia" w:ascii="Times New Roman" w:hAnsi="Times New Roman"/>
          <w:sz w:val="24"/>
          <w:szCs w:val="24"/>
        </w:rPr>
        <w:t xml:space="preserve">类证），且不得有在建工程。</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w:t>
      </w:r>
      <w:r>
        <w:rPr>
          <w:rFonts w:hint="eastAsia" w:ascii="Times New Roman" w:hAnsi="Times New Roman"/>
          <w:sz w:val="24"/>
          <w:szCs w:val="24"/>
        </w:rPr>
        <w:t xml:space="preserve">2</w:t>
      </w:r>
      <w:r>
        <w:rPr>
          <w:rFonts w:hint="eastAsia" w:ascii="Times New Roman" w:hAnsi="Times New Roman"/>
          <w:sz w:val="24"/>
          <w:szCs w:val="24"/>
        </w:rPr>
        <w:t xml:space="preserve">）项目负责人必须满足下列条件：</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sz w:val="24"/>
          <w:szCs w:val="24"/>
        </w:rPr>
        <w:t xml:space="preserve">）项目负责人不得同时在两个或者两个以上单位受聘或者执业：</w:t>
      </w:r>
      <w:r>
        <w:rPr>
          <w:rFonts w:hint="eastAsia" w:ascii="Times New Roman" w:hAnsi="Times New Roman"/>
          <w:sz w:val="24"/>
          <w:szCs w:val="24"/>
        </w:rPr>
        <w:t xml:space="preserve">A</w:t>
      </w:r>
      <w:r>
        <w:rPr>
          <w:rFonts w:hint="eastAsia" w:ascii="Times New Roman" w:hAnsi="Times New Roman"/>
          <w:sz w:val="24"/>
          <w:szCs w:val="24"/>
        </w:rPr>
        <w:t xml:space="preserve">、同时在两个及以上单位签订劳动合同或交纳社会保险；</w:t>
      </w:r>
      <w:r>
        <w:rPr>
          <w:rFonts w:hint="eastAsia" w:ascii="Times New Roman" w:hAnsi="Times New Roman"/>
          <w:sz w:val="24"/>
          <w:szCs w:val="24"/>
        </w:rPr>
        <w:t xml:space="preserve">B</w:t>
      </w:r>
      <w:r>
        <w:rPr>
          <w:rFonts w:hint="eastAsia" w:ascii="Times New Roman" w:hAnsi="Times New Roman"/>
          <w:sz w:val="24"/>
          <w:szCs w:val="24"/>
        </w:rPr>
        <w:t xml:space="preserve">、将本人执（职）业资格证书同时注册在两个及以上单位。</w:t>
      </w:r>
      <w:r>
        <w:rPr>
          <w:rFonts w:hint="eastAsia" w:ascii="Times New Roman" w:hAnsi="Times New Roman"/>
          <w:sz w:val="24"/>
          <w:szCs w:val="24"/>
        </w:rPr>
        <w:t xml:space="preserve">2</w:t>
      </w:r>
      <w:r>
        <w:rPr>
          <w:rFonts w:hint="eastAsia" w:ascii="Times New Roman" w:hAnsi="Times New Roman"/>
          <w:sz w:val="24"/>
          <w:szCs w:val="24"/>
        </w:rPr>
        <w:t xml:space="preserve">）项目负责人是非变更后无在建工程，或项目负责人是变更后无在建工程（必须原合同工期已满且变更备案之日已满</w:t>
      </w:r>
      <w:r>
        <w:rPr>
          <w:rFonts w:hint="eastAsia" w:ascii="Times New Roman" w:hAnsi="Times New Roman"/>
          <w:sz w:val="24"/>
          <w:szCs w:val="24"/>
        </w:rPr>
        <w:t xml:space="preserve">6</w:t>
      </w:r>
      <w:r>
        <w:rPr>
          <w:rFonts w:hint="eastAsia" w:ascii="Times New Roman" w:hAnsi="Times New Roman"/>
          <w:sz w:val="24"/>
          <w:szCs w:val="24"/>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right="-27"/>
        <w:spacing w:line="480" w:lineRule="exact"/>
        <w:tabs>
          <w:tab w:val="left" w:pos="0" w:leader="none"/>
        </w:tabs>
        <w:rPr>
          <w:rFonts w:ascii="宋体" w:hAnsi="宋体"/>
          <w:b/>
          <w:sz w:val="28"/>
        </w:rPr>
        <w:outlineLvl w:val="1"/>
      </w:pPr>
      <w:r/>
      <w:bookmarkStart w:id="25" w:name="_Toc174623358"/>
      <w:r>
        <w:rPr>
          <w:rFonts w:hint="eastAsia" w:ascii="宋体" w:hAnsi="宋体"/>
          <w:b/>
          <w:sz w:val="28"/>
        </w:rPr>
        <w:t xml:space="preserve">三、获取采购文件</w:t>
      </w:r>
      <w:bookmarkStart w:id="26" w:name="_Toc35393793"/>
      <w:r/>
      <w:bookmarkStart w:id="27" w:name="_Toc38985266"/>
      <w:r/>
      <w:bookmarkStart w:id="28" w:name="_Toc28359082"/>
      <w:r/>
      <w:bookmarkStart w:id="29" w:name="_Toc28359005"/>
      <w:r/>
      <w:bookmarkStart w:id="30" w:name="_Toc35393624"/>
      <w:r/>
      <w:bookmarkEnd w:id="20"/>
      <w:r/>
      <w:bookmarkEnd w:id="21"/>
      <w:r/>
      <w:bookmarkEnd w:id="22"/>
      <w:r/>
      <w:bookmarkEnd w:id="23"/>
      <w:r/>
      <w:bookmarkEnd w:id="24"/>
      <w:r/>
      <w:bookmarkEnd w:id="25"/>
      <w:r/>
      <w:r/>
    </w:p>
    <w:p>
      <w:pPr>
        <w:ind w:firstLine="480"/>
        <w:spacing w:line="440" w:lineRule="exact"/>
        <w:rPr>
          <w:rFonts w:ascii="Times New Roman" w:hAnsi="Times New Roman"/>
          <w:b/>
          <w:bCs/>
          <w:sz w:val="24"/>
          <w:szCs w:val="24"/>
        </w:rPr>
      </w:pPr>
      <w:r>
        <w:rPr>
          <w:rFonts w:ascii="Times New Roman" w:hAnsi="Times New Roman"/>
          <w:sz w:val="24"/>
          <w:szCs w:val="24"/>
        </w:rPr>
        <w:t xml:space="preserve">1</w:t>
      </w:r>
      <w:r>
        <w:rPr>
          <w:rFonts w:ascii="Times New Roman" w:hAnsi="Times New Roman"/>
          <w:sz w:val="24"/>
          <w:szCs w:val="24"/>
        </w:rPr>
        <w:t xml:space="preserve">、时间：自</w:t>
      </w:r>
      <w:r>
        <w:rPr>
          <w:rFonts w:hint="eastAsia" w:ascii="Times New Roman" w:hAnsi="Times New Roman"/>
          <w:sz w:val="24"/>
          <w:szCs w:val="24"/>
        </w:rPr>
        <w:t xml:space="preserve">采购</w:t>
      </w:r>
      <w:r>
        <w:rPr>
          <w:rFonts w:ascii="Times New Roman" w:hAnsi="Times New Roman"/>
          <w:sz w:val="24"/>
          <w:szCs w:val="24"/>
        </w:rPr>
        <w:t xml:space="preserve">文件公告发布之日起至</w:t>
      </w:r>
      <w:r>
        <w:rPr>
          <w:rFonts w:hint="eastAsia" w:ascii="Times New Roman" w:hAnsi="Times New Roman"/>
          <w:sz w:val="24"/>
          <w:szCs w:val="24"/>
        </w:rPr>
        <w:t xml:space="preserve">2024</w:t>
      </w:r>
      <w:r>
        <w:rPr>
          <w:rFonts w:hint="eastAsia" w:ascii="Times New Roman" w:hAnsi="Times New Roman"/>
          <w:sz w:val="24"/>
          <w:szCs w:val="24"/>
        </w:rPr>
        <w:t xml:space="preserve">年</w:t>
      </w:r>
      <w:r>
        <w:rPr>
          <w:rFonts w:ascii="Times New Roman" w:hAnsi="Times New Roman"/>
          <w:sz w:val="24"/>
          <w:szCs w:val="24"/>
        </w:rPr>
        <w:t xml:space="preserve">8</w:t>
      </w:r>
      <w:r>
        <w:rPr>
          <w:rFonts w:hint="eastAsia" w:ascii="Times New Roman" w:hAnsi="Times New Roman"/>
          <w:sz w:val="24"/>
          <w:szCs w:val="24"/>
        </w:rPr>
        <w:t xml:space="preserve">月</w:t>
      </w:r>
      <w:r>
        <w:rPr>
          <w:rFonts w:ascii="Times New Roman" w:hAnsi="Times New Roman"/>
          <w:sz w:val="24"/>
          <w:szCs w:val="24"/>
        </w:rPr>
        <w:t xml:space="preserve">23</w:t>
      </w:r>
      <w:r>
        <w:rPr>
          <w:rFonts w:hint="eastAsia" w:ascii="Times New Roman" w:hAnsi="Times New Roman"/>
          <w:sz w:val="24"/>
          <w:szCs w:val="24"/>
        </w:rPr>
        <w:t xml:space="preserve">日</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、方式：在</w:t>
      </w:r>
      <w:r>
        <w:rPr>
          <w:rFonts w:hint="eastAsia" w:ascii="Times New Roman" w:hAnsi="Times New Roman"/>
          <w:sz w:val="24"/>
          <w:szCs w:val="24"/>
        </w:rPr>
        <w:t xml:space="preserve">“</w:t>
      </w:r>
      <w:r>
        <w:rPr>
          <w:rFonts w:ascii="Times New Roman" w:hAnsi="Times New Roman"/>
          <w:sz w:val="24"/>
          <w:szCs w:val="21"/>
        </w:rPr>
        <w:t xml:space="preserve">苏</w:t>
      </w:r>
      <w:r>
        <w:rPr>
          <w:rFonts w:ascii="Times New Roman" w:hAnsi="Times New Roman"/>
          <w:sz w:val="24"/>
          <w:szCs w:val="21"/>
        </w:rPr>
        <w:t xml:space="preserve">采云</w:t>
      </w:r>
      <w:r>
        <w:rPr>
          <w:rFonts w:ascii="Times New Roman" w:hAnsi="Times New Roman"/>
          <w:sz w:val="24"/>
          <w:szCs w:val="21"/>
        </w:rPr>
        <w:t xml:space="preserve">政府采购一体化平台</w:t>
      </w:r>
      <w:r>
        <w:rPr>
          <w:rFonts w:hint="eastAsia" w:ascii="Times New Roman" w:hAnsi="Times New Roman"/>
          <w:sz w:val="24"/>
          <w:szCs w:val="24"/>
        </w:rPr>
        <w:t xml:space="preserve">”</w:t>
      </w:r>
      <w:r>
        <w:rPr>
          <w:rFonts w:ascii="Times New Roman" w:hAnsi="Times New Roman"/>
          <w:sz w:val="24"/>
          <w:szCs w:val="24"/>
        </w:rPr>
        <w:t xml:space="preserve">自行免费</w:t>
      </w:r>
      <w:r>
        <w:rPr>
          <w:rFonts w:hint="eastAsia" w:ascii="Times New Roman" w:hAnsi="Times New Roman"/>
          <w:sz w:val="24"/>
          <w:szCs w:val="24"/>
        </w:rPr>
        <w:t xml:space="preserve">下载采购</w:t>
      </w:r>
      <w:r>
        <w:rPr>
          <w:rFonts w:ascii="Times New Roman" w:hAnsi="Times New Roman"/>
          <w:sz w:val="24"/>
          <w:szCs w:val="24"/>
        </w:rPr>
        <w:t xml:space="preserve">文件。</w:t>
      </w:r>
      <w:r/>
    </w:p>
    <w:p>
      <w:pPr>
        <w:ind w:firstLine="48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）参与采购活动：供应商进入苏州市政府采购网，</w:t>
      </w:r>
      <w:r>
        <w:rPr>
          <w:rFonts w:ascii="Times New Roman" w:hAnsi="Times New Roman"/>
          <w:sz w:val="24"/>
          <w:szCs w:val="20"/>
        </w:rPr>
        <w:t xml:space="preserve">点击网站首页底部苏</w:t>
      </w:r>
      <w:r>
        <w:rPr>
          <w:rFonts w:ascii="Times New Roman" w:hAnsi="Times New Roman"/>
          <w:sz w:val="24"/>
          <w:szCs w:val="20"/>
        </w:rPr>
        <w:t xml:space="preserve">采云</w:t>
      </w:r>
      <w:r>
        <w:rPr>
          <w:rFonts w:ascii="Times New Roman" w:hAnsi="Times New Roman"/>
          <w:sz w:val="24"/>
          <w:szCs w:val="20"/>
        </w:rPr>
        <w:t xml:space="preserve">图标，</w:t>
      </w:r>
      <w:r>
        <w:rPr>
          <w:rFonts w:ascii="Times New Roman" w:hAnsi="Times New Roman"/>
          <w:sz w:val="24"/>
          <w:szCs w:val="24"/>
        </w:rPr>
        <w:t xml:space="preserve">插入</w:t>
      </w:r>
      <w:r>
        <w:rPr>
          <w:rFonts w:ascii="Times New Roman" w:hAnsi="Times New Roman"/>
          <w:sz w:val="24"/>
          <w:szCs w:val="24"/>
        </w:rPr>
        <w:t xml:space="preserve">CA</w:t>
      </w:r>
      <w:r>
        <w:rPr>
          <w:rFonts w:ascii="Times New Roman" w:hAnsi="Times New Roman"/>
          <w:sz w:val="24"/>
          <w:szCs w:val="24"/>
        </w:rPr>
        <w:t xml:space="preserve">证书登陆</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系统后选择具体项目，点击</w:t>
      </w:r>
      <w:r>
        <w:rPr>
          <w:rFonts w:hint="eastAsia" w:ascii="Times New Roman" w:hAnsi="Times New Roman"/>
          <w:sz w:val="24"/>
          <w:szCs w:val="24"/>
        </w:rPr>
        <w:t xml:space="preserve">“</w:t>
      </w:r>
      <w:r>
        <w:rPr>
          <w:rFonts w:ascii="Times New Roman" w:hAnsi="Times New Roman"/>
          <w:sz w:val="24"/>
          <w:szCs w:val="24"/>
        </w:rPr>
        <w:t xml:space="preserve">我要参与</w:t>
      </w:r>
      <w:r>
        <w:rPr>
          <w:rFonts w:hint="eastAsia" w:ascii="Times New Roman" w:hAnsi="Times New Roman"/>
          <w:sz w:val="24"/>
          <w:szCs w:val="24"/>
        </w:rPr>
        <w:t xml:space="preserve">”</w:t>
      </w:r>
      <w:r>
        <w:rPr>
          <w:rFonts w:ascii="Times New Roman" w:hAnsi="Times New Roman"/>
          <w:sz w:val="24"/>
          <w:szCs w:val="24"/>
        </w:rPr>
        <w:t xml:space="preserve">并签章提交《投标供应商确认函》，提交《投标供应商确认函》日期视同为依法获取</w:t>
      </w:r>
      <w:r>
        <w:rPr>
          <w:rFonts w:hint="eastAsia" w:ascii="Times New Roman" w:hAnsi="Times New Roman"/>
          <w:sz w:val="24"/>
          <w:szCs w:val="24"/>
        </w:rPr>
        <w:t xml:space="preserve">采购</w:t>
      </w:r>
      <w:r>
        <w:rPr>
          <w:rFonts w:ascii="Times New Roman" w:hAnsi="Times New Roman"/>
          <w:sz w:val="24"/>
          <w:szCs w:val="24"/>
        </w:rPr>
        <w:t xml:space="preserve">文件日期。对《投标供应商确认函》供应商应予打印保留。</w:t>
      </w:r>
      <w:r/>
    </w:p>
    <w:p>
      <w:pPr>
        <w:ind w:firstLine="198"/>
        <w:spacing w:line="440" w:lineRule="exact"/>
        <w:rPr>
          <w:rFonts w:ascii="Times New Roman" w:hAnsi="Times New Roman"/>
          <w:sz w:val="24"/>
          <w:szCs w:val="24"/>
          <w:u w:val="single"/>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）电子投标准备：供应商在</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hint="eastAsia" w:ascii="Times New Roman" w:hAnsi="Times New Roman"/>
          <w:sz w:val="24"/>
          <w:szCs w:val="24"/>
        </w:rPr>
        <w:t xml:space="preserve">”</w:t>
      </w:r>
      <w:r>
        <w:rPr>
          <w:rFonts w:ascii="Times New Roman" w:hAnsi="Times New Roman"/>
          <w:sz w:val="24"/>
          <w:szCs w:val="24"/>
        </w:rPr>
        <w:t xml:space="preserve">系统中操作成功参与项目后，必须在</w:t>
      </w:r>
      <w:r>
        <w:rPr>
          <w:rFonts w:hint="eastAsia" w:ascii="Times New Roman" w:hAnsi="Times New Roman"/>
          <w:sz w:val="24"/>
          <w:szCs w:val="24"/>
        </w:rPr>
        <w:t xml:space="preserve">“</w:t>
      </w:r>
      <w:r>
        <w:rPr>
          <w:rFonts w:ascii="Times New Roman" w:hAnsi="Times New Roman"/>
          <w:sz w:val="24"/>
          <w:szCs w:val="24"/>
        </w:rPr>
        <w:t xml:space="preserve">已参与项目</w:t>
      </w:r>
      <w:r>
        <w:rPr>
          <w:rFonts w:hint="eastAsia" w:ascii="Times New Roman" w:hAnsi="Times New Roman"/>
          <w:sz w:val="24"/>
          <w:szCs w:val="24"/>
        </w:rPr>
        <w:t xml:space="preserve">”</w:t>
      </w:r>
      <w:r>
        <w:rPr>
          <w:rFonts w:ascii="Times New Roman" w:hAnsi="Times New Roman"/>
          <w:sz w:val="24"/>
          <w:szCs w:val="24"/>
        </w:rPr>
        <w:t xml:space="preserve">界面中下载电子</w:t>
      </w:r>
      <w:r>
        <w:rPr>
          <w:rFonts w:hint="eastAsia" w:ascii="Times New Roman" w:hAnsi="Times New Roman"/>
          <w:sz w:val="24"/>
          <w:szCs w:val="24"/>
        </w:rPr>
        <w:t xml:space="preserve">采购</w:t>
      </w:r>
      <w:r>
        <w:rPr>
          <w:rFonts w:ascii="Times New Roman" w:hAnsi="Times New Roman"/>
          <w:sz w:val="24"/>
          <w:szCs w:val="24"/>
        </w:rPr>
        <w:t xml:space="preserve">文件（后缀名为</w:t>
      </w:r>
      <w:r>
        <w:rPr>
          <w:rFonts w:hint="eastAsia" w:ascii="Times New Roman" w:hAnsi="Times New Roman"/>
          <w:sz w:val="24"/>
          <w:szCs w:val="24"/>
        </w:rPr>
        <w:t xml:space="preserve">“</w:t>
      </w:r>
      <w:r>
        <w:rPr>
          <w:rFonts w:ascii="Times New Roman" w:hAnsi="Times New Roman"/>
          <w:sz w:val="24"/>
          <w:szCs w:val="24"/>
        </w:rPr>
        <w:t xml:space="preserve">.kedt</w:t>
      </w:r>
      <w:r>
        <w:rPr>
          <w:rFonts w:hint="eastAsia" w:ascii="Times New Roman" w:hAnsi="Times New Roman"/>
          <w:sz w:val="24"/>
          <w:szCs w:val="24"/>
        </w:rPr>
        <w:t xml:space="preserve">”</w:t>
      </w:r>
      <w:r>
        <w:rPr>
          <w:rFonts w:ascii="Times New Roman" w:hAnsi="Times New Roman"/>
          <w:sz w:val="24"/>
          <w:szCs w:val="24"/>
        </w:rPr>
        <w:t xml:space="preserve">）并导入政府采购客户端工具后方可进行电子投标文件的制作和提交（具体详见《苏</w:t>
      </w:r>
      <w:r>
        <w:rPr>
          <w:rFonts w:ascii="Times New Roman" w:hAnsi="Times New Roman"/>
          <w:sz w:val="24"/>
          <w:szCs w:val="24"/>
        </w:rPr>
        <w:t xml:space="preserve">采云</w:t>
      </w:r>
      <w:r>
        <w:rPr>
          <w:rFonts w:ascii="Times New Roman" w:hAnsi="Times New Roman"/>
          <w:sz w:val="24"/>
          <w:szCs w:val="24"/>
        </w:rPr>
        <w:t xml:space="preserve">系统供应商操作手册》，网址链接</w:t>
      </w:r>
      <w:r>
        <w:rPr>
          <w:rFonts w:ascii="Times New Roman" w:hAnsi="Times New Roman"/>
          <w:sz w:val="24"/>
          <w:szCs w:val="24"/>
        </w:rPr>
        <w:t xml:space="preserve">https://czju.suzhou.gov.cn/zfcg/html/content/20231220161910031.shtml</w:t>
      </w:r>
      <w:r>
        <w:rPr>
          <w:rFonts w:ascii="Times New Roman" w:hAnsi="Times New Roman"/>
          <w:sz w:val="24"/>
          <w:szCs w:val="24"/>
        </w:rPr>
        <w:t xml:space="preserve">）。</w:t>
      </w:r>
      <w:r/>
    </w:p>
    <w:p>
      <w:pPr>
        <w:ind w:right="-27"/>
        <w:spacing w:line="480" w:lineRule="exact"/>
        <w:tabs>
          <w:tab w:val="left" w:pos="0" w:leader="none"/>
        </w:tabs>
        <w:rPr>
          <w:rFonts w:ascii="宋体" w:hAnsi="宋体"/>
          <w:b/>
          <w:sz w:val="28"/>
        </w:rPr>
        <w:outlineLvl w:val="1"/>
      </w:pPr>
      <w:r/>
      <w:bookmarkStart w:id="31" w:name="_Toc174623359"/>
      <w:r>
        <w:rPr>
          <w:rFonts w:hint="eastAsia" w:ascii="宋体" w:hAnsi="宋体"/>
          <w:b/>
          <w:sz w:val="28"/>
        </w:rPr>
        <w:t xml:space="preserve">四、</w:t>
      </w:r>
      <w:bookmarkEnd w:id="26"/>
      <w:r/>
      <w:bookmarkEnd w:id="27"/>
      <w:r/>
      <w:bookmarkEnd w:id="28"/>
      <w:r/>
      <w:bookmarkEnd w:id="29"/>
      <w:r/>
      <w:bookmarkEnd w:id="30"/>
      <w:r>
        <w:rPr>
          <w:rFonts w:hint="eastAsia" w:ascii="宋体" w:hAnsi="宋体"/>
          <w:b/>
          <w:sz w:val="28"/>
        </w:rPr>
        <w:t xml:space="preserve">提交响应文件截止时间、开标</w:t>
      </w:r>
      <w:r>
        <w:rPr>
          <w:rFonts w:ascii="宋体" w:hAnsi="宋体"/>
          <w:b/>
          <w:sz w:val="28"/>
        </w:rPr>
        <w:t xml:space="preserve">时间和地点</w:t>
      </w:r>
      <w:bookmarkEnd w:id="3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、截止时间、开标时间：</w:t>
      </w:r>
      <w:r>
        <w:rPr>
          <w:rFonts w:ascii="Times New Roman" w:hAnsi="Times New Roman"/>
          <w:sz w:val="24"/>
          <w:szCs w:val="21"/>
        </w:rPr>
        <w:t xml:space="preserve">2024</w:t>
      </w:r>
      <w:r>
        <w:rPr>
          <w:rFonts w:ascii="Times New Roman" w:hAnsi="Times New Roman"/>
          <w:sz w:val="24"/>
          <w:szCs w:val="21"/>
        </w:rPr>
        <w:t xml:space="preserve">年</w:t>
      </w:r>
      <w:r>
        <w:rPr>
          <w:rFonts w:ascii="Times New Roman" w:hAnsi="Times New Roman"/>
          <w:sz w:val="24"/>
          <w:szCs w:val="21"/>
        </w:rPr>
        <w:t xml:space="preserve">8</w:t>
      </w:r>
      <w:r>
        <w:rPr>
          <w:rFonts w:ascii="Times New Roman" w:hAnsi="Times New Roman"/>
          <w:sz w:val="24"/>
          <w:szCs w:val="21"/>
        </w:rPr>
        <w:t xml:space="preserve">月</w:t>
      </w:r>
      <w:r>
        <w:rPr>
          <w:rFonts w:ascii="Times New Roman" w:hAnsi="Times New Roman"/>
          <w:sz w:val="24"/>
          <w:szCs w:val="21"/>
        </w:rPr>
        <w:t xml:space="preserve">26</w:t>
      </w:r>
      <w:r>
        <w:rPr>
          <w:rFonts w:ascii="Times New Roman" w:hAnsi="Times New Roman"/>
          <w:sz w:val="24"/>
          <w:szCs w:val="21"/>
        </w:rPr>
        <w:t xml:space="preserve">日</w:t>
      </w:r>
      <w:r>
        <w:rPr>
          <w:rFonts w:ascii="Times New Roman" w:hAnsi="Times New Roman"/>
          <w:sz w:val="24"/>
          <w:szCs w:val="21"/>
        </w:rPr>
        <w:t xml:space="preserve">9</w:t>
      </w:r>
      <w:r>
        <w:rPr>
          <w:rFonts w:ascii="Times New Roman" w:hAnsi="Times New Roman"/>
          <w:sz w:val="24"/>
          <w:szCs w:val="21"/>
        </w:rPr>
        <w:t xml:space="preserve">：</w:t>
      </w:r>
      <w:r>
        <w:rPr>
          <w:rFonts w:ascii="Times New Roman" w:hAnsi="Times New Roman"/>
          <w:sz w:val="24"/>
          <w:szCs w:val="21"/>
        </w:rPr>
        <w:t xml:space="preserve">00</w:t>
      </w:r>
      <w:r>
        <w:rPr>
          <w:rFonts w:hint="eastAsia" w:ascii="Times New Roman" w:hAnsi="Times New Roman"/>
          <w:sz w:val="24"/>
          <w:szCs w:val="24"/>
        </w:rPr>
        <w:t xml:space="preserve">（北京时间）</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开标</w:t>
      </w:r>
      <w:r>
        <w:rPr>
          <w:rFonts w:ascii="Times New Roman" w:hAnsi="Times New Roman"/>
          <w:sz w:val="24"/>
          <w:szCs w:val="24"/>
        </w:rPr>
        <w:t xml:space="preserve">地点：</w:t>
      </w:r>
      <w:r>
        <w:rPr>
          <w:rFonts w:hint="eastAsia" w:ascii="Times New Roman" w:hAnsi="Times New Roman"/>
          <w:sz w:val="24"/>
          <w:szCs w:val="24"/>
        </w:rPr>
        <w:t xml:space="preserve">苏</w:t>
      </w:r>
      <w:r>
        <w:rPr>
          <w:rFonts w:hint="eastAsia" w:ascii="Times New Roman" w:hAnsi="Times New Roman"/>
          <w:sz w:val="24"/>
          <w:szCs w:val="24"/>
        </w:rPr>
        <w:t xml:space="preserve">采云</w:t>
      </w:r>
      <w:r>
        <w:rPr>
          <w:rFonts w:hint="eastAsia" w:ascii="Times New Roman" w:hAnsi="Times New Roman"/>
          <w:sz w:val="24"/>
          <w:szCs w:val="24"/>
        </w:rPr>
        <w:t xml:space="preserve">系统网上开标大厅</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、本项目采用电子化采购形式，供应商应当按照《苏</w:t>
      </w:r>
      <w:r>
        <w:rPr>
          <w:rFonts w:hint="eastAsia" w:ascii="Times New Roman" w:hAnsi="Times New Roman"/>
          <w:sz w:val="24"/>
          <w:szCs w:val="24"/>
        </w:rPr>
        <w:t xml:space="preserve">采云</w:t>
      </w:r>
      <w:r>
        <w:rPr>
          <w:rFonts w:hint="eastAsia" w:ascii="Times New Roman" w:hAnsi="Times New Roman"/>
          <w:sz w:val="24"/>
          <w:szCs w:val="24"/>
        </w:rPr>
        <w:t xml:space="preserve">系统供应商操作手册》规定，须在提交响应文件截止时间</w:t>
      </w:r>
      <w:r>
        <w:rPr>
          <w:rFonts w:hint="eastAsia" w:ascii="Times New Roman" w:hAnsi="Times New Roman"/>
          <w:sz w:val="24"/>
          <w:szCs w:val="24"/>
        </w:rPr>
        <w:t xml:space="preserve">前制作</w:t>
      </w:r>
      <w:r>
        <w:rPr>
          <w:rFonts w:hint="eastAsia" w:ascii="Times New Roman" w:hAnsi="Times New Roman"/>
          <w:sz w:val="24"/>
          <w:szCs w:val="24"/>
        </w:rPr>
        <w:t xml:space="preserve">并上传电子响应文件至“苏</w:t>
      </w:r>
      <w:r>
        <w:rPr>
          <w:rFonts w:hint="eastAsia" w:ascii="Times New Roman" w:hAnsi="Times New Roman"/>
          <w:sz w:val="24"/>
          <w:szCs w:val="24"/>
        </w:rPr>
        <w:t xml:space="preserve">采云</w:t>
      </w:r>
      <w:r>
        <w:rPr>
          <w:rFonts w:hint="eastAsia" w:ascii="Times New Roman" w:hAnsi="Times New Roman"/>
          <w:sz w:val="24"/>
          <w:szCs w:val="24"/>
        </w:rPr>
        <w:t xml:space="preserve">”系统，否则视为放弃参加该采购项目。</w:t>
      </w:r>
      <w:r/>
    </w:p>
    <w:p>
      <w:pPr>
        <w:ind w:firstLine="480"/>
        <w:spacing w:line="440" w:lineRule="exact"/>
        <w:rPr>
          <w:rFonts w:ascii="宋体" w:hAnsi="宋体"/>
          <w:bCs/>
          <w:sz w:val="24"/>
          <w:szCs w:val="24"/>
          <w:u w:val="single"/>
        </w:rPr>
      </w:pPr>
      <w:r>
        <w:rPr>
          <w:rFonts w:ascii="Times New Roman" w:hAnsi="Times New Roman"/>
          <w:sz w:val="24"/>
          <w:szCs w:val="24"/>
        </w:rPr>
        <w:t xml:space="preserve">4</w:t>
      </w:r>
      <w:r>
        <w:rPr>
          <w:rFonts w:hint="eastAsia" w:ascii="Times New Roman" w:hAnsi="Times New Roman"/>
          <w:sz w:val="24"/>
          <w:szCs w:val="24"/>
        </w:rPr>
        <w:t xml:space="preserve">、</w:t>
      </w:r>
      <w:r>
        <w:rPr>
          <w:rFonts w:ascii="Times New Roman" w:hAnsi="Times New Roman"/>
          <w:sz w:val="24"/>
          <w:szCs w:val="24"/>
        </w:rPr>
        <w:t xml:space="preserve">本项目采用不见面开标，</w:t>
      </w:r>
      <w:r>
        <w:rPr>
          <w:rFonts w:hint="eastAsia" w:ascii="Times New Roman" w:hAnsi="Times New Roman"/>
          <w:sz w:val="24"/>
          <w:szCs w:val="24"/>
        </w:rPr>
        <w:t xml:space="preserve">供应商登录“苏</w:t>
      </w:r>
      <w:r>
        <w:rPr>
          <w:rFonts w:hint="eastAsia" w:ascii="Times New Roman" w:hAnsi="Times New Roman"/>
          <w:sz w:val="24"/>
          <w:szCs w:val="24"/>
        </w:rPr>
        <w:t xml:space="preserve">采云</w:t>
      </w:r>
      <w:r>
        <w:rPr>
          <w:rFonts w:hint="eastAsia" w:ascii="Times New Roman" w:hAnsi="Times New Roman"/>
          <w:sz w:val="24"/>
          <w:szCs w:val="24"/>
        </w:rPr>
        <w:t xml:space="preserve">”系统在平台首页点击“开标大厅”，进入江苏省政府采购一体化不见面开标（采购）大厅，选择对应项目，并按系统提示完成开标流程。</w:t>
      </w:r>
      <w:r/>
    </w:p>
    <w:p>
      <w:pPr>
        <w:ind w:right="-27"/>
        <w:spacing w:line="480" w:lineRule="exact"/>
        <w:tabs>
          <w:tab w:val="left" w:pos="0" w:leader="none"/>
        </w:tabs>
        <w:rPr>
          <w:rFonts w:ascii="宋体" w:hAnsi="宋体"/>
          <w:b/>
          <w:sz w:val="28"/>
        </w:rPr>
        <w:outlineLvl w:val="1"/>
      </w:pPr>
      <w:r/>
      <w:bookmarkStart w:id="32" w:name="_Toc28359084"/>
      <w:r/>
      <w:bookmarkStart w:id="33" w:name="_Toc35393794"/>
      <w:r/>
      <w:bookmarkStart w:id="34" w:name="_Toc28359007"/>
      <w:r/>
      <w:bookmarkStart w:id="35" w:name="_Toc38985267"/>
      <w:r/>
      <w:bookmarkStart w:id="36" w:name="_Toc35393625"/>
      <w:r/>
      <w:bookmarkStart w:id="37" w:name="_Toc174623360"/>
      <w:r>
        <w:rPr>
          <w:rFonts w:hint="eastAsia" w:ascii="宋体" w:hAnsi="宋体"/>
          <w:b/>
          <w:sz w:val="28"/>
        </w:rPr>
        <w:t xml:space="preserve">五、</w:t>
      </w:r>
      <w:bookmarkEnd w:id="32"/>
      <w:r/>
      <w:bookmarkEnd w:id="33"/>
      <w:r/>
      <w:bookmarkEnd w:id="34"/>
      <w:r/>
      <w:bookmarkEnd w:id="35"/>
      <w:r/>
      <w:bookmarkEnd w:id="36"/>
      <w:r>
        <w:rPr>
          <w:rFonts w:ascii="宋体" w:hAnsi="宋体"/>
          <w:b/>
          <w:sz w:val="28"/>
        </w:rPr>
        <w:t xml:space="preserve">公告</w:t>
      </w:r>
      <w:r>
        <w:rPr>
          <w:rFonts w:hint="eastAsia" w:ascii="宋体" w:hAnsi="宋体"/>
          <w:b/>
          <w:sz w:val="28"/>
        </w:rPr>
        <w:t xml:space="preserve">期限</w:t>
      </w:r>
      <w:bookmarkEnd w:id="37"/>
      <w:r/>
      <w:r/>
    </w:p>
    <w:p>
      <w:pPr>
        <w:ind w:firstLine="480"/>
        <w:spacing w:line="440" w:lineRule="exact"/>
        <w:rPr>
          <w:rFonts w:ascii="Times New Roman" w:hAnsi="Times New Roman"/>
          <w:sz w:val="24"/>
          <w:szCs w:val="24"/>
        </w:rPr>
      </w:pPr>
      <w:r/>
      <w:bookmarkStart w:id="38" w:name="_Toc35393795"/>
      <w:r/>
      <w:bookmarkStart w:id="39" w:name="_Toc38985268"/>
      <w:r/>
      <w:bookmarkStart w:id="40" w:name="_Toc35393626"/>
      <w:r>
        <w:rPr>
          <w:rFonts w:ascii="Times New Roman" w:hAnsi="Times New Roman"/>
          <w:sz w:val="24"/>
          <w:szCs w:val="24"/>
        </w:rPr>
        <w:t xml:space="preserve">1</w:t>
      </w:r>
      <w:r>
        <w:rPr>
          <w:rFonts w:hint="eastAsia" w:ascii="Times New Roman" w:hAnsi="Times New Roman"/>
          <w:sz w:val="24"/>
          <w:szCs w:val="24"/>
        </w:rPr>
        <w:t xml:space="preserve">、</w:t>
      </w:r>
      <w:r>
        <w:rPr>
          <w:rFonts w:ascii="Times New Roman" w:hAnsi="Times New Roman"/>
          <w:sz w:val="24"/>
          <w:szCs w:val="24"/>
        </w:rPr>
        <w:t xml:space="preserve">公告期限：自本公告发布之日起</w:t>
      </w:r>
      <w:r>
        <w:rPr>
          <w:rFonts w:hint="eastAsia" w:ascii="Times New Roman" w:hAnsi="Times New Roman"/>
          <w:sz w:val="24"/>
          <w:szCs w:val="24"/>
        </w:rPr>
        <w:t xml:space="preserve">3</w:t>
      </w:r>
      <w:r>
        <w:rPr>
          <w:rFonts w:ascii="Times New Roman" w:hAnsi="Times New Roman"/>
          <w:sz w:val="24"/>
          <w:szCs w:val="24"/>
        </w:rPr>
        <w:t xml:space="preserve">个工作日。</w:t>
      </w:r>
      <w:r/>
    </w:p>
    <w:p>
      <w:pPr>
        <w:ind w:right="-27"/>
        <w:spacing w:line="480" w:lineRule="exact"/>
        <w:tabs>
          <w:tab w:val="left" w:pos="0" w:leader="none"/>
        </w:tabs>
        <w:rPr>
          <w:rFonts w:ascii="宋体" w:hAnsi="宋体"/>
          <w:b/>
          <w:sz w:val="28"/>
        </w:rPr>
        <w:outlineLvl w:val="1"/>
      </w:pPr>
      <w:r/>
      <w:bookmarkStart w:id="41" w:name="_Toc174623361"/>
      <w:r>
        <w:rPr>
          <w:rFonts w:hint="eastAsia" w:ascii="宋体" w:hAnsi="宋体"/>
          <w:b/>
          <w:sz w:val="28"/>
        </w:rPr>
        <w:t xml:space="preserve">六、其他补充事宜</w:t>
      </w:r>
      <w:bookmarkEnd w:id="38"/>
      <w:r/>
      <w:bookmarkEnd w:id="39"/>
      <w:r/>
      <w:bookmarkEnd w:id="40"/>
      <w:r/>
      <w:bookmarkEnd w:id="41"/>
      <w:r/>
      <w:r/>
    </w:p>
    <w:p>
      <w:pPr>
        <w:ind w:firstLine="480"/>
        <w:spacing w:line="440" w:lineRule="exact"/>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w:t>
      </w:r>
      <w:r>
        <w:rPr>
          <w:rFonts w:hint="eastAsia" w:ascii="Times New Roman" w:hAnsi="Times New Roman"/>
          <w:sz w:val="24"/>
          <w:szCs w:val="24"/>
        </w:rPr>
        <w:t xml:space="preserve">CA</w:t>
      </w:r>
      <w:r>
        <w:rPr>
          <w:rFonts w:hint="eastAsia" w:ascii="Times New Roman" w:hAnsi="Times New Roman"/>
          <w:sz w:val="24"/>
          <w:szCs w:val="24"/>
        </w:rPr>
        <w:t xml:space="preserve">证书办理：根据省财政厅《关于更换全省政府采购交易系统</w:t>
      </w:r>
      <w:r>
        <w:rPr>
          <w:rFonts w:hint="eastAsia" w:ascii="Times New Roman" w:hAnsi="Times New Roman"/>
          <w:sz w:val="24"/>
          <w:szCs w:val="24"/>
        </w:rPr>
        <w:t xml:space="preserve">C A</w:t>
      </w:r>
      <w:r>
        <w:rPr>
          <w:rFonts w:hint="eastAsia" w:ascii="Times New Roman" w:hAnsi="Times New Roman"/>
          <w:sz w:val="24"/>
          <w:szCs w:val="24"/>
        </w:rPr>
        <w:t xml:space="preserve">数字证书和电子签章的通知》（</w:t>
      </w:r>
      <w:r>
        <w:rPr>
          <w:rFonts w:hint="eastAsia" w:ascii="Times New Roman" w:hAnsi="Times New Roman"/>
          <w:sz w:val="24"/>
          <w:szCs w:val="24"/>
        </w:rPr>
        <w:t xml:space="preserve">苏财购〔</w:t>
      </w:r>
      <w:r>
        <w:rPr>
          <w:rFonts w:hint="eastAsia" w:ascii="Times New Roman" w:hAnsi="Times New Roman"/>
          <w:sz w:val="24"/>
          <w:szCs w:val="24"/>
        </w:rPr>
        <w:t xml:space="preserve">2023</w:t>
      </w:r>
      <w:r>
        <w:rPr>
          <w:rFonts w:hint="eastAsia" w:ascii="Times New Roman" w:hAnsi="Times New Roman"/>
          <w:sz w:val="24"/>
          <w:szCs w:val="24"/>
        </w:rPr>
        <w:t xml:space="preserve">〕</w:t>
      </w:r>
      <w:r>
        <w:rPr>
          <w:rFonts w:hint="eastAsia" w:ascii="Times New Roman" w:hAnsi="Times New Roman"/>
          <w:sz w:val="24"/>
          <w:szCs w:val="24"/>
        </w:rPr>
        <w:t xml:space="preserve">101</w:t>
      </w:r>
      <w:r>
        <w:rPr>
          <w:rFonts w:hint="eastAsia" w:ascii="Times New Roman" w:hAnsi="Times New Roman"/>
          <w:sz w:val="24"/>
          <w:szCs w:val="24"/>
        </w:rPr>
        <w:t xml:space="preserve">号），“苏</w:t>
      </w:r>
      <w:r>
        <w:rPr>
          <w:rFonts w:hint="eastAsia" w:ascii="宋体" w:hAnsi="Times New Roman"/>
          <w:sz w:val="24"/>
          <w:szCs w:val="20"/>
        </w:rPr>
        <w:t xml:space="preserve">采云</w:t>
      </w:r>
      <w:r>
        <w:rPr>
          <w:rFonts w:hint="eastAsia" w:ascii="宋体" w:hAnsi="Times New Roman"/>
          <w:sz w:val="24"/>
          <w:szCs w:val="20"/>
        </w:rPr>
        <w:t xml:space="preserve">”系统目前支持的CA数字证书、电子签章为江苏省电子政务证书认证中</w:t>
      </w:r>
      <w:r>
        <w:rPr>
          <w:rFonts w:ascii="Times New Roman" w:hAnsi="Times New Roman"/>
          <w:sz w:val="24"/>
          <w:szCs w:val="20"/>
        </w:rPr>
        <w:t xml:space="preserve">心</w:t>
      </w:r>
      <w:r>
        <w:rPr>
          <w:rFonts w:ascii="Times New Roman" w:hAnsi="Times New Roman"/>
          <w:sz w:val="24"/>
          <w:szCs w:val="20"/>
        </w:rPr>
        <w:t xml:space="preserve">CA</w:t>
      </w:r>
      <w:r>
        <w:rPr>
          <w:rFonts w:hint="eastAsia" w:ascii="宋体" w:hAnsi="Times New Roman"/>
          <w:sz w:val="24"/>
          <w:szCs w:val="20"/>
        </w:rPr>
        <w:t xml:space="preserve">和方正国际软件（北京）有限公司电子签章。</w:t>
      </w:r>
      <w:r>
        <w:rPr>
          <w:rFonts w:hint="eastAsia" w:ascii="Times New Roman" w:hAnsi="Times New Roman"/>
          <w:sz w:val="24"/>
          <w:szCs w:val="24"/>
        </w:rPr>
        <w:t xml:space="preserve">供应商参与本项目采购活动需办理、使用上述</w:t>
      </w:r>
      <w:r>
        <w:rPr>
          <w:rFonts w:hint="eastAsia" w:ascii="Times New Roman" w:hAnsi="Times New Roman"/>
          <w:sz w:val="24"/>
          <w:szCs w:val="24"/>
        </w:rPr>
        <w:t xml:space="preserve">C</w:t>
      </w:r>
      <w:r>
        <w:rPr>
          <w:rFonts w:ascii="Times New Roman" w:hAnsi="Times New Roman"/>
          <w:sz w:val="24"/>
          <w:szCs w:val="24"/>
        </w:rPr>
        <w:t xml:space="preserve">A</w:t>
      </w:r>
      <w:r>
        <w:rPr>
          <w:rFonts w:hint="eastAsia" w:ascii="Times New Roman" w:hAnsi="Times New Roman"/>
          <w:sz w:val="24"/>
          <w:szCs w:val="24"/>
        </w:rPr>
        <w:t xml:space="preserve">证书和电子签章，具体办理方法请访问“苏</w:t>
      </w:r>
      <w:r>
        <w:rPr>
          <w:rFonts w:hint="eastAsia" w:ascii="Times New Roman" w:hAnsi="Times New Roman"/>
          <w:sz w:val="24"/>
          <w:szCs w:val="24"/>
        </w:rPr>
        <w:t xml:space="preserve">采云</w:t>
      </w:r>
      <w:r>
        <w:rPr>
          <w:rFonts w:hint="eastAsia" w:ascii="Times New Roman" w:hAnsi="Times New Roman"/>
          <w:sz w:val="24"/>
          <w:szCs w:val="24"/>
        </w:rPr>
        <w:t xml:space="preserve">”系统登录页面（</w:t>
      </w:r>
      <w:r>
        <w:rPr>
          <w:rFonts w:hint="eastAsia" w:ascii="Times New Roman" w:hAnsi="Times New Roman"/>
          <w:sz w:val="24"/>
          <w:szCs w:val="24"/>
        </w:rPr>
        <w:t xml:space="preserve">http://jszfcg.jscz.gov.c</w:t>
      </w:r>
      <w:r>
        <w:rPr>
          <w:rFonts w:hint="eastAsia" w:ascii="Times New Roman" w:hAnsi="Times New Roman"/>
          <w:sz w:val="24"/>
          <w:szCs w:val="24"/>
        </w:rPr>
        <w:t xml:space="preserve">n/jszc/login</w:t>
      </w:r>
      <w:r>
        <w:rPr>
          <w:rFonts w:hint="eastAsia" w:ascii="Times New Roman" w:hAnsi="Times New Roman"/>
          <w:sz w:val="24"/>
          <w:szCs w:val="24"/>
        </w:rPr>
        <w:t xml:space="preserve">）点击“新</w:t>
      </w:r>
      <w:r>
        <w:rPr>
          <w:rFonts w:hint="eastAsia" w:ascii="Times New Roman" w:hAnsi="Times New Roman"/>
          <w:sz w:val="24"/>
          <w:szCs w:val="24"/>
        </w:rPr>
        <w:t xml:space="preserve">CA</w:t>
      </w:r>
      <w:r>
        <w:rPr>
          <w:rFonts w:hint="eastAsia" w:ascii="Times New Roman" w:hAnsi="Times New Roman"/>
          <w:sz w:val="24"/>
          <w:szCs w:val="24"/>
        </w:rPr>
        <w:t xml:space="preserve">办理指南”进行查阅，江苏省内各地区办理的“苏</w:t>
      </w:r>
      <w:r>
        <w:rPr>
          <w:rFonts w:hint="eastAsia" w:ascii="Times New Roman" w:hAnsi="Times New Roman"/>
          <w:sz w:val="24"/>
          <w:szCs w:val="24"/>
        </w:rPr>
        <w:t xml:space="preserve">采云</w:t>
      </w:r>
      <w:r>
        <w:rPr>
          <w:rFonts w:hint="eastAsia" w:ascii="Times New Roman" w:hAnsi="Times New Roman"/>
          <w:sz w:val="24"/>
          <w:szCs w:val="24"/>
        </w:rPr>
        <w:t xml:space="preserve">”系统下的政务</w:t>
      </w:r>
      <w:r>
        <w:rPr>
          <w:rFonts w:hint="eastAsia" w:ascii="Times New Roman" w:hAnsi="Times New Roman"/>
          <w:sz w:val="24"/>
          <w:szCs w:val="24"/>
        </w:rPr>
        <w:t xml:space="preserve">CA</w:t>
      </w:r>
      <w:r>
        <w:rPr>
          <w:rFonts w:hint="eastAsia" w:ascii="Times New Roman" w:hAnsi="Times New Roman"/>
          <w:sz w:val="24"/>
          <w:szCs w:val="24"/>
        </w:rPr>
        <w:t xml:space="preserve">证书全省通用。</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供应商在“苏</w:t>
      </w:r>
      <w:r>
        <w:rPr>
          <w:rFonts w:hint="eastAsia" w:ascii="宋体" w:hAnsi="Times New Roman"/>
          <w:sz w:val="24"/>
          <w:szCs w:val="20"/>
        </w:rPr>
        <w:t xml:space="preserve">采云</w:t>
      </w:r>
      <w:r>
        <w:rPr>
          <w:rFonts w:hint="eastAsia" w:ascii="宋体" w:hAnsi="Times New Roman"/>
          <w:sz w:val="24"/>
          <w:szCs w:val="20"/>
        </w:rPr>
        <w:t xml:space="preserve">”</w:t>
      </w:r>
      <w:r>
        <w:rPr>
          <w:rFonts w:hint="eastAsia" w:ascii="Times New Roman" w:hAnsi="Times New Roman"/>
          <w:sz w:val="24"/>
          <w:szCs w:val="24"/>
        </w:rPr>
        <w:t xml:space="preserve">系统操作过程中如有疑问，请按以下方式联系：</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CA</w:t>
      </w:r>
      <w:r>
        <w:rPr>
          <w:rFonts w:hint="eastAsia" w:ascii="Times New Roman" w:hAnsi="Times New Roman"/>
          <w:sz w:val="24"/>
          <w:szCs w:val="24"/>
        </w:rPr>
        <w:t xml:space="preserve">技术咨询电话：</w:t>
      </w:r>
      <w:r>
        <w:rPr>
          <w:rFonts w:ascii="Times New Roman" w:hAnsi="Times New Roman"/>
          <w:sz w:val="24"/>
          <w:szCs w:val="24"/>
        </w:rPr>
        <w:t xml:space="preserve">400-608-6099</w:t>
      </w:r>
      <w:r>
        <w:rPr>
          <w:rFonts w:hint="eastAsia" w:ascii="Times New Roman" w:hAnsi="Times New Roman"/>
          <w:sz w:val="24"/>
          <w:szCs w:val="24"/>
        </w:rPr>
        <w:t xml:space="preserve">；电子签章技术咨询电话：</w:t>
      </w:r>
      <w:r>
        <w:rPr>
          <w:rFonts w:hint="eastAsia" w:ascii="Times New Roman" w:hAnsi="Times New Roman"/>
          <w:sz w:val="24"/>
          <w:szCs w:val="24"/>
        </w:rPr>
        <w:t xml:space="preserve">15380932027</w:t>
      </w:r>
      <w:r>
        <w:rPr>
          <w:rFonts w:hint="eastAsia" w:ascii="Times New Roman" w:hAnsi="Times New Roman"/>
          <w:sz w:val="24"/>
          <w:szCs w:val="24"/>
        </w:rPr>
        <w:t xml:space="preserve">、</w:t>
      </w:r>
      <w:r>
        <w:rPr>
          <w:rFonts w:hint="eastAsia" w:ascii="Times New Roman" w:hAnsi="Times New Roman"/>
          <w:sz w:val="24"/>
          <w:szCs w:val="24"/>
        </w:rPr>
        <w:t xml:space="preserve">15371015030</w:t>
      </w:r>
      <w:r>
        <w:rPr>
          <w:rFonts w:hint="eastAsia" w:ascii="Times New Roman" w:hAnsi="Times New Roman"/>
          <w:sz w:val="24"/>
          <w:szCs w:val="24"/>
        </w:rPr>
        <w:t xml:space="preserve">、</w:t>
      </w:r>
      <w:r>
        <w:rPr>
          <w:rFonts w:hint="eastAsia" w:ascii="Times New Roman" w:hAnsi="Times New Roman"/>
          <w:sz w:val="24"/>
          <w:szCs w:val="24"/>
        </w:rPr>
        <w:t xml:space="preserve">13675197356</w:t>
      </w:r>
      <w:r>
        <w:rPr>
          <w:rFonts w:hint="eastAsia" w:ascii="Times New Roman" w:hAnsi="Times New Roman"/>
          <w:sz w:val="24"/>
          <w:szCs w:val="24"/>
        </w:rPr>
        <w:t xml:space="preserve">、</w:t>
      </w:r>
      <w:r>
        <w:rPr>
          <w:rFonts w:hint="eastAsia" w:ascii="Times New Roman" w:hAnsi="Times New Roman"/>
          <w:sz w:val="24"/>
          <w:szCs w:val="24"/>
        </w:rPr>
        <w:t xml:space="preserve">13675197221</w:t>
      </w:r>
      <w:r>
        <w:rPr>
          <w:rFonts w:hint="eastAsia" w:ascii="Times New Roman" w:hAnsi="Times New Roman"/>
          <w:sz w:val="24"/>
          <w:szCs w:val="24"/>
        </w:rPr>
        <w:t xml:space="preserve">；系统使用指导与咨询电话：</w:t>
      </w:r>
      <w:r>
        <w:rPr>
          <w:rFonts w:hint="eastAsia" w:ascii="Times New Roman" w:hAnsi="Times New Roman"/>
          <w:sz w:val="24"/>
          <w:szCs w:val="24"/>
        </w:rPr>
        <w:t xml:space="preserve">18261002950</w:t>
      </w:r>
      <w:r>
        <w:rPr>
          <w:rFonts w:hint="eastAsia" w:ascii="Times New Roman" w:hAnsi="Times New Roman"/>
          <w:sz w:val="24"/>
          <w:szCs w:val="24"/>
        </w:rPr>
        <w:t xml:space="preserve">、</w:t>
      </w:r>
      <w:r>
        <w:rPr>
          <w:rFonts w:hint="eastAsia" w:ascii="Times New Roman" w:hAnsi="Times New Roman"/>
          <w:sz w:val="24"/>
          <w:szCs w:val="24"/>
        </w:rPr>
        <w:t xml:space="preserve">0512-69820854</w:t>
      </w:r>
      <w:r>
        <w:rPr>
          <w:rFonts w:hint="eastAsia" w:ascii="Times New Roman" w:hAnsi="Times New Roman"/>
          <w:sz w:val="24"/>
          <w:szCs w:val="24"/>
        </w:rPr>
        <w:t xml:space="preserve">、</w:t>
      </w:r>
      <w:r>
        <w:rPr>
          <w:rFonts w:hint="eastAsia" w:ascii="Times New Roman" w:hAnsi="Times New Roman"/>
          <w:sz w:val="24"/>
          <w:szCs w:val="24"/>
        </w:rPr>
        <w:t xml:space="preserve">0519-86722802</w:t>
      </w:r>
      <w:r>
        <w:rPr>
          <w:rFonts w:hint="eastAsia"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hint="eastAsia" w:ascii="Times New Roman" w:hAnsi="Times New Roman"/>
          <w:sz w:val="24"/>
          <w:szCs w:val="24"/>
        </w:rPr>
        <w:t xml:space="preserve">、有关本次采购的事项若存在变动或修改，敬请及时关注</w:t>
      </w:r>
      <w:r>
        <w:rPr>
          <w:rFonts w:ascii="Times New Roman" w:hAnsi="Times New Roman"/>
          <w:sz w:val="24"/>
          <w:szCs w:val="24"/>
        </w:rPr>
        <w:t xml:space="preserve">苏州金</w:t>
      </w:r>
      <w:r>
        <w:rPr>
          <w:rFonts w:ascii="Times New Roman" w:hAnsi="Times New Roman"/>
          <w:sz w:val="24"/>
          <w:szCs w:val="24"/>
        </w:rPr>
        <w:t xml:space="preserve">正工程</w:t>
      </w:r>
      <w:r>
        <w:rPr>
          <w:rFonts w:ascii="Times New Roman" w:hAnsi="Times New Roman"/>
          <w:sz w:val="24"/>
          <w:szCs w:val="24"/>
        </w:rPr>
        <w:t xml:space="preserve">技术咨询服务有限公司</w:t>
      </w:r>
      <w:r>
        <w:rPr>
          <w:rFonts w:hint="eastAsia" w:ascii="Times New Roman" w:hAnsi="Times New Roman"/>
          <w:sz w:val="24"/>
          <w:szCs w:val="24"/>
        </w:rPr>
        <w:t xml:space="preserve">在“苏州市政府采购网”发布的更正公告</w:t>
      </w:r>
      <w:bookmarkStart w:id="42" w:name="_Hlk87882297"/>
      <w:r>
        <w:rPr>
          <w:rFonts w:hint="eastAsia" w:ascii="Times New Roman" w:hAnsi="Times New Roman"/>
          <w:sz w:val="24"/>
          <w:szCs w:val="24"/>
        </w:rPr>
        <w:t xml:space="preserve">，并按规定获取</w:t>
      </w:r>
      <w:r>
        <w:rPr>
          <w:rFonts w:ascii="Times New Roman" w:hAnsi="Times New Roman"/>
          <w:sz w:val="24"/>
          <w:szCs w:val="24"/>
        </w:rPr>
        <w:t xml:space="preserve">相关信息内容</w:t>
      </w:r>
      <w:r>
        <w:rPr>
          <w:rFonts w:hint="eastAsia" w:ascii="Times New Roman" w:hAnsi="Times New Roman"/>
          <w:sz w:val="24"/>
          <w:szCs w:val="24"/>
        </w:rPr>
        <w:t xml:space="preserve">。</w:t>
      </w:r>
      <w:bookmarkEnd w:id="42"/>
      <w:r/>
      <w:r/>
    </w:p>
    <w:p>
      <w:pPr>
        <w:ind w:firstLine="480"/>
        <w:spacing w:line="440" w:lineRule="exact"/>
        <w:rPr>
          <w:rFonts w:ascii="Times New Roman" w:hAnsi="Times New Roman"/>
          <w:sz w:val="24"/>
          <w:szCs w:val="24"/>
        </w:rPr>
      </w:pPr>
      <w:r>
        <w:rPr>
          <w:rFonts w:ascii="Times New Roman" w:hAnsi="Times New Roman"/>
          <w:sz w:val="24"/>
          <w:szCs w:val="24"/>
        </w:rPr>
        <w:t xml:space="preserve">4</w:t>
      </w:r>
      <w:r>
        <w:rPr>
          <w:rFonts w:hint="eastAsia" w:ascii="Times New Roman" w:hAnsi="Times New Roman"/>
          <w:sz w:val="24"/>
          <w:szCs w:val="24"/>
        </w:rPr>
        <w:t xml:space="preserve">、本次采购项目有关时间要求均以北京时间为标准，使用</w:t>
      </w:r>
      <w:r>
        <w:rPr>
          <w:rFonts w:hint="eastAsia" w:ascii="Times New Roman" w:hAnsi="Times New Roman"/>
          <w:sz w:val="24"/>
          <w:szCs w:val="24"/>
        </w:rPr>
        <w:t xml:space="preserve">24</w:t>
      </w:r>
      <w:r>
        <w:rPr>
          <w:rFonts w:hint="eastAsia" w:ascii="Times New Roman" w:hAnsi="Times New Roman"/>
          <w:sz w:val="24"/>
          <w:szCs w:val="24"/>
        </w:rPr>
        <w:t xml:space="preserve">小时制</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ascii="Times New Roman" w:hAnsi="Times New Roman"/>
          <w:sz w:val="24"/>
          <w:szCs w:val="24"/>
        </w:rPr>
        <w:t xml:space="preserve">5</w:t>
      </w:r>
      <w:r>
        <w:rPr>
          <w:rFonts w:hint="eastAsia" w:ascii="Times New Roman" w:hAnsi="Times New Roman"/>
          <w:sz w:val="24"/>
          <w:szCs w:val="24"/>
        </w:rPr>
        <w:t xml:space="preserve">、本次采购不</w:t>
      </w:r>
      <w:r>
        <w:rPr>
          <w:rFonts w:hint="eastAsia" w:ascii="Times New Roman" w:hAnsi="Times New Roman"/>
          <w:sz w:val="24"/>
          <w:szCs w:val="24"/>
        </w:rPr>
        <w:t xml:space="preserve">收取磋商</w:t>
      </w:r>
      <w:r>
        <w:rPr>
          <w:rFonts w:hint="eastAsia" w:ascii="Times New Roman" w:hAnsi="Times New Roman"/>
          <w:sz w:val="24"/>
          <w:szCs w:val="24"/>
        </w:rPr>
        <w:t xml:space="preserve">保证金。</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6</w:t>
      </w:r>
      <w:r>
        <w:rPr>
          <w:rFonts w:hint="eastAsia" w:ascii="Times New Roman" w:hAnsi="Times New Roman"/>
          <w:sz w:val="24"/>
          <w:szCs w:val="24"/>
        </w:rPr>
        <w:t xml:space="preserve">、公告媒体：苏州市政府采购网、江苏政府采购网。</w:t>
      </w:r>
      <w:r/>
    </w:p>
    <w:p>
      <w:pPr>
        <w:ind w:right="-27"/>
        <w:spacing w:line="480" w:lineRule="exact"/>
        <w:tabs>
          <w:tab w:val="left" w:pos="0" w:leader="none"/>
        </w:tabs>
        <w:rPr>
          <w:rFonts w:ascii="宋体" w:hAnsi="宋体"/>
          <w:b/>
          <w:sz w:val="28"/>
        </w:rPr>
        <w:outlineLvl w:val="1"/>
      </w:pPr>
      <w:r/>
      <w:bookmarkStart w:id="43" w:name="_Toc28359008"/>
      <w:r/>
      <w:bookmarkStart w:id="44" w:name="_Toc35393796"/>
      <w:r/>
      <w:bookmarkStart w:id="45" w:name="_Toc35393627"/>
      <w:r/>
      <w:bookmarkStart w:id="46" w:name="_Toc28359085"/>
      <w:r/>
      <w:bookmarkStart w:id="47" w:name="_Toc38985269"/>
      <w:r/>
      <w:bookmarkStart w:id="48" w:name="_Toc174623362"/>
      <w:r>
        <w:rPr>
          <w:rFonts w:hint="eastAsia" w:ascii="宋体" w:hAnsi="宋体"/>
          <w:b/>
          <w:sz w:val="28"/>
        </w:rPr>
        <w:t xml:space="preserve">七、本次采购联系</w:t>
      </w:r>
      <w:bookmarkEnd w:id="43"/>
      <w:r/>
      <w:bookmarkEnd w:id="44"/>
      <w:r/>
      <w:bookmarkEnd w:id="45"/>
      <w:r/>
      <w:bookmarkEnd w:id="46"/>
      <w:r/>
      <w:bookmarkEnd w:id="47"/>
      <w:r>
        <w:rPr>
          <w:rFonts w:hint="eastAsia" w:ascii="宋体" w:hAnsi="宋体"/>
          <w:b/>
          <w:sz w:val="28"/>
        </w:rPr>
        <w:t xml:space="preserve">方式</w:t>
      </w:r>
      <w:bookmarkEnd w:id="48"/>
      <w:r/>
      <w:r/>
    </w:p>
    <w:p>
      <w:pPr>
        <w:ind w:firstLine="480"/>
        <w:spacing w:line="440" w:lineRule="exact"/>
        <w:rPr>
          <w:rFonts w:ascii="Times New Roman" w:hAnsi="Times New Roman"/>
          <w:sz w:val="24"/>
          <w:szCs w:val="24"/>
        </w:rPr>
      </w:pPr>
      <w:r/>
      <w:bookmarkStart w:id="49" w:name="_Toc28359087"/>
      <w:r/>
      <w:bookmarkStart w:id="50" w:name="_Toc28359010"/>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采购人信息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名称：常熟市体育发展中心</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地址：常熟市凯文路常熟市体育中心</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w:t>
      </w:r>
      <w:r>
        <w:t xml:space="preserve">-</w:t>
      </w:r>
      <w:r>
        <w:rPr>
          <w:rFonts w:ascii="Times New Roman" w:hAnsi="Times New Roman"/>
          <w:sz w:val="24"/>
          <w:szCs w:val="24"/>
        </w:rPr>
        <w:t xml:space="preserve">52729276</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采购代理机构信息</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名称：苏州金</w:t>
      </w:r>
      <w:r>
        <w:rPr>
          <w:rFonts w:hint="eastAsia" w:ascii="Times New Roman" w:hAnsi="Times New Roman"/>
          <w:sz w:val="24"/>
          <w:szCs w:val="24"/>
        </w:rPr>
        <w:t xml:space="preserve">正工程</w:t>
      </w:r>
      <w:r>
        <w:rPr>
          <w:rFonts w:hint="eastAsia" w:ascii="Times New Roman" w:hAnsi="Times New Roman"/>
          <w:sz w:val="24"/>
          <w:szCs w:val="24"/>
        </w:rPr>
        <w:t xml:space="preserve">技术咨询服务有限公司</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地址：常熟市达海路</w:t>
      </w:r>
      <w:r>
        <w:rPr>
          <w:rFonts w:hint="eastAsia" w:ascii="Times New Roman" w:hAnsi="Times New Roman"/>
          <w:sz w:val="24"/>
          <w:szCs w:val="24"/>
        </w:rPr>
        <w:t xml:space="preserve">27</w:t>
      </w:r>
      <w:r>
        <w:rPr>
          <w:rFonts w:hint="eastAsia" w:ascii="Times New Roman" w:hAnsi="Times New Roman"/>
          <w:sz w:val="24"/>
          <w:szCs w:val="24"/>
        </w:rPr>
        <w:t xml:space="preserve">号</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联系方式：</w:t>
      </w:r>
      <w:r>
        <w:rPr>
          <w:rFonts w:ascii="Times New Roman" w:hAnsi="Times New Roman"/>
          <w:sz w:val="24"/>
          <w:szCs w:val="24"/>
        </w:rPr>
        <w:t xml:space="preserve">0512-52781115</w:t>
      </w:r>
      <w:r>
        <w:rPr>
          <w:rFonts w:hint="eastAsia" w:ascii="Times New Roman" w:hAnsi="Times New Roman"/>
          <w:sz w:val="24"/>
          <w:szCs w:val="24"/>
        </w:rPr>
        <w:t xml:space="preserve">（陶文</w:t>
      </w:r>
      <w:r>
        <w:rPr>
          <w:rFonts w:hint="eastAsia" w:ascii="Times New Roman" w:hAnsi="Times New Roman"/>
          <w:sz w:val="24"/>
          <w:szCs w:val="24"/>
        </w:rPr>
        <w:t xml:space="preserve">斌</w:t>
      </w:r>
      <w:r>
        <w:rPr>
          <w:rFonts w:hint="eastAsia" w:ascii="Times New Roman" w:hAnsi="Times New Roman"/>
          <w:sz w:val="24"/>
          <w:szCs w:val="24"/>
        </w:rPr>
        <w:t xml:space="preserve">、杨江瑜）</w:t>
      </w:r>
      <w:r/>
    </w:p>
    <w:p>
      <w:pPr>
        <w:ind w:firstLine="480"/>
        <w:spacing w:line="440" w:lineRule="exact"/>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w:t>
      </w:r>
      <w:r>
        <w:rPr>
          <w:rFonts w:hint="eastAsia" w:ascii="Times New Roman" w:hAnsi="Times New Roman"/>
          <w:sz w:val="24"/>
          <w:szCs w:val="24"/>
        </w:rPr>
        <w:t xml:space="preserve">项目联系方式</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项目联系人：陶文</w:t>
      </w:r>
      <w:r>
        <w:rPr>
          <w:rFonts w:hint="eastAsia" w:ascii="Times New Roman" w:hAnsi="Times New Roman"/>
          <w:sz w:val="24"/>
          <w:szCs w:val="24"/>
        </w:rPr>
        <w:t xml:space="preserve">斌</w:t>
      </w:r>
      <w:r>
        <w:rPr>
          <w:rFonts w:hint="eastAsia" w:ascii="Times New Roman" w:hAnsi="Times New Roman"/>
          <w:sz w:val="24"/>
          <w:szCs w:val="24"/>
        </w:rPr>
        <w:t xml:space="preserve">、杨江瑜</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t xml:space="preserve">0512-52781115</w:t>
      </w:r>
      <w:r/>
    </w:p>
    <w:p>
      <w:pPr>
        <w:ind w:firstLine="480"/>
        <w:spacing w:line="440" w:lineRule="exact"/>
        <w:rPr>
          <w:rFonts w:ascii="Times New Roman" w:hAnsi="Times New Roman"/>
          <w:sz w:val="24"/>
          <w:szCs w:val="24"/>
        </w:rPr>
      </w:pPr>
      <w:r>
        <w:rPr>
          <w:rFonts w:ascii="Times New Roman" w:hAnsi="Times New Roman"/>
          <w:sz w:val="24"/>
          <w:szCs w:val="24"/>
        </w:rPr>
      </w:r>
      <w:bookmarkEnd w:id="49"/>
      <w:r/>
      <w:bookmarkEnd w:id="50"/>
      <w:r/>
      <w:r/>
    </w:p>
    <w:p>
      <w:pPr>
        <w:jc w:val="center"/>
        <w:keepNext/>
        <w:spacing w:line="440" w:lineRule="exact"/>
        <w:rPr>
          <w:rFonts w:ascii="黑体" w:hAnsi="Times New Roman" w:eastAsia="黑体"/>
          <w:bCs/>
          <w:sz w:val="44"/>
          <w:szCs w:val="28"/>
        </w:rPr>
        <w:outlineLvl w:val="0"/>
      </w:pPr>
      <w:r>
        <w:rPr>
          <w:rFonts w:ascii="宋体" w:hAnsi="宋体"/>
          <w:sz w:val="24"/>
          <w:szCs w:val="24"/>
        </w:rPr>
        <w:br w:type="page" w:clear="all"/>
      </w:r>
      <w:bookmarkStart w:id="51" w:name="_Toc120614211"/>
      <w:r/>
      <w:bookmarkStart w:id="52" w:name="_Toc174623363"/>
      <w:r>
        <w:rPr>
          <w:rFonts w:hint="eastAsia" w:ascii="宋体" w:hAnsi="宋体"/>
          <w:b/>
          <w:bCs/>
          <w:sz w:val="44"/>
          <w:szCs w:val="28"/>
        </w:rPr>
        <w:t xml:space="preserve">第二章  </w:t>
      </w:r>
      <w:bookmarkStart w:id="53" w:name="_Toc513029202"/>
      <w:r/>
      <w:bookmarkStart w:id="54" w:name="_Toc20823274"/>
      <w:r/>
      <w:bookmarkStart w:id="55" w:name="_Toc16938518"/>
      <w:r/>
      <w:bookmarkStart w:id="56" w:name="_Toc120614213"/>
      <w:r/>
      <w:bookmarkEnd w:id="1"/>
      <w:r/>
      <w:bookmarkEnd w:id="2"/>
      <w:r/>
      <w:bookmarkEnd w:id="3"/>
      <w:r/>
      <w:bookmarkEnd w:id="4"/>
      <w:r/>
      <w:bookmarkEnd w:id="5"/>
      <w:r/>
      <w:bookmarkEnd w:id="51"/>
      <w:r>
        <w:rPr>
          <w:rFonts w:hint="eastAsia" w:ascii="宋体" w:hAnsi="宋体"/>
          <w:b/>
          <w:bCs/>
          <w:sz w:val="44"/>
          <w:szCs w:val="28"/>
        </w:rPr>
        <w:t xml:space="preserve">供应商须知</w:t>
      </w:r>
      <w:bookmarkEnd w:id="53"/>
      <w:r/>
      <w:bookmarkEnd w:id="54"/>
      <w:r/>
      <w:bookmarkEnd w:id="55"/>
      <w:r/>
      <w:bookmarkEnd w:id="56"/>
      <w:r/>
      <w:bookmarkEnd w:id="52"/>
      <w:r/>
      <w:r/>
    </w:p>
    <w:p>
      <w:pPr>
        <w:ind w:right="-27"/>
        <w:spacing w:line="480" w:lineRule="exact"/>
        <w:tabs>
          <w:tab w:val="left" w:pos="0" w:leader="none"/>
        </w:tabs>
        <w:rPr>
          <w:rFonts w:ascii="宋体" w:hAnsi="宋体"/>
          <w:b/>
          <w:sz w:val="28"/>
        </w:rPr>
        <w:outlineLvl w:val="1"/>
      </w:pPr>
      <w:r/>
      <w:bookmarkStart w:id="57" w:name="_Toc16938519"/>
      <w:r/>
      <w:bookmarkStart w:id="58" w:name="_Toc20823275"/>
      <w:r/>
      <w:bookmarkStart w:id="59" w:name="_Toc120614214"/>
      <w:r/>
      <w:bookmarkStart w:id="60" w:name="_Toc513029203"/>
      <w:r/>
      <w:bookmarkStart w:id="61" w:name="_Toc174623364"/>
      <w:r>
        <w:rPr>
          <w:rFonts w:hint="eastAsia" w:ascii="宋体" w:hAnsi="宋体"/>
          <w:b/>
          <w:sz w:val="28"/>
        </w:rPr>
        <w:t xml:space="preserve">一、总则</w:t>
      </w:r>
      <w:bookmarkEnd w:id="57"/>
      <w:r/>
      <w:bookmarkEnd w:id="58"/>
      <w:r/>
      <w:bookmarkEnd w:id="59"/>
      <w:r/>
      <w:bookmarkEnd w:id="60"/>
      <w:r/>
      <w:bookmarkEnd w:id="61"/>
      <w:r/>
      <w:r/>
    </w:p>
    <w:p>
      <w:pPr>
        <w:ind w:firstLine="422"/>
        <w:spacing w:line="440" w:lineRule="exact"/>
        <w:rPr>
          <w:rFonts w:ascii="宋体" w:hAnsi="宋体" w:cs="Arial"/>
          <w:b/>
          <w:sz w:val="28"/>
          <w:szCs w:val="28"/>
        </w:rPr>
        <w:outlineLvl w:val="2"/>
      </w:pPr>
      <w:r/>
      <w:bookmarkStart w:id="62" w:name="_Hlt16619475"/>
      <w:r/>
      <w:bookmarkStart w:id="63" w:name="_Toc458694821"/>
      <w:r/>
      <w:bookmarkStart w:id="64" w:name="_Toc16938520"/>
      <w:r/>
      <w:bookmarkStart w:id="65" w:name="_Toc513029204"/>
      <w:r/>
      <w:bookmarkStart w:id="66" w:name="_Toc20823276"/>
      <w:r/>
      <w:bookmarkStart w:id="67" w:name="_Toc174623365"/>
      <w:r/>
      <w:bookmarkEnd w:id="62"/>
      <w:r>
        <w:rPr>
          <w:rFonts w:hint="eastAsia" w:ascii="宋体" w:hAnsi="宋体" w:cs="Arial"/>
          <w:b/>
          <w:sz w:val="28"/>
          <w:szCs w:val="28"/>
        </w:rPr>
        <w:t xml:space="preserve">1</w:t>
      </w:r>
      <w:bookmarkEnd w:id="63"/>
      <w:r>
        <w:rPr>
          <w:rFonts w:hint="eastAsia" w:ascii="宋体" w:hAnsi="宋体" w:cs="Arial"/>
          <w:b/>
          <w:sz w:val="28"/>
          <w:szCs w:val="28"/>
        </w:rPr>
        <w:t xml:space="preserve">、采购方式</w:t>
      </w:r>
      <w:bookmarkEnd w:id="64"/>
      <w:r/>
      <w:bookmarkEnd w:id="65"/>
      <w:r/>
      <w:bookmarkEnd w:id="66"/>
      <w:r>
        <w:rPr>
          <w:rFonts w:hint="eastAsia" w:ascii="宋体" w:hAnsi="宋体" w:cs="Arial"/>
          <w:b/>
          <w:sz w:val="28"/>
          <w:szCs w:val="28"/>
        </w:rPr>
        <w:t xml:space="preserve">及适用法律</w:t>
      </w:r>
      <w:bookmarkEnd w:id="67"/>
      <w:r/>
      <w:r/>
    </w:p>
    <w:p>
      <w:pPr>
        <w:ind w:firstLine="480"/>
        <w:spacing w:line="440" w:lineRule="exact"/>
        <w:rPr>
          <w:rFonts w:ascii="宋体" w:hAnsi="宋体"/>
          <w:sz w:val="24"/>
          <w:szCs w:val="21"/>
        </w:rPr>
      </w:pPr>
      <w:r>
        <w:rPr>
          <w:rFonts w:ascii="Times New Roman" w:hAnsi="Times New Roman"/>
          <w:sz w:val="24"/>
          <w:szCs w:val="21"/>
        </w:rPr>
        <w:t xml:space="preserve">1.1</w:t>
      </w:r>
      <w:r>
        <w:rPr>
          <w:rFonts w:hint="eastAsia" w:ascii="宋体" w:hAnsi="宋体"/>
          <w:sz w:val="24"/>
          <w:szCs w:val="21"/>
        </w:rPr>
        <w:t xml:space="preserve"> 本次采购采取竞争性磋商方式，本采购文件仅适用于采购公告中所述项目。</w:t>
      </w:r>
      <w:r/>
    </w:p>
    <w:p>
      <w:pPr>
        <w:ind w:firstLine="480"/>
        <w:spacing w:line="440" w:lineRule="exact"/>
        <w:rPr>
          <w:rFonts w:ascii="宋体" w:hAnsi="宋体"/>
          <w:sz w:val="24"/>
          <w:szCs w:val="21"/>
        </w:rPr>
      </w:pPr>
      <w:r>
        <w:rPr>
          <w:rFonts w:hint="eastAsia" w:ascii="Times New Roman" w:hAnsi="Times New Roman"/>
          <w:sz w:val="24"/>
          <w:szCs w:val="21"/>
        </w:rPr>
        <w:t xml:space="preserve">1</w:t>
      </w:r>
      <w:r>
        <w:rPr>
          <w:rFonts w:ascii="Times New Roman" w:hAnsi="Times New Roman"/>
          <w:sz w:val="24"/>
          <w:szCs w:val="21"/>
        </w:rPr>
        <w:t xml:space="preserve">.2</w:t>
      </w:r>
      <w:r>
        <w:rPr>
          <w:rFonts w:ascii="宋体" w:hAnsi="宋体"/>
          <w:sz w:val="24"/>
          <w:szCs w:val="21"/>
        </w:rPr>
        <w:t xml:space="preserve"> </w:t>
      </w:r>
      <w:r>
        <w:rPr>
          <w:rFonts w:hint="eastAsia" w:ascii="宋体" w:hAnsi="宋体"/>
          <w:sz w:val="24"/>
          <w:szCs w:val="21"/>
        </w:rPr>
        <w:t xml:space="preserve">本次采购及由此产生的合同受中华人民共和国有关的法律法规制约和保护</w:t>
      </w:r>
      <w:r>
        <w:rPr>
          <w:rFonts w:ascii="宋体" w:hAnsi="宋体"/>
          <w:sz w:val="24"/>
          <w:szCs w:val="21"/>
        </w:rPr>
        <w:t xml:space="preserve">。</w:t>
      </w:r>
      <w:r/>
    </w:p>
    <w:p>
      <w:pPr>
        <w:ind w:firstLine="422"/>
        <w:spacing w:line="440" w:lineRule="exact"/>
        <w:rPr>
          <w:rFonts w:ascii="宋体" w:hAnsi="宋体" w:cs="Arial"/>
          <w:b/>
          <w:sz w:val="28"/>
          <w:szCs w:val="28"/>
        </w:rPr>
        <w:outlineLvl w:val="2"/>
      </w:pPr>
      <w:r/>
      <w:bookmarkStart w:id="68" w:name="_Toc174623366"/>
      <w:r>
        <w:rPr>
          <w:rFonts w:ascii="宋体" w:hAnsi="宋体" w:cs="Arial"/>
          <w:b/>
          <w:sz w:val="28"/>
          <w:szCs w:val="28"/>
        </w:rPr>
        <w:t xml:space="preserve">2、定义</w:t>
      </w:r>
      <w:bookmarkEnd w:id="68"/>
      <w:r/>
      <w:r/>
    </w:p>
    <w:p>
      <w:pPr>
        <w:ind w:firstLine="480"/>
        <w:spacing w:line="440" w:lineRule="exact"/>
        <w:rPr>
          <w:rFonts w:ascii="Times New Roman" w:hAnsi="Times New Roman"/>
          <w:sz w:val="24"/>
          <w:szCs w:val="21"/>
        </w:rPr>
      </w:pPr>
      <w:r>
        <w:rPr>
          <w:rFonts w:ascii="Times New Roman" w:hAnsi="Times New Roman"/>
          <w:sz w:val="24"/>
          <w:szCs w:val="21"/>
        </w:rPr>
        <w:t xml:space="preserve">2.1 </w:t>
      </w:r>
      <w:r>
        <w:rPr>
          <w:rFonts w:hint="eastAsia" w:ascii="Times New Roman" w:hAnsi="Times New Roman"/>
          <w:sz w:val="24"/>
          <w:szCs w:val="21"/>
        </w:rPr>
        <w:t xml:space="preserve">“采购</w:t>
      </w:r>
      <w:r>
        <w:rPr>
          <w:rFonts w:ascii="Times New Roman" w:hAnsi="Times New Roman"/>
          <w:sz w:val="24"/>
          <w:szCs w:val="21"/>
        </w:rPr>
        <w:t xml:space="preserve">人</w:t>
      </w:r>
      <w:r>
        <w:rPr>
          <w:rFonts w:hint="eastAsia" w:ascii="Times New Roman" w:hAnsi="Times New Roman"/>
          <w:sz w:val="24"/>
          <w:szCs w:val="21"/>
        </w:rPr>
        <w:t xml:space="preserve">”</w:t>
      </w:r>
      <w:r>
        <w:rPr>
          <w:rFonts w:ascii="Times New Roman" w:hAnsi="Times New Roman"/>
          <w:sz w:val="24"/>
          <w:szCs w:val="21"/>
        </w:rPr>
        <w:t xml:space="preserve">系指</w:t>
      </w:r>
      <w:r>
        <w:rPr>
          <w:rFonts w:hint="eastAsia" w:ascii="Times New Roman" w:hAnsi="Times New Roman"/>
          <w:sz w:val="24"/>
          <w:szCs w:val="21"/>
        </w:rPr>
        <w:t xml:space="preserve">购买本项目工程的国家机关、事业单位、团体组织。</w:t>
      </w:r>
      <w:r/>
    </w:p>
    <w:p>
      <w:pPr>
        <w:ind w:firstLine="480"/>
        <w:spacing w:line="440" w:lineRule="exact"/>
        <w:rPr>
          <w:rFonts w:ascii="Times New Roman" w:hAnsi="Times New Roman"/>
          <w:sz w:val="24"/>
          <w:szCs w:val="21"/>
        </w:rPr>
      </w:pPr>
      <w:r>
        <w:rPr>
          <w:rFonts w:ascii="Times New Roman" w:hAnsi="Times New Roman"/>
          <w:sz w:val="24"/>
          <w:szCs w:val="21"/>
        </w:rPr>
        <w:t xml:space="preserve">2.2 </w:t>
      </w:r>
      <w:r>
        <w:rPr>
          <w:rFonts w:hint="eastAsia" w:ascii="Times New Roman" w:hAnsi="Times New Roman"/>
          <w:sz w:val="24"/>
          <w:szCs w:val="21"/>
        </w:rPr>
        <w:t xml:space="preserve">“采购代理机构”</w:t>
      </w:r>
      <w:r>
        <w:rPr>
          <w:rFonts w:ascii="Times New Roman" w:hAnsi="Times New Roman"/>
          <w:sz w:val="24"/>
          <w:szCs w:val="21"/>
        </w:rPr>
        <w:t xml:space="preserve">系指</w:t>
      </w:r>
      <w:r>
        <w:rPr>
          <w:rFonts w:hint="eastAsia" w:ascii="Times New Roman" w:hAnsi="Times New Roman"/>
          <w:sz w:val="24"/>
          <w:szCs w:val="21"/>
        </w:rPr>
        <w:t xml:space="preserve">依法接受采购人委托，从事工程</w:t>
      </w:r>
      <w:r>
        <w:rPr>
          <w:rFonts w:ascii="Times New Roman" w:hAnsi="Times New Roman"/>
          <w:sz w:val="24"/>
          <w:szCs w:val="21"/>
        </w:rPr>
        <w:t xml:space="preserve">、</w:t>
      </w:r>
      <w:r>
        <w:rPr>
          <w:rFonts w:hint="eastAsia" w:ascii="Times New Roman" w:hAnsi="Times New Roman"/>
          <w:sz w:val="24"/>
          <w:szCs w:val="21"/>
        </w:rPr>
        <w:t xml:space="preserve">货物和服务等政府采购业务的采购代理机构</w:t>
      </w:r>
      <w:r>
        <w:rPr>
          <w:rFonts w:ascii="Times New Roman" w:hAnsi="Times New Roman"/>
          <w:sz w:val="24"/>
          <w:szCs w:val="21"/>
        </w:rPr>
        <w:t xml:space="preserve">（以下简称</w:t>
      </w:r>
      <w:r>
        <w:rPr>
          <w:rFonts w:hint="eastAsia" w:ascii="Times New Roman" w:hAnsi="Times New Roman"/>
          <w:sz w:val="24"/>
          <w:szCs w:val="21"/>
        </w:rPr>
        <w:t xml:space="preserve">“代理机构”</w:t>
      </w:r>
      <w:r>
        <w:rPr>
          <w:rFonts w:ascii="Times New Roman" w:hAnsi="Times New Roman"/>
          <w:sz w:val="24"/>
          <w:szCs w:val="21"/>
        </w:rPr>
        <w:t xml:space="preserve">）</w:t>
      </w:r>
      <w:r>
        <w:rPr>
          <w:rFonts w:hint="eastAsia" w:ascii="Times New Roman" w:hAnsi="Times New Roman"/>
          <w:sz w:val="24"/>
          <w:szCs w:val="21"/>
        </w:rPr>
        <w:t xml:space="preserve">。本项目采购代理机构为</w:t>
      </w:r>
      <w:r>
        <w:rPr>
          <w:rFonts w:ascii="Times New Roman" w:hAnsi="Times New Roman"/>
          <w:sz w:val="24"/>
          <w:szCs w:val="21"/>
        </w:rPr>
        <w:t xml:space="preserve">苏州金</w:t>
      </w:r>
      <w:r>
        <w:rPr>
          <w:rFonts w:ascii="Times New Roman" w:hAnsi="Times New Roman"/>
          <w:sz w:val="24"/>
          <w:szCs w:val="21"/>
        </w:rPr>
        <w:t xml:space="preserve">正工程</w:t>
      </w:r>
      <w:r>
        <w:rPr>
          <w:rFonts w:ascii="Times New Roman" w:hAnsi="Times New Roman"/>
          <w:sz w:val="24"/>
          <w:szCs w:val="21"/>
        </w:rPr>
        <w:t xml:space="preserve">技术咨询服务有限公司</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ascii="Times New Roman" w:hAnsi="Times New Roman"/>
          <w:sz w:val="24"/>
          <w:szCs w:val="21"/>
        </w:rPr>
        <w:t xml:space="preserve">2.</w:t>
      </w:r>
      <w:r>
        <w:rPr>
          <w:rFonts w:hint="eastAsia" w:ascii="Times New Roman" w:hAnsi="Times New Roman"/>
          <w:sz w:val="24"/>
          <w:szCs w:val="21"/>
        </w:rPr>
        <w:t xml:space="preserve">3</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系指</w:t>
      </w:r>
      <w:r>
        <w:rPr>
          <w:rFonts w:hint="eastAsia" w:ascii="Times New Roman" w:hAnsi="Times New Roman"/>
          <w:sz w:val="24"/>
          <w:szCs w:val="21"/>
        </w:rPr>
        <w:t xml:space="preserve">响应采购文件、参加磋商竞争的单位。</w:t>
      </w:r>
      <w:r/>
    </w:p>
    <w:p>
      <w:pPr>
        <w:ind w:firstLine="422"/>
        <w:spacing w:line="440" w:lineRule="exact"/>
        <w:rPr>
          <w:rFonts w:ascii="宋体" w:hAnsi="宋体" w:cs="Arial"/>
          <w:b/>
          <w:sz w:val="28"/>
          <w:szCs w:val="28"/>
        </w:rPr>
        <w:outlineLvl w:val="2"/>
      </w:pPr>
      <w:r/>
      <w:bookmarkStart w:id="69" w:name="_Toc20823277"/>
      <w:r/>
      <w:bookmarkStart w:id="70" w:name="_Toc16938521"/>
      <w:r/>
      <w:bookmarkStart w:id="71" w:name="_Toc513029205"/>
      <w:r/>
      <w:bookmarkStart w:id="72" w:name="_Toc174623367"/>
      <w:r>
        <w:rPr>
          <w:rFonts w:ascii="宋体" w:hAnsi="宋体" w:cs="Arial"/>
          <w:b/>
          <w:sz w:val="28"/>
          <w:szCs w:val="28"/>
        </w:rPr>
        <w:t xml:space="preserve">3</w:t>
      </w:r>
      <w:r>
        <w:rPr>
          <w:rFonts w:hint="eastAsia" w:ascii="宋体" w:hAnsi="宋体" w:cs="Arial"/>
          <w:b/>
          <w:sz w:val="28"/>
          <w:szCs w:val="28"/>
        </w:rPr>
        <w:t xml:space="preserve">、合格的</w:t>
      </w:r>
      <w:bookmarkEnd w:id="69"/>
      <w:r/>
      <w:bookmarkEnd w:id="70"/>
      <w:r/>
      <w:bookmarkEnd w:id="71"/>
      <w:r>
        <w:rPr>
          <w:rFonts w:hint="eastAsia" w:ascii="宋体" w:hAnsi="宋体" w:cs="Arial"/>
          <w:b/>
          <w:sz w:val="28"/>
          <w:szCs w:val="28"/>
        </w:rPr>
        <w:t xml:space="preserve">供应商</w:t>
      </w:r>
      <w:bookmarkEnd w:id="72"/>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.1</w:t>
      </w:r>
      <w:r>
        <w:rPr>
          <w:rFonts w:ascii="Times New Roman" w:hAnsi="Times New Roman"/>
          <w:sz w:val="24"/>
          <w:szCs w:val="21"/>
        </w:rPr>
        <w:t xml:space="preserve"> </w:t>
      </w:r>
      <w:r>
        <w:rPr>
          <w:rFonts w:hint="eastAsia" w:ascii="Times New Roman" w:hAnsi="Times New Roman"/>
          <w:sz w:val="24"/>
          <w:szCs w:val="21"/>
        </w:rPr>
        <w:t xml:space="preserve">满足采购公告中供应商的资格要求的规定，</w:t>
      </w:r>
      <w:r>
        <w:rPr>
          <w:rFonts w:ascii="Times New Roman" w:hAnsi="Times New Roman"/>
          <w:sz w:val="24"/>
          <w:szCs w:val="21"/>
        </w:rPr>
        <w:t xml:space="preserve">详见《</w:t>
      </w:r>
      <w:r>
        <w:rPr>
          <w:rFonts w:hint="eastAsia" w:ascii="Times New Roman" w:hAnsi="Times New Roman"/>
          <w:sz w:val="24"/>
          <w:szCs w:val="21"/>
        </w:rPr>
        <w:t xml:space="preserve">第一章</w:t>
      </w:r>
      <w:r>
        <w:rPr>
          <w:rFonts w:hint="eastAsia" w:ascii="Times New Roman" w:hAnsi="Times New Roman"/>
          <w:sz w:val="24"/>
          <w:szCs w:val="21"/>
        </w:rPr>
        <w:t xml:space="preserve"> </w:t>
      </w:r>
      <w:r>
        <w:rPr>
          <w:rFonts w:hint="eastAsia" w:ascii="Times New Roman" w:hAnsi="Times New Roman"/>
          <w:sz w:val="24"/>
          <w:szCs w:val="21"/>
        </w:rPr>
        <w:t xml:space="preserve">磋商邀请</w:t>
      </w:r>
      <w:r>
        <w:rPr>
          <w:rFonts w:ascii="Times New Roman" w:hAnsi="Times New Roman"/>
          <w:sz w:val="24"/>
          <w:szCs w:val="21"/>
        </w:rPr>
        <w:t xml:space="preserve">》</w:t>
      </w:r>
      <w:r>
        <w:rPr>
          <w:rFonts w:hint="eastAsia" w:ascii="Times New Roman" w:hAnsi="Times New Roman"/>
          <w:sz w:val="24"/>
          <w:szCs w:val="21"/>
        </w:rPr>
        <w:t xml:space="preserve">中申请人的资格要求。</w:t>
      </w:r>
      <w:r/>
    </w:p>
    <w:p>
      <w:pPr>
        <w:ind w:firstLine="480"/>
        <w:spacing w:line="440" w:lineRule="exact"/>
        <w:rPr>
          <w:rFonts w:ascii="Times New Roman" w:hAnsi="Times New Roman"/>
          <w:sz w:val="24"/>
          <w:szCs w:val="21"/>
        </w:rPr>
      </w:pPr>
      <w:r>
        <w:rPr>
          <w:rFonts w:ascii="Times New Roman" w:hAnsi="Times New Roman"/>
          <w:sz w:val="24"/>
          <w:szCs w:val="21"/>
        </w:rPr>
        <w:t xml:space="preserve">3</w:t>
      </w:r>
      <w:r>
        <w:rPr>
          <w:rFonts w:hint="eastAsia" w:ascii="Times New Roman" w:hAnsi="Times New Roman"/>
          <w:sz w:val="24"/>
          <w:szCs w:val="21"/>
        </w:rPr>
        <w:t xml:space="preserve">.2 </w:t>
      </w:r>
      <w:r>
        <w:rPr>
          <w:rFonts w:hint="eastAsia" w:ascii="Times New Roman" w:hAnsi="Times New Roman"/>
          <w:sz w:val="24"/>
          <w:szCs w:val="21"/>
        </w:rPr>
        <w:t xml:space="preserve">满足本文件实质性要求和条件的规定。</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3</w:t>
      </w:r>
      <w:r>
        <w:rPr>
          <w:rFonts w:ascii="Times New Roman" w:hAnsi="Times New Roman"/>
          <w:sz w:val="24"/>
          <w:szCs w:val="24"/>
        </w:rPr>
        <w:t xml:space="preserve">.3 </w:t>
      </w:r>
      <w:r>
        <w:rPr>
          <w:rFonts w:ascii="Times New Roman" w:hAnsi="Times New Roman"/>
          <w:sz w:val="24"/>
          <w:szCs w:val="24"/>
        </w:rPr>
        <w:t xml:space="preserve">单位负责人为同一人或者存在直接控股、管理关系的不同供应商，不得参加同一合同项下的政府采购活动。</w:t>
      </w:r>
      <w:r/>
    </w:p>
    <w:p>
      <w:pPr>
        <w:ind w:firstLine="422"/>
        <w:spacing w:line="440" w:lineRule="exact"/>
        <w:rPr>
          <w:rFonts w:ascii="宋体" w:hAnsi="宋体" w:cs="Arial"/>
          <w:b/>
          <w:sz w:val="28"/>
          <w:szCs w:val="28"/>
        </w:rPr>
        <w:outlineLvl w:val="2"/>
      </w:pPr>
      <w:r/>
      <w:bookmarkStart w:id="73" w:name="_Toc16938523"/>
      <w:r/>
      <w:bookmarkStart w:id="74" w:name="_Toc462564067"/>
      <w:r/>
      <w:bookmarkStart w:id="75" w:name="_Toc20823279"/>
      <w:r/>
      <w:bookmarkStart w:id="76" w:name="_Toc513029207"/>
      <w:r/>
      <w:bookmarkStart w:id="77" w:name="_Toc174623368"/>
      <w:r>
        <w:rPr>
          <w:rFonts w:hint="eastAsia" w:ascii="宋体" w:hAnsi="宋体" w:cs="Arial"/>
          <w:b/>
          <w:sz w:val="28"/>
          <w:szCs w:val="28"/>
        </w:rPr>
        <w:t xml:space="preserve">4、磋商费用</w:t>
      </w:r>
      <w:bookmarkEnd w:id="73"/>
      <w:r/>
      <w:bookmarkEnd w:id="74"/>
      <w:r/>
      <w:bookmarkEnd w:id="75"/>
      <w:r/>
      <w:bookmarkEnd w:id="76"/>
      <w:r/>
      <w:bookmarkEnd w:id="77"/>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4.1 </w:t>
      </w:r>
      <w:r>
        <w:rPr>
          <w:rFonts w:hint="eastAsia" w:ascii="Times New Roman" w:hAnsi="Times New Roman"/>
          <w:sz w:val="24"/>
          <w:szCs w:val="21"/>
        </w:rPr>
        <w:t xml:space="preserve">无论投标过程中的做法和结果如何，</w:t>
      </w:r>
      <w:r>
        <w:rPr>
          <w:rFonts w:ascii="Times New Roman" w:hAnsi="Times New Roman"/>
          <w:sz w:val="24"/>
          <w:szCs w:val="21"/>
        </w:rPr>
        <w:t xml:space="preserve">供应商应自行承担所有与准备和参加</w:t>
      </w:r>
      <w:r>
        <w:rPr>
          <w:rFonts w:hint="eastAsia" w:ascii="Times New Roman" w:hAnsi="Times New Roman"/>
          <w:sz w:val="24"/>
          <w:szCs w:val="21"/>
        </w:rPr>
        <w:t xml:space="preserve">磋商</w:t>
      </w:r>
      <w:r>
        <w:rPr>
          <w:rFonts w:ascii="Times New Roman" w:hAnsi="Times New Roman"/>
          <w:sz w:val="24"/>
          <w:szCs w:val="21"/>
        </w:rPr>
        <w:t xml:space="preserve">有关的</w:t>
      </w:r>
      <w:r>
        <w:rPr>
          <w:rFonts w:hint="eastAsia" w:ascii="Times New Roman" w:hAnsi="Times New Roman"/>
          <w:sz w:val="24"/>
          <w:szCs w:val="21"/>
        </w:rPr>
        <w:t xml:space="preserve">全部</w:t>
      </w:r>
      <w:r>
        <w:rPr>
          <w:rFonts w:ascii="Times New Roman" w:hAnsi="Times New Roman"/>
          <w:sz w:val="24"/>
          <w:szCs w:val="21"/>
        </w:rPr>
        <w:t xml:space="preserve">费用</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4.2</w:t>
      </w:r>
      <w:r>
        <w:rPr>
          <w:rFonts w:ascii="Times New Roman" w:hAnsi="Times New Roman"/>
          <w:sz w:val="24"/>
          <w:szCs w:val="21"/>
        </w:rPr>
        <w:t xml:space="preserve"> </w:t>
      </w:r>
      <w:r>
        <w:rPr>
          <w:rFonts w:ascii="Times New Roman" w:hAnsi="Times New Roman"/>
          <w:sz w:val="24"/>
          <w:szCs w:val="21"/>
        </w:rPr>
        <w:t xml:space="preserve">本次</w:t>
      </w:r>
      <w:r>
        <w:rPr>
          <w:rFonts w:hint="eastAsia" w:ascii="Times New Roman" w:hAnsi="Times New Roman"/>
          <w:sz w:val="24"/>
          <w:szCs w:val="21"/>
        </w:rPr>
        <w:t xml:space="preserve">采购不收取采购</w:t>
      </w:r>
      <w:r>
        <w:rPr>
          <w:rFonts w:ascii="Times New Roman" w:hAnsi="Times New Roman"/>
          <w:sz w:val="24"/>
          <w:szCs w:val="21"/>
        </w:rPr>
        <w:t xml:space="preserve">文件工本费</w:t>
      </w:r>
      <w:r>
        <w:rPr>
          <w:rFonts w:hint="eastAsia" w:ascii="Times New Roman" w:hAnsi="Times New Roman"/>
          <w:sz w:val="24"/>
          <w:szCs w:val="21"/>
        </w:rPr>
        <w:t xml:space="preserve">。</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4</w:t>
      </w:r>
      <w:r>
        <w:rPr>
          <w:rFonts w:ascii="Times New Roman" w:hAnsi="Times New Roman"/>
          <w:sz w:val="24"/>
          <w:szCs w:val="21"/>
        </w:rPr>
        <w:t xml:space="preserve">.3 </w:t>
      </w:r>
      <w:r>
        <w:rPr>
          <w:rFonts w:ascii="Times New Roman" w:hAnsi="Times New Roman"/>
          <w:sz w:val="24"/>
          <w:szCs w:val="21"/>
        </w:rPr>
        <w:t xml:space="preserve">本次</w:t>
      </w:r>
      <w:r>
        <w:rPr>
          <w:rFonts w:hint="eastAsia" w:ascii="Times New Roman" w:hAnsi="Times New Roman"/>
          <w:sz w:val="24"/>
          <w:szCs w:val="21"/>
        </w:rPr>
        <w:t xml:space="preserve">采购代理服务费用：</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本项目采购代理服务费</w:t>
      </w:r>
      <w:r>
        <w:rPr>
          <w:rFonts w:hint="eastAsia" w:ascii="Times New Roman" w:hAnsi="Times New Roman"/>
          <w:sz w:val="24"/>
          <w:szCs w:val="21"/>
        </w:rPr>
        <w:t xml:space="preserve">由成交</w:t>
      </w:r>
      <w:r>
        <w:rPr>
          <w:rFonts w:hint="eastAsia" w:ascii="Times New Roman" w:hAnsi="Times New Roman"/>
          <w:sz w:val="24"/>
          <w:szCs w:val="21"/>
        </w:rPr>
        <w:t xml:space="preserve">供应商支付，在代理机构发成交通知书时</w:t>
      </w:r>
      <w:r>
        <w:rPr>
          <w:rFonts w:hint="eastAsia" w:ascii="Times New Roman" w:hAnsi="Times New Roman"/>
          <w:sz w:val="24"/>
          <w:szCs w:val="21"/>
        </w:rPr>
        <w:t xml:space="preserve">由成交</w:t>
      </w:r>
      <w:r>
        <w:rPr>
          <w:rFonts w:hint="eastAsia" w:ascii="Times New Roman" w:hAnsi="Times New Roman"/>
          <w:sz w:val="24"/>
          <w:szCs w:val="21"/>
        </w:rPr>
        <w:t xml:space="preserve">供应商向采购代理机构支付成交服务费</w:t>
      </w:r>
      <w:r>
        <w:rPr>
          <w:rFonts w:ascii="Times New Roman" w:hAnsi="Times New Roman"/>
          <w:sz w:val="24"/>
          <w:szCs w:val="21"/>
        </w:rPr>
        <w:t xml:space="preserve">7050.00</w:t>
      </w:r>
      <w:r>
        <w:rPr>
          <w:rFonts w:hint="eastAsia" w:ascii="Times New Roman" w:hAnsi="Times New Roman"/>
          <w:sz w:val="24"/>
          <w:szCs w:val="21"/>
        </w:rPr>
        <w:t xml:space="preserve">元整，一次性付清。</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缴费信息：</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公司名称：苏州金</w:t>
      </w:r>
      <w:r>
        <w:rPr>
          <w:rFonts w:hint="eastAsia" w:ascii="Times New Roman" w:hAnsi="Times New Roman"/>
          <w:sz w:val="24"/>
          <w:szCs w:val="21"/>
        </w:rPr>
        <w:t xml:space="preserve">正工程</w:t>
      </w:r>
      <w:r>
        <w:rPr>
          <w:rFonts w:hint="eastAsia" w:ascii="Times New Roman" w:hAnsi="Times New Roman"/>
          <w:sz w:val="24"/>
          <w:szCs w:val="21"/>
        </w:rPr>
        <w:t xml:space="preserve">技术咨询服务有限公司</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账号：</w:t>
      </w:r>
      <w:r>
        <w:rPr>
          <w:rFonts w:hint="eastAsia" w:ascii="Times New Roman" w:hAnsi="Times New Roman"/>
          <w:sz w:val="24"/>
          <w:szCs w:val="21"/>
        </w:rPr>
        <w:t xml:space="preserve">101280001023060471</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开户行：江苏常熟农村商业银行股份有限公司淼泉支行</w:t>
      </w:r>
      <w:r/>
    </w:p>
    <w:p>
      <w:pPr>
        <w:ind w:firstLine="480"/>
        <w:spacing w:line="440" w:lineRule="exact"/>
        <w:rPr>
          <w:rFonts w:ascii="Times New Roman" w:hAnsi="Times New Roman"/>
          <w:sz w:val="24"/>
          <w:szCs w:val="21"/>
        </w:rPr>
      </w:pPr>
      <w:r>
        <w:rPr>
          <w:rFonts w:hint="eastAsia" w:ascii="Times New Roman" w:hAnsi="Times New Roman"/>
          <w:sz w:val="24"/>
          <w:szCs w:val="21"/>
        </w:rPr>
        <w:t xml:space="preserve">注：不接受微信、支付宝支付。</w:t>
      </w:r>
      <w:r/>
    </w:p>
    <w:p>
      <w:pPr>
        <w:ind w:firstLine="422"/>
        <w:spacing w:line="440" w:lineRule="exact"/>
        <w:rPr>
          <w:rFonts w:ascii="宋体" w:hAnsi="宋体" w:cs="Arial"/>
          <w:b/>
          <w:sz w:val="28"/>
          <w:szCs w:val="28"/>
        </w:rPr>
        <w:outlineLvl w:val="2"/>
      </w:pPr>
      <w:r/>
      <w:bookmarkStart w:id="78" w:name="_Toc174623369"/>
      <w:r>
        <w:rPr>
          <w:rFonts w:hint="eastAsia" w:ascii="宋体" w:hAnsi="宋体" w:cs="Arial"/>
          <w:b/>
          <w:sz w:val="28"/>
          <w:szCs w:val="28"/>
        </w:rPr>
        <w:t xml:space="preserve">5、采购文件的约束力</w:t>
      </w:r>
      <w:bookmarkEnd w:id="78"/>
      <w:r/>
      <w:r/>
    </w:p>
    <w:p>
      <w:pPr>
        <w:ind w:firstLine="480"/>
        <w:spacing w:line="440" w:lineRule="exact"/>
        <w:rPr>
          <w:rFonts w:ascii="宋体" w:hAnsi="宋体"/>
          <w:sz w:val="24"/>
          <w:szCs w:val="24"/>
        </w:rPr>
      </w:pPr>
      <w:r>
        <w:rPr>
          <w:rFonts w:hint="eastAsia" w:ascii="Times New Roman" w:hAnsi="Times New Roman"/>
          <w:sz w:val="24"/>
          <w:szCs w:val="21"/>
        </w:rPr>
        <w:t xml:space="preserve">5.1 </w:t>
      </w:r>
      <w:r>
        <w:rPr>
          <w:rFonts w:hint="eastAsia" w:ascii="Times New Roman" w:hAnsi="Times New Roman"/>
          <w:sz w:val="24"/>
          <w:szCs w:val="21"/>
        </w:rPr>
        <w:t xml:space="preserve">供应商</w:t>
      </w:r>
      <w:r>
        <w:rPr>
          <w:rFonts w:hint="eastAsia" w:ascii="宋体" w:hAnsi="宋体"/>
          <w:sz w:val="24"/>
          <w:szCs w:val="24"/>
        </w:rPr>
        <w:t xml:space="preserve">一旦参加本项目采购活动，即被认为接受了本采购文件的规定和约束。</w:t>
      </w:r>
      <w:r/>
    </w:p>
    <w:p>
      <w:pPr>
        <w:ind w:right="-27"/>
        <w:spacing w:line="480" w:lineRule="exact"/>
        <w:tabs>
          <w:tab w:val="left" w:pos="0" w:leader="none"/>
        </w:tabs>
        <w:rPr>
          <w:rFonts w:ascii="宋体" w:hAnsi="宋体"/>
          <w:b/>
          <w:sz w:val="28"/>
        </w:rPr>
        <w:outlineLvl w:val="1"/>
      </w:pPr>
      <w:r/>
      <w:bookmarkStart w:id="79" w:name="_Toc513029209"/>
      <w:r/>
      <w:bookmarkStart w:id="80" w:name="_Toc20823281"/>
      <w:r/>
      <w:bookmarkStart w:id="81" w:name="_Toc16938525"/>
      <w:r/>
      <w:bookmarkStart w:id="82" w:name="_Toc120614215"/>
      <w:r/>
      <w:bookmarkStart w:id="83" w:name="_Toc174623370"/>
      <w:r>
        <w:rPr>
          <w:rFonts w:hint="eastAsia" w:ascii="宋体" w:hAnsi="宋体"/>
          <w:b/>
          <w:sz w:val="28"/>
        </w:rPr>
        <w:t xml:space="preserve">二、磋商文件</w:t>
      </w:r>
      <w:bookmarkEnd w:id="79"/>
      <w:r/>
      <w:bookmarkEnd w:id="80"/>
      <w:r/>
      <w:bookmarkEnd w:id="81"/>
      <w:r/>
      <w:bookmarkEnd w:id="82"/>
      <w:r/>
      <w:bookmarkEnd w:id="83"/>
      <w:r/>
      <w:r/>
    </w:p>
    <w:p>
      <w:pPr>
        <w:ind w:firstLine="422"/>
        <w:spacing w:line="440" w:lineRule="exact"/>
        <w:rPr>
          <w:rFonts w:ascii="宋体" w:hAnsi="宋体" w:cs="Arial"/>
          <w:b/>
          <w:sz w:val="28"/>
          <w:szCs w:val="28"/>
        </w:rPr>
        <w:outlineLvl w:val="2"/>
      </w:pPr>
      <w:r/>
      <w:bookmarkStart w:id="84" w:name="_Toc513029210"/>
      <w:r/>
      <w:bookmarkStart w:id="85" w:name="_Toc20823282"/>
      <w:r/>
      <w:bookmarkStart w:id="86" w:name="_Toc16938526"/>
      <w:r/>
      <w:bookmarkStart w:id="87" w:name="_Toc174623371"/>
      <w:r>
        <w:rPr>
          <w:rFonts w:hint="eastAsia" w:ascii="宋体" w:hAnsi="宋体" w:cs="Arial"/>
          <w:b/>
          <w:sz w:val="28"/>
          <w:szCs w:val="28"/>
        </w:rPr>
        <w:t xml:space="preserve">6、磋商文件构成</w:t>
      </w:r>
      <w:bookmarkEnd w:id="84"/>
      <w:r/>
      <w:bookmarkEnd w:id="85"/>
      <w:r/>
      <w:bookmarkEnd w:id="86"/>
      <w:r/>
      <w:bookmarkEnd w:id="87"/>
      <w:r/>
      <w:r/>
    </w:p>
    <w:p>
      <w:pPr>
        <w:ind w:firstLine="480"/>
        <w:spacing w:line="440" w:lineRule="exact"/>
        <w:rPr>
          <w:rFonts w:ascii="Times New Roman" w:hAnsi="Times New Roman"/>
          <w:sz w:val="24"/>
          <w:szCs w:val="21"/>
        </w:rPr>
      </w:pPr>
      <w:r>
        <w:rPr>
          <w:rFonts w:ascii="Times New Roman" w:hAnsi="Times New Roman"/>
          <w:bCs/>
          <w:sz w:val="24"/>
          <w:szCs w:val="21"/>
        </w:rPr>
        <w:t xml:space="preserve">6.1</w:t>
      </w:r>
      <w:r>
        <w:rPr>
          <w:rFonts w:ascii="Times New Roman" w:hAnsi="Times New Roman"/>
          <w:sz w:val="24"/>
          <w:szCs w:val="21"/>
        </w:rPr>
        <w:t xml:space="preserve"> </w:t>
      </w:r>
      <w:r>
        <w:rPr>
          <w:rFonts w:ascii="Times New Roman" w:hAnsi="Times New Roman"/>
          <w:sz w:val="24"/>
          <w:szCs w:val="21"/>
        </w:rPr>
        <w:t xml:space="preserve">磋商文件由以下部分组成：</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w:t>
      </w:r>
      <w:r>
        <w:rPr>
          <w:rFonts w:hint="eastAsia" w:ascii="Times New Roman" w:hAnsi="Times New Roman"/>
          <w:sz w:val="24"/>
          <w:szCs w:val="24"/>
        </w:rPr>
        <w:t xml:space="preserve">磋商</w:t>
      </w:r>
      <w:r>
        <w:rPr>
          <w:rFonts w:ascii="Times New Roman" w:hAnsi="Times New Roman"/>
          <w:sz w:val="24"/>
          <w:szCs w:val="24"/>
        </w:rPr>
        <w:t xml:space="preserve">邀请</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须知</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）合同文本</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）采购需求</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）评审方法与评分标准</w:t>
      </w:r>
      <w:r/>
    </w:p>
    <w:p>
      <w:pPr>
        <w:ind w:firstLine="360"/>
        <w:spacing w:line="440" w:lineRule="exact"/>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w:t>
      </w:r>
      <w:r>
        <w:rPr>
          <w:rFonts w:hint="eastAsia" w:ascii="Times New Roman" w:hAnsi="Times New Roman"/>
          <w:sz w:val="24"/>
          <w:szCs w:val="24"/>
        </w:rPr>
        <w:t xml:space="preserve">响应</w:t>
      </w:r>
      <w:r>
        <w:rPr>
          <w:rFonts w:ascii="Times New Roman" w:hAnsi="Times New Roman"/>
          <w:sz w:val="24"/>
          <w:szCs w:val="24"/>
        </w:rPr>
        <w:t xml:space="preserve">文件格式</w:t>
      </w:r>
      <w:r/>
    </w:p>
    <w:p>
      <w:pPr>
        <w:ind w:firstLine="480"/>
        <w:spacing w:line="440" w:lineRule="exact"/>
        <w:rPr>
          <w:rFonts w:ascii="Times New Roman" w:hAnsi="Times New Roman"/>
          <w:sz w:val="24"/>
          <w:szCs w:val="21"/>
        </w:rPr>
      </w:pPr>
      <w:r>
        <w:rPr>
          <w:rFonts w:ascii="Times New Roman" w:hAnsi="Times New Roman"/>
          <w:sz w:val="24"/>
          <w:szCs w:val="21"/>
        </w:rPr>
        <w:t xml:space="preserve">请仔细检查采购文件是否齐全，如有</w:t>
      </w:r>
      <w:r>
        <w:rPr>
          <w:rFonts w:ascii="Times New Roman" w:hAnsi="Times New Roman"/>
          <w:sz w:val="24"/>
          <w:szCs w:val="21"/>
        </w:rPr>
        <w:t xml:space="preserve">缺漏请</w:t>
      </w:r>
      <w:r>
        <w:rPr>
          <w:rFonts w:ascii="Times New Roman" w:hAnsi="Times New Roman"/>
          <w:sz w:val="24"/>
          <w:szCs w:val="21"/>
        </w:rPr>
        <w:t xml:space="preserve">立即与代理机构联系解决。</w:t>
      </w:r>
      <w:r/>
    </w:p>
    <w:p>
      <w:pPr>
        <w:ind w:firstLine="480"/>
        <w:spacing w:line="440" w:lineRule="exact"/>
        <w:rPr>
          <w:rFonts w:ascii="Times New Roman" w:hAnsi="Times New Roman"/>
          <w:sz w:val="24"/>
          <w:szCs w:val="21"/>
        </w:rPr>
      </w:pPr>
      <w:r>
        <w:rPr>
          <w:rFonts w:ascii="Times New Roman" w:hAnsi="Times New Roman"/>
          <w:bCs/>
          <w:sz w:val="24"/>
          <w:szCs w:val="21"/>
        </w:rPr>
        <w:t xml:space="preserve">6.2</w:t>
      </w:r>
      <w:r>
        <w:rPr>
          <w:rFonts w:ascii="Times New Roman" w:hAnsi="Times New Roman"/>
          <w:sz w:val="24"/>
          <w:szCs w:val="21"/>
        </w:rPr>
        <w:t xml:space="preserve"> </w:t>
      </w:r>
      <w:r>
        <w:rPr>
          <w:rFonts w:hint="eastAsia" w:ascii="Times New Roman" w:hAnsi="Times New Roman"/>
          <w:sz w:val="24"/>
          <w:szCs w:val="21"/>
        </w:rPr>
        <w:t xml:space="preserve">供应商</w:t>
      </w:r>
      <w:r>
        <w:rPr>
          <w:rFonts w:ascii="Times New Roman" w:hAnsi="Times New Roman"/>
          <w:sz w:val="24"/>
          <w:szCs w:val="21"/>
        </w:rPr>
        <w:t xml:space="preserve">应认真阅读</w:t>
      </w:r>
      <w:r>
        <w:rPr>
          <w:rFonts w:hint="eastAsia" w:ascii="Times New Roman" w:hAnsi="Times New Roman"/>
          <w:sz w:val="24"/>
          <w:szCs w:val="21"/>
        </w:rPr>
        <w:t xml:space="preserve">采购</w:t>
      </w:r>
      <w:r>
        <w:rPr>
          <w:rFonts w:ascii="Times New Roman" w:hAnsi="Times New Roman"/>
          <w:sz w:val="24"/>
          <w:szCs w:val="21"/>
        </w:rPr>
        <w:t xml:space="preserve">文件中所有的事项、格式、条款和规范等要求。按</w:t>
      </w:r>
      <w:r>
        <w:rPr>
          <w:rFonts w:hint="eastAsia" w:ascii="Times New Roman" w:hAnsi="Times New Roman"/>
          <w:sz w:val="24"/>
          <w:szCs w:val="21"/>
        </w:rPr>
        <w:t xml:space="preserve">采购</w:t>
      </w:r>
      <w:r>
        <w:rPr>
          <w:rFonts w:ascii="Times New Roman" w:hAnsi="Times New Roman"/>
          <w:sz w:val="24"/>
          <w:szCs w:val="21"/>
        </w:rPr>
        <w:t xml:space="preserve">文件要求和规定编制</w:t>
      </w:r>
      <w:r>
        <w:rPr>
          <w:rFonts w:hint="eastAsia" w:ascii="Times New Roman" w:hAnsi="Times New Roman"/>
          <w:sz w:val="24"/>
          <w:szCs w:val="21"/>
        </w:rPr>
        <w:t xml:space="preserve">响应</w:t>
      </w:r>
      <w:r>
        <w:rPr>
          <w:rFonts w:ascii="Times New Roman" w:hAnsi="Times New Roman"/>
          <w:sz w:val="24"/>
          <w:szCs w:val="21"/>
        </w:rPr>
        <w:t xml:space="preserve">文件，并保证所提供的全部资料的真实性，以使其</w:t>
      </w:r>
      <w:r>
        <w:rPr>
          <w:rFonts w:hint="eastAsia" w:ascii="Times New Roman" w:hAnsi="Times New Roman"/>
          <w:sz w:val="24"/>
          <w:szCs w:val="21"/>
        </w:rPr>
        <w:t xml:space="preserve">响应</w:t>
      </w:r>
      <w:r>
        <w:rPr>
          <w:rFonts w:ascii="Times New Roman" w:hAnsi="Times New Roman"/>
          <w:sz w:val="24"/>
          <w:szCs w:val="21"/>
        </w:rPr>
        <w:t xml:space="preserve">文件对</w:t>
      </w:r>
      <w:r>
        <w:rPr>
          <w:rFonts w:hint="eastAsia" w:ascii="Times New Roman" w:hAnsi="Times New Roman"/>
          <w:sz w:val="24"/>
          <w:szCs w:val="21"/>
        </w:rPr>
        <w:t xml:space="preserve">采购</w:t>
      </w:r>
      <w:r>
        <w:rPr>
          <w:rFonts w:ascii="Times New Roman" w:hAnsi="Times New Roman"/>
          <w:sz w:val="24"/>
          <w:szCs w:val="21"/>
        </w:rPr>
        <w:t xml:space="preserve">文件</w:t>
      </w:r>
      <w:r>
        <w:rPr>
          <w:rFonts w:ascii="Times New Roman" w:hAnsi="Times New Roman"/>
          <w:sz w:val="24"/>
          <w:szCs w:val="21"/>
        </w:rPr>
        <w:t xml:space="preserve">作出</w:t>
      </w:r>
      <w:r>
        <w:rPr>
          <w:rFonts w:ascii="Times New Roman" w:hAnsi="Times New Roman"/>
          <w:sz w:val="24"/>
          <w:szCs w:val="21"/>
        </w:rPr>
        <w:t xml:space="preserve">实质性响应，否则其风险由</w:t>
      </w:r>
      <w:r>
        <w:rPr>
          <w:rFonts w:hint="eastAsia" w:ascii="Times New Roman" w:hAnsi="Times New Roman"/>
          <w:sz w:val="24"/>
          <w:szCs w:val="21"/>
        </w:rPr>
        <w:t xml:space="preserve">供应商</w:t>
      </w:r>
      <w:r>
        <w:rPr>
          <w:rFonts w:ascii="Times New Roman" w:hAnsi="Times New Roman"/>
          <w:sz w:val="24"/>
          <w:szCs w:val="21"/>
        </w:rPr>
        <w:t xml:space="preserve">自行承担。</w:t>
      </w:r>
      <w:r/>
    </w:p>
    <w:p>
      <w:pPr>
        <w:ind w:firstLine="480"/>
        <w:spacing w:line="440" w:lineRule="exact"/>
        <w:rPr>
          <w:rFonts w:ascii="Times New Roman" w:hAnsi="Times New Roman"/>
          <w:sz w:val="24"/>
          <w:szCs w:val="21"/>
        </w:rPr>
      </w:pPr>
      <w:r>
        <w:rPr>
          <w:rFonts w:ascii="Times New Roman" w:hAnsi="Times New Roman"/>
          <w:sz w:val="24"/>
          <w:szCs w:val="24"/>
        </w:rPr>
        <w:t xml:space="preserve">6.3 </w:t>
      </w:r>
      <w:r>
        <w:rPr>
          <w:rFonts w:hint="eastAsia" w:ascii="Times New Roman" w:hAnsi="Times New Roman"/>
          <w:sz w:val="24"/>
          <w:szCs w:val="24"/>
        </w:rPr>
        <w:t xml:space="preserve">采购</w:t>
      </w:r>
      <w:r>
        <w:rPr>
          <w:rFonts w:ascii="Times New Roman" w:hAnsi="Times New Roman"/>
          <w:sz w:val="24"/>
          <w:szCs w:val="24"/>
        </w:rPr>
        <w:t xml:space="preserve">文件及其更正事项如不是直接从指定媒体地址下载获得的，采购人或代理机构对</w:t>
      </w:r>
      <w:r>
        <w:rPr>
          <w:rFonts w:hint="eastAsia" w:ascii="Times New Roman" w:hAnsi="Times New Roman"/>
          <w:sz w:val="24"/>
          <w:szCs w:val="24"/>
        </w:rPr>
        <w:t xml:space="preserve">采购</w:t>
      </w:r>
      <w:r>
        <w:rPr>
          <w:rFonts w:ascii="Times New Roman" w:hAnsi="Times New Roman"/>
          <w:sz w:val="24"/>
          <w:szCs w:val="24"/>
        </w:rPr>
        <w:t xml:space="preserve">文件及其补遗的真实性、完整性不承担任何责任。</w:t>
      </w:r>
      <w:r/>
    </w:p>
    <w:p>
      <w:pPr>
        <w:ind w:firstLine="422"/>
        <w:spacing w:line="440" w:lineRule="exact"/>
        <w:rPr>
          <w:rFonts w:ascii="宋体" w:hAnsi="宋体" w:cs="Arial"/>
          <w:b/>
          <w:sz w:val="28"/>
          <w:szCs w:val="28"/>
        </w:rPr>
        <w:outlineLvl w:val="2"/>
      </w:pPr>
      <w:r/>
      <w:bookmarkStart w:id="88" w:name="_Toc174623372"/>
      <w:r/>
      <w:bookmarkStart w:id="89" w:name="_Toc16938527"/>
      <w:r/>
      <w:bookmarkStart w:id="90" w:name="_Toc462564070"/>
      <w:r/>
      <w:bookmarkStart w:id="91" w:name="_Toc513029211"/>
      <w:r/>
      <w:bookmarkStart w:id="92" w:name="_Toc20823283"/>
      <w:r>
        <w:rPr>
          <w:rFonts w:ascii="宋体" w:hAnsi="宋体" w:cs="Arial"/>
          <w:b/>
          <w:sz w:val="28"/>
          <w:szCs w:val="28"/>
        </w:rPr>
        <w:t xml:space="preserve">7、</w:t>
      </w:r>
      <w:r>
        <w:rPr>
          <w:rFonts w:hint="eastAsia" w:ascii="宋体" w:hAnsi="宋体" w:cs="Arial"/>
          <w:b/>
          <w:sz w:val="28"/>
          <w:szCs w:val="28"/>
        </w:rPr>
        <w:t xml:space="preserve">磋商文件</w:t>
      </w:r>
      <w:r>
        <w:rPr>
          <w:rFonts w:ascii="宋体" w:hAnsi="宋体" w:cs="Arial"/>
          <w:b/>
          <w:sz w:val="28"/>
          <w:szCs w:val="28"/>
        </w:rPr>
        <w:t xml:space="preserve">的澄清</w:t>
      </w:r>
      <w:r>
        <w:rPr>
          <w:rFonts w:hint="eastAsia" w:ascii="宋体" w:hAnsi="宋体" w:cs="Arial"/>
          <w:b/>
          <w:sz w:val="28"/>
          <w:szCs w:val="28"/>
        </w:rPr>
        <w:t xml:space="preserve">、修改</w:t>
      </w:r>
      <w:bookmarkEnd w:id="88"/>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.1 </w:t>
      </w:r>
      <w:r>
        <w:rPr>
          <w:rFonts w:hint="eastAsia" w:ascii="Times New Roman" w:hAnsi="Times New Roman"/>
          <w:sz w:val="24"/>
          <w:szCs w:val="24"/>
        </w:rPr>
        <w:t xml:space="preserve">出于实际需要或澄清供应商问题的情况下，代理机构可对已发出的采购文件进行必要的澄清或者修改，并</w:t>
      </w:r>
      <w:r>
        <w:rPr>
          <w:rFonts w:ascii="Times New Roman" w:hAnsi="Times New Roman"/>
          <w:sz w:val="24"/>
          <w:szCs w:val="24"/>
        </w:rPr>
        <w:t xml:space="preserve">将在指定媒体上发布</w:t>
      </w:r>
      <w:r>
        <w:rPr>
          <w:rFonts w:hint="eastAsia" w:ascii="Times New Roman" w:hAnsi="Times New Roman"/>
          <w:sz w:val="24"/>
          <w:szCs w:val="24"/>
        </w:rPr>
        <w:t xml:space="preserve">。各供应商应</w:t>
      </w:r>
      <w:r>
        <w:rPr>
          <w:rFonts w:ascii="Times New Roman" w:hAnsi="Times New Roman"/>
          <w:sz w:val="24"/>
          <w:szCs w:val="24"/>
        </w:rPr>
        <w:t xml:space="preserve">在</w:t>
      </w:r>
      <w:r>
        <w:rPr>
          <w:rFonts w:hint="eastAsia" w:ascii="Times New Roman" w:hAnsi="Times New Roman"/>
          <w:sz w:val="24"/>
          <w:szCs w:val="24"/>
        </w:rPr>
        <w:t xml:space="preserve">响应文件截止时间</w:t>
      </w:r>
      <w:r>
        <w:rPr>
          <w:rFonts w:ascii="Times New Roman" w:hAnsi="Times New Roman"/>
          <w:sz w:val="24"/>
          <w:szCs w:val="24"/>
        </w:rPr>
        <w:t xml:space="preserve">前</w:t>
      </w:r>
      <w:r>
        <w:rPr>
          <w:rFonts w:hint="eastAsia" w:ascii="Times New Roman" w:hAnsi="Times New Roman"/>
          <w:sz w:val="24"/>
          <w:szCs w:val="24"/>
        </w:rPr>
        <w:t xml:space="preserve">关注</w:t>
      </w:r>
      <w:r>
        <w:rPr>
          <w:rFonts w:ascii="Times New Roman" w:hAnsi="Times New Roman"/>
          <w:sz w:val="24"/>
          <w:szCs w:val="24"/>
        </w:rPr>
        <w:t xml:space="preserve">苏州市政府采购网</w:t>
      </w:r>
      <w:r>
        <w:rPr>
          <w:rFonts w:hint="eastAsia" w:ascii="Times New Roman" w:hAnsi="Times New Roman"/>
          <w:sz w:val="24"/>
          <w:szCs w:val="24"/>
        </w:rPr>
        <w:t xml:space="preserve">“补充通知”栏，按规定获取相关信息内容，否则其报价风险由供应商承担。</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.2 </w:t>
      </w:r>
      <w:r>
        <w:rPr>
          <w:rFonts w:hint="eastAsia" w:ascii="Times New Roman" w:hAnsi="Times New Roman"/>
          <w:sz w:val="24"/>
          <w:szCs w:val="24"/>
        </w:rPr>
        <w:t xml:space="preserve">代理机构有权按照法定的要求顺延响应文件提交截止时间和开启时间。</w:t>
      </w:r>
      <w:r/>
    </w:p>
    <w:p>
      <w:pPr>
        <w:ind w:firstLine="480"/>
        <w:spacing w:line="440" w:lineRule="exact"/>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3 </w:t>
      </w:r>
      <w:r>
        <w:rPr>
          <w:rFonts w:ascii="Times New Roman" w:hAnsi="Times New Roman"/>
          <w:sz w:val="24"/>
          <w:szCs w:val="24"/>
        </w:rPr>
        <w:t xml:space="preserve">有关</w:t>
      </w:r>
      <w:r>
        <w:rPr>
          <w:rFonts w:hint="eastAsia" w:ascii="Times New Roman" w:hAnsi="Times New Roman"/>
          <w:sz w:val="24"/>
          <w:szCs w:val="24"/>
        </w:rPr>
        <w:t xml:space="preserve">澄清或者修改的内容将作为采购文件的组成部分</w:t>
      </w:r>
      <w:r>
        <w:rPr>
          <w:rFonts w:ascii="Times New Roman" w:hAnsi="Times New Roman"/>
          <w:sz w:val="24"/>
          <w:szCs w:val="24"/>
        </w:rPr>
        <w:t xml:space="preserve">，对所有</w:t>
      </w:r>
      <w:r>
        <w:rPr>
          <w:rFonts w:hint="eastAsia" w:ascii="Times New Roman" w:hAnsi="Times New Roman"/>
          <w:sz w:val="24"/>
          <w:szCs w:val="24"/>
        </w:rPr>
        <w:t xml:space="preserve">供应商</w:t>
      </w:r>
      <w:r>
        <w:rPr>
          <w:rFonts w:ascii="Times New Roman" w:hAnsi="Times New Roman"/>
          <w:sz w:val="24"/>
          <w:szCs w:val="24"/>
        </w:rPr>
        <w:t xml:space="preserve">具有约束力。</w:t>
      </w:r>
      <w:r/>
    </w:p>
    <w:p>
      <w:pPr>
        <w:ind w:right="-27"/>
        <w:spacing w:line="480" w:lineRule="exact"/>
        <w:tabs>
          <w:tab w:val="left" w:pos="0" w:leader="none"/>
        </w:tabs>
        <w:rPr>
          <w:rFonts w:ascii="宋体" w:hAnsi="宋体"/>
          <w:b/>
          <w:sz w:val="28"/>
        </w:rPr>
        <w:outlineLvl w:val="1"/>
      </w:pPr>
      <w:r/>
      <w:bookmarkStart w:id="93" w:name="_Toc513029213"/>
      <w:r/>
      <w:bookmarkStart w:id="94" w:name="_Toc16938529"/>
      <w:r/>
      <w:bookmarkStart w:id="95" w:name="_Toc20823285"/>
      <w:r/>
      <w:bookmarkStart w:id="96" w:name="_Toc120614216"/>
      <w:r/>
      <w:bookmarkStart w:id="97" w:name="_Toc462564072"/>
      <w:r/>
      <w:bookmarkStart w:id="98" w:name="_Toc174623373"/>
      <w:r/>
      <w:bookmarkEnd w:id="89"/>
      <w:r/>
      <w:bookmarkEnd w:id="90"/>
      <w:r/>
      <w:bookmarkEnd w:id="91"/>
      <w:r/>
      <w:bookmarkEnd w:id="92"/>
      <w:r>
        <w:rPr>
          <w:rFonts w:hint="eastAsia" w:ascii="宋体" w:hAnsi="宋体"/>
          <w:b/>
          <w:sz w:val="28"/>
        </w:rPr>
        <w:t xml:space="preserve">三、磋商响应文件的编制</w:t>
      </w:r>
      <w:bookmarkEnd w:id="93"/>
      <w:r/>
      <w:bookmarkEnd w:id="94"/>
      <w:r/>
      <w:bookmarkEnd w:id="95"/>
      <w:r/>
      <w:bookmarkEnd w:id="96"/>
      <w:r/>
      <w:bookmarkEnd w:id="97"/>
      <w:r/>
      <w:bookmarkEnd w:id="98"/>
      <w:r/>
      <w:r/>
    </w:p>
    <w:p>
      <w:pPr>
        <w:ind w:firstLine="422"/>
        <w:spacing w:line="440" w:lineRule="exact"/>
        <w:rPr>
          <w:rFonts w:ascii="宋体" w:hAnsi="宋体" w:cs="Arial"/>
          <w:b/>
          <w:sz w:val="28"/>
          <w:szCs w:val="28"/>
        </w:rPr>
        <w:outlineLvl w:val="2"/>
      </w:pPr>
      <w:r/>
      <w:bookmarkStart w:id="99" w:name="_Toc462564073"/>
      <w:r/>
      <w:bookmarkStart w:id="100" w:name="_Toc20823286"/>
      <w:r/>
      <w:bookmarkStart w:id="101" w:name="_Toc513029214"/>
      <w:r/>
      <w:bookmarkStart w:id="102" w:name="_Toc16938530"/>
      <w:r/>
      <w:bookmarkStart w:id="103" w:name="_Toc174623374"/>
      <w:r>
        <w:rPr>
          <w:rFonts w:ascii="宋体" w:hAnsi="宋体" w:cs="Arial"/>
          <w:b/>
          <w:sz w:val="28"/>
          <w:szCs w:val="28"/>
        </w:rPr>
        <w:t xml:space="preserve">8</w:t>
      </w:r>
      <w:r>
        <w:rPr>
          <w:rFonts w:hint="eastAsia" w:ascii="宋体" w:hAnsi="宋体" w:cs="Arial"/>
          <w:b/>
          <w:sz w:val="28"/>
          <w:szCs w:val="28"/>
        </w:rPr>
        <w:t xml:space="preserve">、响应文件的语言及度量衡单位</w:t>
      </w:r>
      <w:bookmarkEnd w:id="99"/>
      <w:r/>
      <w:bookmarkEnd w:id="100"/>
      <w:r/>
      <w:bookmarkEnd w:id="101"/>
      <w:r/>
      <w:bookmarkEnd w:id="102"/>
      <w:r/>
      <w:bookmarkEnd w:id="103"/>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1"/>
        </w:rPr>
        <w:t xml:space="preserve">提交的</w:t>
      </w:r>
      <w:r>
        <w:rPr>
          <w:rFonts w:hint="eastAsia" w:ascii="Times New Roman" w:hAnsi="Times New Roman"/>
          <w:sz w:val="24"/>
          <w:szCs w:val="24"/>
        </w:rPr>
        <w:t xml:space="preserve">响应</w:t>
      </w:r>
      <w:r>
        <w:rPr>
          <w:rFonts w:hint="eastAsia" w:ascii="宋体" w:hAnsi="宋体"/>
          <w:sz w:val="24"/>
          <w:szCs w:val="21"/>
        </w:rPr>
        <w:t xml:space="preserve">文件以及供应商与代理机构就有关响应的所有来往通知、函件和文件均应使用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40" w:lineRule="exact"/>
        <w:rPr>
          <w:rFonts w:ascii="宋体" w:hAnsi="宋体"/>
          <w:sz w:val="24"/>
          <w:szCs w:val="21"/>
        </w:rPr>
      </w:pPr>
      <w:r>
        <w:rPr>
          <w:rFonts w:ascii="Times New Roman" w:hAnsi="Times New Roman"/>
          <w:sz w:val="24"/>
          <w:szCs w:val="24"/>
        </w:rPr>
        <w:t xml:space="preserve">8</w:t>
      </w:r>
      <w:r>
        <w:rPr>
          <w:rFonts w:hint="eastAsia" w:ascii="Times New Roman" w:hAnsi="Times New Roman"/>
          <w:sz w:val="24"/>
          <w:szCs w:val="24"/>
        </w:rPr>
        <w:t xml:space="preserve">.2</w:t>
      </w:r>
      <w:r>
        <w:rPr>
          <w:rFonts w:hint="eastAsia" w:ascii="宋体" w:hAnsi="宋体"/>
          <w:sz w:val="24"/>
          <w:szCs w:val="21"/>
        </w:rPr>
        <w:t xml:space="preserve"> 除技术性能另有规定外，响应文件所使用的度量衡单位，均须采用国家法定计量单位。</w:t>
      </w:r>
      <w:r/>
    </w:p>
    <w:p>
      <w:pPr>
        <w:ind w:firstLine="422"/>
        <w:spacing w:line="440" w:lineRule="exact"/>
        <w:rPr>
          <w:rFonts w:ascii="宋体" w:hAnsi="宋体" w:cs="Arial"/>
          <w:b/>
          <w:sz w:val="28"/>
          <w:szCs w:val="28"/>
        </w:rPr>
        <w:outlineLvl w:val="2"/>
      </w:pPr>
      <w:r/>
      <w:bookmarkStart w:id="104" w:name="_Toc20823287"/>
      <w:r/>
      <w:bookmarkStart w:id="105" w:name="_Toc16938531"/>
      <w:r/>
      <w:bookmarkStart w:id="106" w:name="_Toc462564074"/>
      <w:r/>
      <w:bookmarkStart w:id="107" w:name="_Toc513029215"/>
      <w:r/>
      <w:bookmarkStart w:id="108" w:name="_Toc174623375"/>
      <w:r>
        <w:rPr>
          <w:rFonts w:ascii="宋体" w:hAnsi="宋体" w:cs="Arial"/>
          <w:b/>
          <w:sz w:val="28"/>
          <w:szCs w:val="28"/>
        </w:rPr>
        <w:t xml:space="preserve">9</w:t>
      </w:r>
      <w:r>
        <w:rPr>
          <w:rFonts w:hint="eastAsia" w:ascii="宋体" w:hAnsi="宋体" w:cs="Arial"/>
          <w:b/>
          <w:sz w:val="28"/>
          <w:szCs w:val="28"/>
        </w:rPr>
        <w:t xml:space="preserve">、响应文件构成</w:t>
      </w:r>
      <w:bookmarkEnd w:id="104"/>
      <w:r/>
      <w:bookmarkEnd w:id="105"/>
      <w:r/>
      <w:bookmarkEnd w:id="106"/>
      <w:r/>
      <w:bookmarkEnd w:id="107"/>
      <w:r/>
      <w:bookmarkEnd w:id="108"/>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.1</w:t>
      </w:r>
      <w:r>
        <w:rPr>
          <w:rFonts w:hint="eastAsia" w:ascii="宋体" w:hAnsi="宋体"/>
          <w:sz w:val="24"/>
          <w:szCs w:val="21"/>
        </w:rPr>
        <w:t xml:space="preserve"> 供应商编写的响应文件应包括资格证明文件、开标一览表、磋商函等部分。</w:t>
      </w:r>
      <w:r/>
    </w:p>
    <w:p>
      <w:pPr>
        <w:ind w:firstLine="480"/>
        <w:spacing w:line="440" w:lineRule="exact"/>
        <w:rPr>
          <w:rFonts w:ascii="宋体" w:hAnsi="宋体"/>
          <w:sz w:val="24"/>
          <w:szCs w:val="21"/>
        </w:rPr>
      </w:pPr>
      <w:r>
        <w:rPr>
          <w:rFonts w:ascii="Times New Roman" w:hAnsi="Times New Roman"/>
          <w:sz w:val="24"/>
          <w:szCs w:val="24"/>
        </w:rPr>
        <w:t xml:space="preserve">9</w:t>
      </w:r>
      <w:r>
        <w:rPr>
          <w:rFonts w:hint="eastAsia" w:ascii="Times New Roman" w:hAnsi="Times New Roman"/>
          <w:sz w:val="24"/>
          <w:szCs w:val="24"/>
        </w:rPr>
        <w:t xml:space="preserve">.2</w:t>
      </w:r>
      <w:r>
        <w:rPr>
          <w:rFonts w:hint="eastAsia" w:ascii="宋体" w:hAnsi="宋体"/>
          <w:sz w:val="24"/>
          <w:szCs w:val="21"/>
        </w:rPr>
        <w:t xml:space="preserve"> 如标书制作工具中格式和内容与</w:t>
      </w:r>
      <w:r>
        <w:rPr>
          <w:sz w:val="24"/>
          <w:szCs w:val="24"/>
        </w:rPr>
        <w:t xml:space="preserve">指定媒体</w:t>
      </w:r>
      <w:r>
        <w:rPr>
          <w:rFonts w:hint="eastAsia" w:ascii="宋体" w:hAnsi="宋体"/>
          <w:sz w:val="24"/>
          <w:szCs w:val="21"/>
        </w:rPr>
        <w:t xml:space="preserve">发布的采购文件不一致，请以</w:t>
      </w:r>
      <w:r>
        <w:rPr>
          <w:sz w:val="24"/>
          <w:szCs w:val="24"/>
        </w:rPr>
        <w:t xml:space="preserve">指定媒体</w:t>
      </w:r>
      <w:r>
        <w:rPr>
          <w:rFonts w:hint="eastAsia" w:ascii="宋体" w:hAnsi="宋体"/>
          <w:sz w:val="24"/>
          <w:szCs w:val="21"/>
        </w:rPr>
        <w:t xml:space="preserve">发布的采购文件为准。</w:t>
      </w:r>
      <w:r/>
    </w:p>
    <w:p>
      <w:pPr>
        <w:ind w:firstLine="422"/>
        <w:spacing w:line="440" w:lineRule="exact"/>
        <w:rPr>
          <w:rFonts w:ascii="宋体" w:hAnsi="宋体" w:cs="Arial"/>
          <w:b/>
          <w:sz w:val="28"/>
          <w:szCs w:val="28"/>
        </w:rPr>
        <w:outlineLvl w:val="2"/>
      </w:pPr>
      <w:r/>
      <w:bookmarkStart w:id="109" w:name="_Hlt26670360"/>
      <w:r/>
      <w:bookmarkStart w:id="110" w:name="_Hlt26668975"/>
      <w:r/>
      <w:bookmarkStart w:id="111" w:name="_Hlt26954838"/>
      <w:r/>
      <w:bookmarkStart w:id="112" w:name="_Toc14577357"/>
      <w:r/>
      <w:bookmarkStart w:id="113" w:name="_Toc513029219"/>
      <w:r/>
      <w:bookmarkStart w:id="114" w:name="_Toc49090509"/>
      <w:r/>
      <w:bookmarkStart w:id="115" w:name="_Toc174623376"/>
      <w:r/>
      <w:bookmarkStart w:id="116" w:name="_Toc513029216"/>
      <w:r/>
      <w:bookmarkStart w:id="117" w:name="_Toc49090507"/>
      <w:r/>
      <w:bookmarkStart w:id="118" w:name="_Toc14577354"/>
      <w:r/>
      <w:bookmarkStart w:id="119" w:name="_Toc14577355"/>
      <w:r/>
      <w:bookmarkStart w:id="120" w:name="_Toc49090508"/>
      <w:r/>
      <w:bookmarkEnd w:id="109"/>
      <w:r/>
      <w:bookmarkEnd w:id="110"/>
      <w:r/>
      <w:bookmarkEnd w:id="111"/>
      <w:r>
        <w:rPr>
          <w:rFonts w:ascii="宋体" w:hAnsi="宋体" w:cs="Arial"/>
          <w:b/>
          <w:sz w:val="28"/>
          <w:szCs w:val="28"/>
        </w:rPr>
        <w:t xml:space="preserve">10</w:t>
      </w:r>
      <w:r>
        <w:rPr>
          <w:rFonts w:hint="eastAsia" w:ascii="宋体" w:hAnsi="宋体" w:cs="Arial"/>
          <w:b/>
          <w:sz w:val="28"/>
          <w:szCs w:val="28"/>
        </w:rPr>
        <w:t xml:space="preserve">、证明供应商及响应标的符合采购文件规定的文件</w:t>
      </w:r>
      <w:bookmarkEnd w:id="112"/>
      <w:r/>
      <w:bookmarkEnd w:id="113"/>
      <w:r/>
      <w:bookmarkEnd w:id="114"/>
      <w:r/>
      <w:bookmarkEnd w:id="115"/>
      <w:r/>
      <w:bookmarkEnd w:id="116"/>
      <w:r/>
      <w:bookmarkEnd w:id="117"/>
      <w:r/>
      <w:bookmarkEnd w:id="118"/>
      <w:r/>
      <w:r/>
    </w:p>
    <w:p>
      <w:pPr>
        <w:spacing w:line="440" w:lineRule="exact"/>
        <w:rPr>
          <w:rFonts w:ascii="宋体" w:hAnsi="宋体"/>
          <w:sz w:val="24"/>
          <w:szCs w:val="24"/>
        </w:rPr>
      </w:pPr>
      <w:r>
        <w:rPr>
          <w:rFonts w:hint="eastAsia" w:ascii="宋体" w:hAnsi="宋体"/>
          <w:sz w:val="24"/>
          <w:szCs w:val="24"/>
        </w:rPr>
        <w:t xml:space="preserve">    </w:t>
      </w:r>
      <w:r>
        <w:rPr>
          <w:rFonts w:ascii="Times New Roman" w:hAnsi="Times New Roman"/>
          <w:sz w:val="24"/>
          <w:szCs w:val="24"/>
        </w:rPr>
        <w:t xml:space="preserve">10</w:t>
      </w:r>
      <w:r>
        <w:rPr>
          <w:rFonts w:hint="eastAsia" w:ascii="Times New Roman" w:hAnsi="Times New Roman"/>
          <w:sz w:val="24"/>
          <w:szCs w:val="24"/>
        </w:rPr>
        <w:t xml:space="preserve">.1 </w:t>
      </w:r>
      <w:r>
        <w:rPr>
          <w:rFonts w:hint="eastAsia" w:ascii="Times New Roman" w:hAnsi="Times New Roman"/>
          <w:sz w:val="24"/>
          <w:szCs w:val="24"/>
        </w:rPr>
        <w:t xml:space="preserve">供应商</w:t>
      </w:r>
      <w:r>
        <w:rPr>
          <w:rFonts w:hint="eastAsia" w:ascii="宋体" w:hAnsi="宋体"/>
          <w:sz w:val="24"/>
          <w:szCs w:val="24"/>
        </w:rPr>
        <w:t xml:space="preserve">应按照采购文件要求提交证明文件，证明其及响应标的符合采购文件规定。</w:t>
      </w:r>
      <w:r/>
    </w:p>
    <w:p>
      <w:pPr>
        <w:ind w:firstLine="480"/>
        <w:spacing w:line="440" w:lineRule="exact"/>
        <w:rPr>
          <w:rFonts w:ascii="宋体" w:hAnsi="宋体"/>
          <w:sz w:val="24"/>
          <w:szCs w:val="24"/>
        </w:rPr>
      </w:pPr>
      <w:r>
        <w:rPr>
          <w:rFonts w:ascii="Times New Roman" w:hAnsi="Times New Roman"/>
          <w:sz w:val="24"/>
          <w:szCs w:val="24"/>
        </w:rPr>
        <w:t xml:space="preserve">10</w:t>
      </w:r>
      <w:r>
        <w:rPr>
          <w:rFonts w:hint="eastAsia" w:ascii="Times New Roman" w:hAnsi="Times New Roman"/>
          <w:sz w:val="24"/>
          <w:szCs w:val="24"/>
        </w:rPr>
        <w:t xml:space="preserve">.2</w:t>
      </w:r>
      <w:r>
        <w:rPr>
          <w:rFonts w:hint="eastAsia" w:ascii="Times New Roman" w:hAnsi="Times New Roman"/>
          <w:sz w:val="24"/>
          <w:szCs w:val="24"/>
        </w:rPr>
        <w:t xml:space="preserve">采购</w:t>
      </w:r>
      <w:r>
        <w:rPr>
          <w:rFonts w:hint="eastAsia" w:ascii="宋体" w:hAnsi="宋体"/>
          <w:sz w:val="24"/>
          <w:szCs w:val="24"/>
        </w:rPr>
        <w:t xml:space="preserve">文件对证明文件无明确形式要求的，证明文件可以以文字资料、图纸和数据等形式提交。</w:t>
      </w:r>
      <w:r/>
    </w:p>
    <w:p>
      <w:pPr>
        <w:ind w:firstLine="422"/>
        <w:spacing w:line="440" w:lineRule="exact"/>
        <w:rPr>
          <w:rFonts w:ascii="宋体" w:hAnsi="宋体" w:cs="Arial"/>
          <w:b/>
          <w:sz w:val="28"/>
          <w:szCs w:val="28"/>
        </w:rPr>
        <w:outlineLvl w:val="2"/>
      </w:pPr>
      <w:r/>
      <w:bookmarkStart w:id="121" w:name="_Toc174623377"/>
      <w:r/>
      <w:bookmarkEnd w:id="119"/>
      <w:r/>
      <w:bookmarkEnd w:id="120"/>
      <w:r>
        <w:rPr>
          <w:rFonts w:ascii="宋体" w:hAnsi="宋体" w:cs="Arial"/>
          <w:b/>
          <w:sz w:val="28"/>
          <w:szCs w:val="28"/>
        </w:rPr>
        <w:t xml:space="preserve">11</w:t>
      </w:r>
      <w:r>
        <w:rPr>
          <w:rFonts w:hint="eastAsia" w:ascii="宋体" w:hAnsi="宋体" w:cs="Arial"/>
          <w:b/>
          <w:sz w:val="28"/>
          <w:szCs w:val="28"/>
        </w:rPr>
        <w:t xml:space="preserve">、磋商函和开标一览表</w:t>
      </w:r>
      <w:bookmarkEnd w:id="121"/>
      <w:r/>
      <w:r/>
    </w:p>
    <w:p>
      <w:pPr>
        <w:ind w:firstLine="480"/>
        <w:spacing w:line="440" w:lineRule="exact"/>
        <w:rPr>
          <w:rFonts w:ascii="宋体" w:hAnsi="宋体"/>
          <w:sz w:val="24"/>
          <w:szCs w:val="21"/>
        </w:rPr>
      </w:pPr>
      <w:r>
        <w:rPr>
          <w:rFonts w:ascii="Times New Roman" w:hAnsi="Times New Roman"/>
          <w:sz w:val="24"/>
          <w:szCs w:val="24"/>
        </w:rPr>
        <w:t xml:space="preserve">11</w:t>
      </w:r>
      <w:r>
        <w:rPr>
          <w:rFonts w:hint="eastAsia" w:ascii="Times New Roman" w:hAnsi="Times New Roman"/>
          <w:sz w:val="24"/>
          <w:szCs w:val="24"/>
        </w:rPr>
        <w:t xml:space="preserve">.1</w:t>
      </w:r>
      <w:r>
        <w:rPr>
          <w:rFonts w:hint="eastAsia" w:ascii="宋体" w:hAnsi="宋体"/>
          <w:sz w:val="24"/>
          <w:szCs w:val="21"/>
        </w:rPr>
        <w:t xml:space="preserve"> 供应商应按照采购文件中提供的格式完整、正确</w:t>
      </w:r>
      <w:r>
        <w:rPr>
          <w:rFonts w:hint="eastAsia" w:ascii="宋体" w:hAnsi="宋体"/>
          <w:sz w:val="24"/>
          <w:szCs w:val="21"/>
        </w:rPr>
        <w:t xml:space="preserve">填写磋商</w:t>
      </w:r>
      <w:r>
        <w:rPr>
          <w:rFonts w:hint="eastAsia" w:ascii="宋体" w:hAnsi="宋体"/>
          <w:sz w:val="24"/>
          <w:szCs w:val="21"/>
        </w:rPr>
        <w:t xml:space="preserve">函、开标一览表。</w:t>
      </w:r>
      <w:r/>
    </w:p>
    <w:p>
      <w:pPr>
        <w:ind w:firstLine="480"/>
        <w:spacing w:line="440" w:lineRule="exact"/>
        <w:rPr>
          <w:rFonts w:ascii="Times New Roman" w:hAnsi="Times New Roman"/>
          <w:sz w:val="24"/>
          <w:szCs w:val="24"/>
        </w:rPr>
      </w:pPr>
      <w:r>
        <w:rPr>
          <w:rFonts w:ascii="Times New Roman" w:hAnsi="Times New Roman"/>
          <w:sz w:val="24"/>
          <w:szCs w:val="24"/>
        </w:rPr>
        <w:t xml:space="preserve">11</w:t>
      </w:r>
      <w:r>
        <w:rPr>
          <w:rFonts w:hint="eastAsia" w:ascii="Times New Roman" w:hAnsi="Times New Roman"/>
          <w:sz w:val="24"/>
          <w:szCs w:val="24"/>
        </w:rPr>
        <w:t xml:space="preserve">.2 </w:t>
      </w:r>
      <w:r>
        <w:rPr>
          <w:rFonts w:hint="eastAsia" w:ascii="Times New Roman" w:hAnsi="Times New Roman"/>
          <w:sz w:val="24"/>
          <w:szCs w:val="24"/>
        </w:rPr>
        <w:t xml:space="preserve">对于采用货币报价的项目，开标一览表中的总报价应与报价明细表中的总报价一致，如不一致不作为无效报价处理，但评标时按开标一览表中价格为准。</w:t>
      </w:r>
      <w:r/>
    </w:p>
    <w:p>
      <w:pPr>
        <w:ind w:firstLine="422"/>
        <w:spacing w:line="440" w:lineRule="exact"/>
        <w:rPr>
          <w:rFonts w:ascii="宋体" w:hAnsi="宋体" w:cs="Arial"/>
          <w:b/>
          <w:sz w:val="28"/>
          <w:szCs w:val="28"/>
        </w:rPr>
        <w:outlineLvl w:val="2"/>
      </w:pPr>
      <w:r/>
      <w:bookmarkStart w:id="122" w:name="_Toc174623378"/>
      <w:r>
        <w:rPr>
          <w:rFonts w:ascii="宋体" w:hAnsi="宋体" w:cs="Arial"/>
          <w:b/>
          <w:sz w:val="28"/>
          <w:szCs w:val="28"/>
        </w:rPr>
        <w:t xml:space="preserve">12</w:t>
      </w:r>
      <w:r>
        <w:rPr>
          <w:rFonts w:hint="eastAsia" w:ascii="宋体" w:hAnsi="宋体" w:cs="Arial"/>
          <w:b/>
          <w:sz w:val="28"/>
          <w:szCs w:val="28"/>
        </w:rPr>
        <w:t xml:space="preserve">、报价明细表</w:t>
      </w:r>
      <w:bookmarkEnd w:id="122"/>
      <w:r/>
      <w:r/>
    </w:p>
    <w:p>
      <w:pPr>
        <w:ind w:firstLine="480"/>
        <w:spacing w:line="440" w:lineRule="exact"/>
        <w:rPr>
          <w:rFonts w:ascii="宋体" w:hAnsi="宋体"/>
          <w:bCs/>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.1</w:t>
      </w:r>
      <w:r>
        <w:rPr>
          <w:rFonts w:hint="eastAsia" w:ascii="宋体" w:hAnsi="宋体"/>
          <w:sz w:val="24"/>
          <w:szCs w:val="21"/>
        </w:rPr>
        <w:t xml:space="preserve"> 供应商应按照采购文件规定格式填报报价明细表（如有）。</w:t>
      </w:r>
      <w:r/>
    </w:p>
    <w:p>
      <w:pPr>
        <w:ind w:firstLine="480"/>
        <w:spacing w:line="440" w:lineRule="exact"/>
        <w:rPr>
          <w:rFonts w:ascii="宋体" w:hAnsi="宋体"/>
          <w:sz w:val="24"/>
          <w:szCs w:val="21"/>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2</w:t>
      </w:r>
      <w:r>
        <w:rPr>
          <w:rFonts w:ascii="宋体" w:hAnsi="宋体"/>
          <w:sz w:val="24"/>
          <w:szCs w:val="21"/>
        </w:rPr>
        <w:t xml:space="preserve"> </w:t>
      </w:r>
      <w:r>
        <w:rPr>
          <w:rFonts w:hint="eastAsia" w:ascii="宋体" w:hAnsi="宋体"/>
          <w:sz w:val="24"/>
          <w:szCs w:val="21"/>
        </w:rPr>
        <w:t xml:space="preserve">报价</w:t>
      </w:r>
      <w:r>
        <w:rPr>
          <w:rFonts w:hint="eastAsia" w:ascii="宋体" w:hAnsi="宋体"/>
          <w:bCs/>
          <w:sz w:val="24"/>
          <w:szCs w:val="21"/>
        </w:rPr>
        <w:t xml:space="preserve">货币。响应文件中的单价和总价无特殊规定的采用人民币报价，以元为单位标注。采购</w:t>
      </w:r>
      <w:r>
        <w:rPr>
          <w:rFonts w:hint="eastAsia" w:ascii="宋体" w:hAnsi="宋体"/>
          <w:sz w:val="24"/>
          <w:szCs w:val="21"/>
        </w:rPr>
        <w:t xml:space="preserve">文件中另有规定的按规定执行。</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12.3</w:t>
      </w:r>
      <w:r>
        <w:rPr>
          <w:rFonts w:ascii="Times New Roman" w:hAnsi="Times New Roman"/>
          <w:sz w:val="24"/>
          <w:szCs w:val="24"/>
        </w:rPr>
        <w:t xml:space="preserve"> </w:t>
      </w:r>
      <w:r>
        <w:rPr>
          <w:rFonts w:ascii="Times New Roman" w:hAnsi="Times New Roman"/>
          <w:sz w:val="24"/>
          <w:szCs w:val="24"/>
        </w:rPr>
        <w:t xml:space="preserve">本项目将对报价明细表进行清标，</w:t>
      </w:r>
      <w:r>
        <w:rPr>
          <w:rFonts w:hint="eastAsia" w:ascii="Times New Roman" w:hAnsi="Times New Roman"/>
          <w:sz w:val="24"/>
          <w:szCs w:val="24"/>
        </w:rPr>
        <w:t xml:space="preserve">主要内容包括</w:t>
      </w:r>
      <w:r>
        <w:rPr>
          <w:rFonts w:ascii="Times New Roman" w:hAnsi="Times New Roman"/>
          <w:sz w:val="24"/>
          <w:szCs w:val="24"/>
        </w:rPr>
        <w:t xml:space="preserve">：</w:t>
      </w:r>
      <w:r/>
    </w:p>
    <w:p>
      <w:pPr>
        <w:ind w:firstLine="480"/>
        <w:spacing w:line="440" w:lineRule="exact"/>
        <w:rPr>
          <w:rFonts w:ascii="Times New Roman" w:hAnsi="Times New Roman"/>
          <w:sz w:val="24"/>
          <w:szCs w:val="24"/>
        </w:rPr>
      </w:pPr>
      <w:r>
        <w:rPr>
          <w:rFonts w:hint="eastAsia" w:ascii="Times New Roman" w:hAnsi="Times New Roman"/>
          <w:sz w:val="24"/>
          <w:szCs w:val="24"/>
        </w:rPr>
        <w:t xml:space="preserve">1</w:t>
      </w:r>
      <w:r>
        <w:rPr>
          <w:rFonts w:ascii="Times New Roman" w:hAnsi="Times New Roman"/>
          <w:sz w:val="24"/>
          <w:szCs w:val="24"/>
        </w:rPr>
        <w:t xml:space="preserve">2.</w:t>
      </w:r>
      <w:r>
        <w:rPr>
          <w:rFonts w:hint="eastAsia" w:ascii="Times New Roman" w:hAnsi="Times New Roman"/>
          <w:sz w:val="24"/>
          <w:szCs w:val="24"/>
        </w:rPr>
        <w:t xml:space="preserve">3</w:t>
      </w:r>
      <w:r>
        <w:rPr>
          <w:rFonts w:ascii="Times New Roman" w:hAnsi="Times New Roman"/>
          <w:sz w:val="24"/>
          <w:szCs w:val="24"/>
        </w:rPr>
        <w:t xml:space="preserve">.1</w:t>
      </w:r>
      <w:r>
        <w:rPr>
          <w:rFonts w:hint="eastAsia" w:ascii="Times New Roman" w:hAnsi="Times New Roman"/>
          <w:sz w:val="24"/>
          <w:szCs w:val="24"/>
        </w:rPr>
        <w:t xml:space="preserve">、对响应文件内容进行校核，列出其中存在的工程量清单错误、算术计算错误、不可竞争费计算错误；</w:t>
      </w:r>
      <w:r/>
    </w:p>
    <w:p>
      <w:pPr>
        <w:ind w:right="-27" w:firstLine="480"/>
        <w:spacing w:line="480" w:lineRule="exact"/>
        <w:tabs>
          <w:tab w:val="left" w:pos="0" w:leader="none"/>
        </w:tabs>
        <w:rPr>
          <w:rFonts w:ascii="宋体" w:hAnsi="宋体"/>
          <w:sz w:val="24"/>
        </w:rPr>
      </w:pPr>
      <w:r>
        <w:rPr>
          <w:rFonts w:hint="eastAsia" w:ascii="宋体" w:hAnsi="宋体"/>
          <w:sz w:val="24"/>
        </w:rPr>
        <w:t xml:space="preserve">（1）工程量清单错误：工程编号与分部分项工程名称不对应、工程量清单项目的：缺项或增项、改变编码、改变名称、改变特征描述（正偏离不计入）、改变计量单位、改变工程数量。其中工程量清单项目的缺项是指供应商提交的响应文件中清单项目数与采购提供的工程量清单项目数不一致，反之为增项；</w:t>
      </w:r>
      <w:r/>
    </w:p>
    <w:p>
      <w:pPr>
        <w:ind w:right="-27" w:firstLine="480"/>
        <w:spacing w:line="480" w:lineRule="exact"/>
        <w:tabs>
          <w:tab w:val="left" w:pos="0" w:leader="none"/>
        </w:tabs>
        <w:rPr>
          <w:rFonts w:ascii="宋体" w:hAnsi="宋体"/>
          <w:sz w:val="24"/>
        </w:rPr>
      </w:pPr>
      <w:r>
        <w:rPr>
          <w:rFonts w:hint="eastAsia" w:ascii="宋体" w:hAnsi="宋体"/>
          <w:sz w:val="24"/>
        </w:rPr>
        <w:t xml:space="preserve">（2）算术计算错误：综合单价×数量≠合价和各类汇总错误等算术计算错误；</w:t>
      </w:r>
      <w:r/>
    </w:p>
    <w:p>
      <w:pPr>
        <w:ind w:right="-27" w:firstLine="480"/>
        <w:spacing w:line="480" w:lineRule="exact"/>
        <w:tabs>
          <w:tab w:val="left" w:pos="0" w:leader="none"/>
        </w:tabs>
        <w:rPr>
          <w:rFonts w:ascii="宋体" w:hAnsi="宋体"/>
          <w:sz w:val="24"/>
        </w:rPr>
      </w:pPr>
      <w:r>
        <w:rPr>
          <w:rFonts w:hint="eastAsia" w:ascii="宋体" w:hAnsi="宋体"/>
          <w:sz w:val="24"/>
        </w:rPr>
        <w:t xml:space="preserve">（3）不可竞争费计算错误：响应文件中的不可竞争费、暂列金额、暂估价、未按照采购文件中明确的费率和价格计取的。</w:t>
      </w:r>
      <w:r/>
    </w:p>
    <w:p>
      <w:pPr>
        <w:ind w:firstLine="480"/>
        <w:spacing w:line="440" w:lineRule="exact"/>
        <w:rPr>
          <w:rFonts w:ascii="Times New Roman" w:hAnsi="Times New Roman"/>
          <w:sz w:val="24"/>
          <w:szCs w:val="24"/>
        </w:rPr>
      </w:pPr>
      <w:r>
        <w:rPr>
          <w:rFonts w:ascii="Times New Roman" w:hAnsi="Times New Roman"/>
          <w:sz w:val="24"/>
          <w:szCs w:val="24"/>
        </w:rPr>
        <w:t xml:space="preserve">12.3.2</w:t>
      </w:r>
      <w:r>
        <w:rPr>
          <w:rFonts w:hint="eastAsia" w:ascii="Times New Roman" w:hAnsi="Times New Roman"/>
          <w:sz w:val="24"/>
          <w:szCs w:val="24"/>
        </w:rPr>
        <w:t xml:space="preserve">、对响应文件中存在上述错误按下列规则进行无效报价处理：</w:t>
      </w:r>
      <w:r/>
    </w:p>
    <w:p>
      <w:pPr>
        <w:ind w:right="-27" w:firstLine="480"/>
        <w:spacing w:line="480" w:lineRule="exact"/>
        <w:tabs>
          <w:tab w:val="left" w:pos="0" w:leader="none"/>
        </w:tabs>
        <w:rPr>
          <w:rFonts w:ascii="宋体" w:hAnsi="宋体"/>
          <w:i/>
          <w:sz w:val="24"/>
          <w:u w:val="single"/>
        </w:rPr>
      </w:pPr>
      <w:r>
        <w:rPr>
          <w:rFonts w:hint="eastAsia" w:ascii="宋体" w:hAnsi="宋体"/>
          <w:i/>
          <w:sz w:val="24"/>
          <w:u w:val="single"/>
        </w:rPr>
        <w:t xml:space="preserve">（1）响应文件工程量清单项目改变名称、改变特征描述（正偏离不计入）的，对采购人提供的工程量清单变更的；</w:t>
      </w:r>
      <w:r/>
    </w:p>
    <w:p>
      <w:pPr>
        <w:ind w:right="-27" w:firstLine="480"/>
        <w:spacing w:line="480" w:lineRule="exact"/>
        <w:tabs>
          <w:tab w:val="left" w:pos="0" w:leader="none"/>
        </w:tabs>
        <w:rPr>
          <w:rFonts w:ascii="宋体" w:hAnsi="宋体"/>
          <w:i/>
          <w:sz w:val="24"/>
          <w:u w:val="single"/>
        </w:rPr>
      </w:pPr>
      <w:r>
        <w:rPr>
          <w:rFonts w:hint="eastAsia" w:ascii="宋体" w:hAnsi="宋体"/>
          <w:i/>
          <w:sz w:val="24"/>
          <w:u w:val="single"/>
        </w:rPr>
        <w:t xml:space="preserve">（</w:t>
      </w:r>
      <w:r>
        <w:rPr>
          <w:rFonts w:ascii="宋体" w:hAnsi="宋体"/>
          <w:i/>
          <w:sz w:val="24"/>
          <w:u w:val="single"/>
        </w:rPr>
        <w:t xml:space="preserve">2</w:t>
      </w:r>
      <w:r>
        <w:rPr>
          <w:rFonts w:hint="eastAsia" w:ascii="宋体" w:hAnsi="宋体"/>
          <w:i/>
          <w:sz w:val="24"/>
          <w:u w:val="single"/>
        </w:rPr>
        <w:t xml:space="preserve">）响应文件中工程编号与分部分项工程名称不对应、改变工程量清单项目编码、改变工程量清单项目计量单位或工程数量的，按无效报价处理；</w:t>
      </w:r>
      <w:r/>
    </w:p>
    <w:p>
      <w:pPr>
        <w:ind w:right="-27" w:firstLine="480"/>
        <w:spacing w:line="480" w:lineRule="exact"/>
        <w:tabs>
          <w:tab w:val="left" w:pos="0" w:leader="none"/>
        </w:tabs>
        <w:rPr>
          <w:rFonts w:ascii="宋体" w:hAnsi="宋体"/>
          <w:bCs/>
          <w:sz w:val="24"/>
          <w:szCs w:val="21"/>
        </w:rPr>
      </w:pPr>
      <w:r>
        <w:rPr>
          <w:rFonts w:hint="eastAsia" w:ascii="宋体" w:hAnsi="宋体"/>
          <w:i/>
          <w:sz w:val="24"/>
          <w:u w:val="single"/>
        </w:rPr>
        <w:t xml:space="preserve">（</w:t>
      </w:r>
      <w:r>
        <w:rPr>
          <w:rFonts w:ascii="宋体" w:hAnsi="宋体"/>
          <w:i/>
          <w:sz w:val="24"/>
          <w:u w:val="single"/>
        </w:rPr>
        <w:t xml:space="preserve">3</w:t>
      </w:r>
      <w:r>
        <w:rPr>
          <w:rFonts w:hint="eastAsia" w:ascii="宋体" w:hAnsi="宋体"/>
          <w:i/>
          <w:sz w:val="24"/>
          <w:u w:val="single"/>
        </w:rPr>
        <w:t xml:space="preserve">）响应文件中的不可竞争费、暂估价及暂列金额未按照采购文件中明确的费率计取的，按无效报价处理。</w:t>
      </w:r>
      <w:r/>
    </w:p>
    <w:p>
      <w:pPr>
        <w:ind w:firstLine="422"/>
        <w:spacing w:line="440" w:lineRule="exact"/>
        <w:rPr>
          <w:rFonts w:ascii="宋体" w:hAnsi="宋体" w:cs="Arial"/>
          <w:b/>
          <w:sz w:val="28"/>
          <w:szCs w:val="28"/>
        </w:rPr>
        <w:outlineLvl w:val="2"/>
      </w:pPr>
      <w:r/>
      <w:bookmarkStart w:id="123" w:name="_Hlt26670486"/>
      <w:r/>
      <w:bookmarkStart w:id="124" w:name="_Hlt26670482"/>
      <w:r/>
      <w:bookmarkStart w:id="125" w:name="_Hlt26954846"/>
      <w:r/>
      <w:bookmarkStart w:id="126" w:name="_Hlt26954731"/>
      <w:r/>
      <w:bookmarkStart w:id="127" w:name="_Hlt26954848"/>
      <w:r/>
      <w:bookmarkStart w:id="128" w:name="_Toc14577360"/>
      <w:r/>
      <w:bookmarkStart w:id="129" w:name="_Toc49090511"/>
      <w:r/>
      <w:bookmarkStart w:id="130" w:name="_Toc174623379"/>
      <w:r/>
      <w:bookmarkEnd w:id="123"/>
      <w:r/>
      <w:bookmarkEnd w:id="124"/>
      <w:r/>
      <w:bookmarkEnd w:id="125"/>
      <w:r/>
      <w:bookmarkEnd w:id="126"/>
      <w:r/>
      <w:bookmarkEnd w:id="127"/>
      <w:r>
        <w:rPr>
          <w:rFonts w:ascii="宋体" w:hAnsi="宋体" w:cs="Arial"/>
          <w:b/>
          <w:sz w:val="28"/>
          <w:szCs w:val="28"/>
        </w:rPr>
        <w:t xml:space="preserve">13</w:t>
      </w:r>
      <w:r>
        <w:rPr>
          <w:rFonts w:hint="eastAsia" w:ascii="宋体" w:hAnsi="宋体" w:cs="Arial"/>
          <w:b/>
          <w:sz w:val="28"/>
          <w:szCs w:val="28"/>
        </w:rPr>
        <w:t xml:space="preserve">、响应有效期</w:t>
      </w:r>
      <w:bookmarkEnd w:id="128"/>
      <w:r/>
      <w:bookmarkEnd w:id="129"/>
      <w:r/>
      <w:bookmarkEnd w:id="130"/>
      <w:r/>
      <w:r/>
    </w:p>
    <w:p>
      <w:pPr>
        <w:ind w:firstLine="480"/>
        <w:spacing w:line="440" w:lineRule="exact"/>
        <w:rPr>
          <w:rFonts w:ascii="宋体" w:hAnsi="宋体"/>
          <w:bCs/>
          <w:sz w:val="24"/>
          <w:szCs w:val="21"/>
        </w:rPr>
      </w:pPr>
      <w:r>
        <w:rPr>
          <w:rFonts w:ascii="Times New Roman" w:hAnsi="Times New Roman"/>
          <w:sz w:val="24"/>
          <w:szCs w:val="24"/>
        </w:rPr>
        <w:t xml:space="preserve">13</w:t>
      </w:r>
      <w:r>
        <w:rPr>
          <w:rFonts w:hint="eastAsia" w:ascii="Times New Roman" w:hAnsi="Times New Roman"/>
          <w:sz w:val="24"/>
          <w:szCs w:val="24"/>
        </w:rPr>
        <w:t xml:space="preserve">.1</w:t>
      </w:r>
      <w:r>
        <w:rPr>
          <w:rFonts w:hint="eastAsia" w:ascii="宋体" w:hAnsi="宋体"/>
          <w:bCs/>
          <w:sz w:val="24"/>
          <w:szCs w:val="21"/>
        </w:rPr>
        <w:t xml:space="preserve">响应有效期为代理机构规定的开标之日后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。响应有效期比规定短的将被视为未实质性响应采购文件而予以拒绝。</w:t>
      </w:r>
      <w:r/>
    </w:p>
    <w:p>
      <w:pPr>
        <w:ind w:firstLine="422"/>
        <w:spacing w:line="440" w:lineRule="exact"/>
        <w:rPr>
          <w:rFonts w:ascii="宋体" w:hAnsi="宋体" w:cs="Arial"/>
          <w:b/>
          <w:sz w:val="28"/>
          <w:szCs w:val="28"/>
        </w:rPr>
        <w:outlineLvl w:val="2"/>
      </w:pPr>
      <w:r/>
      <w:bookmarkStart w:id="131" w:name="_Toc174623380"/>
      <w:r>
        <w:rPr>
          <w:rFonts w:ascii="宋体" w:hAnsi="宋体" w:cs="Arial"/>
          <w:b/>
          <w:sz w:val="28"/>
          <w:szCs w:val="28"/>
        </w:rPr>
        <w:t xml:space="preserve">14</w:t>
      </w:r>
      <w:r>
        <w:rPr>
          <w:rFonts w:hint="eastAsia" w:ascii="宋体" w:hAnsi="宋体" w:cs="Arial"/>
          <w:b/>
          <w:sz w:val="28"/>
          <w:szCs w:val="28"/>
        </w:rPr>
        <w:t xml:space="preserve">、响应有效期的延长</w:t>
      </w:r>
      <w:bookmarkEnd w:id="131"/>
      <w:r/>
      <w:r/>
    </w:p>
    <w:p>
      <w:pPr>
        <w:ind w:firstLine="480"/>
        <w:spacing w:line="440" w:lineRule="exact"/>
        <w:rPr>
          <w:rFonts w:ascii="宋体" w:hAnsi="宋体"/>
          <w:bCs/>
          <w:sz w:val="24"/>
          <w:szCs w:val="21"/>
        </w:rPr>
      </w:pPr>
      <w:r>
        <w:rPr>
          <w:rFonts w:ascii="Times New Roman" w:hAnsi="Times New Roman"/>
          <w:sz w:val="24"/>
          <w:szCs w:val="24"/>
        </w:rPr>
        <w:t xml:space="preserve">14</w:t>
      </w:r>
      <w:r>
        <w:rPr>
          <w:rFonts w:hint="eastAsia" w:ascii="Times New Roman" w:hAnsi="Times New Roman"/>
          <w:sz w:val="24"/>
          <w:szCs w:val="24"/>
        </w:rPr>
        <w:t xml:space="preserve">.1</w:t>
      </w:r>
      <w:r>
        <w:rPr>
          <w:rFonts w:hint="eastAsia" w:ascii="宋体" w:hAnsi="宋体"/>
          <w:bCs/>
          <w:sz w:val="24"/>
          <w:szCs w:val="21"/>
        </w:rPr>
        <w:t xml:space="preserve">在特殊情况下，代理机构于原响应有效期满之前，可向供应商提出延长响应有效期的要求。</w:t>
      </w:r>
      <w:r>
        <w:rPr>
          <w:rFonts w:hint="eastAsia" w:ascii="宋体" w:hAnsi="宋体"/>
          <w:bCs/>
          <w:sz w:val="24"/>
          <w:szCs w:val="21"/>
        </w:rPr>
        <w:t xml:space="preserve">这种要求与答复均应采用书面形式。供应商可以拒绝代理机构的这一要求而放弃响应文件，同意延长响应有效期的供应商既不能要求也不允许修改其响应文件。</w:t>
      </w:r>
      <w:r>
        <w:rPr>
          <w:rFonts w:hint="eastAsia" w:ascii="宋体" w:hAnsi="宋体"/>
          <w:sz w:val="24"/>
          <w:szCs w:val="24"/>
        </w:rPr>
        <w:t xml:space="preserve">受响应有效期约束的所有权利与义务均延长至新的有效期</w:t>
      </w:r>
      <w:r>
        <w:rPr>
          <w:rFonts w:hint="eastAsia"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32" w:name="_Hlt26954852"/>
      <w:r/>
      <w:bookmarkStart w:id="133" w:name="_Hlt26954739"/>
      <w:r/>
      <w:bookmarkStart w:id="134" w:name="_Toc513029224"/>
      <w:r/>
      <w:bookmarkStart w:id="135" w:name="_Toc16938540"/>
      <w:r/>
      <w:bookmarkStart w:id="136" w:name="_Toc120614217"/>
      <w:r/>
      <w:bookmarkStart w:id="137" w:name="_Toc20823296"/>
      <w:r/>
      <w:bookmarkStart w:id="138" w:name="_Toc174623381"/>
      <w:r/>
      <w:bookmarkEnd w:id="132"/>
      <w:r/>
      <w:bookmarkEnd w:id="133"/>
      <w:r>
        <w:rPr>
          <w:rFonts w:hint="eastAsia" w:ascii="宋体" w:hAnsi="宋体"/>
          <w:b/>
          <w:sz w:val="28"/>
        </w:rPr>
        <w:t xml:space="preserve">四、响应文件的递交</w:t>
      </w:r>
      <w:bookmarkEnd w:id="134"/>
      <w:r/>
      <w:bookmarkEnd w:id="135"/>
      <w:r/>
      <w:bookmarkEnd w:id="136"/>
      <w:r/>
      <w:bookmarkEnd w:id="137"/>
      <w:r/>
      <w:bookmarkEnd w:id="138"/>
      <w:r/>
      <w:r/>
    </w:p>
    <w:p>
      <w:pPr>
        <w:ind w:firstLine="422"/>
        <w:spacing w:line="440" w:lineRule="exact"/>
        <w:rPr>
          <w:rFonts w:ascii="宋体" w:hAnsi="宋体" w:cs="Arial"/>
          <w:b/>
          <w:sz w:val="28"/>
          <w:szCs w:val="28"/>
        </w:rPr>
        <w:outlineLvl w:val="2"/>
      </w:pPr>
      <w:r/>
      <w:bookmarkStart w:id="139" w:name="_Toc513029225"/>
      <w:r/>
      <w:bookmarkStart w:id="140" w:name="_Toc16938541"/>
      <w:r/>
      <w:bookmarkStart w:id="141" w:name="_Toc462564084"/>
      <w:r/>
      <w:bookmarkStart w:id="142" w:name="_Toc20823297"/>
      <w:r/>
      <w:bookmarkStart w:id="143" w:name="_Toc174623382"/>
      <w:r>
        <w:rPr>
          <w:rFonts w:ascii="宋体" w:hAnsi="宋体" w:cs="Arial"/>
          <w:b/>
          <w:sz w:val="28"/>
          <w:szCs w:val="28"/>
        </w:rPr>
        <w:t xml:space="preserve">15</w:t>
      </w:r>
      <w:r>
        <w:rPr>
          <w:rFonts w:hint="eastAsia" w:ascii="宋体" w:hAnsi="宋体" w:cs="Arial"/>
          <w:b/>
          <w:sz w:val="28"/>
          <w:szCs w:val="28"/>
        </w:rPr>
        <w:t xml:space="preserve">、电子响应文件</w:t>
      </w:r>
      <w:bookmarkEnd w:id="139"/>
      <w:r/>
      <w:bookmarkEnd w:id="140"/>
      <w:r/>
      <w:bookmarkEnd w:id="141"/>
      <w:r/>
      <w:bookmarkEnd w:id="142"/>
      <w:r>
        <w:rPr>
          <w:rFonts w:hint="eastAsia" w:ascii="宋体" w:hAnsi="宋体" w:cs="Arial"/>
          <w:b/>
          <w:sz w:val="28"/>
          <w:szCs w:val="28"/>
        </w:rPr>
        <w:t xml:space="preserve">的递交</w:t>
      </w:r>
      <w:bookmarkEnd w:id="143"/>
      <w:r/>
      <w:r/>
    </w:p>
    <w:p>
      <w:pPr>
        <w:ind w:firstLine="480"/>
        <w:spacing w:line="440" w:lineRule="exact"/>
        <w:rPr>
          <w:rFonts w:ascii="Times New Roman" w:hAnsi="Times New Roman"/>
          <w:sz w:val="24"/>
          <w:szCs w:val="24"/>
        </w:rPr>
      </w:pPr>
      <w:r>
        <w:rPr>
          <w:rFonts w:ascii="Times New Roman" w:hAnsi="Times New Roman"/>
          <w:sz w:val="24"/>
          <w:szCs w:val="24"/>
        </w:rPr>
        <w:t xml:space="preserve">15</w:t>
      </w:r>
      <w:r>
        <w:rPr>
          <w:rFonts w:hint="eastAsia" w:ascii="Times New Roman" w:hAnsi="Times New Roman"/>
          <w:sz w:val="24"/>
          <w:szCs w:val="24"/>
        </w:rPr>
        <w:t xml:space="preserve">.1</w:t>
      </w:r>
      <w:r>
        <w:rPr>
          <w:rFonts w:hint="eastAsia" w:ascii="Times New Roman" w:hAnsi="Times New Roman"/>
          <w:sz w:val="24"/>
          <w:szCs w:val="24"/>
        </w:rPr>
        <w:t xml:space="preserve">供应商应当按照《</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》规定，在响应文件接受截止时间</w:t>
      </w:r>
      <w:r>
        <w:rPr>
          <w:rFonts w:hint="eastAsia" w:ascii="Times New Roman" w:hAnsi="Times New Roman"/>
          <w:sz w:val="24"/>
          <w:szCs w:val="24"/>
        </w:rPr>
        <w:t xml:space="preserve">前</w:t>
      </w:r>
      <w:r>
        <w:rPr>
          <w:rFonts w:ascii="Times New Roman" w:hAnsi="Times New Roman"/>
          <w:sz w:val="24"/>
          <w:szCs w:val="24"/>
        </w:rPr>
        <w:t xml:space="preserve">制作</w:t>
      </w:r>
      <w:r>
        <w:rPr>
          <w:rFonts w:hint="eastAsia" w:ascii="Times New Roman" w:hAnsi="Times New Roman"/>
          <w:sz w:val="24"/>
          <w:szCs w:val="24"/>
        </w:rPr>
        <w:t xml:space="preserve">并上传电子响应文件。</w:t>
      </w:r>
      <w:bookmarkStart w:id="144" w:name="_Toc513029226"/>
      <w:r/>
      <w:bookmarkStart w:id="145" w:name="_Toc16938542"/>
      <w:r/>
      <w:bookmarkStart w:id="146" w:name="_Toc20823298"/>
      <w:r/>
      <w:r/>
    </w:p>
    <w:p>
      <w:pPr>
        <w:ind w:firstLine="422"/>
        <w:spacing w:line="440" w:lineRule="exact"/>
        <w:rPr>
          <w:rFonts w:ascii="宋体" w:hAnsi="宋体" w:cs="Arial"/>
          <w:b/>
          <w:sz w:val="28"/>
          <w:szCs w:val="28"/>
        </w:rPr>
        <w:outlineLvl w:val="2"/>
      </w:pPr>
      <w:r/>
      <w:bookmarkStart w:id="147" w:name="_Toc174623383"/>
      <w:r>
        <w:rPr>
          <w:rFonts w:ascii="宋体" w:hAnsi="宋体" w:cs="Arial"/>
          <w:b/>
          <w:sz w:val="28"/>
          <w:szCs w:val="28"/>
        </w:rPr>
        <w:t xml:space="preserve">16</w:t>
      </w:r>
      <w:r>
        <w:rPr>
          <w:rFonts w:hint="eastAsia" w:ascii="宋体" w:hAnsi="宋体" w:cs="Arial"/>
          <w:b/>
          <w:sz w:val="28"/>
          <w:szCs w:val="28"/>
        </w:rPr>
        <w:t xml:space="preserve">、响应文件提交截止日期</w:t>
      </w:r>
      <w:bookmarkEnd w:id="144"/>
      <w:r/>
      <w:bookmarkEnd w:id="145"/>
      <w:r/>
      <w:bookmarkEnd w:id="146"/>
      <w:r/>
      <w:bookmarkEnd w:id="147"/>
      <w:r/>
      <w:r/>
    </w:p>
    <w:p>
      <w:pPr>
        <w:ind w:firstLine="480"/>
        <w:spacing w:line="440" w:lineRule="exact"/>
        <w:rPr>
          <w:rFonts w:ascii="宋体" w:hAnsi="宋体"/>
          <w:bCs/>
          <w:i/>
          <w:sz w:val="24"/>
          <w:szCs w:val="21"/>
          <w:u w:val="single"/>
        </w:rPr>
      </w:pPr>
      <w:r>
        <w:rPr>
          <w:rFonts w:ascii="宋体" w:hAnsi="宋体"/>
          <w:i/>
          <w:sz w:val="24"/>
          <w:szCs w:val="21"/>
          <w:u w:val="single"/>
        </w:rPr>
        <w:t xml:space="preserve">16</w:t>
      </w:r>
      <w:r>
        <w:rPr>
          <w:rFonts w:hint="eastAsia" w:ascii="宋体" w:hAnsi="宋体"/>
          <w:i/>
          <w:sz w:val="24"/>
          <w:szCs w:val="21"/>
          <w:u w:val="single"/>
        </w:rPr>
        <w:t xml:space="preserve">.1</w:t>
      </w:r>
      <w:r>
        <w:rPr>
          <w:rFonts w:hint="eastAsia" w:ascii="宋体" w:hAnsi="宋体"/>
          <w:bCs/>
          <w:i/>
          <w:sz w:val="24"/>
          <w:szCs w:val="21"/>
          <w:u w:val="single"/>
        </w:rPr>
        <w:t xml:space="preserve"> 供应商上传电子响应文件的时间不得迟于采购公告中规定的响应文件提交截止时间。</w:t>
      </w:r>
      <w:r/>
    </w:p>
    <w:p>
      <w:pPr>
        <w:ind w:firstLine="480"/>
        <w:spacing w:line="440" w:lineRule="exact"/>
        <w:rPr>
          <w:rFonts w:ascii="宋体" w:hAnsi="宋体"/>
          <w:bCs/>
          <w:sz w:val="24"/>
          <w:szCs w:val="21"/>
        </w:rPr>
      </w:pPr>
      <w:r>
        <w:rPr>
          <w:rFonts w:hint="eastAsia" w:ascii="宋体" w:hAnsi="宋体"/>
          <w:bCs/>
          <w:sz w:val="24"/>
          <w:szCs w:val="21"/>
        </w:rPr>
        <w:t xml:space="preserve">供应商应充分考虑到网络环境、网络带宽等风险因素，如因供应商自身原因造成的电子响应文件上传不成功的按照本采购文件第二章第</w:t>
      </w:r>
      <w:r>
        <w:rPr>
          <w:rFonts w:ascii="宋体" w:hAnsi="宋体"/>
          <w:bCs/>
          <w:sz w:val="24"/>
          <w:szCs w:val="21"/>
        </w:rPr>
        <w:t xml:space="preserve">24</w:t>
      </w:r>
      <w:r>
        <w:rPr>
          <w:rFonts w:hint="eastAsia" w:ascii="宋体" w:hAnsi="宋体"/>
          <w:bCs/>
          <w:sz w:val="24"/>
          <w:szCs w:val="21"/>
        </w:rPr>
        <w:t xml:space="preserve">.1.2条规定做无效报价处理。</w:t>
      </w:r>
      <w:r/>
    </w:p>
    <w:p>
      <w:pPr>
        <w:ind w:firstLine="480"/>
        <w:spacing w:line="440" w:lineRule="exact"/>
        <w:rPr>
          <w:rFonts w:ascii="宋体" w:hAnsi="宋体"/>
          <w:bCs/>
          <w:sz w:val="24"/>
          <w:szCs w:val="21"/>
        </w:rPr>
      </w:pPr>
      <w:r>
        <w:rPr>
          <w:rFonts w:ascii="宋体" w:hAnsi="宋体"/>
          <w:sz w:val="24"/>
          <w:szCs w:val="21"/>
        </w:rPr>
        <w:t xml:space="preserve">16</w:t>
      </w:r>
      <w:r>
        <w:rPr>
          <w:rFonts w:hint="eastAsia" w:ascii="宋体" w:hAnsi="宋体"/>
          <w:sz w:val="24"/>
          <w:szCs w:val="21"/>
        </w:rPr>
        <w:t xml:space="preserve">.2</w:t>
      </w:r>
      <w:r>
        <w:rPr>
          <w:rFonts w:hint="eastAsia" w:ascii="宋体" w:hAnsi="宋体"/>
          <w:bCs/>
          <w:sz w:val="24"/>
          <w:szCs w:val="21"/>
        </w:rPr>
        <w:t xml:space="preserve"> 代理机构可以按照规定，通过修改采购文件酌情延长响应文件提交截止日期，在此情况下，供应商的所有权利和义务以及供应商受制的截止日期均应以延长后新的截止日期为准。</w:t>
      </w:r>
      <w:r/>
    </w:p>
    <w:p>
      <w:pPr>
        <w:ind w:firstLine="422"/>
        <w:spacing w:line="440" w:lineRule="exact"/>
        <w:rPr>
          <w:rFonts w:ascii="宋体" w:hAnsi="宋体" w:cs="Arial"/>
          <w:b/>
          <w:sz w:val="28"/>
          <w:szCs w:val="28"/>
        </w:rPr>
        <w:outlineLvl w:val="2"/>
      </w:pPr>
      <w:r/>
      <w:bookmarkStart w:id="148" w:name="_Toc20823299"/>
      <w:r/>
      <w:bookmarkStart w:id="149" w:name="_Toc513029227"/>
      <w:r/>
      <w:bookmarkStart w:id="150" w:name="_Toc16938543"/>
      <w:r/>
      <w:bookmarkStart w:id="151" w:name="_Toc174623384"/>
      <w:r>
        <w:rPr>
          <w:rFonts w:ascii="宋体" w:hAnsi="宋体" w:cs="Arial"/>
          <w:b/>
          <w:sz w:val="28"/>
          <w:szCs w:val="28"/>
        </w:rPr>
        <w:t xml:space="preserve">17</w:t>
      </w:r>
      <w:r>
        <w:rPr>
          <w:rFonts w:hint="eastAsia" w:ascii="宋体" w:hAnsi="宋体" w:cs="Arial"/>
          <w:b/>
          <w:sz w:val="28"/>
          <w:szCs w:val="28"/>
        </w:rPr>
        <w:t xml:space="preserve">、响应文件</w:t>
      </w:r>
      <w:bookmarkEnd w:id="148"/>
      <w:r/>
      <w:bookmarkEnd w:id="149"/>
      <w:r/>
      <w:bookmarkEnd w:id="150"/>
      <w:r>
        <w:rPr>
          <w:rFonts w:hint="eastAsia" w:ascii="宋体" w:hAnsi="宋体" w:cs="Arial"/>
          <w:b/>
          <w:sz w:val="28"/>
          <w:szCs w:val="28"/>
        </w:rPr>
        <w:t xml:space="preserve">的拒收</w:t>
      </w:r>
      <w:bookmarkEnd w:id="151"/>
      <w:r/>
      <w:r/>
    </w:p>
    <w:p>
      <w:pPr>
        <w:ind w:firstLine="480"/>
        <w:spacing w:line="440" w:lineRule="exact"/>
        <w:rPr>
          <w:rFonts w:ascii="宋体" w:hAnsi="宋体"/>
          <w:bCs/>
          <w:sz w:val="24"/>
          <w:szCs w:val="21"/>
        </w:rPr>
      </w:pPr>
      <w:r>
        <w:rPr>
          <w:rFonts w:ascii="宋体" w:hAnsi="宋体"/>
          <w:bCs/>
          <w:sz w:val="24"/>
          <w:szCs w:val="21"/>
        </w:rPr>
        <w:t xml:space="preserve">17</w:t>
      </w:r>
      <w:r>
        <w:rPr>
          <w:rFonts w:hint="eastAsia" w:ascii="宋体" w:hAnsi="宋体"/>
          <w:bCs/>
          <w:sz w:val="24"/>
          <w:szCs w:val="21"/>
        </w:rPr>
        <w:t xml:space="preserve">.1 代理机构拒绝接收在其规定的响应文件提交截止时间后上传的任何响应文件。</w:t>
      </w:r>
      <w:r/>
    </w:p>
    <w:p>
      <w:pPr>
        <w:ind w:firstLine="422"/>
        <w:spacing w:line="440" w:lineRule="exact"/>
        <w:rPr>
          <w:rFonts w:ascii="宋体" w:hAnsi="宋体" w:cs="Arial"/>
          <w:b/>
          <w:sz w:val="28"/>
          <w:szCs w:val="28"/>
        </w:rPr>
        <w:outlineLvl w:val="2"/>
      </w:pPr>
      <w:r/>
      <w:bookmarkStart w:id="152" w:name="_Toc20823300"/>
      <w:r/>
      <w:bookmarkStart w:id="153" w:name="_Toc513029228"/>
      <w:r/>
      <w:bookmarkStart w:id="154" w:name="_Toc16938544"/>
      <w:r/>
      <w:bookmarkStart w:id="155" w:name="_Toc174623385"/>
      <w:r>
        <w:rPr>
          <w:rFonts w:ascii="宋体" w:hAnsi="宋体" w:cs="Arial"/>
          <w:b/>
          <w:sz w:val="28"/>
          <w:szCs w:val="28"/>
        </w:rPr>
        <w:t xml:space="preserve">18</w:t>
      </w:r>
      <w:r>
        <w:rPr>
          <w:rFonts w:hint="eastAsia" w:ascii="宋体" w:hAnsi="宋体" w:cs="Arial"/>
          <w:b/>
          <w:sz w:val="28"/>
          <w:szCs w:val="28"/>
        </w:rPr>
        <w:t xml:space="preserve">、响应文件的撤回和修改</w:t>
      </w:r>
      <w:bookmarkEnd w:id="152"/>
      <w:r/>
      <w:bookmarkEnd w:id="153"/>
      <w:r/>
      <w:bookmarkEnd w:id="154"/>
      <w:r/>
      <w:bookmarkEnd w:id="155"/>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 响应文件的撤回</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.1.1 电子响应文件的撤回</w:t>
      </w:r>
      <w:r/>
    </w:p>
    <w:p>
      <w:pPr>
        <w:ind w:firstLine="480"/>
        <w:spacing w:line="440" w:lineRule="exact"/>
        <w:rPr>
          <w:rFonts w:ascii="宋体" w:hAnsi="宋体"/>
          <w:sz w:val="24"/>
          <w:szCs w:val="21"/>
        </w:rPr>
      </w:pPr>
      <w:r>
        <w:rPr>
          <w:rFonts w:hint="eastAsia" w:ascii="宋体" w:hAnsi="宋体"/>
          <w:sz w:val="24"/>
          <w:szCs w:val="21"/>
        </w:rPr>
        <w:t xml:space="preserve">供应商可在响应文件接受截止时间前，撤回其电子响应文件，具体操作方法见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w:t>
      </w:r>
      <w:r>
        <w:rPr>
          <w:rFonts w:hint="eastAsia" w:ascii="宋体" w:hAnsi="宋体"/>
          <w:sz w:val="24"/>
          <w:szCs w:val="21"/>
        </w:rPr>
        <w:t xml:space="preserve">供应商</w:t>
      </w:r>
      <w:r>
        <w:rPr>
          <w:rFonts w:hint="eastAsia" w:ascii="宋体" w:hAnsi="宋体"/>
          <w:sz w:val="24"/>
          <w:szCs w:val="24"/>
        </w:rPr>
        <w:t xml:space="preserve">撤回电子响应文件，则认为其不再参与本项目报价活动。</w:t>
      </w:r>
      <w:r/>
    </w:p>
    <w:p>
      <w:pPr>
        <w:ind w:firstLine="480"/>
        <w:spacing w:line="440" w:lineRule="exact"/>
        <w:rPr>
          <w:rFonts w:ascii="宋体" w:hAnsi="宋体"/>
          <w:sz w:val="24"/>
          <w:szCs w:val="24"/>
        </w:rPr>
      </w:pPr>
      <w:r>
        <w:rPr>
          <w:rFonts w:ascii="宋体" w:hAnsi="宋体"/>
          <w:sz w:val="24"/>
          <w:szCs w:val="24"/>
        </w:rPr>
        <w:t xml:space="preserve">18</w:t>
      </w:r>
      <w:r>
        <w:rPr>
          <w:rFonts w:hint="eastAsia" w:ascii="宋体" w:hAnsi="宋体"/>
          <w:sz w:val="24"/>
          <w:szCs w:val="24"/>
        </w:rPr>
        <w:t xml:space="preserve">.2 响应文件的修改</w:t>
      </w:r>
      <w:r/>
    </w:p>
    <w:p>
      <w:pPr>
        <w:ind w:firstLine="480"/>
        <w:spacing w:line="440" w:lineRule="exact"/>
        <w:rPr>
          <w:rFonts w:ascii="宋体" w:hAnsi="宋体"/>
          <w:sz w:val="24"/>
          <w:szCs w:val="21"/>
        </w:rPr>
      </w:pPr>
      <w:r>
        <w:rPr>
          <w:rFonts w:ascii="宋体" w:hAnsi="宋体"/>
          <w:sz w:val="24"/>
          <w:szCs w:val="21"/>
        </w:rPr>
        <w:t xml:space="preserve">18</w:t>
      </w:r>
      <w:r>
        <w:rPr>
          <w:rFonts w:hint="eastAsia" w:ascii="宋体" w:hAnsi="宋体"/>
          <w:sz w:val="24"/>
          <w:szCs w:val="21"/>
        </w:rPr>
        <w:t xml:space="preserve">.2.1供应商可在响应文件接受截止时间前，对其电子响应文件进行修改，具体操作方法见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1"/>
        </w:rPr>
        <w:t xml:space="preserve">。</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截止时间之后，供应商不得对其电子响应文件作任何修改。</w:t>
      </w:r>
      <w:r/>
    </w:p>
    <w:p>
      <w:pPr>
        <w:ind w:firstLine="480"/>
        <w:spacing w:line="440" w:lineRule="exact"/>
        <w:rPr>
          <w:rFonts w:ascii="宋体" w:hAnsi="宋体"/>
          <w:bCs/>
          <w:sz w:val="24"/>
          <w:szCs w:val="21"/>
        </w:rPr>
      </w:pPr>
      <w:r>
        <w:rPr>
          <w:rFonts w:ascii="宋体" w:hAnsi="宋体"/>
          <w:sz w:val="24"/>
          <w:szCs w:val="21"/>
        </w:rPr>
        <w:t xml:space="preserve">18</w:t>
      </w:r>
      <w:r>
        <w:rPr>
          <w:rFonts w:hint="eastAsia" w:ascii="宋体" w:hAnsi="宋体"/>
          <w:sz w:val="24"/>
          <w:szCs w:val="21"/>
        </w:rPr>
        <w:t xml:space="preserve">.3</w:t>
      </w:r>
      <w:r>
        <w:rPr>
          <w:rFonts w:hint="eastAsia" w:ascii="宋体" w:hAnsi="宋体"/>
          <w:bCs/>
          <w:sz w:val="24"/>
          <w:szCs w:val="21"/>
        </w:rPr>
        <w:t xml:space="preserve"> 在</w:t>
      </w:r>
      <w:r>
        <w:rPr>
          <w:rFonts w:hint="eastAsia" w:ascii="宋体" w:hAnsi="宋体"/>
          <w:sz w:val="24"/>
          <w:szCs w:val="24"/>
        </w:rPr>
        <w:t xml:space="preserve">电子响应文件接受</w:t>
      </w:r>
      <w:r>
        <w:rPr>
          <w:rFonts w:hint="eastAsia" w:ascii="宋体" w:hAnsi="宋体"/>
          <w:bCs/>
          <w:sz w:val="24"/>
          <w:szCs w:val="21"/>
        </w:rPr>
        <w:t xml:space="preserve">截止时间至采购文件中规定的响应有效期满之间的这段时间内，供应商不得撤回其报价。</w:t>
      </w:r>
      <w:r/>
    </w:p>
    <w:p>
      <w:pPr>
        <w:ind w:right="-27"/>
        <w:spacing w:line="480" w:lineRule="exact"/>
        <w:tabs>
          <w:tab w:val="left" w:pos="0" w:leader="none"/>
        </w:tabs>
        <w:rPr>
          <w:rFonts w:ascii="宋体" w:hAnsi="宋体"/>
          <w:b/>
          <w:sz w:val="28"/>
        </w:rPr>
        <w:outlineLvl w:val="1"/>
      </w:pPr>
      <w:r/>
      <w:bookmarkStart w:id="156" w:name="_Toc16938545"/>
      <w:r/>
      <w:bookmarkStart w:id="157" w:name="_Toc513029229"/>
      <w:r/>
      <w:bookmarkStart w:id="158" w:name="_Toc120614218"/>
      <w:r/>
      <w:bookmarkStart w:id="159" w:name="_Toc20823301"/>
      <w:r/>
      <w:bookmarkStart w:id="160" w:name="_Toc174623386"/>
      <w:r>
        <w:rPr>
          <w:rFonts w:hint="eastAsia" w:ascii="宋体" w:hAnsi="宋体"/>
          <w:b/>
          <w:sz w:val="28"/>
        </w:rPr>
        <w:t xml:space="preserve">五、磋商与评</w:t>
      </w:r>
      <w:bookmarkEnd w:id="156"/>
      <w:r/>
      <w:bookmarkEnd w:id="157"/>
      <w:r/>
      <w:bookmarkEnd w:id="158"/>
      <w:r/>
      <w:bookmarkEnd w:id="159"/>
      <w:r>
        <w:rPr>
          <w:rFonts w:hint="eastAsia" w:ascii="宋体" w:hAnsi="宋体"/>
          <w:b/>
          <w:sz w:val="28"/>
        </w:rPr>
        <w:t xml:space="preserve">审</w:t>
      </w:r>
      <w:bookmarkEnd w:id="160"/>
      <w:r/>
      <w:r/>
    </w:p>
    <w:p>
      <w:pPr>
        <w:ind w:firstLine="422"/>
        <w:spacing w:line="440" w:lineRule="exact"/>
        <w:rPr>
          <w:rFonts w:ascii="宋体" w:hAnsi="宋体" w:cs="Arial"/>
          <w:b/>
          <w:sz w:val="28"/>
          <w:szCs w:val="28"/>
        </w:rPr>
        <w:outlineLvl w:val="2"/>
      </w:pPr>
      <w:r/>
      <w:bookmarkStart w:id="161" w:name="_Toc16938546"/>
      <w:r/>
      <w:bookmarkStart w:id="162" w:name="_Toc513029230"/>
      <w:r/>
      <w:bookmarkStart w:id="163" w:name="_Toc20823302"/>
      <w:r/>
      <w:bookmarkStart w:id="164" w:name="_Toc174623387"/>
      <w:r>
        <w:rPr>
          <w:rFonts w:ascii="宋体" w:hAnsi="宋体" w:cs="Arial"/>
          <w:b/>
          <w:sz w:val="28"/>
          <w:szCs w:val="28"/>
        </w:rPr>
        <w:t xml:space="preserve">19</w:t>
      </w:r>
      <w:r>
        <w:rPr>
          <w:rFonts w:hint="eastAsia" w:ascii="宋体" w:hAnsi="宋体" w:cs="Arial"/>
          <w:b/>
          <w:sz w:val="28"/>
          <w:szCs w:val="28"/>
        </w:rPr>
        <w:t xml:space="preserve">、</w:t>
      </w:r>
      <w:bookmarkEnd w:id="161"/>
      <w:r/>
      <w:bookmarkEnd w:id="162"/>
      <w:r/>
      <w:bookmarkEnd w:id="163"/>
      <w:r>
        <w:rPr>
          <w:rFonts w:hint="eastAsia" w:ascii="宋体" w:hAnsi="宋体" w:cs="Arial"/>
          <w:b/>
          <w:sz w:val="28"/>
          <w:szCs w:val="28"/>
        </w:rPr>
        <w:t xml:space="preserve">磋商</w:t>
      </w:r>
      <w:bookmarkEnd w:id="164"/>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 采购代理机构按本须知规定的时间、地点主持磋商采购活动。</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2 供应商通过“苏</w:t>
      </w:r>
      <w:r>
        <w:rPr>
          <w:rFonts w:hint="eastAsia" w:ascii="宋体" w:hAnsi="宋体"/>
          <w:sz w:val="24"/>
          <w:szCs w:val="21"/>
        </w:rPr>
        <w:t xml:space="preserve">采云</w:t>
      </w:r>
      <w:r>
        <w:rPr>
          <w:rFonts w:hint="eastAsia" w:ascii="宋体" w:hAnsi="宋体"/>
          <w:sz w:val="24"/>
          <w:szCs w:val="21"/>
        </w:rPr>
        <w:t xml:space="preserve">”系统在线参与磋商活动。供应商应当按照《苏</w:t>
      </w:r>
      <w:r>
        <w:rPr>
          <w:rFonts w:hint="eastAsia" w:ascii="宋体" w:hAnsi="宋体"/>
          <w:sz w:val="24"/>
          <w:szCs w:val="21"/>
        </w:rPr>
        <w:t xml:space="preserve">采云</w:t>
      </w:r>
      <w:r>
        <w:rPr>
          <w:rFonts w:hint="eastAsia" w:ascii="宋体" w:hAnsi="宋体"/>
          <w:sz w:val="24"/>
          <w:szCs w:val="21"/>
        </w:rPr>
        <w:t xml:space="preserve">系统供应商操作</w:t>
      </w:r>
      <w:r>
        <w:rPr>
          <w:rFonts w:hint="eastAsia" w:ascii="宋体" w:hAnsi="宋体"/>
          <w:sz w:val="24"/>
          <w:szCs w:val="21"/>
        </w:rPr>
        <w:t xml:space="preserve">手册》规定在 “苏</w:t>
      </w:r>
      <w:r>
        <w:rPr>
          <w:rFonts w:hint="eastAsia" w:ascii="宋体" w:hAnsi="宋体"/>
          <w:sz w:val="24"/>
          <w:szCs w:val="21"/>
        </w:rPr>
        <w:t xml:space="preserve">采云</w:t>
      </w:r>
      <w:r>
        <w:rPr>
          <w:rFonts w:hint="eastAsia" w:ascii="宋体" w:hAnsi="宋体"/>
          <w:sz w:val="24"/>
          <w:szCs w:val="21"/>
        </w:rPr>
        <w:t xml:space="preserve">”系统规定的时间内对响应文件进行解密。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3 在磋商响应文件网上递交截止时间</w:t>
      </w:r>
      <w:r>
        <w:rPr>
          <w:rFonts w:hint="eastAsia" w:ascii="宋体" w:hAnsi="宋体"/>
          <w:sz w:val="24"/>
          <w:szCs w:val="21"/>
        </w:rPr>
        <w:t xml:space="preserve">止</w:t>
      </w:r>
      <w:r>
        <w:rPr>
          <w:rFonts w:hint="eastAsia" w:ascii="宋体" w:hAnsi="宋体"/>
          <w:sz w:val="24"/>
          <w:szCs w:val="21"/>
        </w:rPr>
        <w:t xml:space="preserve">成功解密的磋商供应商少于三家，则本次采购失败。</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4 由磋商小组审查供应商解密的响应文件。</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5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6 磋商小组要求供应商澄清、说明或者更正响应文件应当以书面形式做出。供应商的澄清、说明或者更正应当由其单位加盖电子公章。</w:t>
      </w:r>
      <w:r/>
    </w:p>
    <w:p>
      <w:pPr>
        <w:ind w:firstLine="480"/>
        <w:spacing w:line="440" w:lineRule="exact"/>
        <w:rPr>
          <w:rFonts w:ascii="宋体" w:hAnsi="宋体"/>
          <w:sz w:val="24"/>
          <w:szCs w:val="21"/>
        </w:rPr>
      </w:pPr>
      <w:r>
        <w:rPr>
          <w:rFonts w:hint="eastAsia" w:ascii="宋体" w:hAnsi="宋体"/>
          <w:sz w:val="24"/>
          <w:szCs w:val="21"/>
        </w:rPr>
        <w:t xml:space="preserve">本项目供应商的澄清、说明或者补正采用线上澄清:磋商小组将通过“苏</w:t>
      </w:r>
      <w:r>
        <w:rPr>
          <w:rFonts w:hint="eastAsia" w:ascii="宋体" w:hAnsi="宋体"/>
          <w:sz w:val="24"/>
          <w:szCs w:val="21"/>
        </w:rPr>
        <w:t xml:space="preserve">采云</w:t>
      </w:r>
      <w:r>
        <w:rPr>
          <w:rFonts w:hint="eastAsia" w:ascii="宋体" w:hAnsi="宋体"/>
          <w:sz w:val="24"/>
          <w:szCs w:val="21"/>
        </w:rPr>
        <w:t xml:space="preserve">”系统向供应商发布“澄清要求函”，接到“澄清要求函”的供应商应当按要求在规定时间内通过“苏</w:t>
      </w:r>
      <w:r>
        <w:rPr>
          <w:rFonts w:hint="eastAsia" w:ascii="宋体" w:hAnsi="宋体"/>
          <w:sz w:val="24"/>
          <w:szCs w:val="21"/>
        </w:rPr>
        <w:t xml:space="preserve">采云</w:t>
      </w:r>
      <w:r>
        <w:rPr>
          <w:rFonts w:hint="eastAsia" w:ascii="宋体" w:hAnsi="宋体"/>
          <w:sz w:val="24"/>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7 对于通过资格审查和符合性审查的供应商，磋商小组所有成员集中与单一供应商分别进行磋商，并给予所有参加磋商的供应商平等的磋商机会。磋商小组通过“苏</w:t>
      </w:r>
      <w:r>
        <w:rPr>
          <w:rFonts w:hint="eastAsia" w:ascii="宋体" w:hAnsi="宋体"/>
          <w:sz w:val="24"/>
          <w:szCs w:val="21"/>
        </w:rPr>
        <w:t xml:space="preserve">采云</w:t>
      </w:r>
      <w:r>
        <w:rPr>
          <w:rFonts w:hint="eastAsia" w:ascii="宋体" w:hAnsi="宋体"/>
          <w:sz w:val="24"/>
          <w:szCs w:val="21"/>
        </w:rPr>
        <w:t xml:space="preserve">”系统向供应商发布“磋商函”，供应商应当按照要求在“苏</w:t>
      </w:r>
      <w:r>
        <w:rPr>
          <w:rFonts w:hint="eastAsia" w:ascii="宋体" w:hAnsi="宋体"/>
          <w:sz w:val="24"/>
          <w:szCs w:val="21"/>
        </w:rPr>
        <w:t xml:space="preserve">采云</w:t>
      </w:r>
      <w:r>
        <w:rPr>
          <w:rFonts w:hint="eastAsia" w:ascii="宋体" w:hAnsi="宋体"/>
          <w:sz w:val="24"/>
          <w:szCs w:val="21"/>
        </w:rPr>
        <w:t xml:space="preserve">”系统提交“磋商响应函”并加盖CA电子公章。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8 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sz w:val="24"/>
          <w:szCs w:val="21"/>
        </w:rPr>
        <w:t xml:space="preserve">采云</w:t>
      </w:r>
      <w:r>
        <w:rPr>
          <w:rFonts w:hint="eastAsia" w:ascii="宋体" w:hAnsi="宋体"/>
          <w:sz w:val="24"/>
          <w:szCs w:val="21"/>
        </w:rPr>
        <w:t xml:space="preserve">”系统中同时通知所有参加磋商的供应商，供应商应当按照磋商文件的变动情况和磋商小组的要求在“苏</w:t>
      </w:r>
      <w:r>
        <w:rPr>
          <w:rFonts w:hint="eastAsia" w:ascii="宋体" w:hAnsi="宋体"/>
          <w:sz w:val="24"/>
          <w:szCs w:val="21"/>
        </w:rPr>
        <w:t xml:space="preserve">采云</w:t>
      </w:r>
      <w:r>
        <w:rPr>
          <w:rFonts w:hint="eastAsia" w:ascii="宋体" w:hAnsi="宋体"/>
          <w:sz w:val="24"/>
          <w:szCs w:val="21"/>
        </w:rPr>
        <w:t xml:space="preserve">”系统中重新提交响应文件，并加盖CA电子公章。</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9 磋商结束后，磋商小组将在“苏</w:t>
      </w:r>
      <w:r>
        <w:rPr>
          <w:rFonts w:hint="eastAsia" w:ascii="宋体" w:hAnsi="宋体"/>
          <w:sz w:val="24"/>
          <w:szCs w:val="21"/>
        </w:rPr>
        <w:t xml:space="preserve">采云</w:t>
      </w:r>
      <w:r>
        <w:rPr>
          <w:rFonts w:hint="eastAsia" w:ascii="宋体" w:hAnsi="宋体"/>
          <w:sz w:val="24"/>
          <w:szCs w:val="21"/>
        </w:rPr>
        <w:t xml:space="preserve">”系统向所有实质性响应的供应商发布“最后报价要求函”及最后报价格式表，要求所有实质性响应的供应商在规定时间内提交最后报价。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10 供应商未在磋商小组规定的时间内在“苏</w:t>
      </w:r>
      <w:r>
        <w:rPr>
          <w:rFonts w:hint="eastAsia" w:ascii="宋体" w:hAnsi="宋体"/>
          <w:sz w:val="24"/>
          <w:szCs w:val="21"/>
        </w:rPr>
        <w:t xml:space="preserve">采云</w:t>
      </w:r>
      <w:r>
        <w:rPr>
          <w:rFonts w:hint="eastAsia" w:ascii="宋体" w:hAnsi="宋体"/>
          <w:sz w:val="24"/>
          <w:szCs w:val="21"/>
        </w:rPr>
        <w:t xml:space="preserve">”系统中提交最后报价的视为放弃磋商，其响应文件按无效响应处理，最后报价格式表须加盖CA电子公章,否则视为未提交最后报价。</w:t>
      </w:r>
      <w:r>
        <w:rPr>
          <w:rFonts w:hint="eastAsia" w:ascii="宋体" w:hAnsi="宋体"/>
          <w:b/>
          <w:sz w:val="24"/>
          <w:szCs w:val="21"/>
        </w:rPr>
        <w:t xml:space="preserve">（此处规定时间的计算以系统中的倒计时间为准，系统中的线上最后报价只有一次机会，提交后无法撤回，请供应商慎重提交）</w:t>
      </w:r>
      <w:r/>
    </w:p>
    <w:p>
      <w:pPr>
        <w:ind w:firstLine="480"/>
        <w:spacing w:line="440" w:lineRule="exact"/>
        <w:rPr>
          <w:rFonts w:ascii="宋体" w:hAnsi="宋体"/>
          <w:sz w:val="24"/>
          <w:szCs w:val="21"/>
        </w:rPr>
      </w:pPr>
      <w:r>
        <w:rPr>
          <w:rFonts w:hint="eastAsia" w:ascii="宋体" w:hAnsi="宋体"/>
          <w:sz w:val="24"/>
          <w:szCs w:val="21"/>
        </w:rPr>
        <w:t xml:space="preserve">已提交响应文件的供应商，在提交最后报价之前，可以根据磋商情况退出磋商，并在“苏</w:t>
      </w:r>
      <w:r>
        <w:rPr>
          <w:rFonts w:hint="eastAsia" w:ascii="宋体" w:hAnsi="宋体"/>
          <w:sz w:val="24"/>
          <w:szCs w:val="21"/>
        </w:rPr>
        <w:t xml:space="preserve">采云</w:t>
      </w:r>
      <w:r>
        <w:rPr>
          <w:rFonts w:hint="eastAsia" w:ascii="宋体" w:hAnsi="宋体"/>
          <w:sz w:val="24"/>
          <w:szCs w:val="21"/>
        </w:rPr>
        <w:t xml:space="preserve">”系统中提交“退出磋商函”并加盖CA电子公章。</w:t>
      </w:r>
      <w:r/>
    </w:p>
    <w:p>
      <w:pPr>
        <w:ind w:firstLine="482"/>
        <w:spacing w:line="440" w:lineRule="exact"/>
        <w:rPr>
          <w:rFonts w:ascii="宋体" w:hAnsi="宋体"/>
          <w:b/>
          <w:sz w:val="24"/>
          <w:szCs w:val="21"/>
        </w:rPr>
      </w:pPr>
      <w:r>
        <w:rPr>
          <w:rFonts w:hint="eastAsia" w:ascii="宋体" w:hAnsi="宋体"/>
          <w:b/>
          <w:sz w:val="24"/>
          <w:szCs w:val="21"/>
        </w:rPr>
        <w:t xml:space="preserve">*进入项目评审流程后，建议各供应</w:t>
      </w:r>
      <w:r>
        <w:rPr>
          <w:rFonts w:hint="eastAsia" w:ascii="宋体" w:hAnsi="宋体"/>
          <w:b/>
          <w:sz w:val="24"/>
          <w:szCs w:val="21"/>
        </w:rPr>
        <w:t xml:space="preserve">商法定</w:t>
      </w:r>
      <w:r>
        <w:rPr>
          <w:rFonts w:hint="eastAsia" w:ascii="宋体" w:hAnsi="宋体"/>
          <w:b/>
          <w:sz w:val="24"/>
          <w:szCs w:val="21"/>
        </w:rPr>
        <w:t xml:space="preserve">代表人或授权委托人始终保持通讯顺畅，时刻关注不见面开标大厅，不离开不见面开标大厅。</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11 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12 磋商小组根据磋商成交原则确定成交供应商，并将结果通知所有参加磋商的供应商。</w:t>
      </w:r>
      <w:r/>
    </w:p>
    <w:p>
      <w:pPr>
        <w:ind w:firstLine="480"/>
        <w:spacing w:line="440" w:lineRule="exact"/>
        <w:rPr>
          <w:rFonts w:ascii="宋体" w:hAnsi="宋体"/>
          <w:sz w:val="24"/>
          <w:szCs w:val="21"/>
        </w:rPr>
      </w:pPr>
      <w:r>
        <w:rPr>
          <w:rFonts w:ascii="宋体" w:hAnsi="宋体"/>
          <w:sz w:val="24"/>
          <w:szCs w:val="21"/>
        </w:rPr>
        <w:t xml:space="preserve">19.</w:t>
      </w:r>
      <w:r>
        <w:rPr>
          <w:rFonts w:hint="eastAsia" w:ascii="宋体" w:hAnsi="宋体"/>
          <w:sz w:val="24"/>
          <w:szCs w:val="21"/>
        </w:rPr>
        <w:t xml:space="preserve">13 如磋商过程中出现本采购文件未尽事宜，由磋商小组根据政府采购有关法律、法规讨论决定。</w:t>
      </w:r>
      <w:r/>
    </w:p>
    <w:p>
      <w:pPr>
        <w:ind w:firstLine="422"/>
        <w:spacing w:line="440" w:lineRule="exact"/>
        <w:rPr>
          <w:rFonts w:ascii="宋体" w:hAnsi="宋体" w:cs="Arial"/>
          <w:b/>
          <w:sz w:val="28"/>
          <w:szCs w:val="28"/>
        </w:rPr>
        <w:outlineLvl w:val="2"/>
      </w:pPr>
      <w:r/>
      <w:bookmarkStart w:id="165" w:name="_Toc174623388"/>
      <w:r/>
      <w:bookmarkStart w:id="166" w:name="_Toc16938547"/>
      <w:r/>
      <w:bookmarkStart w:id="167" w:name="_Toc513029231"/>
      <w:r/>
      <w:bookmarkStart w:id="168" w:name="_Toc20823303"/>
      <w:r>
        <w:rPr>
          <w:rFonts w:ascii="宋体" w:hAnsi="宋体" w:cs="Arial"/>
          <w:b/>
          <w:sz w:val="28"/>
          <w:szCs w:val="28"/>
        </w:rPr>
        <w:t xml:space="preserve">20</w:t>
      </w:r>
      <w:r>
        <w:rPr>
          <w:rFonts w:hint="eastAsia" w:ascii="宋体" w:hAnsi="宋体" w:cs="Arial"/>
          <w:b/>
          <w:sz w:val="28"/>
          <w:szCs w:val="28"/>
        </w:rPr>
        <w:t xml:space="preserve">、磋商小组</w:t>
      </w:r>
      <w:bookmarkEnd w:id="165"/>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开标后，代理机构将立即组织评标委员会（以下简称磋商小组）进行评审。</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 磋商小组由采购人代表和有关技术、经济等方面的专家组成，</w:t>
      </w:r>
      <w:r>
        <w:rPr>
          <w:rFonts w:hint="eastAsia" w:ascii="宋体" w:hAnsi="宋体"/>
          <w:sz w:val="24"/>
          <w:szCs w:val="21"/>
        </w:rPr>
        <w:t xml:space="preserve">且人员</w:t>
      </w:r>
      <w:r>
        <w:rPr>
          <w:rFonts w:hint="eastAsia" w:ascii="宋体" w:hAnsi="宋体"/>
          <w:sz w:val="24"/>
          <w:szCs w:val="21"/>
        </w:rPr>
        <w:t xml:space="preserve">构成符合政府采购有关规定。</w:t>
      </w:r>
      <w:r/>
    </w:p>
    <w:p>
      <w:pPr>
        <w:ind w:firstLine="480"/>
        <w:spacing w:line="44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.3磋商小组独立工作，负责评审所有响应文件并确定成交</w:t>
      </w:r>
      <w:r>
        <w:rPr>
          <w:rFonts w:hint="eastAsia" w:ascii="宋体" w:hAnsi="宋体"/>
          <w:sz w:val="24"/>
          <w:szCs w:val="21"/>
        </w:rPr>
        <w:t xml:space="preserve">侯选人</w:t>
      </w:r>
      <w:r>
        <w:rPr>
          <w:rFonts w:hint="eastAsia" w:ascii="宋体" w:hAnsi="宋体"/>
          <w:sz w:val="24"/>
          <w:szCs w:val="21"/>
        </w:rPr>
        <w:t xml:space="preserve">。</w:t>
      </w:r>
      <w:r/>
    </w:p>
    <w:p>
      <w:pPr>
        <w:ind w:firstLine="422"/>
        <w:spacing w:line="440" w:lineRule="exact"/>
        <w:rPr>
          <w:rFonts w:ascii="宋体" w:hAnsi="宋体" w:cs="Arial"/>
          <w:b/>
          <w:sz w:val="28"/>
          <w:szCs w:val="28"/>
        </w:rPr>
        <w:outlineLvl w:val="2"/>
      </w:pPr>
      <w:r/>
      <w:bookmarkStart w:id="169" w:name="_Toc174623389"/>
      <w:r>
        <w:rPr>
          <w:rFonts w:hint="eastAsia" w:ascii="宋体" w:hAnsi="宋体" w:cs="Arial"/>
          <w:b/>
          <w:sz w:val="28"/>
          <w:szCs w:val="28"/>
        </w:rPr>
        <w:t xml:space="preserve">2</w:t>
      </w:r>
      <w:r>
        <w:rPr>
          <w:rFonts w:ascii="宋体" w:hAnsi="宋体" w:cs="Arial"/>
          <w:b/>
          <w:sz w:val="28"/>
          <w:szCs w:val="28"/>
        </w:rPr>
        <w:t xml:space="preserve">1</w:t>
      </w:r>
      <w:r>
        <w:rPr>
          <w:rFonts w:hint="eastAsia" w:ascii="宋体" w:hAnsi="宋体" w:cs="Arial"/>
          <w:b/>
          <w:sz w:val="28"/>
          <w:szCs w:val="28"/>
        </w:rPr>
        <w:t xml:space="preserve">、评审过程的保密与公正</w:t>
      </w:r>
      <w:bookmarkEnd w:id="169"/>
      <w:r/>
      <w:bookmarkEnd w:id="166"/>
      <w:r/>
      <w:bookmarkEnd w:id="167"/>
      <w:r/>
      <w:bookmarkEnd w:id="168"/>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凡是与审查、澄清、评价和比较响应的有关资料以及授标建议等，采购人、磋商小组、代理机构均不得向供应商或与评审无关的其他人员透露。</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.2</w:t>
      </w:r>
      <w:r>
        <w:rPr>
          <w:rFonts w:hint="eastAsia" w:ascii="宋体" w:hAnsi="宋体"/>
          <w:sz w:val="24"/>
          <w:szCs w:val="24"/>
        </w:rPr>
        <w:t xml:space="preserve">在评审过程中，供应商不得以任何行为影响评审过程，否则其响应文件将被作为无效报价文件。</w:t>
      </w:r>
      <w:r/>
    </w:p>
    <w:p>
      <w:pPr>
        <w:ind w:firstLine="480"/>
        <w:spacing w:line="440" w:lineRule="exact"/>
        <w:rPr>
          <w:rFonts w:ascii="宋体" w:hAnsi="宋体"/>
          <w:sz w:val="24"/>
          <w:szCs w:val="24"/>
        </w:rPr>
      </w:pPr>
      <w:r>
        <w:rPr>
          <w:rFonts w:ascii="宋体" w:hAnsi="宋体"/>
          <w:sz w:val="24"/>
          <w:szCs w:val="24"/>
        </w:rPr>
        <w:t xml:space="preserve">21</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代理机构和磋商小组不向未成交的供应</w:t>
      </w:r>
      <w:r>
        <w:rPr>
          <w:rFonts w:hint="eastAsia" w:ascii="宋体" w:hAnsi="宋体"/>
          <w:sz w:val="24"/>
          <w:szCs w:val="24"/>
        </w:rPr>
        <w:t xml:space="preserve">商解释未</w:t>
      </w:r>
      <w:r>
        <w:rPr>
          <w:rFonts w:hint="eastAsia" w:ascii="宋体" w:hAnsi="宋体"/>
          <w:sz w:val="24"/>
          <w:szCs w:val="24"/>
        </w:rPr>
        <w:t xml:space="preserve">成交原因，也不公布评审过程中的相关细节。</w:t>
      </w:r>
      <w:r/>
    </w:p>
    <w:p>
      <w:pPr>
        <w:ind w:firstLine="422"/>
        <w:spacing w:line="440" w:lineRule="exact"/>
        <w:rPr>
          <w:rFonts w:ascii="宋体" w:hAnsi="宋体" w:cs="Arial"/>
          <w:b/>
          <w:sz w:val="28"/>
          <w:szCs w:val="28"/>
        </w:rPr>
        <w:outlineLvl w:val="2"/>
      </w:pPr>
      <w:r/>
      <w:bookmarkStart w:id="170" w:name="_Toc16938548"/>
      <w:r/>
      <w:bookmarkStart w:id="171" w:name="_Toc513029232"/>
      <w:r/>
      <w:bookmarkStart w:id="172" w:name="_Toc20823304"/>
      <w:r/>
      <w:bookmarkStart w:id="173" w:name="_Toc174623390"/>
      <w:r>
        <w:rPr>
          <w:rFonts w:hint="eastAsia" w:ascii="宋体" w:hAnsi="宋体" w:cs="Arial"/>
          <w:b/>
          <w:sz w:val="28"/>
          <w:szCs w:val="28"/>
        </w:rPr>
        <w:t xml:space="preserve">2</w:t>
      </w:r>
      <w:r>
        <w:rPr>
          <w:rFonts w:ascii="宋体" w:hAnsi="宋体" w:cs="Arial"/>
          <w:b/>
          <w:sz w:val="28"/>
          <w:szCs w:val="28"/>
        </w:rPr>
        <w:t xml:space="preserve">2</w:t>
      </w:r>
      <w:r>
        <w:rPr>
          <w:rFonts w:hint="eastAsia" w:ascii="宋体" w:hAnsi="宋体" w:cs="Arial"/>
          <w:b/>
          <w:sz w:val="28"/>
          <w:szCs w:val="28"/>
        </w:rPr>
        <w:t xml:space="preserve">、响应文件的澄清</w:t>
      </w:r>
      <w:bookmarkEnd w:id="170"/>
      <w:r/>
      <w:bookmarkEnd w:id="171"/>
      <w:r/>
      <w:bookmarkEnd w:id="172"/>
      <w:r/>
      <w:bookmarkEnd w:id="173"/>
      <w:r/>
      <w:r/>
    </w:p>
    <w:p>
      <w:pPr>
        <w:ind w:firstLine="480"/>
        <w:spacing w:line="440" w:lineRule="exact"/>
        <w:rPr>
          <w:rFonts w:ascii="宋体" w:hAnsi="宋体"/>
          <w:sz w:val="24"/>
          <w:szCs w:val="24"/>
        </w:rPr>
      </w:pPr>
      <w:r/>
      <w:bookmarkStart w:id="174" w:name="_Toc20823305"/>
      <w:r/>
      <w:bookmarkStart w:id="175" w:name="_Toc513029233"/>
      <w:r/>
      <w:bookmarkStart w:id="176" w:name="_Toc16938549"/>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评审期间，磋商小组对响应文件中含义不明确、同类问题表述不一致或者有明显文字和计算错误的内容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44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p>
    <w:p>
      <w:pPr>
        <w:ind w:firstLine="480"/>
        <w:spacing w:line="440" w:lineRule="exact"/>
        <w:rPr>
          <w:rFonts w:ascii="宋体" w:hAnsi="宋体"/>
          <w:sz w:val="24"/>
          <w:szCs w:val="24"/>
        </w:rPr>
      </w:pPr>
      <w:r>
        <w:rPr>
          <w:rFonts w:hint="eastAsia" w:ascii="宋体" w:hAnsi="宋体"/>
          <w:sz w:val="24"/>
          <w:szCs w:val="24"/>
        </w:rPr>
        <w:t xml:space="preserve">磋商小组</w:t>
      </w:r>
      <w:r>
        <w:rPr>
          <w:rFonts w:ascii="宋体" w:hAnsi="宋体"/>
          <w:sz w:val="24"/>
          <w:szCs w:val="24"/>
        </w:rPr>
        <w:t xml:space="preserve">并非对每个</w:t>
      </w:r>
      <w:r>
        <w:rPr>
          <w:rFonts w:hint="eastAsia" w:ascii="宋体" w:hAnsi="宋体"/>
          <w:sz w:val="24"/>
          <w:szCs w:val="24"/>
        </w:rPr>
        <w:t xml:space="preserve">供应商</w:t>
      </w:r>
      <w:r>
        <w:rPr>
          <w:rFonts w:ascii="宋体" w:hAnsi="宋体"/>
          <w:sz w:val="24"/>
          <w:szCs w:val="24"/>
        </w:rPr>
        <w:t xml:space="preserve">都做澄清要求</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.2需要供应商进行澄清、说明和补正的，磋商小组将通过苏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系统向供应商发出“澄清要求函”，接到“澄清要求函”的供应商应当按照要求在苏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系统中提交“澄清响应函”并加盖CA电子公章。澄清、说明和补正的内容作为响应文件的补充部分，具体操作方式见</w:t>
      </w:r>
      <w:r>
        <w:rPr>
          <w:rFonts w:hint="eastAsia" w:ascii="Times New Roman" w:hAnsi="Times New Roman"/>
          <w:sz w:val="24"/>
          <w:szCs w:val="24"/>
        </w:rPr>
        <w:t xml:space="preserve">《</w:t>
      </w:r>
      <w:r>
        <w:rPr>
          <w:rFonts w:ascii="Times New Roman" w:hAnsi="Times New Roman"/>
          <w:sz w:val="24"/>
          <w:szCs w:val="24"/>
        </w:rPr>
        <w:t xml:space="preserve">苏</w:t>
      </w:r>
      <w:r>
        <w:rPr>
          <w:rFonts w:ascii="Times New Roman" w:hAnsi="Times New Roman"/>
          <w:sz w:val="24"/>
          <w:szCs w:val="24"/>
        </w:rPr>
        <w:t xml:space="preserve">采云</w:t>
      </w:r>
      <w:r>
        <w:rPr>
          <w:rFonts w:ascii="Times New Roman" w:hAnsi="Times New Roman"/>
          <w:sz w:val="24"/>
          <w:szCs w:val="24"/>
        </w:rPr>
        <w:t xml:space="preserve">系统供应商操作手册</w:t>
      </w:r>
      <w:r>
        <w:rPr>
          <w:rFonts w:hint="eastAsia" w:ascii="Times New Roman" w:hAnsi="Times New Roman"/>
          <w:sz w:val="24"/>
          <w:szCs w:val="24"/>
        </w:rPr>
        <w:t xml:space="preserve">》</w:t>
      </w:r>
      <w:r>
        <w:rPr>
          <w:rFonts w:hint="eastAsia" w:ascii="宋体" w:hAnsi="宋体"/>
          <w:sz w:val="24"/>
          <w:szCs w:val="24"/>
        </w:rPr>
        <w:t xml:space="preserve">。</w:t>
      </w:r>
      <w:r/>
    </w:p>
    <w:p>
      <w:pPr>
        <w:ind w:firstLine="480"/>
        <w:spacing w:line="44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.3 </w:t>
      </w:r>
      <w:r>
        <w:rPr>
          <w:rFonts w:hint="eastAsia" w:ascii="宋体" w:hAnsi="宋体"/>
          <w:sz w:val="24"/>
          <w:szCs w:val="24"/>
        </w:rPr>
        <w:t xml:space="preserve">接到磋商</w:t>
      </w:r>
      <w:r>
        <w:rPr>
          <w:rFonts w:hint="eastAsia" w:ascii="宋体" w:hAnsi="宋体"/>
          <w:sz w:val="24"/>
          <w:szCs w:val="24"/>
        </w:rPr>
        <w:t xml:space="preserve">小组澄清、说明和补正要求的供应商如未按规定做出澄清、说明和补正，其风险由供应商自行承担。</w:t>
      </w:r>
      <w:r/>
    </w:p>
    <w:p>
      <w:pPr>
        <w:ind w:firstLine="422"/>
        <w:spacing w:line="440" w:lineRule="exact"/>
        <w:rPr>
          <w:rFonts w:ascii="宋体" w:hAnsi="宋体" w:cs="Arial"/>
          <w:b/>
          <w:sz w:val="28"/>
          <w:szCs w:val="28"/>
        </w:rPr>
        <w:outlineLvl w:val="2"/>
      </w:pPr>
      <w:r/>
      <w:bookmarkStart w:id="177" w:name="_Toc174623391"/>
      <w:r>
        <w:rPr>
          <w:rFonts w:hint="eastAsia" w:ascii="宋体" w:hAnsi="宋体" w:cs="Arial"/>
          <w:b/>
          <w:sz w:val="28"/>
          <w:szCs w:val="28"/>
        </w:rPr>
        <w:t xml:space="preserve">2</w:t>
      </w:r>
      <w:r>
        <w:rPr>
          <w:rFonts w:ascii="宋体" w:hAnsi="宋体" w:cs="Arial"/>
          <w:b/>
          <w:sz w:val="28"/>
          <w:szCs w:val="28"/>
        </w:rPr>
        <w:t xml:space="preserve">3</w:t>
      </w:r>
      <w:r>
        <w:rPr>
          <w:rFonts w:hint="eastAsia" w:ascii="宋体" w:hAnsi="宋体" w:cs="Arial"/>
          <w:b/>
          <w:sz w:val="28"/>
          <w:szCs w:val="28"/>
        </w:rPr>
        <w:t xml:space="preserve">、对响应文件的初审</w:t>
      </w:r>
      <w:bookmarkEnd w:id="174"/>
      <w:r/>
      <w:bookmarkEnd w:id="175"/>
      <w:r/>
      <w:bookmarkEnd w:id="176"/>
      <w:r/>
      <w:bookmarkEnd w:id="177"/>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响应文件初审分为资格审查和符合性审查。</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.1.1 资格审查：依据法律法规和采购文件的规定，由采购人对响应文件中的资格证明文件进行审查。资格审查的结论，采购人以书面形式向磋商小组进行反馈。</w:t>
      </w:r>
      <w:r/>
    </w:p>
    <w:p>
      <w:pPr>
        <w:ind w:firstLine="480"/>
        <w:spacing w:line="440" w:lineRule="exact"/>
        <w:rPr>
          <w:rFonts w:ascii="宋体" w:hAnsi="宋体"/>
          <w:bCs/>
          <w:sz w:val="24"/>
          <w:szCs w:val="21"/>
        </w:rPr>
      </w:pPr>
      <w:r>
        <w:rPr>
          <w:rFonts w:hint="eastAsia" w:ascii="宋体" w:hAnsi="宋体"/>
          <w:bCs/>
          <w:sz w:val="24"/>
          <w:szCs w:val="21"/>
        </w:rPr>
        <w:t xml:space="preserve">采购人在进行资格性审查的同时，将在中国政府采购网(http://www.ccgp.gov.cn/search/cr/)、信用中国（https://www.creditchina.gov.cn/）、信用江苏（http://credit.jiangsu.gov.cn/）、信</w:t>
      </w:r>
      <w:r>
        <w:rPr>
          <w:rFonts w:hint="eastAsia" w:ascii="宋体" w:hAnsi="宋体"/>
          <w:bCs/>
          <w:sz w:val="24"/>
          <w:szCs w:val="21"/>
        </w:rPr>
        <w:t xml:space="preserve">用中国（江苏苏州）（https://credit.suzhou.gov.cn/）查询供应商的信用记录，以确定供应商是否</w:t>
      </w:r>
      <w:r>
        <w:rPr>
          <w:rFonts w:hint="eastAsia" w:ascii="宋体" w:hAnsi="宋体"/>
          <w:bCs/>
          <w:sz w:val="24"/>
          <w:szCs w:val="21"/>
        </w:rPr>
        <w:t xml:space="preserve">具备磋商</w:t>
      </w:r>
      <w:r>
        <w:rPr>
          <w:rFonts w:hint="eastAsia" w:ascii="宋体" w:hAnsi="宋体"/>
          <w:bCs/>
          <w:sz w:val="24"/>
          <w:szCs w:val="21"/>
        </w:rPr>
        <w:t xml:space="preserve">资格,查询结果留存并归档。</w:t>
      </w:r>
      <w:r/>
    </w:p>
    <w:p>
      <w:pPr>
        <w:ind w:firstLine="480"/>
        <w:spacing w:line="440" w:lineRule="exact"/>
        <w:rPr>
          <w:rFonts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.1.2 符合性审查：依据采购文件的规定，由磋商小组从响应文件的有效性、完整性和对采购文件的响应程度进行审查，以确定是否对采购文件的实质性要求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3</w:t>
      </w:r>
      <w:r>
        <w:rPr>
          <w:rFonts w:hint="eastAsia" w:ascii="宋体" w:hAnsi="宋体"/>
          <w:bCs/>
          <w:sz w:val="24"/>
          <w:szCs w:val="21"/>
        </w:rPr>
        <w:t xml:space="preserve">.1.3 未通过资格审查或符合性审查的供应商，代理机构将在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440" w:lineRule="exact"/>
        <w:rPr>
          <w:rFonts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在详细评标之前，磋商小组将首先审查每份响应文件是否实质性响应了采购文件的要求。实质性响应的响应应该是与采购文件要求的全部条款、条件和规格相符，没有重大偏离或保留的响应。</w:t>
      </w:r>
      <w:r/>
    </w:p>
    <w:p>
      <w:pPr>
        <w:ind w:firstLine="480"/>
        <w:spacing w:line="440" w:lineRule="exact"/>
        <w:rPr>
          <w:rFonts w:ascii="宋体" w:hAnsi="宋体"/>
          <w:bCs/>
          <w:sz w:val="24"/>
          <w:szCs w:val="21"/>
        </w:rPr>
      </w:pPr>
      <w:r>
        <w:rPr>
          <w:rFonts w:hint="eastAsia" w:ascii="宋体" w:hAnsi="宋体"/>
          <w:sz w:val="24"/>
          <w:szCs w:val="24"/>
        </w:rPr>
        <w:t xml:space="preserve">所谓重大偏离或保留是指与采购文件规定的实质性要求存在负偏离，或者在实质上与采购文件不一致，而且限制了合同中买方和代理机构的权利或供应商的义务，纠正这些偏离或保留将会对其他实质性响应要求的供应商的竞争地位产生不公正的影响。重大偏离的认定需经过磋商小组以少数服从多数的原则</w:t>
      </w:r>
      <w:r>
        <w:rPr>
          <w:rFonts w:hint="eastAsia" w:ascii="宋体" w:hAnsi="宋体"/>
          <w:sz w:val="24"/>
          <w:szCs w:val="24"/>
        </w:rPr>
        <w:t xml:space="preserve">作出</w:t>
      </w:r>
      <w:r>
        <w:rPr>
          <w:rFonts w:hint="eastAsia" w:ascii="宋体" w:hAnsi="宋体"/>
          <w:sz w:val="24"/>
          <w:szCs w:val="24"/>
        </w:rPr>
        <w:t xml:space="preserve">结论。</w:t>
      </w:r>
      <w:r>
        <w:rPr>
          <w:rFonts w:hint="eastAsia" w:ascii="宋体" w:hAnsi="宋体"/>
          <w:bCs/>
          <w:sz w:val="24"/>
          <w:szCs w:val="21"/>
        </w:rPr>
        <w:t xml:space="preserve">磋商小组决定响应文件的</w:t>
      </w:r>
      <w:r>
        <w:rPr>
          <w:rFonts w:hint="eastAsia" w:ascii="宋体" w:hAnsi="宋体"/>
          <w:bCs/>
          <w:sz w:val="24"/>
          <w:szCs w:val="21"/>
        </w:rPr>
        <w:t xml:space="preserve">响应性只根据</w:t>
      </w:r>
      <w:r>
        <w:rPr>
          <w:rFonts w:hint="eastAsia" w:ascii="宋体" w:hAnsi="宋体"/>
          <w:bCs/>
          <w:sz w:val="24"/>
          <w:szCs w:val="21"/>
        </w:rPr>
        <w:t xml:space="preserve">响应文件本身的内容，而不寻求外部的证据。</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.3</w:t>
      </w:r>
      <w:r>
        <w:rPr>
          <w:rFonts w:hint="eastAsia" w:ascii="宋体" w:hAnsi="宋体"/>
          <w:bCs/>
          <w:sz w:val="24"/>
          <w:szCs w:val="21"/>
        </w:rPr>
        <w:t xml:space="preserve">如果响应文件实质上没有响应采购文件的要求，磋商小组将予以拒绝，供应商不得通过修改或撤销不合要求的偏离或保留而使其报价成为实质性的响应。</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.4磋商小组</w:t>
      </w:r>
      <w:r>
        <w:rPr>
          <w:rFonts w:hint="eastAsia" w:ascii="宋体" w:hAnsi="宋体"/>
          <w:bCs/>
          <w:sz w:val="24"/>
          <w:szCs w:val="21"/>
        </w:rPr>
        <w:t xml:space="preserve">将对确定为实质性响应的文件进行进一步审核，看其是否有计算上或累加上的算术错误，修正错误的原则如下：</w:t>
      </w:r>
      <w:r/>
    </w:p>
    <w:p>
      <w:pPr>
        <w:ind w:firstLine="480"/>
        <w:spacing w:line="440" w:lineRule="exact"/>
        <w:rPr>
          <w:rFonts w:ascii="宋体" w:hAnsi="宋体"/>
          <w:bCs/>
          <w:sz w:val="24"/>
          <w:szCs w:val="21"/>
        </w:rPr>
      </w:pPr>
      <w:r>
        <w:rPr>
          <w:rFonts w:hint="eastAsia" w:ascii="宋体" w:hAnsi="宋体"/>
          <w:bCs/>
          <w:sz w:val="24"/>
          <w:szCs w:val="21"/>
        </w:rPr>
        <w:t xml:space="preserve">（1）响应文件中开标一览表内容与响应文件中相应内容不一致的，以开标一览表为准。</w:t>
      </w:r>
      <w:r/>
    </w:p>
    <w:p>
      <w:pPr>
        <w:ind w:firstLine="480"/>
        <w:spacing w:line="44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4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40" w:lineRule="exact"/>
        <w:rPr>
          <w:rFonts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40" w:lineRule="exact"/>
        <w:rPr>
          <w:rFonts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4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.5</w:t>
      </w:r>
      <w:r>
        <w:rPr>
          <w:rFonts w:hint="eastAsia" w:ascii="宋体" w:hAnsi="宋体"/>
          <w:bCs/>
          <w:sz w:val="24"/>
          <w:szCs w:val="21"/>
        </w:rPr>
        <w:t xml:space="preserve">磋商小组将按上述修正错误的方法调整响应文件中的报价，并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供应商，</w:t>
      </w:r>
      <w:r>
        <w:rPr>
          <w:rFonts w:hint="eastAsia" w:ascii="宋体" w:hAnsi="宋体"/>
          <w:bCs/>
          <w:sz w:val="24"/>
          <w:szCs w:val="21"/>
        </w:rPr>
        <w:t xml:space="preserve">调整后的价格应对供应商具有约束力。如果供应商不接受修正后的价格，则其报价将被拒绝。</w:t>
      </w:r>
      <w:r/>
    </w:p>
    <w:p>
      <w:pPr>
        <w:ind w:firstLine="420"/>
        <w:spacing w:line="440" w:lineRule="exact"/>
        <w:rPr>
          <w:rFonts w:ascii="宋体" w:hAnsi="宋体"/>
          <w:sz w:val="24"/>
          <w:szCs w:val="21"/>
        </w:rPr>
      </w:pPr>
      <w:r/>
      <w:bookmarkStart w:id="178" w:name="_Toc16938550"/>
      <w:r/>
      <w:bookmarkStart w:id="179" w:name="_Toc20823306"/>
      <w:r/>
      <w:bookmarkStart w:id="180" w:name="_Toc513029234"/>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w:t>
      </w:r>
      <w:r>
        <w:rPr>
          <w:rFonts w:ascii="宋体" w:hAnsi="宋体"/>
          <w:sz w:val="24"/>
          <w:szCs w:val="21"/>
        </w:rPr>
        <w:t xml:space="preserve">6</w:t>
      </w:r>
      <w:r>
        <w:rPr>
          <w:rFonts w:hint="eastAsia" w:ascii="宋体" w:hAnsi="宋体"/>
          <w:sz w:val="24"/>
          <w:szCs w:val="21"/>
        </w:rPr>
        <w:t xml:space="preserve">供应商在开、评标全过程中应保持通讯畅通，及时登录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w:t>
      </w:r>
      <w:r>
        <w:rPr>
          <w:rFonts w:hint="eastAsia" w:ascii="宋体" w:hAnsi="宋体"/>
          <w:bCs/>
          <w:sz w:val="24"/>
          <w:szCs w:val="21"/>
        </w:rPr>
        <w:t xml:space="preserve">磋商小组</w:t>
      </w:r>
      <w:r>
        <w:rPr>
          <w:rFonts w:hint="eastAsia" w:ascii="宋体" w:hAnsi="宋体"/>
          <w:sz w:val="24"/>
          <w:szCs w:val="21"/>
        </w:rPr>
        <w:t xml:space="preserve">联系。</w:t>
      </w:r>
      <w:r/>
    </w:p>
    <w:p>
      <w:pPr>
        <w:ind w:firstLine="422"/>
        <w:spacing w:line="440" w:lineRule="exact"/>
        <w:rPr>
          <w:rFonts w:ascii="宋体" w:hAnsi="宋体" w:cs="Arial"/>
          <w:b/>
          <w:sz w:val="28"/>
          <w:szCs w:val="28"/>
        </w:rPr>
        <w:outlineLvl w:val="2"/>
      </w:pPr>
      <w:r/>
      <w:bookmarkStart w:id="181" w:name="_Toc174623392"/>
      <w:r>
        <w:rPr>
          <w:rFonts w:hint="eastAsia" w:ascii="宋体" w:hAnsi="宋体" w:cs="Arial"/>
          <w:b/>
          <w:sz w:val="28"/>
          <w:szCs w:val="28"/>
        </w:rPr>
        <w:t xml:space="preserve">2</w:t>
      </w:r>
      <w:r>
        <w:rPr>
          <w:rFonts w:ascii="宋体" w:hAnsi="宋体" w:cs="Arial"/>
          <w:b/>
          <w:sz w:val="28"/>
          <w:szCs w:val="28"/>
        </w:rPr>
        <w:t xml:space="preserve">4</w:t>
      </w:r>
      <w:r>
        <w:rPr>
          <w:rFonts w:hint="eastAsia" w:ascii="宋体" w:hAnsi="宋体" w:cs="Arial"/>
          <w:b/>
          <w:sz w:val="28"/>
          <w:szCs w:val="28"/>
        </w:rPr>
        <w:t xml:space="preserve">、</w:t>
      </w:r>
      <w:bookmarkEnd w:id="178"/>
      <w:r/>
      <w:bookmarkEnd w:id="179"/>
      <w:r/>
      <w:bookmarkEnd w:id="180"/>
      <w:r>
        <w:rPr>
          <w:rFonts w:hint="eastAsia" w:ascii="宋体" w:hAnsi="宋体" w:cs="Arial"/>
          <w:b/>
          <w:sz w:val="28"/>
          <w:szCs w:val="28"/>
        </w:rPr>
        <w:t xml:space="preserve">无效响应条款</w:t>
      </w:r>
      <w:r>
        <w:rPr>
          <w:rFonts w:hint="eastAsia" w:ascii="宋体" w:hAnsi="宋体" w:cs="Arial"/>
          <w:b/>
          <w:sz w:val="28"/>
          <w:szCs w:val="28"/>
        </w:rPr>
        <w:t xml:space="preserve">和废标条款</w:t>
      </w:r>
      <w:bookmarkEnd w:id="181"/>
      <w:r/>
      <w:r/>
    </w:p>
    <w:p>
      <w:pPr>
        <w:ind w:left="479"/>
        <w:spacing w:line="440" w:lineRule="exact"/>
        <w:rPr>
          <w:rFonts w:ascii="宋体" w:hAnsi="宋体"/>
          <w:bCs/>
          <w:sz w:val="24"/>
          <w:szCs w:val="21"/>
        </w:rPr>
      </w:pPr>
      <w:r/>
      <w:bookmarkStart w:id="182" w:name="_Toc20823307"/>
      <w:r/>
      <w:bookmarkStart w:id="183" w:name="_Toc16938551"/>
      <w:r/>
      <w:bookmarkStart w:id="184" w:name="_Toc513029235"/>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.1无效响应条款</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.1.1 供应商在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规定的时间内未成功解密电子响应文件的。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供应商未按照采购文件要求上传电子响应文件的。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3 </w:t>
      </w:r>
      <w:r>
        <w:rPr>
          <w:rFonts w:hint="eastAsia" w:ascii="宋体" w:hAnsi="宋体"/>
          <w:bCs/>
          <w:sz w:val="24"/>
          <w:szCs w:val="21"/>
        </w:rPr>
        <w:t xml:space="preserve">同</w:t>
      </w:r>
      <w:r>
        <w:rPr>
          <w:rFonts w:hint="eastAsia" w:ascii="宋体" w:hAnsi="宋体"/>
          <w:bCs/>
          <w:sz w:val="24"/>
          <w:szCs w:val="21"/>
        </w:rPr>
        <w:t xml:space="preserve">一供应</w:t>
      </w:r>
      <w:r>
        <w:rPr>
          <w:rFonts w:hint="eastAsia" w:ascii="宋体" w:hAnsi="宋体"/>
          <w:bCs/>
          <w:sz w:val="24"/>
          <w:szCs w:val="21"/>
        </w:rPr>
        <w:t xml:space="preserve">商提交两个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响应报价的。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4 </w:t>
      </w:r>
      <w:r>
        <w:rPr>
          <w:rFonts w:hint="eastAsia" w:ascii="宋体" w:hAnsi="宋体"/>
          <w:bCs/>
          <w:sz w:val="24"/>
          <w:szCs w:val="21"/>
        </w:rPr>
        <w:t xml:space="preserve">供应商不具备采购文件中规定资格要求的。</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5 </w:t>
      </w:r>
      <w:r>
        <w:rPr>
          <w:rFonts w:hint="eastAsia" w:ascii="宋体" w:hAnsi="宋体"/>
          <w:bCs/>
          <w:sz w:val="24"/>
          <w:szCs w:val="21"/>
        </w:rPr>
        <w:t xml:space="preserve">供应商的报价超过了采购预算或最高限价的。</w:t>
      </w:r>
      <w:r/>
    </w:p>
    <w:p>
      <w:pPr>
        <w:ind w:firstLine="480"/>
        <w:spacing w:line="440" w:lineRule="exact"/>
        <w:rPr>
          <w:rFonts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6 </w:t>
      </w:r>
      <w:r>
        <w:rPr>
          <w:rFonts w:hint="eastAsia" w:ascii="宋体" w:hAnsi="宋体"/>
          <w:bCs/>
          <w:sz w:val="24"/>
          <w:szCs w:val="21"/>
        </w:rPr>
        <w:t xml:space="preserve">未通过符合性审查的。</w:t>
      </w:r>
      <w:r/>
    </w:p>
    <w:p>
      <w:pPr>
        <w:ind w:firstLine="360"/>
        <w:spacing w:line="440" w:lineRule="exact"/>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4</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不符合采购文件中规定的实质性要求和条件的（</w:t>
      </w:r>
      <w:r>
        <w:rPr>
          <w:rFonts w:hint="eastAsia" w:ascii="宋体" w:hAnsi="宋体"/>
          <w:bCs/>
          <w:i/>
          <w:sz w:val="24"/>
          <w:szCs w:val="21"/>
          <w:u w:val="single"/>
        </w:rPr>
        <w:t xml:space="preserve">本采购文件中斜体且有下划线部分为实质性要求和条件）。</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8</w:t>
      </w:r>
      <w:r>
        <w:rPr>
          <w:rFonts w:hint="eastAsia" w:ascii="宋体" w:hAnsi="宋体"/>
          <w:bCs/>
          <w:i/>
          <w:sz w:val="24"/>
          <w:szCs w:val="21"/>
          <w:u w:val="single"/>
        </w:rPr>
        <w:t xml:space="preserve">根据政府采购法及相关法规，供应商被列入失信被执行人或重大税收违法案件当事人名单或政府采购严重失信行为记录名单</w:t>
      </w:r>
      <w:r>
        <w:rPr>
          <w:rFonts w:hint="eastAsia" w:ascii="宋体" w:hAnsi="宋体"/>
          <w:bCs/>
          <w:i/>
          <w:sz w:val="24"/>
          <w:u w:val="single"/>
        </w:rPr>
        <w:t xml:space="preserve">，以及存在企业经营异常名录中被责令停产停业、吊销许可证或者执照，或者对经营活动中的违法行为处以</w:t>
      </w:r>
      <w:r>
        <w:rPr>
          <w:rFonts w:hint="eastAsia"/>
          <w:i/>
          <w:sz w:val="24"/>
          <w:szCs w:val="24"/>
          <w:u w:val="single"/>
        </w:rPr>
        <w:t xml:space="preserve">200</w:t>
      </w:r>
      <w:r>
        <w:rPr>
          <w:rFonts w:hint="eastAsia"/>
          <w:i/>
          <w:sz w:val="24"/>
          <w:szCs w:val="24"/>
          <w:u w:val="single"/>
        </w:rPr>
        <w:t xml:space="preserve">万元以上罚款</w:t>
      </w:r>
      <w:r>
        <w:rPr>
          <w:rFonts w:hint="eastAsia" w:ascii="宋体" w:hAnsi="宋体"/>
          <w:bCs/>
          <w:i/>
          <w:sz w:val="24"/>
          <w:u w:val="single"/>
        </w:rPr>
        <w:t xml:space="preserve">的不良信用记录。</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w:t>
      </w:r>
      <w:r>
        <w:rPr>
          <w:rFonts w:ascii="宋体" w:hAnsi="宋体"/>
          <w:bCs/>
          <w:i/>
          <w:sz w:val="24"/>
          <w:szCs w:val="21"/>
          <w:u w:val="single"/>
        </w:rPr>
        <w:t xml:space="preserve">9 </w:t>
      </w:r>
      <w:r>
        <w:rPr>
          <w:rFonts w:hint="eastAsia" w:ascii="宋体" w:hAnsi="宋体"/>
          <w:bCs/>
          <w:i/>
          <w:sz w:val="24"/>
          <w:szCs w:val="21"/>
          <w:u w:val="single"/>
        </w:rPr>
        <w:t xml:space="preserve">响应文件含有采购人不能接受的附加条件的。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.1.10本项目采购产品被财政部、</w:t>
      </w:r>
      <w:r>
        <w:rPr>
          <w:rFonts w:hint="eastAsia" w:ascii="宋体" w:hAnsi="宋体"/>
          <w:bCs/>
          <w:i/>
          <w:sz w:val="24"/>
          <w:szCs w:val="21"/>
          <w:u w:val="single"/>
        </w:rPr>
        <w:t xml:space="preserve">国家发改委</w:t>
      </w:r>
      <w:r>
        <w:rPr>
          <w:rFonts w:hint="eastAsia" w:ascii="宋体" w:hAnsi="宋体"/>
          <w:bCs/>
          <w:i/>
          <w:sz w:val="24"/>
          <w:szCs w:val="21"/>
          <w:u w:val="single"/>
        </w:rPr>
        <w:t xml:space="preserve">、生态环境部等列入“节能产品品目清单”、“环境标志产品品目清单”强制采购范围，而供应商所报价产品不在强制采购范围内的。（报价产品如属于政府强制采购节能产品品目清单范围内，响应文件中必须提供国家确定的认证机构出具的、处于有效期之内的该节能产品认证证书图片）（如有）</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.1.11响应文件未按照采购文件要求加盖CA电子公章的。</w:t>
      </w:r>
      <w:r/>
    </w:p>
    <w:p>
      <w:pPr>
        <w:ind w:firstLine="480"/>
        <w:spacing w:line="440" w:lineRule="exact"/>
        <w:rPr>
          <w:rFonts w:ascii="宋体" w:hAnsi="宋体"/>
          <w:bCs/>
          <w:i/>
          <w:sz w:val="24"/>
          <w:szCs w:val="21"/>
          <w:u w:val="single"/>
        </w:rPr>
      </w:pPr>
      <w:r>
        <w:rPr>
          <w:rFonts w:hint="eastAsia" w:ascii="宋体" w:hAnsi="宋体"/>
          <w:bCs/>
          <w:i/>
          <w:sz w:val="24"/>
          <w:szCs w:val="21"/>
          <w:u w:val="single"/>
        </w:rPr>
        <w:t xml:space="preserve">2</w:t>
      </w:r>
      <w:r>
        <w:rPr>
          <w:rFonts w:ascii="宋体" w:hAnsi="宋体"/>
          <w:bCs/>
          <w:i/>
          <w:sz w:val="24"/>
          <w:szCs w:val="21"/>
          <w:u w:val="single"/>
        </w:rPr>
        <w:t xml:space="preserve">4</w:t>
      </w:r>
      <w:r>
        <w:rPr>
          <w:rFonts w:hint="eastAsia" w:ascii="宋体" w:hAnsi="宋体"/>
          <w:bCs/>
          <w:i/>
          <w:sz w:val="24"/>
          <w:szCs w:val="21"/>
          <w:u w:val="single"/>
        </w:rPr>
        <w:t xml:space="preserve">.1.12其他法律、法规及本采购文件规定的属无效响应的情形。</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w:t>
      </w:r>
      <w:r>
        <w:rPr>
          <w:rFonts w:ascii="宋体" w:hAnsi="宋体"/>
          <w:bCs/>
          <w:sz w:val="24"/>
          <w:szCs w:val="21"/>
        </w:rPr>
        <w:t xml:space="preserve"> </w:t>
      </w:r>
      <w:r>
        <w:rPr>
          <w:rFonts w:hint="eastAsia" w:ascii="宋体" w:hAnsi="宋体"/>
          <w:bCs/>
          <w:sz w:val="24"/>
          <w:szCs w:val="21"/>
        </w:rPr>
        <w:t xml:space="preserve">项目终止</w:t>
      </w:r>
      <w:r/>
    </w:p>
    <w:p>
      <w:pPr>
        <w:ind w:firstLine="480"/>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.2.1参加磋商的供应商不足三家的或在采购过程中符合要求的供应商不足两家的。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.2.2出现影响采购公正的违法、违规行为的。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.2.4磋商小组认定采购文件存在歧义、重大缺陷导致评审工作无法进行。</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4</w:t>
      </w:r>
      <w:r>
        <w:rPr>
          <w:rFonts w:hint="eastAsia" w:ascii="宋体" w:hAnsi="宋体"/>
          <w:bCs/>
          <w:sz w:val="24"/>
          <w:szCs w:val="21"/>
        </w:rPr>
        <w:t xml:space="preserve">.2.5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right="-27"/>
        <w:spacing w:line="480" w:lineRule="exact"/>
        <w:tabs>
          <w:tab w:val="left" w:pos="0" w:leader="none"/>
        </w:tabs>
        <w:rPr>
          <w:rFonts w:ascii="宋体" w:hAnsi="宋体"/>
          <w:b/>
          <w:sz w:val="28"/>
        </w:rPr>
        <w:outlineLvl w:val="1"/>
      </w:pPr>
      <w:r/>
      <w:bookmarkStart w:id="185" w:name="_Toc120614219"/>
      <w:r/>
      <w:bookmarkStart w:id="186" w:name="_Toc174623393"/>
      <w:r>
        <w:rPr>
          <w:rFonts w:hint="eastAsia" w:ascii="宋体" w:hAnsi="宋体"/>
          <w:b/>
          <w:sz w:val="28"/>
        </w:rPr>
        <w:t xml:space="preserve">六、</w:t>
      </w:r>
      <w:bookmarkEnd w:id="182"/>
      <w:r/>
      <w:bookmarkEnd w:id="183"/>
      <w:r/>
      <w:bookmarkEnd w:id="184"/>
      <w:r>
        <w:rPr>
          <w:rFonts w:hint="eastAsia" w:ascii="宋体" w:hAnsi="宋体"/>
          <w:b/>
          <w:sz w:val="28"/>
        </w:rPr>
        <w:t xml:space="preserve">定标</w:t>
      </w:r>
      <w:bookmarkEnd w:id="185"/>
      <w:r/>
      <w:bookmarkEnd w:id="186"/>
      <w:r/>
      <w:r/>
    </w:p>
    <w:p>
      <w:pPr>
        <w:ind w:firstLine="422"/>
        <w:spacing w:line="440" w:lineRule="exact"/>
        <w:rPr>
          <w:rFonts w:ascii="宋体" w:hAnsi="宋体" w:cs="Arial"/>
          <w:b/>
          <w:sz w:val="28"/>
          <w:szCs w:val="28"/>
        </w:rPr>
        <w:outlineLvl w:val="2"/>
      </w:pPr>
      <w:r/>
      <w:bookmarkStart w:id="187" w:name="_Toc513029238"/>
      <w:r/>
      <w:bookmarkStart w:id="188" w:name="_Toc20823310"/>
      <w:r/>
      <w:bookmarkStart w:id="189" w:name="_Toc16938554"/>
      <w:r/>
      <w:bookmarkStart w:id="190" w:name="_Toc174623394"/>
      <w:r>
        <w:rPr>
          <w:rFonts w:hint="eastAsia" w:ascii="宋体" w:hAnsi="宋体" w:cs="Arial"/>
          <w:b/>
          <w:sz w:val="28"/>
          <w:szCs w:val="28"/>
        </w:rPr>
        <w:t xml:space="preserve">2</w:t>
      </w:r>
      <w:r>
        <w:rPr>
          <w:rFonts w:ascii="宋体" w:hAnsi="宋体" w:cs="Arial"/>
          <w:b/>
          <w:sz w:val="28"/>
          <w:szCs w:val="28"/>
        </w:rPr>
        <w:t xml:space="preserve">5</w:t>
      </w:r>
      <w:r>
        <w:rPr>
          <w:rFonts w:hint="eastAsia" w:ascii="宋体" w:hAnsi="宋体" w:cs="Arial"/>
          <w:b/>
          <w:sz w:val="28"/>
          <w:szCs w:val="28"/>
        </w:rPr>
        <w:t xml:space="preserve">、</w:t>
      </w:r>
      <w:bookmarkEnd w:id="187"/>
      <w:r>
        <w:rPr>
          <w:rFonts w:hint="eastAsia" w:ascii="宋体" w:hAnsi="宋体" w:cs="Arial"/>
          <w:b/>
          <w:sz w:val="28"/>
          <w:szCs w:val="28"/>
        </w:rPr>
        <w:t xml:space="preserve">确定</w:t>
      </w:r>
      <w:bookmarkEnd w:id="188"/>
      <w:r/>
      <w:bookmarkEnd w:id="189"/>
      <w:r>
        <w:rPr>
          <w:rFonts w:hint="eastAsia" w:ascii="宋体" w:hAnsi="宋体" w:cs="Arial"/>
          <w:b/>
          <w:sz w:val="28"/>
          <w:szCs w:val="28"/>
        </w:rPr>
        <w:t xml:space="preserve">成交单位</w:t>
      </w:r>
      <w:bookmarkEnd w:id="190"/>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.1</w:t>
      </w:r>
      <w:r>
        <w:rPr>
          <w:rFonts w:ascii="宋体" w:hAnsi="宋体"/>
          <w:bCs/>
          <w:sz w:val="24"/>
          <w:szCs w:val="21"/>
        </w:rPr>
        <w:t xml:space="preserve"> </w:t>
      </w:r>
      <w:r>
        <w:rPr>
          <w:rFonts w:hint="eastAsia" w:ascii="宋体" w:hAnsi="宋体"/>
          <w:bCs/>
          <w:sz w:val="24"/>
          <w:szCs w:val="21"/>
        </w:rPr>
        <w:t xml:space="preserve">成交候选人的选取原则和数量见采购文件第五章规定。 </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.2 采购人应根据磋商小组推荐的成交候选人确定成交供应商。</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.3 代理机构将在指定媒体上发布成交公告，公告期限为1个工作日。</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 若有充分证据证明，成交供应</w:t>
      </w:r>
      <w:r>
        <w:rPr>
          <w:rFonts w:hint="eastAsia" w:ascii="宋体" w:hAnsi="宋体"/>
          <w:bCs/>
          <w:sz w:val="24"/>
          <w:szCs w:val="21"/>
        </w:rPr>
        <w:t xml:space="preserve">商出现</w:t>
      </w:r>
      <w:r>
        <w:rPr>
          <w:rFonts w:hint="eastAsia" w:ascii="宋体" w:hAnsi="宋体"/>
          <w:bCs/>
          <w:sz w:val="24"/>
          <w:szCs w:val="21"/>
        </w:rPr>
        <w:t xml:space="preserve">下列情况之一的，一经查实，将被取消成交资格：</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.4.1提供虚假材料谋取成交的。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.4.2向采购人、代理机构行贿或者提供其他不正当利益的。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.4.3属于本文件规定的无效条件，但在评标过程中又未被磋商小组发现的。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.4.4与采购人或者其他供应商恶意串通的。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.4.5采取不正当手段诋毁、排挤其他供应商的。</w:t>
      </w:r>
      <w:r/>
    </w:p>
    <w:p>
      <w:pPr>
        <w:ind w:left="479"/>
        <w:spacing w:line="440" w:lineRule="exact"/>
        <w:rPr>
          <w:rFonts w:ascii="宋体" w:hAnsi="宋体"/>
          <w:bCs/>
          <w:sz w:val="24"/>
          <w:szCs w:val="21"/>
        </w:rPr>
      </w:pPr>
      <w:r/>
      <w:bookmarkStart w:id="191" w:name="_Toc200451960"/>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 </w:t>
      </w:r>
      <w:r>
        <w:rPr>
          <w:rFonts w:ascii="宋体" w:hAnsi="宋体"/>
          <w:bCs/>
          <w:sz w:val="24"/>
          <w:szCs w:val="21"/>
        </w:rPr>
        <w:t xml:space="preserve">有下列情形之一的，</w:t>
      </w:r>
      <w:r>
        <w:rPr>
          <w:rFonts w:hint="eastAsia" w:ascii="宋体" w:hAnsi="宋体"/>
          <w:bCs/>
          <w:sz w:val="24"/>
          <w:szCs w:val="21"/>
        </w:rPr>
        <w:t xml:space="preserve">视为供应商</w:t>
      </w:r>
      <w:r>
        <w:rPr>
          <w:rFonts w:ascii="宋体" w:hAnsi="宋体"/>
          <w:bCs/>
          <w:sz w:val="24"/>
          <w:szCs w:val="21"/>
        </w:rPr>
        <w:t xml:space="preserve">串通</w:t>
      </w:r>
      <w:r>
        <w:rPr>
          <w:rFonts w:hint="eastAsia" w:ascii="宋体" w:hAnsi="宋体"/>
          <w:bCs/>
          <w:sz w:val="24"/>
          <w:szCs w:val="21"/>
        </w:rPr>
        <w:t xml:space="preserve">投标，投标无效：</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.5.1不同供应商的响应文件由同一单位或者个人编制；</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.5.2不同供应商委托同一单位或者个人办理投标事宜；</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.5.3 不同供应商的响应文件载明的项目管理成员或者联系人员为同一人；</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5</w:t>
      </w:r>
      <w:r>
        <w:rPr>
          <w:rFonts w:hint="eastAsia" w:ascii="宋体" w:hAnsi="宋体"/>
          <w:bCs/>
          <w:sz w:val="24"/>
          <w:szCs w:val="21"/>
        </w:rPr>
        <w:t xml:space="preserve">.5.4不同供应商的响应文件异常一致或者报价呈规律性差异；</w:t>
      </w:r>
      <w:r/>
    </w:p>
    <w:p>
      <w:pPr>
        <w:ind w:firstLine="422"/>
        <w:spacing w:line="440" w:lineRule="exact"/>
        <w:rPr>
          <w:rFonts w:ascii="宋体" w:hAnsi="宋体" w:cs="Arial"/>
          <w:b/>
          <w:sz w:val="28"/>
          <w:szCs w:val="28"/>
        </w:rPr>
        <w:outlineLvl w:val="2"/>
      </w:pPr>
      <w:r/>
      <w:bookmarkStart w:id="192" w:name="_Toc174623395"/>
      <w:r>
        <w:rPr>
          <w:rFonts w:ascii="宋体" w:hAnsi="宋体" w:cs="Arial"/>
          <w:b/>
          <w:sz w:val="28"/>
          <w:szCs w:val="28"/>
        </w:rPr>
        <w:t xml:space="preserve">26</w:t>
      </w:r>
      <w:r>
        <w:rPr>
          <w:rFonts w:hint="eastAsia" w:ascii="宋体" w:hAnsi="宋体" w:cs="Arial"/>
          <w:b/>
          <w:sz w:val="28"/>
          <w:szCs w:val="28"/>
        </w:rPr>
        <w:t xml:space="preserve">、质疑处理</w:t>
      </w:r>
      <w:bookmarkEnd w:id="191"/>
      <w:r/>
      <w:bookmarkEnd w:id="192"/>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.1 提出质疑的供应商应当是参与所质疑项目采购活动的供应商。潜在供应</w:t>
      </w:r>
      <w:r>
        <w:rPr>
          <w:rFonts w:hint="eastAsia" w:ascii="宋体" w:hAnsi="宋体"/>
          <w:sz w:val="24"/>
          <w:szCs w:val="24"/>
        </w:rPr>
        <w:t xml:space="preserve">商依法</w:t>
      </w:r>
      <w:r>
        <w:rPr>
          <w:rFonts w:hint="eastAsia" w:ascii="宋体" w:hAnsi="宋体"/>
          <w:sz w:val="24"/>
          <w:szCs w:val="24"/>
        </w:rPr>
        <w:t xml:space="preserve">获取其可质疑的采购文件的，可以对采购文件提出质疑。</w:t>
      </w:r>
      <w:r>
        <w:rPr>
          <w:rFonts w:hint="eastAsia"/>
          <w:sz w:val="24"/>
          <w:szCs w:val="24"/>
        </w:rPr>
        <w:t xml:space="preserve">请将</w:t>
      </w:r>
      <w:bookmarkStart w:id="193" w:name="_Hlk98510751"/>
      <w:r>
        <w:rPr>
          <w:rFonts w:hint="eastAsia"/>
          <w:sz w:val="24"/>
          <w:szCs w:val="24"/>
        </w:rPr>
        <w:t xml:space="preserve">获取采购文件后打印留存的</w:t>
      </w:r>
      <w:r>
        <w:rPr>
          <w:rFonts w:ascii="Times New Roman" w:hAnsi="Times New Roman"/>
          <w:sz w:val="24"/>
          <w:szCs w:val="24"/>
        </w:rPr>
        <w:t xml:space="preserve">《投标供应商确认函》</w:t>
      </w:r>
      <w:r>
        <w:rPr>
          <w:rFonts w:hint="eastAsia" w:ascii="Times New Roman" w:hAnsi="Times New Roman"/>
          <w:sz w:val="24"/>
          <w:szCs w:val="24"/>
        </w:rPr>
        <w:t xml:space="preserve">（或获取采购文件）</w:t>
      </w:r>
      <w:r>
        <w:rPr>
          <w:rFonts w:hint="eastAsia"/>
          <w:sz w:val="24"/>
          <w:szCs w:val="24"/>
        </w:rPr>
        <w:t xml:space="preserve">等</w:t>
      </w:r>
      <w:bookmarkEnd w:id="193"/>
      <w:r>
        <w:rPr>
          <w:rFonts w:hint="eastAsia"/>
          <w:sz w:val="24"/>
          <w:szCs w:val="24"/>
        </w:rPr>
        <w:t xml:space="preserve">必要的证明材料与质疑</w:t>
      </w:r>
      <w:r>
        <w:rPr>
          <w:rFonts w:hint="eastAsia"/>
          <w:sz w:val="24"/>
          <w:szCs w:val="24"/>
        </w:rPr>
        <w:t xml:space="preserve">函一起</w:t>
      </w:r>
      <w:r>
        <w:rPr>
          <w:rFonts w:hint="eastAsia"/>
          <w:sz w:val="24"/>
          <w:szCs w:val="24"/>
        </w:rPr>
        <w:t xml:space="preserve">递交，否则不予受理。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.2.1</w:t>
      </w:r>
      <w:r>
        <w:rPr>
          <w:rFonts w:ascii="Times New Roman" w:hAnsi="宋体" w:cs="宋体"/>
          <w:sz w:val="24"/>
          <w:szCs w:val="24"/>
        </w:rPr>
        <w:t xml:space="preserve">对可以质疑的采购文件提出质疑的，为收到采购文件之日或者采购文件公告期限届满之日；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.2.2</w:t>
      </w:r>
      <w:r>
        <w:rPr>
          <w:rFonts w:ascii="Times New Roman" w:hAnsi="宋体" w:cs="宋体"/>
          <w:sz w:val="24"/>
          <w:szCs w:val="24"/>
        </w:rPr>
        <w:t xml:space="preserve">对采购过程提出质疑的，为各采购程序环节结束之日；</w:t>
      </w:r>
      <w:r/>
    </w:p>
    <w:p>
      <w:pPr>
        <w:ind w:firstLine="480"/>
        <w:spacing w:line="440" w:lineRule="exact"/>
        <w:rPr>
          <w:rFonts w:ascii="Times New Roman" w:hAnsi="宋体" w:cs="宋体"/>
          <w:sz w:val="24"/>
          <w:szCs w:val="24"/>
        </w:rPr>
      </w:pPr>
      <w:r>
        <w:rPr>
          <w:rFonts w:ascii="宋体" w:hAnsi="宋体"/>
          <w:sz w:val="24"/>
          <w:szCs w:val="24"/>
        </w:rPr>
        <w:t xml:space="preserve">26</w:t>
      </w:r>
      <w:r>
        <w:rPr>
          <w:rFonts w:hint="eastAsia" w:ascii="宋体" w:hAnsi="宋体"/>
          <w:sz w:val="24"/>
          <w:szCs w:val="24"/>
        </w:rPr>
        <w:t xml:space="preserve">.2.3</w:t>
      </w:r>
      <w:r>
        <w:rPr>
          <w:rFonts w:ascii="Times New Roman" w:hAnsi="宋体" w:cs="宋体"/>
          <w:sz w:val="24"/>
          <w:szCs w:val="24"/>
        </w:rPr>
        <w:t xml:space="preserve">对成交或者成交结果提出质疑的，为成交或者成交结果公告期限届满之日。</w:t>
      </w:r>
      <w:r/>
    </w:p>
    <w:p>
      <w:pPr>
        <w:ind w:firstLine="480"/>
        <w:spacing w:line="440" w:lineRule="exact"/>
        <w:rPr>
          <w:rFonts w:ascii="Times New Roman" w:hAnsi="宋体" w:cs="宋体"/>
          <w:sz w:val="24"/>
          <w:szCs w:val="24"/>
        </w:rPr>
      </w:pPr>
      <w:r>
        <w:rPr>
          <w:rFonts w:hint="eastAsia" w:ascii="Times New Roman" w:hAnsi="宋体" w:cs="宋体"/>
          <w:sz w:val="24"/>
          <w:szCs w:val="24"/>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rPr>
        <w:t xml:space="preserve">采购人</w:t>
      </w:r>
      <w:r>
        <w:rPr>
          <w:rFonts w:hint="eastAsia" w:ascii="Times New Roman" w:hAnsi="宋体" w:cs="宋体"/>
          <w:sz w:val="24"/>
          <w:szCs w:val="24"/>
        </w:rPr>
        <w:t xml:space="preserve">将只对供应商第一次质疑</w:t>
      </w:r>
      <w:r>
        <w:rPr>
          <w:rFonts w:hint="eastAsia" w:ascii="Times New Roman" w:hAnsi="宋体" w:cs="宋体"/>
          <w:sz w:val="24"/>
          <w:szCs w:val="24"/>
        </w:rPr>
        <w:t xml:space="preserve">作出</w:t>
      </w:r>
      <w:r>
        <w:rPr>
          <w:rFonts w:hint="eastAsia" w:ascii="Times New Roman" w:hAnsi="宋体" w:cs="宋体"/>
          <w:sz w:val="24"/>
          <w:szCs w:val="24"/>
        </w:rPr>
        <w:t xml:space="preserve">答复。</w:t>
      </w:r>
      <w:r/>
    </w:p>
    <w:p>
      <w:pPr>
        <w:ind w:firstLine="480"/>
        <w:spacing w:line="440" w:lineRule="exact"/>
        <w:rPr>
          <w:rFonts w:ascii="宋体" w:hAnsi="宋体"/>
          <w:b/>
          <w:sz w:val="24"/>
          <w:szCs w:val="24"/>
        </w:rPr>
      </w:pPr>
      <w:r>
        <w:rPr>
          <w:rFonts w:ascii="宋体" w:hAnsi="宋体"/>
          <w:sz w:val="24"/>
          <w:szCs w:val="24"/>
        </w:rPr>
        <w:t xml:space="preserve">26</w:t>
      </w:r>
      <w:r>
        <w:rPr>
          <w:rFonts w:hint="eastAsia" w:ascii="宋体" w:hAnsi="宋体"/>
          <w:sz w:val="24"/>
          <w:szCs w:val="24"/>
        </w:rPr>
        <w:t xml:space="preserve">.3 供应商对</w:t>
      </w:r>
      <w:r>
        <w:rPr>
          <w:rFonts w:ascii="宋体" w:hAnsi="宋体"/>
          <w:sz w:val="24"/>
          <w:szCs w:val="24"/>
        </w:rPr>
        <w:t xml:space="preserve">采购方式、</w:t>
      </w:r>
      <w:r>
        <w:rPr>
          <w:rFonts w:hint="eastAsia" w:ascii="宋体" w:hAnsi="宋体"/>
          <w:sz w:val="24"/>
          <w:szCs w:val="24"/>
        </w:rPr>
        <w:t xml:space="preserve">采购文件中采购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、质疑请向代理机构提出，由代理机构</w:t>
      </w:r>
      <w:r>
        <w:rPr>
          <w:rFonts w:hint="eastAsia" w:ascii="宋体" w:hAnsi="宋体"/>
          <w:sz w:val="24"/>
          <w:szCs w:val="24"/>
        </w:rPr>
        <w:t xml:space="preserve">负责</w:t>
      </w:r>
      <w:r>
        <w:rPr>
          <w:rFonts w:ascii="宋体" w:hAnsi="宋体"/>
          <w:sz w:val="24"/>
          <w:szCs w:val="24"/>
        </w:rPr>
        <w:t xml:space="preserve">答复。</w:t>
      </w:r>
      <w:r/>
    </w:p>
    <w:p>
      <w:pPr>
        <w:ind w:firstLine="480"/>
        <w:spacing w:line="440" w:lineRule="exact"/>
        <w:rPr>
          <w:rFonts w:ascii="宋体" w:hAnsi="宋体"/>
          <w:sz w:val="24"/>
          <w:szCs w:val="24"/>
        </w:rPr>
      </w:pPr>
      <w:r>
        <w:rPr>
          <w:rFonts w:hint="eastAsia" w:ascii="宋体" w:hAnsi="宋体"/>
          <w:sz w:val="24"/>
          <w:szCs w:val="24"/>
        </w:rPr>
        <w:t xml:space="preserve">采购人及代理机构只接收以纸质原件形式送达的质疑,建议供应商尽量通过邮寄方式提交质疑</w:t>
      </w:r>
      <w:r>
        <w:rPr>
          <w:rFonts w:hint="eastAsia" w:ascii="宋体" w:hAnsi="宋体"/>
          <w:b/>
          <w:bCs/>
          <w:sz w:val="24"/>
          <w:szCs w:val="24"/>
        </w:rPr>
        <w:t xml:space="preserve">（采购人和代理机构不接受未填写快递运单的快件）。</w:t>
      </w:r>
      <w:r/>
    </w:p>
    <w:p>
      <w:pPr>
        <w:ind w:firstLine="480"/>
        <w:spacing w:line="440" w:lineRule="exact"/>
        <w:rPr>
          <w:rFonts w:ascii="宋体" w:hAnsi="宋体"/>
          <w:sz w:val="24"/>
          <w:szCs w:val="24"/>
        </w:rPr>
      </w:pPr>
      <w:r>
        <w:rPr>
          <w:rFonts w:hint="eastAsia" w:ascii="宋体" w:hAnsi="宋体"/>
          <w:sz w:val="24"/>
          <w:szCs w:val="24"/>
        </w:rPr>
        <w:t xml:space="preserve">采购人、代理机构质疑接收人及联系方式</w:t>
      </w:r>
      <w:r>
        <w:rPr>
          <w:rFonts w:hint="eastAsia"/>
          <w:sz w:val="24"/>
          <w:szCs w:val="24"/>
        </w:rPr>
        <w:t xml:space="preserve">：详见采购文件“第一章</w:t>
      </w:r>
      <w:r>
        <w:rPr>
          <w:rFonts w:hint="eastAsia"/>
          <w:sz w:val="24"/>
          <w:szCs w:val="24"/>
        </w:rPr>
        <w:t xml:space="preserve"> </w:t>
      </w:r>
      <w:r>
        <w:rPr>
          <w:rFonts w:hint="eastAsia"/>
          <w:sz w:val="24"/>
          <w:szCs w:val="24"/>
        </w:rPr>
        <w:t xml:space="preserve">磋商邀请”中“七、本次采购联系事项”下有关联系方式。</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以下情形的质疑不予受理</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.1 内容不符合《政府采购质疑和投诉办法》第十二条规定的质疑。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.2 超出政府采购法定期限的质疑。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.3 以传真、电子邮件等方式递交的非原件形式的质疑。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.4 未参加活动的供应商或在磋商活动中自身权益未受到损害的供应商所提出的质疑。</w:t>
      </w:r>
      <w:r/>
    </w:p>
    <w:p>
      <w:pPr>
        <w:ind w:firstLine="480"/>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.5供应商组成联合体参加投标，联合体中任何一方或多方未按要求签字、盖章、加盖公章的质疑。</w:t>
      </w:r>
      <w:r/>
    </w:p>
    <w:p>
      <w:pPr>
        <w:ind w:firstLine="468"/>
        <w:spacing w:line="44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422"/>
        <w:spacing w:line="440" w:lineRule="exact"/>
        <w:rPr>
          <w:rFonts w:ascii="宋体" w:hAnsi="宋体" w:cs="Arial"/>
          <w:b/>
          <w:sz w:val="28"/>
          <w:szCs w:val="28"/>
        </w:rPr>
        <w:outlineLvl w:val="2"/>
      </w:pPr>
      <w:r/>
      <w:bookmarkStart w:id="194" w:name="_Toc174623396"/>
      <w:r>
        <w:rPr>
          <w:rFonts w:ascii="宋体" w:hAnsi="宋体" w:cs="Arial"/>
          <w:b/>
          <w:sz w:val="28"/>
          <w:szCs w:val="28"/>
        </w:rPr>
        <w:t xml:space="preserve">27</w:t>
      </w:r>
      <w:r>
        <w:rPr>
          <w:rFonts w:hint="eastAsia" w:ascii="宋体" w:hAnsi="宋体" w:cs="Arial"/>
          <w:b/>
          <w:sz w:val="28"/>
          <w:szCs w:val="28"/>
        </w:rPr>
        <w:t xml:space="preserve">、成交通知书</w:t>
      </w:r>
      <w:bookmarkEnd w:id="194"/>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.l 成交结果确定后，代理机构将向成交供应商发出成交通知书。</w:t>
      </w:r>
      <w:r>
        <w:rPr>
          <w:rFonts w:hint="eastAsia" w:ascii="宋体" w:hAnsi="宋体"/>
          <w:sz w:val="24"/>
          <w:szCs w:val="24"/>
        </w:rPr>
        <w:t xml:space="preserve">请成交</w:t>
      </w:r>
      <w:r>
        <w:rPr>
          <w:rFonts w:hint="eastAsia" w:ascii="宋体" w:hAnsi="宋体"/>
          <w:sz w:val="24"/>
          <w:szCs w:val="24"/>
        </w:rPr>
        <w:t xml:space="preserve">供应商在成交结果公告届满之日起30日内,使用CA数字证书登录苏</w:t>
      </w:r>
      <w:r>
        <w:rPr>
          <w:rFonts w:hint="eastAsia" w:ascii="宋体" w:hAnsi="宋体"/>
          <w:sz w:val="24"/>
          <w:szCs w:val="24"/>
        </w:rPr>
        <w:t xml:space="preserve">采云</w:t>
      </w:r>
      <w:r>
        <w:rPr>
          <w:rFonts w:hint="eastAsia" w:ascii="宋体" w:hAnsi="宋体"/>
          <w:sz w:val="24"/>
          <w:szCs w:val="24"/>
        </w:rPr>
        <w:t xml:space="preserve">系统及时下载成交通知书。因系统存储空间有限，自成交结果公告届满之日起30日后，苏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系统不再保证提供下载成交通知书服务,因未及时下载而造成的不利后果</w:t>
      </w:r>
      <w:r>
        <w:rPr>
          <w:rFonts w:hint="eastAsia" w:ascii="宋体" w:hAnsi="宋体"/>
          <w:sz w:val="24"/>
          <w:szCs w:val="24"/>
        </w:rPr>
        <w:t xml:space="preserve">由成交</w:t>
      </w:r>
      <w:r>
        <w:rPr>
          <w:rFonts w:hint="eastAsia" w:ascii="宋体" w:hAnsi="宋体"/>
          <w:sz w:val="24"/>
          <w:szCs w:val="24"/>
        </w:rPr>
        <w:t xml:space="preserve">供应商自行承担。</w:t>
      </w:r>
      <w:r/>
    </w:p>
    <w:p>
      <w:pPr>
        <w:ind w:firstLine="480"/>
        <w:spacing w:line="44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right="-27"/>
        <w:spacing w:line="480" w:lineRule="exact"/>
        <w:tabs>
          <w:tab w:val="left" w:pos="0" w:leader="none"/>
        </w:tabs>
        <w:rPr>
          <w:rFonts w:ascii="宋体" w:hAnsi="宋体"/>
          <w:b/>
          <w:sz w:val="28"/>
        </w:rPr>
        <w:outlineLvl w:val="1"/>
      </w:pPr>
      <w:r/>
      <w:bookmarkStart w:id="195" w:name="_Toc120614220"/>
      <w:r/>
      <w:bookmarkStart w:id="196" w:name="_Toc174623397"/>
      <w:r/>
      <w:bookmarkStart w:id="197" w:name="_Toc20823308"/>
      <w:r/>
      <w:bookmarkStart w:id="198" w:name="_Toc16938552"/>
      <w:r/>
      <w:bookmarkStart w:id="199" w:name="_Toc513029236"/>
      <w:r>
        <w:rPr>
          <w:rFonts w:hint="eastAsia" w:ascii="宋体" w:hAnsi="宋体"/>
          <w:b/>
          <w:sz w:val="28"/>
        </w:rPr>
        <w:t xml:space="preserve">七、授予合同</w:t>
      </w:r>
      <w:bookmarkEnd w:id="195"/>
      <w:r/>
      <w:bookmarkEnd w:id="196"/>
      <w:r/>
      <w:r/>
    </w:p>
    <w:p>
      <w:pPr>
        <w:ind w:firstLine="422"/>
        <w:spacing w:line="440" w:lineRule="exact"/>
        <w:rPr>
          <w:rFonts w:ascii="宋体" w:hAnsi="宋体" w:cs="Arial"/>
          <w:b/>
          <w:sz w:val="28"/>
          <w:szCs w:val="28"/>
        </w:rPr>
        <w:outlineLvl w:val="2"/>
      </w:pPr>
      <w:r/>
      <w:bookmarkStart w:id="200" w:name="_Toc174623398"/>
      <w:r/>
      <w:bookmarkStart w:id="201" w:name="_Toc16938553"/>
      <w:r/>
      <w:bookmarkStart w:id="202" w:name="_Toc20823309"/>
      <w:r/>
      <w:bookmarkStart w:id="203" w:name="_Toc513029237"/>
      <w:r/>
      <w:bookmarkEnd w:id="197"/>
      <w:r/>
      <w:bookmarkEnd w:id="198"/>
      <w:r/>
      <w:bookmarkEnd w:id="199"/>
      <w:r>
        <w:rPr>
          <w:rFonts w:ascii="宋体" w:hAnsi="宋体" w:cs="Arial"/>
          <w:b/>
          <w:sz w:val="28"/>
          <w:szCs w:val="28"/>
        </w:rPr>
        <w:t xml:space="preserve">28</w:t>
      </w:r>
      <w:r>
        <w:rPr>
          <w:rFonts w:hint="eastAsia" w:ascii="宋体" w:hAnsi="宋体" w:cs="Arial"/>
          <w:b/>
          <w:sz w:val="28"/>
          <w:szCs w:val="28"/>
        </w:rPr>
        <w:t xml:space="preserve">、签订合同</w:t>
      </w:r>
      <w:bookmarkEnd w:id="200"/>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.l成交供应商应当在成交通知书发出之日起三十日内，按照采购文件确定的事项与采购人签订政府采购合同。</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.2 采购文件、成交供应商的响应文件</w:t>
      </w:r>
      <w:r>
        <w:rPr>
          <w:rFonts w:hint="eastAsia" w:ascii="宋体" w:hAnsi="宋体"/>
          <w:sz w:val="24"/>
          <w:szCs w:val="24"/>
        </w:rPr>
        <w:t xml:space="preserve">及投报过程</w:t>
      </w:r>
      <w:r>
        <w:rPr>
          <w:rFonts w:hint="eastAsia" w:ascii="宋体" w:hAnsi="宋体"/>
          <w:sz w:val="24"/>
          <w:szCs w:val="24"/>
        </w:rPr>
        <w:t xml:space="preserve">中有关澄清、承诺文件均应作为合同附件。</w:t>
      </w:r>
      <w:r/>
    </w:p>
    <w:p>
      <w:pPr>
        <w:ind w:firstLine="480"/>
        <w:spacing w:line="44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.3 签订合同后，成交供应商不得将合同标的进行转包。未经采购人同意，成交供应商也不得采用分包的形式履行合同，否则采购人有权终止合同。转包或分包造成采购人损失的，成交供应商应承担相应赔偿责任。</w:t>
      </w:r>
      <w:r/>
    </w:p>
    <w:p>
      <w:pPr>
        <w:ind w:firstLine="422"/>
        <w:spacing w:line="440" w:lineRule="exact"/>
        <w:rPr>
          <w:rFonts w:ascii="宋体" w:hAnsi="宋体" w:cs="Arial"/>
          <w:b/>
          <w:sz w:val="28"/>
          <w:szCs w:val="28"/>
        </w:rPr>
        <w:outlineLvl w:val="2"/>
      </w:pPr>
      <w:r/>
      <w:bookmarkStart w:id="204" w:name="_Toc174623399"/>
      <w:r/>
      <w:bookmarkStart w:id="205" w:name="_Toc120614221"/>
      <w:r/>
      <w:bookmarkStart w:id="206" w:name="_Toc513029242"/>
      <w:r/>
      <w:bookmarkStart w:id="207" w:name="_Toc20823314"/>
      <w:r/>
      <w:bookmarkStart w:id="208" w:name="_Toc479757207"/>
      <w:r/>
      <w:bookmarkStart w:id="209" w:name="_Toc16938558"/>
      <w:r/>
      <w:bookmarkEnd w:id="201"/>
      <w:r/>
      <w:bookmarkEnd w:id="202"/>
      <w:r/>
      <w:bookmarkEnd w:id="203"/>
      <w:r>
        <w:rPr>
          <w:rFonts w:ascii="宋体" w:hAnsi="宋体" w:cs="Arial"/>
          <w:b/>
          <w:sz w:val="28"/>
          <w:szCs w:val="28"/>
        </w:rPr>
        <w:t xml:space="preserve">29</w:t>
      </w:r>
      <w:r>
        <w:rPr>
          <w:rFonts w:hint="eastAsia" w:ascii="宋体" w:hAnsi="宋体" w:cs="Arial"/>
          <w:b/>
          <w:sz w:val="28"/>
          <w:szCs w:val="28"/>
        </w:rPr>
        <w:t xml:space="preserve">、货物或服务的追加</w:t>
      </w:r>
      <w:bookmarkEnd w:id="204"/>
      <w:r/>
      <w:r/>
    </w:p>
    <w:p>
      <w:pPr>
        <w:ind w:firstLine="480"/>
        <w:spacing w:line="440" w:lineRule="exact"/>
        <w:rPr>
          <w:rFonts w:ascii="宋体" w:hAnsi="宋体"/>
          <w:sz w:val="24"/>
          <w:szCs w:val="24"/>
        </w:rPr>
      </w:pPr>
      <w:r>
        <w:rPr>
          <w:rFonts w:ascii="宋体" w:hAnsi="宋体"/>
          <w:sz w:val="24"/>
          <w:szCs w:val="24"/>
        </w:rPr>
        <w:t xml:space="preserve">29</w:t>
      </w:r>
      <w:r>
        <w:rPr>
          <w:rFonts w:hint="eastAsia" w:ascii="宋体" w:hAnsi="宋体"/>
          <w:sz w:val="24"/>
          <w:szCs w:val="24"/>
        </w:rPr>
        <w:t xml:space="preserve">.1政府采购合同履行中，采购人需追加与合同标的相同的货物或服务的，在不改变合同其他条款的前提下，可以与成交供应商协商签订补充合同，但所有补充合同的采购金额不超过原合同金额10%。</w:t>
      </w:r>
      <w:r/>
    </w:p>
    <w:p>
      <w:pPr>
        <w:ind w:firstLine="422"/>
        <w:spacing w:line="440" w:lineRule="exact"/>
        <w:rPr>
          <w:rFonts w:ascii="宋体" w:hAnsi="宋体" w:cs="Arial"/>
          <w:b/>
          <w:sz w:val="28"/>
          <w:szCs w:val="28"/>
        </w:rPr>
        <w:outlineLvl w:val="2"/>
      </w:pPr>
      <w:r/>
      <w:bookmarkStart w:id="210" w:name="_Toc174623400"/>
      <w:r>
        <w:rPr>
          <w:rFonts w:ascii="宋体" w:hAnsi="宋体" w:cs="Arial"/>
          <w:b/>
          <w:sz w:val="28"/>
          <w:szCs w:val="28"/>
        </w:rPr>
        <w:t xml:space="preserve">30</w:t>
      </w:r>
      <w:r>
        <w:rPr>
          <w:rFonts w:hint="eastAsia" w:ascii="宋体" w:hAnsi="宋体" w:cs="Arial"/>
          <w:b/>
          <w:sz w:val="28"/>
          <w:szCs w:val="28"/>
        </w:rPr>
        <w:t xml:space="preserve">、政府采购信用融资政策</w:t>
      </w:r>
      <w:bookmarkEnd w:id="210"/>
      <w:r/>
      <w:r/>
    </w:p>
    <w:p>
      <w:pPr>
        <w:ind w:firstLine="480"/>
        <w:spacing w:line="440" w:lineRule="exact"/>
        <w:rPr>
          <w:rFonts w:ascii="宋体" w:hAnsi="宋体"/>
          <w:sz w:val="24"/>
          <w:szCs w:val="24"/>
        </w:rPr>
      </w:pPr>
      <w:r>
        <w:rPr>
          <w:rFonts w:hint="eastAsia" w:ascii="宋体" w:hAnsi="宋体"/>
          <w:sz w:val="24"/>
          <w:szCs w:val="24"/>
        </w:rPr>
        <w:t xml:space="preserve">3</w:t>
      </w:r>
      <w:r>
        <w:rPr>
          <w:rFonts w:ascii="宋体" w:hAnsi="宋体"/>
          <w:sz w:val="24"/>
          <w:szCs w:val="24"/>
        </w:rPr>
        <w:t xml:space="preserve">0.1 </w:t>
      </w:r>
      <w:r>
        <w:rPr>
          <w:rFonts w:hint="eastAsia" w:ascii="宋体" w:hAnsi="宋体"/>
          <w:sz w:val="24"/>
          <w:szCs w:val="24"/>
        </w:rPr>
        <w:t xml:space="preserve">成交供应商可凭政府采购合同办理融资贷款，详情请见苏州市政府采购网“政府采购合同信用融资”专栏。</w:t>
      </w:r>
      <w:r/>
    </w:p>
    <w:p>
      <w:pPr>
        <w:spacing w:line="500" w:lineRule="exact"/>
        <w:rPr>
          <w:rFonts w:ascii="宋体" w:hAnsi="宋体"/>
          <w:bCs/>
          <w:sz w:val="24"/>
          <w:szCs w:val="24"/>
        </w:rPr>
      </w:pPr>
      <w:r>
        <w:rPr>
          <w:rFonts w:ascii="宋体" w:hAnsi="宋体"/>
          <w:bCs/>
          <w:sz w:val="24"/>
          <w:szCs w:val="24"/>
        </w:rPr>
      </w:r>
      <w:r/>
    </w:p>
    <w:p>
      <w:pPr>
        <w:jc w:val="center"/>
        <w:keepNext/>
        <w:spacing w:line="440" w:lineRule="exact"/>
        <w:rPr>
          <w:rFonts w:ascii="黑体" w:hAnsi="Times New Roman" w:eastAsia="黑体"/>
          <w:bCs/>
          <w:sz w:val="44"/>
          <w:szCs w:val="28"/>
        </w:rPr>
        <w:outlineLvl w:val="0"/>
      </w:pPr>
      <w:r>
        <w:rPr>
          <w:rFonts w:ascii="宋体" w:hAnsi="宋体"/>
          <w:bCs/>
          <w:sz w:val="24"/>
          <w:szCs w:val="24"/>
        </w:rPr>
        <w:br w:type="page" w:clear="all"/>
      </w:r>
      <w:bookmarkStart w:id="211" w:name="_Toc174623401"/>
      <w:r>
        <w:rPr>
          <w:rFonts w:hint="eastAsia" w:ascii="宋体" w:hAnsi="宋体"/>
          <w:b/>
          <w:bCs/>
          <w:sz w:val="44"/>
          <w:szCs w:val="28"/>
        </w:rPr>
        <w:t xml:space="preserve">第三章  合同</w:t>
      </w:r>
      <w:bookmarkEnd w:id="205"/>
      <w:r/>
      <w:bookmarkEnd w:id="206"/>
      <w:r/>
      <w:bookmarkEnd w:id="207"/>
      <w:r/>
      <w:bookmarkEnd w:id="208"/>
      <w:r/>
      <w:bookmarkEnd w:id="209"/>
      <w:r>
        <w:rPr>
          <w:rFonts w:hint="eastAsia" w:ascii="宋体" w:hAnsi="宋体"/>
          <w:b/>
          <w:bCs/>
          <w:sz w:val="44"/>
          <w:szCs w:val="28"/>
        </w:rPr>
        <w:t xml:space="preserve">文本</w:t>
      </w:r>
      <w:bookmarkEnd w:id="211"/>
      <w:r/>
      <w:r/>
    </w:p>
    <w:p>
      <w:pPr>
        <w:ind w:right="-27"/>
        <w:jc w:val="center"/>
        <w:spacing w:line="660" w:lineRule="exact"/>
        <w:tabs>
          <w:tab w:val="left" w:pos="0" w:leader="none"/>
        </w:tabs>
        <w:rPr>
          <w:rFonts w:ascii="宋体" w:hAnsi="宋体" w:cs="宋体"/>
          <w:bCs/>
          <w:sz w:val="24"/>
          <w:szCs w:val="24"/>
        </w:rPr>
      </w:pPr>
      <w:r/>
      <w:bookmarkStart w:id="212" w:name="_Toc16938559"/>
      <w:r/>
      <w:bookmarkStart w:id="213" w:name="_Toc20823315"/>
      <w:r/>
      <w:bookmarkStart w:id="214" w:name="_Toc513029243"/>
      <w:r>
        <w:rPr>
          <w:rFonts w:hint="eastAsia" w:ascii="宋体" w:hAnsi="宋体" w:cs="宋体"/>
          <w:bCs/>
          <w:sz w:val="24"/>
          <w:szCs w:val="24"/>
        </w:rPr>
        <w:t xml:space="preserve">                                                        </w:t>
      </w:r>
      <w:r>
        <w:rPr>
          <w:rFonts w:ascii="宋体" w:hAnsi="宋体" w:cs="宋体"/>
          <w:bCs/>
          <w:sz w:val="24"/>
          <w:szCs w:val="24"/>
        </w:rPr>
        <w:t xml:space="preserve"> </w:t>
      </w:r>
      <w:r>
        <w:rPr>
          <w:rFonts w:hint="eastAsia" w:ascii="宋体" w:hAnsi="宋体" w:cs="宋体"/>
          <w:bCs/>
          <w:sz w:val="24"/>
          <w:szCs w:val="24"/>
        </w:rPr>
        <w:t xml:space="preserve">     编号：</w:t>
      </w:r>
      <w:r/>
    </w:p>
    <w:p>
      <w:pPr>
        <w:ind w:right="-27"/>
        <w:jc w:val="right"/>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签订地点：常熟市</w:t>
      </w:r>
      <w:r/>
    </w:p>
    <w:p>
      <w:pPr>
        <w:ind w:right="-27"/>
        <w:spacing w:line="440" w:lineRule="exact"/>
        <w:tabs>
          <w:tab w:val="left" w:pos="0" w:leader="none"/>
          <w:tab w:val="left" w:pos="7735" w:leader="none"/>
        </w:tabs>
        <w:rPr>
          <w:rFonts w:ascii="宋体" w:hAnsi="宋体" w:cs="宋体"/>
          <w:bCs/>
          <w:sz w:val="24"/>
          <w:szCs w:val="24"/>
        </w:rPr>
      </w:pPr>
      <w:r>
        <w:rPr>
          <w:rFonts w:ascii="宋体" w:hAnsi="宋体" w:cs="宋体"/>
          <w:bCs/>
          <w:sz w:val="24"/>
          <w:szCs w:val="24"/>
        </w:rPr>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甲方：</w:t>
      </w:r>
      <w:r>
        <w:rPr>
          <w:rFonts w:ascii="宋体" w:hAnsi="宋体" w:cs="宋体"/>
          <w:bCs/>
          <w:sz w:val="24"/>
          <w:szCs w:val="24"/>
          <w:u w:val="single"/>
        </w:rPr>
        <w:t xml:space="preserve">                      </w:t>
      </w:r>
      <w:r>
        <w:rPr>
          <w:rFonts w:hint="eastAsia" w:ascii="宋体" w:hAnsi="宋体" w:cs="宋体"/>
          <w:bCs/>
          <w:sz w:val="24"/>
          <w:szCs w:val="24"/>
          <w:u w:val="single"/>
        </w:rPr>
        <w:t xml:space="preserve">          </w:t>
      </w:r>
      <w:r/>
    </w:p>
    <w:p>
      <w:pPr>
        <w:ind w:right="-27"/>
        <w:spacing w:line="480" w:lineRule="exact"/>
        <w:tabs>
          <w:tab w:val="left" w:pos="0" w:leader="none"/>
        </w:tabs>
        <w:rPr>
          <w:rFonts w:ascii="宋体" w:hAnsi="宋体" w:cs="宋体"/>
          <w:bCs/>
          <w:sz w:val="24"/>
          <w:szCs w:val="24"/>
          <w:u w:val="single"/>
        </w:rPr>
      </w:pPr>
      <w:r>
        <w:rPr>
          <w:rFonts w:hint="eastAsia" w:ascii="宋体" w:hAnsi="宋体" w:cs="宋体"/>
          <w:bCs/>
          <w:sz w:val="24"/>
          <w:szCs w:val="24"/>
        </w:rPr>
        <w:t xml:space="preserve">乙方：</w:t>
      </w:r>
      <w:r>
        <w:rPr>
          <w:rFonts w:hint="eastAsia" w:ascii="宋体" w:hAnsi="宋体" w:cs="宋体"/>
          <w:bCs/>
          <w:sz w:val="24"/>
          <w:szCs w:val="24"/>
          <w:u w:val="single"/>
        </w:rPr>
        <w:t xml:space="preserve">                                </w:t>
      </w:r>
      <w:r/>
    </w:p>
    <w:p>
      <w:pPr>
        <w:ind w:right="-27"/>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开户银行：</w:t>
      </w:r>
      <w:r>
        <w:rPr>
          <w:rFonts w:hint="eastAsia" w:ascii="宋体" w:hAnsi="宋体" w:cs="宋体"/>
          <w:bCs/>
          <w:sz w:val="24"/>
          <w:szCs w:val="24"/>
          <w:u w:val="single"/>
        </w:rPr>
        <w:t xml:space="preserve">                                       </w:t>
      </w:r>
      <w:r>
        <w:rPr>
          <w:rFonts w:hint="eastAsia" w:ascii="宋体" w:hAnsi="宋体" w:cs="宋体"/>
          <w:bCs/>
          <w:sz w:val="24"/>
          <w:szCs w:val="24"/>
        </w:rPr>
        <w:t xml:space="preserve"> </w:t>
      </w:r>
      <w:r/>
    </w:p>
    <w:p>
      <w:pPr>
        <w:ind w:right="-27" w:firstLine="480"/>
        <w:spacing w:line="480" w:lineRule="exact"/>
        <w:tabs>
          <w:tab w:val="left" w:pos="0" w:leader="none"/>
        </w:tabs>
        <w:rPr>
          <w:rFonts w:ascii="宋体" w:hAnsi="宋体" w:cs="宋体"/>
          <w:bCs/>
          <w:sz w:val="24"/>
          <w:szCs w:val="24"/>
        </w:rPr>
      </w:pPr>
      <w:r>
        <w:rPr>
          <w:rFonts w:ascii="宋体" w:hAnsi="宋体" w:cs="宋体"/>
          <w:bCs/>
          <w:sz w:val="24"/>
          <w:szCs w:val="24"/>
        </w:rPr>
      </w:r>
      <w:r/>
    </w:p>
    <w:p>
      <w:pPr>
        <w:ind w:right="-27" w:firstLine="48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根据《中华人民共和国政府采购法》及其实施条例、《中华人民共和国民法典》等法律法规的规定，甲乙双方按照</w:t>
      </w:r>
      <w:r>
        <w:rPr>
          <w:rFonts w:hint="eastAsia" w:ascii="Times New Roman" w:hAnsi="Times New Roman"/>
          <w:sz w:val="24"/>
          <w:szCs w:val="24"/>
          <w:u w:val="single"/>
        </w:rPr>
        <w:t xml:space="preserve">常熟市体育中心视频监控系统改造工程</w:t>
      </w:r>
      <w:r>
        <w:rPr>
          <w:rFonts w:hint="eastAsia" w:ascii="宋体" w:hAnsi="宋体" w:cs="宋体"/>
          <w:bCs/>
          <w:sz w:val="24"/>
          <w:szCs w:val="24"/>
        </w:rPr>
        <w:t xml:space="preserve">项目（项目编号：</w:t>
      </w:r>
      <w:r>
        <w:rPr>
          <w:rFonts w:ascii="宋体" w:hAnsi="宋体"/>
          <w:sz w:val="24"/>
          <w:szCs w:val="24"/>
          <w:u w:val="single"/>
        </w:rPr>
        <w:t xml:space="preserve">JSZC-320581-SZJZ-C2024-0037</w:t>
      </w:r>
      <w:r>
        <w:rPr>
          <w:rFonts w:hint="eastAsia" w:ascii="宋体" w:hAnsi="宋体" w:cs="宋体"/>
          <w:bCs/>
          <w:sz w:val="24"/>
          <w:szCs w:val="24"/>
        </w:rPr>
        <w:t xml:space="preserve">）政府采购结果签订本合同。</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第一条 定义</w:t>
      </w:r>
      <w:r/>
    </w:p>
    <w:p>
      <w:pPr>
        <w:ind w:right="-27" w:firstLine="56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除非另有特别解释或说明，本合同有关词语应按如下定义解释：</w:t>
      </w:r>
      <w:r/>
    </w:p>
    <w:p>
      <w:pPr>
        <w:ind w:right="-27" w:firstLine="50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1</w:t>
      </w:r>
      <w:r>
        <w:rPr>
          <w:rFonts w:hint="eastAsia" w:ascii="宋体" w:hAnsi="宋体" w:cs="宋体"/>
          <w:bCs/>
          <w:sz w:val="24"/>
          <w:szCs w:val="24"/>
        </w:rPr>
        <w:t xml:space="preserve">合同：甲乙双方签署的，与本项目相关的合同书、附件、附录、其他文件以及政府采购程序中的全部文件。</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1.2</w:t>
      </w:r>
      <w:r>
        <w:rPr>
          <w:rFonts w:hint="eastAsia" w:ascii="宋体" w:hAnsi="宋体" w:cs="宋体"/>
          <w:bCs/>
          <w:sz w:val="24"/>
          <w:szCs w:val="24"/>
        </w:rPr>
        <w:t xml:space="preserve">甲方：购买本合同项下服务的国家机关、事业单位、团体组织。</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1.3</w:t>
      </w:r>
      <w:r>
        <w:rPr>
          <w:rFonts w:hint="eastAsia" w:ascii="宋体" w:hAnsi="宋体" w:cs="宋体"/>
          <w:bCs/>
          <w:sz w:val="24"/>
          <w:szCs w:val="24"/>
        </w:rPr>
        <w:t xml:space="preserve">乙方：提供本合同项下服务的法人、其他组织或自然人。</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1.4</w:t>
      </w:r>
      <w:r>
        <w:rPr>
          <w:rFonts w:hint="eastAsia" w:ascii="宋体" w:hAnsi="宋体" w:cs="宋体"/>
          <w:bCs/>
          <w:sz w:val="24"/>
          <w:szCs w:val="24"/>
        </w:rPr>
        <w:t xml:space="preserve">工程：提供本合同规定的乙方承担的</w:t>
      </w:r>
      <w:r>
        <w:rPr>
          <w:rFonts w:hint="eastAsia" w:ascii="Times New Roman" w:hAnsi="Times New Roman"/>
          <w:sz w:val="24"/>
          <w:szCs w:val="24"/>
          <w:u w:val="single"/>
        </w:rPr>
        <w:t xml:space="preserve">常熟市体育中心视频监控系统改造工程</w:t>
      </w:r>
      <w:r>
        <w:rPr>
          <w:rFonts w:hint="eastAsia" w:ascii="宋体" w:hAnsi="宋体" w:cs="宋体"/>
          <w:bCs/>
          <w:sz w:val="24"/>
          <w:szCs w:val="24"/>
        </w:rPr>
        <w:t xml:space="preserve">及相关工作。</w:t>
      </w:r>
      <w:r/>
    </w:p>
    <w:p>
      <w:pPr>
        <w:ind w:right="-27" w:firstLine="500"/>
        <w:spacing w:line="440" w:lineRule="exact"/>
        <w:tabs>
          <w:tab w:val="left" w:pos="0" w:leader="none"/>
        </w:tabs>
        <w:rPr>
          <w:rFonts w:ascii="宋体" w:hAnsi="宋体" w:cs="宋体"/>
          <w:bCs/>
          <w:sz w:val="24"/>
          <w:szCs w:val="24"/>
        </w:rPr>
      </w:pPr>
      <w:r>
        <w:rPr>
          <w:rFonts w:ascii="宋体" w:hAnsi="宋体" w:cs="宋体"/>
          <w:bCs/>
          <w:sz w:val="24"/>
          <w:szCs w:val="24"/>
        </w:rPr>
        <w:t xml:space="preserve">1.5</w:t>
      </w:r>
      <w:r>
        <w:rPr>
          <w:rFonts w:hint="eastAsia" w:ascii="宋体" w:hAnsi="宋体" w:cs="宋体"/>
          <w:bCs/>
          <w:sz w:val="24"/>
          <w:szCs w:val="24"/>
        </w:rPr>
        <w:t xml:space="preserve">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第二条 组成本合同的文件</w:t>
      </w:r>
      <w:r/>
    </w:p>
    <w:p>
      <w:pPr>
        <w:ind w:right="-27" w:firstLine="540"/>
        <w:spacing w:line="440" w:lineRule="exact"/>
        <w:tabs>
          <w:tab w:val="left" w:pos="0" w:leader="none"/>
        </w:tabs>
        <w:rPr>
          <w:rFonts w:ascii="宋体" w:hAnsi="宋体" w:cs="宋体"/>
          <w:bCs/>
          <w:sz w:val="24"/>
          <w:szCs w:val="24"/>
        </w:rPr>
      </w:pPr>
      <w:r>
        <w:rPr>
          <w:rFonts w:hint="eastAsia" w:ascii="宋体" w:hAnsi="宋体" w:cs="宋体"/>
          <w:bCs/>
          <w:sz w:val="24"/>
          <w:szCs w:val="24"/>
        </w:rPr>
        <w:t xml:space="preserve">2</w:t>
      </w:r>
      <w:r>
        <w:rPr>
          <w:rFonts w:ascii="宋体" w:hAnsi="宋体" w:cs="宋体"/>
          <w:bCs/>
          <w:sz w:val="24"/>
          <w:szCs w:val="24"/>
        </w:rPr>
        <w:t xml:space="preserve">.1</w:t>
      </w:r>
      <w:r>
        <w:rPr>
          <w:rFonts w:hint="eastAsia" w:ascii="宋体" w:hAnsi="宋体" w:cs="宋体"/>
          <w:bCs/>
          <w:sz w:val="24"/>
          <w:szCs w:val="24"/>
        </w:rPr>
        <w:t xml:space="preserve">下列文件是组成本合同的不可分割的部分：</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①中标或成交通知书；</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Times New Roman" w:hAnsi="Times New Roman"/>
          <w:sz w:val="24"/>
          <w:szCs w:val="24"/>
        </w:rPr>
      </w:pPr>
      <w:r>
        <w:rPr>
          <w:rFonts w:hint="eastAsia" w:ascii="宋体" w:hAnsi="宋体"/>
          <w:sz w:val="24"/>
          <w:szCs w:val="24"/>
        </w:rPr>
        <w:t xml:space="preserve">③乙方的投标文件或响应文件；</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④乙方在报价过程中所作的其它承诺、声明、书面澄清等。</w:t>
      </w:r>
      <w:r/>
    </w:p>
    <w:p>
      <w:pPr>
        <w:ind w:right="-27" w:firstLine="480"/>
        <w:spacing w:line="440" w:lineRule="exact"/>
        <w:tabs>
          <w:tab w:val="left" w:pos="0" w:leader="none"/>
        </w:tabs>
        <w:rPr>
          <w:rFonts w:ascii="宋体" w:hAnsi="宋体"/>
          <w:sz w:val="24"/>
          <w:szCs w:val="24"/>
        </w:rPr>
      </w:pPr>
      <w:r/>
      <w:bookmarkStart w:id="215" w:name="_Hlk144021334"/>
      <w:r>
        <w:rPr>
          <w:rFonts w:hint="eastAsia" w:ascii="宋体" w:hAnsi="宋体"/>
          <w:sz w:val="24"/>
          <w:szCs w:val="24"/>
        </w:rPr>
        <w:t xml:space="preserve">2</w:t>
      </w:r>
      <w:r>
        <w:rPr>
          <w:rFonts w:ascii="宋体" w:hAnsi="宋体"/>
          <w:sz w:val="24"/>
          <w:szCs w:val="24"/>
        </w:rPr>
        <w:t xml:space="preserve">.2</w:t>
      </w:r>
      <w:r>
        <w:rPr>
          <w:rFonts w:hint="eastAsia" w:ascii="宋体" w:hAnsi="宋体"/>
          <w:sz w:val="24"/>
          <w:szCs w:val="24"/>
        </w:rPr>
        <w:t xml:space="preserve">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Times New Roman" w:hAnsi="Times New Roman"/>
          <w:sz w:val="24"/>
          <w:szCs w:val="24"/>
        </w:rPr>
      </w:pPr>
      <w:r>
        <w:rPr>
          <w:rFonts w:ascii="宋体" w:hAnsi="宋体"/>
          <w:sz w:val="24"/>
          <w:szCs w:val="24"/>
        </w:rPr>
        <w:t xml:space="preserve">2.3</w:t>
      </w:r>
      <w:r>
        <w:rPr>
          <w:rFonts w:hint="eastAsia" w:ascii="宋体" w:hAnsi="宋体"/>
          <w:sz w:val="24"/>
          <w:szCs w:val="24"/>
        </w:rPr>
        <w:t xml:space="preserve">乙方文件应当符合采购文件确定的原则，如果乙方文件中的表述，形式上符合采购文件原则，但具体内容对甲方不利、对乙方有利的，视为背离采购文件，不予适用。</w:t>
      </w:r>
      <w:bookmarkEnd w:id="215"/>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sz w:val="24"/>
          <w:szCs w:val="24"/>
        </w:rPr>
        <w:t xml:space="preserve">第三条 合同内容</w:t>
      </w:r>
      <w:r/>
    </w:p>
    <w:p>
      <w:pPr>
        <w:ind w:right="-27" w:firstLine="480"/>
        <w:spacing w:line="420" w:lineRule="exact"/>
        <w:tabs>
          <w:tab w:val="left" w:pos="0" w:leader="none"/>
        </w:tabs>
        <w:rPr>
          <w:rFonts w:ascii="宋体" w:hAnsi="宋体" w:cs="宋体"/>
          <w:bCs/>
          <w:sz w:val="24"/>
          <w:szCs w:val="24"/>
          <w:u w:val="single"/>
        </w:rPr>
      </w:pPr>
      <w:r>
        <w:rPr>
          <w:rFonts w:ascii="宋体" w:hAnsi="宋体" w:cs="宋体"/>
          <w:bCs/>
          <w:sz w:val="24"/>
          <w:szCs w:val="24"/>
        </w:rPr>
        <w:t xml:space="preserve">3.1</w:t>
      </w:r>
      <w:r>
        <w:rPr>
          <w:rFonts w:hint="eastAsia" w:ascii="宋体" w:hAnsi="宋体" w:cs="宋体"/>
          <w:bCs/>
          <w:sz w:val="24"/>
          <w:szCs w:val="24"/>
        </w:rPr>
        <w:t xml:space="preserve">工程名称：</w:t>
      </w:r>
      <w:r>
        <w:rPr>
          <w:rFonts w:hint="eastAsia" w:ascii="宋体" w:hAnsi="宋体" w:cs="宋体"/>
          <w:bCs/>
          <w:sz w:val="24"/>
          <w:szCs w:val="24"/>
          <w:u w:val="single"/>
        </w:rPr>
        <w:t xml:space="preserve">常熟市体育中心视频监控系统改造工程。</w:t>
      </w:r>
      <w:r/>
    </w:p>
    <w:p>
      <w:pPr>
        <w:ind w:right="-27" w:firstLine="480"/>
        <w:spacing w:line="420" w:lineRule="exact"/>
        <w:tabs>
          <w:tab w:val="left" w:pos="0" w:leader="none"/>
        </w:tabs>
        <w:rPr>
          <w:rFonts w:ascii="宋体" w:hAnsi="宋体"/>
          <w:b/>
          <w:sz w:val="24"/>
          <w:szCs w:val="24"/>
        </w:rPr>
      </w:pPr>
      <w:r>
        <w:rPr>
          <w:rFonts w:ascii="宋体" w:hAnsi="宋体" w:cs="宋体"/>
          <w:bCs/>
          <w:sz w:val="24"/>
          <w:szCs w:val="24"/>
        </w:rPr>
        <w:t xml:space="preserve">3.2</w:t>
      </w:r>
      <w:r>
        <w:rPr>
          <w:rFonts w:hint="eastAsia" w:ascii="宋体" w:hAnsi="宋体" w:cs="宋体"/>
          <w:bCs/>
          <w:sz w:val="24"/>
          <w:szCs w:val="24"/>
        </w:rPr>
        <w:t xml:space="preserve">工程地点：</w:t>
      </w:r>
      <w:r>
        <w:rPr>
          <w:rFonts w:hint="eastAsia" w:ascii="宋体" w:hAnsi="宋体" w:cs="宋体"/>
          <w:bCs/>
          <w:sz w:val="24"/>
          <w:szCs w:val="24"/>
          <w:u w:val="single"/>
        </w:rPr>
        <w:t xml:space="preserve"> </w:t>
      </w:r>
      <w:r>
        <w:rPr>
          <w:rFonts w:ascii="宋体" w:hAnsi="宋体" w:cs="宋体"/>
          <w:bCs/>
          <w:sz w:val="24"/>
          <w:szCs w:val="24"/>
          <w:u w:val="single"/>
        </w:rPr>
        <w:t xml:space="preserve">                                           </w:t>
      </w:r>
      <w:r>
        <w:rPr>
          <w:rFonts w:ascii="宋体" w:hAnsi="宋体"/>
          <w:b/>
          <w:sz w:val="24"/>
          <w:szCs w:val="24"/>
        </w:rPr>
        <w:t xml:space="preserve"> </w:t>
      </w:r>
      <w:r/>
    </w:p>
    <w:p>
      <w:pPr>
        <w:ind w:right="-27" w:firstLine="480"/>
        <w:spacing w:line="420" w:lineRule="exact"/>
        <w:tabs>
          <w:tab w:val="left" w:pos="0" w:leader="none"/>
        </w:tabs>
        <w:rPr>
          <w:rFonts w:ascii="宋体" w:hAnsi="宋体"/>
          <w:sz w:val="24"/>
          <w:szCs w:val="24"/>
        </w:rPr>
      </w:pPr>
      <w:r>
        <w:rPr>
          <w:rFonts w:ascii="宋体" w:hAnsi="宋体"/>
          <w:sz w:val="24"/>
          <w:szCs w:val="24"/>
        </w:rPr>
        <w:t xml:space="preserve">3.3 </w:t>
      </w:r>
      <w:r>
        <w:rPr>
          <w:rFonts w:hint="eastAsia" w:ascii="宋体" w:hAnsi="宋体"/>
          <w:sz w:val="24"/>
          <w:szCs w:val="24"/>
        </w:rPr>
        <w:t xml:space="preserve">工程内容：</w:t>
      </w:r>
      <w:r>
        <w:rPr>
          <w:rFonts w:hint="eastAsia" w:ascii="宋体" w:hAnsi="宋体"/>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p>
    <w:p>
      <w:pPr>
        <w:ind w:right="-27" w:firstLine="241"/>
        <w:spacing w:line="440" w:lineRule="exact"/>
        <w:tabs>
          <w:tab w:val="left" w:pos="0" w:leader="none"/>
        </w:tabs>
        <w:rPr>
          <w:sz w:val="24"/>
          <w:szCs w:val="24"/>
          <w:u w:val="single"/>
        </w:rPr>
      </w:pPr>
      <w:r>
        <w:rPr>
          <w:rFonts w:hint="eastAsia" w:ascii="宋体" w:hAnsi="宋体"/>
          <w:b/>
          <w:sz w:val="24"/>
          <w:szCs w:val="24"/>
        </w:rPr>
        <w:t xml:space="preserve">△</w:t>
      </w:r>
      <w:r>
        <w:rPr>
          <w:rFonts w:ascii="宋体" w:hAnsi="宋体" w:cs="宋体"/>
          <w:bCs/>
          <w:sz w:val="24"/>
          <w:szCs w:val="24"/>
        </w:rPr>
        <w:t xml:space="preserve">3.4</w:t>
      </w:r>
      <w:r>
        <w:rPr>
          <w:rFonts w:hint="eastAsia" w:ascii="宋体" w:hAnsi="宋体" w:cs="宋体"/>
          <w:bCs/>
          <w:sz w:val="24"/>
          <w:szCs w:val="24"/>
        </w:rPr>
        <w:t xml:space="preserve">工期：</w:t>
      </w:r>
      <w:r>
        <w:rPr>
          <w:rFonts w:hint="eastAsia" w:ascii="Times New Roman" w:hAnsi="Times New Roman"/>
          <w:sz w:val="24"/>
          <w:szCs w:val="24"/>
          <w:u w:val="single"/>
        </w:rPr>
        <w:t xml:space="preserve">2</w:t>
      </w:r>
      <w:r>
        <w:rPr>
          <w:rFonts w:ascii="Times New Roman" w:hAnsi="Times New Roman"/>
          <w:sz w:val="24"/>
          <w:szCs w:val="24"/>
          <w:u w:val="single"/>
        </w:rPr>
        <w:t xml:space="preserve">024</w:t>
      </w:r>
      <w:r>
        <w:rPr>
          <w:rFonts w:ascii="Times New Roman" w:hAnsi="Times New Roman"/>
          <w:sz w:val="24"/>
          <w:szCs w:val="24"/>
          <w:u w:val="single"/>
        </w:rPr>
        <w:t xml:space="preserve">年</w:t>
      </w:r>
      <w:r>
        <w:rPr>
          <w:rFonts w:hint="eastAsia" w:ascii="Times New Roman" w:hAnsi="Times New Roman"/>
          <w:sz w:val="24"/>
          <w:szCs w:val="24"/>
          <w:u w:val="single"/>
        </w:rPr>
        <w:t xml:space="preserve">9</w:t>
      </w:r>
      <w:r>
        <w:rPr>
          <w:rFonts w:hint="eastAsia" w:ascii="Times New Roman" w:hAnsi="Times New Roman"/>
          <w:sz w:val="24"/>
          <w:szCs w:val="24"/>
          <w:u w:val="single"/>
        </w:rPr>
        <w:t xml:space="preserve">月</w:t>
      </w:r>
      <w:r>
        <w:rPr>
          <w:rFonts w:hint="eastAsia" w:ascii="Times New Roman" w:hAnsi="Times New Roman"/>
          <w:sz w:val="24"/>
          <w:szCs w:val="24"/>
          <w:u w:val="single"/>
        </w:rPr>
        <w:t xml:space="preserve">1</w:t>
      </w:r>
      <w:r>
        <w:rPr>
          <w:rFonts w:hint="eastAsia" w:ascii="Times New Roman" w:hAnsi="Times New Roman"/>
          <w:sz w:val="24"/>
          <w:szCs w:val="24"/>
          <w:u w:val="single"/>
        </w:rPr>
        <w:t xml:space="preserve">日前完成</w:t>
      </w:r>
      <w:r>
        <w:rPr>
          <w:rFonts w:hint="eastAsia"/>
          <w:sz w:val="24"/>
          <w:szCs w:val="24"/>
          <w:u w:val="single"/>
        </w:rPr>
        <w:t xml:space="preserve">，每延后一天，由乙方支付违约金</w:t>
      </w:r>
      <w:r>
        <w:rPr>
          <w:sz w:val="24"/>
          <w:szCs w:val="24"/>
          <w:u w:val="single"/>
        </w:rPr>
        <w:t xml:space="preserve">50000.00</w:t>
      </w:r>
      <w:r>
        <w:rPr>
          <w:rFonts w:hint="eastAsia"/>
          <w:sz w:val="24"/>
          <w:szCs w:val="24"/>
          <w:u w:val="single"/>
        </w:rPr>
        <w:t xml:space="preserve">元，由甲方在支付工程款时扣除。</w:t>
      </w:r>
      <w:r/>
    </w:p>
    <w:p>
      <w:pPr>
        <w:ind w:right="-27" w:firstLine="480"/>
        <w:spacing w:line="440" w:lineRule="exact"/>
        <w:tabs>
          <w:tab w:val="left" w:pos="0" w:leader="none"/>
        </w:tabs>
        <w:rPr>
          <w:rFonts w:ascii="宋体" w:hAnsi="宋体" w:cs="宋体"/>
          <w:bCs/>
          <w:sz w:val="24"/>
          <w:szCs w:val="24"/>
        </w:rPr>
      </w:pPr>
      <w:r>
        <w:rPr>
          <w:rFonts w:ascii="宋体" w:hAnsi="宋体" w:cs="宋体"/>
          <w:bCs/>
          <w:sz w:val="24"/>
          <w:szCs w:val="24"/>
        </w:rPr>
        <w:t xml:space="preserve">3.5</w:t>
      </w:r>
      <w:r>
        <w:rPr>
          <w:rFonts w:hint="eastAsia" w:ascii="宋体" w:hAnsi="宋体" w:cs="宋体"/>
          <w:bCs/>
          <w:sz w:val="24"/>
          <w:szCs w:val="24"/>
        </w:rPr>
        <w:t xml:space="preserve">乙方承诺上述工程由乙方自行完成，</w:t>
      </w:r>
      <w:r>
        <w:rPr>
          <w:rFonts w:hint="eastAsia" w:ascii="宋体" w:hAnsi="宋体" w:cs="宋体"/>
          <w:bCs/>
          <w:sz w:val="24"/>
          <w:szCs w:val="24"/>
        </w:rPr>
        <w:t xml:space="preserve">不</w:t>
      </w:r>
      <w:r>
        <w:rPr>
          <w:rFonts w:hint="eastAsia" w:ascii="宋体" w:hAnsi="宋体" w:cs="宋体"/>
          <w:bCs/>
          <w:sz w:val="24"/>
          <w:szCs w:val="24"/>
        </w:rPr>
        <w:t xml:space="preserve">转包予第三方完成。</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第四条 合同价款</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4.1</w:t>
      </w:r>
      <w:r>
        <w:rPr>
          <w:rFonts w:hint="eastAsia" w:ascii="宋体" w:hAnsi="宋体" w:cs="宋体"/>
          <w:bCs/>
          <w:color w:val="000000"/>
          <w:sz w:val="24"/>
          <w:szCs w:val="24"/>
        </w:rPr>
        <w:t xml:space="preserve">合同金额：</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元。</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其中</w:t>
      </w:r>
      <w:r>
        <w:rPr>
          <w:rFonts w:ascii="宋体" w:hAnsi="宋体" w:cs="宋体"/>
          <w:bCs/>
          <w:color w:val="000000"/>
          <w:sz w:val="24"/>
          <w:szCs w:val="24"/>
        </w:rPr>
        <w:t xml:space="preserve">第一部分</w:t>
      </w:r>
      <w:r>
        <w:rPr>
          <w:rFonts w:hint="eastAsia" w:ascii="宋体" w:hAnsi="宋体" w:cs="宋体"/>
          <w:bCs/>
          <w:color w:val="000000"/>
          <w:sz w:val="24"/>
          <w:szCs w:val="24"/>
        </w:rPr>
        <w:t xml:space="preserve">（综合管网）明细：</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第二部分（监控设备、安防网络及其他）明细：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第五条 支付结算 </w:t>
      </w:r>
      <w:r/>
    </w:p>
    <w:p>
      <w:pPr>
        <w:ind w:right="-27" w:firstLine="480"/>
        <w:spacing w:line="46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5.1结算方式：</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第一部分（综合管网），由第三方机构按照建设行政主管部门发布的计价办法和计价标准以及成交优惠率进行结算审核，此部分结算金额不得超过该部分预算价格。</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第二部分（监控设备、安防网络及其他），总价包干。</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5.2付款</w:t>
      </w:r>
      <w:r>
        <w:rPr>
          <w:rFonts w:ascii="宋体" w:hAnsi="宋体" w:cs="宋体"/>
          <w:bCs/>
          <w:color w:val="000000"/>
          <w:sz w:val="24"/>
          <w:szCs w:val="24"/>
        </w:rPr>
        <w:t xml:space="preserve">方式：</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预付款：合同签订后的一个月内，甲方向乙方支付合同金额的</w:t>
      </w:r>
      <w:r>
        <w:rPr>
          <w:rFonts w:ascii="宋体" w:hAnsi="宋体"/>
          <w:sz w:val="24"/>
          <w:szCs w:val="24"/>
        </w:rPr>
        <w:t xml:space="preserve">30%作为预付款。</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项目竣工并通过公安部门反恐验收，</w:t>
      </w:r>
      <w:r>
        <w:rPr>
          <w:rFonts w:ascii="宋体" w:hAnsi="宋体"/>
          <w:sz w:val="24"/>
          <w:szCs w:val="24"/>
        </w:rPr>
        <w:t xml:space="preserve">2024年10月底前乙方提交工程</w:t>
      </w:r>
      <w:r>
        <w:rPr>
          <w:rFonts w:hint="eastAsia" w:ascii="宋体" w:hAnsi="宋体"/>
          <w:sz w:val="24"/>
          <w:szCs w:val="24"/>
        </w:rPr>
        <w:t xml:space="preserve">结算</w:t>
      </w:r>
      <w:r>
        <w:rPr>
          <w:rFonts w:ascii="宋体" w:hAnsi="宋体"/>
          <w:sz w:val="24"/>
          <w:szCs w:val="24"/>
        </w:rPr>
        <w:t xml:space="preserve">书，2024年11月底前</w:t>
      </w:r>
      <w:r>
        <w:rPr>
          <w:rFonts w:hint="eastAsia" w:ascii="宋体" w:hAnsi="宋体"/>
          <w:sz w:val="24"/>
          <w:szCs w:val="24"/>
        </w:rPr>
        <w:t xml:space="preserve">一次性</w:t>
      </w:r>
      <w:r>
        <w:rPr>
          <w:rFonts w:ascii="宋体" w:hAnsi="宋体"/>
          <w:sz w:val="24"/>
          <w:szCs w:val="24"/>
        </w:rPr>
        <w:t xml:space="preserve">支付结算</w:t>
      </w:r>
      <w:r>
        <w:rPr>
          <w:rFonts w:hint="eastAsia" w:ascii="宋体" w:hAnsi="宋体"/>
          <w:sz w:val="24"/>
          <w:szCs w:val="24"/>
        </w:rPr>
        <w:t xml:space="preserve">审定价；</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w:t>
      </w:r>
      <w:r>
        <w:rPr>
          <w:rFonts w:ascii="宋体" w:hAnsi="宋体"/>
          <w:sz w:val="24"/>
          <w:szCs w:val="24"/>
        </w:rPr>
        <w:t xml:space="preserve">3）在</w:t>
      </w:r>
      <w:r>
        <w:rPr>
          <w:rFonts w:hint="eastAsia" w:ascii="宋体" w:hAnsi="宋体"/>
          <w:sz w:val="24"/>
          <w:szCs w:val="24"/>
        </w:rPr>
        <w:t xml:space="preserve">第三方</w:t>
      </w:r>
      <w:r>
        <w:rPr>
          <w:rFonts w:ascii="宋体" w:hAnsi="宋体"/>
          <w:sz w:val="24"/>
          <w:szCs w:val="24"/>
        </w:rPr>
        <w:t xml:space="preserve">审计完成后</w:t>
      </w:r>
      <w:r>
        <w:rPr>
          <w:rFonts w:hint="eastAsia" w:ascii="宋体" w:hAnsi="宋体"/>
          <w:sz w:val="24"/>
          <w:szCs w:val="24"/>
        </w:rPr>
        <w:t xml:space="preserve">，</w:t>
      </w:r>
      <w:r>
        <w:rPr>
          <w:rFonts w:ascii="宋体" w:hAnsi="宋体"/>
          <w:sz w:val="24"/>
          <w:szCs w:val="24"/>
        </w:rPr>
        <w:t xml:space="preserve">结算</w:t>
      </w:r>
      <w:r>
        <w:rPr>
          <w:rFonts w:hint="eastAsia" w:ascii="宋体" w:hAnsi="宋体"/>
          <w:sz w:val="24"/>
          <w:szCs w:val="24"/>
        </w:rPr>
        <w:t xml:space="preserve">审定价的</w:t>
      </w:r>
      <w:r>
        <w:rPr>
          <w:rFonts w:ascii="宋体" w:hAnsi="宋体"/>
          <w:sz w:val="24"/>
          <w:szCs w:val="24"/>
        </w:rPr>
        <w:t xml:space="preserve">3%</w:t>
      </w:r>
      <w:r>
        <w:rPr>
          <w:rFonts w:hint="eastAsia" w:ascii="宋体" w:hAnsi="宋体"/>
          <w:sz w:val="24"/>
          <w:szCs w:val="24"/>
        </w:rPr>
        <w:t xml:space="preserve">金额</w:t>
      </w:r>
      <w:r>
        <w:rPr>
          <w:rFonts w:ascii="宋体" w:hAnsi="宋体"/>
          <w:sz w:val="24"/>
          <w:szCs w:val="24"/>
        </w:rPr>
        <w:t xml:space="preserve">作为质保金</w:t>
      </w:r>
      <w:r>
        <w:rPr>
          <w:rFonts w:hint="eastAsia" w:ascii="宋体" w:hAnsi="宋体"/>
          <w:sz w:val="24"/>
          <w:szCs w:val="24"/>
        </w:rPr>
        <w:t xml:space="preserve">，</w:t>
      </w:r>
      <w:r>
        <w:rPr>
          <w:rFonts w:ascii="宋体" w:hAnsi="宋体"/>
          <w:sz w:val="24"/>
          <w:szCs w:val="24"/>
        </w:rPr>
        <w:t xml:space="preserve">在履约保证金中计取</w:t>
      </w:r>
      <w:r>
        <w:rPr>
          <w:rFonts w:hint="eastAsia" w:ascii="宋体" w:hAnsi="宋体"/>
          <w:sz w:val="24"/>
          <w:szCs w:val="24"/>
        </w:rPr>
        <w:t xml:space="preserve">；其余</w:t>
      </w:r>
      <w:r>
        <w:rPr>
          <w:rFonts w:ascii="宋体" w:hAnsi="宋体"/>
          <w:sz w:val="24"/>
          <w:szCs w:val="24"/>
        </w:rPr>
        <w:t xml:space="preserve">履约保证金无息退还给乙方</w:t>
      </w:r>
      <w:r>
        <w:rPr>
          <w:rFonts w:hint="eastAsia" w:ascii="宋体" w:hAnsi="宋体"/>
          <w:sz w:val="24"/>
          <w:szCs w:val="24"/>
        </w:rPr>
        <w:t xml:space="preserve">。</w:t>
      </w:r>
      <w:r/>
    </w:p>
    <w:p>
      <w:pPr>
        <w:ind w:right="-27" w:firstLine="480"/>
        <w:spacing w:line="460" w:lineRule="exact"/>
        <w:tabs>
          <w:tab w:val="left" w:pos="0" w:leader="none"/>
        </w:tabs>
        <w:rPr>
          <w:rFonts w:ascii="宋体" w:hAnsi="宋体"/>
          <w:sz w:val="24"/>
          <w:szCs w:val="24"/>
        </w:rPr>
      </w:pPr>
      <w:r>
        <w:rPr>
          <w:rFonts w:hint="eastAsia" w:ascii="宋体" w:hAnsi="宋体"/>
          <w:sz w:val="24"/>
          <w:szCs w:val="24"/>
        </w:rPr>
        <w:t xml:space="preserve">注：（1）以上每次付款前，乙方均应提供符合甲方要求的同等金额的合法有效发票。否则，甲方有权顺延付款时间，且不承担任何违约或赔偿责任。</w:t>
      </w:r>
      <w:r/>
    </w:p>
    <w:p>
      <w:pPr>
        <w:ind w:right="-27"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（2）本项目支付方式支持数字人民币方式。</w:t>
      </w:r>
      <w:r/>
    </w:p>
    <w:p>
      <w:pPr>
        <w:ind w:right="-27"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（3）在签订合同时乙方明确表示无需预付款或者主动要求降低预付款比例的，上述付款方式中的第一条可不执行，但应当由乙方书面提出并作为采购档案保存。</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注：（1）以上每次付款前乙方均应提供符合甲方要求的同等金额的合法有效发票。否则，甲方有权顺延付款时间，且不承担任何违约或赔偿责任。</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（2）本项目支付方式支持数字人民币方式。</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（3）在签订合同时乙方明确表示无需预付款或者主动要求降低预付款比例的，上述付款方式中</w:t>
      </w:r>
      <w:r>
        <w:rPr>
          <w:rFonts w:hint="eastAsia" w:ascii="宋体" w:hAnsi="宋体" w:cs="宋体"/>
          <w:bCs/>
          <w:color w:val="000000"/>
          <w:sz w:val="24"/>
          <w:szCs w:val="24"/>
        </w:rPr>
        <w:t xml:space="preserve">的预付款可不执行，但应当由乙方书面提出并作为采购档案保存。</w:t>
      </w:r>
      <w:r/>
    </w:p>
    <w:p>
      <w:pPr>
        <w:ind w:right="-27" w:firstLine="482"/>
        <w:spacing w:line="5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第六条 验收办法</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6.1甲方依法组织履约验收工作。</w:t>
      </w:r>
      <w:r/>
    </w:p>
    <w:p>
      <w:pPr>
        <w:ind w:right="-27" w:firstLine="480"/>
        <w:spacing w:line="460" w:lineRule="exact"/>
        <w:tabs>
          <w:tab w:val="left" w:pos="0" w:leader="none"/>
        </w:tabs>
        <w:rPr>
          <w:rFonts w:ascii="宋体" w:hAnsi="宋体" w:cs="宋体"/>
          <w:bCs/>
          <w:i/>
          <w:sz w:val="24"/>
          <w:szCs w:val="24"/>
          <w:u w:val="single"/>
        </w:rPr>
      </w:pPr>
      <w:r>
        <w:rPr>
          <w:rFonts w:hint="eastAsia" w:ascii="宋体" w:hAnsi="宋体" w:cs="宋体"/>
          <w:bCs/>
          <w:i/>
          <w:sz w:val="24"/>
          <w:szCs w:val="24"/>
          <w:u w:val="single"/>
        </w:rPr>
        <w:t xml:space="preserve">6</w:t>
      </w:r>
      <w:r>
        <w:rPr>
          <w:rFonts w:ascii="宋体" w:hAnsi="宋体" w:cs="宋体"/>
          <w:bCs/>
          <w:i/>
          <w:sz w:val="24"/>
          <w:szCs w:val="24"/>
          <w:u w:val="single"/>
        </w:rPr>
        <w:t xml:space="preserve">.2</w:t>
      </w:r>
      <w:r>
        <w:rPr>
          <w:rFonts w:hint="eastAsia" w:ascii="宋体" w:hAnsi="宋体" w:cs="宋体"/>
          <w:bCs/>
          <w:i/>
          <w:sz w:val="24"/>
          <w:szCs w:val="24"/>
          <w:u w:val="single"/>
        </w:rPr>
        <w:t xml:space="preserve">本项目须通过公安部门反恐验收。</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sz w:val="24"/>
          <w:szCs w:val="24"/>
        </w:rPr>
        <w:t xml:space="preserve">6</w:t>
      </w:r>
      <w:r>
        <w:rPr>
          <w:rFonts w:ascii="宋体" w:hAnsi="宋体" w:cs="宋体"/>
          <w:bCs/>
          <w:sz w:val="24"/>
          <w:szCs w:val="24"/>
        </w:rPr>
        <w:t xml:space="preserve">.3</w:t>
      </w:r>
      <w:r>
        <w:rPr>
          <w:rFonts w:hint="eastAsia" w:ascii="宋体" w:hAnsi="宋体" w:cs="宋体"/>
          <w:bCs/>
          <w:sz w:val="24"/>
          <w:szCs w:val="24"/>
        </w:rPr>
        <w:t xml:space="preserve">竣工后具备竣工验收条件的，乙方应按竣工验收的有关规定通知甲方（或公安部门）验收。</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4</w:t>
      </w:r>
      <w:r>
        <w:rPr>
          <w:rFonts w:hint="eastAsia" w:ascii="宋体" w:hAnsi="宋体" w:cs="宋体"/>
          <w:bCs/>
          <w:color w:val="000000"/>
          <w:sz w:val="24"/>
          <w:szCs w:val="24"/>
        </w:rPr>
        <w:t xml:space="preserve">按照采购文件确定的验收方案（包括履约验收的时间、方式、程序等内容）进行验收。乙方应根据验收方案内容做好相应配合工作,确保达到反恐验收合格标准。</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6</w:t>
      </w:r>
      <w:r>
        <w:rPr>
          <w:rFonts w:hint="eastAsia" w:ascii="宋体" w:hAnsi="宋体" w:cs="宋体"/>
          <w:bCs/>
          <w:color w:val="000000"/>
          <w:sz w:val="24"/>
          <w:szCs w:val="24"/>
        </w:rPr>
        <w:t xml:space="preserve">对于实际使用人和甲方分离的项目，甲方邀请实际使用人参与验收，乙方确保项目质量达到公安部门反恐验收合格标准。</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7</w:t>
      </w:r>
      <w:r>
        <w:rPr>
          <w:rFonts w:hint="eastAsia" w:ascii="宋体" w:hAnsi="宋体" w:cs="宋体"/>
          <w:bCs/>
          <w:color w:val="000000"/>
          <w:sz w:val="24"/>
          <w:szCs w:val="24"/>
        </w:rPr>
        <w:t xml:space="preserve">如有必要，甲方邀请参加本项目的其他供应商或第三</w:t>
      </w:r>
      <w:r>
        <w:rPr>
          <w:rFonts w:hint="eastAsia" w:ascii="宋体" w:hAnsi="宋体" w:cs="宋体"/>
          <w:bCs/>
          <w:color w:val="000000"/>
          <w:sz w:val="24"/>
          <w:szCs w:val="24"/>
        </w:rPr>
        <w:t xml:space="preserve">方专业</w:t>
      </w:r>
      <w:r>
        <w:rPr>
          <w:rFonts w:hint="eastAsia" w:ascii="宋体" w:hAnsi="宋体" w:cs="宋体"/>
          <w:bCs/>
          <w:color w:val="000000"/>
          <w:sz w:val="24"/>
          <w:szCs w:val="24"/>
        </w:rPr>
        <w:t xml:space="preserve">机构及专家参与验收，乙方确保达到公安部门反恐验收合格标准。</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8</w:t>
      </w:r>
      <w:r>
        <w:rPr>
          <w:rFonts w:hint="eastAsia" w:ascii="宋体" w:hAnsi="宋体" w:cs="宋体"/>
          <w:bCs/>
          <w:color w:val="000000"/>
          <w:sz w:val="24"/>
          <w:szCs w:val="24"/>
        </w:rPr>
        <w:t xml:space="preserve">甲方成立预验收小组，按照采购合同的约定对乙方的履约情况进行预验收。预验收时,甲方按照采购合同的约定对每一项技术、服务、安全标准的履约情况进行确认。预验收结束后,预验收小组出具预</w:t>
      </w:r>
      <w:r>
        <w:rPr>
          <w:rFonts w:hint="eastAsia" w:ascii="宋体" w:hAnsi="宋体" w:cs="宋体"/>
          <w:bCs/>
          <w:color w:val="000000"/>
          <w:sz w:val="24"/>
          <w:szCs w:val="24"/>
        </w:rPr>
        <w:t xml:space="preserve">验收书</w:t>
      </w:r>
      <w:r>
        <w:rPr>
          <w:rFonts w:hint="eastAsia" w:ascii="宋体" w:hAnsi="宋体" w:cs="宋体"/>
          <w:bCs/>
          <w:color w:val="000000"/>
          <w:sz w:val="24"/>
          <w:szCs w:val="24"/>
        </w:rPr>
        <w:t xml:space="preserve">,列明各项标准的验收情况及项目总体评价,由验收双方共同签署。预验收结果与采购合同约定的资金支付挂钩，预验收的各项资料存档备查。乙方确保本项目最终通过公安部门反恐验收。</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ascii="宋体" w:hAnsi="宋体" w:cs="宋体"/>
          <w:bCs/>
          <w:color w:val="000000"/>
          <w:sz w:val="24"/>
          <w:szCs w:val="24"/>
        </w:rPr>
        <w:t xml:space="preserve">9</w:t>
      </w:r>
      <w:r>
        <w:rPr>
          <w:rFonts w:hint="eastAsia" w:ascii="宋体" w:hAnsi="宋体" w:cs="宋体"/>
          <w:bCs/>
          <w:color w:val="000000"/>
          <w:sz w:val="24"/>
          <w:szCs w:val="24"/>
        </w:rPr>
        <w:t xml:space="preserve"> 验收合格的项目,甲方根据采购合同的约定及时向乙方支付合同款项。验收不合格的项目，甲方依法及时处理。</w:t>
      </w:r>
      <w:r/>
    </w:p>
    <w:p>
      <w:pPr>
        <w:ind w:right="-27" w:firstLine="482"/>
        <w:spacing w:line="46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第七条</w:t>
      </w:r>
      <w:r>
        <w:rPr>
          <w:rFonts w:hint="eastAsia" w:ascii="宋体" w:hAnsi="宋体" w:cs="宋体"/>
          <w:b/>
          <w:bCs/>
          <w:color w:val="000000"/>
          <w:sz w:val="24"/>
          <w:szCs w:val="24"/>
        </w:rPr>
        <w:tab/>
        <w:t xml:space="preserve"> 双方的其他权利义务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7.1甲方权利义务</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7.1.1 甲方权利</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施工过程中及保修期内，甲方有权对工程质量、施工进度等进行监督、检查，工程质量不符合合同要求的，无论是否实际移交，甲方均有权要求乙方返工或修复。甲方指派 </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 为甲方驻工地代表，负责本合同的履行，对工程质量、进度进行监督检查，办理验收、变更、登记手续和其他事宜。</w:t>
      </w:r>
      <w:r/>
    </w:p>
    <w:p>
      <w:pPr>
        <w:ind w:right="-27" w:firstLine="480"/>
        <w:spacing w:line="46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甲方义务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甲方应按时支付合同价款；为乙方履行合同提供必要的便利条件；本合同约定的其他义务。</w:t>
      </w:r>
      <w:r/>
    </w:p>
    <w:p>
      <w:pPr>
        <w:ind w:right="-27" w:firstLine="480"/>
        <w:spacing w:line="46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7.2乙方权利义务</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7.2.1乙方权利</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乙方有权按照合同获得合同价款；乙方有权根据工程内容的需要，请求甲方予以配合。</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7.2.2</w:t>
      </w:r>
      <w:r>
        <w:rPr>
          <w:rFonts w:hint="eastAsia" w:ascii="宋体" w:hAnsi="宋体" w:cs="宋体"/>
          <w:bCs/>
          <w:color w:val="000000"/>
          <w:sz w:val="24"/>
          <w:szCs w:val="24"/>
        </w:rPr>
        <w:t xml:space="preserve">除其他有关条款的约定外，乙方义务还包括：</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fldChar w:fldCharType="begin"/>
      </w:r>
      <w:r>
        <w:rPr>
          <w:rFonts w:ascii="宋体" w:hAnsi="宋体" w:cs="宋体"/>
          <w:bCs/>
          <w:color w:val="000000"/>
          <w:sz w:val="24"/>
          <w:szCs w:val="24"/>
        </w:rPr>
        <w:instrText xml:space="preserve"> </w:instrText>
      </w:r>
      <w:r>
        <w:rPr>
          <w:rFonts w:hint="eastAsia" w:ascii="宋体" w:hAnsi="宋体" w:cs="宋体"/>
          <w:bCs/>
          <w:color w:val="000000"/>
          <w:sz w:val="24"/>
          <w:szCs w:val="24"/>
        </w:rPr>
        <w:instrText xml:space="preserve">= 1 \* GB3</w:instrText>
      </w:r>
      <w:r>
        <w:rPr>
          <w:rFonts w:ascii="宋体" w:hAnsi="宋体" w:cs="宋体"/>
          <w:bCs/>
          <w:color w:val="000000"/>
          <w:sz w:val="24"/>
          <w:szCs w:val="24"/>
        </w:rPr>
        <w:instrText xml:space="preserve"> </w:instrText>
      </w:r>
      <w:r>
        <w:rPr>
          <w:rFonts w:ascii="宋体" w:hAnsi="宋体" w:cs="宋体"/>
          <w:bCs/>
          <w:color w:val="000000"/>
          <w:sz w:val="24"/>
          <w:szCs w:val="24"/>
        </w:rPr>
        <w:fldChar w:fldCharType="separate"/>
      </w:r>
      <w:r>
        <w:rPr>
          <w:rFonts w:hint="eastAsia" w:ascii="宋体" w:hAnsi="宋体" w:cs="宋体"/>
          <w:bCs/>
          <w:color w:val="000000"/>
          <w:sz w:val="24"/>
          <w:szCs w:val="24"/>
        </w:rPr>
        <w:t xml:space="preserve">①</w:t>
      </w:r>
      <w:r>
        <w:rPr>
          <w:rFonts w:ascii="宋体" w:hAnsi="宋体" w:cs="宋体"/>
          <w:bCs/>
          <w:color w:val="000000"/>
          <w:sz w:val="24"/>
          <w:szCs w:val="24"/>
        </w:rPr>
        <w:fldChar w:fldCharType="end"/>
      </w:r>
      <w:r>
        <w:rPr>
          <w:rFonts w:hint="eastAsia" w:ascii="宋体" w:hAnsi="宋体" w:cs="宋体"/>
          <w:bCs/>
          <w:color w:val="000000"/>
          <w:sz w:val="24"/>
          <w:szCs w:val="24"/>
        </w:rPr>
        <w:t xml:space="preserve">乙方应严格按照《工程量清单》及工程设计图纸等约定的工程项目明细进行施工。未经甲方书</w:t>
      </w:r>
      <w:r>
        <w:rPr>
          <w:rFonts w:hint="eastAsia" w:ascii="宋体" w:hAnsi="宋体" w:cs="宋体"/>
          <w:bCs/>
          <w:color w:val="000000"/>
          <w:sz w:val="24"/>
          <w:szCs w:val="24"/>
        </w:rPr>
        <w:t xml:space="preserve">面同意，乙方不得擅自变更工程项目。</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②未经甲方书面同意，乙方不得转包或分包本工程。如乙方不能完成本合同规定的责任和义务，或达不到质量标准，甲方有权责令返工直至达到质量要求或扣除相应款项另行选择施工队伍。如甲方另行选择施工队伍，并不因此免除乙方本应承担的各项责任。</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③乙方必须持续拥有实施本工程所应具备的资质。参加施工的人员必须经专业培训，持证上岗。</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④乙方应严格遵守《中华人民共和国劳动法》、《中华人民共和国民法典》等法律法规的规定，如期、足额支付民工工资，若因乙方拖欠民工工资、材料商货款等原因导致民工或材料商上访、阻工、滋事的，甲方有权直接从工程款中扣留相应金额用于解决乙方拖欠的民工工资或材料商货款。</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⑤乙方应加强安全文明施工管理，保持施工现场整洁，符合标准化管理要求，并在施工现场提供相应的安全装置、设备与保护器材以及其他有效措施，以保护现场施工人员的生命、健康及安全。对施工过程中造成的本单位工作人员、甲方或任何第三方人身伤亡、财产损失的，由乙方承担全部经济赔偿责任及法律责任。若由此导致甲方先行对外垫付的，则甲方有权向乙方追偿并从工程款中直接扣除。</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⑥乙方必须按照工程设计图纸和施工技术规范施工，不得擅自修改施工设计，不得偷工减料，不得使用不合格或质量低劣的材料、设备。乙方如发现工程设计图纸存在缺陷，应及时向甲方报告，必须变更的，按照本合同相关规定执行。未经甲方书面同意，乙方不得擅自因此停工或变更工程项目。</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⑦工程竣工未移交甲方之前，乙方负责对现场的一切设施和工程成品进行保护。</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⑧乙方指派      （证书编号：    ）为项目负责人，负责合同履行，按要求组织施工，保质、保量、按期完成施工任务，解决由乙方负责的各项事宜。</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第八条 质量保证</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8.1本项目质量要求：按相关工程施工质量验收规范合格标准，达到公安部门反恐验收标准。</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8.2本项目工程规范以现行的或承担具体施工任务期间国家和行业新颁布施行的规范、规程为准。</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8.3质量必须达到公安部门反恐验收合格标准，凡因乙方责任，经验收达不到公安部门反恐验收合格标准，必须返工到合格并承担因返工引起的一切经济损失。</w:t>
      </w:r>
      <w:r/>
    </w:p>
    <w:p>
      <w:pPr>
        <w:ind w:right="-27" w:firstLine="480"/>
        <w:spacing w:line="420" w:lineRule="exact"/>
        <w:tabs>
          <w:tab w:val="left" w:pos="0" w:leader="none"/>
        </w:tabs>
        <w:rPr>
          <w:rFonts w:ascii="宋体" w:hAnsi="宋体" w:cs="宋体"/>
          <w:bCs/>
          <w:i/>
          <w:color w:val="000000"/>
          <w:sz w:val="24"/>
          <w:szCs w:val="24"/>
          <w:u w:val="single"/>
        </w:rPr>
      </w:pPr>
      <w:r>
        <w:rPr>
          <w:rFonts w:hint="eastAsia" w:ascii="宋体" w:hAnsi="宋体" w:cs="宋体"/>
          <w:bCs/>
          <w:i/>
          <w:color w:val="000000"/>
          <w:sz w:val="24"/>
          <w:szCs w:val="24"/>
          <w:u w:val="single"/>
        </w:rPr>
        <w:t xml:space="preserve">8</w:t>
      </w:r>
      <w:r>
        <w:rPr>
          <w:rFonts w:ascii="宋体" w:hAnsi="宋体" w:cs="宋体"/>
          <w:bCs/>
          <w:i/>
          <w:color w:val="000000"/>
          <w:sz w:val="24"/>
          <w:szCs w:val="24"/>
          <w:u w:val="single"/>
        </w:rPr>
        <w:t xml:space="preserve">.4</w:t>
      </w:r>
      <w:r>
        <w:rPr>
          <w:rFonts w:hint="eastAsia" w:ascii="宋体" w:hAnsi="宋体" w:cs="宋体"/>
          <w:bCs/>
          <w:i/>
          <w:color w:val="000000"/>
          <w:sz w:val="24"/>
          <w:szCs w:val="24"/>
          <w:u w:val="single"/>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3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8.5</w:t>
      </w:r>
      <w:r>
        <w:rPr>
          <w:rFonts w:hint="eastAsia" w:ascii="宋体" w:hAnsi="宋体" w:cs="宋体"/>
          <w:bCs/>
          <w:i/>
          <w:color w:val="000000"/>
          <w:sz w:val="24"/>
          <w:szCs w:val="24"/>
          <w:u w:val="single"/>
        </w:rPr>
        <w:t xml:space="preserve">工程施工期间涉及安全由乙方全部负责，涉及安全所产生的相关费用一律由乙方承担。</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8.6</w:t>
      </w:r>
      <w:r>
        <w:rPr>
          <w:rFonts w:hint="eastAsia" w:ascii="宋体" w:hAnsi="宋体" w:cs="宋体"/>
          <w:bCs/>
          <w:i/>
          <w:color w:val="000000"/>
          <w:sz w:val="24"/>
          <w:szCs w:val="24"/>
          <w:u w:val="single"/>
        </w:rPr>
        <w:t xml:space="preserve">质量必须达到合格，凡因乙方责任，经验收达不到合格要求，必须返工到合格并承担因返工引起的一切经济损失。</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8.7</w:t>
      </w:r>
      <w:r>
        <w:rPr>
          <w:rFonts w:hint="eastAsia" w:ascii="宋体" w:hAnsi="宋体" w:cs="宋体"/>
          <w:bCs/>
          <w:i/>
          <w:color w:val="000000"/>
          <w:sz w:val="24"/>
          <w:szCs w:val="24"/>
          <w:u w:val="single"/>
        </w:rPr>
        <w:t xml:space="preserve">乙方应当办理有关施工现场交通、环卫、施工噪声等管理手续，若发生费用由乙方负责。</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8.8</w:t>
      </w:r>
      <w:r>
        <w:rPr>
          <w:rFonts w:hint="eastAsia" w:ascii="宋体" w:hAnsi="宋体" w:cs="宋体"/>
          <w:bCs/>
          <w:i/>
          <w:color w:val="000000"/>
          <w:sz w:val="24"/>
          <w:szCs w:val="24"/>
          <w:u w:val="single"/>
        </w:rPr>
        <w:t xml:space="preserve">工程未交付之前，乙方应自始至终对成品进行保护和防止丢失。</w:t>
      </w:r>
      <w:r/>
    </w:p>
    <w:p>
      <w:pPr>
        <w:ind w:right="-27" w:firstLine="480"/>
        <w:spacing w:line="420" w:lineRule="exact"/>
        <w:tabs>
          <w:tab w:val="left" w:pos="0" w:leader="none"/>
        </w:tabs>
        <w:rPr>
          <w:rFonts w:ascii="宋体" w:hAnsi="宋体" w:cs="宋体"/>
          <w:bCs/>
          <w:i/>
          <w:color w:val="000000"/>
          <w:sz w:val="24"/>
          <w:szCs w:val="24"/>
          <w:u w:val="single"/>
        </w:rPr>
      </w:pPr>
      <w:r>
        <w:rPr>
          <w:rFonts w:ascii="宋体" w:hAnsi="宋体" w:cs="宋体"/>
          <w:bCs/>
          <w:i/>
          <w:color w:val="000000"/>
          <w:sz w:val="24"/>
          <w:szCs w:val="24"/>
          <w:u w:val="single"/>
        </w:rPr>
        <w:t xml:space="preserve">8.9</w:t>
      </w:r>
      <w:r>
        <w:rPr>
          <w:rFonts w:hint="eastAsia" w:ascii="宋体" w:hAnsi="宋体" w:cs="宋体"/>
          <w:bCs/>
          <w:i/>
          <w:color w:val="000000"/>
          <w:sz w:val="24"/>
          <w:szCs w:val="24"/>
          <w:u w:val="single"/>
        </w:rPr>
        <w:t xml:space="preserve">施工人员需服从甲方安全管理。</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8.10</w:t>
      </w:r>
      <w:r>
        <w:rPr>
          <w:rFonts w:hint="eastAsia" w:ascii="宋体" w:hAnsi="宋体" w:cs="宋体"/>
          <w:bCs/>
          <w:color w:val="000000"/>
          <w:sz w:val="24"/>
          <w:szCs w:val="24"/>
        </w:rPr>
        <w:t xml:space="preserve">乙方各项服务承诺指标及所采取的措施按照采购文件要求及相应文件的承诺予以确定。  </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第九条 违约责任</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9.1</w:t>
      </w:r>
      <w:r>
        <w:rPr>
          <w:rFonts w:hint="eastAsia" w:ascii="宋体" w:hAnsi="宋体" w:cs="宋体"/>
          <w:bCs/>
          <w:color w:val="000000"/>
          <w:sz w:val="24"/>
          <w:szCs w:val="24"/>
        </w:rPr>
        <w:t xml:space="preserve">由于乙方原因，不能按期开工或中途无故停工或因工程质量问题甲方验收不合格的，工期不予顺延。逾期完工的，每逾期一天，由乙方支付违约金5000</w:t>
      </w:r>
      <w:r>
        <w:rPr>
          <w:rFonts w:ascii="宋体" w:hAnsi="宋体" w:cs="宋体"/>
          <w:bCs/>
          <w:color w:val="000000"/>
          <w:sz w:val="24"/>
          <w:szCs w:val="24"/>
        </w:rPr>
        <w:t xml:space="preserve">0.00</w:t>
      </w:r>
      <w:r>
        <w:rPr>
          <w:rFonts w:hint="eastAsia" w:ascii="宋体" w:hAnsi="宋体" w:cs="宋体"/>
          <w:bCs/>
          <w:color w:val="000000"/>
          <w:sz w:val="24"/>
          <w:szCs w:val="24"/>
        </w:rPr>
        <w:t xml:space="preserve">元，由甲方在支付工程款时扣除。如延误工期达10日以上的，甲方有权解除本合同，并要求乙方另行承担合同总价</w:t>
      </w:r>
      <w:r>
        <w:rPr>
          <w:rFonts w:ascii="宋体" w:hAnsi="宋体" w:cs="宋体"/>
          <w:bCs/>
          <w:color w:val="000000"/>
          <w:sz w:val="24"/>
          <w:szCs w:val="24"/>
        </w:rPr>
        <w:t xml:space="preserve">30</w:t>
      </w:r>
      <w:r>
        <w:rPr>
          <w:rFonts w:hint="eastAsia" w:ascii="宋体" w:hAnsi="宋体" w:cs="宋体"/>
          <w:bCs/>
          <w:color w:val="000000"/>
          <w:sz w:val="24"/>
          <w:szCs w:val="24"/>
        </w:rPr>
        <w:t xml:space="preserve">％的违约金。</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9.2</w:t>
      </w:r>
      <w:r>
        <w:rPr>
          <w:rFonts w:hint="eastAsia" w:ascii="宋体" w:hAnsi="宋体" w:cs="宋体"/>
          <w:bCs/>
          <w:color w:val="000000"/>
          <w:sz w:val="24"/>
          <w:szCs w:val="24"/>
        </w:rPr>
        <w:t xml:space="preserve">首次验收</w:t>
      </w:r>
      <w:r>
        <w:rPr>
          <w:rFonts w:hint="eastAsia" w:ascii="宋体" w:hAnsi="宋体" w:cs="宋体"/>
          <w:bCs/>
          <w:color w:val="000000"/>
          <w:sz w:val="24"/>
          <w:szCs w:val="24"/>
        </w:rPr>
        <w:t xml:space="preserve">时工程</w:t>
      </w:r>
      <w:r>
        <w:rPr>
          <w:rFonts w:hint="eastAsia" w:ascii="宋体" w:hAnsi="宋体" w:cs="宋体"/>
          <w:bCs/>
          <w:color w:val="000000"/>
          <w:sz w:val="24"/>
          <w:szCs w:val="24"/>
        </w:rPr>
        <w:t xml:space="preserve">质量未达到合同约定的，乙方应向甲方支付合同总价5％的违约金，并将工程修复至合同约定的质量标准，由此发生的全部费用由乙方自行承担，工期不顺延。如乙方无法将工程修复至符合合同约定的质量标准，甲方有权直接委托第三方进行修复，乙方除应承</w:t>
      </w:r>
      <w:r>
        <w:rPr>
          <w:rFonts w:hint="eastAsia" w:ascii="宋体" w:hAnsi="宋体" w:cs="宋体"/>
          <w:bCs/>
          <w:color w:val="000000"/>
          <w:sz w:val="24"/>
          <w:szCs w:val="24"/>
        </w:rPr>
        <w:t xml:space="preserve">担上述</w:t>
      </w:r>
      <w:r>
        <w:rPr>
          <w:rFonts w:hint="eastAsia" w:ascii="宋体" w:hAnsi="宋体" w:cs="宋体"/>
          <w:bCs/>
          <w:color w:val="000000"/>
          <w:sz w:val="24"/>
          <w:szCs w:val="24"/>
        </w:rPr>
        <w:t xml:space="preserve">违约金责任外，还需承担甲方另外委托第三方修复所产生的全部额外和增加的费用，并承担甲方的全部损失。</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9.3</w:t>
      </w:r>
      <w:r>
        <w:rPr>
          <w:rFonts w:hint="eastAsia" w:ascii="宋体" w:hAnsi="宋体" w:cs="宋体"/>
          <w:bCs/>
          <w:color w:val="000000"/>
          <w:sz w:val="24"/>
          <w:szCs w:val="24"/>
        </w:rPr>
        <w:t xml:space="preserve">如乙方发生人身安全事故、拖欠民工工资、发生质量问题拖延整改、擅自转包或分包、项目负责人或主要负责人擅自离岗、拒不服从甲方指令、发生阻工闹事等情形之一的，乙方承担一切责任。</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9.4</w:t>
      </w:r>
      <w:r>
        <w:rPr>
          <w:rFonts w:hint="eastAsia" w:ascii="宋体" w:hAnsi="宋体" w:cs="宋体"/>
          <w:bCs/>
          <w:color w:val="000000"/>
          <w:sz w:val="24"/>
          <w:szCs w:val="24"/>
        </w:rPr>
        <w:t xml:space="preserve">除本合同另有约定外，乙方未履行本合同约定义务的，甲方有权发出书面通知要求乙方纠正，如乙方收到通知后3日内未纠正的，应按照合同总金额1％向甲方支付违约金。经甲方两次书面催告后仍未纠正的，甲方有权直接解除本合同，相应的违约金直接从工程款中扣除。</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第十条 合同的解除</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出现下列情形之一的，甲方有权解除本合同：</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10.1</w:t>
      </w:r>
      <w:r>
        <w:rPr>
          <w:rFonts w:hint="eastAsia" w:ascii="宋体" w:hAnsi="宋体" w:cs="宋体"/>
          <w:bCs/>
          <w:color w:val="000000"/>
          <w:sz w:val="24"/>
          <w:szCs w:val="24"/>
        </w:rPr>
        <w:t xml:space="preserve">乙方单位总体服务能力发生下降，专业技术人员减员或资质下降人数达到</w:t>
      </w:r>
      <w:r>
        <w:rPr>
          <w:rFonts w:ascii="宋体" w:hAnsi="宋体" w:cs="宋体"/>
          <w:bCs/>
          <w:color w:val="000000"/>
          <w:sz w:val="24"/>
          <w:szCs w:val="24"/>
          <w:u w:val="single"/>
        </w:rPr>
        <w:t xml:space="preserve">30%</w:t>
      </w:r>
      <w:r>
        <w:rPr>
          <w:rFonts w:hint="eastAsia" w:ascii="宋体" w:hAnsi="宋体" w:cs="宋体"/>
          <w:bCs/>
          <w:color w:val="000000"/>
          <w:sz w:val="24"/>
          <w:szCs w:val="24"/>
        </w:rPr>
        <w:t xml:space="preserve">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10.2</w:t>
      </w:r>
      <w:r>
        <w:rPr>
          <w:rFonts w:hint="eastAsia" w:ascii="宋体" w:hAnsi="宋体" w:cs="宋体"/>
          <w:bCs/>
          <w:color w:val="000000"/>
          <w:sz w:val="24"/>
          <w:szCs w:val="24"/>
        </w:rPr>
        <w:t xml:space="preserve">乙方人员无故未能按约到甲方提供服务，服务期限内达到</w:t>
      </w:r>
      <w:r>
        <w:rPr>
          <w:rFonts w:hint="eastAsia" w:ascii="宋体" w:hAnsi="宋体" w:cs="宋体"/>
          <w:bCs/>
          <w:color w:val="000000"/>
          <w:sz w:val="24"/>
          <w:szCs w:val="24"/>
          <w:u w:val="single"/>
        </w:rPr>
        <w:t xml:space="preserve">三</w:t>
      </w:r>
      <w:r>
        <w:rPr>
          <w:rFonts w:hint="eastAsia" w:ascii="宋体" w:hAnsi="宋体" w:cs="宋体"/>
          <w:bCs/>
          <w:color w:val="000000"/>
          <w:sz w:val="24"/>
          <w:szCs w:val="24"/>
        </w:rPr>
        <w:t xml:space="preserve">人次的；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10.3</w:t>
      </w:r>
      <w:r>
        <w:rPr>
          <w:rFonts w:hint="eastAsia" w:ascii="宋体" w:hAnsi="宋体" w:cs="宋体"/>
          <w:bCs/>
          <w:color w:val="000000"/>
          <w:sz w:val="24"/>
          <w:szCs w:val="24"/>
        </w:rPr>
        <w:t xml:space="preserve">乙方人员不能响应甲方紧急服务需求的，经甲方指出后未能改正的；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10.4因</w:t>
      </w:r>
      <w:r>
        <w:rPr>
          <w:rFonts w:hint="eastAsia" w:ascii="宋体" w:hAnsi="宋体" w:cs="宋体"/>
          <w:bCs/>
          <w:color w:val="000000"/>
          <w:sz w:val="24"/>
          <w:szCs w:val="24"/>
        </w:rPr>
        <w:t xml:space="preserve">乙方服务人员原因在服务期间给甲方造成不良影响的，服务期限内达到</w:t>
      </w:r>
      <w:r>
        <w:rPr>
          <w:rFonts w:hint="eastAsia" w:ascii="宋体" w:hAnsi="宋体" w:cs="宋体"/>
          <w:bCs/>
          <w:color w:val="000000"/>
          <w:sz w:val="24"/>
          <w:szCs w:val="24"/>
          <w:u w:val="single"/>
        </w:rPr>
        <w:t xml:space="preserve">二</w:t>
      </w:r>
      <w:r>
        <w:rPr>
          <w:rFonts w:hint="eastAsia" w:ascii="宋体" w:hAnsi="宋体" w:cs="宋体"/>
          <w:bCs/>
          <w:color w:val="000000"/>
          <w:sz w:val="24"/>
          <w:szCs w:val="24"/>
        </w:rPr>
        <w:t xml:space="preserve">次的；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10.5</w:t>
      </w:r>
      <w:r>
        <w:rPr>
          <w:rFonts w:hint="eastAsia" w:ascii="宋体" w:hAnsi="宋体" w:cs="宋体"/>
          <w:b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10.6</w:t>
      </w:r>
      <w:r>
        <w:rPr>
          <w:rFonts w:hint="eastAsia" w:ascii="宋体" w:hAnsi="宋体" w:cs="宋体"/>
          <w:b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10.7乙方一年内因生产安全事故受到行政处罚达到三次的，或者因为乙方发生生产安全事故、环境损害事故，给甲方造成重大不良影响的或导致甲方受到行政处罚的。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第十一条 不可抗力</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11.1</w:t>
      </w:r>
      <w:r>
        <w:rPr>
          <w:rFonts w:hint="eastAsia" w:ascii="宋体" w:hAnsi="宋体" w:cs="宋体"/>
          <w:bCs/>
          <w:color w:val="000000"/>
          <w:sz w:val="24"/>
          <w:szCs w:val="24"/>
        </w:rPr>
        <w:t xml:space="preserve">不可抗力，是指不能预见、不能避免并不能克服的客观情况，如战争、动乱、洪水、地震、风暴等。</w:t>
      </w:r>
      <w:r/>
    </w:p>
    <w:p>
      <w:pPr>
        <w:ind w:right="-27" w:firstLine="480"/>
        <w:spacing w:line="440" w:lineRule="exact"/>
        <w:tabs>
          <w:tab w:val="left" w:pos="0" w:leader="none"/>
        </w:tabs>
        <w:rPr>
          <w:rFonts w:ascii="宋体" w:hAnsi="宋体" w:cs="宋体"/>
          <w:bCs/>
          <w:sz w:val="24"/>
          <w:szCs w:val="24"/>
        </w:rPr>
      </w:pPr>
      <w:r>
        <w:rPr>
          <w:rFonts w:ascii="宋体" w:hAnsi="宋体" w:cs="宋体"/>
          <w:bCs/>
          <w:color w:val="000000"/>
          <w:sz w:val="24"/>
          <w:szCs w:val="24"/>
        </w:rPr>
        <w:t xml:space="preserve">11.2</w:t>
      </w:r>
      <w:r>
        <w:rPr>
          <w:rFonts w:hint="eastAsia" w:ascii="宋体" w:hAnsi="宋体" w:cs="宋体"/>
          <w:bCs/>
          <w:color w:val="000000"/>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s="宋体"/>
          <w:bCs/>
          <w:color w:val="000000"/>
          <w:sz w:val="24"/>
          <w:szCs w:val="24"/>
        </w:rPr>
        <w:t xml:space="preserve">本义务</w:t>
      </w:r>
      <w:r>
        <w:rPr>
          <w:rFonts w:hint="eastAsia" w:ascii="宋体" w:hAnsi="宋体" w:cs="宋体"/>
          <w:bCs/>
          <w:color w:val="000000"/>
          <w:sz w:val="24"/>
          <w:szCs w:val="24"/>
        </w:rPr>
        <w:t xml:space="preserve">而造成的相关损失由其承担。</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11.3</w:t>
      </w:r>
      <w:r>
        <w:rPr>
          <w:rFonts w:hint="eastAsia" w:ascii="宋体" w:hAnsi="宋体" w:cs="宋体"/>
          <w:bCs/>
          <w:color w:val="000000"/>
          <w:sz w:val="24"/>
          <w:szCs w:val="24"/>
        </w:rPr>
        <w:t xml:space="preserve">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ascii="宋体" w:hAnsi="宋体" w:cs="宋体"/>
          <w:bCs/>
          <w:sz w:val="24"/>
          <w:szCs w:val="24"/>
        </w:rPr>
      </w:pPr>
      <w:r>
        <w:rPr>
          <w:rFonts w:ascii="宋体" w:hAnsi="宋体" w:cs="宋体"/>
          <w:bCs/>
          <w:color w:val="000000"/>
          <w:sz w:val="24"/>
          <w:szCs w:val="24"/>
        </w:rPr>
        <w:t xml:space="preserve">11.4</w:t>
      </w:r>
      <w:r>
        <w:rPr>
          <w:rFonts w:hint="eastAsia" w:ascii="宋体" w:hAnsi="宋体" w:cs="宋体"/>
          <w:bCs/>
          <w:color w:val="000000"/>
          <w:sz w:val="24"/>
          <w:szCs w:val="24"/>
        </w:rPr>
        <w:t xml:space="preserve">合同各方应根据不可抗力对本合同履行的影响程度，协商确定是否终止或是继续履行本合同。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第十二条 合同的变更、中止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本合同一经签订，双方均不得擅自变更或中止合同，除非合同的继续履行将损害国家利益和社会公共利益。</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第十三条 合同的终止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 本合同因下列原因而终止：</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13.1.1 本合同正常履行完毕；</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13.1.2 因不可抗力导致本合同无法履行或履行不必要；</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13.1.3 任何一方行使解除权解除本合同；</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13.2除上述情形外，甲乙双方不得擅自终止合同。</w:t>
      </w:r>
      <w:r/>
    </w:p>
    <w:p>
      <w:pPr>
        <w:ind w:right="-27" w:firstLine="482"/>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第十四条 合同的转让</w:t>
      </w:r>
      <w:r/>
    </w:p>
    <w:p>
      <w:pPr>
        <w:ind w:right="-27" w:firstLine="480"/>
        <w:spacing w:line="420" w:lineRule="exact"/>
        <w:tabs>
          <w:tab w:val="left" w:pos="0" w:leader="none"/>
        </w:tabs>
        <w:rPr>
          <w:rFonts w:ascii="宋体" w:hAnsi="宋体" w:cs="宋体"/>
          <w:bCs/>
          <w:sz w:val="24"/>
          <w:szCs w:val="24"/>
        </w:rPr>
      </w:pPr>
      <w:r>
        <w:rPr>
          <w:rFonts w:hint="eastAsia" w:ascii="宋体" w:hAnsi="宋体" w:cs="宋体"/>
          <w:bCs/>
          <w:color w:val="000000"/>
          <w:sz w:val="24"/>
          <w:szCs w:val="24"/>
        </w:rPr>
        <w:t xml:space="preserve">乙方不得将其合同项下的权利义务部分或全部转让给第三方。</w:t>
      </w:r>
      <w:r/>
    </w:p>
    <w:p>
      <w:pPr>
        <w:ind w:right="-27" w:firstLine="482"/>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第十五条 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15.1签订本合同时，乙方应当向甲方提交履约保证金，履约保证金为合同总金额的</w:t>
      </w:r>
      <w:r>
        <w:rPr>
          <w:rFonts w:ascii="宋体" w:hAnsi="宋体" w:cs="宋体"/>
          <w:bCs/>
          <w:color w:val="000000"/>
          <w:sz w:val="24"/>
          <w:szCs w:val="24"/>
        </w:rPr>
        <w:t xml:space="preserve">10</w:t>
      </w:r>
      <w:r>
        <w:rPr>
          <w:rFonts w:hint="eastAsia" w:ascii="宋体" w:hAnsi="宋体" w:cs="宋体"/>
          <w:bCs/>
          <w:color w:val="000000"/>
          <w:sz w:val="24"/>
          <w:szCs w:val="24"/>
        </w:rPr>
        <w:t xml:space="preserve">％，形式为：支票或汇票或本票或金融机构（或担保机构）出具的保函、</w:t>
      </w:r>
      <w:r>
        <w:rPr>
          <w:rFonts w:ascii="宋体" w:hAnsi="宋体" w:cs="宋体"/>
          <w:bCs/>
          <w:color w:val="000000"/>
          <w:sz w:val="24"/>
          <w:szCs w:val="24"/>
        </w:rPr>
        <w:t xml:space="preserve">转账</w:t>
      </w:r>
      <w:r>
        <w:rPr>
          <w:rFonts w:hint="eastAsia" w:ascii="宋体" w:hAnsi="宋体" w:cs="宋体"/>
          <w:bCs/>
          <w:color w:val="000000"/>
          <w:sz w:val="24"/>
          <w:szCs w:val="24"/>
        </w:rPr>
        <w:t xml:space="preserve">等非现金形式收取，保函期限应覆盖本合同履约期限。</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15.2合同履行中乙方因违约需向甲方支付违约金、赔偿金等费用的，甲方有权在履行保证金中扣除，如合同尚未终止，乙方应当补足履约保证金。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15.3合同履行结束后，甲乙方应明确各方应承担的责任，及时退还剩余的履约保证金。</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15.3.1履约保证金退还方式：合同履约结束后由乙方向甲方提出书面申请。</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15.3.2履约保证金退还时间：</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结算</w:t>
      </w:r>
      <w:r>
        <w:rPr>
          <w:rFonts w:hint="eastAsia" w:ascii="宋体" w:hAnsi="宋体" w:cs="宋体"/>
          <w:bCs/>
          <w:color w:val="000000"/>
          <w:sz w:val="24"/>
          <w:szCs w:val="24"/>
        </w:rPr>
        <w:t xml:space="preserve">审定价的</w:t>
      </w:r>
      <w:r>
        <w:rPr>
          <w:rFonts w:ascii="宋体" w:hAnsi="宋体" w:cs="宋体"/>
          <w:bCs/>
          <w:color w:val="000000"/>
          <w:sz w:val="24"/>
          <w:szCs w:val="24"/>
        </w:rPr>
        <w:t xml:space="preserve">3%作为质保金</w:t>
      </w:r>
      <w:r>
        <w:rPr>
          <w:rFonts w:hint="eastAsia" w:ascii="宋体" w:hAnsi="宋体" w:cs="宋体"/>
          <w:bCs/>
          <w:color w:val="000000"/>
          <w:sz w:val="24"/>
          <w:szCs w:val="24"/>
        </w:rPr>
        <w:t xml:space="preserve">，</w:t>
      </w:r>
      <w:r>
        <w:rPr>
          <w:rFonts w:ascii="宋体" w:hAnsi="宋体" w:cs="宋体"/>
          <w:bCs/>
          <w:color w:val="000000"/>
          <w:sz w:val="24"/>
          <w:szCs w:val="24"/>
        </w:rPr>
        <w:t xml:space="preserve">在</w:t>
      </w:r>
      <w:r>
        <w:rPr>
          <w:rFonts w:hint="eastAsia" w:ascii="宋体" w:hAnsi="宋体" w:cs="宋体"/>
          <w:bCs/>
          <w:color w:val="000000"/>
          <w:sz w:val="24"/>
          <w:szCs w:val="24"/>
        </w:rPr>
        <w:t xml:space="preserve">免费质保维保期2年满后，且无重大质量问题</w:t>
      </w:r>
      <w:r>
        <w:rPr>
          <w:rFonts w:ascii="宋体" w:hAnsi="宋体" w:cs="宋体"/>
          <w:bCs/>
          <w:color w:val="000000"/>
          <w:sz w:val="24"/>
          <w:szCs w:val="24"/>
        </w:rPr>
        <w:t xml:space="preserve">退还给</w:t>
      </w:r>
      <w:r>
        <w:rPr>
          <w:rFonts w:hint="eastAsia" w:ascii="宋体" w:hAnsi="宋体" w:cs="宋体"/>
          <w:bCs/>
          <w:color w:val="000000"/>
          <w:sz w:val="24"/>
          <w:szCs w:val="24"/>
        </w:rPr>
        <w:t xml:space="preserve">乙方。</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（2）除</w:t>
      </w:r>
      <w:r>
        <w:rPr>
          <w:rFonts w:ascii="宋体" w:hAnsi="宋体" w:cs="宋体"/>
          <w:bCs/>
          <w:color w:val="000000"/>
          <w:sz w:val="24"/>
          <w:szCs w:val="24"/>
        </w:rPr>
        <w:t xml:space="preserve">上述（</w:t>
      </w: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之外</w:t>
      </w:r>
      <w:r>
        <w:rPr>
          <w:rFonts w:ascii="宋体" w:hAnsi="宋体" w:cs="宋体"/>
          <w:bCs/>
          <w:color w:val="000000"/>
          <w:sz w:val="24"/>
          <w:szCs w:val="24"/>
        </w:rPr>
        <w:t xml:space="preserve">的</w:t>
      </w:r>
      <w:r>
        <w:rPr>
          <w:rFonts w:hint="eastAsia" w:ascii="宋体" w:hAnsi="宋体" w:cs="宋体"/>
          <w:bCs/>
          <w:color w:val="000000"/>
          <w:sz w:val="24"/>
          <w:szCs w:val="24"/>
        </w:rPr>
        <w:t xml:space="preserve">其余</w:t>
      </w:r>
      <w:r>
        <w:rPr>
          <w:rFonts w:ascii="宋体" w:hAnsi="宋体" w:cs="宋体"/>
          <w:bCs/>
          <w:color w:val="000000"/>
          <w:sz w:val="24"/>
          <w:szCs w:val="24"/>
        </w:rPr>
        <w:t xml:space="preserve">履约保证金</w:t>
      </w:r>
      <w:r>
        <w:rPr>
          <w:rFonts w:hint="eastAsia" w:ascii="宋体" w:hAnsi="宋体" w:cs="宋体"/>
          <w:bCs/>
          <w:color w:val="000000"/>
          <w:sz w:val="24"/>
          <w:szCs w:val="24"/>
        </w:rPr>
        <w:t xml:space="preserve">在</w:t>
      </w:r>
      <w:r>
        <w:rPr>
          <w:rFonts w:ascii="宋体" w:hAnsi="宋体" w:cs="宋体"/>
          <w:bCs/>
          <w:color w:val="000000"/>
          <w:sz w:val="24"/>
          <w:szCs w:val="24"/>
        </w:rPr>
        <w:t xml:space="preserve">第三方审计完成后退还给</w:t>
      </w:r>
      <w:r>
        <w:rPr>
          <w:rFonts w:hint="eastAsia" w:ascii="宋体" w:hAnsi="宋体" w:cs="宋体"/>
          <w:bCs/>
          <w:color w:val="000000"/>
          <w:sz w:val="24"/>
          <w:szCs w:val="24"/>
        </w:rPr>
        <w:t xml:space="preserve">乙方。</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甲方收到乙方书面申请后10个工作日内无息退还。</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15.3.3履约保证金退还条件：合同履行完成或因合同的继续履行将损害国家利益和社会公共利益而终止合同。</w:t>
      </w:r>
      <w:r/>
    </w:p>
    <w:p>
      <w:pPr>
        <w:ind w:right="-27" w:firstLine="540"/>
        <w:spacing w:line="42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第十六条 争议解决方式</w:t>
      </w:r>
      <w:r/>
    </w:p>
    <w:p>
      <w:pPr>
        <w:ind w:right="-27" w:firstLine="54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6.2如因乙方违约，导致甲方起诉的，甲方由此产生的诉讼费用、律师费用、差旅费用等，均由乙方承担。</w:t>
      </w:r>
      <w:r/>
    </w:p>
    <w:p>
      <w:pPr>
        <w:ind w:right="-27" w:firstLine="540"/>
        <w:spacing w:line="420" w:lineRule="exact"/>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第十七条 通知与送达</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w:t>
      </w:r>
      <w:r>
        <w:rPr>
          <w:rFonts w:hint="eastAsia" w:ascii="宋体" w:hAnsi="宋体" w:cs="宋体"/>
          <w:bCs/>
          <w:color w:val="000000"/>
          <w:sz w:val="24"/>
          <w:szCs w:val="24"/>
        </w:rPr>
        <w:t xml:space="preserve">甲乙双方因履行本合同需要向对方发送通知、文件、资料的，均以</w:t>
      </w:r>
      <w:r>
        <w:rPr>
          <w:rFonts w:hint="eastAsia" w:ascii="宋体" w:hAnsi="宋体" w:cs="宋体"/>
          <w:bCs/>
          <w:color w:val="000000"/>
          <w:sz w:val="24"/>
          <w:szCs w:val="24"/>
        </w:rPr>
        <w:t xml:space="preserve">下列联系</w:t>
      </w:r>
      <w:r>
        <w:rPr>
          <w:rFonts w:hint="eastAsia" w:ascii="宋体" w:hAnsi="宋体" w:cs="宋体"/>
          <w:bCs/>
          <w:color w:val="000000"/>
          <w:sz w:val="24"/>
          <w:szCs w:val="24"/>
        </w:rPr>
        <w:t xml:space="preserve">信息确定内容进行：</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.1.1</w:t>
      </w:r>
      <w:r>
        <w:rPr>
          <w:rFonts w:hint="eastAsia" w:ascii="宋体" w:hAnsi="宋体" w:cs="宋体"/>
          <w:bCs/>
          <w:color w:val="000000"/>
          <w:sz w:val="24"/>
          <w:szCs w:val="24"/>
        </w:rPr>
        <w:t xml:space="preserve">甲方联系信息：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.1.2</w:t>
      </w:r>
      <w:r>
        <w:rPr>
          <w:rFonts w:hint="eastAsia" w:ascii="宋体" w:hAnsi="宋体" w:cs="宋体"/>
          <w:bCs/>
          <w:color w:val="000000"/>
          <w:sz w:val="24"/>
          <w:szCs w:val="24"/>
        </w:rPr>
        <w:t xml:space="preserve">乙方联系信息：</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指定收件人：</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送达地址：</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指定电子收件方式：</w:t>
      </w:r>
      <w:r>
        <w:rPr>
          <w:rFonts w:hint="eastAsia" w:ascii="宋体" w:hAnsi="宋体" w:cs="宋体"/>
          <w:bCs/>
          <w:color w:val="000000"/>
          <w:sz w:val="24"/>
          <w:szCs w:val="24"/>
          <w:u w:val="single"/>
        </w:rPr>
        <w:t xml:space="preserve">                           </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.2</w:t>
      </w:r>
      <w:r>
        <w:rPr>
          <w:rFonts w:hint="eastAsia" w:ascii="宋体" w:hAnsi="宋体" w:cs="宋体"/>
          <w:bCs/>
          <w:color w:val="000000"/>
          <w:sz w:val="24"/>
          <w:szCs w:val="24"/>
        </w:rPr>
        <w:t xml:space="preserve">双方确认前述联系信息作为解决争议时接受人民法院诉讼文书的送达地址和联系方式。</w:t>
      </w:r>
      <w:r/>
    </w:p>
    <w:p>
      <w:pPr>
        <w:ind w:right="-27" w:firstLine="48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t xml:space="preserve">1</w:t>
      </w:r>
      <w:r>
        <w:rPr>
          <w:rFonts w:hint="eastAsia" w:ascii="宋体" w:hAnsi="宋体" w:cs="宋体"/>
          <w:bCs/>
          <w:color w:val="000000"/>
          <w:sz w:val="24"/>
          <w:szCs w:val="24"/>
        </w:rPr>
        <w:t xml:space="preserve">7</w:t>
      </w:r>
      <w:r>
        <w:rPr>
          <w:rFonts w:ascii="宋体" w:hAnsi="宋体" w:cs="宋体"/>
          <w:bCs/>
          <w:color w:val="000000"/>
          <w:sz w:val="24"/>
          <w:szCs w:val="24"/>
        </w:rPr>
        <w:t xml:space="preserve">.3</w:t>
      </w:r>
      <w:r>
        <w:rPr>
          <w:rFonts w:hint="eastAsia" w:ascii="宋体" w:hAnsi="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ascii="宋体" w:hAnsi="宋体" w:cs="宋体"/>
          <w:b/>
          <w:bCs/>
          <w:sz w:val="24"/>
          <w:szCs w:val="24"/>
        </w:rPr>
      </w:pPr>
      <w:r>
        <w:rPr>
          <w:rFonts w:hint="eastAsia" w:ascii="宋体" w:hAnsi="宋体" w:cs="宋体"/>
          <w:b/>
          <w:bCs/>
          <w:color w:val="000000"/>
          <w:sz w:val="24"/>
          <w:szCs w:val="24"/>
        </w:rPr>
        <w:t xml:space="preserve">第十八条 合同生效及其他</w:t>
      </w:r>
      <w:r/>
    </w:p>
    <w:p>
      <w:pPr>
        <w:ind w:right="-27" w:firstLine="480"/>
        <w:spacing w:line="440" w:lineRule="exact"/>
        <w:tabs>
          <w:tab w:val="left" w:pos="0" w:leader="none"/>
        </w:tabs>
        <w:rPr>
          <w:b/>
          <w:sz w:val="24"/>
          <w:szCs w:val="24"/>
        </w:rPr>
      </w:pPr>
      <w:r>
        <w:rPr>
          <w:rFonts w:hint="eastAsia" w:ascii="宋体" w:hAnsi="宋体" w:cs="宋体"/>
          <w:bCs/>
          <w:color w:val="000000"/>
          <w:sz w:val="24"/>
          <w:szCs w:val="24"/>
        </w:rPr>
        <w:t xml:space="preserve">18.1 </w:t>
      </w:r>
      <w:r>
        <w:rPr>
          <w:rFonts w:hint="eastAsia" w:ascii="宋体" w:hAnsi="宋体"/>
          <w:color w:val="000000"/>
          <w:sz w:val="24"/>
          <w:szCs w:val="24"/>
        </w:rPr>
        <w:t xml:space="preserve">合同在双方加盖公章或</w:t>
      </w:r>
      <w:r>
        <w:rPr>
          <w:rFonts w:hint="eastAsia" w:ascii="宋体" w:hAnsi="宋体"/>
          <w:b/>
          <w:color w:val="000000"/>
          <w:sz w:val="24"/>
          <w:szCs w:val="24"/>
        </w:rPr>
        <w:t xml:space="preserve">双方法定代表人、授权代表签字后生效</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18.2 本合同一式四份，以简体中文书写，甲方、乙方各执二份。</w:t>
      </w:r>
      <w:r/>
    </w:p>
    <w:p>
      <w:pPr>
        <w:ind w:right="-27" w:firstLine="48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ascii="宋体" w:hAnsi="宋体" w:cs="宋体"/>
          <w:bCs/>
          <w:color w:val="000000"/>
          <w:sz w:val="24"/>
          <w:szCs w:val="24"/>
        </w:rPr>
      </w:pPr>
      <w:r>
        <w:rPr>
          <w:rFonts w:ascii="宋体" w:hAnsi="宋体" w:cs="宋体"/>
          <w:bCs/>
          <w:color w:val="000000"/>
          <w:sz w:val="24"/>
          <w:szCs w:val="24"/>
        </w:rPr>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甲方（公章）：                       乙方（公章）：</w:t>
      </w:r>
      <w:r/>
    </w:p>
    <w:p>
      <w:pPr>
        <w:ind w:right="-27" w:firstLine="620"/>
        <w:spacing w:line="440" w:lineRule="exact"/>
        <w:tabs>
          <w:tab w:val="left" w:pos="0" w:leader="none"/>
        </w:tabs>
        <w:rPr>
          <w:rFonts w:ascii="宋体" w:hAnsi="宋体" w:cs="宋体"/>
          <w:bCs/>
          <w:color w:val="000000"/>
          <w:sz w:val="24"/>
          <w:szCs w:val="24"/>
        </w:rPr>
      </w:pPr>
      <w:r>
        <w:rPr>
          <w:rFonts w:hint="eastAsia" w:ascii="宋体" w:hAnsi="宋体"/>
          <w:color w:val="000000"/>
          <w:sz w:val="24"/>
          <w:szCs w:val="24"/>
        </w:rPr>
        <w:t xml:space="preserve">法定（授权）代表人（签字）：        </w:t>
      </w:r>
      <w:r>
        <w:rPr>
          <w:rFonts w:ascii="宋体" w:hAnsi="宋体"/>
          <w:color w:val="000000"/>
          <w:sz w:val="24"/>
          <w:szCs w:val="24"/>
        </w:rPr>
        <w:t xml:space="preserve"> </w:t>
      </w:r>
      <w:r>
        <w:rPr>
          <w:rFonts w:hint="eastAsia" w:ascii="宋体" w:hAnsi="宋体"/>
          <w:color w:val="000000"/>
          <w:sz w:val="24"/>
          <w:szCs w:val="24"/>
        </w:rPr>
        <w:t xml:space="preserve">法定（授权）代表人（签字）：</w:t>
      </w:r>
      <w:r/>
    </w:p>
    <w:p>
      <w:pPr>
        <w:ind w:right="-27" w:firstLine="960"/>
        <w:spacing w:line="44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    年   月   日                        年   月   日</w:t>
      </w:r>
      <w:r/>
    </w:p>
    <w:p>
      <w:pPr>
        <w:jc w:val="center"/>
        <w:keepNext/>
        <w:spacing w:line="440" w:lineRule="exact"/>
        <w:rPr>
          <w:rFonts w:ascii="宋体" w:hAnsi="宋体" w:cs="Courier New"/>
          <w:sz w:val="24"/>
          <w:szCs w:val="24"/>
        </w:rPr>
        <w:outlineLvl w:val="0"/>
      </w:pPr>
      <w:r/>
      <w:bookmarkStart w:id="216" w:name="_Hlt16619369"/>
      <w:r/>
      <w:bookmarkStart w:id="217" w:name="_Hlt16619350"/>
      <w:r/>
      <w:bookmarkStart w:id="218" w:name="_Toc120614244"/>
      <w:r/>
      <w:bookmarkStart w:id="219" w:name="_Toc20823346"/>
      <w:r/>
      <w:bookmarkStart w:id="220" w:name="_Toc16938590"/>
      <w:r/>
      <w:bookmarkStart w:id="221" w:name="_Toc479757211"/>
      <w:r/>
      <w:bookmarkStart w:id="222" w:name="_Toc462564139"/>
      <w:r/>
      <w:bookmarkEnd w:id="212"/>
      <w:r/>
      <w:bookmarkEnd w:id="213"/>
      <w:r/>
      <w:bookmarkEnd w:id="214"/>
      <w:r/>
      <w:bookmarkEnd w:id="216"/>
      <w:r>
        <w:rPr>
          <w:rFonts w:ascii="黑体" w:hAnsi="Courier New" w:eastAsia="黑体" w:cs="Courier New"/>
          <w:bCs/>
          <w:sz w:val="44"/>
          <w:szCs w:val="21"/>
        </w:rPr>
        <w:br w:type="page" w:clear="all"/>
      </w:r>
      <w:bookmarkStart w:id="223" w:name="_Toc174623402"/>
      <w:r>
        <w:rPr>
          <w:rFonts w:hint="eastAsia" w:ascii="宋体" w:hAnsi="宋体"/>
          <w:b/>
          <w:bCs/>
          <w:sz w:val="44"/>
          <w:szCs w:val="28"/>
        </w:rPr>
        <w:t xml:space="preserve">第</w:t>
      </w:r>
      <w:bookmarkEnd w:id="217"/>
      <w:r>
        <w:rPr>
          <w:rFonts w:hint="eastAsia" w:ascii="宋体" w:hAnsi="宋体"/>
          <w:b/>
          <w:bCs/>
          <w:sz w:val="44"/>
          <w:szCs w:val="28"/>
        </w:rPr>
        <w:t xml:space="preserve">四章 </w:t>
      </w:r>
      <w:r>
        <w:rPr>
          <w:rFonts w:ascii="宋体" w:hAnsi="宋体"/>
          <w:b/>
          <w:bCs/>
          <w:sz w:val="44"/>
          <w:szCs w:val="28"/>
        </w:rPr>
        <w:t xml:space="preserve"> </w:t>
      </w:r>
      <w:r>
        <w:rPr>
          <w:rFonts w:hint="eastAsia" w:ascii="宋体" w:hAnsi="宋体"/>
          <w:b/>
          <w:bCs/>
          <w:sz w:val="44"/>
          <w:szCs w:val="28"/>
        </w:rPr>
        <w:t xml:space="preserve">采购需求</w:t>
      </w:r>
      <w:bookmarkEnd w:id="218"/>
      <w:r/>
      <w:bookmarkEnd w:id="219"/>
      <w:r/>
      <w:bookmarkEnd w:id="220"/>
      <w:r/>
      <w:bookmarkEnd w:id="223"/>
      <w:r/>
      <w:r/>
    </w:p>
    <w:p>
      <w:pPr>
        <w:ind w:right="-27"/>
        <w:spacing w:line="480" w:lineRule="exact"/>
        <w:tabs>
          <w:tab w:val="left" w:pos="0" w:leader="none"/>
        </w:tabs>
        <w:rPr>
          <w:rFonts w:ascii="宋体" w:hAnsi="宋体"/>
          <w:b/>
          <w:sz w:val="28"/>
        </w:rPr>
        <w:outlineLvl w:val="1"/>
      </w:pPr>
      <w:r/>
      <w:bookmarkStart w:id="224" w:name="_Toc153825792"/>
      <w:r/>
      <w:bookmarkStart w:id="225" w:name="_Toc174623403"/>
      <w:r/>
      <w:bookmarkStart w:id="226" w:name="_Toc26554093"/>
      <w:r/>
      <w:bookmarkStart w:id="227" w:name="_Toc120614281"/>
      <w:r/>
      <w:bookmarkStart w:id="228" w:name="_Toc49090575"/>
      <w:r>
        <w:rPr>
          <w:rFonts w:hint="eastAsia" w:ascii="宋体" w:hAnsi="宋体"/>
          <w:b/>
          <w:sz w:val="28"/>
        </w:rPr>
        <w:t xml:space="preserve">一、项目说明：</w:t>
      </w:r>
      <w:bookmarkEnd w:id="224"/>
      <w:r/>
      <w:bookmarkEnd w:id="225"/>
      <w:r/>
      <w:r/>
    </w:p>
    <w:p>
      <w:pPr>
        <w:ind w:right="-27" w:firstLine="480"/>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1.项目背景：常熟市体育中心为三级反</w:t>
      </w:r>
      <w:r>
        <w:rPr>
          <w:rFonts w:hint="eastAsia" w:ascii="宋体" w:hAnsi="宋体" w:cs="宋体"/>
          <w:sz w:val="24"/>
          <w:szCs w:val="24"/>
        </w:rPr>
        <w:t xml:space="preserve">恐重点</w:t>
      </w:r>
      <w:r>
        <w:rPr>
          <w:rFonts w:hint="eastAsia" w:ascii="宋体" w:hAnsi="宋体" w:cs="宋体"/>
          <w:sz w:val="24"/>
          <w:szCs w:val="24"/>
        </w:rPr>
        <w:t xml:space="preserve">单位，本项目为</w:t>
      </w:r>
      <w:r>
        <w:rPr>
          <w:rFonts w:hint="eastAsia" w:ascii="Times New Roman" w:hAnsi="Times New Roman"/>
          <w:sz w:val="24"/>
          <w:szCs w:val="24"/>
        </w:rPr>
        <w:t xml:space="preserve">常熟市体育中心视频监控系统改造工程</w:t>
      </w:r>
      <w:r>
        <w:rPr>
          <w:rFonts w:hint="eastAsia" w:ascii="宋体" w:hAnsi="宋体" w:cs="宋体"/>
          <w:sz w:val="24"/>
          <w:szCs w:val="24"/>
        </w:rPr>
        <w:t xml:space="preserve">。</w:t>
      </w:r>
      <w:r/>
    </w:p>
    <w:p>
      <w:pPr>
        <w:ind w:right="-27" w:firstLine="480"/>
        <w:jc w:val="left"/>
        <w:spacing w:line="460" w:lineRule="exact"/>
        <w:tabs>
          <w:tab w:val="left" w:pos="0" w:leader="none"/>
        </w:tabs>
        <w:rPr>
          <w:sz w:val="24"/>
          <w:szCs w:val="24"/>
        </w:rPr>
      </w:pPr>
      <w:r>
        <w:rPr>
          <w:rFonts w:hint="eastAsia" w:ascii="宋体" w:hAnsi="宋体"/>
          <w:sz w:val="24"/>
        </w:rPr>
        <w:t xml:space="preserve">2.项目内容</w:t>
      </w:r>
      <w:r>
        <w:rPr>
          <w:rFonts w:hint="eastAsia"/>
          <w:sz w:val="24"/>
          <w:szCs w:val="24"/>
        </w:rPr>
        <w:t xml:space="preserve">主要包括：综合管网、监控设备、安防网络及其他等。</w:t>
      </w:r>
      <w:r/>
    </w:p>
    <w:p>
      <w:pPr>
        <w:contextualSpacing/>
        <w:ind w:right="-27" w:firstLine="480"/>
        <w:jc w:val="left"/>
        <w:spacing w:line="460" w:lineRule="exact"/>
        <w:widowControl/>
        <w:tabs>
          <w:tab w:val="left" w:pos="0" w:leader="none"/>
        </w:tabs>
        <w:rPr>
          <w:rFonts w:ascii="宋体" w:hAnsi="宋体"/>
          <w:b/>
          <w:sz w:val="24"/>
        </w:rPr>
      </w:pPr>
      <w:r>
        <w:rPr>
          <w:rFonts w:hint="eastAsia" w:ascii="宋体" w:hAnsi="宋体"/>
          <w:sz w:val="24"/>
        </w:rPr>
        <w:t xml:space="preserve">△3.</w:t>
      </w:r>
      <w:r>
        <w:rPr>
          <w:rFonts w:ascii="宋体" w:hAnsi="宋体"/>
          <w:sz w:val="24"/>
        </w:rPr>
        <w:t xml:space="preserve">项目地点：</w:t>
      </w:r>
      <w:r>
        <w:rPr>
          <w:rFonts w:hint="eastAsia" w:ascii="宋体" w:hAnsi="宋体" w:cs="宋体"/>
          <w:sz w:val="24"/>
          <w:szCs w:val="24"/>
        </w:rPr>
        <w:t xml:space="preserve">常熟市体育中心</w:t>
      </w:r>
      <w:r>
        <w:rPr>
          <w:rFonts w:hint="eastAsia" w:ascii="宋体" w:hAnsi="宋体"/>
          <w:sz w:val="24"/>
        </w:rPr>
        <w:t xml:space="preserve">。</w:t>
      </w:r>
      <w:r/>
    </w:p>
    <w:p>
      <w:pPr>
        <w:contextualSpacing/>
        <w:ind w:right="-27" w:firstLine="480"/>
        <w:jc w:val="left"/>
        <w:spacing w:line="460" w:lineRule="exact"/>
        <w:widowControl/>
        <w:tabs>
          <w:tab w:val="left" w:pos="0" w:leader="none"/>
        </w:tabs>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.工期：</w:t>
      </w:r>
      <w:r>
        <w:rPr>
          <w:rFonts w:hint="eastAsia" w:ascii="Times New Roman" w:hAnsi="Times New Roman"/>
          <w:sz w:val="24"/>
          <w:szCs w:val="24"/>
        </w:rPr>
        <w:t xml:space="preserve">2</w:t>
      </w:r>
      <w:r>
        <w:rPr>
          <w:rFonts w:ascii="Times New Roman" w:hAnsi="Times New Roman"/>
          <w:sz w:val="24"/>
          <w:szCs w:val="24"/>
        </w:rPr>
        <w:t xml:space="preserve">024</w:t>
      </w:r>
      <w:r>
        <w:rPr>
          <w:rFonts w:ascii="Times New Roman" w:hAnsi="Times New Roman"/>
          <w:sz w:val="24"/>
          <w:szCs w:val="24"/>
        </w:rPr>
        <w:t xml:space="preserve">年</w:t>
      </w:r>
      <w:r>
        <w:rPr>
          <w:rFonts w:hint="eastAsia" w:ascii="Times New Roman" w:hAnsi="Times New Roman"/>
          <w:sz w:val="24"/>
          <w:szCs w:val="24"/>
        </w:rPr>
        <w:t xml:space="preserve">9</w:t>
      </w:r>
      <w:r>
        <w:rPr>
          <w:rFonts w:hint="eastAsia" w:ascii="Times New Roman" w:hAnsi="Times New Roman"/>
          <w:sz w:val="24"/>
          <w:szCs w:val="24"/>
        </w:rPr>
        <w:t xml:space="preserve">月</w:t>
      </w:r>
      <w:r>
        <w:rPr>
          <w:rFonts w:hint="eastAsia" w:ascii="Times New Roman" w:hAnsi="Times New Roman"/>
          <w:sz w:val="24"/>
          <w:szCs w:val="24"/>
        </w:rPr>
        <w:t xml:space="preserve">1</w:t>
      </w:r>
      <w:r>
        <w:rPr>
          <w:rFonts w:hint="eastAsia" w:ascii="Times New Roman" w:hAnsi="Times New Roman"/>
          <w:sz w:val="24"/>
          <w:szCs w:val="24"/>
        </w:rPr>
        <w:t xml:space="preserve">日前完成</w:t>
      </w:r>
      <w:r>
        <w:rPr>
          <w:rFonts w:hint="eastAsia"/>
          <w:sz w:val="24"/>
          <w:szCs w:val="24"/>
        </w:rPr>
        <w:t xml:space="preserve">，每延后一天，由乙方支付违约金</w:t>
      </w:r>
      <w:r>
        <w:rPr>
          <w:sz w:val="24"/>
          <w:szCs w:val="24"/>
        </w:rPr>
        <w:t xml:space="preserve">50000.00</w:t>
      </w:r>
      <w:r>
        <w:rPr>
          <w:rFonts w:hint="eastAsia"/>
          <w:sz w:val="24"/>
          <w:szCs w:val="24"/>
        </w:rPr>
        <w:t xml:space="preserve">元，由甲方在支付工程款时扣除。</w:t>
      </w:r>
      <w:r/>
    </w:p>
    <w:p>
      <w:pPr>
        <w:contextualSpacing/>
        <w:ind w:right="-27" w:firstLine="480"/>
        <w:jc w:val="left"/>
        <w:spacing w:line="460" w:lineRule="exact"/>
        <w:widowControl/>
        <w:tabs>
          <w:tab w:val="left" w:pos="0" w:leader="none"/>
        </w:tabs>
        <w:rPr>
          <w:rFonts w:ascii="宋体" w:hAnsi="宋体"/>
          <w:sz w:val="24"/>
        </w:rPr>
      </w:pPr>
      <w:r>
        <w:rPr>
          <w:rFonts w:ascii="宋体" w:hAnsi="宋体"/>
          <w:sz w:val="24"/>
        </w:rPr>
        <w:t xml:space="preserve">5</w:t>
      </w:r>
      <w:r>
        <w:rPr>
          <w:rFonts w:hint="eastAsia" w:ascii="宋体" w:hAnsi="宋体"/>
          <w:sz w:val="24"/>
        </w:rPr>
        <w:t xml:space="preserve">.供应商应对项目现场进行自行</w:t>
      </w:r>
      <w:r>
        <w:rPr>
          <w:rFonts w:ascii="宋体" w:hAnsi="宋体"/>
          <w:sz w:val="24"/>
        </w:rPr>
        <w:t xml:space="preserve">踏勘</w:t>
      </w:r>
      <w:r>
        <w:rPr>
          <w:rFonts w:hint="eastAsia" w:ascii="宋体" w:hAnsi="宋体"/>
          <w:sz w:val="24"/>
        </w:rPr>
        <w:t xml:space="preserve">，但费用由供应商自行承担。供应商在报价时应充分考虑现场实际情况，采购</w:t>
      </w:r>
      <w:r>
        <w:rPr>
          <w:rFonts w:ascii="宋体" w:hAnsi="宋体"/>
          <w:sz w:val="24"/>
        </w:rPr>
        <w:t xml:space="preserve">人</w:t>
      </w:r>
      <w:r>
        <w:rPr>
          <w:rFonts w:hint="eastAsia" w:ascii="宋体" w:hAnsi="宋体"/>
          <w:sz w:val="24"/>
        </w:rPr>
        <w:t xml:space="preserve">不负担因供应商对项目现场情况考虑不周而产生的其他任何费用。</w:t>
      </w:r>
      <w:r/>
    </w:p>
    <w:p>
      <w:pPr>
        <w:ind w:right="-27" w:firstLine="480"/>
        <w:spacing w:line="460" w:lineRule="exact"/>
        <w:tabs>
          <w:tab w:val="left" w:pos="0" w:leader="none"/>
        </w:tabs>
        <w:rPr>
          <w:rFonts w:ascii="宋体" w:hAnsi="宋体"/>
          <w:sz w:val="24"/>
          <w:szCs w:val="24"/>
        </w:rPr>
      </w:pPr>
      <w:r>
        <w:rPr>
          <w:rFonts w:hint="eastAsia" w:ascii="宋体" w:hAnsi="宋体"/>
          <w:sz w:val="24"/>
          <w:szCs w:val="24"/>
        </w:rPr>
        <w:t xml:space="preserve">△6．履约保证金</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6.1签订本合同时，成交供应商应当向采购人提交履约保证金，履约保证金为合同总金额的</w:t>
      </w:r>
      <w:r>
        <w:rPr>
          <w:rFonts w:ascii="宋体" w:hAnsi="宋体" w:cs="宋体"/>
          <w:bCs/>
          <w:color w:val="000000"/>
          <w:sz w:val="24"/>
          <w:szCs w:val="24"/>
        </w:rPr>
        <w:t xml:space="preserve">10</w:t>
      </w:r>
      <w:r>
        <w:rPr>
          <w:rFonts w:hint="eastAsia" w:ascii="宋体" w:hAnsi="宋体" w:cs="宋体"/>
          <w:bCs/>
          <w:color w:val="000000"/>
          <w:sz w:val="24"/>
          <w:szCs w:val="24"/>
        </w:rPr>
        <w:t xml:space="preserve">％，形式为：支票或汇票或本票或金融机构（或担保机构）出具的保函、</w:t>
      </w:r>
      <w:r>
        <w:rPr>
          <w:rFonts w:ascii="宋体" w:hAnsi="宋体" w:cs="宋体"/>
          <w:bCs/>
          <w:color w:val="000000"/>
          <w:sz w:val="24"/>
          <w:szCs w:val="24"/>
        </w:rPr>
        <w:t xml:space="preserve">转账</w:t>
      </w:r>
      <w:r>
        <w:rPr>
          <w:rFonts w:hint="eastAsia" w:ascii="宋体" w:hAnsi="宋体" w:cs="宋体"/>
          <w:bCs/>
          <w:color w:val="000000"/>
          <w:sz w:val="24"/>
          <w:szCs w:val="24"/>
        </w:rPr>
        <w:t xml:space="preserve">等非现金形式收取，保函期限应覆盖本合同履约期限。</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6.2合同履行中成交供应商因违约需向采购人支付违约金、赔偿金等费用的，采购人有权在履行保证金中扣除，如合同尚未终止，成交供应商应当补足履约保证金。</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6.3合同履行结束后，</w:t>
      </w:r>
      <w:r>
        <w:rPr>
          <w:rFonts w:hint="eastAsia" w:ascii="宋体" w:hAnsi="宋体" w:cs="宋体"/>
          <w:bCs/>
          <w:color w:val="000000"/>
          <w:sz w:val="24"/>
          <w:szCs w:val="24"/>
        </w:rPr>
        <w:t xml:space="preserve">甲成交</w:t>
      </w:r>
      <w:r>
        <w:rPr>
          <w:rFonts w:hint="eastAsia" w:ascii="宋体" w:hAnsi="宋体" w:cs="宋体"/>
          <w:bCs/>
          <w:color w:val="000000"/>
          <w:sz w:val="24"/>
          <w:szCs w:val="24"/>
        </w:rPr>
        <w:t xml:space="preserve">供应商应明确各方应承担的责任，及时退还剩余的履约保证金。</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bCs/>
          <w:color w:val="000000"/>
          <w:sz w:val="24"/>
          <w:szCs w:val="24"/>
        </w:rPr>
        <w:t xml:space="preserve">.3.1履约保证金退还方式：合同履约结束后</w:t>
      </w:r>
      <w:r>
        <w:rPr>
          <w:rFonts w:hint="eastAsia" w:ascii="宋体" w:hAnsi="宋体" w:cs="宋体"/>
          <w:bCs/>
          <w:color w:val="000000"/>
          <w:sz w:val="24"/>
          <w:szCs w:val="24"/>
        </w:rPr>
        <w:t xml:space="preserve">由成交</w:t>
      </w:r>
      <w:r>
        <w:rPr>
          <w:rFonts w:hint="eastAsia" w:ascii="宋体" w:hAnsi="宋体" w:cs="宋体"/>
          <w:bCs/>
          <w:color w:val="000000"/>
          <w:sz w:val="24"/>
          <w:szCs w:val="24"/>
        </w:rPr>
        <w:t xml:space="preserve">供应商向采购人提出书面申请。</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6.3.2履约保证金退还时间：</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（1）</w:t>
      </w:r>
      <w:r>
        <w:rPr>
          <w:rFonts w:ascii="宋体" w:hAnsi="宋体" w:cs="宋体"/>
          <w:bCs/>
          <w:color w:val="000000"/>
          <w:sz w:val="24"/>
          <w:szCs w:val="24"/>
        </w:rPr>
        <w:t xml:space="preserve">结算</w:t>
      </w:r>
      <w:r>
        <w:rPr>
          <w:rFonts w:hint="eastAsia" w:ascii="宋体" w:hAnsi="宋体" w:cs="宋体"/>
          <w:bCs/>
          <w:color w:val="000000"/>
          <w:sz w:val="24"/>
          <w:szCs w:val="24"/>
        </w:rPr>
        <w:t xml:space="preserve">审定价的</w:t>
      </w:r>
      <w:r>
        <w:rPr>
          <w:rFonts w:ascii="宋体" w:hAnsi="宋体" w:cs="宋体"/>
          <w:bCs/>
          <w:color w:val="000000"/>
          <w:sz w:val="24"/>
          <w:szCs w:val="24"/>
        </w:rPr>
        <w:t xml:space="preserve">3%作为质保金</w:t>
      </w:r>
      <w:r>
        <w:rPr>
          <w:rFonts w:hint="eastAsia" w:ascii="宋体" w:hAnsi="宋体" w:cs="宋体"/>
          <w:bCs/>
          <w:color w:val="000000"/>
          <w:sz w:val="24"/>
          <w:szCs w:val="24"/>
        </w:rPr>
        <w:t xml:space="preserve">，</w:t>
      </w:r>
      <w:r>
        <w:rPr>
          <w:rFonts w:ascii="宋体" w:hAnsi="宋体" w:cs="宋体"/>
          <w:bCs/>
          <w:color w:val="000000"/>
          <w:sz w:val="24"/>
          <w:szCs w:val="24"/>
        </w:rPr>
        <w:t xml:space="preserve">在</w:t>
      </w:r>
      <w:r>
        <w:rPr>
          <w:rFonts w:hint="eastAsia" w:ascii="宋体" w:hAnsi="宋体" w:cs="宋体"/>
          <w:bCs/>
          <w:color w:val="000000"/>
          <w:sz w:val="24"/>
          <w:szCs w:val="24"/>
        </w:rPr>
        <w:t xml:space="preserve">免费质保维保期2年满后，且无重大质量问题</w:t>
      </w:r>
      <w:r>
        <w:rPr>
          <w:rFonts w:ascii="宋体" w:hAnsi="宋体" w:cs="宋体"/>
          <w:bCs/>
          <w:color w:val="000000"/>
          <w:sz w:val="24"/>
          <w:szCs w:val="24"/>
        </w:rPr>
        <w:t xml:space="preserve">退还</w:t>
      </w:r>
      <w:r>
        <w:rPr>
          <w:rFonts w:ascii="宋体" w:hAnsi="宋体" w:cs="宋体"/>
          <w:bCs/>
          <w:color w:val="000000"/>
          <w:sz w:val="24"/>
          <w:szCs w:val="24"/>
        </w:rPr>
        <w:t xml:space="preserve">给</w:t>
      </w:r>
      <w:r>
        <w:rPr>
          <w:rFonts w:hint="eastAsia" w:ascii="宋体" w:hAnsi="宋体" w:cs="宋体"/>
          <w:bCs/>
          <w:color w:val="000000"/>
          <w:sz w:val="24"/>
          <w:szCs w:val="24"/>
        </w:rPr>
        <w:t xml:space="preserve">成交</w:t>
      </w:r>
      <w:r>
        <w:rPr>
          <w:rFonts w:hint="eastAsia" w:ascii="宋体" w:hAnsi="宋体" w:cs="宋体"/>
          <w:bCs/>
          <w:color w:val="000000"/>
          <w:sz w:val="24"/>
          <w:szCs w:val="24"/>
        </w:rPr>
        <w:t xml:space="preserve">供应商。</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（2）除</w:t>
      </w:r>
      <w:r>
        <w:rPr>
          <w:rFonts w:ascii="宋体" w:hAnsi="宋体" w:cs="宋体"/>
          <w:bCs/>
          <w:color w:val="000000"/>
          <w:sz w:val="24"/>
          <w:szCs w:val="24"/>
        </w:rPr>
        <w:t xml:space="preserve">上述（</w:t>
      </w:r>
      <w:r>
        <w:rPr>
          <w:rFonts w:hint="eastAsia" w:ascii="宋体" w:hAnsi="宋体" w:cs="宋体"/>
          <w:bCs/>
          <w:color w:val="000000"/>
          <w:sz w:val="24"/>
          <w:szCs w:val="24"/>
        </w:rPr>
        <w:t xml:space="preserve">1</w:t>
      </w:r>
      <w:r>
        <w:rPr>
          <w:rFonts w:ascii="宋体" w:hAnsi="宋体" w:cs="宋体"/>
          <w:bCs/>
          <w:color w:val="000000"/>
          <w:sz w:val="24"/>
          <w:szCs w:val="24"/>
        </w:rPr>
        <w:t xml:space="preserve">）</w:t>
      </w:r>
      <w:r>
        <w:rPr>
          <w:rFonts w:hint="eastAsia" w:ascii="宋体" w:hAnsi="宋体" w:cs="宋体"/>
          <w:bCs/>
          <w:color w:val="000000"/>
          <w:sz w:val="24"/>
          <w:szCs w:val="24"/>
        </w:rPr>
        <w:t xml:space="preserve">之外</w:t>
      </w:r>
      <w:r>
        <w:rPr>
          <w:rFonts w:ascii="宋体" w:hAnsi="宋体" w:cs="宋体"/>
          <w:bCs/>
          <w:color w:val="000000"/>
          <w:sz w:val="24"/>
          <w:szCs w:val="24"/>
        </w:rPr>
        <w:t xml:space="preserve">的</w:t>
      </w:r>
      <w:r>
        <w:rPr>
          <w:rFonts w:hint="eastAsia" w:ascii="宋体" w:hAnsi="宋体" w:cs="宋体"/>
          <w:bCs/>
          <w:color w:val="000000"/>
          <w:sz w:val="24"/>
          <w:szCs w:val="24"/>
        </w:rPr>
        <w:t xml:space="preserve">其余</w:t>
      </w:r>
      <w:r>
        <w:rPr>
          <w:rFonts w:ascii="宋体" w:hAnsi="宋体" w:cs="宋体"/>
          <w:bCs/>
          <w:color w:val="000000"/>
          <w:sz w:val="24"/>
          <w:szCs w:val="24"/>
        </w:rPr>
        <w:t xml:space="preserve">履约保证金</w:t>
      </w:r>
      <w:r>
        <w:rPr>
          <w:rFonts w:hint="eastAsia" w:ascii="宋体" w:hAnsi="宋体" w:cs="宋体"/>
          <w:bCs/>
          <w:color w:val="000000"/>
          <w:sz w:val="24"/>
          <w:szCs w:val="24"/>
        </w:rPr>
        <w:t xml:space="preserve">在</w:t>
      </w:r>
      <w:r>
        <w:rPr>
          <w:rFonts w:ascii="宋体" w:hAnsi="宋体" w:cs="宋体"/>
          <w:bCs/>
          <w:color w:val="000000"/>
          <w:sz w:val="24"/>
          <w:szCs w:val="24"/>
        </w:rPr>
        <w:t xml:space="preserve">第三方审计完成后退还给</w:t>
      </w:r>
      <w:r>
        <w:rPr>
          <w:rFonts w:hint="eastAsia" w:ascii="宋体" w:hAnsi="宋体" w:cs="宋体"/>
          <w:bCs/>
          <w:color w:val="000000"/>
          <w:sz w:val="24"/>
          <w:szCs w:val="24"/>
        </w:rPr>
        <w:t xml:space="preserve">成交供应商。</w:t>
      </w:r>
      <w:r/>
    </w:p>
    <w:p>
      <w:pPr>
        <w:ind w:right="-27" w:firstLine="48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采购人收到成交供应商书面申请后10个工作日内无息退还。</w:t>
      </w:r>
      <w:r/>
    </w:p>
    <w:p>
      <w:pPr>
        <w:ind w:right="-27" w:firstLine="720"/>
        <w:spacing w:line="420" w:lineRule="exact"/>
        <w:tabs>
          <w:tab w:val="left" w:pos="0" w:leader="none"/>
        </w:tabs>
        <w:rPr>
          <w:rFonts w:ascii="宋体" w:hAnsi="宋体" w:cs="宋体"/>
          <w:bCs/>
          <w:color w:val="000000"/>
          <w:sz w:val="24"/>
          <w:szCs w:val="24"/>
        </w:rPr>
      </w:pPr>
      <w:r>
        <w:rPr>
          <w:rFonts w:hint="eastAsia" w:ascii="宋体" w:hAnsi="宋体" w:cs="宋体"/>
          <w:bCs/>
          <w:color w:val="000000"/>
          <w:sz w:val="24"/>
          <w:szCs w:val="24"/>
        </w:rPr>
        <w:t xml:space="preserve">6.3.3履约保证金退还条件：合同履行完成或因合同的继续履行将损害国家利益和社会公共利益而终止合同。</w:t>
      </w:r>
      <w:r/>
    </w:p>
    <w:p>
      <w:pPr>
        <w:ind w:right="-27" w:firstLine="480"/>
        <w:spacing w:line="460" w:lineRule="exact"/>
        <w:tabs>
          <w:tab w:val="left" w:pos="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.结算</w:t>
      </w:r>
      <w:r>
        <w:rPr>
          <w:rFonts w:ascii="宋体" w:hAnsi="宋体"/>
          <w:sz w:val="24"/>
          <w:szCs w:val="24"/>
        </w:rPr>
        <w:t xml:space="preserve">方式：</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7</w:t>
      </w:r>
      <w:r>
        <w:rPr>
          <w:rFonts w:ascii="宋体" w:hAnsi="宋体"/>
          <w:sz w:val="24"/>
          <w:szCs w:val="24"/>
        </w:rPr>
        <w:t xml:space="preserve">.1</w:t>
      </w:r>
      <w:r>
        <w:rPr>
          <w:rFonts w:hint="eastAsia" w:ascii="宋体" w:hAnsi="宋体"/>
          <w:sz w:val="24"/>
          <w:szCs w:val="24"/>
        </w:rPr>
        <w:t xml:space="preserve">本项目第一部分（</w:t>
      </w:r>
      <w:r>
        <w:rPr>
          <w:rFonts w:hint="eastAsia"/>
          <w:sz w:val="24"/>
          <w:szCs w:val="24"/>
        </w:rPr>
        <w:t xml:space="preserve">综合管网</w:t>
      </w:r>
      <w:r>
        <w:rPr>
          <w:rFonts w:hint="eastAsia" w:ascii="宋体" w:hAnsi="宋体"/>
          <w:sz w:val="24"/>
          <w:szCs w:val="24"/>
        </w:rPr>
        <w:t xml:space="preserve">），由第三方机构按照建设行政主管部门发布的计价办法和计价标准以及成交优惠率进行结算审核，此部分结算金额不得超过该部分预算价格。</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7</w:t>
      </w:r>
      <w:r>
        <w:rPr>
          <w:rFonts w:hint="eastAsia" w:ascii="宋体" w:hAnsi="宋体"/>
          <w:sz w:val="24"/>
          <w:szCs w:val="24"/>
        </w:rPr>
        <w:t xml:space="preserve">.2本项目第二部分（</w:t>
      </w:r>
      <w:r>
        <w:rPr>
          <w:rFonts w:hint="eastAsia"/>
          <w:sz w:val="24"/>
          <w:szCs w:val="24"/>
        </w:rPr>
        <w:t xml:space="preserve">监控设备、安防网络及其他</w:t>
      </w:r>
      <w:r>
        <w:rPr>
          <w:rFonts w:hint="eastAsia" w:ascii="宋体" w:hAnsi="宋体"/>
          <w:sz w:val="24"/>
          <w:szCs w:val="24"/>
        </w:rPr>
        <w:t xml:space="preserve">），总价包干。</w:t>
      </w:r>
      <w:r/>
    </w:p>
    <w:p>
      <w:pPr>
        <w:ind w:right="-27" w:firstLine="480"/>
        <w:spacing w:line="460" w:lineRule="exact"/>
        <w:tabs>
          <w:tab w:val="left" w:pos="0" w:leader="none"/>
        </w:tabs>
        <w:rPr>
          <w:rFonts w:ascii="宋体" w:hAnsi="宋体"/>
          <w:sz w:val="24"/>
          <w:szCs w:val="24"/>
        </w:rPr>
      </w:pPr>
      <w:r>
        <w:rPr>
          <w:rFonts w:hint="eastAsia" w:ascii="宋体" w:hAnsi="宋体"/>
          <w:sz w:val="24"/>
          <w:szCs w:val="24"/>
        </w:rPr>
        <w:t xml:space="preserve">△</w:t>
      </w:r>
      <w:r>
        <w:rPr>
          <w:rFonts w:hint="eastAsia" w:ascii="宋体" w:hAnsi="宋体"/>
          <w:sz w:val="24"/>
          <w:szCs w:val="24"/>
        </w:rPr>
        <w:t xml:space="preserve">8</w:t>
      </w:r>
      <w:r>
        <w:rPr>
          <w:rFonts w:ascii="宋体" w:hAnsi="宋体"/>
          <w:sz w:val="24"/>
          <w:szCs w:val="24"/>
        </w:rPr>
        <w:t xml:space="preserve">.</w:t>
      </w:r>
      <w:r>
        <w:rPr>
          <w:rFonts w:hint="eastAsia" w:ascii="宋体" w:hAnsi="宋体"/>
          <w:sz w:val="24"/>
          <w:szCs w:val="24"/>
        </w:rPr>
        <w:t xml:space="preserve">付款方式：</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8</w:t>
      </w:r>
      <w:r>
        <w:rPr>
          <w:rFonts w:hint="eastAsia" w:ascii="宋体" w:hAnsi="宋体"/>
          <w:sz w:val="24"/>
          <w:szCs w:val="24"/>
        </w:rPr>
        <w:t xml:space="preserve">.1预付款：合同签订后的一个月内，采购人向成交供应商支付合同金额的</w:t>
      </w:r>
      <w:r>
        <w:rPr>
          <w:rFonts w:ascii="宋体" w:hAnsi="宋体"/>
          <w:sz w:val="24"/>
          <w:szCs w:val="24"/>
        </w:rPr>
        <w:t xml:space="preserve">30</w:t>
      </w:r>
      <w:r>
        <w:rPr>
          <w:rFonts w:hint="eastAsia" w:ascii="宋体" w:hAnsi="宋体"/>
          <w:sz w:val="24"/>
          <w:szCs w:val="24"/>
        </w:rPr>
        <w:t xml:space="preserve">%作为预付款。</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8</w:t>
      </w:r>
      <w:r>
        <w:rPr>
          <w:rFonts w:ascii="宋体" w:hAnsi="宋体"/>
          <w:sz w:val="24"/>
          <w:szCs w:val="24"/>
        </w:rPr>
        <w:t xml:space="preserve">.2</w:t>
      </w:r>
      <w:r>
        <w:rPr>
          <w:rFonts w:hint="eastAsia" w:ascii="宋体" w:hAnsi="宋体"/>
          <w:sz w:val="24"/>
          <w:szCs w:val="24"/>
        </w:rPr>
        <w:t xml:space="preserve">项目竣工并通过公安部门反恐验收，2024年10月</w:t>
      </w:r>
      <w:r>
        <w:rPr>
          <w:rFonts w:ascii="宋体" w:hAnsi="宋体"/>
          <w:sz w:val="24"/>
          <w:szCs w:val="24"/>
        </w:rPr>
        <w:t xml:space="preserve">底前成交供应商提交工程</w:t>
      </w:r>
      <w:r>
        <w:rPr>
          <w:rFonts w:hint="eastAsia" w:ascii="宋体" w:hAnsi="宋体"/>
          <w:sz w:val="24"/>
          <w:szCs w:val="24"/>
        </w:rPr>
        <w:t xml:space="preserve">结算</w:t>
      </w:r>
      <w:r>
        <w:rPr>
          <w:rFonts w:ascii="宋体" w:hAnsi="宋体"/>
          <w:sz w:val="24"/>
          <w:szCs w:val="24"/>
        </w:rPr>
        <w:t xml:space="preserve">书，</w:t>
      </w:r>
      <w:r>
        <w:rPr>
          <w:rFonts w:hint="eastAsia" w:ascii="宋体" w:hAnsi="宋体"/>
          <w:sz w:val="24"/>
          <w:szCs w:val="24"/>
        </w:rPr>
        <w:t xml:space="preserve">2024年11月</w:t>
      </w:r>
      <w:r>
        <w:rPr>
          <w:rFonts w:ascii="宋体" w:hAnsi="宋体"/>
          <w:sz w:val="24"/>
          <w:szCs w:val="24"/>
        </w:rPr>
        <w:t xml:space="preserve">底前</w:t>
      </w:r>
      <w:r>
        <w:rPr>
          <w:rFonts w:hint="eastAsia" w:ascii="宋体" w:hAnsi="宋体"/>
          <w:sz w:val="24"/>
          <w:szCs w:val="24"/>
        </w:rPr>
        <w:t xml:space="preserve">一次性</w:t>
      </w:r>
      <w:r>
        <w:rPr>
          <w:rFonts w:ascii="宋体" w:hAnsi="宋体"/>
          <w:sz w:val="24"/>
          <w:szCs w:val="24"/>
        </w:rPr>
        <w:t xml:space="preserve">支付结算</w:t>
      </w:r>
      <w:r>
        <w:rPr>
          <w:rFonts w:hint="eastAsia" w:ascii="宋体" w:hAnsi="宋体"/>
          <w:sz w:val="24"/>
          <w:szCs w:val="24"/>
        </w:rPr>
        <w:t xml:space="preserve">审定价；</w:t>
      </w:r>
      <w:r/>
    </w:p>
    <w:p>
      <w:pPr>
        <w:ind w:right="-27" w:firstLine="720"/>
        <w:spacing w:line="460" w:lineRule="exact"/>
        <w:tabs>
          <w:tab w:val="left" w:pos="0" w:leader="none"/>
        </w:tabs>
        <w:rPr>
          <w:rFonts w:ascii="宋体" w:hAnsi="宋体"/>
          <w:sz w:val="24"/>
          <w:szCs w:val="24"/>
        </w:rPr>
      </w:pPr>
      <w:r>
        <w:rPr>
          <w:rFonts w:hint="eastAsia" w:ascii="宋体" w:hAnsi="宋体"/>
          <w:sz w:val="24"/>
          <w:szCs w:val="24"/>
        </w:rPr>
        <w:t xml:space="preserve">8</w:t>
      </w:r>
      <w:r>
        <w:rPr>
          <w:rFonts w:ascii="宋体" w:hAnsi="宋体"/>
          <w:sz w:val="24"/>
          <w:szCs w:val="24"/>
        </w:rPr>
        <w:t xml:space="preserve">.3在</w:t>
      </w:r>
      <w:r>
        <w:rPr>
          <w:rFonts w:hint="eastAsia" w:ascii="宋体" w:hAnsi="宋体"/>
          <w:sz w:val="24"/>
          <w:szCs w:val="24"/>
        </w:rPr>
        <w:t xml:space="preserve">第三方</w:t>
      </w:r>
      <w:r>
        <w:rPr>
          <w:rFonts w:ascii="宋体" w:hAnsi="宋体"/>
          <w:sz w:val="24"/>
          <w:szCs w:val="24"/>
        </w:rPr>
        <w:t xml:space="preserve">审计完成后</w:t>
      </w:r>
      <w:r>
        <w:rPr>
          <w:rFonts w:hint="eastAsia" w:ascii="宋体" w:hAnsi="宋体"/>
          <w:sz w:val="24"/>
          <w:szCs w:val="24"/>
        </w:rPr>
        <w:t xml:space="preserve">，</w:t>
      </w:r>
      <w:r>
        <w:rPr>
          <w:rFonts w:ascii="宋体" w:hAnsi="宋体"/>
          <w:sz w:val="24"/>
          <w:szCs w:val="24"/>
        </w:rPr>
        <w:t xml:space="preserve">结算</w:t>
      </w:r>
      <w:r>
        <w:rPr>
          <w:rFonts w:hint="eastAsia" w:ascii="宋体" w:hAnsi="宋体"/>
          <w:sz w:val="24"/>
          <w:szCs w:val="24"/>
        </w:rPr>
        <w:t xml:space="preserve">审定价的3</w:t>
      </w:r>
      <w:r>
        <w:rPr>
          <w:rFonts w:ascii="宋体" w:hAnsi="宋体"/>
          <w:sz w:val="24"/>
          <w:szCs w:val="24"/>
        </w:rPr>
        <w:t xml:space="preserve">%</w:t>
      </w:r>
      <w:r>
        <w:rPr>
          <w:rFonts w:hint="eastAsia" w:ascii="宋体" w:hAnsi="宋体"/>
          <w:sz w:val="24"/>
          <w:szCs w:val="24"/>
        </w:rPr>
        <w:t xml:space="preserve">金额</w:t>
      </w:r>
      <w:r>
        <w:rPr>
          <w:rFonts w:ascii="宋体" w:hAnsi="宋体"/>
          <w:sz w:val="24"/>
          <w:szCs w:val="24"/>
        </w:rPr>
        <w:t xml:space="preserve">作为质保金</w:t>
      </w:r>
      <w:r>
        <w:rPr>
          <w:rFonts w:hint="eastAsia" w:ascii="宋体" w:hAnsi="宋体"/>
          <w:sz w:val="24"/>
          <w:szCs w:val="24"/>
        </w:rPr>
        <w:t xml:space="preserve">，</w:t>
      </w:r>
      <w:r>
        <w:rPr>
          <w:rFonts w:ascii="宋体" w:hAnsi="宋体"/>
          <w:sz w:val="24"/>
          <w:szCs w:val="24"/>
        </w:rPr>
        <w:t xml:space="preserve">在履约保证金中计取</w:t>
      </w:r>
      <w:r>
        <w:rPr>
          <w:rFonts w:hint="eastAsia" w:ascii="宋体" w:hAnsi="宋体"/>
          <w:sz w:val="24"/>
          <w:szCs w:val="24"/>
        </w:rPr>
        <w:t xml:space="preserve">；其余</w:t>
      </w:r>
      <w:r>
        <w:rPr>
          <w:rFonts w:ascii="宋体" w:hAnsi="宋体"/>
          <w:sz w:val="24"/>
          <w:szCs w:val="24"/>
        </w:rPr>
        <w:t xml:space="preserve">履约保证金无息退还</w:t>
      </w:r>
      <w:r>
        <w:rPr>
          <w:rFonts w:ascii="宋体" w:hAnsi="宋体"/>
          <w:sz w:val="24"/>
          <w:szCs w:val="24"/>
        </w:rPr>
        <w:t xml:space="preserve">给成交</w:t>
      </w:r>
      <w:r>
        <w:rPr>
          <w:rFonts w:ascii="宋体" w:hAnsi="宋体"/>
          <w:sz w:val="24"/>
          <w:szCs w:val="24"/>
        </w:rPr>
        <w:t xml:space="preserve">供应商</w:t>
      </w:r>
      <w:r>
        <w:rPr>
          <w:rFonts w:hint="eastAsia" w:ascii="宋体" w:hAnsi="宋体"/>
          <w:sz w:val="24"/>
          <w:szCs w:val="24"/>
        </w:rPr>
        <w:t xml:space="preserve">。</w:t>
      </w:r>
      <w:r/>
    </w:p>
    <w:p>
      <w:pPr>
        <w:ind w:right="-27" w:firstLine="480"/>
        <w:spacing w:line="460" w:lineRule="exact"/>
        <w:tabs>
          <w:tab w:val="left" w:pos="0" w:leader="none"/>
        </w:tabs>
        <w:rPr>
          <w:rFonts w:ascii="宋体" w:hAnsi="宋体"/>
          <w:sz w:val="24"/>
          <w:szCs w:val="24"/>
        </w:rPr>
      </w:pPr>
      <w:r>
        <w:rPr>
          <w:rFonts w:hint="eastAsia" w:ascii="宋体" w:hAnsi="宋体"/>
          <w:sz w:val="24"/>
          <w:szCs w:val="24"/>
        </w:rPr>
        <w:t xml:space="preserve">注：（1）以上每次付款前，成交供应商均应提供符合采购人要求的同等金额的合法有效发票。否则，采购人有权顺延付款时间，且不承担任何违约或赔偿责任。</w:t>
      </w:r>
      <w:r/>
    </w:p>
    <w:p>
      <w:pPr>
        <w:ind w:right="-27"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（2）本项目支付方式支持数字人民币方式。</w:t>
      </w:r>
      <w:r/>
    </w:p>
    <w:p>
      <w:pPr>
        <w:ind w:right="-27" w:firstLine="480"/>
        <w:spacing w:line="460" w:lineRule="exact"/>
        <w:tabs>
          <w:tab w:val="left" w:pos="0" w:leader="none"/>
        </w:tabs>
        <w:rPr>
          <w:rFonts w:ascii="宋体" w:hAnsi="宋体"/>
          <w:color w:val="ff0000"/>
          <w:sz w:val="24"/>
          <w:szCs w:val="24"/>
        </w:rPr>
      </w:pPr>
      <w:r>
        <w:rPr>
          <w:rFonts w:hint="eastAsia" w:ascii="宋体" w:hAnsi="宋体"/>
          <w:sz w:val="24"/>
          <w:szCs w:val="24"/>
        </w:rPr>
        <w:t xml:space="preserve">（3）在签订合同时成交供应商明确表示无需预付款或者主动要求降低预付款比例的，上述付款方式中的第一条可不执行，但应当</w:t>
      </w:r>
      <w:r>
        <w:rPr>
          <w:rFonts w:hint="eastAsia" w:ascii="宋体" w:hAnsi="宋体"/>
          <w:sz w:val="24"/>
          <w:szCs w:val="24"/>
        </w:rPr>
        <w:t xml:space="preserve">由成交</w:t>
      </w:r>
      <w:r>
        <w:rPr>
          <w:rFonts w:hint="eastAsia" w:ascii="宋体" w:hAnsi="宋体"/>
          <w:sz w:val="24"/>
          <w:szCs w:val="24"/>
        </w:rPr>
        <w:t xml:space="preserve">供应商书面提出并作为采购档案保存。</w:t>
      </w:r>
      <w:r/>
    </w:p>
    <w:p>
      <w:pPr>
        <w:ind w:right="-27" w:firstLine="482"/>
        <w:spacing w:line="460" w:lineRule="exact"/>
        <w:tabs>
          <w:tab w:val="left" w:pos="0" w:leader="none"/>
        </w:tabs>
        <w:rPr>
          <w:rFonts w:ascii="宋体" w:hAnsi="宋体"/>
          <w:b/>
          <w:sz w:val="24"/>
          <w:szCs w:val="24"/>
        </w:rPr>
      </w:pPr>
      <w:r>
        <w:rPr>
          <w:rFonts w:hint="eastAsia" w:ascii="宋体" w:hAnsi="宋体"/>
          <w:b/>
          <w:sz w:val="24"/>
          <w:szCs w:val="24"/>
        </w:rPr>
        <w:t xml:space="preserve">9</w:t>
      </w:r>
      <w:r>
        <w:rPr>
          <w:rFonts w:hint="eastAsia" w:ascii="宋体" w:hAnsi="宋体"/>
          <w:b/>
          <w:sz w:val="24"/>
          <w:szCs w:val="24"/>
        </w:rPr>
        <w:t xml:space="preserve">.本项目</w:t>
      </w:r>
      <w:r>
        <w:rPr>
          <w:rFonts w:ascii="宋体" w:hAnsi="宋体"/>
          <w:b/>
          <w:sz w:val="24"/>
          <w:szCs w:val="24"/>
        </w:rPr>
        <w:t xml:space="preserve">不考虑</w:t>
      </w:r>
      <w:r>
        <w:rPr>
          <w:rFonts w:hint="eastAsia" w:ascii="宋体" w:hAnsi="宋体"/>
          <w:b/>
          <w:sz w:val="24"/>
          <w:szCs w:val="24"/>
        </w:rPr>
        <w:t xml:space="preserve">未成交供应商</w:t>
      </w:r>
      <w:r>
        <w:rPr>
          <w:rFonts w:ascii="宋体" w:hAnsi="宋体"/>
          <w:b/>
          <w:sz w:val="24"/>
          <w:szCs w:val="24"/>
        </w:rPr>
        <w:t xml:space="preserve">的</w:t>
      </w:r>
      <w:r>
        <w:rPr>
          <w:rFonts w:hint="eastAsia" w:ascii="宋体" w:hAnsi="宋体"/>
          <w:b/>
          <w:sz w:val="24"/>
          <w:szCs w:val="24"/>
        </w:rPr>
        <w:t xml:space="preserve">任何</w:t>
      </w:r>
      <w:r>
        <w:rPr>
          <w:rFonts w:ascii="宋体" w:hAnsi="宋体"/>
          <w:b/>
          <w:sz w:val="24"/>
          <w:szCs w:val="24"/>
        </w:rPr>
        <w:t xml:space="preserve">补偿。</w:t>
      </w:r>
      <w:r/>
    </w:p>
    <w:p>
      <w:pPr>
        <w:ind w:right="-27"/>
        <w:spacing w:line="480" w:lineRule="exact"/>
        <w:tabs>
          <w:tab w:val="left" w:pos="0" w:leader="none"/>
        </w:tabs>
        <w:rPr>
          <w:rFonts w:ascii="宋体" w:hAnsi="宋体"/>
          <w:b/>
          <w:sz w:val="28"/>
        </w:rPr>
        <w:outlineLvl w:val="1"/>
      </w:pPr>
      <w:r/>
      <w:bookmarkStart w:id="229" w:name="_Toc153825793"/>
      <w:r/>
      <w:bookmarkStart w:id="230" w:name="_Toc174623404"/>
      <w:r>
        <w:rPr>
          <w:rFonts w:hint="eastAsia" w:ascii="宋体" w:hAnsi="宋体"/>
          <w:b/>
          <w:sz w:val="28"/>
        </w:rPr>
        <w:t xml:space="preserve">二</w:t>
      </w:r>
      <w:r>
        <w:rPr>
          <w:rFonts w:ascii="宋体" w:hAnsi="宋体"/>
          <w:b/>
          <w:sz w:val="28"/>
        </w:rPr>
        <w:t xml:space="preserve">、</w:t>
      </w:r>
      <w:r>
        <w:rPr>
          <w:rFonts w:hint="eastAsia" w:ascii="宋体" w:hAnsi="宋体"/>
          <w:b/>
          <w:sz w:val="28"/>
        </w:rPr>
        <w:t xml:space="preserve">项目内容</w:t>
      </w:r>
      <w:r>
        <w:rPr>
          <w:rFonts w:ascii="宋体" w:hAnsi="宋体"/>
          <w:b/>
          <w:sz w:val="28"/>
        </w:rPr>
        <w:t xml:space="preserve">：</w:t>
      </w:r>
      <w:bookmarkEnd w:id="229"/>
      <w:r/>
      <w:bookmarkEnd w:id="230"/>
      <w:r/>
      <w:r/>
    </w:p>
    <w:p>
      <w:pPr>
        <w:ind w:right="-27" w:firstLine="480"/>
        <w:spacing w:line="480" w:lineRule="exact"/>
        <w:tabs>
          <w:tab w:val="left" w:pos="0" w:leader="none"/>
        </w:tabs>
        <w:rPr>
          <w:rFonts w:ascii="宋体" w:hAnsi="宋体"/>
          <w:sz w:val="24"/>
          <w:szCs w:val="24"/>
        </w:rPr>
      </w:pPr>
      <w:r>
        <w:rPr>
          <w:rFonts w:hint="eastAsia" w:ascii="宋体" w:hAnsi="宋体"/>
          <w:sz w:val="24"/>
          <w:szCs w:val="24"/>
        </w:rPr>
        <w:t xml:space="preserve">1、点位位置，详见下表</w:t>
      </w:r>
      <w:r/>
    </w:p>
    <w:tbl>
      <w:tblPr>
        <w:tblW w:w="9918" w:type="dxa"/>
        <w:tblLook w:val="04A0" w:firstRow="1" w:lastRow="0" w:firstColumn="1" w:lastColumn="0" w:noHBand="0" w:noVBand="1"/>
      </w:tblPr>
      <w:tblGrid>
        <w:gridCol w:w="560"/>
        <w:gridCol w:w="2080"/>
        <w:gridCol w:w="600"/>
        <w:gridCol w:w="740"/>
        <w:gridCol w:w="5938"/>
      </w:tblGrid>
      <w:tr>
        <w:trPr>
          <w:trHeight w:val="288"/>
        </w:trPr>
        <w:tc>
          <w:tcPr>
            <w:shd w:val="clear" w:color="auto" w:fill="auto"/>
            <w:tcBorders>
              <w:top w:val="single" w:color="auto"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08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相机类型</w:t>
            </w:r>
            <w:r/>
          </w:p>
        </w:tc>
        <w:tc>
          <w:tcPr>
            <w:shd w:val="clear" w:color="auto" w:fill="auto"/>
            <w:tcBorders>
              <w:top w:val="single" w:color="auto" w:sz="4" w:space="0"/>
              <w:left w:val="none" w:color="000000" w:sz="4" w:space="0"/>
              <w:bottom w:val="single" w:color="auto" w:sz="4" w:space="0"/>
              <w:right w:val="single" w:color="auto" w:sz="4" w:space="0"/>
            </w:tcBorders>
            <w:tcW w:w="6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总数</w:t>
            </w:r>
            <w:r/>
          </w:p>
        </w:tc>
        <w:tc>
          <w:tcPr>
            <w:shd w:val="clear" w:color="auto" w:fill="auto"/>
            <w:tcBorders>
              <w:top w:val="single" w:color="auto"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安装位置</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人像枪机</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w:t>
            </w:r>
            <w:r>
              <w:rPr>
                <w:rFonts w:hint="eastAsia" w:ascii="宋体" w:hAnsi="宋体" w:cs="宋体"/>
                <w:color w:val="000000"/>
                <w:sz w:val="24"/>
                <w:szCs w:val="24"/>
              </w:rPr>
              <w:t xml:space="preserve">中心篮球</w:t>
            </w:r>
            <w:r>
              <w:rPr>
                <w:rFonts w:hint="eastAsia" w:ascii="宋体" w:hAnsi="宋体" w:cs="宋体"/>
                <w:color w:val="000000"/>
                <w:sz w:val="24"/>
                <w:szCs w:val="24"/>
              </w:rPr>
              <w:t xml:space="preserve">馆室内</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体育中心游泳馆室内</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08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rPr>
              <w:t xml:space="preserve">双向卡口结构化相机</w:t>
            </w:r>
            <w:r/>
          </w:p>
        </w:tc>
        <w:tc>
          <w:tcPr>
            <w:shd w:val="clear" w:color="auto" w:fill="auto"/>
            <w:tcBorders>
              <w:top w:val="none" w:color="000000" w:sz="4" w:space="0"/>
              <w:left w:val="none" w:color="000000" w:sz="4" w:space="0"/>
              <w:bottom w:val="single" w:color="auto" w:sz="4" w:space="0"/>
              <w:right w:val="single" w:color="auto" w:sz="4" w:space="0"/>
            </w:tcBorders>
            <w:tcW w:w="60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体育中心室内篮球馆</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结构化枪机</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体育中心西大门北侧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体育中心东北大门</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体育中心南大门</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体育中心北大门</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体育馆内场入口</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AI球</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体育馆西看台</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体育馆东看台</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体育馆2F北看台北广场东侧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体育馆2F北看台北广场西侧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体育馆2F南</w:t>
            </w:r>
            <w:r>
              <w:rPr>
                <w:rFonts w:hint="eastAsia" w:ascii="宋体" w:hAnsi="宋体" w:cs="宋体"/>
                <w:color w:val="000000"/>
                <w:sz w:val="24"/>
                <w:szCs w:val="24"/>
              </w:rPr>
              <w:t xml:space="preserve">看台南</w:t>
            </w:r>
            <w:r>
              <w:rPr>
                <w:rFonts w:hint="eastAsia" w:ascii="宋体" w:hAnsi="宋体" w:cs="宋体"/>
                <w:color w:val="000000"/>
                <w:sz w:val="24"/>
                <w:szCs w:val="24"/>
              </w:rPr>
              <w:t xml:space="preserve">广场东侧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体育馆2F南</w:t>
            </w:r>
            <w:r>
              <w:rPr>
                <w:rFonts w:hint="eastAsia" w:ascii="宋体" w:hAnsi="宋体" w:cs="宋体"/>
                <w:color w:val="000000"/>
                <w:sz w:val="24"/>
                <w:szCs w:val="24"/>
              </w:rPr>
              <w:t xml:space="preserve">看台南</w:t>
            </w:r>
            <w:r>
              <w:rPr>
                <w:rFonts w:hint="eastAsia" w:ascii="宋体" w:hAnsi="宋体" w:cs="宋体"/>
                <w:color w:val="000000"/>
                <w:sz w:val="24"/>
                <w:szCs w:val="24"/>
              </w:rPr>
              <w:t xml:space="preserve">广场西侧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体育馆西门台阶上2F平台</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体育馆东门台阶上2F平台</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超景深结构化枪</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体育馆西门台阶上2F平台南侧1</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体育馆西门台阶上2F平台南侧2</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体育馆西门台阶上2F平台北侧1</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体育馆西门台阶上2F平台北侧2</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体育馆东门台阶上2F平台南侧1</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体育馆东门台阶上2F平台南侧2</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体育馆东门台阶上2F平台北侧1</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体育馆东门台阶上2F平台北侧2</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体育馆东小门儿童游乐场</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普通球机</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体育中心足球场内场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体育中心东北门广场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体育中心游泳馆入口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w:t>
            </w:r>
            <w:r>
              <w:rPr>
                <w:rFonts w:hint="eastAsia" w:ascii="宋体" w:hAnsi="宋体" w:cs="宋体"/>
                <w:color w:val="000000"/>
                <w:sz w:val="24"/>
                <w:szCs w:val="24"/>
              </w:rPr>
              <w:t xml:space="preserve">中心篮球</w:t>
            </w:r>
            <w:r>
              <w:rPr>
                <w:rFonts w:hint="eastAsia" w:ascii="宋体" w:hAnsi="宋体" w:cs="宋体"/>
                <w:color w:val="000000"/>
                <w:sz w:val="24"/>
                <w:szCs w:val="24"/>
              </w:rPr>
              <w:t xml:space="preserve">训练馆外场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体育中心员工通道</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体育中心东南停车场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体育中心儿童游乐园</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体育场西看台4F观众入口外</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普通半球</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体育场西看台2F观众入口外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体育场西看台3F观众入口外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体育场西看台5F观众入口外</w:t>
            </w:r>
            <w:r/>
          </w:p>
        </w:tc>
      </w:tr>
      <w:tr>
        <w:trPr>
          <w:trHeight w:val="288"/>
        </w:trPr>
        <w:tc>
          <w:tcPr>
            <w:shd w:val="clear" w:color="auto" w:fill="auto"/>
            <w:tcBorders>
              <w:top w:val="none" w:color="000000" w:sz="4" w:space="0"/>
              <w:left w:val="single" w:color="auto" w:sz="4" w:space="0"/>
              <w:bottom w:val="single" w:color="auto" w:sz="4" w:space="0"/>
              <w:right w:val="single" w:color="auto" w:sz="4" w:space="0"/>
            </w:tcBorders>
            <w:tcW w:w="56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208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普通枪机</w:t>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247</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体育场看台观众入口通道</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体育场西看台电梯通道</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体育场东看台2F观众入口外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体育场西看台3F包厢区入口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体育场东看台3F观众入口外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体育场西看台4F观众入口外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体育场西看台5F导播厅外</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体育场北看台2F小广场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体育场南大屏2F小广场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体育馆桥墩一圈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体育馆桥墩廊桥</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体育中心东门南侧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体育中心东门北侧</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体育中心东小门广场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w:t>
            </w:r>
            <w:r>
              <w:rPr>
                <w:rFonts w:hint="eastAsia" w:ascii="宋体" w:hAnsi="宋体" w:cs="宋体"/>
                <w:color w:val="000000"/>
                <w:sz w:val="24"/>
                <w:szCs w:val="24"/>
              </w:rPr>
              <w:t xml:space="preserve">中心篮球</w:t>
            </w:r>
            <w:r>
              <w:rPr>
                <w:rFonts w:hint="eastAsia" w:ascii="宋体" w:hAnsi="宋体" w:cs="宋体"/>
                <w:color w:val="000000"/>
                <w:sz w:val="24"/>
                <w:szCs w:val="24"/>
              </w:rPr>
              <w:t xml:space="preserve">训练管西面小路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体育中心体校入口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体育中心室外游泳馆1</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体育中心足球场内场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体育中心足球场入口处</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体育场2F西侧立柱半圈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体育场2F东侧立柱半圈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体育场西侧2F上3F楼梯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体育场西侧3F上4F楼梯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体育场西侧4F上5F楼梯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体育场东侧2F上3F楼梯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体育中心足球场东侧通道</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体育馆1号门</w:t>
            </w:r>
            <w:r>
              <w:rPr>
                <w:rFonts w:hint="eastAsia" w:ascii="宋体" w:hAnsi="宋体" w:cs="宋体"/>
                <w:color w:val="000000"/>
                <w:sz w:val="24"/>
                <w:szCs w:val="24"/>
              </w:rPr>
              <w:t xml:space="preserve">桥墩北</w:t>
            </w:r>
            <w:r/>
          </w:p>
        </w:tc>
      </w:tr>
      <w:tr>
        <w:trPr>
          <w:trHeight w:val="1152"/>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体育中心围墙一圈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体育中心露天游泳场外围道路</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体育中心游泳馆外围</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体育中心东门停车场外圈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体育中心东门停车场内圈</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室外篮球场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五人足球场</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东北门英克拉外围屋角</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消控室</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篮球馆到体育中心廊桥</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体育中心到游泳馆廊桥</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single" w:color="auto" w:sz="4" w:space="0"/>
              <w:bottom w:val="single" w:color="auto" w:sz="4" w:space="0"/>
              <w:right w:val="single" w:color="auto" w:sz="4" w:space="0"/>
            </w:tcBorders>
            <w:tcW w:w="600" w:type="dxa"/>
            <w:vAlign w:val="center"/>
            <w:vMerge w:val="restart"/>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体育馆消控室</w:t>
            </w:r>
            <w:r>
              <w:rPr>
                <w:rFonts w:hint="eastAsia" w:ascii="宋体" w:hAnsi="宋体" w:cs="宋体"/>
                <w:color w:val="000000"/>
                <w:sz w:val="24"/>
                <w:szCs w:val="24"/>
              </w:rPr>
              <w:t xml:space="preserve">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体育馆配电房出入口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体育场消控室</w:t>
            </w:r>
            <w:r>
              <w:rPr>
                <w:rFonts w:hint="eastAsia" w:ascii="宋体" w:hAnsi="宋体" w:cs="宋体"/>
                <w:color w:val="000000"/>
                <w:sz w:val="24"/>
                <w:szCs w:val="24"/>
              </w:rPr>
              <w:t xml:space="preserve">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体育场配电房出入口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游泳馆消控室</w:t>
            </w:r>
            <w:r>
              <w:rPr>
                <w:rFonts w:hint="eastAsia" w:ascii="宋体" w:hAnsi="宋体" w:cs="宋体"/>
                <w:color w:val="000000"/>
                <w:sz w:val="24"/>
                <w:szCs w:val="24"/>
              </w:rPr>
              <w:t xml:space="preserve">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游泳馆锅炉房出入口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游泳馆配电房出入口</w:t>
            </w:r>
            <w:r/>
          </w:p>
        </w:tc>
      </w:tr>
      <w:tr>
        <w:trPr>
          <w:trHeight w:val="288"/>
        </w:trPr>
        <w:tc>
          <w:tcPr>
            <w:tcBorders>
              <w:top w:val="none" w:color="000000" w:sz="4" w:space="0"/>
              <w:left w:val="single" w:color="auto" w:sz="4" w:space="0"/>
              <w:bottom w:val="single" w:color="auto" w:sz="4" w:space="0"/>
              <w:right w:val="single" w:color="auto" w:sz="4" w:space="0"/>
            </w:tcBorders>
            <w:tcW w:w="56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208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600" w:type="dxa"/>
            <w:vAlign w:val="center"/>
            <w:vMerge w:val="continue"/>
            <w:textDirection w:val="lrTb"/>
            <w:noWrap w:val="false"/>
          </w:tcPr>
          <w:p>
            <w:pPr>
              <w:jc w:val="lef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740" w:type="dxa"/>
            <w:vAlign w:val="center"/>
            <w:textDirection w:val="lrTb"/>
            <w:noWrap/>
          </w:tcPr>
          <w:p>
            <w:pPr>
              <w:jc w:val="center"/>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5938" w:type="dxa"/>
            <w:vAlign w:val="center"/>
            <w:textDirection w:val="lrTb"/>
            <w:noWrap/>
          </w:tcPr>
          <w:p>
            <w:pPr>
              <w:jc w:val="left"/>
              <w:widowControl/>
              <w:rPr>
                <w:rFonts w:ascii="宋体" w:hAnsi="宋体" w:cs="宋体"/>
                <w:color w:val="000000"/>
                <w:sz w:val="24"/>
                <w:szCs w:val="24"/>
              </w:rPr>
            </w:pPr>
            <w:r>
              <w:rPr>
                <w:rFonts w:hint="eastAsia" w:ascii="宋体" w:hAnsi="宋体" w:cs="宋体"/>
                <w:color w:val="000000"/>
                <w:sz w:val="24"/>
                <w:szCs w:val="24"/>
              </w:rPr>
              <w:t xml:space="preserve">游泳馆水处理机房</w:t>
            </w:r>
            <w:r/>
          </w:p>
        </w:tc>
      </w:tr>
    </w:tbl>
    <w:p>
      <w:pPr>
        <w:ind w:right="-27" w:firstLine="480"/>
        <w:spacing w:line="480" w:lineRule="exact"/>
        <w:tabs>
          <w:tab w:val="left" w:pos="0" w:leader="none"/>
        </w:tabs>
        <w:rPr>
          <w:rFonts w:ascii="宋体" w:hAnsi="宋体"/>
          <w:sz w:val="24"/>
          <w:szCs w:val="24"/>
        </w:rPr>
      </w:pPr>
      <w:r>
        <w:rPr>
          <w:rFonts w:ascii="宋体" w:hAnsi="宋体"/>
          <w:sz w:val="24"/>
          <w:szCs w:val="24"/>
        </w:rPr>
      </w:r>
      <w:r/>
    </w:p>
    <w:p>
      <w:pPr>
        <w:ind w:right="-27" w:firstLine="480"/>
        <w:spacing w:line="480" w:lineRule="exact"/>
        <w:tabs>
          <w:tab w:val="left" w:pos="0" w:leader="none"/>
        </w:tabs>
        <w:rPr>
          <w:rFonts w:ascii="宋体" w:hAnsi="宋体"/>
          <w:sz w:val="24"/>
          <w:szCs w:val="24"/>
        </w:rPr>
      </w:pPr>
      <w:r>
        <w:rPr>
          <w:rFonts w:ascii="宋体" w:hAnsi="宋体"/>
          <w:sz w:val="24"/>
          <w:szCs w:val="24"/>
        </w:rPr>
      </w:r>
      <w:r/>
    </w:p>
    <w:p>
      <w:pPr>
        <w:ind w:right="-27" w:firstLine="480"/>
        <w:spacing w:line="480" w:lineRule="exact"/>
        <w:tabs>
          <w:tab w:val="left" w:pos="0" w:leader="none"/>
        </w:tabs>
        <w:rPr>
          <w:rFonts w:ascii="宋体" w:hAnsi="宋体"/>
          <w:sz w:val="24"/>
          <w:szCs w:val="24"/>
        </w:rPr>
      </w:pPr>
      <w:r>
        <w:rPr>
          <w:rFonts w:ascii="宋体" w:hAnsi="宋体"/>
          <w:sz w:val="24"/>
          <w:szCs w:val="24"/>
        </w:rPr>
      </w:r>
      <w:r/>
    </w:p>
    <w:p>
      <w:pPr>
        <w:ind w:right="-27" w:firstLine="480"/>
        <w:spacing w:line="480" w:lineRule="exact"/>
        <w:tabs>
          <w:tab w:val="left" w:pos="0" w:leader="none"/>
        </w:tabs>
        <w:rPr>
          <w:rFonts w:ascii="宋体" w:hAnsi="宋体"/>
          <w:sz w:val="24"/>
          <w:szCs w:val="24"/>
        </w:rPr>
      </w:pPr>
      <w:r>
        <w:rPr>
          <w:rFonts w:hint="eastAsia" w:ascii="宋体" w:hAnsi="宋体"/>
          <w:sz w:val="24"/>
          <w:szCs w:val="24"/>
        </w:rPr>
        <w:t xml:space="preserve">2、工程量清单，详见下表</w:t>
      </w:r>
      <w:r/>
    </w:p>
    <w:tbl>
      <w:tblPr>
        <w:tblW w:w="10044" w:type="dxa"/>
        <w:tblInd w:w="93" w:type="dxa"/>
        <w:tblLayout w:type="fixed"/>
        <w:tblLook w:val="04A0" w:firstRow="1" w:lastRow="0" w:firstColumn="1" w:lastColumn="0" w:noHBand="0" w:noVBand="1"/>
      </w:tblPr>
      <w:tblGrid>
        <w:gridCol w:w="724"/>
        <w:gridCol w:w="3425"/>
        <w:gridCol w:w="2103"/>
        <w:gridCol w:w="1276"/>
        <w:gridCol w:w="1276"/>
        <w:gridCol w:w="1240"/>
      </w:tblGrid>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b/>
                <w:bCs/>
                <w:sz w:val="24"/>
                <w:szCs w:val="24"/>
              </w:rPr>
            </w:pPr>
            <w:r>
              <w:rPr>
                <w:rFonts w:hint="eastAsia" w:ascii="宋体" w:hAnsi="宋体"/>
                <w:b/>
                <w:bCs/>
                <w:sz w:val="24"/>
                <w:szCs w:val="24"/>
              </w:rPr>
              <w:t xml:space="preserve">备注</w:t>
            </w:r>
            <w:r/>
          </w:p>
        </w:tc>
      </w:tr>
      <w:tr>
        <w:trPr>
          <w:trHeight w:val="567" w:hRule="exact"/>
        </w:trPr>
        <w:tc>
          <w:tcPr>
            <w:gridSpan w:val="6"/>
            <w:tcBorders>
              <w:top w:val="single" w:color="000000" w:sz="4" w:space="0"/>
              <w:left w:val="single" w:color="000000" w:sz="4" w:space="0"/>
              <w:bottom w:val="single" w:color="000000" w:sz="4" w:space="0"/>
              <w:right w:val="single" w:color="000000" w:sz="4" w:space="0"/>
            </w:tcBorders>
            <w:tcW w:w="10044"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一、综合管网</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PVC管（A）</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2000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PVC管（B）</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PE管</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32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6800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光纤配线架（A)</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6口</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光纤配线架（B)</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ODF（72口满配）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SC-LC双工单模光跳线</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SC-LC</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1279"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光纤尾</w:t>
            </w:r>
            <w:r>
              <w:rPr>
                <w:rFonts w:hint="eastAsia" w:ascii="宋体" w:hAnsi="宋体"/>
                <w:color w:val="000000"/>
                <w:sz w:val="24"/>
                <w:szCs w:val="24"/>
              </w:rPr>
              <w:t xml:space="preserve">纤</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SC-SC</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348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SC,单模,含熔接</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熔</w:t>
            </w:r>
            <w:r>
              <w:rPr>
                <w:rFonts w:hint="eastAsia" w:ascii="宋体" w:hAnsi="宋体"/>
                <w:color w:val="000000"/>
                <w:sz w:val="24"/>
                <w:szCs w:val="24"/>
              </w:rPr>
              <w:t xml:space="preserve">纤</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芯</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348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714"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室外防雨箱</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400*500*600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含基础</w:t>
            </w:r>
            <w:r>
              <w:rPr>
                <w:rFonts w:hint="eastAsia" w:ascii="宋体" w:hAnsi="宋体"/>
                <w:color w:val="000000"/>
                <w:sz w:val="24"/>
                <w:szCs w:val="24"/>
              </w:rPr>
              <w:t xml:space="preserve">浇筑</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机柜</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42U</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光纤（A）</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6芯</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8500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光纤（B）</w:t>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24芯</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超五类网线</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21500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PDU</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1U8位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插板</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6位</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电缆线（A）</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rvv3*2.5</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8500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jc w:val="center"/>
              <w:rPr>
                <w:rFonts w:ascii="宋体" w:hAnsi="宋体"/>
                <w:sz w:val="24"/>
                <w:szCs w:val="24"/>
              </w:rPr>
            </w:pPr>
            <w:r>
              <w:rPr>
                <w:rFonts w:hint="eastAsia" w:ascii="宋体" w:hAnsi="宋体"/>
                <w:color w:val="000000"/>
                <w:sz w:val="24"/>
                <w:szCs w:val="24"/>
              </w:rPr>
              <w:t xml:space="preserve">电缆线（B）</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rvv2*1.0</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9800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jc w:val="center"/>
              <w:rPr>
                <w:rFonts w:ascii="宋体" w:hAnsi="宋体"/>
                <w:sz w:val="24"/>
                <w:szCs w:val="24"/>
              </w:rPr>
            </w:pPr>
            <w:r>
              <w:rPr>
                <w:rFonts w:hint="eastAsia" w:ascii="宋体" w:hAnsi="宋体"/>
                <w:color w:val="000000"/>
                <w:sz w:val="24"/>
                <w:szCs w:val="24"/>
              </w:rPr>
              <w:t xml:space="preserve">立杆</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3.5米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含基础</w:t>
            </w:r>
            <w:r>
              <w:rPr>
                <w:rFonts w:hint="eastAsia" w:ascii="宋体" w:hAnsi="宋体"/>
                <w:color w:val="000000"/>
                <w:sz w:val="24"/>
                <w:szCs w:val="24"/>
              </w:rPr>
              <w:t xml:space="preserve">浇筑</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jc w:val="center"/>
              <w:rPr>
                <w:rFonts w:ascii="宋体" w:hAnsi="宋体"/>
                <w:sz w:val="24"/>
                <w:szCs w:val="24"/>
              </w:rPr>
            </w:pPr>
            <w:r>
              <w:rPr>
                <w:rFonts w:hint="eastAsia" w:ascii="宋体" w:hAnsi="宋体"/>
                <w:color w:val="000000"/>
                <w:sz w:val="24"/>
                <w:szCs w:val="24"/>
              </w:rPr>
              <w:t xml:space="preserve">路面开槽及修复</w:t>
            </w:r>
            <w:r/>
          </w:p>
        </w:tc>
        <w:tc>
          <w:tcPr>
            <w:tcBorders>
              <w:top w:val="none" w:color="000000" w:sz="4" w:space="0"/>
              <w:left w:val="none" w:color="000000" w:sz="4" w:space="0"/>
              <w:bottom w:val="none" w:color="000000" w:sz="4" w:space="0"/>
              <w:right w:val="none" w:color="000000" w:sz="4" w:space="0"/>
            </w:tcBorders>
            <w:tcW w:w="2103"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定制</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800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197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辅材</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配管辅材、设备安装配件、水晶头、轧带等</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gridSpan w:val="6"/>
            <w:tcBorders>
              <w:top w:val="single" w:color="000000" w:sz="4" w:space="0"/>
              <w:left w:val="single" w:color="000000" w:sz="4" w:space="0"/>
              <w:bottom w:val="single" w:color="000000" w:sz="4" w:space="0"/>
              <w:right w:val="single" w:color="000000" w:sz="4" w:space="0"/>
            </w:tcBorders>
            <w:tcW w:w="10044"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二、监控设备</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400万人像枪式摄像机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400万双向卡口结构化摄像机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400万结构化枪式摄像机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721"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400万超景深结构化枪式摄像机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800万AI球形摄像机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400万云台室外球形摄像机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20</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400万室内网络半球摄像机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400万</w:t>
            </w:r>
            <w:r>
              <w:rPr>
                <w:rFonts w:hint="eastAsia" w:ascii="宋体" w:hAnsi="宋体"/>
                <w:color w:val="000000"/>
                <w:sz w:val="24"/>
                <w:szCs w:val="24"/>
              </w:rPr>
              <w:t xml:space="preserve">室外枪式</w:t>
            </w:r>
            <w:r>
              <w:rPr>
                <w:rFonts w:hint="eastAsia" w:ascii="宋体" w:hAnsi="宋体"/>
                <w:color w:val="000000"/>
                <w:sz w:val="24"/>
                <w:szCs w:val="24"/>
              </w:rPr>
              <w:t xml:space="preserve">摄像机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261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枪形摄像机支架</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159</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摄像机专用电源</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只</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281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1263"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存储录像机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包含48块10T盘</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综合智慧平台</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jc w:val="center"/>
              <w:rPr>
                <w:rFonts w:ascii="宋体" w:hAnsi="宋体"/>
                <w:sz w:val="24"/>
                <w:szCs w:val="24"/>
              </w:rPr>
            </w:pPr>
            <w:r>
              <w:rPr>
                <w:rFonts w:hint="eastAsia" w:ascii="宋体" w:hAnsi="宋体"/>
                <w:color w:val="000000"/>
                <w:sz w:val="24"/>
                <w:szCs w:val="24"/>
              </w:rPr>
              <w:t xml:space="preserve">65寸监视器</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控制终端</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套</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同步时钟</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gridSpan w:val="6"/>
            <w:tcBorders>
              <w:top w:val="single" w:color="000000" w:sz="4" w:space="0"/>
              <w:left w:val="single" w:color="000000" w:sz="4" w:space="0"/>
              <w:bottom w:val="single" w:color="000000" w:sz="4" w:space="0"/>
              <w:right w:val="single" w:color="000000" w:sz="4" w:space="0"/>
            </w:tcBorders>
            <w:tcW w:w="10044" w:type="dxa"/>
            <w:vAlign w:val="center"/>
            <w:textDirection w:val="lrTb"/>
            <w:noWrap w:val="false"/>
          </w:tcPr>
          <w:p>
            <w:pPr>
              <w:jc w:val="center"/>
              <w:rPr>
                <w:rFonts w:ascii="宋体" w:hAnsi="宋体"/>
                <w:b/>
                <w:bCs/>
                <w:color w:val="000000"/>
                <w:sz w:val="24"/>
                <w:szCs w:val="24"/>
              </w:rPr>
            </w:pPr>
            <w:r>
              <w:rPr>
                <w:rFonts w:hint="eastAsia" w:ascii="宋体" w:hAnsi="宋体"/>
                <w:b/>
                <w:bCs/>
                <w:color w:val="000000"/>
                <w:sz w:val="24"/>
                <w:szCs w:val="24"/>
              </w:rPr>
              <w:t xml:space="preserve">三、安防网络及其他</w:t>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核心交换机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48口光汇聚交换机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tcPr>
          <w:p>
            <w:pPr>
              <w:jc w:val="center"/>
              <w:rPr>
                <w:rFonts w:ascii="宋体" w:hAnsi="宋体"/>
                <w:sz w:val="24"/>
                <w:szCs w:val="24"/>
              </w:rPr>
            </w:pPr>
            <w:r>
              <w:rPr>
                <w:rFonts w:hint="eastAsia" w:ascii="宋体" w:hAnsi="宋体"/>
                <w:color w:val="000000"/>
                <w:sz w:val="24"/>
                <w:szCs w:val="24"/>
              </w:rPr>
              <w:t xml:space="preserve">24口千兆交换机（工业级）</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4</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8口千兆交换机（工业级）</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5</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8口千兆交换机</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rPr>
                <w:rFonts w:ascii="宋体" w:hAnsi="宋体"/>
                <w:color w:val="000000"/>
                <w:sz w:val="24"/>
                <w:szCs w:val="24"/>
              </w:rPr>
            </w:pPr>
            <w:r>
              <w:rPr>
                <w:rFonts w:hint="eastAsia"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6</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光模块</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个</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7</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光纤收发器</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安全网关</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ascii="宋体" w:hAnsi="宋体"/>
                <w:color w:val="000000"/>
                <w:sz w:val="24"/>
                <w:szCs w:val="24"/>
              </w:rPr>
              <w:t xml:space="preserve">9</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蓄电池</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ascii="宋体" w:hAnsi="宋体"/>
                <w:color w:val="000000"/>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电池柜</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ascii="宋体" w:hAnsi="宋体"/>
                <w:color w:val="000000"/>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配电箱（满配）</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trHeight w:val="567" w:hRule="exact"/>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rPr>
                <w:rFonts w:ascii="宋体" w:hAnsi="宋体"/>
                <w:sz w:val="24"/>
                <w:szCs w:val="24"/>
              </w:rPr>
            </w:pPr>
            <w:r>
              <w:rPr>
                <w:rFonts w:ascii="宋体" w:hAnsi="宋体"/>
                <w:color w:val="000000"/>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3425"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接地装置</w:t>
            </w:r>
            <w:r/>
          </w:p>
        </w:tc>
        <w:tc>
          <w:tcPr>
            <w:tcBorders>
              <w:top w:val="single" w:color="000000" w:sz="4" w:space="0"/>
              <w:left w:val="single" w:color="000000" w:sz="4" w:space="0"/>
              <w:bottom w:val="single" w:color="000000" w:sz="4" w:space="0"/>
              <w:right w:val="single" w:color="000000" w:sz="4" w:space="0"/>
            </w:tcBorders>
            <w:tcW w:w="210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40"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right="-27"/>
        <w:spacing w:line="480" w:lineRule="exact"/>
        <w:tabs>
          <w:tab w:val="left" w:pos="0" w:leader="none"/>
        </w:tabs>
        <w:rPr>
          <w:rFonts w:ascii="宋体" w:hAnsi="宋体"/>
          <w:b/>
          <w:sz w:val="28"/>
        </w:rPr>
        <w:outlineLvl w:val="1"/>
      </w:pPr>
      <w:r/>
      <w:bookmarkStart w:id="231" w:name="_Toc174623405"/>
      <w:r>
        <w:rPr>
          <w:rFonts w:hint="eastAsia" w:ascii="宋体" w:hAnsi="宋体"/>
          <w:b/>
          <w:sz w:val="28"/>
        </w:rPr>
        <w:t xml:space="preserve">三</w:t>
      </w:r>
      <w:r>
        <w:rPr>
          <w:rFonts w:ascii="宋体" w:hAnsi="宋体"/>
          <w:b/>
          <w:sz w:val="28"/>
        </w:rPr>
        <w:t xml:space="preserve">、</w:t>
      </w:r>
      <w:r>
        <w:rPr>
          <w:rFonts w:hint="eastAsia" w:ascii="宋体" w:hAnsi="宋体"/>
          <w:b/>
          <w:sz w:val="28"/>
        </w:rPr>
        <w:t xml:space="preserve">技术性能参数要求：</w:t>
      </w:r>
      <w:bookmarkEnd w:id="231"/>
      <w:r/>
      <w:r/>
    </w:p>
    <w:p>
      <w:pPr>
        <w:ind w:firstLine="562"/>
        <w:spacing w:line="460" w:lineRule="exact"/>
        <w:widowControl/>
        <w:rPr>
          <w:rFonts w:ascii="宋体" w:hAnsi="宋体"/>
          <w:b/>
          <w:bCs/>
          <w:sz w:val="28"/>
          <w:szCs w:val="28"/>
        </w:rPr>
      </w:pPr>
      <w:r>
        <w:rPr>
          <w:rFonts w:hint="eastAsia" w:ascii="宋体" w:hAnsi="宋体"/>
          <w:b/>
          <w:bCs/>
          <w:sz w:val="28"/>
          <w:szCs w:val="28"/>
        </w:rPr>
        <w:t xml:space="preserve">(</w:t>
      </w:r>
      <w:r>
        <w:rPr>
          <w:rFonts w:hint="eastAsia" w:ascii="宋体" w:hAnsi="宋体"/>
          <w:b/>
          <w:bCs/>
          <w:sz w:val="28"/>
          <w:szCs w:val="28"/>
        </w:rPr>
        <w:t xml:space="preserve">一</w:t>
      </w:r>
      <w:r>
        <w:rPr>
          <w:rFonts w:hint="eastAsia" w:ascii="宋体" w:hAnsi="宋体"/>
          <w:b/>
          <w:bCs/>
          <w:sz w:val="28"/>
          <w:szCs w:val="28"/>
        </w:rPr>
        <w:t xml:space="preserve">)、综合管网</w:t>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1、PVC管（A）</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1.1、名称：PVC管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1.2、规格：DN20</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1.3、配置形式：明配</w:t>
      </w:r>
      <w:r/>
    </w:p>
    <w:p>
      <w:pPr>
        <w:ind w:firstLine="48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2、PVC管（B）</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2.1、名称：PVC管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2.2、规格：DN25</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2.3、配置形式：明配</w:t>
      </w:r>
      <w:r/>
    </w:p>
    <w:p>
      <w:pPr>
        <w:ind w:firstLine="48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3、PE管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3.1、名称：PE管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3.2、规格：DN32</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3.3、配置形式：埋地敷设</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4、光纤配线架（A)</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4.1、名称：A光纤配线架(含耦合器)</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4.2、规格：1、配线架内可容纳6芯尾</w:t>
      </w:r>
      <w:r>
        <w:rPr>
          <w:rFonts w:hint="eastAsia" w:ascii="宋体" w:hAnsi="宋体"/>
          <w:i/>
          <w:iCs/>
          <w:sz w:val="24"/>
          <w:szCs w:val="24"/>
          <w:u w:val="single"/>
        </w:rPr>
        <w:t xml:space="preserve">纤</w:t>
      </w:r>
      <w:r>
        <w:rPr>
          <w:rFonts w:hint="eastAsia" w:ascii="宋体" w:hAnsi="宋体"/>
          <w:i/>
          <w:iCs/>
          <w:sz w:val="24"/>
          <w:szCs w:val="24"/>
          <w:u w:val="single"/>
        </w:rPr>
        <w:t xml:space="preserve">的熔接。</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4.3、1U高度、空间合理，保证光纤跳接、熔接的合理弯曲半径。</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4.4、单模、多</w:t>
      </w:r>
      <w:r>
        <w:rPr>
          <w:rFonts w:hint="eastAsia" w:ascii="宋体" w:hAnsi="宋体"/>
          <w:i/>
          <w:iCs/>
          <w:sz w:val="24"/>
          <w:szCs w:val="24"/>
          <w:u w:val="single"/>
        </w:rPr>
        <w:t xml:space="preserve">模两种</w:t>
      </w:r>
      <w:r>
        <w:rPr>
          <w:rFonts w:hint="eastAsia" w:ascii="宋体" w:hAnsi="宋体"/>
          <w:i/>
          <w:iCs/>
          <w:sz w:val="24"/>
          <w:szCs w:val="24"/>
          <w:u w:val="single"/>
        </w:rPr>
        <w:t xml:space="preserve">光纤均适用。</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5、光纤配线架（B)</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5.1、名称：B光纤配线架(含耦合器)</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5.2、规格：1、配线架内可容纳72芯尾</w:t>
      </w:r>
      <w:r>
        <w:rPr>
          <w:rFonts w:hint="eastAsia" w:ascii="宋体" w:hAnsi="宋体"/>
          <w:i/>
          <w:iCs/>
          <w:sz w:val="24"/>
          <w:szCs w:val="24"/>
          <w:u w:val="single"/>
        </w:rPr>
        <w:t xml:space="preserve">纤</w:t>
      </w:r>
      <w:r>
        <w:rPr>
          <w:rFonts w:hint="eastAsia" w:ascii="宋体" w:hAnsi="宋体"/>
          <w:i/>
          <w:iCs/>
          <w:sz w:val="24"/>
          <w:szCs w:val="24"/>
          <w:u w:val="single"/>
        </w:rPr>
        <w:t xml:space="preserve">的熔接。</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5.3、4U高度、空间合理，保证光纤跳接、熔接的合理弯曲半径。</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5.4、单模、多</w:t>
      </w:r>
      <w:r>
        <w:rPr>
          <w:rFonts w:hint="eastAsia" w:ascii="宋体" w:hAnsi="宋体"/>
          <w:i/>
          <w:iCs/>
          <w:sz w:val="24"/>
          <w:szCs w:val="24"/>
          <w:u w:val="single"/>
        </w:rPr>
        <w:t xml:space="preserve">模两种</w:t>
      </w:r>
      <w:r>
        <w:rPr>
          <w:rFonts w:hint="eastAsia" w:ascii="宋体" w:hAnsi="宋体"/>
          <w:i/>
          <w:iCs/>
          <w:sz w:val="24"/>
          <w:szCs w:val="24"/>
          <w:u w:val="single"/>
        </w:rPr>
        <w:t xml:space="preserve">光纤均适用。</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6、SC-LC双工单模光跳线</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6.1、名称：SC-LC双工单模光跳线</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6.2、规格：1、跳线模式：单模。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6.3、接口类型：SC-LC。</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6.4、长度：3米。</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7、光纤尾</w:t>
      </w:r>
      <w:r>
        <w:rPr>
          <w:rFonts w:hint="eastAsia" w:ascii="宋体" w:hAnsi="宋体"/>
          <w:i/>
          <w:iCs/>
          <w:sz w:val="24"/>
          <w:szCs w:val="24"/>
          <w:u w:val="single"/>
        </w:rPr>
        <w:t xml:space="preserve">纤</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7.1、名称：光纤尾</w:t>
      </w:r>
      <w:r>
        <w:rPr>
          <w:rFonts w:hint="eastAsia" w:ascii="宋体" w:hAnsi="宋体"/>
          <w:i/>
          <w:iCs/>
          <w:sz w:val="24"/>
          <w:szCs w:val="24"/>
          <w:u w:val="single"/>
        </w:rPr>
        <w:t xml:space="preserve">纤</w:t>
      </w:r>
      <w:r>
        <w:rPr>
          <w:rFonts w:hint="eastAsia" w:ascii="宋体" w:hAnsi="宋体"/>
          <w:i/>
          <w:iCs/>
          <w:sz w:val="24"/>
          <w:szCs w:val="24"/>
          <w:u w:val="single"/>
        </w:rPr>
        <w:t xml:space="preserve">（</w:t>
      </w:r>
      <w:r>
        <w:rPr>
          <w:rFonts w:ascii="宋体" w:hAnsi="宋体"/>
          <w:i/>
          <w:iCs/>
          <w:sz w:val="24"/>
          <w:szCs w:val="24"/>
          <w:u w:val="single"/>
        </w:rPr>
        <w:t xml:space="preserve">SC,单模)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7.2、规格：1、跳线模式：单模。</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7.3、接口类型：SC。</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7.4、长度：1.5米。</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8、熔</w:t>
      </w:r>
      <w:r>
        <w:rPr>
          <w:rFonts w:hint="eastAsia" w:ascii="宋体" w:hAnsi="宋体"/>
          <w:i/>
          <w:iCs/>
          <w:sz w:val="24"/>
          <w:szCs w:val="24"/>
          <w:u w:val="single"/>
        </w:rPr>
        <w:t xml:space="preserve">纤</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8.1、国标</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9、室外防雨箱</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9.1、名称：室外防水不锈钢箱</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9.2、规格：尺寸：400*500*600mm（参考），符合现场安装要求</w:t>
      </w:r>
      <w:r>
        <w:rPr>
          <w:rFonts w:hint="eastAsia" w:ascii="宋体" w:hAnsi="宋体"/>
          <w:i/>
          <w:iCs/>
          <w:sz w:val="24"/>
          <w:szCs w:val="24"/>
          <w:u w:val="single"/>
        </w:rPr>
        <w:t xml:space="preserve">。</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9.3</w:t>
      </w:r>
      <w:r>
        <w:rPr>
          <w:rFonts w:hint="eastAsia" w:ascii="宋体" w:hAnsi="宋体"/>
          <w:i/>
          <w:iCs/>
          <w:sz w:val="24"/>
          <w:szCs w:val="24"/>
          <w:u w:val="single"/>
        </w:rPr>
        <w:t xml:space="preserve">、材质：≥</w:t>
      </w:r>
      <w:r>
        <w:rPr>
          <w:rFonts w:ascii="宋体" w:hAnsi="宋体"/>
          <w:i/>
          <w:iCs/>
          <w:sz w:val="24"/>
          <w:szCs w:val="24"/>
          <w:u w:val="single"/>
        </w:rPr>
        <w:t xml:space="preserve">1.2mm不锈钢。</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10、机柜</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10.1、名称：服务器机柜</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10.2、规格：600*800*2000mm（参考），符合现场安装要求</w:t>
      </w:r>
      <w:r>
        <w:rPr>
          <w:rFonts w:hint="eastAsia" w:ascii="宋体" w:hAnsi="宋体"/>
          <w:i/>
          <w:iCs/>
          <w:sz w:val="24"/>
          <w:szCs w:val="24"/>
          <w:u w:val="single"/>
        </w:rPr>
        <w:t xml:space="preserve">。</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10.3、安装方式：落地安装，带底座</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11、光纤（A）</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11.1、6芯光缆，符合TIA/EIA-568-B.3标准，ITU G.651 </w:t>
      </w:r>
      <w:r>
        <w:rPr>
          <w:rFonts w:hint="eastAsia" w:ascii="宋体" w:hAnsi="宋体"/>
          <w:i/>
          <w:iCs/>
          <w:sz w:val="24"/>
          <w:szCs w:val="24"/>
          <w:u w:val="single"/>
        </w:rPr>
        <w:t xml:space="preserve">、</w:t>
      </w:r>
      <w:r>
        <w:rPr>
          <w:rFonts w:ascii="宋体" w:hAnsi="宋体"/>
          <w:i/>
          <w:iCs/>
          <w:sz w:val="24"/>
          <w:szCs w:val="24"/>
          <w:u w:val="single"/>
        </w:rPr>
        <w:t xml:space="preserve">IEC793-2A1b技术要求。</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11.2、高强度中心松套管，管内充有阻水油膏。</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11.3、</w:t>
      </w:r>
      <w:r>
        <w:rPr>
          <w:rFonts w:hint="eastAsia" w:ascii="宋体" w:hAnsi="宋体"/>
          <w:i/>
          <w:iCs/>
          <w:sz w:val="24"/>
          <w:szCs w:val="24"/>
          <w:u w:val="single"/>
        </w:rPr>
        <w:t xml:space="preserve">轻铠装</w:t>
      </w:r>
      <w:r>
        <w:rPr>
          <w:rFonts w:hint="eastAsia" w:ascii="宋体" w:hAnsi="宋体"/>
          <w:i/>
          <w:iCs/>
          <w:sz w:val="24"/>
          <w:szCs w:val="24"/>
          <w:u w:val="single"/>
        </w:rPr>
        <w:t xml:space="preserve">结构，两根平行的钢丝用于增强硬度。</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11.4、外皮备有阻燃型</w:t>
      </w:r>
      <w:r>
        <w:rPr>
          <w:rFonts w:hint="eastAsia" w:ascii="宋体" w:hAnsi="宋体"/>
          <w:i/>
          <w:iCs/>
          <w:sz w:val="24"/>
          <w:szCs w:val="24"/>
          <w:u w:val="single"/>
        </w:rPr>
        <w:t xml:space="preserve">和低烟无卤</w:t>
      </w:r>
      <w:r>
        <w:rPr>
          <w:rFonts w:hint="eastAsia" w:ascii="宋体" w:hAnsi="宋体"/>
          <w:i/>
          <w:iCs/>
          <w:sz w:val="24"/>
          <w:szCs w:val="24"/>
          <w:u w:val="single"/>
        </w:rPr>
        <w:t xml:space="preserve">型，供不同场合使用。</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11.5、双面涂塑钢带（PSP）加强了光缆的允许压力、抗冲击力及防潮性能。</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11.6、衰减：1310nm≤0.36dB/km；1550nm≤0.22dB/km。</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12、光纤（B）</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12.1、24芯光缆，符合TIA/EIA-568-B.3标准，ITU G.651 </w:t>
      </w:r>
      <w:r>
        <w:rPr>
          <w:rFonts w:hint="eastAsia" w:ascii="宋体" w:hAnsi="宋体"/>
          <w:i/>
          <w:iCs/>
          <w:sz w:val="24"/>
          <w:szCs w:val="24"/>
          <w:u w:val="single"/>
        </w:rPr>
        <w:t xml:space="preserve">、</w:t>
      </w:r>
      <w:r>
        <w:rPr>
          <w:rFonts w:ascii="宋体" w:hAnsi="宋体"/>
          <w:i/>
          <w:iCs/>
          <w:sz w:val="24"/>
          <w:szCs w:val="24"/>
          <w:u w:val="single"/>
        </w:rPr>
        <w:t xml:space="preserve">IEC793-2A1b技术要求。</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12.2、高强度中心松套管，管内充有阻水油膏。</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12.3、</w:t>
      </w:r>
      <w:r>
        <w:rPr>
          <w:rFonts w:hint="eastAsia" w:ascii="宋体" w:hAnsi="宋体"/>
          <w:i/>
          <w:iCs/>
          <w:sz w:val="24"/>
          <w:szCs w:val="24"/>
          <w:u w:val="single"/>
        </w:rPr>
        <w:t xml:space="preserve">轻铠装</w:t>
      </w:r>
      <w:r>
        <w:rPr>
          <w:rFonts w:hint="eastAsia" w:ascii="宋体" w:hAnsi="宋体"/>
          <w:i/>
          <w:iCs/>
          <w:sz w:val="24"/>
          <w:szCs w:val="24"/>
          <w:u w:val="single"/>
        </w:rPr>
        <w:t xml:space="preserve">结构，两根平行的钢丝用于增强硬度。</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12.4、外皮备有阻燃型</w:t>
      </w:r>
      <w:r>
        <w:rPr>
          <w:rFonts w:hint="eastAsia" w:ascii="宋体" w:hAnsi="宋体"/>
          <w:i/>
          <w:iCs/>
          <w:sz w:val="24"/>
          <w:szCs w:val="24"/>
          <w:u w:val="single"/>
        </w:rPr>
        <w:t xml:space="preserve">和低烟无卤</w:t>
      </w:r>
      <w:r>
        <w:rPr>
          <w:rFonts w:hint="eastAsia" w:ascii="宋体" w:hAnsi="宋体"/>
          <w:i/>
          <w:iCs/>
          <w:sz w:val="24"/>
          <w:szCs w:val="24"/>
          <w:u w:val="single"/>
        </w:rPr>
        <w:t xml:space="preserve">型，供不同场合使用。</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12.5、双面涂塑钢带（PSP）加强了光缆的允许压力、抗冲击力及防潮性能。</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12.6、衰减：1310nm≤0.36dB/km；1550nm≤0.22dB/km。</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13、超五类网线</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13.1、名称：五类四对非屏工程专用电缆</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13.2、规格：1、传输带宽≥100MHZ，传输数字，语音，数据和视频信号，满足高端需求尤其适合所有D级链路和超五类的应用。</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13.3、弯曲半径：固定时：≥70mm；牵引时：≥100mm </w:t>
      </w:r>
      <w:r>
        <w:rPr>
          <w:rFonts w:hint="eastAsia" w:ascii="宋体" w:hAnsi="宋体"/>
          <w:i/>
          <w:iCs/>
          <w:sz w:val="24"/>
          <w:szCs w:val="24"/>
          <w:u w:val="single"/>
        </w:rPr>
        <w:t xml:space="preserve">拉伸强度：≤</w:t>
      </w:r>
      <w:r>
        <w:rPr>
          <w:rFonts w:ascii="宋体" w:hAnsi="宋体"/>
          <w:i/>
          <w:iCs/>
          <w:sz w:val="24"/>
          <w:szCs w:val="24"/>
          <w:u w:val="single"/>
        </w:rPr>
        <w:t xml:space="preserve">82N </w:t>
      </w:r>
      <w:r>
        <w:rPr>
          <w:rFonts w:hint="eastAsia" w:ascii="宋体" w:hAnsi="宋体"/>
          <w:i/>
          <w:iCs/>
          <w:sz w:val="24"/>
          <w:szCs w:val="24"/>
          <w:u w:val="single"/>
        </w:rPr>
        <w:t xml:space="preserve">。</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13.4、工作环境温度：-20℃～+60℃。</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13.5、导线尺寸要求：≥（n*n*AWG） 4×2×24AWG，外径：≥5.2+0.2mm。</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13.6、绝缘外径≥0.88mm </w:t>
      </w:r>
      <w:r>
        <w:rPr>
          <w:rFonts w:hint="eastAsia" w:ascii="宋体" w:hAnsi="宋体"/>
          <w:i/>
          <w:iCs/>
          <w:sz w:val="24"/>
          <w:szCs w:val="24"/>
          <w:u w:val="single"/>
        </w:rPr>
        <w:t xml:space="preserve">工作电容</w:t>
      </w:r>
      <w:r>
        <w:rPr>
          <w:rFonts w:ascii="宋体" w:hAnsi="宋体"/>
          <w:i/>
          <w:iCs/>
          <w:sz w:val="24"/>
          <w:szCs w:val="24"/>
          <w:u w:val="single"/>
        </w:rPr>
        <w:t xml:space="preserve">5.6≤nF/100m </w:t>
      </w:r>
      <w:r>
        <w:rPr>
          <w:rFonts w:hint="eastAsia" w:ascii="宋体" w:hAnsi="宋体"/>
          <w:i/>
          <w:iCs/>
          <w:sz w:val="24"/>
          <w:szCs w:val="24"/>
          <w:u w:val="single"/>
        </w:rPr>
        <w:t xml:space="preserve">导体电阻≤</w:t>
      </w:r>
      <w:r>
        <w:rPr>
          <w:rFonts w:ascii="宋体" w:hAnsi="宋体"/>
          <w:i/>
          <w:iCs/>
          <w:sz w:val="24"/>
          <w:szCs w:val="24"/>
          <w:u w:val="single"/>
        </w:rPr>
        <w:t xml:space="preserve">9.5Ω/100m。</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13.7、环路电阻（20℃时）：＜176Ω/km工作电容：&lt;5.6nF/100m </w:t>
      </w:r>
      <w:r>
        <w:rPr>
          <w:rFonts w:hint="eastAsia" w:ascii="宋体" w:hAnsi="宋体"/>
          <w:i/>
          <w:iCs/>
          <w:sz w:val="24"/>
          <w:szCs w:val="24"/>
          <w:u w:val="single"/>
        </w:rPr>
        <w:t xml:space="preserve">阻抗：</w:t>
      </w:r>
      <w:r>
        <w:rPr>
          <w:rFonts w:ascii="宋体" w:hAnsi="宋体"/>
          <w:i/>
          <w:iCs/>
          <w:sz w:val="24"/>
          <w:szCs w:val="24"/>
          <w:u w:val="single"/>
        </w:rPr>
        <w:t xml:space="preserve">100±15Ω。</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14、PDU</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14.1、16A 8口PDU，国标10A输出。</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15、插板</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15.1、16A 6口插座，国标10A输出。</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16、电缆线（A）</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16.1、规格：RVV3*2.5。</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16.2、线径：国标无氧铜。</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17、电缆线（B）</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17.1、规格：RVV2*1.0。</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17.2、线径：国标无氧铜。</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18、立杆</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18.1、立杆高度≥3.5米，材质：热镀锌钢管，厚度≥1.5mm。</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19、路面开槽及修复</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19.1、路面开挖，混凝土回复。</w:t>
      </w:r>
      <w:r/>
    </w:p>
    <w:p>
      <w:pPr>
        <w:ind w:firstLine="960"/>
        <w:spacing w:line="460" w:lineRule="exact"/>
        <w:widowControl/>
        <w:rPr>
          <w:rFonts w:ascii="宋体" w:hAnsi="宋体"/>
          <w:i/>
          <w:iCs/>
          <w:sz w:val="24"/>
          <w:szCs w:val="24"/>
          <w:u w:val="single"/>
        </w:rPr>
      </w:pPr>
      <w:r>
        <w:rPr>
          <w:rFonts w:ascii="宋体" w:hAnsi="宋体"/>
          <w:i/>
          <w:iCs/>
          <w:sz w:val="24"/>
          <w:szCs w:val="24"/>
          <w:u w:val="single"/>
        </w:rPr>
      </w:r>
      <w:r/>
    </w:p>
    <w:p>
      <w:pPr>
        <w:ind w:firstLine="480"/>
        <w:spacing w:line="460" w:lineRule="exact"/>
        <w:widowControl/>
        <w:rPr>
          <w:rFonts w:ascii="宋体" w:hAnsi="宋体"/>
          <w:i/>
          <w:iCs/>
          <w:sz w:val="24"/>
          <w:szCs w:val="24"/>
          <w:u w:val="single"/>
        </w:rPr>
      </w:pPr>
      <w:r>
        <w:rPr>
          <w:rFonts w:ascii="宋体" w:hAnsi="宋体"/>
          <w:i/>
          <w:iCs/>
          <w:sz w:val="24"/>
          <w:szCs w:val="24"/>
          <w:u w:val="single"/>
        </w:rPr>
        <w:t xml:space="preserve">20、辅材</w:t>
      </w:r>
      <w:r/>
    </w:p>
    <w:p>
      <w:pPr>
        <w:ind w:firstLine="960"/>
        <w:spacing w:line="460" w:lineRule="exact"/>
        <w:widowControl/>
        <w:rPr>
          <w:rFonts w:ascii="宋体" w:hAnsi="宋体"/>
          <w:i/>
          <w:iCs/>
          <w:sz w:val="24"/>
          <w:szCs w:val="24"/>
          <w:u w:val="single"/>
        </w:rPr>
      </w:pPr>
      <w:r>
        <w:rPr>
          <w:rFonts w:ascii="宋体" w:hAnsi="宋体"/>
          <w:i/>
          <w:iCs/>
          <w:sz w:val="24"/>
          <w:szCs w:val="24"/>
          <w:u w:val="single"/>
        </w:rPr>
        <w:t xml:space="preserve">20.1、系统正常运行需要的所有配件、辅材等，包括但不限于：底盒、桥架丝杆、接头、水晶头、插座、黄蜡管等。</w:t>
      </w:r>
      <w:r/>
    </w:p>
    <w:p>
      <w:pPr>
        <w:ind w:firstLine="960"/>
        <w:spacing w:line="460" w:lineRule="exact"/>
        <w:widowControl/>
        <w:rPr>
          <w:rFonts w:ascii="宋体" w:hAnsi="宋体"/>
          <w:sz w:val="24"/>
          <w:szCs w:val="24"/>
        </w:rPr>
      </w:pPr>
      <w:r>
        <w:rPr>
          <w:rFonts w:ascii="宋体" w:hAnsi="宋体"/>
          <w:sz w:val="24"/>
          <w:szCs w:val="24"/>
        </w:rPr>
      </w:r>
      <w:r/>
    </w:p>
    <w:p>
      <w:pPr>
        <w:ind w:firstLine="562"/>
        <w:spacing w:line="460" w:lineRule="exact"/>
        <w:widowControl/>
        <w:rPr>
          <w:rFonts w:ascii="宋体" w:hAnsi="宋体"/>
          <w:b/>
          <w:bCs/>
          <w:sz w:val="28"/>
          <w:szCs w:val="28"/>
        </w:rPr>
      </w:pPr>
      <w:r>
        <w:rPr>
          <w:rFonts w:hint="eastAsia" w:ascii="宋体" w:hAnsi="宋体"/>
          <w:b/>
          <w:bCs/>
          <w:sz w:val="28"/>
          <w:szCs w:val="28"/>
        </w:rPr>
        <w:t xml:space="preserve">（二）、监控设备</w:t>
      </w:r>
      <w:r/>
    </w:p>
    <w:p>
      <w:pPr>
        <w:ind w:firstLine="480"/>
        <w:spacing w:line="460" w:lineRule="exact"/>
        <w:widowControl/>
        <w:rPr>
          <w:rFonts w:ascii="宋体" w:hAnsi="宋体"/>
          <w:sz w:val="24"/>
          <w:szCs w:val="24"/>
        </w:rPr>
      </w:pPr>
      <w:r>
        <w:rPr>
          <w:rFonts w:hint="eastAsia" w:ascii="宋体" w:hAnsi="宋体"/>
          <w:sz w:val="24"/>
          <w:szCs w:val="24"/>
        </w:rPr>
        <w:t xml:space="preserve">1、400万人像枪式摄像机</w:t>
      </w:r>
      <w:r/>
    </w:p>
    <w:p>
      <w:pPr>
        <w:pStyle w:val="991"/>
      </w:pPr>
      <w:r>
        <w:rPr>
          <w:rFonts w:hint="eastAsia"/>
        </w:rPr>
        <w:t xml:space="preserve">主码流支持</w:t>
      </w:r>
      <w:r>
        <w:rPr>
          <w:rFonts w:hint="eastAsia"/>
        </w:rPr>
        <w:t xml:space="preserve">2688</w:t>
      </w:r>
      <w:r>
        <w:rPr>
          <w:rFonts w:hint="eastAsia"/>
        </w:rPr>
        <w:t xml:space="preserve">×</w:t>
      </w:r>
      <w:r>
        <w:rPr>
          <w:rFonts w:hint="eastAsia"/>
        </w:rPr>
        <w:t xml:space="preserve">1520@25fps</w:t>
      </w:r>
      <w:r>
        <w:rPr>
          <w:rFonts w:hint="eastAsia"/>
        </w:rPr>
        <w:t xml:space="preserve">，</w:t>
      </w:r>
      <w:r>
        <w:rPr>
          <w:rFonts w:hint="eastAsia"/>
        </w:rPr>
        <w:t xml:space="preserve">子码流支持</w:t>
      </w:r>
      <w:r>
        <w:rPr>
          <w:rFonts w:hint="eastAsia"/>
        </w:rPr>
        <w:t xml:space="preserve">704</w:t>
      </w:r>
      <w:r>
        <w:rPr>
          <w:rFonts w:hint="eastAsia"/>
        </w:rPr>
        <w:t xml:space="preserve">×</w:t>
      </w:r>
      <w:r>
        <w:rPr>
          <w:rFonts w:hint="eastAsia"/>
        </w:rPr>
        <w:t xml:space="preserve">576@25fps</w:t>
      </w:r>
      <w:r>
        <w:rPr>
          <w:rFonts w:hint="eastAsia"/>
        </w:rPr>
        <w:t xml:space="preserve">，第三码</w:t>
      </w:r>
      <w:r>
        <w:rPr>
          <w:rFonts w:hint="eastAsia"/>
        </w:rPr>
        <w:t xml:space="preserve">流支持</w:t>
      </w:r>
      <w:r>
        <w:rPr>
          <w:rFonts w:hint="eastAsia"/>
        </w:rPr>
        <w:t xml:space="preserve">1920</w:t>
      </w:r>
      <w:r>
        <w:rPr>
          <w:rFonts w:hint="eastAsia"/>
        </w:rPr>
        <w:t xml:space="preserve">×</w:t>
      </w:r>
      <w:r>
        <w:rPr>
          <w:rFonts w:hint="eastAsia"/>
        </w:rPr>
        <w:t xml:space="preserve">1080@25fps</w:t>
      </w:r>
      <w:r/>
    </w:p>
    <w:p>
      <w:pPr>
        <w:pStyle w:val="991"/>
      </w:pPr>
      <w:r>
        <w:rPr>
          <w:rFonts w:hint="eastAsia"/>
        </w:rPr>
        <w:t xml:space="preserve">最低照度彩色：</w:t>
      </w:r>
      <w:r>
        <w:rPr>
          <w:rFonts w:hint="eastAsia"/>
        </w:rPr>
        <w:t xml:space="preserve">0.0002 lx</w:t>
      </w:r>
      <w:r>
        <w:rPr>
          <w:rFonts w:hint="eastAsia"/>
        </w:rPr>
        <w:t xml:space="preserve">，黑白</w:t>
      </w:r>
      <w:r>
        <w:rPr>
          <w:rFonts w:hint="eastAsia"/>
        </w:rPr>
        <w:t xml:space="preserve">:0.0001 lx</w:t>
      </w:r>
      <w:r/>
    </w:p>
    <w:p>
      <w:pPr>
        <w:pStyle w:val="991"/>
      </w:pPr>
      <w:r>
        <w:rPr>
          <w:rFonts w:hint="eastAsia"/>
        </w:rPr>
        <w:t xml:space="preserve">具有不小于</w:t>
      </w:r>
      <w:r>
        <w:rPr>
          <w:rFonts w:hint="eastAsia"/>
        </w:rPr>
        <w:t xml:space="preserve">1/1.8"</w:t>
      </w:r>
      <w:r>
        <w:rPr>
          <w:rFonts w:hint="eastAsia"/>
        </w:rPr>
        <w:t xml:space="preserve">英寸传感器、像元大小均为</w:t>
      </w:r>
      <w:r>
        <w:rPr>
          <w:rFonts w:hint="eastAsia"/>
        </w:rPr>
        <w:t xml:space="preserve">2.9 X 2.9um</w:t>
      </w:r>
      <w:r/>
    </w:p>
    <w:p>
      <w:pPr>
        <w:pStyle w:val="991"/>
      </w:pPr>
      <w:r>
        <w:rPr>
          <w:rFonts w:hint="eastAsia"/>
        </w:rPr>
        <w:t xml:space="preserve">支持电动</w:t>
      </w:r>
      <w:r>
        <w:rPr>
          <w:rFonts w:hint="eastAsia"/>
        </w:rPr>
        <w:t xml:space="preserve">/</w:t>
      </w:r>
      <w:r>
        <w:rPr>
          <w:rFonts w:hint="eastAsia"/>
        </w:rPr>
        <w:t xml:space="preserve">手动变焦、自动聚焦、自动调节光圈功能，且支持一件聚焦功能</w:t>
      </w:r>
      <w:r/>
    </w:p>
    <w:p>
      <w:pPr>
        <w:pStyle w:val="991"/>
      </w:pPr>
      <w:r>
        <w:rPr>
          <w:rFonts w:hint="eastAsia"/>
        </w:rPr>
        <w:t xml:space="preserve">支持</w:t>
      </w:r>
      <w:r>
        <w:rPr>
          <w:rFonts w:hint="eastAsia"/>
        </w:rPr>
        <w:t xml:space="preserve">H.264</w:t>
      </w:r>
      <w:r>
        <w:rPr>
          <w:rFonts w:hint="eastAsia"/>
        </w:rPr>
        <w:t xml:space="preserve">、</w:t>
      </w:r>
      <w:r>
        <w:rPr>
          <w:rFonts w:hint="eastAsia"/>
        </w:rPr>
        <w:t xml:space="preserve">H.265</w:t>
      </w:r>
      <w:r>
        <w:rPr>
          <w:rFonts w:hint="eastAsia"/>
        </w:rPr>
        <w:t xml:space="preserve">、</w:t>
      </w:r>
      <w:r>
        <w:rPr>
          <w:rFonts w:hint="eastAsia"/>
        </w:rPr>
        <w:t xml:space="preserve">MJPEG</w:t>
      </w:r>
      <w:r>
        <w:rPr>
          <w:rFonts w:hint="eastAsia"/>
        </w:rPr>
        <w:t xml:space="preserve">视频编码格式，且具有</w:t>
      </w:r>
      <w:r>
        <w:rPr>
          <w:rFonts w:hint="eastAsia"/>
        </w:rPr>
        <w:t xml:space="preserve">High Profile</w:t>
      </w:r>
      <w:r>
        <w:rPr>
          <w:rFonts w:hint="eastAsia"/>
        </w:rPr>
        <w:t xml:space="preserve">编码能力。</w:t>
      </w:r>
      <w:r/>
    </w:p>
    <w:p>
      <w:pPr>
        <w:pStyle w:val="991"/>
      </w:pPr>
      <w:r>
        <w:rPr>
          <w:rFonts w:hint="eastAsia"/>
        </w:rPr>
        <w:t xml:space="preserve">同一场景相同图像质量下设备在</w:t>
      </w:r>
      <w:r>
        <w:rPr>
          <w:rFonts w:hint="eastAsia"/>
        </w:rPr>
        <w:t xml:space="preserve">H.264</w:t>
      </w:r>
      <w:r>
        <w:rPr>
          <w:rFonts w:hint="eastAsia"/>
        </w:rPr>
        <w:t xml:space="preserve">或</w:t>
      </w:r>
      <w:r>
        <w:rPr>
          <w:rFonts w:hint="eastAsia"/>
        </w:rPr>
        <w:t xml:space="preserve">H.265</w:t>
      </w:r>
      <w:r>
        <w:rPr>
          <w:rFonts w:hint="eastAsia"/>
        </w:rPr>
        <w:t xml:space="preserve">编码时，开启智能编码和不开启智能编码相比，码率节约≥</w:t>
      </w:r>
      <w:r>
        <w:rPr>
          <w:rFonts w:hint="eastAsia"/>
        </w:rPr>
        <w:t xml:space="preserve">90%</w:t>
      </w:r>
      <w:r/>
    </w:p>
    <w:p>
      <w:pPr>
        <w:pStyle w:val="991"/>
      </w:pPr>
      <w:r>
        <w:rPr>
          <w:rFonts w:hint="eastAsia"/>
        </w:rPr>
        <w:t xml:space="preserve">在分辨率</w:t>
      </w:r>
      <w:r>
        <w:rPr>
          <w:rFonts w:hint="eastAsia"/>
        </w:rPr>
        <w:t xml:space="preserve">1920x1080 @ 25fps</w:t>
      </w:r>
      <w:r>
        <w:rPr>
          <w:rFonts w:hint="eastAsia"/>
        </w:rPr>
        <w:t xml:space="preserve">，码</w:t>
      </w:r>
      <w:r>
        <w:rPr>
          <w:rFonts w:hint="eastAsia"/>
        </w:rPr>
        <w:t xml:space="preserve">流设置</w:t>
      </w:r>
      <w:r>
        <w:rPr>
          <w:rFonts w:hint="eastAsia"/>
        </w:rPr>
        <w:t xml:space="preserve">为</w:t>
      </w:r>
      <w:r>
        <w:rPr>
          <w:rFonts w:hint="eastAsia"/>
        </w:rPr>
        <w:t xml:space="preserve">1Mbps</w:t>
      </w:r>
      <w:r>
        <w:rPr>
          <w:rFonts w:hint="eastAsia"/>
        </w:rPr>
        <w:t xml:space="preserve">时，视频图像传输延时不大于</w:t>
      </w:r>
      <w:r>
        <w:rPr>
          <w:rFonts w:hint="eastAsia"/>
        </w:rPr>
        <w:t xml:space="preserve">60ms</w:t>
      </w:r>
      <w:r>
        <w:rPr>
          <w:rFonts w:hint="eastAsia"/>
        </w:rPr>
        <w:t xml:space="preserve">。</w:t>
      </w:r>
      <w:r/>
    </w:p>
    <w:p>
      <w:pPr>
        <w:pStyle w:val="991"/>
      </w:pPr>
      <w:r>
        <w:rPr>
          <w:rFonts w:hint="eastAsia"/>
        </w:rPr>
        <w:t xml:space="preserve">内置</w:t>
      </w:r>
      <w:r>
        <w:rPr>
          <w:rFonts w:hint="eastAsia"/>
        </w:rPr>
        <w:t xml:space="preserve">GPU</w:t>
      </w:r>
      <w:r>
        <w:rPr>
          <w:rFonts w:hint="eastAsia"/>
        </w:rPr>
        <w:t xml:space="preserve">芯片</w:t>
      </w:r>
      <w:r/>
    </w:p>
    <w:p>
      <w:pPr>
        <w:pStyle w:val="991"/>
      </w:pPr>
      <w:r>
        <w:rPr>
          <w:rFonts w:hint="eastAsia"/>
        </w:rPr>
        <w:t xml:space="preserve">设备具备</w:t>
      </w:r>
      <w:r>
        <w:rPr>
          <w:rFonts w:hint="eastAsia"/>
        </w:rPr>
        <w:t xml:space="preserve"> F1.0</w:t>
      </w:r>
      <w:r>
        <w:rPr>
          <w:rFonts w:hint="eastAsia"/>
        </w:rPr>
        <w:t xml:space="preserve">光圈</w:t>
      </w:r>
      <w:r/>
    </w:p>
    <w:p>
      <w:pPr>
        <w:pStyle w:val="991"/>
      </w:pPr>
      <w:r>
        <w:rPr>
          <w:rFonts w:hint="eastAsia"/>
        </w:rPr>
        <w:t xml:space="preserve">当报警产生时，可在报警布防时间内联动声音报警和</w:t>
      </w:r>
      <w:r>
        <w:rPr>
          <w:rFonts w:hint="eastAsia"/>
        </w:rPr>
        <w:t xml:space="preserve">.</w:t>
      </w:r>
      <w:r>
        <w:rPr>
          <w:rFonts w:hint="eastAsia"/>
        </w:rPr>
        <w:t xml:space="preserve">或白光闪烁报警；报警声音模式可设置为警戒音、提示音或自定义语音</w:t>
      </w:r>
      <w:r/>
    </w:p>
    <w:p>
      <w:pPr>
        <w:pStyle w:val="991"/>
      </w:pPr>
      <w:r>
        <w:rPr>
          <w:rFonts w:hint="eastAsia"/>
        </w:rPr>
        <w:t xml:space="preserve">可对检测区域内不低于</w:t>
      </w:r>
      <w:r>
        <w:rPr>
          <w:rFonts w:hint="eastAsia"/>
        </w:rPr>
        <w:t xml:space="preserve">60</w:t>
      </w:r>
      <w:r>
        <w:rPr>
          <w:rFonts w:hint="eastAsia"/>
        </w:rPr>
        <w:t xml:space="preserve">个目标（机动车、非机动车及行人）进行检测、</w:t>
      </w:r>
      <w:r>
        <w:rPr>
          <w:rFonts w:hint="eastAsia"/>
        </w:rPr>
        <w:t xml:space="preserve">框选跟踪</w:t>
      </w:r>
      <w:r>
        <w:rPr>
          <w:rFonts w:hint="eastAsia"/>
        </w:rPr>
        <w:t xml:space="preserve">、筛选、抓拍，可将人脸与人体关联显示。</w:t>
      </w:r>
      <w:r/>
    </w:p>
    <w:p>
      <w:pPr>
        <w:pStyle w:val="991"/>
      </w:pPr>
      <w:r>
        <w:rPr>
          <w:rFonts w:hint="eastAsia"/>
        </w:rPr>
        <w:t xml:space="preserve">支持对两眼瞳距不小于</w:t>
      </w:r>
      <w:r>
        <w:rPr>
          <w:rFonts w:hint="eastAsia"/>
        </w:rPr>
        <w:t xml:space="preserve">13</w:t>
      </w:r>
      <w:r>
        <w:rPr>
          <w:rFonts w:hint="eastAsia"/>
        </w:rPr>
        <w:t xml:space="preserve">像素的人脸进行检验。</w:t>
      </w:r>
      <w:r/>
    </w:p>
    <w:p>
      <w:pPr>
        <w:pStyle w:val="991"/>
      </w:pPr>
      <w:r>
        <w:rPr>
          <w:rFonts w:hint="eastAsia"/>
        </w:rPr>
        <w:t xml:space="preserve">在浏览器下，具有设备重启和布防动态报警数据感知与记录功能，布防动态报警数据包括异常掉线、历史布防、实时布防</w:t>
      </w:r>
      <w:r>
        <w:rPr>
          <w:rFonts w:hint="eastAsia"/>
        </w:rPr>
        <w:t xml:space="preserve">3</w:t>
      </w:r>
      <w:r>
        <w:rPr>
          <w:rFonts w:hint="eastAsia"/>
        </w:rPr>
        <w:t xml:space="preserve">种类型；可记录报警的开始时间、结束时间、布防类型、报警链路地址、端口、链路续传。</w:t>
      </w:r>
      <w:r/>
    </w:p>
    <w:p>
      <w:pPr>
        <w:pStyle w:val="991"/>
      </w:pPr>
      <w:r>
        <w:rPr>
          <w:rFonts w:hint="eastAsia"/>
        </w:rPr>
        <w:t xml:space="preserve">设备支持电压、功耗异常检测报警。支持记录设备的实时功耗信息，可生产日报表或周报表并以柱状图展示</w:t>
      </w:r>
      <w:r/>
    </w:p>
    <w:p>
      <w:pPr>
        <w:pStyle w:val="991"/>
      </w:pPr>
      <w:r>
        <w:rPr>
          <w:rFonts w:hint="eastAsia"/>
        </w:rPr>
        <w:t xml:space="preserve">设备具有耀光抑制功能，耀</w:t>
      </w:r>
      <w:r>
        <w:rPr>
          <w:rFonts w:hint="eastAsia"/>
        </w:rPr>
        <w:t xml:space="preserve">光区域</w:t>
      </w:r>
      <w:r>
        <w:rPr>
          <w:rFonts w:hint="eastAsia"/>
        </w:rPr>
        <w:t xml:space="preserve">≤</w:t>
      </w:r>
      <w:r>
        <w:rPr>
          <w:rFonts w:hint="eastAsia"/>
        </w:rPr>
        <w:t xml:space="preserve">1%</w:t>
      </w:r>
      <w:r/>
    </w:p>
    <w:p>
      <w:pPr>
        <w:pStyle w:val="991"/>
      </w:pPr>
      <w:r>
        <w:rPr>
          <w:rFonts w:hint="eastAsia"/>
        </w:rPr>
        <w:t xml:space="preserve">样机</w:t>
      </w:r>
      <w:r>
        <w:rPr>
          <w:rFonts w:hint="eastAsia"/>
        </w:rPr>
        <w:t xml:space="preserve">内置鳞镜式</w:t>
      </w:r>
      <w:r>
        <w:rPr>
          <w:rFonts w:hint="eastAsia"/>
        </w:rPr>
        <w:t xml:space="preserve">补光灯，</w:t>
      </w:r>
      <w:r>
        <w:rPr>
          <w:rFonts w:hint="eastAsia"/>
        </w:rPr>
        <w:t xml:space="preserve">灯杯为</w:t>
      </w:r>
      <w:r>
        <w:rPr>
          <w:rFonts w:hint="eastAsia"/>
        </w:rPr>
        <w:t xml:space="preserve">半弧形网格鳞片状；灯珠朝向与样机照射方向不同，补光灯开启后正面不可见补光灯</w:t>
      </w:r>
      <w:r>
        <w:rPr>
          <w:rFonts w:hint="eastAsia"/>
        </w:rPr>
        <w:t xml:space="preserve">灯</w:t>
      </w:r>
      <w:r>
        <w:rPr>
          <w:rFonts w:hint="eastAsia"/>
        </w:rPr>
        <w:t xml:space="preserve">珠。补光灯开启后灯光均匀无波纹、麻点状、条纹状和不规则亮斑。</w:t>
      </w:r>
      <w:r/>
    </w:p>
    <w:p>
      <w:pPr>
        <w:pStyle w:val="991"/>
      </w:pPr>
      <w:r>
        <w:rPr>
          <w:rFonts w:hint="eastAsia"/>
        </w:rPr>
        <w:t xml:space="preserve">需支持</w:t>
      </w:r>
      <w:r>
        <w:rPr>
          <w:rFonts w:hint="eastAsia"/>
        </w:rPr>
        <w:t xml:space="preserve">IP67</w:t>
      </w:r>
      <w:r>
        <w:rPr>
          <w:rFonts w:hint="eastAsia"/>
        </w:rPr>
        <w:t xml:space="preserve">防尘防水</w:t>
      </w:r>
      <w:r/>
    </w:p>
    <w:p>
      <w:pPr>
        <w:pStyle w:val="991"/>
      </w:pPr>
      <w:r>
        <w:rPr>
          <w:rFonts w:hint="eastAsia"/>
        </w:rPr>
        <w:t xml:space="preserve">设备支持</w:t>
      </w:r>
      <w:r>
        <w:rPr>
          <w:rFonts w:hint="eastAsia"/>
        </w:rPr>
        <w:t xml:space="preserve">IK10</w:t>
      </w:r>
      <w:r>
        <w:rPr>
          <w:rFonts w:hint="eastAsia"/>
        </w:rPr>
        <w:t xml:space="preserve">防护等级</w:t>
      </w:r>
      <w:r/>
    </w:p>
    <w:p>
      <w:pPr>
        <w:pStyle w:val="991"/>
      </w:pPr>
      <w:r>
        <w:rPr>
          <w:rFonts w:hint="eastAsia"/>
        </w:rPr>
        <w:t xml:space="preserve">内置</w:t>
      </w:r>
      <w:r>
        <w:rPr>
          <w:rFonts w:hint="eastAsia"/>
        </w:rPr>
        <w:t xml:space="preserve">2</w:t>
      </w:r>
      <w:r>
        <w:rPr>
          <w:rFonts w:hint="eastAsia"/>
        </w:rPr>
        <w:t xml:space="preserve">个麦克风，</w:t>
      </w:r>
      <w:r>
        <w:rPr>
          <w:rFonts w:hint="eastAsia"/>
        </w:rPr>
        <w:t xml:space="preserve">1</w:t>
      </w:r>
      <w:r>
        <w:rPr>
          <w:rFonts w:hint="eastAsia"/>
        </w:rPr>
        <w:t xml:space="preserve">个扬声器，支持</w:t>
      </w:r>
      <w:r>
        <w:rPr>
          <w:rFonts w:hint="eastAsia"/>
        </w:rPr>
        <w:t xml:space="preserve">3</w:t>
      </w:r>
      <w:r>
        <w:rPr>
          <w:rFonts w:hint="eastAsia"/>
        </w:rPr>
        <w:t xml:space="preserve">路报警输入，</w:t>
      </w:r>
      <w:r>
        <w:rPr>
          <w:rFonts w:hint="eastAsia"/>
        </w:rPr>
        <w:t xml:space="preserve">2</w:t>
      </w:r>
      <w:r>
        <w:rPr>
          <w:rFonts w:hint="eastAsia"/>
        </w:rPr>
        <w:t xml:space="preserve">路报警输出，</w:t>
      </w:r>
      <w:r>
        <w:rPr>
          <w:rFonts w:hint="eastAsia"/>
        </w:rPr>
        <w:t xml:space="preserve">2</w:t>
      </w:r>
      <w:r>
        <w:rPr>
          <w:rFonts w:hint="eastAsia"/>
        </w:rPr>
        <w:t xml:space="preserve">路音频输入，</w:t>
      </w:r>
      <w:r>
        <w:rPr>
          <w:rFonts w:hint="eastAsia"/>
        </w:rPr>
        <w:t xml:space="preserve">1</w:t>
      </w:r>
      <w:r>
        <w:rPr>
          <w:rFonts w:hint="eastAsia"/>
        </w:rPr>
        <w:t xml:space="preserve">路音频输出，</w:t>
      </w:r>
      <w:r>
        <w:rPr>
          <w:rFonts w:hint="eastAsia"/>
        </w:rPr>
        <w:t xml:space="preserve">1</w:t>
      </w:r>
      <w:r>
        <w:rPr>
          <w:rFonts w:hint="eastAsia"/>
        </w:rPr>
        <w:t xml:space="preserve">个</w:t>
      </w:r>
      <w:r>
        <w:rPr>
          <w:rFonts w:hint="eastAsia"/>
        </w:rPr>
        <w:t xml:space="preserve">SD</w:t>
      </w:r>
      <w:r>
        <w:rPr>
          <w:rFonts w:hint="eastAsia"/>
        </w:rPr>
        <w:t xml:space="preserve">卡槽，</w:t>
      </w:r>
      <w:r>
        <w:rPr>
          <w:rFonts w:hint="eastAsia"/>
        </w:rPr>
        <w:t xml:space="preserve">1</w:t>
      </w:r>
      <w:r>
        <w:rPr>
          <w:rFonts w:hint="eastAsia"/>
        </w:rPr>
        <w:t xml:space="preserve">个</w:t>
      </w:r>
      <w:r>
        <w:rPr>
          <w:rFonts w:hint="eastAsia"/>
        </w:rPr>
        <w:t xml:space="preserve">RS485</w:t>
      </w:r>
      <w:r>
        <w:rPr>
          <w:rFonts w:hint="eastAsia"/>
        </w:rPr>
        <w:t xml:space="preserve">接口，支持</w:t>
      </w:r>
      <w:r>
        <w:rPr>
          <w:rFonts w:hint="eastAsia"/>
        </w:rPr>
        <w:t xml:space="preserve">DC12V</w:t>
      </w:r>
      <w:r>
        <w:rPr>
          <w:rFonts w:hint="eastAsia"/>
        </w:rPr>
        <w:t xml:space="preserve">或</w:t>
      </w:r>
      <w:r>
        <w:rPr>
          <w:rFonts w:hint="eastAsia"/>
        </w:rPr>
        <w:t xml:space="preserve">POE</w:t>
      </w:r>
      <w:r>
        <w:rPr>
          <w:rFonts w:hint="eastAsia"/>
        </w:rPr>
        <w:t xml:space="preserve">供电。</w:t>
      </w:r>
      <w:r/>
    </w:p>
    <w:p>
      <w:pPr>
        <w:pStyle w:val="991"/>
        <w:numPr>
          <w:ilvl w:val="0"/>
          <w:numId w:val="0"/>
        </w:numPr>
        <w:ind w:left="1740"/>
      </w:pPr>
      <w:r/>
      <w:r/>
    </w:p>
    <w:p>
      <w:pPr>
        <w:ind w:firstLine="480"/>
        <w:spacing w:line="460" w:lineRule="exact"/>
        <w:widowControl/>
        <w:rPr>
          <w:rFonts w:ascii="宋体" w:hAnsi="宋体"/>
          <w:sz w:val="24"/>
          <w:szCs w:val="24"/>
        </w:rPr>
      </w:pPr>
      <w:r>
        <w:rPr>
          <w:rFonts w:hint="eastAsia" w:ascii="宋体" w:hAnsi="宋体"/>
          <w:sz w:val="24"/>
          <w:szCs w:val="24"/>
        </w:rPr>
        <w:t xml:space="preserve">2、400万双向卡口结构化摄像机</w:t>
      </w:r>
      <w:r/>
    </w:p>
    <w:p>
      <w:pPr>
        <w:pStyle w:val="991"/>
        <w:numPr>
          <w:ilvl w:val="0"/>
          <w:numId w:val="6"/>
        </w:numPr>
        <w:ind w:left="0" w:firstLine="1200"/>
      </w:pPr>
      <w:r>
        <w:rPr>
          <w:rFonts w:hint="eastAsia"/>
        </w:rPr>
        <w:t xml:space="preserve">设备通道</w:t>
      </w:r>
      <w:r>
        <w:rPr>
          <w:rFonts w:hint="eastAsia"/>
        </w:rPr>
        <w:t xml:space="preserve">1</w:t>
      </w:r>
      <w:r>
        <w:rPr>
          <w:rFonts w:hint="eastAsia"/>
        </w:rPr>
        <w:t xml:space="preserve">和通道</w:t>
      </w:r>
      <w:r>
        <w:rPr>
          <w:rFonts w:hint="eastAsia"/>
        </w:rPr>
        <w:t xml:space="preserve">2</w:t>
      </w:r>
      <w:r>
        <w:rPr>
          <w:rFonts w:hint="eastAsia"/>
        </w:rPr>
        <w:t xml:space="preserve">的主码流</w:t>
      </w:r>
      <w:r>
        <w:rPr>
          <w:rFonts w:hint="eastAsia"/>
        </w:rPr>
        <w:t xml:space="preserve">均支持</w:t>
      </w:r>
      <w:r>
        <w:rPr>
          <w:rFonts w:hint="eastAsia"/>
        </w:rPr>
        <w:t xml:space="preserve">3840</w:t>
      </w:r>
      <w:r>
        <w:rPr>
          <w:rFonts w:hint="eastAsia"/>
        </w:rPr>
        <w:t xml:space="preserve">×</w:t>
      </w:r>
      <w:r>
        <w:rPr>
          <w:rFonts w:hint="eastAsia"/>
        </w:rPr>
        <w:t xml:space="preserve">2160@25fps</w:t>
      </w:r>
      <w:r>
        <w:rPr>
          <w:rFonts w:hint="eastAsia"/>
        </w:rPr>
        <w:t xml:space="preserve">。</w:t>
      </w:r>
      <w:r/>
    </w:p>
    <w:p>
      <w:pPr>
        <w:pStyle w:val="991"/>
        <w:numPr>
          <w:ilvl w:val="0"/>
          <w:numId w:val="6"/>
        </w:numPr>
        <w:ind w:left="0" w:firstLine="1200"/>
      </w:pPr>
      <w:r>
        <w:rPr>
          <w:rFonts w:hint="eastAsia"/>
        </w:rPr>
        <w:t xml:space="preserve">设备</w:t>
      </w:r>
      <w:r>
        <w:rPr>
          <w:rFonts w:hint="eastAsia"/>
        </w:rPr>
        <w:t xml:space="preserve">内置双</w:t>
      </w:r>
      <w:r>
        <w:rPr>
          <w:rFonts w:hint="eastAsia"/>
        </w:rPr>
        <w:t xml:space="preserve">镜头，图像传感器靶面尺寸均不小于</w:t>
      </w:r>
      <w:r>
        <w:rPr>
          <w:rFonts w:hint="eastAsia"/>
        </w:rPr>
        <w:t xml:space="preserve">1/1.8"</w:t>
      </w:r>
      <w:r>
        <w:rPr>
          <w:rFonts w:hint="eastAsia"/>
        </w:rPr>
        <w:t xml:space="preserve">。</w:t>
      </w:r>
      <w:r/>
    </w:p>
    <w:p>
      <w:pPr>
        <w:pStyle w:val="991"/>
        <w:numPr>
          <w:ilvl w:val="0"/>
          <w:numId w:val="6"/>
        </w:numPr>
        <w:ind w:left="0" w:firstLine="1200"/>
      </w:pPr>
      <w:r>
        <w:rPr>
          <w:rFonts w:hint="eastAsia"/>
        </w:rPr>
        <w:t xml:space="preserve">最低照度彩色不大于</w:t>
      </w:r>
      <w:r>
        <w:rPr>
          <w:rFonts w:hint="eastAsia"/>
        </w:rPr>
        <w:t xml:space="preserve">0.0002 lx</w:t>
      </w:r>
      <w:r>
        <w:rPr>
          <w:rFonts w:hint="eastAsia"/>
        </w:rPr>
        <w:t xml:space="preserve">，</w:t>
      </w:r>
      <w:r>
        <w:rPr>
          <w:rFonts w:hint="eastAsia"/>
        </w:rPr>
        <w:t xml:space="preserve">黑白不</w:t>
      </w:r>
      <w:r>
        <w:rPr>
          <w:rFonts w:hint="eastAsia"/>
        </w:rPr>
        <w:t xml:space="preserve">大于</w:t>
      </w:r>
      <w:r>
        <w:rPr>
          <w:rFonts w:hint="eastAsia"/>
        </w:rPr>
        <w:t xml:space="preserve">0.0001 lx</w:t>
      </w:r>
      <w:r>
        <w:rPr>
          <w:rFonts w:hint="eastAsia"/>
        </w:rPr>
        <w:t xml:space="preserve">。</w:t>
      </w:r>
      <w:r/>
    </w:p>
    <w:p>
      <w:pPr>
        <w:pStyle w:val="991"/>
        <w:numPr>
          <w:ilvl w:val="0"/>
          <w:numId w:val="6"/>
        </w:numPr>
        <w:ind w:left="0" w:firstLine="1200"/>
      </w:pPr>
      <w:r>
        <w:rPr>
          <w:rFonts w:hint="eastAsia"/>
        </w:rPr>
        <w:t xml:space="preserve">设备的</w:t>
      </w:r>
      <w:r>
        <w:rPr>
          <w:rFonts w:hint="eastAsia"/>
        </w:rPr>
        <w:t xml:space="preserve">2</w:t>
      </w:r>
      <w:r>
        <w:rPr>
          <w:rFonts w:hint="eastAsia"/>
        </w:rPr>
        <w:t xml:space="preserve">个镜头均支持电动变倍、自动</w:t>
      </w:r>
      <w:r>
        <w:rPr>
          <w:rFonts w:hint="eastAsia"/>
        </w:rPr>
        <w:t xml:space="preserve">/</w:t>
      </w:r>
      <w:r>
        <w:rPr>
          <w:rFonts w:hint="eastAsia"/>
        </w:rPr>
        <w:t xml:space="preserve">电动聚焦，自动调节光圈功能。</w:t>
      </w:r>
      <w:r/>
    </w:p>
    <w:p>
      <w:pPr>
        <w:pStyle w:val="991"/>
        <w:numPr>
          <w:ilvl w:val="0"/>
          <w:numId w:val="6"/>
        </w:numPr>
        <w:ind w:left="0" w:firstLine="1200"/>
      </w:pPr>
      <w:r>
        <w:rPr>
          <w:rFonts w:hint="eastAsia"/>
        </w:rPr>
        <w:t xml:space="preserve">在分辨率</w:t>
      </w:r>
      <w:r>
        <w:rPr>
          <w:rFonts w:hint="eastAsia"/>
        </w:rPr>
        <w:t xml:space="preserve">1920x1080 @ 25fps</w:t>
      </w:r>
      <w:r>
        <w:rPr>
          <w:rFonts w:hint="eastAsia"/>
        </w:rPr>
        <w:t xml:space="preserve">，码</w:t>
      </w:r>
      <w:r>
        <w:rPr>
          <w:rFonts w:hint="eastAsia"/>
        </w:rPr>
        <w:t xml:space="preserve">流设置</w:t>
      </w:r>
      <w:r>
        <w:rPr>
          <w:rFonts w:hint="eastAsia"/>
        </w:rPr>
        <w:t xml:space="preserve">为</w:t>
      </w:r>
      <w:r>
        <w:rPr>
          <w:rFonts w:hint="eastAsia"/>
        </w:rPr>
        <w:t xml:space="preserve">1Mbps</w:t>
      </w:r>
      <w:r>
        <w:rPr>
          <w:rFonts w:hint="eastAsia"/>
        </w:rPr>
        <w:t xml:space="preserve">时，视频图像传输延时不大于</w:t>
      </w:r>
      <w:r>
        <w:rPr>
          <w:rFonts w:hint="eastAsia"/>
        </w:rPr>
        <w:t xml:space="preserve">60ms</w:t>
      </w:r>
      <w:r>
        <w:rPr>
          <w:rFonts w:hint="eastAsia"/>
        </w:rPr>
        <w:t xml:space="preserve">。</w:t>
      </w:r>
      <w:r/>
    </w:p>
    <w:p>
      <w:pPr>
        <w:pStyle w:val="991"/>
        <w:numPr>
          <w:ilvl w:val="0"/>
          <w:numId w:val="6"/>
        </w:numPr>
        <w:ind w:left="0" w:firstLine="1200"/>
      </w:pPr>
      <w:r>
        <w:rPr>
          <w:rFonts w:hint="eastAsia"/>
        </w:rPr>
        <w:t xml:space="preserve">内置不少于</w:t>
      </w:r>
      <w:r>
        <w:rPr>
          <w:rFonts w:hint="eastAsia"/>
        </w:rPr>
        <w:t xml:space="preserve">2</w:t>
      </w:r>
      <w:r>
        <w:rPr>
          <w:rFonts w:hint="eastAsia"/>
        </w:rPr>
        <w:t xml:space="preserve">颗</w:t>
      </w:r>
      <w:r>
        <w:rPr>
          <w:rFonts w:hint="eastAsia"/>
        </w:rPr>
        <w:t xml:space="preserve">GPU</w:t>
      </w:r>
      <w:r>
        <w:rPr>
          <w:rFonts w:hint="eastAsia"/>
        </w:rPr>
        <w:t xml:space="preserve">芯片</w:t>
      </w:r>
      <w:r/>
    </w:p>
    <w:p>
      <w:pPr>
        <w:pStyle w:val="991"/>
        <w:numPr>
          <w:ilvl w:val="0"/>
          <w:numId w:val="6"/>
        </w:numPr>
        <w:ind w:left="0" w:firstLine="1200"/>
      </w:pPr>
      <w:r>
        <w:rPr>
          <w:rFonts w:hint="eastAsia"/>
        </w:rPr>
        <w:t xml:space="preserve">支持对检测区域内不低于</w:t>
      </w:r>
      <w:r>
        <w:rPr>
          <w:rFonts w:hint="eastAsia"/>
        </w:rPr>
        <w:t xml:space="preserve">60</w:t>
      </w:r>
      <w:r>
        <w:rPr>
          <w:rFonts w:hint="eastAsia"/>
        </w:rPr>
        <w:t xml:space="preserve">个移动目标（机动车、非机动车及行人）进行检测、</w:t>
      </w:r>
      <w:r>
        <w:rPr>
          <w:rFonts w:hint="eastAsia"/>
        </w:rPr>
        <w:t xml:space="preserve">框选跟踪</w:t>
      </w:r>
      <w:r>
        <w:rPr>
          <w:rFonts w:hint="eastAsia"/>
        </w:rPr>
        <w:t xml:space="preserve">、筛选、抓拍，可将人脸与人体图片、车牌与车辆图片关联显示。</w:t>
      </w:r>
      <w:r/>
    </w:p>
    <w:p>
      <w:pPr>
        <w:pStyle w:val="991"/>
        <w:numPr>
          <w:ilvl w:val="0"/>
          <w:numId w:val="6"/>
        </w:numPr>
        <w:ind w:left="0" w:firstLine="1200"/>
      </w:pPr>
      <w:r>
        <w:rPr>
          <w:rFonts w:hint="eastAsia"/>
        </w:rPr>
        <w:t xml:space="preserve">支持人脸、人体、非机动车、机动车属性识别功能，可识别不小于</w:t>
      </w:r>
      <w:r>
        <w:t xml:space="preserve">10</w:t>
      </w:r>
      <w:r>
        <w:rPr>
          <w:rFonts w:hint="eastAsia"/>
        </w:rPr>
        <w:t xml:space="preserve">种行人衣服</w:t>
      </w:r>
      <w:r>
        <w:rPr>
          <w:rFonts w:hint="eastAsia"/>
        </w:rPr>
        <w:t xml:space="preserve">/</w:t>
      </w:r>
      <w:r>
        <w:rPr>
          <w:rFonts w:hint="eastAsia"/>
        </w:rPr>
        <w:t xml:space="preserve">裤子颜色、不小于</w:t>
      </w:r>
      <w:r>
        <w:t xml:space="preserve">12</w:t>
      </w:r>
      <w:r>
        <w:rPr>
          <w:rFonts w:hint="eastAsia"/>
        </w:rPr>
        <w:t xml:space="preserve">种车身颜色。</w:t>
      </w:r>
      <w:r/>
    </w:p>
    <w:p>
      <w:pPr>
        <w:pStyle w:val="991"/>
        <w:numPr>
          <w:ilvl w:val="0"/>
          <w:numId w:val="6"/>
        </w:numPr>
        <w:ind w:left="0" w:firstLine="1200"/>
      </w:pPr>
      <w:r>
        <w:rPr>
          <w:rFonts w:hint="eastAsia"/>
        </w:rPr>
        <w:t xml:space="preserve">支持检出面部区域过曝、面部欠曝、阴阳脸、逆光等不同光照条件下人脸。</w:t>
      </w:r>
      <w:r/>
    </w:p>
    <w:p>
      <w:pPr>
        <w:pStyle w:val="991"/>
        <w:numPr>
          <w:ilvl w:val="0"/>
          <w:numId w:val="6"/>
        </w:numPr>
        <w:ind w:left="0" w:firstLine="1200"/>
      </w:pPr>
      <w:r>
        <w:rPr>
          <w:rFonts w:hint="eastAsia"/>
        </w:rPr>
        <w:t xml:space="preserve">支持智能分析功能，包括场景变更侦测、进入区域、离开区域、徘徊、区域入侵、人员聚集、视频遮挡、停车侦测、物品移除、物品遗留、越界入侵等功能，平均捕获率不小于</w:t>
      </w:r>
      <w:r>
        <w:rPr>
          <w:rFonts w:hint="eastAsia"/>
        </w:rPr>
        <w:t xml:space="preserve">99%</w:t>
      </w:r>
      <w:r>
        <w:rPr>
          <w:rFonts w:hint="eastAsia"/>
        </w:rPr>
        <w:t xml:space="preserve">，平均准确率不小于</w:t>
      </w:r>
      <w:r>
        <w:rPr>
          <w:rFonts w:hint="eastAsia"/>
        </w:rPr>
        <w:t xml:space="preserve">99%</w:t>
      </w:r>
      <w:r>
        <w:rPr>
          <w:rFonts w:hint="eastAsia"/>
        </w:rPr>
        <w:t xml:space="preserve">。</w:t>
      </w:r>
      <w:r/>
    </w:p>
    <w:p>
      <w:pPr>
        <w:pStyle w:val="991"/>
        <w:numPr>
          <w:ilvl w:val="0"/>
          <w:numId w:val="6"/>
        </w:numPr>
        <w:ind w:left="0" w:firstLine="1200"/>
      </w:pPr>
      <w:r>
        <w:rPr>
          <w:rFonts w:hint="eastAsia"/>
        </w:rPr>
        <w:t xml:space="preserve">双通道均支持</w:t>
      </w:r>
      <w:r>
        <w:rPr>
          <w:rFonts w:hint="eastAsia"/>
        </w:rPr>
        <w:t xml:space="preserve">PT</w:t>
      </w:r>
      <w:r>
        <w:rPr>
          <w:rFonts w:hint="eastAsia"/>
        </w:rPr>
        <w:t xml:space="preserve">一体化云台，通道</w:t>
      </w:r>
      <w:r>
        <w:rPr>
          <w:rFonts w:hint="eastAsia"/>
        </w:rPr>
        <w:t xml:space="preserve">1</w:t>
      </w:r>
      <w:r>
        <w:rPr>
          <w:rFonts w:hint="eastAsia"/>
        </w:rPr>
        <w:t xml:space="preserve">和通道</w:t>
      </w:r>
      <w:r>
        <w:rPr>
          <w:rFonts w:hint="eastAsia"/>
        </w:rPr>
        <w:t xml:space="preserve">2</w:t>
      </w:r>
      <w:r>
        <w:rPr>
          <w:rFonts w:hint="eastAsia"/>
        </w:rPr>
        <w:t xml:space="preserve">的云台应可独立控制，可通过浏览器或客户端远程调节</w:t>
      </w:r>
      <w:r>
        <w:rPr>
          <w:rFonts w:hint="eastAsia"/>
        </w:rPr>
        <w:t xml:space="preserve">PT</w:t>
      </w:r>
      <w:r>
        <w:rPr>
          <w:rFonts w:hint="eastAsia"/>
        </w:rPr>
        <w:t xml:space="preserve">位置以实现监控场景的切换。</w:t>
      </w:r>
      <w:r/>
    </w:p>
    <w:p>
      <w:pPr>
        <w:pStyle w:val="991"/>
        <w:numPr>
          <w:ilvl w:val="0"/>
          <w:numId w:val="6"/>
        </w:numPr>
        <w:ind w:left="0" w:firstLine="1200"/>
      </w:pPr>
      <w:r>
        <w:rPr>
          <w:rFonts w:hint="eastAsia"/>
        </w:rPr>
        <w:t xml:space="preserve">双镜头</w:t>
      </w:r>
      <w:r>
        <w:rPr>
          <w:rFonts w:hint="eastAsia"/>
        </w:rPr>
        <w:t xml:space="preserve">PT</w:t>
      </w:r>
      <w:r>
        <w:rPr>
          <w:rFonts w:hint="eastAsia"/>
        </w:rPr>
        <w:t xml:space="preserve">云台旋转角度均支持水平调节角度：</w:t>
      </w:r>
      <w:r>
        <w:rPr>
          <w:rFonts w:hint="eastAsia"/>
        </w:rPr>
        <w:t xml:space="preserve">0</w:t>
      </w:r>
      <w:r>
        <w:rPr>
          <w:rFonts w:hint="eastAsia"/>
        </w:rPr>
        <w:t xml:space="preserve">°～</w:t>
      </w:r>
      <w:r>
        <w:rPr>
          <w:rFonts w:hint="eastAsia"/>
        </w:rPr>
        <w:t xml:space="preserve">180</w:t>
      </w:r>
      <w:r>
        <w:rPr>
          <w:rFonts w:hint="eastAsia"/>
        </w:rPr>
        <w:t xml:space="preserve">°，垂直调节角度：</w:t>
      </w:r>
      <w:r>
        <w:rPr>
          <w:rFonts w:hint="eastAsia"/>
        </w:rPr>
        <w:t xml:space="preserve">-5</w:t>
      </w:r>
      <w:r>
        <w:rPr>
          <w:rFonts w:hint="eastAsia"/>
        </w:rPr>
        <w:t xml:space="preserve">°～</w:t>
      </w:r>
      <w:r>
        <w:rPr>
          <w:rFonts w:hint="eastAsia"/>
        </w:rPr>
        <w:t xml:space="preserve">30</w:t>
      </w:r>
      <w:r>
        <w:rPr>
          <w:rFonts w:hint="eastAsia"/>
        </w:rPr>
        <w:t xml:space="preserve">°。</w:t>
      </w:r>
      <w:r/>
    </w:p>
    <w:p>
      <w:pPr>
        <w:pStyle w:val="991"/>
        <w:numPr>
          <w:ilvl w:val="0"/>
          <w:numId w:val="6"/>
        </w:numPr>
        <w:ind w:left="0" w:firstLine="1200"/>
      </w:pPr>
      <w:r>
        <w:rPr>
          <w:rFonts w:hint="eastAsia"/>
        </w:rPr>
        <w:t xml:space="preserve">▲</w:t>
      </w:r>
      <w:r>
        <w:rPr>
          <w:rFonts w:hint="eastAsia"/>
          <w:b/>
          <w:bCs/>
        </w:rPr>
        <w:t xml:space="preserve">可通过浏览器或客户端分别检查通道</w:t>
      </w:r>
      <w:r>
        <w:rPr>
          <w:rFonts w:hint="eastAsia"/>
          <w:b/>
          <w:bCs/>
        </w:rPr>
        <w:t xml:space="preserve">1</w:t>
      </w:r>
      <w:r>
        <w:rPr>
          <w:rFonts w:hint="eastAsia"/>
          <w:b/>
          <w:bCs/>
        </w:rPr>
        <w:t xml:space="preserve">和通道</w:t>
      </w:r>
      <w:r>
        <w:rPr>
          <w:rFonts w:hint="eastAsia"/>
          <w:b/>
          <w:bCs/>
        </w:rPr>
        <w:t xml:space="preserve">2</w:t>
      </w:r>
      <w:r>
        <w:rPr>
          <w:rFonts w:hint="eastAsia"/>
          <w:b/>
          <w:bCs/>
        </w:rPr>
        <w:t xml:space="preserve">的</w:t>
      </w:r>
      <w:r>
        <w:rPr>
          <w:rFonts w:hint="eastAsia"/>
          <w:b/>
          <w:bCs/>
        </w:rPr>
        <w:t xml:space="preserve">PT</w:t>
      </w:r>
      <w:r>
        <w:rPr>
          <w:rFonts w:hint="eastAsia"/>
          <w:b/>
          <w:bCs/>
        </w:rPr>
        <w:t xml:space="preserve">云台控制功能，自</w:t>
      </w:r>
      <w:r>
        <w:rPr>
          <w:rFonts w:hint="eastAsia"/>
          <w:b/>
          <w:bCs/>
        </w:rPr>
        <w:t xml:space="preserve">检命令</w:t>
      </w:r>
      <w:r>
        <w:rPr>
          <w:rFonts w:hint="eastAsia"/>
          <w:b/>
          <w:bCs/>
        </w:rPr>
        <w:t xml:space="preserve">下发后，设备镜头可上、下、左、</w:t>
      </w:r>
      <w:r>
        <w:rPr>
          <w:rFonts w:hint="eastAsia"/>
          <w:b/>
          <w:bCs/>
        </w:rPr>
        <w:t xml:space="preserve">右完成</w:t>
      </w:r>
      <w:r>
        <w:rPr>
          <w:rFonts w:hint="eastAsia"/>
          <w:b/>
          <w:bCs/>
        </w:rPr>
        <w:t xml:space="preserve">自检，并</w:t>
      </w:r>
      <w:r>
        <w:rPr>
          <w:rFonts w:hint="eastAsia"/>
          <w:b/>
          <w:bCs/>
        </w:rPr>
        <w:t xml:space="preserve">反馈自</w:t>
      </w:r>
      <w:r>
        <w:rPr>
          <w:rFonts w:hint="eastAsia"/>
          <w:b/>
          <w:bCs/>
        </w:rPr>
        <w:t xml:space="preserve">检结果。（提供具有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0"/>
          <w:numId w:val="6"/>
        </w:numPr>
        <w:ind w:left="0" w:firstLine="1200"/>
      </w:pPr>
      <w:r>
        <w:rPr>
          <w:rFonts w:hint="eastAsia"/>
        </w:rPr>
        <w:t xml:space="preserve">样机内置能耗检测模块，可实时检测设备的输入电压和功耗信息，可生成日报表、周报表，并以图表形式展现。</w:t>
      </w:r>
      <w:r/>
    </w:p>
    <w:p>
      <w:pPr>
        <w:pStyle w:val="991"/>
        <w:numPr>
          <w:ilvl w:val="0"/>
          <w:numId w:val="6"/>
        </w:numPr>
        <w:ind w:left="0" w:firstLine="1200"/>
      </w:pPr>
      <w:r>
        <w:rPr>
          <w:rFonts w:hint="eastAsia"/>
        </w:rPr>
        <w:t xml:space="preserve">自带机身平衡检测模块，可指示设备安装是否水平。</w:t>
      </w:r>
      <w:r/>
    </w:p>
    <w:p>
      <w:pPr>
        <w:pStyle w:val="991"/>
        <w:numPr>
          <w:ilvl w:val="0"/>
          <w:numId w:val="6"/>
        </w:numPr>
        <w:ind w:left="0" w:firstLine="1200"/>
      </w:pPr>
      <w:r>
        <w:rPr>
          <w:rFonts w:hint="eastAsia"/>
        </w:rPr>
        <w:t xml:space="preserve">通道</w:t>
      </w:r>
      <w:r>
        <w:rPr>
          <w:rFonts w:hint="eastAsia"/>
        </w:rPr>
        <w:t xml:space="preserve">1</w:t>
      </w:r>
      <w:r>
        <w:rPr>
          <w:rFonts w:hint="eastAsia"/>
        </w:rPr>
        <w:t xml:space="preserve">通道</w:t>
      </w:r>
      <w:r>
        <w:rPr>
          <w:rFonts w:hint="eastAsia"/>
        </w:rPr>
        <w:t xml:space="preserve">2</w:t>
      </w:r>
      <w:r>
        <w:rPr>
          <w:rFonts w:hint="eastAsia"/>
        </w:rPr>
        <w:t xml:space="preserve">均具有</w:t>
      </w:r>
      <w:r>
        <w:rPr>
          <w:rFonts w:hint="eastAsia"/>
        </w:rPr>
        <w:t xml:space="preserve">4</w:t>
      </w:r>
      <w:r>
        <w:rPr>
          <w:rFonts w:hint="eastAsia"/>
        </w:rPr>
        <w:t xml:space="preserve">颗混合补光灯，各含一组近光灯和一组远光灯，支持自动和手动亮度调节模式；手动模式下可独立配置双通道的混合补光灯组的红外和白光补光灯亮度值。</w:t>
      </w:r>
      <w:r/>
    </w:p>
    <w:p>
      <w:pPr>
        <w:pStyle w:val="991"/>
        <w:numPr>
          <w:ilvl w:val="0"/>
          <w:numId w:val="6"/>
        </w:numPr>
        <w:ind w:left="0" w:firstLine="1200"/>
      </w:pPr>
      <w:r>
        <w:rPr>
          <w:rFonts w:hint="eastAsia"/>
        </w:rPr>
        <w:t xml:space="preserve">设备可识别距离样机不小于</w:t>
      </w:r>
      <w:r>
        <w:rPr>
          <w:rFonts w:hint="eastAsia"/>
        </w:rPr>
        <w:t xml:space="preserve">80m</w:t>
      </w:r>
      <w:r>
        <w:rPr>
          <w:rFonts w:hint="eastAsia"/>
        </w:rPr>
        <w:t xml:space="preserve">的人体轮廓。</w:t>
      </w:r>
      <w:r/>
    </w:p>
    <w:p>
      <w:pPr>
        <w:pStyle w:val="991"/>
        <w:numPr>
          <w:ilvl w:val="0"/>
          <w:numId w:val="6"/>
        </w:numPr>
        <w:ind w:left="0" w:firstLine="1200"/>
      </w:pPr>
      <w:r>
        <w:rPr>
          <w:rFonts w:hint="eastAsia"/>
        </w:rPr>
        <w:t xml:space="preserve">内置鳞镜式</w:t>
      </w:r>
      <w:r>
        <w:rPr>
          <w:rFonts w:hint="eastAsia"/>
        </w:rPr>
        <w:t xml:space="preserve">补光灯，补光灯开启后，灯光均匀无波纹、圆环状、麻点状、条纹状和不规则亮斑。</w:t>
      </w:r>
      <w:r/>
    </w:p>
    <w:p>
      <w:pPr>
        <w:pStyle w:val="991"/>
        <w:numPr>
          <w:ilvl w:val="0"/>
          <w:numId w:val="6"/>
        </w:numPr>
        <w:ind w:left="0" w:firstLine="1200"/>
      </w:pPr>
      <w:r>
        <w:rPr>
          <w:rFonts w:hint="eastAsia"/>
        </w:rPr>
        <w:t xml:space="preserve">设备具有</w:t>
      </w:r>
      <w:r>
        <w:rPr>
          <w:rFonts w:hint="eastAsia"/>
        </w:rPr>
        <w:t xml:space="preserve">2</w:t>
      </w:r>
      <w:r>
        <w:rPr>
          <w:rFonts w:hint="eastAsia"/>
        </w:rPr>
        <w:t xml:space="preserve">路音频输入接口，</w:t>
      </w:r>
      <w:r>
        <w:rPr>
          <w:rFonts w:hint="eastAsia"/>
        </w:rPr>
        <w:t xml:space="preserve">1</w:t>
      </w:r>
      <w:r>
        <w:rPr>
          <w:rFonts w:hint="eastAsia"/>
        </w:rPr>
        <w:t xml:space="preserve">路音频输出接口，</w:t>
      </w:r>
      <w:r>
        <w:rPr>
          <w:rFonts w:hint="eastAsia"/>
        </w:rPr>
        <w:t xml:space="preserve">3</w:t>
      </w:r>
      <w:r>
        <w:rPr>
          <w:rFonts w:hint="eastAsia"/>
        </w:rPr>
        <w:t xml:space="preserve">路报警输入接口，</w:t>
      </w:r>
      <w:r>
        <w:rPr>
          <w:rFonts w:hint="eastAsia"/>
        </w:rPr>
        <w:t xml:space="preserve">2</w:t>
      </w:r>
      <w:r>
        <w:rPr>
          <w:rFonts w:hint="eastAsia"/>
        </w:rPr>
        <w:t xml:space="preserve">路报警输出接口</w:t>
      </w:r>
      <w:r/>
    </w:p>
    <w:p>
      <w:pPr>
        <w:pStyle w:val="991"/>
        <w:numPr>
          <w:ilvl w:val="0"/>
          <w:numId w:val="6"/>
        </w:numPr>
        <w:ind w:left="0" w:firstLine="1200"/>
      </w:pPr>
      <w:r>
        <w:rPr>
          <w:rFonts w:hint="eastAsia"/>
        </w:rPr>
        <w:t xml:space="preserve">设备防护等级不低于</w:t>
      </w:r>
      <w:r>
        <w:rPr>
          <w:rFonts w:hint="eastAsia"/>
        </w:rPr>
        <w:t xml:space="preserve">IP67</w:t>
      </w:r>
      <w:r>
        <w:rPr>
          <w:rFonts w:hint="eastAsia"/>
        </w:rPr>
        <w:t xml:space="preserve">，工作温度：</w:t>
      </w:r>
      <w:r>
        <w:rPr>
          <w:rFonts w:hint="eastAsia"/>
        </w:rPr>
        <w:t xml:space="preserve">-</w:t>
      </w:r>
      <w:r>
        <w:t xml:space="preserve">15</w:t>
      </w:r>
      <w:r>
        <w:rPr>
          <w:rFonts w:hint="eastAsia"/>
        </w:rPr>
        <w:t xml:space="preserve">℃</w:t>
      </w:r>
      <w:r>
        <w:rPr>
          <w:rFonts w:hint="eastAsia"/>
        </w:rPr>
        <w:t xml:space="preserve">~60</w:t>
      </w:r>
      <w:r>
        <w:rPr>
          <w:rFonts w:hint="eastAsia"/>
        </w:rPr>
        <w:t xml:space="preserve">℃。</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3、400万结构化枪式摄像机</w:t>
      </w:r>
      <w:r/>
    </w:p>
    <w:p>
      <w:pPr>
        <w:pStyle w:val="991"/>
        <w:numPr>
          <w:ilvl w:val="0"/>
          <w:numId w:val="7"/>
        </w:numPr>
        <w:ind w:left="0" w:firstLine="1200"/>
      </w:pPr>
      <w:r>
        <w:rPr>
          <w:rFonts w:hint="eastAsia"/>
        </w:rPr>
        <w:t xml:space="preserve">主码流支持</w:t>
      </w:r>
      <w:r>
        <w:rPr>
          <w:rFonts w:hint="eastAsia"/>
        </w:rPr>
        <w:t xml:space="preserve">2688</w:t>
      </w:r>
      <w:r>
        <w:rPr>
          <w:rFonts w:hint="eastAsia"/>
        </w:rPr>
        <w:t xml:space="preserve">×</w:t>
      </w:r>
      <w:r>
        <w:rPr>
          <w:rFonts w:hint="eastAsia"/>
        </w:rPr>
        <w:t xml:space="preserve">1520@25fps</w:t>
      </w:r>
      <w:r>
        <w:rPr>
          <w:rFonts w:hint="eastAsia"/>
        </w:rPr>
        <w:t xml:space="preserve">，</w:t>
      </w:r>
      <w:r>
        <w:rPr>
          <w:rFonts w:hint="eastAsia"/>
        </w:rPr>
        <w:t xml:space="preserve">子码流支持</w:t>
      </w:r>
      <w:r>
        <w:rPr>
          <w:rFonts w:hint="eastAsia"/>
        </w:rPr>
        <w:t xml:space="preserve">704</w:t>
      </w:r>
      <w:r>
        <w:rPr>
          <w:rFonts w:hint="eastAsia"/>
        </w:rPr>
        <w:t xml:space="preserve">×</w:t>
      </w:r>
      <w:r>
        <w:rPr>
          <w:rFonts w:hint="eastAsia"/>
        </w:rPr>
        <w:t xml:space="preserve">576@25fps</w:t>
      </w:r>
      <w:r>
        <w:rPr>
          <w:rFonts w:hint="eastAsia"/>
        </w:rPr>
        <w:t xml:space="preserve">，第三码</w:t>
      </w:r>
      <w:r>
        <w:rPr>
          <w:rFonts w:hint="eastAsia"/>
        </w:rPr>
        <w:t xml:space="preserve">流支持</w:t>
      </w:r>
      <w:r>
        <w:rPr>
          <w:rFonts w:hint="eastAsia"/>
        </w:rPr>
        <w:t xml:space="preserve">1920</w:t>
      </w:r>
      <w:r>
        <w:rPr>
          <w:rFonts w:hint="eastAsia"/>
        </w:rPr>
        <w:t xml:space="preserve">×</w:t>
      </w:r>
      <w:r>
        <w:rPr>
          <w:rFonts w:hint="eastAsia"/>
        </w:rPr>
        <w:t xml:space="preserve">1080@25fps</w:t>
      </w:r>
      <w:r/>
    </w:p>
    <w:p>
      <w:pPr>
        <w:pStyle w:val="991"/>
        <w:numPr>
          <w:ilvl w:val="0"/>
          <w:numId w:val="7"/>
        </w:numPr>
        <w:ind w:left="0" w:firstLine="1200"/>
      </w:pPr>
      <w:r>
        <w:rPr>
          <w:rFonts w:hint="eastAsia"/>
        </w:rPr>
        <w:t xml:space="preserve">最低照度彩色：</w:t>
      </w:r>
      <w:r>
        <w:rPr>
          <w:rFonts w:hint="eastAsia"/>
        </w:rPr>
        <w:t xml:space="preserve">0.0002 lx</w:t>
      </w:r>
      <w:r>
        <w:rPr>
          <w:rFonts w:hint="eastAsia"/>
        </w:rPr>
        <w:t xml:space="preserve">，黑白</w:t>
      </w:r>
      <w:r>
        <w:rPr>
          <w:rFonts w:hint="eastAsia"/>
        </w:rPr>
        <w:t xml:space="preserve">:0.0001 lx</w:t>
      </w:r>
      <w:r/>
    </w:p>
    <w:p>
      <w:pPr>
        <w:pStyle w:val="991"/>
        <w:numPr>
          <w:ilvl w:val="0"/>
          <w:numId w:val="7"/>
        </w:numPr>
        <w:ind w:left="0" w:firstLine="1200"/>
      </w:pPr>
      <w:r>
        <w:rPr>
          <w:rFonts w:hint="eastAsia"/>
        </w:rPr>
        <w:t xml:space="preserve">具有不小于</w:t>
      </w:r>
      <w:r>
        <w:rPr>
          <w:rFonts w:hint="eastAsia"/>
        </w:rPr>
        <w:t xml:space="preserve">1/1.8"</w:t>
      </w:r>
      <w:r>
        <w:rPr>
          <w:rFonts w:hint="eastAsia"/>
        </w:rPr>
        <w:t xml:space="preserve">英寸传感器、像元大小均为</w:t>
      </w:r>
      <w:r>
        <w:rPr>
          <w:rFonts w:hint="eastAsia"/>
        </w:rPr>
        <w:t xml:space="preserve">2.9 X 2.9um</w:t>
      </w:r>
      <w:r/>
    </w:p>
    <w:p>
      <w:pPr>
        <w:pStyle w:val="991"/>
        <w:numPr>
          <w:ilvl w:val="0"/>
          <w:numId w:val="7"/>
        </w:numPr>
        <w:ind w:left="0" w:firstLine="1200"/>
      </w:pPr>
      <w:r>
        <w:rPr>
          <w:rFonts w:hint="eastAsia"/>
        </w:rPr>
        <w:t xml:space="preserve">支持电动</w:t>
      </w:r>
      <w:r>
        <w:rPr>
          <w:rFonts w:hint="eastAsia"/>
        </w:rPr>
        <w:t xml:space="preserve">/</w:t>
      </w:r>
      <w:r>
        <w:rPr>
          <w:rFonts w:hint="eastAsia"/>
        </w:rPr>
        <w:t xml:space="preserve">手动变焦、自动聚焦、自动调节光圈功能，且支持一件聚焦功能</w:t>
      </w:r>
      <w:r/>
    </w:p>
    <w:p>
      <w:pPr>
        <w:pStyle w:val="991"/>
        <w:numPr>
          <w:ilvl w:val="0"/>
          <w:numId w:val="7"/>
        </w:numPr>
        <w:ind w:left="0" w:firstLine="1200"/>
      </w:pPr>
      <w:r>
        <w:rPr>
          <w:rFonts w:hint="eastAsia"/>
        </w:rPr>
        <w:t xml:space="preserve">支持</w:t>
      </w:r>
      <w:r>
        <w:rPr>
          <w:rFonts w:hint="eastAsia"/>
        </w:rPr>
        <w:t xml:space="preserve">H.264</w:t>
      </w:r>
      <w:r>
        <w:rPr>
          <w:rFonts w:hint="eastAsia"/>
        </w:rPr>
        <w:t xml:space="preserve">、</w:t>
      </w:r>
      <w:r>
        <w:rPr>
          <w:rFonts w:hint="eastAsia"/>
        </w:rPr>
        <w:t xml:space="preserve">H.265</w:t>
      </w:r>
      <w:r>
        <w:rPr>
          <w:rFonts w:hint="eastAsia"/>
        </w:rPr>
        <w:t xml:space="preserve">、</w:t>
      </w:r>
      <w:r>
        <w:rPr>
          <w:rFonts w:hint="eastAsia"/>
        </w:rPr>
        <w:t xml:space="preserve">MJPEG</w:t>
      </w:r>
      <w:r>
        <w:rPr>
          <w:rFonts w:hint="eastAsia"/>
        </w:rPr>
        <w:t xml:space="preserve">视频编码格式，且具有</w:t>
      </w:r>
      <w:r>
        <w:rPr>
          <w:rFonts w:hint="eastAsia"/>
        </w:rPr>
        <w:t xml:space="preserve">High Profile</w:t>
      </w:r>
      <w:r>
        <w:rPr>
          <w:rFonts w:hint="eastAsia"/>
        </w:rPr>
        <w:t xml:space="preserve">编码能力。</w:t>
      </w:r>
      <w:r/>
    </w:p>
    <w:p>
      <w:pPr>
        <w:pStyle w:val="991"/>
        <w:numPr>
          <w:ilvl w:val="0"/>
          <w:numId w:val="7"/>
        </w:numPr>
        <w:ind w:left="0" w:firstLine="1200"/>
      </w:pPr>
      <w:r>
        <w:rPr>
          <w:rFonts w:hint="eastAsia"/>
        </w:rPr>
        <w:t xml:space="preserve">同一场景相同图像质量下设备在</w:t>
      </w:r>
      <w:r>
        <w:rPr>
          <w:rFonts w:hint="eastAsia"/>
        </w:rPr>
        <w:t xml:space="preserve">H.264</w:t>
      </w:r>
      <w:r>
        <w:rPr>
          <w:rFonts w:hint="eastAsia"/>
        </w:rPr>
        <w:t xml:space="preserve">或</w:t>
      </w:r>
      <w:r>
        <w:rPr>
          <w:rFonts w:hint="eastAsia"/>
        </w:rPr>
        <w:t xml:space="preserve">H.265</w:t>
      </w:r>
      <w:r>
        <w:rPr>
          <w:rFonts w:hint="eastAsia"/>
        </w:rPr>
        <w:t xml:space="preserve">编码时，开启智能编码和不开启智能编码相比，码率节约≥</w:t>
      </w:r>
      <w:r>
        <w:rPr>
          <w:rFonts w:hint="eastAsia"/>
        </w:rPr>
        <w:t xml:space="preserve">90%</w:t>
      </w:r>
      <w:r/>
    </w:p>
    <w:p>
      <w:pPr>
        <w:pStyle w:val="991"/>
        <w:numPr>
          <w:ilvl w:val="0"/>
          <w:numId w:val="7"/>
        </w:numPr>
        <w:ind w:left="0" w:firstLine="1205"/>
      </w:pPr>
      <w:r>
        <w:rPr>
          <w:rFonts w:hint="eastAsia"/>
          <w:b/>
          <w:bCs/>
        </w:rPr>
        <w:t xml:space="preserve">▲在分辨率</w:t>
      </w:r>
      <w:r>
        <w:rPr>
          <w:rFonts w:hint="eastAsia"/>
          <w:b/>
          <w:bCs/>
        </w:rPr>
        <w:t xml:space="preserve">1920x1080 @ 25fps</w:t>
      </w:r>
      <w:r>
        <w:rPr>
          <w:rFonts w:hint="eastAsia"/>
          <w:b/>
          <w:bCs/>
        </w:rPr>
        <w:t xml:space="preserve">，码</w:t>
      </w:r>
      <w:r>
        <w:rPr>
          <w:rFonts w:hint="eastAsia"/>
          <w:b/>
          <w:bCs/>
        </w:rPr>
        <w:t xml:space="preserve">流设置</w:t>
      </w:r>
      <w:r>
        <w:rPr>
          <w:rFonts w:hint="eastAsia"/>
          <w:b/>
          <w:bCs/>
        </w:rPr>
        <w:t xml:space="preserve">为</w:t>
      </w:r>
      <w:r>
        <w:rPr>
          <w:rFonts w:hint="eastAsia"/>
          <w:b/>
          <w:bCs/>
        </w:rPr>
        <w:t xml:space="preserve">1Mbps</w:t>
      </w:r>
      <w:r>
        <w:rPr>
          <w:rFonts w:hint="eastAsia"/>
          <w:b/>
          <w:bCs/>
        </w:rPr>
        <w:t xml:space="preserve">时，视频图像传输延时不大于</w:t>
      </w:r>
      <w:r>
        <w:rPr>
          <w:rFonts w:hint="eastAsia"/>
          <w:b/>
          <w:bCs/>
        </w:rPr>
        <w:t xml:space="preserve">60ms</w:t>
      </w:r>
      <w:r>
        <w:rPr>
          <w:rFonts w:hint="eastAsia"/>
          <w:b/>
          <w:bCs/>
        </w:rPr>
        <w:t xml:space="preserve">；设备支持电压、功耗异常检测报警。支持记录设备的实时功耗信息，可提供报表展示；（提供具有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0"/>
          <w:numId w:val="7"/>
        </w:numPr>
        <w:ind w:left="0" w:firstLine="1200"/>
      </w:pPr>
      <w:r>
        <w:rPr>
          <w:rFonts w:hint="eastAsia"/>
        </w:rPr>
        <w:t xml:space="preserve">内置</w:t>
      </w:r>
      <w:r>
        <w:rPr>
          <w:rFonts w:hint="eastAsia"/>
        </w:rPr>
        <w:t xml:space="preserve">GPU</w:t>
      </w:r>
      <w:r>
        <w:rPr>
          <w:rFonts w:hint="eastAsia"/>
        </w:rPr>
        <w:t xml:space="preserve">芯片</w:t>
      </w:r>
      <w:r/>
    </w:p>
    <w:p>
      <w:pPr>
        <w:pStyle w:val="991"/>
        <w:numPr>
          <w:ilvl w:val="0"/>
          <w:numId w:val="7"/>
        </w:numPr>
        <w:ind w:left="0" w:firstLine="1200"/>
      </w:pPr>
      <w:r>
        <w:rPr>
          <w:rFonts w:hint="eastAsia"/>
        </w:rPr>
        <w:t xml:space="preserve">设备具备</w:t>
      </w:r>
      <w:r>
        <w:rPr>
          <w:rFonts w:hint="eastAsia"/>
        </w:rPr>
        <w:t xml:space="preserve"> F1.0</w:t>
      </w:r>
      <w:r>
        <w:rPr>
          <w:rFonts w:hint="eastAsia"/>
        </w:rPr>
        <w:t xml:space="preserve">光圈</w:t>
      </w:r>
      <w:r/>
    </w:p>
    <w:p>
      <w:pPr>
        <w:pStyle w:val="991"/>
        <w:numPr>
          <w:ilvl w:val="0"/>
          <w:numId w:val="7"/>
        </w:numPr>
        <w:ind w:left="0" w:firstLine="1200"/>
      </w:pPr>
      <w:r>
        <w:rPr>
          <w:rFonts w:hint="eastAsia"/>
        </w:rPr>
        <w:t xml:space="preserve">当报警产生时，可在报警布防时间内联动声音报警和</w:t>
      </w:r>
      <w:r>
        <w:rPr>
          <w:rFonts w:hint="eastAsia"/>
        </w:rPr>
        <w:t xml:space="preserve">.</w:t>
      </w:r>
      <w:r>
        <w:rPr>
          <w:rFonts w:hint="eastAsia"/>
        </w:rPr>
        <w:t xml:space="preserve">或白光闪烁报警；报警声音模式可设置为警戒音、提示音或自定义语音三种</w:t>
      </w:r>
      <w:r/>
    </w:p>
    <w:p>
      <w:pPr>
        <w:pStyle w:val="991"/>
        <w:numPr>
          <w:ilvl w:val="0"/>
          <w:numId w:val="7"/>
        </w:numPr>
        <w:ind w:left="0" w:firstLine="1200"/>
      </w:pPr>
      <w:r>
        <w:rPr>
          <w:rFonts w:hint="eastAsia"/>
        </w:rPr>
        <w:t xml:space="preserve">可对检测区域内不低于</w:t>
      </w:r>
      <w:r>
        <w:rPr>
          <w:rFonts w:hint="eastAsia"/>
        </w:rPr>
        <w:t xml:space="preserve">60</w:t>
      </w:r>
      <w:r>
        <w:rPr>
          <w:rFonts w:hint="eastAsia"/>
        </w:rPr>
        <w:t xml:space="preserve">个目标（机动车、非机动车及行人）进行检测、</w:t>
      </w:r>
      <w:r>
        <w:rPr>
          <w:rFonts w:hint="eastAsia"/>
        </w:rPr>
        <w:t xml:space="preserve">框选跟踪</w:t>
      </w:r>
      <w:r>
        <w:rPr>
          <w:rFonts w:hint="eastAsia"/>
        </w:rPr>
        <w:t xml:space="preserve">、筛选、抓拍，可将人脸与人体关联显示。</w:t>
      </w:r>
      <w:r/>
    </w:p>
    <w:p>
      <w:pPr>
        <w:pStyle w:val="991"/>
        <w:numPr>
          <w:ilvl w:val="0"/>
          <w:numId w:val="7"/>
        </w:numPr>
        <w:ind w:left="0" w:firstLine="1200"/>
      </w:pPr>
      <w:r>
        <w:rPr>
          <w:rFonts w:hint="eastAsia"/>
        </w:rPr>
        <w:t xml:space="preserve">支持对两眼瞳距不小于</w:t>
      </w:r>
      <w:r>
        <w:rPr>
          <w:rFonts w:hint="eastAsia"/>
        </w:rPr>
        <w:t xml:space="preserve">13</w:t>
      </w:r>
      <w:r>
        <w:rPr>
          <w:rFonts w:hint="eastAsia"/>
        </w:rPr>
        <w:t xml:space="preserve">像素的人脸进行检验。</w:t>
      </w:r>
      <w:r/>
    </w:p>
    <w:p>
      <w:pPr>
        <w:pStyle w:val="991"/>
        <w:numPr>
          <w:ilvl w:val="0"/>
          <w:numId w:val="7"/>
        </w:numPr>
        <w:ind w:left="0" w:firstLine="1200"/>
      </w:pPr>
      <w:r>
        <w:rPr>
          <w:rFonts w:hint="eastAsia"/>
        </w:rPr>
        <w:t xml:space="preserve">在浏览器下，具有设备重启和布防动态报警数据感知与记录功能，布防动态报警数据包括异常掉线、历史布防、实时布防</w:t>
      </w:r>
      <w:r>
        <w:rPr>
          <w:rFonts w:hint="eastAsia"/>
        </w:rPr>
        <w:t xml:space="preserve">3</w:t>
      </w:r>
      <w:r>
        <w:rPr>
          <w:rFonts w:hint="eastAsia"/>
        </w:rPr>
        <w:t xml:space="preserve">种类型；可记录报警的开始时间、结束时间、布防类型、报警链路地址、端口、链路续传。</w:t>
      </w:r>
      <w:r/>
    </w:p>
    <w:p>
      <w:pPr>
        <w:pStyle w:val="991"/>
        <w:numPr>
          <w:ilvl w:val="0"/>
          <w:numId w:val="7"/>
        </w:numPr>
        <w:ind w:left="0" w:firstLine="1200"/>
      </w:pPr>
      <w:r>
        <w:rPr>
          <w:rFonts w:hint="eastAsia"/>
        </w:rPr>
        <w:t xml:space="preserve">设备具有耀光抑制功能，耀</w:t>
      </w:r>
      <w:r>
        <w:rPr>
          <w:rFonts w:hint="eastAsia"/>
        </w:rPr>
        <w:t xml:space="preserve">光区域</w:t>
      </w:r>
      <w:r>
        <w:rPr>
          <w:rFonts w:hint="eastAsia"/>
        </w:rPr>
        <w:t xml:space="preserve">≤</w:t>
      </w:r>
      <w:r>
        <w:rPr>
          <w:rFonts w:hint="eastAsia"/>
        </w:rPr>
        <w:t xml:space="preserve">1%</w:t>
      </w:r>
      <w:r/>
    </w:p>
    <w:p>
      <w:pPr>
        <w:pStyle w:val="991"/>
        <w:numPr>
          <w:ilvl w:val="0"/>
          <w:numId w:val="7"/>
        </w:numPr>
        <w:ind w:left="0" w:firstLine="1200"/>
      </w:pPr>
      <w:r>
        <w:rPr>
          <w:rFonts w:hint="eastAsia"/>
        </w:rPr>
        <w:t xml:space="preserve">样机</w:t>
      </w:r>
      <w:r>
        <w:rPr>
          <w:rFonts w:hint="eastAsia"/>
        </w:rPr>
        <w:t xml:space="preserve">内置鳞镜式</w:t>
      </w:r>
      <w:r>
        <w:rPr>
          <w:rFonts w:hint="eastAsia"/>
        </w:rPr>
        <w:t xml:space="preserve">补光灯，</w:t>
      </w:r>
      <w:r>
        <w:rPr>
          <w:rFonts w:hint="eastAsia"/>
        </w:rPr>
        <w:t xml:space="preserve">灯杯为</w:t>
      </w:r>
      <w:r>
        <w:rPr>
          <w:rFonts w:hint="eastAsia"/>
        </w:rPr>
        <w:t xml:space="preserve">半弧形网格鳞片状</w:t>
      </w:r>
      <w:r>
        <w:rPr>
          <w:rFonts w:hint="eastAsia"/>
        </w:rPr>
        <w:t xml:space="preserve">; </w:t>
      </w:r>
      <w:r>
        <w:rPr>
          <w:rFonts w:hint="eastAsia"/>
        </w:rPr>
        <w:t xml:space="preserve">灯珠朝向与样机照射方向不同，补光灯开启后正面不可见补光灯</w:t>
      </w:r>
      <w:r>
        <w:rPr>
          <w:rFonts w:hint="eastAsia"/>
        </w:rPr>
        <w:t xml:space="preserve">灯</w:t>
      </w:r>
      <w:r>
        <w:rPr>
          <w:rFonts w:hint="eastAsia"/>
        </w:rPr>
        <w:t xml:space="preserve">珠。补光灯开启后灯光均匀无波纹、麻点状、条纹状和不规则亮斑。</w:t>
      </w:r>
      <w:r/>
    </w:p>
    <w:p>
      <w:pPr>
        <w:pStyle w:val="991"/>
        <w:numPr>
          <w:ilvl w:val="0"/>
          <w:numId w:val="7"/>
        </w:numPr>
        <w:ind w:left="0" w:firstLine="1200"/>
      </w:pPr>
      <w:r>
        <w:rPr>
          <w:rFonts w:hint="eastAsia"/>
        </w:rPr>
        <w:t xml:space="preserve">需支持</w:t>
      </w:r>
      <w:r>
        <w:rPr>
          <w:rFonts w:hint="eastAsia"/>
        </w:rPr>
        <w:t xml:space="preserve">IP67</w:t>
      </w:r>
      <w:r>
        <w:rPr>
          <w:rFonts w:hint="eastAsia"/>
        </w:rPr>
        <w:t xml:space="preserve">防尘防水</w:t>
      </w:r>
      <w:r/>
    </w:p>
    <w:p>
      <w:pPr>
        <w:pStyle w:val="991"/>
        <w:numPr>
          <w:ilvl w:val="0"/>
          <w:numId w:val="7"/>
        </w:numPr>
        <w:ind w:left="0" w:firstLine="1200"/>
      </w:pPr>
      <w:r>
        <w:rPr>
          <w:rFonts w:hint="eastAsia"/>
        </w:rPr>
        <w:t xml:space="preserve">设备支持</w:t>
      </w:r>
      <w:r>
        <w:rPr>
          <w:rFonts w:hint="eastAsia"/>
        </w:rPr>
        <w:t xml:space="preserve">IK10</w:t>
      </w:r>
      <w:r>
        <w:rPr>
          <w:rFonts w:hint="eastAsia"/>
        </w:rPr>
        <w:t xml:space="preserve">防护等级</w:t>
      </w:r>
      <w:r/>
    </w:p>
    <w:p>
      <w:pPr>
        <w:pStyle w:val="991"/>
        <w:numPr>
          <w:ilvl w:val="0"/>
          <w:numId w:val="7"/>
        </w:numPr>
        <w:ind w:left="0" w:firstLine="1200"/>
      </w:pPr>
      <w:r>
        <w:rPr>
          <w:rFonts w:hint="eastAsia"/>
        </w:rPr>
        <w:t xml:space="preserve">内置</w:t>
      </w:r>
      <w:r>
        <w:rPr>
          <w:rFonts w:hint="eastAsia"/>
        </w:rPr>
        <w:t xml:space="preserve">2</w:t>
      </w:r>
      <w:r>
        <w:rPr>
          <w:rFonts w:hint="eastAsia"/>
        </w:rPr>
        <w:t xml:space="preserve">个麦克风，</w:t>
      </w:r>
      <w:r>
        <w:rPr>
          <w:rFonts w:hint="eastAsia"/>
        </w:rPr>
        <w:t xml:space="preserve">1</w:t>
      </w:r>
      <w:r>
        <w:rPr>
          <w:rFonts w:hint="eastAsia"/>
        </w:rPr>
        <w:t xml:space="preserve">个扬声器，支持</w:t>
      </w:r>
      <w:r>
        <w:rPr>
          <w:rFonts w:hint="eastAsia"/>
        </w:rPr>
        <w:t xml:space="preserve">3</w:t>
      </w:r>
      <w:r>
        <w:rPr>
          <w:rFonts w:hint="eastAsia"/>
        </w:rPr>
        <w:t xml:space="preserve">路报警输入，</w:t>
      </w:r>
      <w:r>
        <w:rPr>
          <w:rFonts w:hint="eastAsia"/>
        </w:rPr>
        <w:t xml:space="preserve">2</w:t>
      </w:r>
      <w:r>
        <w:rPr>
          <w:rFonts w:hint="eastAsia"/>
        </w:rPr>
        <w:t xml:space="preserve">路报警输出，</w:t>
      </w:r>
      <w:r>
        <w:rPr>
          <w:rFonts w:hint="eastAsia"/>
        </w:rPr>
        <w:t xml:space="preserve">2</w:t>
      </w:r>
      <w:r>
        <w:rPr>
          <w:rFonts w:hint="eastAsia"/>
        </w:rPr>
        <w:t xml:space="preserve">路音频输入，</w:t>
      </w:r>
      <w:r>
        <w:rPr>
          <w:rFonts w:hint="eastAsia"/>
        </w:rPr>
        <w:t xml:space="preserve">1</w:t>
      </w:r>
      <w:r>
        <w:rPr>
          <w:rFonts w:hint="eastAsia"/>
        </w:rPr>
        <w:t xml:space="preserve">路音频输出，</w:t>
      </w:r>
      <w:r>
        <w:rPr>
          <w:rFonts w:hint="eastAsia"/>
        </w:rPr>
        <w:t xml:space="preserve">1</w:t>
      </w:r>
      <w:r>
        <w:rPr>
          <w:rFonts w:hint="eastAsia"/>
        </w:rPr>
        <w:t xml:space="preserve">个</w:t>
      </w:r>
      <w:r>
        <w:rPr>
          <w:rFonts w:hint="eastAsia"/>
        </w:rPr>
        <w:t xml:space="preserve">SD</w:t>
      </w:r>
      <w:r>
        <w:rPr>
          <w:rFonts w:hint="eastAsia"/>
        </w:rPr>
        <w:t xml:space="preserve">卡槽，</w:t>
      </w:r>
      <w:r>
        <w:rPr>
          <w:rFonts w:hint="eastAsia"/>
        </w:rPr>
        <w:t xml:space="preserve">1</w:t>
      </w:r>
      <w:r>
        <w:rPr>
          <w:rFonts w:hint="eastAsia"/>
        </w:rPr>
        <w:t xml:space="preserve">个</w:t>
      </w:r>
      <w:r>
        <w:rPr>
          <w:rFonts w:hint="eastAsia"/>
        </w:rPr>
        <w:t xml:space="preserve">RS485</w:t>
      </w:r>
      <w:r>
        <w:rPr>
          <w:rFonts w:hint="eastAsia"/>
        </w:rPr>
        <w:t xml:space="preserve">接口，支持</w:t>
      </w:r>
      <w:r>
        <w:rPr>
          <w:rFonts w:hint="eastAsia"/>
        </w:rPr>
        <w:t xml:space="preserve">DC12V</w:t>
      </w:r>
      <w:r>
        <w:rPr>
          <w:rFonts w:hint="eastAsia"/>
        </w:rPr>
        <w:t xml:space="preserve">或</w:t>
      </w:r>
      <w:r>
        <w:rPr>
          <w:rFonts w:hint="eastAsia"/>
        </w:rPr>
        <w:t xml:space="preserve">POE</w:t>
      </w:r>
      <w:r>
        <w:rPr>
          <w:rFonts w:hint="eastAsia"/>
        </w:rPr>
        <w:t xml:space="preserve">供电。</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4、400万超景深结构化枪式摄像机</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分辨率设置为2688×1520@25fps，分辨力不小于1500TVL。</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具有不小于1/1.8"靶面尺寸。</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像元尺寸不小于2.9um×2.9um。</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镜头接口应采用C或CS接口。</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内置GPU芯片。</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内置混合补光灯，可对红外灯及白光灯功率进行调节。</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最低照度彩色不大于0.0002 lx，</w:t>
      </w:r>
      <w:r>
        <w:rPr>
          <w:rFonts w:hint="eastAsia" w:ascii="宋体" w:hAnsi="宋体"/>
          <w:sz w:val="24"/>
          <w:szCs w:val="24"/>
        </w:rPr>
        <w:t xml:space="preserve">黑白不</w:t>
      </w:r>
      <w:r>
        <w:rPr>
          <w:rFonts w:hint="eastAsia" w:ascii="宋体" w:hAnsi="宋体"/>
          <w:sz w:val="24"/>
          <w:szCs w:val="24"/>
        </w:rPr>
        <w:t xml:space="preserve">大于0.0001 lx。</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宽动态能力不小于120dB。</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信噪比不小于58dB。</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需支持</w:t>
      </w:r>
      <w:r>
        <w:rPr>
          <w:rFonts w:hint="eastAsia" w:ascii="宋体" w:hAnsi="宋体"/>
          <w:sz w:val="24"/>
          <w:szCs w:val="24"/>
        </w:rPr>
        <w:t xml:space="preserve">五码流技术，</w:t>
      </w:r>
      <w:r>
        <w:rPr>
          <w:rFonts w:hint="eastAsia" w:ascii="宋体" w:hAnsi="宋体"/>
          <w:sz w:val="24"/>
          <w:szCs w:val="24"/>
        </w:rPr>
        <w:t xml:space="preserve">主码流最高</w:t>
      </w:r>
      <w:r>
        <w:rPr>
          <w:rFonts w:hint="eastAsia" w:ascii="宋体" w:hAnsi="宋体"/>
          <w:sz w:val="24"/>
          <w:szCs w:val="24"/>
        </w:rPr>
        <w:t xml:space="preserve">≥2688x1520@25fps，</w:t>
      </w:r>
      <w:r>
        <w:rPr>
          <w:rFonts w:hint="eastAsia" w:ascii="宋体" w:hAnsi="宋体"/>
          <w:sz w:val="24"/>
          <w:szCs w:val="24"/>
        </w:rPr>
        <w:t xml:space="preserve">子码流</w:t>
      </w:r>
      <w:r>
        <w:rPr>
          <w:rFonts w:hint="eastAsia" w:ascii="宋体" w:hAnsi="宋体"/>
          <w:sz w:val="24"/>
          <w:szCs w:val="24"/>
        </w:rPr>
        <w:t xml:space="preserve">≥704x576@25fps，第三码</w:t>
      </w:r>
      <w:r>
        <w:rPr>
          <w:rFonts w:hint="eastAsia" w:ascii="宋体" w:hAnsi="宋体"/>
          <w:sz w:val="24"/>
          <w:szCs w:val="24"/>
        </w:rPr>
        <w:t xml:space="preserve">流最高</w:t>
      </w:r>
      <w:r>
        <w:rPr>
          <w:rFonts w:hint="eastAsia" w:ascii="宋体" w:hAnsi="宋体"/>
          <w:sz w:val="24"/>
          <w:szCs w:val="24"/>
        </w:rPr>
        <w:t xml:space="preserve">≥1920x1080@25fps，第四码</w:t>
      </w:r>
      <w:r>
        <w:rPr>
          <w:rFonts w:hint="eastAsia" w:ascii="宋体" w:hAnsi="宋体"/>
          <w:sz w:val="24"/>
          <w:szCs w:val="24"/>
        </w:rPr>
        <w:t xml:space="preserve">流最高</w:t>
      </w:r>
      <w:r>
        <w:rPr>
          <w:rFonts w:hint="eastAsia" w:ascii="宋体" w:hAnsi="宋体"/>
          <w:sz w:val="24"/>
          <w:szCs w:val="24"/>
        </w:rPr>
        <w:t xml:space="preserve">≥704x576@25fps，第五码</w:t>
      </w:r>
      <w:r>
        <w:rPr>
          <w:rFonts w:hint="eastAsia" w:ascii="宋体" w:hAnsi="宋体"/>
          <w:sz w:val="24"/>
          <w:szCs w:val="24"/>
        </w:rPr>
        <w:t xml:space="preserve">流最高</w:t>
      </w:r>
      <w:r>
        <w:rPr>
          <w:rFonts w:hint="eastAsia" w:ascii="宋体" w:hAnsi="宋体"/>
          <w:sz w:val="24"/>
          <w:szCs w:val="24"/>
        </w:rPr>
        <w:t xml:space="preserve">≥704x576@25fps。</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在分辨率1920x1080 @ 25fps，延时不大于70ms。</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支持亮度异常、清晰度异常、花屏、雪花、偏色、画面冻结、增益失衡、画面抖动、条纹干扰、信号丢失、视频遮挡、光晕故障报警功能。</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支持H.264、H.265、MJPEG视频编码格式，且具有High Profile编码能力。</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支持混合抓拍模式，可同时对行人、非机动车、机动车进行检测、跟踪及抓拍。</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在混合抓拍模式下，行人、非机动车和机动车目标捕获率不低于99%。</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在混合抓拍模式下，支持行人、非机动车和机动车的分类计数。</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在混合抓拍模式下，支持将人脸与人体、车牌与车辆进行关联。</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支持数据感知功能，在浏览器下，重启事</w:t>
      </w:r>
      <w:r>
        <w:rPr>
          <w:rFonts w:hint="eastAsia" w:ascii="宋体" w:hAnsi="宋体"/>
          <w:sz w:val="24"/>
          <w:szCs w:val="24"/>
        </w:rPr>
        <w:t xml:space="preserve">件记录</w:t>
      </w:r>
      <w:r>
        <w:rPr>
          <w:rFonts w:hint="eastAsia" w:ascii="宋体" w:hAnsi="宋体"/>
          <w:sz w:val="24"/>
          <w:szCs w:val="24"/>
        </w:rPr>
        <w:t xml:space="preserve">可包括正常重启和异常重启2种类型。正常重</w:t>
      </w:r>
      <w:r>
        <w:rPr>
          <w:rFonts w:hint="eastAsia" w:ascii="宋体" w:hAnsi="宋体"/>
          <w:sz w:val="24"/>
          <w:szCs w:val="24"/>
        </w:rPr>
        <w:t xml:space="preserve">启可记录重</w:t>
      </w:r>
      <w:r>
        <w:rPr>
          <w:rFonts w:hint="eastAsia" w:ascii="宋体" w:hAnsi="宋体"/>
          <w:sz w:val="24"/>
          <w:szCs w:val="24"/>
        </w:rPr>
        <w:t xml:space="preserve">启的时间、服务类型、用户名、IP/域名信息；异常重</w:t>
      </w:r>
      <w:r>
        <w:rPr>
          <w:rFonts w:hint="eastAsia" w:ascii="宋体" w:hAnsi="宋体"/>
          <w:sz w:val="24"/>
          <w:szCs w:val="24"/>
        </w:rPr>
        <w:t xml:space="preserve">启可记录重</w:t>
      </w:r>
      <w:r>
        <w:rPr>
          <w:rFonts w:hint="eastAsia" w:ascii="宋体" w:hAnsi="宋体"/>
          <w:sz w:val="24"/>
          <w:szCs w:val="24"/>
        </w:rPr>
        <w:t xml:space="preserve">启时间、异常类型信息。</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支持数据感知功能，可同时支持10路客户端和5路web</w:t>
      </w:r>
      <w:r>
        <w:rPr>
          <w:rFonts w:hint="eastAsia" w:ascii="宋体" w:hAnsi="宋体"/>
          <w:sz w:val="24"/>
          <w:szCs w:val="24"/>
        </w:rPr>
        <w:t xml:space="preserve">端事件</w:t>
      </w:r>
      <w:r>
        <w:rPr>
          <w:rFonts w:hint="eastAsia" w:ascii="宋体" w:hAnsi="宋体"/>
          <w:sz w:val="24"/>
          <w:szCs w:val="24"/>
        </w:rPr>
        <w:t xml:space="preserve">布防，设备在布防时间段内主上传感知数据，</w:t>
      </w:r>
      <w:r>
        <w:rPr>
          <w:rFonts w:hint="eastAsia" w:ascii="宋体" w:hAnsi="宋体"/>
          <w:sz w:val="24"/>
          <w:szCs w:val="24"/>
        </w:rPr>
        <w:t xml:space="preserve">断网重连</w:t>
      </w:r>
      <w:r>
        <w:rPr>
          <w:rFonts w:hint="eastAsia" w:ascii="宋体" w:hAnsi="宋体"/>
          <w:sz w:val="24"/>
          <w:szCs w:val="24"/>
        </w:rPr>
        <w:t xml:space="preserve">后，报警信息与报警图片可继续上传。</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支持数据感知功能，可同时支持3路web监听通道，设备响应web端发送的查询请求，并返回对应的感知数据；</w:t>
      </w:r>
      <w:r>
        <w:rPr>
          <w:rFonts w:hint="eastAsia" w:ascii="宋体" w:hAnsi="宋体"/>
          <w:sz w:val="24"/>
          <w:szCs w:val="24"/>
        </w:rPr>
        <w:t xml:space="preserve">断网重连</w:t>
      </w:r>
      <w:r>
        <w:rPr>
          <w:rFonts w:hint="eastAsia" w:ascii="宋体" w:hAnsi="宋体"/>
          <w:sz w:val="24"/>
          <w:szCs w:val="24"/>
        </w:rPr>
        <w:t xml:space="preserve">后，报警信息可继续上传。</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固件安全，支持硬件微引导程序OTP写入保护机制，uboot的FLASH存储空间应采用防篡改功能。若非法修改FLASH中的内容，可提示异常报错，uboot无法正常启动。</w:t>
      </w:r>
      <w:r/>
    </w:p>
    <w:p>
      <w:pPr>
        <w:numPr>
          <w:ilvl w:val="1"/>
          <w:numId w:val="8"/>
        </w:numPr>
        <w:contextualSpacing/>
        <w:ind w:left="0" w:firstLine="964"/>
        <w:jc w:val="left"/>
        <w:spacing w:line="460" w:lineRule="exact"/>
        <w:widowControl/>
        <w:rPr>
          <w:rFonts w:ascii="宋体" w:hAnsi="宋体"/>
          <w:b/>
          <w:bCs/>
          <w:sz w:val="24"/>
          <w:szCs w:val="24"/>
        </w:rPr>
      </w:pPr>
      <w:r>
        <w:rPr>
          <w:rFonts w:hint="eastAsia" w:ascii="宋体" w:hAnsi="宋体"/>
          <w:b/>
          <w:bCs/>
          <w:sz w:val="24"/>
          <w:szCs w:val="24"/>
        </w:rPr>
        <w:t xml:space="preserve">▲支持固件安全检验功能，摄像机uboot应采用加密存储，通过</w:t>
      </w:r>
      <w:r>
        <w:rPr>
          <w:rFonts w:hint="eastAsia" w:ascii="宋体" w:hAnsi="宋体"/>
          <w:b/>
          <w:bCs/>
          <w:sz w:val="24"/>
          <w:szCs w:val="24"/>
        </w:rPr>
        <w:t xml:space="preserve">离线烧写存储器</w:t>
      </w:r>
      <w:r>
        <w:rPr>
          <w:rFonts w:hint="eastAsia" w:ascii="宋体" w:hAnsi="宋体"/>
          <w:b/>
          <w:bCs/>
          <w:sz w:val="24"/>
          <w:szCs w:val="24"/>
        </w:rPr>
        <w:t xml:space="preserve">方式写入的uboot执行程序，不能被硬件微引导程序加载执行；</w:t>
      </w:r>
      <w:r>
        <w:rPr>
          <w:rFonts w:hint="eastAsia" w:ascii="宋体" w:hAnsi="宋体"/>
          <w:b/>
          <w:bCs/>
          <w:sz w:val="24"/>
          <w:szCs w:val="24"/>
          <w:lang w:bidi="en-US"/>
        </w:rPr>
        <w:t xml:space="preserve">（提供具有CMA和CNAS认证标识的第三方检测机构出具的检测报告扫描件）</w:t>
      </w:r>
      <w:r/>
    </w:p>
    <w:p>
      <w:pPr>
        <w:numPr>
          <w:ilvl w:val="1"/>
          <w:numId w:val="8"/>
        </w:numPr>
        <w:contextualSpacing/>
        <w:ind w:left="0" w:firstLine="964"/>
        <w:jc w:val="left"/>
        <w:spacing w:line="460" w:lineRule="exact"/>
        <w:widowControl/>
        <w:rPr>
          <w:rFonts w:ascii="宋体" w:hAnsi="宋体"/>
          <w:b/>
          <w:bCs/>
          <w:sz w:val="24"/>
          <w:szCs w:val="24"/>
        </w:rPr>
      </w:pPr>
      <w:r>
        <w:rPr>
          <w:rFonts w:hint="eastAsia" w:ascii="宋体" w:hAnsi="宋体"/>
          <w:b/>
          <w:bCs/>
          <w:sz w:val="24"/>
          <w:szCs w:val="24"/>
        </w:rPr>
        <w:t xml:space="preserve">▲支持硬件微引导程序、uboot、OS、应用软件逐级校验功能，非法篡改的uboot、OS、应用软件固件包，不能通过命令行、浏览器、客户端方式进行升级。</w:t>
      </w:r>
      <w:r>
        <w:rPr>
          <w:rFonts w:hint="eastAsia" w:ascii="宋体" w:hAnsi="宋体"/>
          <w:b/>
          <w:bCs/>
          <w:sz w:val="24"/>
          <w:szCs w:val="24"/>
          <w:lang w:bidi="en-US"/>
        </w:rPr>
        <w:t xml:space="preserve">（提供具有CMA和CNAS认证标识的第三方检测机构出具的检测报告扫描件）</w:t>
      </w:r>
      <w:r/>
    </w:p>
    <w:p>
      <w:pPr>
        <w:numPr>
          <w:ilvl w:val="1"/>
          <w:numId w:val="8"/>
        </w:numPr>
        <w:contextualSpacing/>
        <w:ind w:left="0" w:firstLine="964"/>
        <w:jc w:val="left"/>
        <w:spacing w:line="460" w:lineRule="exact"/>
        <w:widowControl/>
        <w:rPr>
          <w:rFonts w:ascii="宋体" w:hAnsi="宋体"/>
          <w:b/>
          <w:bCs/>
          <w:sz w:val="24"/>
          <w:szCs w:val="24"/>
        </w:rPr>
      </w:pPr>
      <w:r>
        <w:rPr>
          <w:rFonts w:hint="eastAsia" w:ascii="宋体" w:hAnsi="宋体"/>
          <w:b/>
          <w:bCs/>
          <w:sz w:val="24"/>
          <w:szCs w:val="24"/>
        </w:rPr>
        <w:t xml:space="preserve">▲在浏览器下，具有设备重启和布防动态报警数据感知与记录功能，布防动态报警数据包括异常掉线、历史布防、实时布防3种类型；可记录报警的开始时间、结束时间、布防类型、报警链路地址、端口、链路续传；支持通过浏览器设置登录超时时间，当登录后无操作时长达到设置阈值后，设备自动退出并重新进入登录界面。</w:t>
      </w:r>
      <w:r>
        <w:rPr>
          <w:rFonts w:hint="eastAsia" w:ascii="宋体" w:hAnsi="宋体"/>
          <w:b/>
          <w:bCs/>
          <w:sz w:val="24"/>
          <w:szCs w:val="24"/>
          <w:lang w:bidi="en-US"/>
        </w:rPr>
        <w:t xml:space="preserve">（提供具有CMA和CNAS认证标识的第三方检测机构出具的检测报告扫描件）</w:t>
      </w:r>
      <w:r/>
    </w:p>
    <w:p>
      <w:pPr>
        <w:numPr>
          <w:ilvl w:val="1"/>
          <w:numId w:val="8"/>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设备具有耀光抑制功能，耀</w:t>
      </w:r>
      <w:r>
        <w:rPr>
          <w:rFonts w:hint="eastAsia" w:ascii="宋体" w:hAnsi="宋体"/>
          <w:sz w:val="24"/>
          <w:szCs w:val="24"/>
        </w:rPr>
        <w:t xml:space="preserve">光区域</w:t>
      </w:r>
      <w:r>
        <w:rPr>
          <w:rFonts w:hint="eastAsia" w:ascii="宋体" w:hAnsi="宋体"/>
          <w:sz w:val="24"/>
          <w:szCs w:val="24"/>
        </w:rPr>
        <w:t xml:space="preserve">≤1%。</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5、800万AI球形摄像机</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视频分辨率</w:t>
      </w:r>
      <w:r>
        <w:rPr>
          <w:rFonts w:hint="eastAsia" w:ascii="宋体" w:hAnsi="宋体"/>
          <w:sz w:val="24"/>
          <w:szCs w:val="24"/>
        </w:rPr>
        <w:t xml:space="preserve">与帧率不</w:t>
      </w:r>
      <w:r>
        <w:rPr>
          <w:rFonts w:hint="eastAsia" w:ascii="宋体" w:hAnsi="宋体"/>
          <w:sz w:val="24"/>
          <w:szCs w:val="24"/>
        </w:rPr>
        <w:t xml:space="preserve">小于3840×2160、25帧/秒</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摄像机靶面尺寸不小于1/1.8英寸</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内置GPU芯片</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摄像机内置镜头，支持不小于40倍光学变倍，镜头最大焦距不小于240mm</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支持最低照度可达彩色0.0002 lx，黑白0.0001 lx</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设备支持白光、红外灯补光，红外距离不小于250米</w:t>
      </w:r>
      <w:r/>
    </w:p>
    <w:p>
      <w:pPr>
        <w:numPr>
          <w:ilvl w:val="0"/>
          <w:numId w:val="9"/>
        </w:numPr>
        <w:contextualSpacing/>
        <w:ind w:left="0" w:firstLine="964"/>
        <w:spacing w:line="460" w:lineRule="exact"/>
        <w:widowControl/>
        <w:rPr>
          <w:rFonts w:ascii="宋体" w:hAnsi="宋体"/>
          <w:b/>
          <w:bCs/>
          <w:sz w:val="24"/>
          <w:szCs w:val="24"/>
        </w:rPr>
      </w:pPr>
      <w:r>
        <w:rPr>
          <w:rFonts w:hint="eastAsia" w:ascii="宋体" w:hAnsi="宋体"/>
          <w:b/>
          <w:bCs/>
          <w:sz w:val="24"/>
          <w:szCs w:val="24"/>
        </w:rPr>
        <w:t xml:space="preserve">▲设备支持smart事件上报的抓</w:t>
      </w:r>
      <w:r>
        <w:rPr>
          <w:rFonts w:hint="eastAsia" w:ascii="宋体" w:hAnsi="宋体"/>
          <w:b/>
          <w:bCs/>
          <w:sz w:val="24"/>
          <w:szCs w:val="24"/>
        </w:rPr>
        <w:t xml:space="preserve">图支持</w:t>
      </w:r>
      <w:r>
        <w:rPr>
          <w:rFonts w:hint="eastAsia" w:ascii="宋体" w:hAnsi="宋体"/>
          <w:b/>
          <w:bCs/>
          <w:sz w:val="24"/>
          <w:szCs w:val="24"/>
        </w:rPr>
        <w:t xml:space="preserve">叠加规则区域和目标框：可配置</w:t>
      </w:r>
      <w:r>
        <w:rPr>
          <w:rFonts w:hint="eastAsia" w:ascii="宋体" w:hAnsi="宋体"/>
          <w:b/>
          <w:bCs/>
          <w:sz w:val="24"/>
          <w:szCs w:val="24"/>
        </w:rPr>
        <w:t xml:space="preserve">报警抓图</w:t>
      </w:r>
      <w:r>
        <w:rPr>
          <w:rFonts w:hint="eastAsia" w:ascii="宋体" w:hAnsi="宋体"/>
          <w:b/>
          <w:bCs/>
          <w:sz w:val="24"/>
          <w:szCs w:val="24"/>
        </w:rPr>
        <w:t xml:space="preserve">叠加目标信息及规则信息，支持开启及关闭。支持设置预览画面是否叠加显示规则区域框及告警提示信息</w:t>
      </w:r>
      <w:r>
        <w:rPr>
          <w:rFonts w:hint="eastAsia" w:ascii="宋体" w:hAnsi="宋体"/>
          <w:b/>
          <w:bCs/>
          <w:sz w:val="24"/>
          <w:szCs w:val="24"/>
          <w:lang w:bidi="en-US"/>
        </w:rPr>
        <w:t xml:space="preserve">（提供具有CMA和CNAS认证标识的第三方检测机构出具的检测报告扫描件）</w:t>
      </w:r>
      <w:r/>
    </w:p>
    <w:p>
      <w:pPr>
        <w:numPr>
          <w:ilvl w:val="0"/>
          <w:numId w:val="9"/>
        </w:numPr>
        <w:contextualSpacing/>
        <w:ind w:left="0" w:firstLine="964"/>
        <w:spacing w:line="460" w:lineRule="exact"/>
        <w:widowControl/>
        <w:rPr>
          <w:rFonts w:ascii="宋体" w:hAnsi="宋体"/>
          <w:b/>
          <w:bCs/>
          <w:sz w:val="24"/>
          <w:szCs w:val="24"/>
        </w:rPr>
      </w:pPr>
      <w:r>
        <w:rPr>
          <w:rFonts w:hint="eastAsia" w:ascii="宋体" w:hAnsi="宋体"/>
          <w:b/>
          <w:bCs/>
          <w:sz w:val="24"/>
          <w:szCs w:val="24"/>
        </w:rPr>
        <w:t xml:space="preserve">▲设备支持电瓶车</w:t>
      </w:r>
      <w:r>
        <w:rPr>
          <w:rFonts w:hint="eastAsia" w:ascii="宋体" w:hAnsi="宋体"/>
          <w:b/>
          <w:bCs/>
          <w:sz w:val="24"/>
          <w:szCs w:val="24"/>
        </w:rPr>
        <w:t xml:space="preserve">报警抓图包括</w:t>
      </w:r>
      <w:r>
        <w:rPr>
          <w:rFonts w:hint="eastAsia" w:ascii="宋体" w:hAnsi="宋体"/>
          <w:b/>
          <w:bCs/>
          <w:sz w:val="24"/>
          <w:szCs w:val="24"/>
        </w:rPr>
        <w:t xml:space="preserve">电瓶车小图+电瓶车大图+电瓶车车牌小图；设备支持可从诊断信息中</w:t>
      </w:r>
      <w:r>
        <w:rPr>
          <w:rFonts w:hint="eastAsia" w:ascii="宋体" w:hAnsi="宋体"/>
          <w:b/>
          <w:bCs/>
          <w:sz w:val="24"/>
          <w:szCs w:val="24"/>
        </w:rPr>
        <w:t xml:space="preserve">导出云台控制</w:t>
      </w:r>
      <w:r>
        <w:rPr>
          <w:rFonts w:hint="eastAsia" w:ascii="宋体" w:hAnsi="宋体"/>
          <w:b/>
          <w:bCs/>
          <w:sz w:val="24"/>
          <w:szCs w:val="24"/>
        </w:rPr>
        <w:t xml:space="preserve">历史记录，包括：手动键控PTZ、3D定位、手动调用预置点、手动调用花扫、手动调用巡航</w:t>
      </w:r>
      <w:r>
        <w:rPr>
          <w:rFonts w:hint="eastAsia" w:ascii="宋体" w:hAnsi="宋体"/>
          <w:b/>
          <w:bCs/>
          <w:sz w:val="24"/>
          <w:szCs w:val="24"/>
          <w:lang w:bidi="en-US"/>
        </w:rPr>
        <w:t xml:space="preserve">（提供具有CMA和CNAS认证标识的第三方检测机构出具的检测报告扫描件）</w:t>
      </w:r>
      <w:r/>
    </w:p>
    <w:p>
      <w:pPr>
        <w:numPr>
          <w:ilvl w:val="0"/>
          <w:numId w:val="9"/>
        </w:numPr>
        <w:contextualSpacing/>
        <w:ind w:left="0" w:firstLine="964"/>
        <w:spacing w:line="460" w:lineRule="exact"/>
        <w:widowControl/>
        <w:rPr>
          <w:rFonts w:ascii="宋体" w:hAnsi="宋体"/>
          <w:b/>
          <w:bCs/>
          <w:sz w:val="24"/>
          <w:szCs w:val="24"/>
        </w:rPr>
      </w:pPr>
      <w:r>
        <w:rPr>
          <w:rFonts w:hint="eastAsia" w:ascii="宋体" w:hAnsi="宋体"/>
          <w:b/>
          <w:bCs/>
          <w:sz w:val="24"/>
          <w:szCs w:val="24"/>
        </w:rPr>
        <w:t xml:space="preserve">▲设备具有抓包功能，可判断是否有磁盘和录像剩余空间是否不足，支持</w:t>
      </w:r>
      <w:r>
        <w:rPr>
          <w:rFonts w:hint="eastAsia" w:ascii="宋体" w:hAnsi="宋体"/>
          <w:b/>
          <w:bCs/>
          <w:sz w:val="24"/>
          <w:szCs w:val="24"/>
        </w:rPr>
        <w:t xml:space="preserve">配置抓</w:t>
      </w:r>
      <w:r>
        <w:rPr>
          <w:rFonts w:hint="eastAsia" w:ascii="宋体" w:hAnsi="宋体"/>
          <w:b/>
          <w:bCs/>
          <w:sz w:val="24"/>
          <w:szCs w:val="24"/>
        </w:rPr>
        <w:t xml:space="preserve">包时长、输出路径、网卡类型、IP、端口等；若录像剩余空间不足 50%或者磁盘不存在，弹出提示“当前选中的磁盘空间不足，请先格式化磁盘或调整抓包输出路径”；若录像剩余空间超过 50%，则停止录像功能并</w:t>
      </w:r>
      <w:r>
        <w:rPr>
          <w:rFonts w:hint="eastAsia" w:ascii="宋体" w:hAnsi="宋体"/>
          <w:b/>
          <w:bCs/>
          <w:sz w:val="24"/>
          <w:szCs w:val="24"/>
        </w:rPr>
        <w:t xml:space="preserve">输出抓</w:t>
      </w:r>
      <w:r>
        <w:rPr>
          <w:rFonts w:hint="eastAsia" w:ascii="宋体" w:hAnsi="宋体"/>
          <w:b/>
          <w:bCs/>
          <w:sz w:val="24"/>
          <w:szCs w:val="24"/>
        </w:rPr>
        <w:t xml:space="preserve">包文件</w:t>
      </w:r>
      <w:r>
        <w:rPr>
          <w:rFonts w:hint="eastAsia" w:ascii="宋体" w:hAnsi="宋体"/>
          <w:b/>
          <w:bCs/>
          <w:sz w:val="24"/>
          <w:szCs w:val="24"/>
          <w:lang w:bidi="en-US"/>
        </w:rPr>
        <w:t xml:space="preserve">（提供具有CMA和CNAS认证标识的第三方检测机构出具的检测报告扫描件）</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设备可对监视画面中不小于30个人</w:t>
      </w:r>
      <w:r>
        <w:rPr>
          <w:rFonts w:hint="eastAsia" w:ascii="宋体" w:hAnsi="宋体"/>
          <w:sz w:val="24"/>
          <w:szCs w:val="24"/>
        </w:rPr>
        <w:t xml:space="preserve">脸进行</w:t>
      </w:r>
      <w:r>
        <w:rPr>
          <w:rFonts w:hint="eastAsia" w:ascii="宋体" w:hAnsi="宋体"/>
          <w:sz w:val="24"/>
          <w:szCs w:val="24"/>
        </w:rPr>
        <w:t xml:space="preserve">检测、跟踪和抓拍</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开启混合目标检测模式后，可同时对行人、非机动车、机动车进行检测、跟踪及抓拍</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开启混合目标检测模式后，可同时对行人、非机动车、机动车进行分类计数</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开启混合目标检测模式，对监视区域中的行人、非机动车和机动车的目标捕获率不低于99%</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开启混合目标检测模式后，可支持人脸与人体、车牌与车辆的关联显示</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设备可显示行人、非机动车属性</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设备支持人脸图片比对功能</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设备支持水平旋转范围为360°连续旋转，垂直旋转范围为-20°~90°</w:t>
      </w:r>
      <w:r/>
    </w:p>
    <w:p>
      <w:pPr>
        <w:numPr>
          <w:ilvl w:val="0"/>
          <w:numId w:val="9"/>
        </w:numPr>
        <w:contextualSpacing/>
        <w:ind w:left="0" w:firstLine="960"/>
        <w:spacing w:line="460" w:lineRule="exact"/>
        <w:widowControl/>
        <w:rPr>
          <w:rFonts w:ascii="宋体" w:hAnsi="宋体"/>
          <w:sz w:val="24"/>
          <w:szCs w:val="24"/>
        </w:rPr>
      </w:pPr>
      <w:r>
        <w:rPr>
          <w:rFonts w:hint="eastAsia" w:ascii="宋体" w:hAnsi="宋体"/>
          <w:sz w:val="24"/>
          <w:szCs w:val="24"/>
        </w:rPr>
        <w:t xml:space="preserve">支持7路报警输入，2路报警输出，支持1路音频输入和输出接口</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6、400万云台室外球形摄像机</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主码流支持</w:t>
      </w:r>
      <w:r>
        <w:rPr>
          <w:rFonts w:hint="eastAsia" w:ascii="宋体" w:hAnsi="宋体"/>
          <w:sz w:val="24"/>
          <w:szCs w:val="24"/>
        </w:rPr>
        <w:t xml:space="preserve">2560x1440，</w:t>
      </w:r>
      <w:r>
        <w:rPr>
          <w:rFonts w:hint="eastAsia" w:ascii="宋体" w:hAnsi="宋体"/>
          <w:sz w:val="24"/>
          <w:szCs w:val="24"/>
        </w:rPr>
        <w:t xml:space="preserve">子码流支持</w:t>
      </w:r>
      <w:r>
        <w:rPr>
          <w:rFonts w:hint="eastAsia" w:ascii="宋体" w:hAnsi="宋体"/>
          <w:sz w:val="24"/>
          <w:szCs w:val="24"/>
        </w:rPr>
        <w:t xml:space="preserve">704x576，第三码</w:t>
      </w:r>
      <w:r>
        <w:rPr>
          <w:rFonts w:hint="eastAsia" w:ascii="宋体" w:hAnsi="宋体"/>
          <w:sz w:val="24"/>
          <w:szCs w:val="24"/>
        </w:rPr>
        <w:t xml:space="preserve">流支持</w:t>
      </w:r>
      <w:r>
        <w:rPr>
          <w:rFonts w:hint="eastAsia" w:ascii="宋体" w:hAnsi="宋体"/>
          <w:sz w:val="24"/>
          <w:szCs w:val="24"/>
        </w:rPr>
        <w:t xml:space="preserve">1920x1080</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设备支持23倍光学变倍、16倍数字变倍。</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设备靶面尺寸为1/2.8英寸</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最低照度彩色不大于0.005 lx，</w:t>
      </w:r>
      <w:r>
        <w:rPr>
          <w:rFonts w:hint="eastAsia" w:ascii="宋体" w:hAnsi="宋体"/>
          <w:sz w:val="24"/>
          <w:szCs w:val="24"/>
        </w:rPr>
        <w:t xml:space="preserve">黑白不</w:t>
      </w:r>
      <w:r>
        <w:rPr>
          <w:rFonts w:hint="eastAsia" w:ascii="宋体" w:hAnsi="宋体"/>
          <w:sz w:val="24"/>
          <w:szCs w:val="24"/>
        </w:rPr>
        <w:t xml:space="preserve">大于0.001 lx；</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支持水平0°~360°，连续旋转；垂直-15°~90°。</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支持300个预置位，可按照所设置的</w:t>
      </w:r>
      <w:r>
        <w:rPr>
          <w:rFonts w:hint="eastAsia" w:ascii="宋体" w:hAnsi="宋体"/>
          <w:sz w:val="24"/>
          <w:szCs w:val="24"/>
        </w:rPr>
        <w:t xml:space="preserve">预置位</w:t>
      </w:r>
      <w:r>
        <w:rPr>
          <w:rFonts w:hint="eastAsia" w:ascii="宋体" w:hAnsi="宋体"/>
          <w:sz w:val="24"/>
          <w:szCs w:val="24"/>
        </w:rPr>
        <w:t xml:space="preserve">完成大于8条巡航路径。支持</w:t>
      </w:r>
      <w:r>
        <w:rPr>
          <w:rFonts w:hint="eastAsia" w:ascii="宋体" w:hAnsi="宋体"/>
          <w:sz w:val="24"/>
          <w:szCs w:val="24"/>
        </w:rPr>
        <w:t xml:space="preserve">预置位</w:t>
      </w:r>
      <w:r>
        <w:rPr>
          <w:rFonts w:hint="eastAsia" w:ascii="宋体" w:hAnsi="宋体"/>
          <w:sz w:val="24"/>
          <w:szCs w:val="24"/>
        </w:rPr>
        <w:t xml:space="preserve">视频冻结功能.</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具有H.264、H.265、MJPEG设置选项，可将H.264、H.265格式设置为High Profile/Main/Baseline。</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在网络直连的环境下，只</w:t>
      </w:r>
      <w:r>
        <w:rPr>
          <w:rFonts w:hint="eastAsia" w:ascii="宋体" w:hAnsi="宋体"/>
          <w:sz w:val="24"/>
          <w:szCs w:val="24"/>
        </w:rPr>
        <w:t xml:space="preserve">输出主码流</w:t>
      </w:r>
      <w:r>
        <w:rPr>
          <w:rFonts w:hint="eastAsia" w:ascii="宋体" w:hAnsi="宋体"/>
          <w:sz w:val="24"/>
          <w:szCs w:val="24"/>
        </w:rPr>
        <w:t xml:space="preserve">，分辨率设置为2688*1520、</w:t>
      </w:r>
      <w:r>
        <w:rPr>
          <w:rFonts w:hint="eastAsia" w:ascii="宋体" w:hAnsi="宋体"/>
          <w:sz w:val="24"/>
          <w:szCs w:val="24"/>
        </w:rPr>
        <w:t xml:space="preserve">帧率设置</w:t>
      </w:r>
      <w:r>
        <w:rPr>
          <w:rFonts w:hint="eastAsia" w:ascii="宋体" w:hAnsi="宋体"/>
          <w:sz w:val="24"/>
          <w:szCs w:val="24"/>
        </w:rPr>
        <w:t xml:space="preserve">为25fps、码率设置为2Mbps时，网络协议为UDP、最短延时、智能分析关闭时，视频图像传输至客户端的延时时间≤65ms</w:t>
      </w:r>
      <w:r/>
    </w:p>
    <w:p>
      <w:pPr>
        <w:numPr>
          <w:ilvl w:val="0"/>
          <w:numId w:val="10"/>
        </w:numPr>
        <w:contextualSpacing/>
        <w:ind w:left="0" w:firstLine="964"/>
        <w:spacing w:line="460" w:lineRule="exact"/>
        <w:widowControl/>
        <w:rPr>
          <w:rFonts w:ascii="宋体" w:hAnsi="宋体"/>
          <w:b/>
          <w:bCs/>
          <w:sz w:val="24"/>
          <w:szCs w:val="24"/>
        </w:rPr>
      </w:pPr>
      <w:r>
        <w:rPr>
          <w:rFonts w:hint="eastAsia" w:ascii="宋体" w:hAnsi="宋体"/>
          <w:b/>
          <w:bCs/>
          <w:sz w:val="24"/>
          <w:szCs w:val="24"/>
        </w:rPr>
        <w:t xml:space="preserve">▲设备支持接入壁装和吊装警戒配件，警戒配件支持声光警戒功能，当人或车辆进入警戒区域后，警戒配件可发出警示，蜂鸣器报警。</w:t>
      </w:r>
      <w:r>
        <w:rPr>
          <w:rFonts w:hint="eastAsia" w:ascii="宋体" w:hAnsi="宋体"/>
          <w:b/>
          <w:bCs/>
          <w:sz w:val="24"/>
          <w:szCs w:val="24"/>
          <w:lang w:bidi="en-US"/>
        </w:rPr>
        <w:t xml:space="preserve">（提供具有CMA和CNAS认证标识的第三方检测机构出具的检测报告扫描件）</w:t>
      </w:r>
      <w:r/>
    </w:p>
    <w:p>
      <w:pPr>
        <w:numPr>
          <w:ilvl w:val="0"/>
          <w:numId w:val="10"/>
        </w:numPr>
        <w:contextualSpacing/>
        <w:ind w:left="0" w:firstLine="960"/>
        <w:spacing w:line="460" w:lineRule="exact"/>
        <w:widowControl/>
        <w:rPr>
          <w:rFonts w:ascii="宋体" w:hAnsi="宋体"/>
          <w:sz w:val="24"/>
          <w:szCs w:val="24"/>
        </w:rPr>
      </w:pPr>
      <w:r>
        <w:rPr>
          <w:rFonts w:hint="eastAsia" w:ascii="宋体" w:hAnsi="宋体"/>
          <w:sz w:val="24"/>
          <w:szCs w:val="24"/>
        </w:rPr>
        <w:t xml:space="preserve">夜间天气晴朗无遮挡，红外补光灯开启，可识别距离设备150m处的人体轮廓。</w:t>
      </w:r>
      <w:r/>
    </w:p>
    <w:p>
      <w:pPr>
        <w:numPr>
          <w:ilvl w:val="0"/>
          <w:numId w:val="10"/>
        </w:numPr>
        <w:contextualSpacing/>
        <w:ind w:left="0" w:firstLine="964"/>
        <w:spacing w:line="460" w:lineRule="exact"/>
        <w:widowControl/>
        <w:rPr>
          <w:rFonts w:ascii="宋体" w:hAnsi="宋体"/>
          <w:b/>
          <w:bCs/>
          <w:sz w:val="24"/>
          <w:szCs w:val="24"/>
        </w:rPr>
      </w:pPr>
      <w:r>
        <w:rPr>
          <w:rFonts w:hint="eastAsia" w:ascii="宋体" w:hAnsi="宋体"/>
          <w:b/>
          <w:bCs/>
          <w:sz w:val="24"/>
          <w:szCs w:val="24"/>
        </w:rPr>
        <w:t xml:space="preserve">▲设备内置8颗补光灯和防雨帽檐、1个RJ45网络接口、1路音频输入接口、1路音频输出接口、2路报警输入接口、1个SD卡插槽。</w:t>
      </w:r>
      <w:r>
        <w:rPr>
          <w:rFonts w:hint="eastAsia" w:ascii="宋体" w:hAnsi="宋体"/>
          <w:b/>
          <w:bCs/>
          <w:sz w:val="24"/>
          <w:szCs w:val="24"/>
          <w:lang w:bidi="en-US"/>
        </w:rPr>
        <w:t xml:space="preserve">（提供具有CMA和CNAS认证标识的第三方检测机构出具的检测报告扫描件）</w:t>
      </w:r>
      <w:r/>
    </w:p>
    <w:p>
      <w:pPr>
        <w:contextualSpacing/>
        <w:ind w:firstLine="480"/>
        <w:jc w:val="left"/>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7、400万室内网络半球摄像机</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最高分辨率可达2560 × 1440 @25 fps</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支持用户登录锁定机制，及密码复杂度提示</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支持SmartIR，防止夜间红外过曝</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支持背光补偿，强光抑制，3D数字降噪，数字宽动态，适应不同环境</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支持ROI感兴趣区域增强编码</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支持开放型网络视频接口，ISAPI，SDK，GB28181协议</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1个内置麦克风</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采用高效阵列红外灯，红外照射最远可达30 m</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符合IP66防尘防水设计</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传感器类型：1/2.7"" Progressive Scan CMOS</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最低照度：彩色：0.005 Lux @（F1.2, AGC ON），0 Lux with IR</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最大图像尺寸：2560 × 1440</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宽动态：数字宽动态</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调节角度：水平：0°~360°，垂直：0°~75°，旋转：0°~360° </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红外波长范围：850 nm</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防补光过曝：支持</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补光灯类型：红外灯</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补光距离：最远可达30 m </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视频压缩标准：</w:t>
      </w:r>
      <w:r>
        <w:rPr>
          <w:rFonts w:hint="eastAsia" w:ascii="宋体" w:hAnsi="宋体"/>
          <w:sz w:val="24"/>
          <w:szCs w:val="24"/>
        </w:rPr>
        <w:t xml:space="preserve">主码流</w:t>
      </w:r>
      <w:r>
        <w:rPr>
          <w:rFonts w:hint="eastAsia" w:ascii="宋体" w:hAnsi="宋体"/>
          <w:sz w:val="24"/>
          <w:szCs w:val="24"/>
        </w:rPr>
        <w:t xml:space="preserve">：H.265/H.264</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子码流</w:t>
      </w:r>
      <w:r>
        <w:rPr>
          <w:rFonts w:hint="eastAsia" w:ascii="宋体" w:hAnsi="宋体"/>
          <w:sz w:val="24"/>
          <w:szCs w:val="24"/>
        </w:rPr>
        <w:t xml:space="preserve">：H.265/H.264/MJPEG </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音频：1个内置麦克风</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网络：1个RJ45 10 M/100 M自适应以太网口 </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存储温湿度：-30 ℃~60 ℃，湿度小于95%（无凝结）</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启动及工作温湿度：-30 ℃~60 ℃，湿度小于95%（无凝结）</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恢复出厂设置：支持客户端或浏览器恢复</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供电方式：DC：12 V ± 25%，支持防反接保护</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电流及功耗：DC：12 V，0.42 A，最大功耗：5 W</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电源接口类型：Ø5.5 mm圆口</w:t>
      </w:r>
      <w:r/>
    </w:p>
    <w:p>
      <w:pPr>
        <w:numPr>
          <w:ilvl w:val="0"/>
          <w:numId w:val="11"/>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防护：IP66</w:t>
      </w:r>
      <w:r/>
    </w:p>
    <w:p>
      <w:pPr>
        <w:contextualSpacing/>
        <w:ind w:firstLine="480"/>
        <w:jc w:val="left"/>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8、400万</w:t>
      </w:r>
      <w:r>
        <w:rPr>
          <w:rFonts w:hint="eastAsia" w:ascii="宋体" w:hAnsi="宋体"/>
          <w:sz w:val="24"/>
          <w:szCs w:val="24"/>
        </w:rPr>
        <w:t xml:space="preserve">室外枪式</w:t>
      </w:r>
      <w:r>
        <w:rPr>
          <w:rFonts w:hint="eastAsia" w:ascii="宋体" w:hAnsi="宋体"/>
          <w:sz w:val="24"/>
          <w:szCs w:val="24"/>
        </w:rPr>
        <w:t xml:space="preserve">摄像机</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最高分辨率可达2560 × 1440 @25 fps</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支持用户登录锁定机制，及密码复杂度提示</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支持SmartIR，防止夜间红外过曝</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支持背光补偿，强光抑制，3D数字降噪，数字宽动态</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支持ROI感兴趣区域增强编码</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支持开放型网络视频接口，ISAPI，SDK，GB28181协议</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1个内置麦克风</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智能补光，支持白光/红外双补光，红外光最远可达30 m，白光最远可达30 m</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符合IP66防尘防水设计</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传感器类型：1/2.7"" Progressive Scan CMOS</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最大图像尺寸：2560 × 1440</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最低照度：彩色：0.005 Lux @（F1.2，AGC ON），0 Lux with Light</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宽动态：数字宽动态 </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红外波长范围：850 nm</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防补光过曝：支持</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补光灯类型：智能补光，可切换白光灯、红外灯</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补光距离：红外光最远可达30 m，白光最远可达30 m </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视频压缩标准：</w:t>
      </w:r>
      <w:r>
        <w:rPr>
          <w:rFonts w:hint="eastAsia" w:ascii="宋体" w:hAnsi="宋体"/>
          <w:sz w:val="24"/>
          <w:szCs w:val="24"/>
        </w:rPr>
        <w:t xml:space="preserve">主码流</w:t>
      </w:r>
      <w:r>
        <w:rPr>
          <w:rFonts w:hint="eastAsia" w:ascii="宋体" w:hAnsi="宋体"/>
          <w:sz w:val="24"/>
          <w:szCs w:val="24"/>
        </w:rPr>
        <w:t xml:space="preserve">：H.265/H.264</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子码流</w:t>
      </w:r>
      <w:r>
        <w:rPr>
          <w:rFonts w:hint="eastAsia" w:ascii="宋体" w:hAnsi="宋体"/>
          <w:sz w:val="24"/>
          <w:szCs w:val="24"/>
        </w:rPr>
        <w:t xml:space="preserve">：H.265/H.264/MJPEG </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音频：1个内置麦克风</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网络：1个RJ45 10 M/100 M自适应以太网口 </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启动及工作温湿度：-30 ℃~60 ℃，湿度小于95%（无凝结）</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存储温湿度：-30 ℃~60 ℃，湿度小于95%（无凝结）</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恢复出厂设置：支持客户端或浏览器恢复</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供电方式：DC：12 V ± 25%，支持防反接保护</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电流及功耗：DC：12 V，0.42 A，最大功耗：5 W</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电源接口类型：Ø5.5 mm圆口</w:t>
      </w:r>
      <w:r/>
    </w:p>
    <w:p>
      <w:pPr>
        <w:numPr>
          <w:ilvl w:val="0"/>
          <w:numId w:val="1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防护：IP66</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9、枪形摄像机支架</w:t>
      </w:r>
      <w:r/>
    </w:p>
    <w:p>
      <w:pPr>
        <w:ind w:firstLine="960"/>
        <w:rPr>
          <w:sz w:val="24"/>
          <w:szCs w:val="24"/>
          <w:lang w:bidi="en-US"/>
        </w:rPr>
      </w:pPr>
      <w:r>
        <w:rPr>
          <w:rFonts w:hint="eastAsia"/>
          <w:sz w:val="24"/>
          <w:szCs w:val="24"/>
          <w:lang w:bidi="en-US"/>
        </w:rPr>
        <w:t xml:space="preserve">9.1 </w:t>
      </w:r>
      <w:r>
        <w:rPr>
          <w:rFonts w:hint="eastAsia"/>
          <w:sz w:val="24"/>
          <w:szCs w:val="24"/>
          <w:lang w:bidi="en-US"/>
        </w:rPr>
        <w:t xml:space="preserve">适用范围：适合枪型、筒型、</w:t>
      </w:r>
      <w:r>
        <w:rPr>
          <w:rFonts w:hint="eastAsia"/>
          <w:sz w:val="24"/>
          <w:szCs w:val="24"/>
          <w:lang w:bidi="en-US"/>
        </w:rPr>
        <w:t xml:space="preserve">一</w:t>
      </w:r>
      <w:r>
        <w:rPr>
          <w:rFonts w:hint="eastAsia"/>
          <w:sz w:val="24"/>
          <w:szCs w:val="24"/>
          <w:lang w:bidi="en-US"/>
        </w:rPr>
        <w:t xml:space="preserve">体型摄像机壁装。</w:t>
      </w:r>
      <w:r/>
    </w:p>
    <w:p>
      <w:pPr>
        <w:ind w:firstLine="960"/>
        <w:rPr>
          <w:sz w:val="24"/>
          <w:szCs w:val="24"/>
          <w:lang w:bidi="en-US"/>
        </w:rPr>
      </w:pPr>
      <w:r>
        <w:rPr>
          <w:rFonts w:hint="eastAsia"/>
          <w:sz w:val="24"/>
          <w:szCs w:val="24"/>
          <w:lang w:bidi="en-US"/>
        </w:rPr>
        <w:t xml:space="preserve">9.2 </w:t>
      </w:r>
      <w:r>
        <w:rPr>
          <w:rFonts w:hint="eastAsia"/>
          <w:sz w:val="24"/>
          <w:szCs w:val="24"/>
          <w:lang w:bidi="en-US"/>
        </w:rPr>
        <w:t xml:space="preserve">材料：复合纤维。</w:t>
      </w:r>
      <w:r/>
    </w:p>
    <w:p>
      <w:pPr>
        <w:ind w:firstLine="960"/>
        <w:rPr>
          <w:sz w:val="24"/>
          <w:szCs w:val="24"/>
          <w:lang w:bidi="en-US"/>
        </w:rPr>
      </w:pPr>
      <w:r>
        <w:rPr>
          <w:rFonts w:hint="eastAsia"/>
          <w:sz w:val="24"/>
          <w:szCs w:val="24"/>
          <w:lang w:bidi="en-US"/>
        </w:rPr>
        <w:t xml:space="preserve">9.3 </w:t>
      </w:r>
      <w:r>
        <w:rPr>
          <w:rFonts w:hint="eastAsia"/>
          <w:sz w:val="24"/>
          <w:szCs w:val="24"/>
          <w:lang w:bidi="en-US"/>
        </w:rPr>
        <w:t xml:space="preserve">调整角度：水平：</w:t>
      </w:r>
      <w:r>
        <w:rPr>
          <w:rFonts w:hint="eastAsia"/>
          <w:sz w:val="24"/>
          <w:szCs w:val="24"/>
          <w:lang w:bidi="en-US"/>
        </w:rPr>
        <w:t xml:space="preserve">360</w:t>
      </w:r>
      <w:r>
        <w:rPr>
          <w:rFonts w:hint="eastAsia"/>
          <w:sz w:val="24"/>
          <w:szCs w:val="24"/>
          <w:lang w:bidi="en-US"/>
        </w:rPr>
        <w:t xml:space="preserve">度，垂直</w:t>
      </w:r>
      <w:r>
        <w:rPr>
          <w:rFonts w:hint="eastAsia"/>
          <w:sz w:val="24"/>
          <w:szCs w:val="24"/>
          <w:lang w:bidi="en-US"/>
        </w:rPr>
        <w:t xml:space="preserve">-45</w:t>
      </w:r>
      <w:r>
        <w:rPr>
          <w:rFonts w:hint="eastAsia"/>
          <w:sz w:val="24"/>
          <w:szCs w:val="24"/>
          <w:lang w:bidi="en-US"/>
        </w:rPr>
        <w:t xml:space="preserve">度到</w:t>
      </w:r>
      <w:r>
        <w:rPr>
          <w:rFonts w:hint="eastAsia"/>
          <w:sz w:val="24"/>
          <w:szCs w:val="24"/>
          <w:lang w:bidi="en-US"/>
        </w:rPr>
        <w:t xml:space="preserve">45</w:t>
      </w:r>
      <w:r>
        <w:rPr>
          <w:rFonts w:hint="eastAsia"/>
          <w:sz w:val="24"/>
          <w:szCs w:val="24"/>
          <w:lang w:bidi="en-US"/>
        </w:rPr>
        <w:t xml:space="preserve">度。</w:t>
      </w:r>
      <w:r/>
    </w:p>
    <w:p>
      <w:pPr>
        <w:ind w:firstLine="960"/>
        <w:rPr>
          <w:sz w:val="24"/>
          <w:szCs w:val="24"/>
          <w:lang w:bidi="en-US"/>
        </w:rPr>
      </w:pPr>
      <w:r>
        <w:rPr>
          <w:rFonts w:hint="eastAsia"/>
          <w:sz w:val="24"/>
          <w:szCs w:val="24"/>
          <w:lang w:bidi="en-US"/>
        </w:rPr>
        <w:t xml:space="preserve">9.4 </w:t>
      </w:r>
      <w:r>
        <w:rPr>
          <w:rFonts w:hint="eastAsia"/>
          <w:sz w:val="24"/>
          <w:szCs w:val="24"/>
          <w:lang w:bidi="en-US"/>
        </w:rPr>
        <w:t xml:space="preserve">尺寸：</w:t>
      </w:r>
      <w:r>
        <w:rPr>
          <w:rFonts w:hint="eastAsia"/>
          <w:sz w:val="24"/>
          <w:szCs w:val="24"/>
          <w:lang w:bidi="en-US"/>
        </w:rPr>
        <w:t xml:space="preserve">197*48*78mm</w:t>
      </w:r>
      <w:r>
        <w:rPr>
          <w:rFonts w:hint="eastAsia"/>
          <w:sz w:val="24"/>
          <w:szCs w:val="24"/>
          <w:lang w:bidi="en-US"/>
        </w:rPr>
        <w:t xml:space="preserve">（±</w:t>
      </w:r>
      <w:r>
        <w:rPr>
          <w:rFonts w:hint="eastAsia"/>
          <w:sz w:val="24"/>
          <w:szCs w:val="24"/>
          <w:lang w:bidi="en-US"/>
        </w:rPr>
        <w:t xml:space="preserve">5</w:t>
      </w:r>
      <w:r>
        <w:rPr>
          <w:sz w:val="24"/>
          <w:szCs w:val="24"/>
          <w:lang w:bidi="en-US"/>
        </w:rPr>
        <w:t xml:space="preserve">%</w:t>
      </w:r>
      <w:r>
        <w:rPr>
          <w:rFonts w:hint="eastAsia"/>
          <w:sz w:val="24"/>
          <w:szCs w:val="24"/>
          <w:lang w:bidi="en-US"/>
        </w:rPr>
        <w:t xml:space="preserve">）或满足使用及美观要求。</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10、摄像机专用电源</w:t>
      </w:r>
      <w:r/>
    </w:p>
    <w:p>
      <w:pPr>
        <w:pStyle w:val="991"/>
        <w:numPr>
          <w:ilvl w:val="0"/>
          <w:numId w:val="14"/>
        </w:numPr>
      </w:pPr>
      <w:r>
        <w:rPr>
          <w:rFonts w:hint="eastAsia"/>
        </w:rPr>
        <w:t xml:space="preserve">输出功率：</w:t>
      </w:r>
      <w:r>
        <w:rPr>
          <w:rFonts w:hint="eastAsia"/>
        </w:rPr>
        <w:t xml:space="preserve">24W</w:t>
      </w:r>
      <w:r>
        <w:rPr>
          <w:rFonts w:hint="eastAsia"/>
        </w:rPr>
        <w:t xml:space="preserve">。</w:t>
      </w:r>
      <w:r/>
    </w:p>
    <w:p>
      <w:pPr>
        <w:pStyle w:val="991"/>
        <w:numPr>
          <w:ilvl w:val="0"/>
          <w:numId w:val="14"/>
        </w:numPr>
      </w:pPr>
      <w:r>
        <w:rPr>
          <w:rFonts w:hint="eastAsia"/>
        </w:rPr>
        <w:t xml:space="preserve">输出电压：</w:t>
      </w:r>
      <w:r>
        <w:rPr>
          <w:rFonts w:hint="eastAsia"/>
        </w:rPr>
        <w:t xml:space="preserve">12VDC</w:t>
      </w:r>
      <w:r>
        <w:rPr>
          <w:rFonts w:hint="eastAsia"/>
        </w:rPr>
        <w:t xml:space="preserve">。</w:t>
      </w:r>
      <w:r/>
    </w:p>
    <w:p>
      <w:pPr>
        <w:pStyle w:val="991"/>
        <w:numPr>
          <w:ilvl w:val="0"/>
          <w:numId w:val="14"/>
        </w:numPr>
      </w:pPr>
      <w:r>
        <w:rPr>
          <w:rFonts w:hint="eastAsia"/>
        </w:rPr>
        <w:t xml:space="preserve">输入电压范围：</w:t>
      </w:r>
      <w:r>
        <w:rPr>
          <w:rFonts w:hint="eastAsia"/>
        </w:rPr>
        <w:t xml:space="preserve">100-240VAC</w:t>
      </w:r>
      <w:r>
        <w:rPr>
          <w:rFonts w:hint="eastAsia"/>
        </w:rPr>
        <w:t xml:space="preserve">。</w:t>
      </w:r>
      <w:r/>
    </w:p>
    <w:p>
      <w:pPr>
        <w:pStyle w:val="991"/>
        <w:numPr>
          <w:ilvl w:val="0"/>
          <w:numId w:val="14"/>
        </w:numPr>
      </w:pPr>
      <w:r>
        <w:rPr>
          <w:rFonts w:hint="eastAsia"/>
        </w:rPr>
        <w:t xml:space="preserve">输入电流：</w:t>
      </w:r>
      <w:r>
        <w:rPr>
          <w:rFonts w:hint="eastAsia"/>
        </w:rPr>
        <w:t xml:space="preserve">0.3A</w:t>
      </w:r>
      <w:r>
        <w:rPr>
          <w:rFonts w:hint="eastAsia"/>
        </w:rPr>
        <w:t xml:space="preserve">。</w:t>
      </w:r>
      <w:r/>
    </w:p>
    <w:p>
      <w:pPr>
        <w:pStyle w:val="991"/>
        <w:numPr>
          <w:ilvl w:val="0"/>
          <w:numId w:val="14"/>
        </w:numPr>
      </w:pPr>
      <w:r>
        <w:rPr>
          <w:rFonts w:hint="eastAsia"/>
        </w:rPr>
        <w:t xml:space="preserve">工作温度：</w:t>
      </w:r>
      <w:r>
        <w:rPr>
          <w:rFonts w:hint="eastAsia"/>
        </w:rPr>
        <w:t xml:space="preserve">-10</w:t>
      </w:r>
      <w:r>
        <w:rPr>
          <w:rFonts w:hint="eastAsia"/>
        </w:rPr>
        <w:t xml:space="preserve">℃</w:t>
      </w:r>
      <w:r>
        <w:rPr>
          <w:rFonts w:hint="eastAsia"/>
        </w:rPr>
        <w:t xml:space="preserve">~50</w:t>
      </w:r>
      <w:r>
        <w:rPr>
          <w:rFonts w:hint="eastAsia"/>
        </w:rPr>
        <w:t xml:space="preserve">℃。</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11、存储录像机</w:t>
      </w:r>
      <w:r/>
    </w:p>
    <w:p>
      <w:pPr>
        <w:pStyle w:val="991"/>
        <w:numPr>
          <w:ilvl w:val="1"/>
          <w:numId w:val="15"/>
        </w:numPr>
        <w:ind w:left="420" w:firstLine="964"/>
        <w:jc w:val="both"/>
      </w:pPr>
      <w:r>
        <w:rPr>
          <w:rFonts w:hint="eastAsia"/>
          <w:b/>
          <w:bCs/>
        </w:rPr>
        <w:t xml:space="preserve">▲</w:t>
      </w:r>
      <w:r>
        <w:rPr>
          <w:rFonts w:hint="eastAsia"/>
        </w:rPr>
        <w:t xml:space="preserve">具有</w:t>
      </w:r>
      <w:r>
        <w:rPr>
          <w:rFonts w:hint="eastAsia"/>
        </w:rPr>
        <w:t xml:space="preserve">1</w:t>
      </w:r>
      <w:r>
        <w:rPr>
          <w:rFonts w:hint="eastAsia"/>
        </w:rPr>
        <w:t xml:space="preserve">个</w:t>
      </w:r>
      <w:r>
        <w:rPr>
          <w:rFonts w:hint="eastAsia"/>
        </w:rPr>
        <w:t xml:space="preserve">HDMI</w:t>
      </w:r>
      <w:r>
        <w:rPr>
          <w:rFonts w:hint="eastAsia"/>
        </w:rPr>
        <w:t xml:space="preserve">接口、</w:t>
      </w:r>
      <w:r>
        <w:rPr>
          <w:rFonts w:hint="eastAsia"/>
        </w:rPr>
        <w:t xml:space="preserve">4</w:t>
      </w:r>
      <w:r>
        <w:rPr>
          <w:rFonts w:hint="eastAsia"/>
        </w:rPr>
        <w:t xml:space="preserve">个千兆</w:t>
      </w:r>
      <w:r>
        <w:rPr>
          <w:rFonts w:hint="eastAsia"/>
        </w:rPr>
        <w:t xml:space="preserve">RJ45</w:t>
      </w:r>
      <w:r>
        <w:rPr>
          <w:rFonts w:hint="eastAsia"/>
        </w:rPr>
        <w:t xml:space="preserve">网络接口；</w:t>
      </w:r>
      <w:r>
        <w:rPr>
          <w:rFonts w:hint="eastAsia"/>
        </w:rPr>
        <w:t xml:space="preserve">2</w:t>
      </w:r>
      <w:r>
        <w:rPr>
          <w:rFonts w:hint="eastAsia"/>
        </w:rPr>
        <w:t xml:space="preserve">个</w:t>
      </w:r>
      <w:r>
        <w:rPr>
          <w:rFonts w:hint="eastAsia"/>
        </w:rPr>
        <w:t xml:space="preserve">USB2.0</w:t>
      </w:r>
      <w:r>
        <w:rPr>
          <w:rFonts w:hint="eastAsia"/>
        </w:rPr>
        <w:t xml:space="preserve">接口、</w:t>
      </w:r>
      <w:r>
        <w:rPr>
          <w:rFonts w:hint="eastAsia"/>
        </w:rPr>
        <w:t xml:space="preserve">2</w:t>
      </w:r>
      <w:r>
        <w:rPr>
          <w:rFonts w:hint="eastAsia"/>
        </w:rPr>
        <w:t xml:space="preserve">个</w:t>
      </w:r>
      <w:r>
        <w:rPr>
          <w:rFonts w:hint="eastAsia"/>
        </w:rPr>
        <w:t xml:space="preserve">USB3.0</w:t>
      </w:r>
      <w:r>
        <w:rPr>
          <w:rFonts w:hint="eastAsia"/>
        </w:rPr>
        <w:t xml:space="preserve">接口、</w:t>
      </w:r>
      <w:r>
        <w:rPr>
          <w:rFonts w:hint="eastAsia"/>
        </w:rPr>
        <w:t xml:space="preserve">1</w:t>
      </w:r>
      <w:r>
        <w:rPr>
          <w:rFonts w:hint="eastAsia"/>
        </w:rPr>
        <w:t xml:space="preserve">个</w:t>
      </w:r>
      <w:r>
        <w:rPr>
          <w:rFonts w:hint="eastAsia"/>
        </w:rPr>
        <w:t xml:space="preserve">RS232</w:t>
      </w:r>
      <w:r>
        <w:rPr>
          <w:rFonts w:hint="eastAsia"/>
        </w:rPr>
        <w:t xml:space="preserve">接口；</w:t>
      </w:r>
      <w:r>
        <w:rPr>
          <w:rFonts w:hint="eastAsia"/>
        </w:rPr>
        <w:t xml:space="preserve">1+1</w:t>
      </w:r>
      <w:r>
        <w:rPr>
          <w:rFonts w:hint="eastAsia"/>
        </w:rPr>
        <w:t xml:space="preserve">冗余电源；具有</w:t>
      </w:r>
      <w:r>
        <w:rPr>
          <w:rFonts w:hint="eastAsia"/>
        </w:rPr>
        <w:t xml:space="preserve">1</w:t>
      </w:r>
      <w:r>
        <w:rPr>
          <w:rFonts w:hint="eastAsia"/>
        </w:rPr>
        <w:t xml:space="preserve">路音频输入接口、</w:t>
      </w:r>
      <w:r>
        <w:rPr>
          <w:rFonts w:hint="eastAsia"/>
        </w:rPr>
        <w:t xml:space="preserve">1</w:t>
      </w:r>
      <w:r>
        <w:rPr>
          <w:rFonts w:hint="eastAsia"/>
        </w:rPr>
        <w:t xml:space="preserve">路音频输出接口、可内置</w:t>
      </w:r>
      <w:r>
        <w:rPr>
          <w:rFonts w:hint="eastAsia"/>
        </w:rPr>
        <w:t xml:space="preserve">24</w:t>
      </w:r>
      <w:r>
        <w:rPr>
          <w:rFonts w:hint="eastAsia"/>
        </w:rPr>
        <w:t xml:space="preserve">块</w:t>
      </w:r>
      <w:r>
        <w:rPr>
          <w:rFonts w:hint="eastAsia"/>
        </w:rPr>
        <w:t xml:space="preserve">SATA 3.0</w:t>
      </w:r>
      <w:r>
        <w:rPr>
          <w:rFonts w:hint="eastAsia"/>
        </w:rPr>
        <w:t xml:space="preserve">接口硬盘。具有电源指示灯、硬盘指示灯、网络指示灯、系统运行状态指示灯、报警指示灯</w:t>
      </w:r>
      <w:r>
        <w:rPr>
          <w:rFonts w:hint="eastAsia"/>
          <w:b/>
          <w:bCs/>
        </w:rPr>
        <w:t xml:space="preserve">（提供具有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5"/>
        </w:numPr>
        <w:ind w:left="420" w:firstLine="960"/>
        <w:jc w:val="both"/>
      </w:pPr>
      <w:r>
        <w:rPr>
          <w:rFonts w:hint="eastAsia"/>
        </w:rPr>
        <w:t xml:space="preserve">可接入</w:t>
      </w:r>
      <w:r>
        <w:rPr>
          <w:rFonts w:hint="eastAsia"/>
        </w:rPr>
        <w:t xml:space="preserve"> 1T</w:t>
      </w:r>
      <w:r>
        <w:rPr>
          <w:rFonts w:hint="eastAsia"/>
        </w:rPr>
        <w:t xml:space="preserve">、</w:t>
      </w:r>
      <w:r>
        <w:rPr>
          <w:rFonts w:hint="eastAsia"/>
        </w:rPr>
        <w:t xml:space="preserve">2T</w:t>
      </w:r>
      <w:r>
        <w:rPr>
          <w:rFonts w:hint="eastAsia"/>
        </w:rPr>
        <w:t xml:space="preserve">、</w:t>
      </w:r>
      <w:r>
        <w:rPr>
          <w:rFonts w:hint="eastAsia"/>
        </w:rPr>
        <w:t xml:space="preserve">3T</w:t>
      </w:r>
      <w:r>
        <w:rPr>
          <w:rFonts w:hint="eastAsia"/>
        </w:rPr>
        <w:t xml:space="preserve">、</w:t>
      </w:r>
      <w:r>
        <w:rPr>
          <w:rFonts w:hint="eastAsia"/>
        </w:rPr>
        <w:t xml:space="preserve">4T</w:t>
      </w:r>
      <w:r>
        <w:rPr>
          <w:rFonts w:hint="eastAsia"/>
        </w:rPr>
        <w:t xml:space="preserve">、</w:t>
      </w:r>
      <w:r>
        <w:rPr>
          <w:rFonts w:hint="eastAsia"/>
        </w:rPr>
        <w:t xml:space="preserve">6T</w:t>
      </w:r>
      <w:r>
        <w:rPr>
          <w:rFonts w:hint="eastAsia"/>
        </w:rPr>
        <w:t xml:space="preserve">、</w:t>
      </w:r>
      <w:r>
        <w:rPr>
          <w:rFonts w:hint="eastAsia"/>
        </w:rPr>
        <w:t xml:space="preserve">8T</w:t>
      </w:r>
      <w:r>
        <w:rPr>
          <w:rFonts w:hint="eastAsia"/>
        </w:rPr>
        <w:t xml:space="preserve">、</w:t>
      </w:r>
      <w:r>
        <w:rPr>
          <w:rFonts w:hint="eastAsia"/>
        </w:rPr>
        <w:t xml:space="preserve">10T</w:t>
      </w:r>
      <w:r>
        <w:rPr>
          <w:rFonts w:hint="eastAsia"/>
        </w:rPr>
        <w:t xml:space="preserve">、</w:t>
      </w:r>
      <w:r>
        <w:rPr>
          <w:rFonts w:hint="eastAsia"/>
        </w:rPr>
        <w:t xml:space="preserve">12TB</w:t>
      </w:r>
      <w:r>
        <w:rPr>
          <w:rFonts w:hint="eastAsia"/>
        </w:rPr>
        <w:t xml:space="preserve">、</w:t>
      </w:r>
      <w:r>
        <w:rPr>
          <w:rFonts w:hint="eastAsia"/>
        </w:rPr>
        <w:t xml:space="preserve">14TB</w:t>
      </w:r>
      <w:r>
        <w:rPr>
          <w:rFonts w:hint="eastAsia"/>
        </w:rPr>
        <w:t xml:space="preserve">、</w:t>
      </w:r>
      <w:r>
        <w:rPr>
          <w:rFonts w:hint="eastAsia"/>
        </w:rPr>
        <w:t xml:space="preserve">16TB</w:t>
      </w:r>
      <w:r>
        <w:rPr>
          <w:rFonts w:hint="eastAsia"/>
        </w:rPr>
        <w:t xml:space="preserve">、</w:t>
      </w:r>
      <w:r>
        <w:rPr>
          <w:rFonts w:hint="eastAsia"/>
        </w:rPr>
        <w:t xml:space="preserve">18TB</w:t>
      </w:r>
      <w:r>
        <w:rPr>
          <w:rFonts w:hint="eastAsia"/>
        </w:rPr>
        <w:t xml:space="preserve">、</w:t>
      </w:r>
      <w:r>
        <w:rPr>
          <w:rFonts w:hint="eastAsia"/>
        </w:rPr>
        <w:t xml:space="preserve">20TB </w:t>
      </w:r>
      <w:r>
        <w:rPr>
          <w:rFonts w:hint="eastAsia"/>
        </w:rPr>
        <w:t xml:space="preserve">容量的</w:t>
      </w:r>
      <w:r>
        <w:rPr>
          <w:rFonts w:hint="eastAsia"/>
        </w:rPr>
        <w:t xml:space="preserve"> SATA</w:t>
      </w:r>
      <w:r>
        <w:rPr>
          <w:rFonts w:hint="eastAsia"/>
        </w:rPr>
        <w:t xml:space="preserve">接口硬盘</w:t>
      </w:r>
      <w:r/>
    </w:p>
    <w:p>
      <w:pPr>
        <w:pStyle w:val="991"/>
        <w:numPr>
          <w:ilvl w:val="1"/>
          <w:numId w:val="15"/>
        </w:numPr>
        <w:ind w:left="420" w:firstLine="960"/>
        <w:jc w:val="both"/>
      </w:pPr>
      <w:r>
        <w:rPr>
          <w:rFonts w:hint="eastAsia"/>
        </w:rPr>
        <w:t xml:space="preserve">可接入</w:t>
      </w:r>
      <w:r>
        <w:rPr>
          <w:rFonts w:hint="eastAsia"/>
        </w:rPr>
        <w:t xml:space="preserve">200</w:t>
      </w:r>
      <w:r>
        <w:rPr>
          <w:rFonts w:hint="eastAsia"/>
        </w:rPr>
        <w:t xml:space="preserve">路分辨率为</w:t>
      </w:r>
      <w:r>
        <w:rPr>
          <w:rFonts w:hint="eastAsia"/>
        </w:rPr>
        <w:t xml:space="preserve">1920</w:t>
      </w:r>
      <w:r>
        <w:rPr>
          <w:rFonts w:hint="eastAsia"/>
        </w:rPr>
        <w:t xml:space="preserve">×</w:t>
      </w:r>
      <w:r>
        <w:rPr>
          <w:rFonts w:hint="eastAsia"/>
        </w:rPr>
        <w:t xml:space="preserve">1080</w:t>
      </w:r>
      <w:r>
        <w:rPr>
          <w:rFonts w:hint="eastAsia"/>
        </w:rPr>
        <w:t xml:space="preserve">的视频图像；可存储</w:t>
      </w:r>
      <w:r>
        <w:rPr>
          <w:rFonts w:hint="eastAsia"/>
        </w:rPr>
        <w:t xml:space="preserve">200</w:t>
      </w:r>
      <w:r>
        <w:rPr>
          <w:rFonts w:hint="eastAsia"/>
        </w:rPr>
        <w:t xml:space="preserve">路分辨率为</w:t>
      </w:r>
      <w:r>
        <w:rPr>
          <w:rFonts w:hint="eastAsia"/>
        </w:rPr>
        <w:t xml:space="preserve">1920</w:t>
      </w:r>
      <w:r>
        <w:rPr>
          <w:rFonts w:hint="eastAsia"/>
        </w:rPr>
        <w:t xml:space="preserve">×</w:t>
      </w:r>
      <w:r>
        <w:rPr>
          <w:rFonts w:hint="eastAsia"/>
        </w:rPr>
        <w:t xml:space="preserve">1080</w:t>
      </w:r>
      <w:r>
        <w:rPr>
          <w:rFonts w:hint="eastAsia"/>
        </w:rPr>
        <w:t xml:space="preserve">的视频图像；可转发</w:t>
      </w:r>
      <w:r>
        <w:rPr>
          <w:rFonts w:hint="eastAsia"/>
        </w:rPr>
        <w:t xml:space="preserve">200</w:t>
      </w:r>
      <w:r>
        <w:rPr>
          <w:rFonts w:hint="eastAsia"/>
        </w:rPr>
        <w:t xml:space="preserve">路分辨率为</w:t>
      </w:r>
      <w:r>
        <w:rPr>
          <w:rFonts w:hint="eastAsia"/>
        </w:rPr>
        <w:t xml:space="preserve">1920</w:t>
      </w:r>
      <w:r>
        <w:rPr>
          <w:rFonts w:hint="eastAsia"/>
        </w:rPr>
        <w:t xml:space="preserve">×</w:t>
      </w:r>
      <w:r>
        <w:rPr>
          <w:rFonts w:hint="eastAsia"/>
        </w:rPr>
        <w:t xml:space="preserve">1080</w:t>
      </w:r>
      <w:r>
        <w:rPr>
          <w:rFonts w:hint="eastAsia"/>
        </w:rPr>
        <w:t xml:space="preserve">的视频图像；</w:t>
      </w:r>
      <w:r/>
    </w:p>
    <w:p>
      <w:pPr>
        <w:pStyle w:val="991"/>
        <w:numPr>
          <w:ilvl w:val="1"/>
          <w:numId w:val="15"/>
        </w:numPr>
        <w:ind w:left="420" w:firstLine="960"/>
        <w:jc w:val="both"/>
      </w:pPr>
      <w:r>
        <w:rPr>
          <w:rFonts w:hint="eastAsia"/>
        </w:rPr>
        <w:t xml:space="preserve">支持最大接入带宽</w:t>
      </w:r>
      <w:r>
        <w:rPr>
          <w:rFonts w:hint="eastAsia"/>
        </w:rPr>
        <w:t xml:space="preserve"> 1024Mbps</w:t>
      </w:r>
      <w:r>
        <w:rPr>
          <w:rFonts w:hint="eastAsia"/>
        </w:rPr>
        <w:t xml:space="preserve">，最大存储带宽</w:t>
      </w:r>
      <w:r>
        <w:rPr>
          <w:rFonts w:hint="eastAsia"/>
        </w:rPr>
        <w:t xml:space="preserve">  1024Mbps</w:t>
      </w:r>
      <w:r>
        <w:rPr>
          <w:rFonts w:hint="eastAsia"/>
        </w:rPr>
        <w:t xml:space="preserve">，最大转发带宽</w:t>
      </w:r>
      <w:r>
        <w:rPr>
          <w:rFonts w:hint="eastAsia"/>
        </w:rPr>
        <w:t xml:space="preserve"> 1024Mbps</w:t>
      </w:r>
      <w:r/>
    </w:p>
    <w:p>
      <w:pPr>
        <w:pStyle w:val="991"/>
        <w:numPr>
          <w:ilvl w:val="1"/>
          <w:numId w:val="15"/>
        </w:numPr>
        <w:ind w:left="420" w:firstLine="960"/>
        <w:jc w:val="both"/>
      </w:pPr>
      <w:r>
        <w:rPr>
          <w:rFonts w:hint="eastAsia"/>
        </w:rPr>
        <w:t xml:space="preserve">支持报警事件、异常事件计数提醒功能，以图标形式在监控界面上提醒用户</w:t>
      </w:r>
      <w:r>
        <w:rPr>
          <w:rFonts w:hint="eastAsia"/>
        </w:rPr>
        <w:t xml:space="preserve">.</w:t>
      </w:r>
      <w:r/>
    </w:p>
    <w:p>
      <w:pPr>
        <w:pStyle w:val="991"/>
        <w:numPr>
          <w:ilvl w:val="1"/>
          <w:numId w:val="15"/>
        </w:numPr>
        <w:ind w:left="420" w:firstLine="964"/>
        <w:jc w:val="both"/>
        <w:rPr>
          <w:b/>
          <w:bCs/>
        </w:rPr>
      </w:pPr>
      <w:r>
        <w:rPr>
          <w:rFonts w:hint="eastAsia"/>
          <w:b/>
          <w:bCs/>
        </w:rPr>
        <w:t xml:space="preserve">▲支持音频设备与视频设备独立管理，支持网络拾音器的接入、校时；最大支持</w:t>
      </w:r>
      <w:r>
        <w:rPr>
          <w:rFonts w:hint="eastAsia"/>
          <w:b/>
          <w:bCs/>
        </w:rPr>
        <w:t xml:space="preserve">16</w:t>
      </w:r>
      <w:r>
        <w:rPr>
          <w:rFonts w:hint="eastAsia"/>
          <w:b/>
          <w:bCs/>
        </w:rPr>
        <w:t xml:space="preserve">路音频设备管理；支持音视频动态调整组合分配功能，可将任一路音频与任一路视频组合成复合流编码（提供具有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ind w:left="840"/>
      </w:pPr>
      <w:r/>
      <w:r/>
    </w:p>
    <w:p>
      <w:pPr>
        <w:ind w:firstLine="480"/>
        <w:spacing w:line="460" w:lineRule="exact"/>
        <w:widowControl/>
        <w:rPr>
          <w:rFonts w:ascii="宋体" w:hAnsi="宋体"/>
          <w:sz w:val="24"/>
          <w:szCs w:val="24"/>
        </w:rPr>
      </w:pPr>
      <w:r>
        <w:rPr>
          <w:rFonts w:hint="eastAsia" w:ascii="宋体" w:hAnsi="宋体"/>
          <w:sz w:val="24"/>
          <w:szCs w:val="24"/>
        </w:rPr>
        <w:t xml:space="preserve">12、综合智慧平台</w:t>
      </w:r>
      <w:r/>
    </w:p>
    <w:p>
      <w:pPr>
        <w:pStyle w:val="991"/>
        <w:numPr>
          <w:ilvl w:val="1"/>
          <w:numId w:val="16"/>
        </w:numPr>
        <w:ind w:left="420" w:firstLine="960"/>
        <w:jc w:val="both"/>
      </w:pPr>
      <w:r>
        <w:rPr>
          <w:rFonts w:hint="eastAsia"/>
        </w:rPr>
        <w:t xml:space="preserve">设备具有</w:t>
      </w:r>
      <w:r>
        <w:rPr>
          <w:rFonts w:hint="eastAsia"/>
        </w:rPr>
        <w:t xml:space="preserve">1</w:t>
      </w:r>
      <w:r>
        <w:rPr>
          <w:rFonts w:hint="eastAsia"/>
        </w:rPr>
        <w:t xml:space="preserve">个</w:t>
      </w:r>
      <w:r>
        <w:rPr>
          <w:rFonts w:hint="eastAsia"/>
        </w:rPr>
        <w:t xml:space="preserve">DP</w:t>
      </w:r>
      <w:r>
        <w:rPr>
          <w:rFonts w:hint="eastAsia"/>
        </w:rPr>
        <w:t xml:space="preserve">接口、</w:t>
      </w:r>
      <w:r>
        <w:rPr>
          <w:rFonts w:hint="eastAsia"/>
        </w:rPr>
        <w:t xml:space="preserve">2</w:t>
      </w:r>
      <w:r>
        <w:rPr>
          <w:rFonts w:hint="eastAsia"/>
        </w:rPr>
        <w:t xml:space="preserve">个</w:t>
      </w:r>
      <w:r>
        <w:rPr>
          <w:rFonts w:hint="eastAsia"/>
        </w:rPr>
        <w:t xml:space="preserve">HDMI</w:t>
      </w:r>
      <w:r>
        <w:rPr>
          <w:rFonts w:hint="eastAsia"/>
        </w:rPr>
        <w:t xml:space="preserve">接口，</w:t>
      </w:r>
      <w:r>
        <w:rPr>
          <w:rFonts w:hint="eastAsia"/>
        </w:rPr>
        <w:t xml:space="preserve">1</w:t>
      </w:r>
      <w:r>
        <w:rPr>
          <w:rFonts w:hint="eastAsia"/>
        </w:rPr>
        <w:t xml:space="preserve">个</w:t>
      </w:r>
      <w:r>
        <w:rPr>
          <w:rFonts w:hint="eastAsia"/>
        </w:rPr>
        <w:t xml:space="preserve">VGA</w:t>
      </w:r>
      <w:r>
        <w:rPr>
          <w:rFonts w:hint="eastAsia"/>
        </w:rPr>
        <w:t xml:space="preserve">口、</w:t>
      </w:r>
      <w:r>
        <w:rPr>
          <w:rFonts w:hint="eastAsia"/>
        </w:rPr>
        <w:t xml:space="preserve">4</w:t>
      </w:r>
      <w:r>
        <w:rPr>
          <w:rFonts w:hint="eastAsia"/>
        </w:rPr>
        <w:t xml:space="preserve">个</w:t>
      </w:r>
      <w:r>
        <w:rPr>
          <w:rFonts w:hint="eastAsia"/>
        </w:rPr>
        <w:t xml:space="preserve">RJ45 10/100/1000Mbps </w:t>
      </w:r>
      <w:r>
        <w:rPr>
          <w:rFonts w:hint="eastAsia"/>
        </w:rPr>
        <w:t xml:space="preserve">自适应以太网口、</w:t>
      </w:r>
      <w:r>
        <w:rPr>
          <w:rFonts w:hint="eastAsia"/>
        </w:rPr>
        <w:t xml:space="preserve">7</w:t>
      </w:r>
      <w:r>
        <w:rPr>
          <w:rFonts w:hint="eastAsia"/>
        </w:rPr>
        <w:t xml:space="preserve">个</w:t>
      </w:r>
      <w:r>
        <w:rPr>
          <w:rFonts w:hint="eastAsia"/>
        </w:rPr>
        <w:t xml:space="preserve">USB</w:t>
      </w:r>
      <w:r>
        <w:rPr>
          <w:rFonts w:hint="eastAsia"/>
        </w:rPr>
        <w:t xml:space="preserve">接口（其中</w:t>
      </w:r>
      <w:r>
        <w:rPr>
          <w:rFonts w:hint="eastAsia"/>
        </w:rPr>
        <w:t xml:space="preserve">5</w:t>
      </w:r>
      <w:r>
        <w:rPr>
          <w:rFonts w:hint="eastAsia"/>
        </w:rPr>
        <w:t xml:space="preserve">个</w:t>
      </w:r>
      <w:r>
        <w:rPr>
          <w:rFonts w:hint="eastAsia"/>
        </w:rPr>
        <w:t xml:space="preserve">USB2.0</w:t>
      </w:r>
      <w:r>
        <w:rPr>
          <w:rFonts w:hint="eastAsia"/>
        </w:rPr>
        <w:t xml:space="preserve">接口</w:t>
      </w:r>
      <w:r>
        <w:rPr>
          <w:rFonts w:hint="eastAsia"/>
        </w:rPr>
        <w:t xml:space="preserve">,2</w:t>
      </w:r>
      <w:r>
        <w:rPr>
          <w:rFonts w:hint="eastAsia"/>
        </w:rPr>
        <w:t xml:space="preserve">个</w:t>
      </w:r>
      <w:r>
        <w:rPr>
          <w:rFonts w:hint="eastAsia"/>
        </w:rPr>
        <w:t xml:space="preserve">USB3.0</w:t>
      </w:r>
      <w:r>
        <w:rPr>
          <w:rFonts w:hint="eastAsia"/>
        </w:rPr>
        <w:t xml:space="preserve">接口）、</w:t>
      </w:r>
      <w:r>
        <w:rPr>
          <w:rFonts w:hint="eastAsia"/>
        </w:rPr>
        <w:t xml:space="preserve">1</w:t>
      </w:r>
      <w:r>
        <w:rPr>
          <w:rFonts w:hint="eastAsia"/>
        </w:rPr>
        <w:t xml:space="preserve">个</w:t>
      </w:r>
      <w:r>
        <w:rPr>
          <w:rFonts w:hint="eastAsia"/>
        </w:rPr>
        <w:t xml:space="preserve">RS-485</w:t>
      </w:r>
      <w:r>
        <w:rPr>
          <w:rFonts w:hint="eastAsia"/>
        </w:rPr>
        <w:t xml:space="preserve">接口、</w:t>
      </w:r>
      <w:r>
        <w:rPr>
          <w:rFonts w:hint="eastAsia"/>
        </w:rPr>
        <w:t xml:space="preserve">1</w:t>
      </w:r>
      <w:r>
        <w:rPr>
          <w:rFonts w:hint="eastAsia"/>
        </w:rPr>
        <w:t xml:space="preserve">个</w:t>
      </w:r>
      <w:r>
        <w:rPr>
          <w:rFonts w:hint="eastAsia"/>
        </w:rPr>
        <w:t xml:space="preserve">RS-232</w:t>
      </w:r>
      <w:r>
        <w:rPr>
          <w:rFonts w:hint="eastAsia"/>
        </w:rPr>
        <w:t xml:space="preserve">接口、</w:t>
      </w:r>
      <w:r>
        <w:rPr>
          <w:rFonts w:hint="eastAsia"/>
        </w:rPr>
        <w:t xml:space="preserve">16</w:t>
      </w:r>
      <w:r>
        <w:rPr>
          <w:rFonts w:hint="eastAsia"/>
        </w:rPr>
        <w:t xml:space="preserve">路报警输入接口、</w:t>
      </w:r>
      <w:r>
        <w:rPr>
          <w:rFonts w:hint="eastAsia"/>
        </w:rPr>
        <w:t xml:space="preserve">4</w:t>
      </w:r>
      <w:r>
        <w:rPr>
          <w:rFonts w:hint="eastAsia"/>
        </w:rPr>
        <w:t xml:space="preserve">路报警输出接口、</w:t>
      </w:r>
      <w:r>
        <w:rPr>
          <w:rFonts w:hint="eastAsia"/>
        </w:rPr>
        <w:t xml:space="preserve"> 5</w:t>
      </w:r>
      <w:r>
        <w:rPr>
          <w:rFonts w:hint="eastAsia"/>
        </w:rPr>
        <w:t xml:space="preserve">个</w:t>
      </w:r>
      <w:r>
        <w:rPr>
          <w:rFonts w:hint="eastAsia"/>
        </w:rPr>
        <w:t xml:space="preserve">SATA 3.0</w:t>
      </w:r>
      <w:r>
        <w:rPr>
          <w:rFonts w:hint="eastAsia"/>
        </w:rPr>
        <w:t xml:space="preserve">接口；具有</w:t>
      </w:r>
      <w:r>
        <w:rPr>
          <w:rFonts w:hint="eastAsia"/>
        </w:rPr>
        <w:t xml:space="preserve">2</w:t>
      </w:r>
      <w:r>
        <w:rPr>
          <w:rFonts w:hint="eastAsia"/>
        </w:rPr>
        <w:t xml:space="preserve">路音频输入（</w:t>
      </w:r>
      <w:r>
        <w:rPr>
          <w:rFonts w:hint="eastAsia"/>
        </w:rPr>
        <w:t xml:space="preserve">1</w:t>
      </w:r>
      <w:r>
        <w:rPr>
          <w:rFonts w:hint="eastAsia"/>
        </w:rPr>
        <w:t xml:space="preserve">路</w:t>
      </w:r>
      <w:r>
        <w:rPr>
          <w:rFonts w:hint="eastAsia"/>
        </w:rPr>
        <w:t xml:space="preserve">3.5mm</w:t>
      </w:r>
      <w:r>
        <w:rPr>
          <w:rFonts w:hint="eastAsia"/>
        </w:rPr>
        <w:t xml:space="preserve">，</w:t>
      </w:r>
      <w:r>
        <w:rPr>
          <w:rFonts w:hint="eastAsia"/>
        </w:rPr>
        <w:t xml:space="preserve">1</w:t>
      </w:r>
      <w:r>
        <w:rPr>
          <w:rFonts w:hint="eastAsia"/>
        </w:rPr>
        <w:t xml:space="preserve">路</w:t>
      </w:r>
      <w:r>
        <w:rPr>
          <w:rFonts w:hint="eastAsia"/>
        </w:rPr>
        <w:t xml:space="preserve">RCA</w:t>
      </w:r>
      <w:r>
        <w:rPr>
          <w:rFonts w:hint="eastAsia"/>
        </w:rPr>
        <w:t xml:space="preserve">），</w:t>
      </w:r>
      <w:r>
        <w:rPr>
          <w:rFonts w:hint="eastAsia"/>
        </w:rPr>
        <w:t xml:space="preserve">2</w:t>
      </w:r>
      <w:r>
        <w:rPr>
          <w:rFonts w:hint="eastAsia"/>
        </w:rPr>
        <w:t xml:space="preserve">路音频输出（</w:t>
      </w:r>
      <w:r>
        <w:rPr>
          <w:rFonts w:hint="eastAsia"/>
        </w:rPr>
        <w:t xml:space="preserve">1</w:t>
      </w:r>
      <w:r>
        <w:rPr>
          <w:rFonts w:hint="eastAsia"/>
        </w:rPr>
        <w:t xml:space="preserve">路</w:t>
      </w:r>
      <w:r>
        <w:rPr>
          <w:rFonts w:hint="eastAsia"/>
        </w:rPr>
        <w:t xml:space="preserve">3.5mm</w:t>
      </w:r>
      <w:r>
        <w:rPr>
          <w:rFonts w:hint="eastAsia"/>
        </w:rPr>
        <w:t xml:space="preserve">、</w:t>
      </w:r>
      <w:r>
        <w:rPr>
          <w:rFonts w:hint="eastAsia"/>
        </w:rPr>
        <w:t xml:space="preserve">1</w:t>
      </w:r>
      <w:r>
        <w:rPr>
          <w:rFonts w:hint="eastAsia"/>
        </w:rPr>
        <w:t xml:space="preserve">路</w:t>
      </w:r>
      <w:r>
        <w:rPr>
          <w:rFonts w:hint="eastAsia"/>
        </w:rPr>
        <w:t xml:space="preserve">RCA</w:t>
      </w:r>
      <w:r>
        <w:rPr>
          <w:rFonts w:hint="eastAsia"/>
        </w:rPr>
        <w:t xml:space="preserve">）</w:t>
      </w:r>
      <w:r/>
    </w:p>
    <w:p>
      <w:pPr>
        <w:pStyle w:val="991"/>
        <w:numPr>
          <w:ilvl w:val="1"/>
          <w:numId w:val="16"/>
        </w:numPr>
        <w:ind w:left="420" w:firstLine="960"/>
        <w:jc w:val="both"/>
      </w:pPr>
      <w:r>
        <w:rPr>
          <w:rFonts w:hint="eastAsia"/>
        </w:rPr>
        <w:t xml:space="preserve">支持对用户、角色、组织、区域、人员、车辆、卡片、设备等基础资源进行管理调配。</w:t>
      </w:r>
      <w:r/>
    </w:p>
    <w:p>
      <w:pPr>
        <w:pStyle w:val="991"/>
        <w:numPr>
          <w:ilvl w:val="1"/>
          <w:numId w:val="16"/>
        </w:numPr>
        <w:ind w:left="420" w:firstLine="964"/>
        <w:jc w:val="both"/>
        <w:rPr>
          <w:b/>
          <w:bCs/>
        </w:rPr>
      </w:pPr>
      <w:r>
        <w:rPr>
          <w:rFonts w:hint="eastAsia"/>
          <w:b/>
          <w:bCs/>
        </w:rPr>
        <w:t xml:space="preserve">▲支持人员信息采集，可对人脸照片质量进行评价（合格</w:t>
      </w:r>
      <w:r>
        <w:rPr>
          <w:rFonts w:hint="eastAsia"/>
          <w:b/>
          <w:bCs/>
        </w:rPr>
        <w:t xml:space="preserve">/</w:t>
      </w:r>
      <w:r>
        <w:rPr>
          <w:rFonts w:hint="eastAsia"/>
          <w:b/>
          <w:bCs/>
        </w:rPr>
        <w:t xml:space="preserve">不合格），采集方式包括：①通过多功能采集仪在线采集人脸、指纹、身份证信息；②在公网或内</w:t>
      </w:r>
      <w:r>
        <w:rPr>
          <w:rFonts w:hint="eastAsia"/>
          <w:b/>
          <w:bCs/>
        </w:rPr>
        <w:t xml:space="preserve">网环境</w:t>
      </w:r>
      <w:r>
        <w:rPr>
          <w:rFonts w:hint="eastAsia"/>
          <w:b/>
          <w:bCs/>
        </w:rPr>
        <w:t xml:space="preserve">下，通过</w:t>
      </w:r>
      <w:r>
        <w:rPr>
          <w:rFonts w:hint="eastAsia"/>
          <w:b/>
          <w:bCs/>
        </w:rPr>
        <w:t xml:space="preserve">APP</w:t>
      </w:r>
      <w:r>
        <w:rPr>
          <w:rFonts w:hint="eastAsia"/>
          <w:b/>
          <w:bCs/>
        </w:rPr>
        <w:t xml:space="preserve">实现人脸照片采集；③通过人证比对设备实现离线或在线采集人脸照片；④通过平台批量导入人脸照片，并验证人脸照片命名、大小和质量是否符合要求。（提供具有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6"/>
        </w:numPr>
        <w:ind w:left="420" w:firstLine="960"/>
        <w:jc w:val="both"/>
      </w:pPr>
      <w:r>
        <w:rPr>
          <w:rFonts w:hint="eastAsia"/>
        </w:rPr>
        <w:t xml:space="preserve">提供统一的认证、授权管理机制，支持</w:t>
      </w:r>
      <w:r>
        <w:rPr>
          <w:rFonts w:hint="eastAsia"/>
        </w:rPr>
        <w:t xml:space="preserve">HTTPS</w:t>
      </w:r>
      <w:r>
        <w:rPr>
          <w:rFonts w:hint="eastAsia"/>
        </w:rPr>
        <w:t xml:space="preserve">以及密码安全加密访问认证。</w:t>
      </w:r>
      <w:r/>
    </w:p>
    <w:p>
      <w:pPr>
        <w:pStyle w:val="991"/>
        <w:numPr>
          <w:ilvl w:val="1"/>
          <w:numId w:val="16"/>
        </w:numPr>
        <w:ind w:left="420" w:firstLine="960"/>
        <w:jc w:val="both"/>
      </w:pPr>
      <w:r>
        <w:rPr>
          <w:rFonts w:hint="eastAsia"/>
        </w:rPr>
        <w:t xml:space="preserve">支持业务应用组件化，各组件独立运行、维护，支持独立安装或卸载。</w:t>
      </w:r>
      <w:r/>
    </w:p>
    <w:p>
      <w:pPr>
        <w:pStyle w:val="991"/>
        <w:numPr>
          <w:ilvl w:val="1"/>
          <w:numId w:val="16"/>
        </w:numPr>
        <w:ind w:left="420" w:firstLine="960"/>
        <w:jc w:val="both"/>
      </w:pPr>
      <w:r>
        <w:rPr>
          <w:rFonts w:hint="eastAsia"/>
        </w:rPr>
        <w:t xml:space="preserve">▲</w:t>
      </w:r>
      <w:r>
        <w:rPr>
          <w:rFonts w:hint="eastAsia"/>
          <w:b/>
          <w:bCs/>
        </w:rPr>
        <w:t xml:space="preserve">支持多类数据自定义扩展，包括门禁事件展示信息与查询信息自定义扩展、考勤数据来源自定义扩展、考勤事件类型自定义扩展、考勤规则自定义扩展、巡更点自定义扩展、</w:t>
      </w:r>
      <w:r>
        <w:rPr>
          <w:rFonts w:hint="eastAsia"/>
          <w:b/>
          <w:bCs/>
        </w:rPr>
        <w:t xml:space="preserve">车辆和卡片信息自定义扩展、停车场放行规则自定义扩展、停车场收费规则自定义扩展、停车场支付方式自定义扩展。（提供具有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6"/>
        </w:numPr>
        <w:ind w:left="420" w:firstLine="960"/>
        <w:jc w:val="both"/>
      </w:pPr>
      <w:r>
        <w:rPr>
          <w:rFonts w:hint="eastAsia"/>
        </w:rPr>
        <w:t xml:space="preserve">监控点最大管理容量为</w:t>
      </w:r>
      <w:r>
        <w:rPr>
          <w:rFonts w:hint="eastAsia"/>
        </w:rPr>
        <w:t xml:space="preserve">1000</w:t>
      </w:r>
      <w:r>
        <w:rPr>
          <w:rFonts w:hint="eastAsia"/>
        </w:rPr>
        <w:t xml:space="preserve">路。</w:t>
      </w:r>
      <w:r/>
    </w:p>
    <w:p>
      <w:pPr>
        <w:pStyle w:val="991"/>
        <w:numPr>
          <w:ilvl w:val="1"/>
          <w:numId w:val="16"/>
        </w:numPr>
        <w:ind w:left="420" w:firstLine="960"/>
        <w:jc w:val="both"/>
      </w:pPr>
      <w:r>
        <w:rPr>
          <w:rFonts w:hint="eastAsia"/>
        </w:rPr>
        <w:t xml:space="preserve">客户端支持在</w:t>
      </w:r>
      <w:r>
        <w:rPr>
          <w:rFonts w:hint="eastAsia"/>
        </w:rPr>
        <w:t xml:space="preserve">1/2/3/4/6/8/9/10/13/14/16/17/24/25</w:t>
      </w:r>
      <w:r>
        <w:rPr>
          <w:rFonts w:hint="eastAsia"/>
        </w:rPr>
        <w:t xml:space="preserve">画面分隔模式下进行监控</w:t>
      </w:r>
      <w:r>
        <w:rPr>
          <w:rFonts w:hint="eastAsia"/>
        </w:rPr>
        <w:t xml:space="preserve">点轮巡</w:t>
      </w:r>
      <w:r>
        <w:rPr>
          <w:rFonts w:hint="eastAsia"/>
        </w:rPr>
        <w:t xml:space="preserve">预览，</w:t>
      </w:r>
      <w:r>
        <w:rPr>
          <w:rFonts w:hint="eastAsia"/>
        </w:rPr>
        <w:t xml:space="preserve">轮巡时间</w:t>
      </w:r>
      <w:r>
        <w:rPr>
          <w:rFonts w:hint="eastAsia"/>
        </w:rPr>
        <w:t xml:space="preserve">可设置，支持全屏显示</w:t>
      </w:r>
      <w:r/>
    </w:p>
    <w:p>
      <w:pPr>
        <w:pStyle w:val="991"/>
        <w:numPr>
          <w:ilvl w:val="1"/>
          <w:numId w:val="16"/>
        </w:numPr>
        <w:ind w:left="420" w:firstLine="960"/>
        <w:jc w:val="both"/>
      </w:pPr>
      <w:r>
        <w:rPr>
          <w:rFonts w:hint="eastAsia"/>
        </w:rPr>
        <w:t xml:space="preserve">支持管理</w:t>
      </w:r>
      <w:r>
        <w:rPr>
          <w:rFonts w:hint="eastAsia"/>
        </w:rPr>
        <w:t xml:space="preserve">10</w:t>
      </w:r>
      <w:r>
        <w:rPr>
          <w:rFonts w:hint="eastAsia"/>
        </w:rPr>
        <w:t xml:space="preserve">个电视墙，监控点上墙出图像耗时小于</w:t>
      </w:r>
      <w:r>
        <w:rPr>
          <w:rFonts w:hint="eastAsia"/>
        </w:rPr>
        <w:t xml:space="preserve">3</w:t>
      </w:r>
      <w:r>
        <w:rPr>
          <w:rFonts w:hint="eastAsia"/>
        </w:rPr>
        <w:t xml:space="preserve">秒，支持电视墙场景管理和场景切换</w:t>
      </w:r>
      <w:r/>
    </w:p>
    <w:p>
      <w:pPr>
        <w:pStyle w:val="991"/>
        <w:numPr>
          <w:ilvl w:val="1"/>
          <w:numId w:val="16"/>
        </w:numPr>
        <w:ind w:left="420" w:firstLine="960"/>
        <w:jc w:val="both"/>
      </w:pPr>
      <w:r>
        <w:rPr>
          <w:rFonts w:hint="eastAsia"/>
        </w:rPr>
        <w:t xml:space="preserve">通过客户端支持预览上墙、回放上墙、</w:t>
      </w:r>
      <w:r>
        <w:rPr>
          <w:rFonts w:hint="eastAsia"/>
        </w:rPr>
        <w:t xml:space="preserve">轮巡上墙</w:t>
      </w:r>
      <w:r>
        <w:rPr>
          <w:rFonts w:hint="eastAsia"/>
        </w:rPr>
        <w:t xml:space="preserve">、报警联动上墙，通过配置窗口分屏数（</w:t>
      </w:r>
      <w:r>
        <w:rPr>
          <w:rFonts w:hint="eastAsia"/>
        </w:rPr>
        <w:t xml:space="preserve">1/4/9/16/25</w:t>
      </w:r>
      <w:r>
        <w:rPr>
          <w:rFonts w:hint="eastAsia"/>
        </w:rPr>
        <w:t xml:space="preserve">），使预览上墙分割数等于或大于配置的数时</w:t>
      </w:r>
      <w:r>
        <w:rPr>
          <w:rFonts w:hint="eastAsia"/>
        </w:rPr>
        <w:t xml:space="preserve">上墙子码流</w:t>
      </w:r>
      <w:r>
        <w:rPr>
          <w:rFonts w:hint="eastAsia"/>
        </w:rPr>
        <w:t xml:space="preserve">，低于配置的分屏数时</w:t>
      </w:r>
      <w:r>
        <w:rPr>
          <w:rFonts w:hint="eastAsia"/>
        </w:rPr>
        <w:t xml:space="preserve">上墙主码流</w:t>
      </w:r>
      <w:r/>
    </w:p>
    <w:p>
      <w:pPr>
        <w:pStyle w:val="991"/>
        <w:numPr>
          <w:ilvl w:val="1"/>
          <w:numId w:val="16"/>
        </w:numPr>
        <w:ind w:left="420" w:firstLine="960"/>
        <w:jc w:val="both"/>
      </w:pPr>
      <w:r>
        <w:rPr>
          <w:rFonts w:hint="eastAsia"/>
        </w:rPr>
        <w:t xml:space="preserve">支持在线和离线</w:t>
      </w:r>
      <w:r>
        <w:rPr>
          <w:rFonts w:hint="eastAsia"/>
        </w:rPr>
        <w:t xml:space="preserve">GIS</w:t>
      </w:r>
      <w:r>
        <w:rPr>
          <w:rFonts w:hint="eastAsia"/>
        </w:rPr>
        <w:t xml:space="preserve">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p>
    <w:p>
      <w:pPr>
        <w:pStyle w:val="991"/>
        <w:numPr>
          <w:ilvl w:val="1"/>
          <w:numId w:val="16"/>
        </w:numPr>
        <w:ind w:left="420" w:firstLine="960"/>
        <w:jc w:val="both"/>
      </w:pPr>
      <w:r>
        <w:rPr>
          <w:rFonts w:hint="eastAsia"/>
        </w:rPr>
        <w:t xml:space="preserve">支持门禁权限自动下发更新数据到设备；可配置固定时间、固定次数自动下发异动的门禁权限，包含卡、人脸、指纹；支持人员的卡权限在平台进行权限认证，当卡权限还未下发到设备时，平台可以根据刷卡事件进行人员权限判断并进行反控开门；支持人员通行记录区分：内部人员、外部人员、陌生人员</w:t>
      </w:r>
      <w:r/>
    </w:p>
    <w:p>
      <w:pPr>
        <w:pStyle w:val="991"/>
        <w:numPr>
          <w:ilvl w:val="1"/>
          <w:numId w:val="16"/>
        </w:numPr>
        <w:ind w:left="420" w:firstLine="960"/>
        <w:jc w:val="both"/>
      </w:pPr>
      <w:r>
        <w:rPr>
          <w:rFonts w:hint="eastAsia"/>
        </w:rPr>
        <w:t xml:space="preserve">停车场每个进出口最多支持管理</w:t>
      </w:r>
      <w:r>
        <w:rPr>
          <w:rFonts w:hint="eastAsia"/>
        </w:rPr>
        <w:t xml:space="preserve">9</w:t>
      </w:r>
      <w:r>
        <w:rPr>
          <w:rFonts w:hint="eastAsia"/>
        </w:rPr>
        <w:t xml:space="preserve">车道，支持摩托车车道、混行车道等多种车道模式</w:t>
      </w:r>
      <w:r/>
    </w:p>
    <w:p>
      <w:pPr>
        <w:pStyle w:val="991"/>
        <w:numPr>
          <w:ilvl w:val="1"/>
          <w:numId w:val="16"/>
        </w:numPr>
        <w:ind w:left="420" w:firstLine="960"/>
        <w:jc w:val="both"/>
      </w:pPr>
      <w:r>
        <w:rPr>
          <w:rFonts w:hint="eastAsia"/>
        </w:rPr>
        <w:t xml:space="preserve">支持纯车牌，车主卡辅，纯卡片，</w:t>
      </w:r>
      <w:r>
        <w:rPr>
          <w:rFonts w:hint="eastAsia"/>
        </w:rPr>
        <w:t xml:space="preserve">卡主车辅四种</w:t>
      </w:r>
      <w:r>
        <w:rPr>
          <w:rFonts w:hint="eastAsia"/>
        </w:rPr>
        <w:t xml:space="preserve">识别模式；支持新能源车牌识别。支持自动放行、手动放行、车卡一致和单进单出等多种放行模式；支持车位满</w:t>
      </w:r>
      <w:r>
        <w:rPr>
          <w:rFonts w:hint="eastAsia"/>
        </w:rPr>
        <w:t xml:space="preserve">时固定</w:t>
      </w:r>
      <w:r>
        <w:rPr>
          <w:rFonts w:hint="eastAsia"/>
        </w:rPr>
        <w:t xml:space="preserve">车辆、临时车辆自动放行；支持</w:t>
      </w:r>
      <w:r>
        <w:rPr>
          <w:rFonts w:hint="eastAsia"/>
        </w:rPr>
        <w:t xml:space="preserve">零收费</w:t>
      </w:r>
      <w:r>
        <w:rPr>
          <w:rFonts w:hint="eastAsia"/>
        </w:rPr>
        <w:t xml:space="preserve">时的自动放行，支持特殊车辆自动放行，支持特定节日车辆自动免费放行</w:t>
      </w:r>
      <w:r/>
    </w:p>
    <w:p>
      <w:pPr>
        <w:pStyle w:val="991"/>
        <w:numPr>
          <w:ilvl w:val="1"/>
          <w:numId w:val="16"/>
        </w:numPr>
        <w:ind w:left="420" w:firstLine="960"/>
        <w:jc w:val="both"/>
      </w:pPr>
      <w:r>
        <w:rPr>
          <w:rFonts w:hint="eastAsia"/>
        </w:rPr>
        <w:t xml:space="preserve">▲</w:t>
      </w:r>
      <w:r>
        <w:rPr>
          <w:rFonts w:hint="eastAsia"/>
          <w:b/>
          <w:bCs/>
        </w:rPr>
        <w:t xml:space="preserve">支持车辆进出可通过</w:t>
      </w:r>
      <w:r>
        <w:rPr>
          <w:rFonts w:hint="eastAsia"/>
          <w:b/>
          <w:bCs/>
        </w:rPr>
        <w:t xml:space="preserve">LED</w:t>
      </w:r>
      <w:r>
        <w:rPr>
          <w:rFonts w:hint="eastAsia"/>
          <w:b/>
          <w:bCs/>
        </w:rPr>
        <w:t xml:space="preserve">屏和语音播报两种方式来展示车辆信息，收费信息，停车时间等内容并且内容都可以自定义，支持</w:t>
      </w:r>
      <w:r>
        <w:rPr>
          <w:rFonts w:hint="eastAsia"/>
          <w:b/>
          <w:bCs/>
        </w:rPr>
        <w:t xml:space="preserve">固定车</w:t>
      </w:r>
      <w:r>
        <w:rPr>
          <w:rFonts w:hint="eastAsia"/>
          <w:b/>
          <w:bCs/>
        </w:rPr>
        <w:t xml:space="preserve">到期提醒，提醒方式为</w:t>
      </w:r>
      <w:r>
        <w:rPr>
          <w:rFonts w:hint="eastAsia"/>
          <w:b/>
          <w:bCs/>
        </w:rPr>
        <w:t xml:space="preserve">LED</w:t>
      </w:r>
      <w:r>
        <w:rPr>
          <w:rFonts w:hint="eastAsia"/>
          <w:b/>
          <w:bCs/>
        </w:rPr>
        <w:t xml:space="preserve">屏展示</w:t>
      </w:r>
      <w:r>
        <w:rPr>
          <w:rFonts w:hint="eastAsia"/>
          <w:b/>
          <w:bCs/>
        </w:rPr>
        <w:t xml:space="preserve">提醒和语音提醒（提供具有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6"/>
        </w:numPr>
        <w:ind w:left="420" w:firstLine="960"/>
        <w:jc w:val="both"/>
      </w:pPr>
      <w:r>
        <w:rPr>
          <w:rFonts w:hint="eastAsia"/>
        </w:rPr>
        <w:t xml:space="preserve">支持对不同车辆类型（黑名单、特殊车、群组车、预约车、固定车、临时车）进出停车场时配置不同的文字和颜色在出入口显示屏上进行提示</w:t>
      </w:r>
      <w:r/>
    </w:p>
    <w:p>
      <w:pPr>
        <w:pStyle w:val="991"/>
        <w:numPr>
          <w:ilvl w:val="1"/>
          <w:numId w:val="16"/>
        </w:numPr>
        <w:ind w:left="420" w:firstLine="960"/>
        <w:jc w:val="both"/>
      </w:pPr>
      <w:r>
        <w:rPr>
          <w:rFonts w:hint="eastAsia"/>
        </w:rPr>
        <w:t xml:space="preserve">支持根据用户使用习惯自定义配置快捷功能入口，支持首页投放大屏展示，支持最近</w:t>
      </w:r>
      <w:r>
        <w:rPr>
          <w:rFonts w:hint="eastAsia"/>
        </w:rPr>
        <w:t xml:space="preserve">7</w:t>
      </w:r>
      <w:r>
        <w:rPr>
          <w:rFonts w:hint="eastAsia"/>
        </w:rPr>
        <w:t xml:space="preserve">天每日的用户</w:t>
      </w:r>
      <w:r>
        <w:rPr>
          <w:rFonts w:hint="eastAsia"/>
        </w:rPr>
        <w:t xml:space="preserve">活跃数</w:t>
      </w:r>
      <w:r>
        <w:rPr>
          <w:rFonts w:hint="eastAsia"/>
        </w:rPr>
        <w:t xml:space="preserve">统计</w:t>
      </w:r>
      <w:r/>
    </w:p>
    <w:p>
      <w:pPr>
        <w:pStyle w:val="991"/>
        <w:numPr>
          <w:ilvl w:val="1"/>
          <w:numId w:val="16"/>
        </w:numPr>
        <w:ind w:left="420" w:firstLine="960"/>
        <w:jc w:val="both"/>
      </w:pPr>
      <w:r>
        <w:rPr>
          <w:rFonts w:hint="eastAsia"/>
        </w:rPr>
        <w:t xml:space="preserve">支持多色彩（红、橙、黄）展示运行告警状态，支持告警统计、概览、处理，支持告警记录查看、查询，支持告警单条、批量处理；支持系统最近</w:t>
      </w:r>
      <w:r>
        <w:rPr>
          <w:rFonts w:hint="eastAsia"/>
        </w:rPr>
        <w:t xml:space="preserve">7</w:t>
      </w:r>
      <w:r>
        <w:rPr>
          <w:rFonts w:hint="eastAsia"/>
        </w:rPr>
        <w:t xml:space="preserve">天每日告警数统计，支持评分量化系统监控指数，显示系统运行状态</w:t>
      </w:r>
      <w:r/>
    </w:p>
    <w:p>
      <w:pPr>
        <w:pStyle w:val="991"/>
        <w:numPr>
          <w:ilvl w:val="1"/>
          <w:numId w:val="16"/>
        </w:numPr>
        <w:ind w:left="420" w:firstLine="960"/>
        <w:jc w:val="both"/>
      </w:pPr>
      <w:r>
        <w:rPr>
          <w:rFonts w:hint="eastAsia"/>
        </w:rPr>
        <w:t xml:space="preserve">支持多种事件类型配置联动规则，事件源包含：通用视频事件、入侵报警事件、</w:t>
      </w:r>
      <w:r>
        <w:rPr>
          <w:rFonts w:hint="eastAsia"/>
        </w:rPr>
        <w:t xml:space="preserve">IO</w:t>
      </w:r>
      <w:r>
        <w:rPr>
          <w:rFonts w:hint="eastAsia"/>
        </w:rPr>
        <w:t xml:space="preserve">事件、门禁事件、停车场事件、可视对讲事件、园区卡口事件、行车监控事件、</w:t>
      </w:r>
      <w:r>
        <w:rPr>
          <w:rFonts w:hint="eastAsia"/>
        </w:rPr>
        <w:t xml:space="preserve">梯控事件</w:t>
      </w:r>
      <w:r>
        <w:rPr>
          <w:rFonts w:hint="eastAsia"/>
        </w:rPr>
        <w:t xml:space="preserve">、</w:t>
      </w:r>
      <w:r>
        <w:rPr>
          <w:rFonts w:hint="eastAsia"/>
        </w:rPr>
        <w:t xml:space="preserve">动环事件</w:t>
      </w:r>
      <w:r>
        <w:rPr>
          <w:rFonts w:hint="eastAsia"/>
        </w:rPr>
        <w:t xml:space="preserve">、人脸识别事件、消防事件、热成像事件、行为分析事件；支持自定义事件等级</w:t>
      </w:r>
      <w:r/>
    </w:p>
    <w:p>
      <w:pPr>
        <w:pStyle w:val="991"/>
        <w:numPr>
          <w:ilvl w:val="1"/>
          <w:numId w:val="16"/>
        </w:numPr>
        <w:ind w:left="420" w:firstLine="960"/>
        <w:jc w:val="both"/>
      </w:pPr>
      <w:r>
        <w:rPr>
          <w:rFonts w:hint="eastAsia"/>
        </w:rPr>
        <w:t xml:space="preserve">支持报警预案功能，配置事件联动时可以自定义输入预案</w:t>
      </w:r>
      <w:r/>
    </w:p>
    <w:p>
      <w:pPr>
        <w:pStyle w:val="991"/>
        <w:numPr>
          <w:ilvl w:val="1"/>
          <w:numId w:val="16"/>
        </w:numPr>
        <w:ind w:left="420" w:firstLine="960"/>
        <w:jc w:val="both"/>
      </w:pPr>
      <w:r>
        <w:rPr>
          <w:rFonts w:hint="eastAsia"/>
        </w:rPr>
        <w:t xml:space="preserve">▲</w:t>
      </w:r>
      <w:r>
        <w:rPr>
          <w:rFonts w:hint="eastAsia"/>
          <w:b/>
          <w:bCs/>
        </w:rPr>
        <w:t xml:space="preserve">支持对监控点、编码设备的在线状态进行设备巡检，并以统计图方式展示巡检结果；支持对监控的图像进行视频质量诊断，图像异常</w:t>
      </w:r>
      <w:r>
        <w:rPr>
          <w:rFonts w:hint="eastAsia"/>
          <w:b/>
          <w:bCs/>
        </w:rPr>
        <w:t xml:space="preserve">项包括</w:t>
      </w:r>
      <w:r>
        <w:rPr>
          <w:rFonts w:hint="eastAsia"/>
          <w:b/>
          <w:bCs/>
        </w:rPr>
        <w:t xml:space="preserve">图像偏色、噪声干扰、图像过暗、图像过亮、视频丢帧、视频抖动、对比度异常、条纹干扰、视频遮挡、信号丢失、图像黑白、图像模糊、场景变换、视频剧变（提供具有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6"/>
        </w:numPr>
        <w:ind w:left="420" w:firstLine="960"/>
        <w:jc w:val="both"/>
      </w:pPr>
      <w:r>
        <w:rPr>
          <w:rFonts w:hint="eastAsia"/>
        </w:rPr>
        <w:t xml:space="preserve">支持对历史录像的完整率进行监控，统计</w:t>
      </w:r>
      <w:r>
        <w:rPr>
          <w:rFonts w:hint="eastAsia"/>
        </w:rPr>
        <w:t xml:space="preserve">项包括</w:t>
      </w:r>
      <w:r>
        <w:rPr>
          <w:rFonts w:hint="eastAsia"/>
        </w:rPr>
        <w:t xml:space="preserve">录像完整数、录像丢失数、巡检失败数、未检测数、监控点总数；支持以统计图展现指定区域的录像完整情况，支持报表展示视频质量统计、录像完整率统计、区域运</w:t>
      </w:r>
      <w:r>
        <w:rPr>
          <w:rFonts w:hint="eastAsia"/>
        </w:rPr>
        <w:t xml:space="preserve">维考核</w:t>
      </w:r>
      <w:r>
        <w:rPr>
          <w:rFonts w:hint="eastAsia"/>
        </w:rPr>
        <w:t xml:space="preserve">结果统计，支持设备巡检计划配置，包括计划名称、巡检类型、采集对象、巡检时间、巡检频率、状态，并以列表形式展现</w:t>
      </w:r>
      <w:r/>
    </w:p>
    <w:p>
      <w:pPr>
        <w:pStyle w:val="991"/>
        <w:numPr>
          <w:ilvl w:val="1"/>
          <w:numId w:val="16"/>
        </w:numPr>
        <w:ind w:left="420" w:firstLine="960"/>
        <w:jc w:val="both"/>
      </w:pPr>
      <w:r>
        <w:rPr>
          <w:rFonts w:hint="eastAsia"/>
        </w:rPr>
        <w:t xml:space="preserve">支持按测温分组、测温点和测温时间筛选测温数据，可根据测温数据制作统计报表，统计报表包括监测数据总</w:t>
      </w:r>
      <w:r>
        <w:rPr>
          <w:rFonts w:hint="eastAsia"/>
        </w:rPr>
        <w:t xml:space="preserve">览</w:t>
      </w:r>
      <w:r>
        <w:rPr>
          <w:rFonts w:hint="eastAsia"/>
        </w:rPr>
        <w:t xml:space="preserve">、未登记情况统计、登记情况统计、登记状态占比、来自疫区占比图，支持将在线报告保存至本地或报告库，报告库中包含历史保存到报告库中的在线报告，可通过生成日期搜索报告库中的报告，可在线预览和保存到本地</w:t>
      </w:r>
      <w:r/>
    </w:p>
    <w:p>
      <w:pPr>
        <w:pStyle w:val="991"/>
        <w:numPr>
          <w:ilvl w:val="1"/>
          <w:numId w:val="16"/>
        </w:numPr>
        <w:ind w:left="420" w:firstLine="960"/>
        <w:jc w:val="both"/>
      </w:pPr>
      <w:r>
        <w:rPr>
          <w:rFonts w:hint="eastAsia"/>
        </w:rPr>
        <w:t xml:space="preserve">支持</w:t>
      </w:r>
      <w:r>
        <w:rPr>
          <w:rFonts w:hint="eastAsia"/>
        </w:rPr>
        <w:t xml:space="preserve">GB/T 28181-2011/2016</w:t>
      </w:r>
      <w:r>
        <w:rPr>
          <w:rFonts w:hint="eastAsia"/>
        </w:rPr>
        <w:t xml:space="preserve">协议平台级联配置</w:t>
      </w:r>
      <w:r/>
    </w:p>
    <w:p>
      <w:pPr>
        <w:pStyle w:val="991"/>
        <w:numPr>
          <w:ilvl w:val="1"/>
          <w:numId w:val="16"/>
        </w:numPr>
        <w:ind w:left="420" w:firstLine="960"/>
        <w:jc w:val="both"/>
      </w:pPr>
      <w:r>
        <w:rPr>
          <w:rFonts w:hint="eastAsia"/>
        </w:rPr>
        <w:t xml:space="preserve">▲</w:t>
      </w:r>
      <w:r>
        <w:rPr>
          <w:rFonts w:hint="eastAsia"/>
          <w:b/>
          <w:bCs/>
        </w:rPr>
        <w:t xml:space="preserve">支持开启</w:t>
      </w:r>
      <w:r>
        <w:rPr>
          <w:rFonts w:hint="eastAsia"/>
          <w:b/>
          <w:bCs/>
        </w:rPr>
        <w:t xml:space="preserve">SVC</w:t>
      </w:r>
      <w:r>
        <w:rPr>
          <w:rFonts w:hint="eastAsia"/>
          <w:b/>
          <w:bCs/>
        </w:rPr>
        <w:t xml:space="preserve">解码功能，可同时回放</w:t>
      </w:r>
      <w:r>
        <w:rPr>
          <w:rFonts w:hint="eastAsia"/>
          <w:b/>
          <w:bCs/>
        </w:rPr>
        <w:t xml:space="preserve">5</w:t>
      </w:r>
      <w:r>
        <w:rPr>
          <w:rFonts w:hint="eastAsia"/>
          <w:b/>
          <w:bCs/>
        </w:rPr>
        <w:t xml:space="preserve">路</w:t>
      </w:r>
      <w:r>
        <w:rPr>
          <w:rFonts w:hint="eastAsia"/>
          <w:b/>
          <w:bCs/>
        </w:rPr>
        <w:t xml:space="preserve">400W</w:t>
      </w:r>
      <w:r>
        <w:rPr>
          <w:rFonts w:hint="eastAsia"/>
          <w:b/>
          <w:bCs/>
        </w:rPr>
        <w:t xml:space="preserve">分辨率、</w:t>
      </w:r>
      <w:r>
        <w:rPr>
          <w:rFonts w:hint="eastAsia"/>
          <w:b/>
          <w:bCs/>
        </w:rPr>
        <w:t xml:space="preserve">H.264/H.265</w:t>
      </w:r>
      <w:r>
        <w:rPr>
          <w:rFonts w:hint="eastAsia"/>
          <w:b/>
          <w:bCs/>
        </w:rPr>
        <w:t xml:space="preserve">编码格式的视频图像，解码总资源为</w:t>
      </w:r>
      <w:r>
        <w:rPr>
          <w:rFonts w:hint="eastAsia"/>
          <w:b/>
          <w:bCs/>
        </w:rPr>
        <w:t xml:space="preserve">10</w:t>
      </w:r>
      <w:r>
        <w:rPr>
          <w:rFonts w:hint="eastAsia"/>
          <w:b/>
          <w:bCs/>
        </w:rPr>
        <w:t xml:space="preserve">个</w:t>
      </w:r>
      <w:r>
        <w:rPr>
          <w:rFonts w:hint="eastAsia"/>
          <w:b/>
          <w:bCs/>
        </w:rPr>
        <w:t xml:space="preserve">1920</w:t>
      </w:r>
      <w:r>
        <w:rPr>
          <w:rFonts w:hint="eastAsia"/>
          <w:b/>
          <w:bCs/>
        </w:rPr>
        <w:t xml:space="preserve">×</w:t>
      </w:r>
      <w:r>
        <w:rPr>
          <w:rFonts w:hint="eastAsia"/>
          <w:b/>
          <w:bCs/>
        </w:rPr>
        <w:t xml:space="preserve">1080</w:t>
      </w:r>
      <w:r>
        <w:rPr>
          <w:rFonts w:hint="eastAsia"/>
          <w:b/>
          <w:bCs/>
        </w:rPr>
        <w:t xml:space="preserve">格式的视频图像（提供具有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1"/>
          <w:numId w:val="16"/>
        </w:numPr>
        <w:ind w:left="420" w:firstLine="960"/>
        <w:jc w:val="both"/>
      </w:pPr>
      <w:r>
        <w:rPr>
          <w:rFonts w:hint="eastAsia"/>
        </w:rPr>
        <w:t xml:space="preserve">显示输出分辨率具有</w:t>
      </w:r>
      <w:r>
        <w:rPr>
          <w:rFonts w:hint="eastAsia"/>
        </w:rPr>
        <w:t xml:space="preserve">1024</w:t>
      </w:r>
      <w:r>
        <w:rPr>
          <w:rFonts w:hint="eastAsia"/>
        </w:rPr>
        <w:t xml:space="preserve">×</w:t>
      </w:r>
      <w:r>
        <w:rPr>
          <w:rFonts w:hint="eastAsia"/>
        </w:rPr>
        <w:t xml:space="preserve">768/60Hz</w:t>
      </w:r>
      <w:r>
        <w:rPr>
          <w:rFonts w:hint="eastAsia"/>
        </w:rPr>
        <w:t xml:space="preserve">、</w:t>
      </w:r>
      <w:r>
        <w:rPr>
          <w:rFonts w:hint="eastAsia"/>
        </w:rPr>
        <w:t xml:space="preserve">1280</w:t>
      </w:r>
      <w:r>
        <w:rPr>
          <w:rFonts w:hint="eastAsia"/>
        </w:rPr>
        <w:t xml:space="preserve">×</w:t>
      </w:r>
      <w:r>
        <w:rPr>
          <w:rFonts w:hint="eastAsia"/>
        </w:rPr>
        <w:t xml:space="preserve">720/60Hz</w:t>
      </w:r>
      <w:r>
        <w:rPr>
          <w:rFonts w:hint="eastAsia"/>
        </w:rPr>
        <w:t xml:space="preserve">、</w:t>
      </w:r>
      <w:r>
        <w:rPr>
          <w:rFonts w:hint="eastAsia"/>
        </w:rPr>
        <w:t xml:space="preserve">1280</w:t>
      </w:r>
      <w:r>
        <w:rPr>
          <w:rFonts w:hint="eastAsia"/>
        </w:rPr>
        <w:t xml:space="preserve">×</w:t>
      </w:r>
      <w:r>
        <w:rPr>
          <w:rFonts w:hint="eastAsia"/>
        </w:rPr>
        <w:t xml:space="preserve">1024/60Hz</w:t>
      </w:r>
      <w:r>
        <w:rPr>
          <w:rFonts w:hint="eastAsia"/>
        </w:rPr>
        <w:t xml:space="preserve">、</w:t>
      </w:r>
      <w:r>
        <w:rPr>
          <w:rFonts w:hint="eastAsia"/>
        </w:rPr>
        <w:t xml:space="preserve">1600</w:t>
      </w:r>
      <w:r>
        <w:rPr>
          <w:rFonts w:hint="eastAsia"/>
        </w:rPr>
        <w:t xml:space="preserve">×</w:t>
      </w:r>
      <w:r>
        <w:rPr>
          <w:rFonts w:hint="eastAsia"/>
        </w:rPr>
        <w:t xml:space="preserve">1200/60Hz</w:t>
      </w:r>
      <w:r>
        <w:rPr>
          <w:rFonts w:hint="eastAsia"/>
        </w:rPr>
        <w:t xml:space="preserve">、</w:t>
      </w:r>
      <w:r>
        <w:rPr>
          <w:rFonts w:hint="eastAsia"/>
        </w:rPr>
        <w:t xml:space="preserve">1920</w:t>
      </w:r>
      <w:r>
        <w:rPr>
          <w:rFonts w:hint="eastAsia"/>
        </w:rPr>
        <w:t xml:space="preserve">×</w:t>
      </w:r>
      <w:r>
        <w:rPr>
          <w:rFonts w:hint="eastAsia"/>
        </w:rPr>
        <w:t xml:space="preserve">1080/60Hz</w:t>
      </w:r>
      <w:r>
        <w:rPr>
          <w:rFonts w:hint="eastAsia"/>
        </w:rPr>
        <w:t xml:space="preserve">、</w:t>
      </w:r>
      <w:r>
        <w:rPr>
          <w:rFonts w:hint="eastAsia"/>
        </w:rPr>
        <w:t xml:space="preserve">2560</w:t>
      </w:r>
      <w:r>
        <w:rPr>
          <w:rFonts w:hint="eastAsia"/>
        </w:rPr>
        <w:t xml:space="preserve">×</w:t>
      </w:r>
      <w:r>
        <w:rPr>
          <w:rFonts w:hint="eastAsia"/>
        </w:rPr>
        <w:t xml:space="preserve">1440/60Hz</w:t>
      </w:r>
      <w:r>
        <w:rPr>
          <w:rFonts w:hint="eastAsia"/>
        </w:rPr>
        <w:t xml:space="preserve">、</w:t>
      </w:r>
      <w:r>
        <w:rPr>
          <w:rFonts w:hint="eastAsia"/>
        </w:rPr>
        <w:t xml:space="preserve">4K(3840</w:t>
      </w:r>
      <w:r>
        <w:rPr>
          <w:rFonts w:hint="eastAsia"/>
        </w:rPr>
        <w:t xml:space="preserve">×</w:t>
      </w:r>
      <w:r>
        <w:rPr>
          <w:rFonts w:hint="eastAsia"/>
        </w:rPr>
        <w:t xml:space="preserve">2160)/30Hz</w:t>
      </w:r>
      <w:r>
        <w:rPr>
          <w:rFonts w:hint="eastAsia"/>
        </w:rPr>
        <w:t xml:space="preserve">、</w:t>
      </w:r>
      <w:r>
        <w:rPr>
          <w:rFonts w:hint="eastAsia"/>
        </w:rPr>
        <w:t xml:space="preserve">4K(4096</w:t>
      </w:r>
      <w:r>
        <w:rPr>
          <w:rFonts w:hint="eastAsia"/>
        </w:rPr>
        <w:t xml:space="preserve">×</w:t>
      </w:r>
      <w:r>
        <w:rPr>
          <w:rFonts w:hint="eastAsia"/>
        </w:rPr>
        <w:t xml:space="preserve">2160)/30Hz</w:t>
      </w:r>
      <w:r>
        <w:rPr>
          <w:rFonts w:hint="eastAsia"/>
        </w:rPr>
        <w:t xml:space="preserve">设置选项</w:t>
      </w:r>
      <w:r/>
    </w:p>
    <w:p>
      <w:pPr>
        <w:pStyle w:val="991"/>
        <w:numPr>
          <w:ilvl w:val="1"/>
          <w:numId w:val="16"/>
        </w:numPr>
        <w:ind w:left="420" w:firstLine="960"/>
        <w:jc w:val="both"/>
      </w:pPr>
      <w:r>
        <w:rPr>
          <w:rFonts w:hint="eastAsia"/>
        </w:rPr>
        <w:t xml:space="preserve">智能后检索：接入支持智能分析功能的</w:t>
      </w:r>
      <w:r>
        <w:rPr>
          <w:rFonts w:hint="eastAsia"/>
        </w:rPr>
        <w:t xml:space="preserve">IPC</w:t>
      </w:r>
      <w:r>
        <w:rPr>
          <w:rFonts w:hint="eastAsia"/>
        </w:rPr>
        <w:t xml:space="preserve">，录像回放时，可设置移动侦测区域、越界</w:t>
      </w:r>
      <w:r>
        <w:rPr>
          <w:rFonts w:hint="eastAsia"/>
        </w:rPr>
        <w:t xml:space="preserve">/</w:t>
      </w:r>
      <w:r>
        <w:rPr>
          <w:rFonts w:hint="eastAsia"/>
        </w:rPr>
        <w:t xml:space="preserve">区域入侵区域并进行检索，可自动跳过未触发设定规则的录像，只播放触发规则的录像，并且播放速度可设置</w:t>
      </w:r>
      <w:r/>
    </w:p>
    <w:p>
      <w:pPr>
        <w:pStyle w:val="991"/>
        <w:numPr>
          <w:ilvl w:val="1"/>
          <w:numId w:val="16"/>
        </w:numPr>
        <w:ind w:left="420" w:firstLine="960"/>
        <w:jc w:val="both"/>
      </w:pPr>
      <w:r>
        <w:rPr>
          <w:rFonts w:hint="eastAsia"/>
        </w:rPr>
        <w:t xml:space="preserve">网络容错：可将多个网口设置同一</w:t>
      </w:r>
      <w:r>
        <w:rPr>
          <w:rFonts w:hint="eastAsia"/>
        </w:rPr>
        <w:t xml:space="preserve">IP</w:t>
      </w:r>
      <w:r>
        <w:rPr>
          <w:rFonts w:hint="eastAsia"/>
        </w:rPr>
        <w:t xml:space="preserve">地址，其中任一网口损坏时，仍能正常工作</w:t>
      </w:r>
      <w:r/>
    </w:p>
    <w:p>
      <w:pPr>
        <w:pStyle w:val="991"/>
        <w:numPr>
          <w:ilvl w:val="1"/>
          <w:numId w:val="16"/>
        </w:numPr>
        <w:ind w:left="420" w:firstLine="960"/>
        <w:jc w:val="both"/>
      </w:pPr>
      <w:r>
        <w:rPr>
          <w:rFonts w:hint="eastAsia"/>
        </w:rPr>
        <w:t xml:space="preserve">可对</w:t>
      </w:r>
      <w:r>
        <w:rPr>
          <w:rFonts w:hint="eastAsia"/>
        </w:rPr>
        <w:t xml:space="preserve">IPC</w:t>
      </w:r>
      <w:r>
        <w:rPr>
          <w:rFonts w:hint="eastAsia"/>
        </w:rPr>
        <w:t xml:space="preserve">的参数配置进行修改，可设置曝光、日夜转换、背光、图像增强、分辨率、码率、帧率、字符叠加、隐私遮盖等；并支持将</w:t>
      </w:r>
      <w:r>
        <w:rPr>
          <w:rFonts w:hint="eastAsia"/>
        </w:rPr>
        <w:t xml:space="preserve">IPC</w:t>
      </w:r>
      <w:r>
        <w:rPr>
          <w:rFonts w:hint="eastAsia"/>
        </w:rPr>
        <w:t xml:space="preserve">参数配置到其他通道</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13、65英寸监视器</w:t>
      </w:r>
      <w:r/>
    </w:p>
    <w:p>
      <w:pPr>
        <w:pStyle w:val="991"/>
        <w:numPr>
          <w:ilvl w:val="2"/>
          <w:numId w:val="17"/>
        </w:numPr>
        <w:ind w:left="839" w:firstLine="960"/>
      </w:pPr>
      <w:r>
        <w:rPr>
          <w:rFonts w:hint="eastAsia"/>
        </w:rPr>
        <w:t xml:space="preserve">屏幕尺寸：</w:t>
      </w:r>
      <w:r>
        <w:rPr>
          <w:rFonts w:hint="eastAsia"/>
        </w:rPr>
        <w:t xml:space="preserve">65</w:t>
      </w:r>
      <w:r>
        <w:rPr>
          <w:rFonts w:hint="eastAsia"/>
        </w:rPr>
        <w:t xml:space="preserve">英寸</w:t>
      </w:r>
      <w:r/>
    </w:p>
    <w:p>
      <w:pPr>
        <w:pStyle w:val="991"/>
        <w:numPr>
          <w:ilvl w:val="2"/>
          <w:numId w:val="17"/>
        </w:numPr>
        <w:ind w:left="839" w:firstLine="960"/>
      </w:pPr>
      <w:r>
        <w:rPr>
          <w:rFonts w:hint="eastAsia"/>
        </w:rPr>
        <w:t xml:space="preserve">分辨率：</w:t>
      </w:r>
      <w:r>
        <w:rPr>
          <w:rFonts w:hint="eastAsia"/>
        </w:rPr>
        <w:t xml:space="preserve">4K</w:t>
      </w:r>
      <w:r>
        <w:rPr>
          <w:rFonts w:hint="eastAsia"/>
        </w:rPr>
        <w:t xml:space="preserve">（</w:t>
      </w:r>
      <w:r>
        <w:rPr>
          <w:rFonts w:hint="eastAsia"/>
        </w:rPr>
        <w:t xml:space="preserve">3840*2160</w:t>
      </w:r>
      <w:r>
        <w:rPr>
          <w:rFonts w:hint="eastAsia"/>
        </w:rPr>
        <w:t xml:space="preserve">）</w:t>
      </w:r>
      <w:r/>
    </w:p>
    <w:p>
      <w:pPr>
        <w:pStyle w:val="991"/>
        <w:numPr>
          <w:ilvl w:val="2"/>
          <w:numId w:val="17"/>
        </w:numPr>
        <w:ind w:left="839" w:firstLine="960"/>
      </w:pPr>
      <w:r>
        <w:rPr>
          <w:rFonts w:hint="eastAsia"/>
        </w:rPr>
        <w:t xml:space="preserve">面板类型：</w:t>
      </w:r>
      <w:r>
        <w:rPr>
          <w:rFonts w:hint="eastAsia"/>
        </w:rPr>
        <w:t xml:space="preserve">LCD</w:t>
      </w:r>
      <w:r/>
    </w:p>
    <w:p>
      <w:pPr>
        <w:pStyle w:val="991"/>
        <w:numPr>
          <w:ilvl w:val="2"/>
          <w:numId w:val="17"/>
        </w:numPr>
        <w:ind w:left="839" w:firstLine="960"/>
      </w:pPr>
      <w:r>
        <w:rPr>
          <w:rFonts w:hint="eastAsia"/>
        </w:rPr>
        <w:t xml:space="preserve">响应时间：</w:t>
      </w:r>
      <w:r>
        <w:rPr>
          <w:rFonts w:hint="eastAsia"/>
        </w:rPr>
        <w:t xml:space="preserve">8ms</w:t>
      </w:r>
      <w:r/>
    </w:p>
    <w:p>
      <w:pPr>
        <w:pStyle w:val="991"/>
        <w:numPr>
          <w:ilvl w:val="2"/>
          <w:numId w:val="17"/>
        </w:numPr>
        <w:ind w:left="839" w:firstLine="960"/>
      </w:pPr>
      <w:r>
        <w:rPr>
          <w:rFonts w:hint="eastAsia"/>
        </w:rPr>
        <w:t xml:space="preserve">HDMI</w:t>
      </w:r>
      <w:r>
        <w:rPr>
          <w:rFonts w:hint="eastAsia"/>
        </w:rPr>
        <w:t xml:space="preserve">接口：</w:t>
      </w:r>
      <w:r>
        <w:rPr>
          <w:rFonts w:hint="eastAsia"/>
        </w:rPr>
        <w:t xml:space="preserve">2</w:t>
      </w:r>
      <w:r>
        <w:rPr>
          <w:rFonts w:hint="eastAsia"/>
        </w:rPr>
        <w:t xml:space="preserve">×</w:t>
      </w:r>
      <w:r>
        <w:rPr>
          <w:rFonts w:hint="eastAsia"/>
        </w:rPr>
        <w:t xml:space="preserve">HDMI2.0</w:t>
      </w:r>
      <w:r/>
    </w:p>
    <w:p>
      <w:pPr>
        <w:pStyle w:val="991"/>
        <w:numPr>
          <w:ilvl w:val="2"/>
          <w:numId w:val="17"/>
        </w:numPr>
        <w:ind w:left="839" w:firstLine="960"/>
      </w:pPr>
      <w:r>
        <w:rPr>
          <w:rFonts w:hint="eastAsia"/>
        </w:rPr>
        <w:t xml:space="preserve">操作系统：</w:t>
      </w:r>
      <w:r>
        <w:rPr>
          <w:rFonts w:hint="eastAsia"/>
        </w:rPr>
        <w:t xml:space="preserve">HarmonyOS 2</w:t>
      </w:r>
      <w:r/>
    </w:p>
    <w:p>
      <w:pPr>
        <w:pStyle w:val="991"/>
        <w:numPr>
          <w:ilvl w:val="2"/>
          <w:numId w:val="17"/>
        </w:numPr>
        <w:ind w:left="839" w:firstLine="960"/>
      </w:pPr>
      <w:r>
        <w:rPr>
          <w:rFonts w:hint="eastAsia"/>
        </w:rPr>
        <w:t xml:space="preserve">视频文件格式：</w:t>
      </w:r>
      <w:r>
        <w:rPr>
          <w:rFonts w:hint="eastAsia"/>
        </w:rPr>
        <w:t xml:space="preserve">AVI</w:t>
      </w:r>
      <w:r>
        <w:rPr>
          <w:rFonts w:hint="eastAsia"/>
        </w:rPr>
        <w:t xml:space="preserve">，</w:t>
      </w:r>
      <w:r>
        <w:rPr>
          <w:rFonts w:hint="eastAsia"/>
        </w:rPr>
        <w:t xml:space="preserve">MP4</w:t>
      </w:r>
      <w:r>
        <w:rPr>
          <w:rFonts w:hint="eastAsia"/>
        </w:rPr>
        <w:t xml:space="preserve">，</w:t>
      </w:r>
      <w:r>
        <w:rPr>
          <w:rFonts w:hint="eastAsia"/>
        </w:rPr>
        <w:t xml:space="preserve">MOV</w:t>
      </w:r>
      <w:r>
        <w:rPr>
          <w:rFonts w:hint="eastAsia"/>
        </w:rPr>
        <w:t xml:space="preserve">，</w:t>
      </w:r>
      <w:r>
        <w:rPr>
          <w:rFonts w:hint="eastAsia"/>
        </w:rPr>
        <w:t xml:space="preserve">MKV</w:t>
      </w:r>
      <w:r>
        <w:rPr>
          <w:rFonts w:hint="eastAsia"/>
        </w:rPr>
        <w:t xml:space="preserve">，</w:t>
      </w:r>
      <w:r>
        <w:rPr>
          <w:rFonts w:hint="eastAsia"/>
        </w:rPr>
        <w:t xml:space="preserve">TS</w:t>
      </w:r>
      <w:r>
        <w:rPr>
          <w:rFonts w:hint="eastAsia"/>
        </w:rPr>
        <w:t xml:space="preserve">，</w:t>
      </w:r>
      <w:r>
        <w:rPr>
          <w:rFonts w:hint="eastAsia"/>
        </w:rPr>
        <w:t xml:space="preserve">MTS</w:t>
      </w:r>
      <w:r>
        <w:rPr>
          <w:rFonts w:hint="eastAsia"/>
        </w:rPr>
        <w:t xml:space="preserve">，</w:t>
      </w:r>
      <w:r>
        <w:rPr>
          <w:rFonts w:hint="eastAsia"/>
        </w:rPr>
        <w:t xml:space="preserve">M2TS</w:t>
      </w:r>
      <w:r>
        <w:rPr>
          <w:rFonts w:hint="eastAsia"/>
        </w:rPr>
        <w:t xml:space="preserve">，</w:t>
      </w:r>
      <w:r>
        <w:rPr>
          <w:rFonts w:hint="eastAsia"/>
        </w:rPr>
        <w:t xml:space="preserve">M2T</w:t>
      </w:r>
      <w:r>
        <w:rPr>
          <w:rFonts w:hint="eastAsia"/>
        </w:rPr>
        <w:t xml:space="preserve">，</w:t>
      </w:r>
      <w:r>
        <w:rPr>
          <w:rFonts w:hint="eastAsia"/>
        </w:rPr>
        <w:t xml:space="preserve">M4V</w:t>
      </w:r>
      <w:r>
        <w:rPr>
          <w:rFonts w:hint="eastAsia"/>
        </w:rPr>
        <w:t xml:space="preserve">，</w:t>
      </w:r>
      <w:r>
        <w:rPr>
          <w:rFonts w:hint="eastAsia"/>
        </w:rPr>
        <w:t xml:space="preserve">VOB</w:t>
      </w:r>
      <w:r>
        <w:rPr>
          <w:rFonts w:hint="eastAsia"/>
        </w:rPr>
        <w:t xml:space="preserve">，</w:t>
      </w:r>
      <w:r>
        <w:rPr>
          <w:rFonts w:hint="eastAsia"/>
        </w:rPr>
        <w:t xml:space="preserve">DAT</w:t>
      </w:r>
      <w:r>
        <w:rPr>
          <w:rFonts w:hint="eastAsia"/>
        </w:rPr>
        <w:t xml:space="preserve">，</w:t>
      </w:r>
      <w:r>
        <w:rPr>
          <w:rFonts w:hint="eastAsia"/>
        </w:rPr>
        <w:t xml:space="preserve">WEBM</w:t>
      </w:r>
      <w:r>
        <w:rPr>
          <w:rFonts w:hint="eastAsia"/>
        </w:rPr>
        <w:t xml:space="preserve">，</w:t>
      </w:r>
      <w:r>
        <w:rPr>
          <w:rFonts w:hint="eastAsia"/>
        </w:rPr>
        <w:t xml:space="preserve">3GP</w:t>
      </w:r>
      <w:r>
        <w:rPr>
          <w:rFonts w:hint="eastAsia"/>
        </w:rPr>
        <w:t xml:space="preserve">，</w:t>
      </w:r>
      <w:r>
        <w:rPr>
          <w:rFonts w:hint="eastAsia"/>
        </w:rPr>
        <w:t xml:space="preserve">3G2</w:t>
      </w:r>
      <w:r>
        <w:rPr>
          <w:rFonts w:hint="eastAsia"/>
        </w:rPr>
        <w:t xml:space="preserve">，</w:t>
      </w:r>
      <w:r>
        <w:rPr>
          <w:rFonts w:hint="eastAsia"/>
        </w:rPr>
        <w:t xml:space="preserve">M2P</w:t>
      </w:r>
      <w:r>
        <w:rPr>
          <w:rFonts w:hint="eastAsia"/>
        </w:rPr>
        <w:t xml:space="preserve">，</w:t>
      </w:r>
      <w:r>
        <w:rPr>
          <w:rFonts w:hint="eastAsia"/>
        </w:rPr>
        <w:t xml:space="preserve">F4V</w:t>
      </w:r>
      <w:r>
        <w:rPr>
          <w:rFonts w:hint="eastAsia"/>
        </w:rPr>
        <w:t xml:space="preserve">，</w:t>
      </w:r>
      <w:r>
        <w:rPr>
          <w:rFonts w:hint="eastAsia"/>
        </w:rPr>
        <w:t xml:space="preserve">FLV</w:t>
      </w:r>
      <w:r>
        <w:rPr>
          <w:rFonts w:hint="eastAsia"/>
        </w:rPr>
        <w:t xml:space="preserve">，</w:t>
      </w:r>
      <w:r>
        <w:rPr>
          <w:rFonts w:hint="eastAsia"/>
        </w:rPr>
        <w:t xml:space="preserve">ASF</w:t>
      </w:r>
      <w:r/>
    </w:p>
    <w:p>
      <w:pPr>
        <w:pStyle w:val="991"/>
        <w:numPr>
          <w:ilvl w:val="2"/>
          <w:numId w:val="17"/>
        </w:numPr>
        <w:ind w:left="839" w:firstLine="960"/>
      </w:pPr>
      <w:r>
        <w:rPr>
          <w:rFonts w:hint="eastAsia"/>
        </w:rPr>
        <w:t xml:space="preserve">音频解码：</w:t>
      </w:r>
      <w:r>
        <w:rPr>
          <w:rFonts w:hint="eastAsia"/>
        </w:rPr>
        <w:t xml:space="preserve">MP3</w:t>
      </w:r>
      <w:r>
        <w:rPr>
          <w:rFonts w:hint="eastAsia"/>
        </w:rPr>
        <w:t xml:space="preserve">，</w:t>
      </w:r>
      <w:r>
        <w:rPr>
          <w:rFonts w:hint="eastAsia"/>
        </w:rPr>
        <w:t xml:space="preserve">AAC</w:t>
      </w:r>
      <w:r>
        <w:rPr>
          <w:rFonts w:hint="eastAsia"/>
        </w:rPr>
        <w:t xml:space="preserve">，</w:t>
      </w:r>
      <w:r>
        <w:rPr>
          <w:rFonts w:hint="eastAsia"/>
        </w:rPr>
        <w:t xml:space="preserve">AC3</w:t>
      </w:r>
      <w:r>
        <w:rPr>
          <w:rFonts w:hint="eastAsia"/>
        </w:rPr>
        <w:t xml:space="preserve">，</w:t>
      </w:r>
      <w:r>
        <w:rPr>
          <w:rFonts w:hint="eastAsia"/>
        </w:rPr>
        <w:t xml:space="preserve">Dolby</w:t>
      </w:r>
      <w:r>
        <w:rPr>
          <w:rFonts w:hint="eastAsia"/>
        </w:rPr>
        <w:t xml:space="preserve">，</w:t>
      </w:r>
      <w:r>
        <w:rPr>
          <w:rFonts w:hint="eastAsia"/>
        </w:rPr>
        <w:t xml:space="preserve">DTS</w:t>
      </w:r>
      <w:r>
        <w:rPr>
          <w:rFonts w:hint="eastAsia"/>
        </w:rPr>
        <w:t xml:space="preserve">等</w:t>
      </w:r>
      <w:r/>
    </w:p>
    <w:p>
      <w:pPr>
        <w:pStyle w:val="991"/>
        <w:numPr>
          <w:ilvl w:val="2"/>
          <w:numId w:val="17"/>
        </w:numPr>
        <w:ind w:left="839" w:firstLine="960"/>
      </w:pPr>
      <w:r>
        <w:rPr>
          <w:rFonts w:hint="eastAsia"/>
        </w:rPr>
        <w:t xml:space="preserve">音频文件格式：</w:t>
      </w:r>
      <w:r>
        <w:rPr>
          <w:rFonts w:hint="eastAsia"/>
        </w:rPr>
        <w:t xml:space="preserve">MP3</w:t>
      </w:r>
      <w:r>
        <w:rPr>
          <w:rFonts w:hint="eastAsia"/>
        </w:rPr>
        <w:t xml:space="preserve">，</w:t>
      </w:r>
      <w:r>
        <w:rPr>
          <w:rFonts w:hint="eastAsia"/>
        </w:rPr>
        <w:t xml:space="preserve">WAV</w:t>
      </w:r>
      <w:r>
        <w:rPr>
          <w:rFonts w:hint="eastAsia"/>
        </w:rPr>
        <w:t xml:space="preserve">，</w:t>
      </w:r>
      <w:r>
        <w:rPr>
          <w:rFonts w:hint="eastAsia"/>
        </w:rPr>
        <w:t xml:space="preserve">Vorbis</w:t>
      </w:r>
      <w:r>
        <w:rPr>
          <w:rFonts w:hint="eastAsia"/>
        </w:rPr>
        <w:t xml:space="preserve">，</w:t>
      </w:r>
      <w:r>
        <w:rPr>
          <w:rFonts w:hint="eastAsia"/>
        </w:rPr>
        <w:t xml:space="preserve">FLAC</w:t>
      </w:r>
      <w:r>
        <w:rPr>
          <w:rFonts w:hint="eastAsia"/>
        </w:rPr>
        <w:t xml:space="preserve">，</w:t>
      </w:r>
      <w:r>
        <w:rPr>
          <w:rFonts w:hint="eastAsia"/>
        </w:rPr>
        <w:t xml:space="preserve">APE</w:t>
      </w:r>
      <w:r>
        <w:rPr>
          <w:rFonts w:hint="eastAsia"/>
        </w:rPr>
        <w:t xml:space="preserve">，</w:t>
      </w:r>
      <w:r>
        <w:rPr>
          <w:rFonts w:hint="eastAsia"/>
        </w:rPr>
        <w:t xml:space="preserve">PCM</w:t>
      </w:r>
      <w:r>
        <w:rPr>
          <w:rFonts w:hint="eastAsia"/>
        </w:rPr>
        <w:t xml:space="preserve">，</w:t>
      </w:r>
      <w:r>
        <w:rPr>
          <w:rFonts w:hint="eastAsia"/>
        </w:rPr>
        <w:t xml:space="preserve">DTS</w:t>
      </w:r>
      <w:r>
        <w:rPr>
          <w:rFonts w:hint="eastAsia"/>
        </w:rPr>
        <w:t xml:space="preserve">，</w:t>
      </w:r>
      <w:r>
        <w:rPr>
          <w:rFonts w:hint="eastAsia"/>
        </w:rPr>
        <w:t xml:space="preserve">DTSHD</w:t>
      </w:r>
      <w:r>
        <w:rPr>
          <w:rFonts w:hint="eastAsia"/>
        </w:rPr>
        <w:t xml:space="preserve">，</w:t>
      </w:r>
      <w:r>
        <w:rPr>
          <w:rFonts w:hint="eastAsia"/>
        </w:rPr>
        <w:t xml:space="preserve">AC4</w:t>
      </w:r>
      <w:r>
        <w:rPr>
          <w:rFonts w:hint="eastAsia"/>
        </w:rPr>
        <w:t xml:space="preserve">，</w:t>
      </w:r>
      <w:r>
        <w:rPr>
          <w:rFonts w:hint="eastAsia"/>
        </w:rPr>
        <w:t xml:space="preserve">ADPCM</w:t>
      </w:r>
      <w:r>
        <w:rPr>
          <w:rFonts w:hint="eastAsia"/>
        </w:rPr>
        <w:t xml:space="preserve">，</w:t>
      </w:r>
      <w:r>
        <w:rPr>
          <w:rFonts w:hint="eastAsia"/>
        </w:rPr>
        <w:t xml:space="preserve">WMA</w:t>
      </w:r>
      <w:r/>
    </w:p>
    <w:p>
      <w:pPr>
        <w:pStyle w:val="991"/>
        <w:numPr>
          <w:ilvl w:val="2"/>
          <w:numId w:val="17"/>
        </w:numPr>
        <w:ind w:left="839" w:firstLine="960"/>
      </w:pPr>
      <w:r>
        <w:rPr>
          <w:rFonts w:hint="eastAsia"/>
        </w:rPr>
        <w:t xml:space="preserve">图片格式：</w:t>
      </w:r>
      <w:r>
        <w:rPr>
          <w:rFonts w:hint="eastAsia"/>
        </w:rPr>
        <w:t xml:space="preserve">PNG</w:t>
      </w:r>
      <w:r>
        <w:rPr>
          <w:rFonts w:hint="eastAsia"/>
        </w:rPr>
        <w:t xml:space="preserve">，</w:t>
      </w:r>
      <w:r>
        <w:rPr>
          <w:rFonts w:hint="eastAsia"/>
        </w:rPr>
        <w:t xml:space="preserve">JPG</w:t>
      </w:r>
      <w:r>
        <w:rPr>
          <w:rFonts w:hint="eastAsia"/>
        </w:rPr>
        <w:t xml:space="preserve">，</w:t>
      </w:r>
      <w:r>
        <w:rPr>
          <w:rFonts w:hint="eastAsia"/>
        </w:rPr>
        <w:t xml:space="preserve">BMP</w:t>
      </w:r>
      <w:r>
        <w:rPr>
          <w:rFonts w:hint="eastAsia"/>
        </w:rPr>
        <w:t xml:space="preserve">等</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14、控制终端</w:t>
      </w:r>
      <w:r/>
    </w:p>
    <w:p>
      <w:pPr>
        <w:pStyle w:val="991"/>
        <w:numPr>
          <w:ilvl w:val="2"/>
          <w:numId w:val="18"/>
        </w:numPr>
        <w:ind w:left="839" w:firstLine="960"/>
      </w:pPr>
      <w:r>
        <w:rPr>
          <w:rFonts w:hint="eastAsia"/>
        </w:rPr>
        <w:t xml:space="preserve">处理器；</w:t>
      </w:r>
      <w:r>
        <w:rPr>
          <w:rFonts w:hint="eastAsia"/>
        </w:rPr>
        <w:t xml:space="preserve">intel i5</w:t>
      </w:r>
      <w:r/>
    </w:p>
    <w:p>
      <w:pPr>
        <w:pStyle w:val="991"/>
        <w:numPr>
          <w:ilvl w:val="2"/>
          <w:numId w:val="18"/>
        </w:numPr>
        <w:ind w:left="839" w:firstLine="960"/>
      </w:pPr>
      <w:r>
        <w:rPr>
          <w:rFonts w:hint="eastAsia"/>
        </w:rPr>
        <w:t xml:space="preserve">集成显卡</w:t>
      </w:r>
      <w:r/>
    </w:p>
    <w:p>
      <w:pPr>
        <w:pStyle w:val="991"/>
        <w:numPr>
          <w:ilvl w:val="2"/>
          <w:numId w:val="18"/>
        </w:numPr>
        <w:ind w:left="839" w:firstLine="960"/>
      </w:pPr>
      <w:r>
        <w:rPr>
          <w:rFonts w:hint="eastAsia"/>
        </w:rPr>
        <w:t xml:space="preserve">内存容量；</w:t>
      </w:r>
      <w:r>
        <w:rPr>
          <w:rFonts w:hint="eastAsia"/>
        </w:rPr>
        <w:t xml:space="preserve">16GB</w:t>
      </w:r>
      <w:r/>
    </w:p>
    <w:p>
      <w:pPr>
        <w:pStyle w:val="991"/>
        <w:numPr>
          <w:ilvl w:val="2"/>
          <w:numId w:val="18"/>
        </w:numPr>
        <w:ind w:left="839" w:firstLine="960"/>
      </w:pPr>
      <w:r>
        <w:rPr>
          <w:rFonts w:hint="eastAsia"/>
        </w:rPr>
        <w:t xml:space="preserve">硬盘容量；</w:t>
      </w:r>
      <w:r>
        <w:rPr>
          <w:rFonts w:hint="eastAsia"/>
        </w:rPr>
        <w:t xml:space="preserve">512GB SSD+1TB HDD</w:t>
      </w:r>
      <w:r/>
    </w:p>
    <w:p>
      <w:pPr>
        <w:pStyle w:val="991"/>
        <w:numPr>
          <w:ilvl w:val="2"/>
          <w:numId w:val="18"/>
        </w:numPr>
        <w:ind w:left="839" w:firstLine="960"/>
      </w:pPr>
      <w:r>
        <w:rPr>
          <w:rFonts w:hint="eastAsia"/>
        </w:rPr>
        <w:t xml:space="preserve">屏幕尺寸；</w:t>
      </w:r>
      <w:r>
        <w:rPr>
          <w:rFonts w:hint="eastAsia"/>
        </w:rPr>
        <w:t xml:space="preserve">23</w:t>
      </w:r>
      <w:r>
        <w:rPr>
          <w:rFonts w:hint="eastAsia"/>
        </w:rPr>
        <w:t xml:space="preserve">英寸</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15、同步时钟</w:t>
      </w:r>
      <w:r/>
    </w:p>
    <w:p>
      <w:pPr>
        <w:ind w:firstLine="960"/>
        <w:rPr>
          <w:sz w:val="24"/>
          <w:szCs w:val="24"/>
          <w:lang w:bidi="en-US"/>
        </w:rPr>
      </w:pPr>
      <w:r>
        <w:rPr>
          <w:rFonts w:hint="eastAsia"/>
          <w:sz w:val="24"/>
          <w:szCs w:val="24"/>
          <w:lang w:bidi="en-US"/>
        </w:rPr>
        <w:t xml:space="preserve">15.1 </w:t>
      </w:r>
      <w:r>
        <w:rPr>
          <w:rFonts w:hint="eastAsia"/>
          <w:sz w:val="24"/>
          <w:szCs w:val="24"/>
          <w:lang w:bidi="en-US"/>
        </w:rPr>
        <w:t xml:space="preserve">根据授时信号的强度，支持</w:t>
      </w:r>
      <w:r>
        <w:rPr>
          <w:rFonts w:hint="eastAsia"/>
          <w:sz w:val="24"/>
          <w:szCs w:val="24"/>
          <w:lang w:bidi="en-US"/>
        </w:rPr>
        <w:t xml:space="preserve">GPS/</w:t>
      </w:r>
      <w:r>
        <w:rPr>
          <w:rFonts w:hint="eastAsia"/>
          <w:sz w:val="24"/>
          <w:szCs w:val="24"/>
          <w:lang w:bidi="en-US"/>
        </w:rPr>
        <w:t xml:space="preserve">北斗</w:t>
      </w:r>
      <w:r>
        <w:rPr>
          <w:rFonts w:hint="eastAsia"/>
          <w:sz w:val="24"/>
          <w:szCs w:val="24"/>
          <w:lang w:bidi="en-US"/>
        </w:rPr>
        <w:t xml:space="preserve">/CDMA</w:t>
      </w:r>
      <w:r>
        <w:rPr>
          <w:rFonts w:hint="eastAsia"/>
          <w:sz w:val="24"/>
          <w:szCs w:val="24"/>
          <w:lang w:bidi="en-US"/>
        </w:rPr>
        <w:t xml:space="preserve">自动切换校时。</w:t>
      </w:r>
      <w:r/>
    </w:p>
    <w:p>
      <w:pPr>
        <w:ind w:firstLine="960"/>
        <w:rPr>
          <w:sz w:val="24"/>
          <w:szCs w:val="24"/>
          <w:lang w:bidi="en-US"/>
        </w:rPr>
      </w:pPr>
      <w:r>
        <w:rPr>
          <w:rFonts w:hint="eastAsia"/>
          <w:sz w:val="24"/>
          <w:szCs w:val="24"/>
          <w:lang w:bidi="en-US"/>
        </w:rPr>
        <w:t xml:space="preserve">15.2 </w:t>
      </w:r>
      <w:r>
        <w:rPr>
          <w:rFonts w:hint="eastAsia"/>
          <w:sz w:val="24"/>
          <w:szCs w:val="24"/>
          <w:lang w:bidi="en-US"/>
        </w:rPr>
        <w:t xml:space="preserve">守时能力：精度</w:t>
      </w:r>
      <w:r>
        <w:rPr>
          <w:rFonts w:hint="eastAsia"/>
          <w:sz w:val="24"/>
          <w:szCs w:val="24"/>
          <w:lang w:bidi="en-US"/>
        </w:rPr>
        <w:t xml:space="preserve">24</w:t>
      </w:r>
      <w:r>
        <w:rPr>
          <w:rFonts w:hint="eastAsia"/>
          <w:sz w:val="24"/>
          <w:szCs w:val="24"/>
          <w:lang w:bidi="en-US"/>
        </w:rPr>
        <w:t xml:space="preserve">小时＜</w:t>
      </w:r>
      <w:r>
        <w:rPr>
          <w:rFonts w:hint="eastAsia"/>
          <w:sz w:val="24"/>
          <w:szCs w:val="24"/>
          <w:lang w:bidi="en-US"/>
        </w:rPr>
        <w:t xml:space="preserve">28us</w:t>
      </w:r>
      <w:r>
        <w:rPr>
          <w:rFonts w:hint="eastAsia"/>
          <w:sz w:val="24"/>
          <w:szCs w:val="24"/>
          <w:lang w:bidi="en-US"/>
        </w:rPr>
        <w:t xml:space="preserve">。</w:t>
      </w:r>
      <w:r/>
    </w:p>
    <w:p>
      <w:pPr>
        <w:ind w:firstLine="960"/>
        <w:rPr>
          <w:sz w:val="24"/>
          <w:szCs w:val="24"/>
          <w:lang w:bidi="en-US"/>
        </w:rPr>
      </w:pPr>
      <w:r>
        <w:rPr>
          <w:rFonts w:hint="eastAsia"/>
          <w:sz w:val="24"/>
          <w:szCs w:val="24"/>
          <w:lang w:bidi="en-US"/>
        </w:rPr>
        <w:t xml:space="preserve">15.3 </w:t>
      </w:r>
      <w:r>
        <w:rPr>
          <w:rFonts w:hint="eastAsia"/>
          <w:sz w:val="24"/>
          <w:szCs w:val="24"/>
          <w:lang w:bidi="en-US"/>
        </w:rPr>
        <w:t xml:space="preserve">授时容量：单端口≥</w:t>
      </w:r>
      <w:r>
        <w:rPr>
          <w:rFonts w:hint="eastAsia"/>
          <w:sz w:val="24"/>
          <w:szCs w:val="24"/>
          <w:lang w:bidi="en-US"/>
        </w:rPr>
        <w:t xml:space="preserve">7000</w:t>
      </w:r>
      <w:r>
        <w:rPr>
          <w:rFonts w:hint="eastAsia"/>
          <w:sz w:val="24"/>
          <w:szCs w:val="24"/>
          <w:lang w:bidi="en-US"/>
        </w:rPr>
        <w:t xml:space="preserve">次</w:t>
      </w:r>
      <w:r>
        <w:rPr>
          <w:rFonts w:hint="eastAsia"/>
          <w:sz w:val="24"/>
          <w:szCs w:val="24"/>
          <w:lang w:bidi="en-US"/>
        </w:rPr>
        <w:t xml:space="preserve">/</w:t>
      </w:r>
      <w:r>
        <w:rPr>
          <w:rFonts w:hint="eastAsia"/>
          <w:sz w:val="24"/>
          <w:szCs w:val="24"/>
          <w:lang w:bidi="en-US"/>
        </w:rPr>
        <w:t xml:space="preserve">秒。</w:t>
      </w:r>
      <w:r/>
    </w:p>
    <w:p>
      <w:pPr>
        <w:ind w:firstLine="960"/>
        <w:rPr>
          <w:sz w:val="24"/>
          <w:szCs w:val="24"/>
          <w:lang w:bidi="en-US"/>
        </w:rPr>
      </w:pPr>
      <w:r>
        <w:rPr>
          <w:rFonts w:hint="eastAsia"/>
          <w:sz w:val="24"/>
          <w:szCs w:val="24"/>
          <w:lang w:bidi="en-US"/>
        </w:rPr>
        <w:t xml:space="preserve">15. 4 </w:t>
      </w:r>
      <w:r>
        <w:rPr>
          <w:rFonts w:hint="eastAsia"/>
          <w:sz w:val="24"/>
          <w:szCs w:val="24"/>
          <w:lang w:bidi="en-US"/>
        </w:rPr>
        <w:t xml:space="preserve">高授时精度：＜</w:t>
      </w:r>
      <w:r>
        <w:rPr>
          <w:rFonts w:hint="eastAsia"/>
          <w:sz w:val="24"/>
          <w:szCs w:val="24"/>
          <w:lang w:bidi="en-US"/>
        </w:rPr>
        <w:t xml:space="preserve">5us</w:t>
      </w:r>
      <w:r>
        <w:rPr>
          <w:rFonts w:hint="eastAsia"/>
          <w:sz w:val="24"/>
          <w:szCs w:val="24"/>
          <w:lang w:bidi="en-US"/>
        </w:rPr>
        <w:t xml:space="preserve">。</w:t>
      </w:r>
      <w:r/>
    </w:p>
    <w:p>
      <w:pPr>
        <w:ind w:firstLine="960"/>
        <w:rPr>
          <w:sz w:val="24"/>
          <w:szCs w:val="24"/>
          <w:lang w:bidi="en-US"/>
        </w:rPr>
      </w:pPr>
      <w:r>
        <w:rPr>
          <w:rFonts w:hint="eastAsia"/>
          <w:sz w:val="24"/>
          <w:szCs w:val="24"/>
          <w:lang w:bidi="en-US"/>
        </w:rPr>
        <w:t xml:space="preserve">15.5 </w:t>
      </w:r>
      <w:r>
        <w:rPr>
          <w:rFonts w:hint="eastAsia"/>
          <w:sz w:val="24"/>
          <w:szCs w:val="24"/>
          <w:lang w:bidi="en-US"/>
        </w:rPr>
        <w:t xml:space="preserve">授时频段：</w:t>
      </w:r>
      <w:r>
        <w:rPr>
          <w:rFonts w:hint="eastAsia"/>
          <w:sz w:val="24"/>
          <w:szCs w:val="24"/>
          <w:lang w:bidi="en-US"/>
        </w:rPr>
        <w:t xml:space="preserve">GPS</w:t>
      </w:r>
      <w:r>
        <w:rPr>
          <w:rFonts w:hint="eastAsia"/>
          <w:sz w:val="24"/>
          <w:szCs w:val="24"/>
          <w:lang w:bidi="en-US"/>
        </w:rPr>
        <w:t xml:space="preserve">授时中心频率</w:t>
      </w:r>
      <w:r>
        <w:rPr>
          <w:rFonts w:hint="eastAsia"/>
          <w:sz w:val="24"/>
          <w:szCs w:val="24"/>
          <w:lang w:bidi="en-US"/>
        </w:rPr>
        <w:t xml:space="preserve">1575MHz</w:t>
      </w:r>
      <w:r>
        <w:rPr>
          <w:rFonts w:hint="eastAsia"/>
          <w:sz w:val="24"/>
          <w:szCs w:val="24"/>
          <w:lang w:bidi="en-US"/>
        </w:rPr>
        <w:t xml:space="preserve">，北斗授时中心频率</w:t>
      </w:r>
      <w:r>
        <w:rPr>
          <w:rFonts w:hint="eastAsia"/>
          <w:sz w:val="24"/>
          <w:szCs w:val="24"/>
          <w:lang w:bidi="en-US"/>
        </w:rPr>
        <w:t xml:space="preserve">2491MHz</w:t>
      </w:r>
      <w:r>
        <w:rPr>
          <w:rFonts w:hint="eastAsia"/>
          <w:sz w:val="24"/>
          <w:szCs w:val="24"/>
          <w:lang w:bidi="en-US"/>
        </w:rPr>
        <w:t xml:space="preserve">，</w:t>
      </w:r>
      <w:r>
        <w:rPr>
          <w:rFonts w:hint="eastAsia"/>
          <w:sz w:val="24"/>
          <w:szCs w:val="24"/>
          <w:lang w:bidi="en-US"/>
        </w:rPr>
        <w:t xml:space="preserve">CDMA</w:t>
      </w:r>
      <w:r>
        <w:rPr>
          <w:rFonts w:hint="eastAsia"/>
          <w:sz w:val="24"/>
          <w:szCs w:val="24"/>
          <w:lang w:bidi="en-US"/>
        </w:rPr>
        <w:t xml:space="preserve">授时中心频率</w:t>
      </w:r>
      <w:r>
        <w:rPr>
          <w:rFonts w:hint="eastAsia"/>
          <w:sz w:val="24"/>
          <w:szCs w:val="24"/>
          <w:lang w:bidi="en-US"/>
        </w:rPr>
        <w:t xml:space="preserve">800MHz</w:t>
      </w:r>
      <w:r>
        <w:rPr>
          <w:rFonts w:hint="eastAsia"/>
          <w:sz w:val="24"/>
          <w:szCs w:val="24"/>
          <w:lang w:bidi="en-US"/>
        </w:rPr>
        <w:t xml:space="preserve">。</w:t>
      </w:r>
      <w:r/>
    </w:p>
    <w:p>
      <w:pPr>
        <w:ind w:firstLine="480"/>
        <w:spacing w:line="460" w:lineRule="exact"/>
        <w:widowControl/>
        <w:rPr>
          <w:rFonts w:ascii="宋体" w:hAnsi="宋体"/>
          <w:sz w:val="24"/>
          <w:szCs w:val="24"/>
        </w:rPr>
      </w:pPr>
      <w:r>
        <w:rPr>
          <w:rFonts w:ascii="宋体" w:hAnsi="宋体"/>
          <w:sz w:val="24"/>
          <w:szCs w:val="24"/>
        </w:rPr>
      </w:r>
      <w:r/>
    </w:p>
    <w:p>
      <w:pPr>
        <w:ind w:firstLine="562"/>
        <w:spacing w:line="460" w:lineRule="exact"/>
        <w:widowControl/>
        <w:rPr>
          <w:rFonts w:ascii="宋体" w:hAnsi="宋体"/>
          <w:b/>
          <w:bCs/>
          <w:sz w:val="28"/>
          <w:szCs w:val="28"/>
        </w:rPr>
      </w:pPr>
      <w:r>
        <w:rPr>
          <w:rFonts w:hint="eastAsia" w:ascii="宋体" w:hAnsi="宋体"/>
          <w:b/>
          <w:bCs/>
          <w:sz w:val="28"/>
          <w:szCs w:val="28"/>
        </w:rPr>
        <w:t xml:space="preserve">（三）、安防网络</w:t>
      </w:r>
      <w:r/>
    </w:p>
    <w:p>
      <w:pPr>
        <w:ind w:firstLine="480"/>
        <w:spacing w:line="460" w:lineRule="exact"/>
        <w:widowControl/>
        <w:rPr>
          <w:rFonts w:ascii="宋体" w:hAnsi="宋体"/>
          <w:sz w:val="24"/>
          <w:szCs w:val="24"/>
        </w:rPr>
      </w:pPr>
      <w:r>
        <w:rPr>
          <w:rFonts w:hint="eastAsia" w:ascii="宋体" w:hAnsi="宋体"/>
          <w:sz w:val="24"/>
          <w:szCs w:val="24"/>
        </w:rPr>
        <w:t xml:space="preserve">1、核心交换机</w:t>
      </w:r>
      <w:r/>
    </w:p>
    <w:p>
      <w:pPr>
        <w:pStyle w:val="991"/>
        <w:numPr>
          <w:ilvl w:val="2"/>
          <w:numId w:val="20"/>
        </w:numPr>
        <w:ind w:left="0" w:firstLine="960"/>
      </w:pPr>
      <w:r>
        <w:rPr>
          <w:rFonts w:hint="eastAsia"/>
        </w:rPr>
        <w:t xml:space="preserve">整机交换容量≥</w:t>
      </w:r>
      <w:r>
        <w:rPr>
          <w:rFonts w:hint="eastAsia"/>
        </w:rPr>
        <w:t xml:space="preserve">1.36Tbps</w:t>
      </w:r>
      <w:r>
        <w:rPr>
          <w:rFonts w:hint="eastAsia"/>
        </w:rPr>
        <w:t xml:space="preserve">；转发性能≥</w:t>
      </w:r>
      <w:r>
        <w:rPr>
          <w:rFonts w:hint="eastAsia"/>
        </w:rPr>
        <w:t xml:space="preserve">577Mpps </w:t>
      </w:r>
      <w:r>
        <w:rPr>
          <w:rFonts w:hint="eastAsia"/>
        </w:rPr>
        <w:t xml:space="preserve">，</w:t>
      </w:r>
      <w:r>
        <w:rPr>
          <w:rFonts w:hint="eastAsia"/>
        </w:rPr>
        <w:t xml:space="preserve">以官网最小值</w:t>
      </w:r>
      <w:r>
        <w:rPr>
          <w:rFonts w:hint="eastAsia"/>
        </w:rPr>
        <w:t xml:space="preserve">为准；支持不少于</w:t>
      </w:r>
      <w:r>
        <w:rPr>
          <w:rFonts w:hint="eastAsia"/>
        </w:rPr>
        <w:t xml:space="preserve">48</w:t>
      </w:r>
      <w:r>
        <w:rPr>
          <w:rFonts w:hint="eastAsia"/>
        </w:rPr>
        <w:t xml:space="preserve">个</w:t>
      </w:r>
      <w:r>
        <w:rPr>
          <w:rFonts w:hint="eastAsia"/>
        </w:rPr>
        <w:t xml:space="preserve">千兆电口</w:t>
      </w:r>
      <w:r>
        <w:rPr>
          <w:rFonts w:hint="eastAsia"/>
        </w:rPr>
        <w:t xml:space="preserve">，</w:t>
      </w:r>
      <w:r>
        <w:rPr>
          <w:rFonts w:hint="eastAsia"/>
        </w:rPr>
        <w:t xml:space="preserve">6</w:t>
      </w:r>
      <w:r>
        <w:rPr>
          <w:rFonts w:hint="eastAsia"/>
        </w:rPr>
        <w:t xml:space="preserve">个万兆光口，</w:t>
      </w:r>
      <w:r>
        <w:rPr>
          <w:rFonts w:hint="eastAsia"/>
        </w:rPr>
        <w:t xml:space="preserve">1</w:t>
      </w:r>
      <w:r>
        <w:rPr>
          <w:rFonts w:hint="eastAsia"/>
        </w:rPr>
        <w:t xml:space="preserve">个扩展插槽</w:t>
      </w:r>
      <w:r>
        <w:rPr>
          <w:rFonts w:hint="eastAsia"/>
        </w:rPr>
        <w:t xml:space="preserve"> </w:t>
      </w:r>
      <w:r/>
    </w:p>
    <w:p>
      <w:pPr>
        <w:pStyle w:val="991"/>
        <w:numPr>
          <w:ilvl w:val="2"/>
          <w:numId w:val="20"/>
        </w:numPr>
        <w:ind w:left="0" w:firstLine="960"/>
      </w:pPr>
      <w:r>
        <w:rPr>
          <w:rFonts w:hint="eastAsia"/>
        </w:rPr>
        <w:t xml:space="preserve">支持可热插拔模块化双电源模块；本次</w:t>
      </w:r>
      <w:r>
        <w:rPr>
          <w:rFonts w:hint="eastAsia"/>
        </w:rPr>
        <w:t xml:space="preserve">实配双</w:t>
      </w:r>
      <w:r>
        <w:rPr>
          <w:rFonts w:hint="eastAsia"/>
        </w:rPr>
        <w:t xml:space="preserve">电源</w:t>
      </w:r>
      <w:r/>
    </w:p>
    <w:p>
      <w:pPr>
        <w:pStyle w:val="991"/>
        <w:numPr>
          <w:ilvl w:val="2"/>
          <w:numId w:val="20"/>
        </w:numPr>
        <w:ind w:left="0" w:firstLine="960"/>
      </w:pPr>
      <w:r>
        <w:rPr>
          <w:rFonts w:hint="eastAsia"/>
        </w:rPr>
        <w:t xml:space="preserve">支持</w:t>
      </w:r>
      <w:r>
        <w:rPr>
          <w:rFonts w:hint="eastAsia"/>
        </w:rPr>
        <w:t xml:space="preserve">VXLAN</w:t>
      </w:r>
      <w:r>
        <w:rPr>
          <w:rFonts w:hint="eastAsia"/>
        </w:rPr>
        <w:t xml:space="preserve">二层交换；支持</w:t>
      </w:r>
      <w:r>
        <w:rPr>
          <w:rFonts w:hint="eastAsia"/>
        </w:rPr>
        <w:t xml:space="preserve">VXLAN</w:t>
      </w:r>
      <w:r>
        <w:rPr>
          <w:rFonts w:hint="eastAsia"/>
        </w:rPr>
        <w:t xml:space="preserve">路由交换；支持</w:t>
      </w:r>
      <w:r>
        <w:rPr>
          <w:rFonts w:hint="eastAsia"/>
        </w:rPr>
        <w:t xml:space="preserve">VXLAN</w:t>
      </w:r>
      <w:r>
        <w:rPr>
          <w:rFonts w:hint="eastAsia"/>
        </w:rPr>
        <w:t xml:space="preserve">网关；支持</w:t>
      </w:r>
      <w:r>
        <w:rPr>
          <w:rFonts w:hint="eastAsia"/>
        </w:rPr>
        <w:t xml:space="preserve">EVPN</w:t>
      </w:r>
      <w:r>
        <w:rPr>
          <w:rFonts w:hint="eastAsia"/>
        </w:rPr>
        <w:t xml:space="preserve">分布式网关；支持</w:t>
      </w:r>
      <w:r>
        <w:rPr>
          <w:rFonts w:hint="eastAsia"/>
        </w:rPr>
        <w:t xml:space="preserve">OpenFlow+Netconf</w:t>
      </w:r>
      <w:r>
        <w:rPr>
          <w:rFonts w:hint="eastAsia"/>
        </w:rPr>
        <w:t xml:space="preserve">的</w:t>
      </w:r>
      <w:r>
        <w:rPr>
          <w:rFonts w:hint="eastAsia"/>
        </w:rPr>
        <w:t xml:space="preserve">VxLAN</w:t>
      </w:r>
      <w:r>
        <w:rPr>
          <w:rFonts w:hint="eastAsia"/>
        </w:rPr>
        <w:t xml:space="preserve">集中控制平面</w:t>
      </w:r>
      <w:r>
        <w:rPr>
          <w:rFonts w:hint="eastAsia"/>
        </w:rPr>
        <w:t xml:space="preserve">;</w:t>
      </w:r>
      <w:r/>
    </w:p>
    <w:p>
      <w:pPr>
        <w:pStyle w:val="991"/>
        <w:numPr>
          <w:ilvl w:val="2"/>
          <w:numId w:val="20"/>
        </w:numPr>
        <w:ind w:left="0" w:firstLine="960"/>
      </w:pPr>
      <w:r>
        <w:rPr>
          <w:rFonts w:hint="eastAsia"/>
        </w:rPr>
        <w:t xml:space="preserve">支持多虚</w:t>
      </w:r>
      <w:r>
        <w:rPr>
          <w:rFonts w:hint="eastAsia"/>
        </w:rPr>
        <w:t xml:space="preserve">一</w:t>
      </w:r>
      <w:r>
        <w:rPr>
          <w:rFonts w:hint="eastAsia"/>
        </w:rPr>
        <w:t xml:space="preserve">虚拟化技术，将多台物理设备虚拟化为</w:t>
      </w:r>
      <w:r>
        <w:rPr>
          <w:rFonts w:hint="eastAsia"/>
        </w:rPr>
        <w:t xml:space="preserve">1</w:t>
      </w:r>
      <w:r>
        <w:rPr>
          <w:rFonts w:hint="eastAsia"/>
        </w:rPr>
        <w:t xml:space="preserve">台逻辑设备；</w:t>
      </w:r>
      <w:r/>
    </w:p>
    <w:p>
      <w:pPr>
        <w:pStyle w:val="991"/>
        <w:numPr>
          <w:ilvl w:val="2"/>
          <w:numId w:val="20"/>
        </w:numPr>
        <w:ind w:left="0" w:firstLine="960"/>
      </w:pPr>
      <w:r>
        <w:rPr>
          <w:rFonts w:hint="eastAsia"/>
        </w:rPr>
        <w:t xml:space="preserve">OSPF</w:t>
      </w:r>
      <w:r>
        <w:rPr>
          <w:rFonts w:hint="eastAsia"/>
        </w:rPr>
        <w:t xml:space="preserve">路由表容量≥</w:t>
      </w:r>
      <w:r>
        <w:rPr>
          <w:rFonts w:hint="eastAsia"/>
        </w:rPr>
        <w:t xml:space="preserve">12K </w:t>
      </w:r>
      <w:r/>
    </w:p>
    <w:p>
      <w:pPr>
        <w:pStyle w:val="991"/>
        <w:numPr>
          <w:ilvl w:val="2"/>
          <w:numId w:val="20"/>
        </w:numPr>
        <w:ind w:left="0" w:firstLine="960"/>
      </w:pPr>
      <w:r>
        <w:rPr>
          <w:rFonts w:hint="eastAsia"/>
        </w:rPr>
        <w:t xml:space="preserve">支持</w:t>
      </w:r>
      <w:r>
        <w:rPr>
          <w:rFonts w:hint="eastAsia"/>
        </w:rPr>
        <w:t xml:space="preserve">MPLS L3VPN</w:t>
      </w:r>
      <w:r>
        <w:rPr>
          <w:rFonts w:hint="eastAsia"/>
        </w:rPr>
        <w:t xml:space="preserve">、</w:t>
      </w:r>
      <w:r>
        <w:rPr>
          <w:rFonts w:hint="eastAsia"/>
        </w:rPr>
        <w:t xml:space="preserve">MPLS L2VPN</w:t>
      </w:r>
      <w:r>
        <w:rPr>
          <w:rFonts w:hint="eastAsia"/>
        </w:rPr>
        <w:t xml:space="preserve">、</w:t>
      </w:r>
      <w:r>
        <w:rPr>
          <w:rFonts w:hint="eastAsia"/>
        </w:rPr>
        <w:t xml:space="preserve">MPLS-TE</w:t>
      </w:r>
      <w:r>
        <w:rPr>
          <w:rFonts w:hint="eastAsia"/>
        </w:rPr>
        <w:t xml:space="preserve">功能；</w:t>
      </w:r>
      <w:r>
        <w:rPr>
          <w:rFonts w:hint="eastAsia"/>
        </w:rPr>
        <w:t xml:space="preserve"> </w:t>
      </w:r>
      <w:r/>
    </w:p>
    <w:p>
      <w:pPr>
        <w:pStyle w:val="991"/>
        <w:numPr>
          <w:ilvl w:val="2"/>
          <w:numId w:val="20"/>
        </w:numPr>
        <w:ind w:left="0" w:firstLine="960"/>
      </w:pPr>
      <w:r>
        <w:rPr>
          <w:rFonts w:hint="eastAsia"/>
        </w:rPr>
        <w:t xml:space="preserve">支持</w:t>
      </w:r>
      <w:r>
        <w:rPr>
          <w:rFonts w:hint="eastAsia"/>
        </w:rPr>
        <w:t xml:space="preserve">IPv4</w:t>
      </w:r>
      <w:r>
        <w:rPr>
          <w:rFonts w:hint="eastAsia"/>
        </w:rPr>
        <w:t xml:space="preserve">和</w:t>
      </w:r>
      <w:r>
        <w:rPr>
          <w:rFonts w:hint="eastAsia"/>
        </w:rPr>
        <w:t xml:space="preserve">IPv6</w:t>
      </w:r>
      <w:r>
        <w:rPr>
          <w:rFonts w:hint="eastAsia"/>
        </w:rPr>
        <w:t xml:space="preserve">的三层路由功能，支持静态路由、</w:t>
      </w:r>
      <w:r>
        <w:rPr>
          <w:rFonts w:hint="eastAsia"/>
        </w:rPr>
        <w:t xml:space="preserve">RIP</w:t>
      </w:r>
      <w:r>
        <w:rPr>
          <w:rFonts w:hint="eastAsia"/>
        </w:rPr>
        <w:t xml:space="preserve">、</w:t>
      </w:r>
      <w:r>
        <w:rPr>
          <w:rFonts w:hint="eastAsia"/>
        </w:rPr>
        <w:t xml:space="preserve">OSPF</w:t>
      </w:r>
      <w:r>
        <w:rPr>
          <w:rFonts w:hint="eastAsia"/>
        </w:rPr>
        <w:t xml:space="preserve">、</w:t>
      </w:r>
      <w:r>
        <w:rPr>
          <w:rFonts w:hint="eastAsia"/>
        </w:rPr>
        <w:t xml:space="preserve">BGP</w:t>
      </w:r>
      <w:r>
        <w:rPr>
          <w:rFonts w:hint="eastAsia"/>
        </w:rPr>
        <w:t xml:space="preserve">功能；</w:t>
      </w:r>
      <w:r/>
    </w:p>
    <w:p>
      <w:pPr>
        <w:pStyle w:val="991"/>
        <w:numPr>
          <w:ilvl w:val="2"/>
          <w:numId w:val="20"/>
        </w:numPr>
        <w:ind w:left="0" w:firstLine="960"/>
      </w:pPr>
      <w:r>
        <w:rPr>
          <w:rFonts w:hint="eastAsia"/>
        </w:rPr>
        <w:t xml:space="preserve">为保障设备环境适应能力，要求设备支持</w:t>
      </w:r>
      <w:r>
        <w:rPr>
          <w:rFonts w:hint="eastAsia"/>
        </w:rPr>
        <w:t xml:space="preserve">0-70</w:t>
      </w:r>
      <w:r>
        <w:rPr>
          <w:rFonts w:hint="eastAsia"/>
        </w:rPr>
        <w:t xml:space="preserve">℃</w:t>
      </w:r>
      <w:r>
        <w:rPr>
          <w:rFonts w:hint="eastAsia"/>
        </w:rPr>
        <w:t xml:space="preserve">宽温工作</w:t>
      </w:r>
      <w:r>
        <w:rPr>
          <w:rFonts w:hint="eastAsia"/>
        </w:rPr>
        <w:t xml:space="preserve">；</w:t>
      </w:r>
      <w:r/>
    </w:p>
    <w:p>
      <w:pPr>
        <w:pStyle w:val="991"/>
        <w:numPr>
          <w:ilvl w:val="2"/>
          <w:numId w:val="20"/>
        </w:numPr>
        <w:ind w:left="0" w:firstLine="960"/>
      </w:pPr>
      <w:r>
        <w:rPr>
          <w:rFonts w:hint="eastAsia"/>
        </w:rPr>
        <w:t xml:space="preserve">支持国产化交换芯片。</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2、48口光汇聚交换机</w:t>
      </w:r>
      <w:r/>
    </w:p>
    <w:p>
      <w:pPr>
        <w:pStyle w:val="991"/>
        <w:numPr>
          <w:ilvl w:val="0"/>
          <w:numId w:val="21"/>
        </w:numPr>
        <w:ind w:left="0" w:firstLine="960"/>
      </w:pPr>
      <w:r>
        <w:rPr>
          <w:rFonts w:hint="eastAsia"/>
        </w:rPr>
        <w:t xml:space="preserve">整机交换容量≥</w:t>
      </w:r>
      <w:r>
        <w:rPr>
          <w:rFonts w:hint="eastAsia"/>
        </w:rPr>
        <w:t xml:space="preserve">423Gbps</w:t>
      </w:r>
      <w:r>
        <w:rPr>
          <w:rFonts w:hint="eastAsia"/>
        </w:rPr>
        <w:t xml:space="preserve">；转发性能≥</w:t>
      </w:r>
      <w:r>
        <w:rPr>
          <w:rFonts w:hint="eastAsia"/>
        </w:rPr>
        <w:t xml:space="preserve">166Mpps</w:t>
      </w:r>
      <w:r>
        <w:rPr>
          <w:rFonts w:hint="eastAsia"/>
        </w:rPr>
        <w:t xml:space="preserve">；支持不少于</w:t>
      </w:r>
      <w:r>
        <w:rPr>
          <w:rFonts w:hint="eastAsia"/>
        </w:rPr>
        <w:t xml:space="preserve">48</w:t>
      </w:r>
      <w:r>
        <w:rPr>
          <w:rFonts w:hint="eastAsia"/>
        </w:rPr>
        <w:t xml:space="preserve">个</w:t>
      </w:r>
      <w:r>
        <w:rPr>
          <w:rFonts w:hint="eastAsia"/>
        </w:rPr>
        <w:t xml:space="preserve">千兆电口</w:t>
      </w:r>
      <w:r>
        <w:rPr>
          <w:rFonts w:hint="eastAsia"/>
        </w:rPr>
        <w:t xml:space="preserve">，</w:t>
      </w:r>
      <w:r>
        <w:rPr>
          <w:rFonts w:hint="eastAsia"/>
        </w:rPr>
        <w:t xml:space="preserve">4</w:t>
      </w:r>
      <w:r>
        <w:rPr>
          <w:rFonts w:hint="eastAsia"/>
        </w:rPr>
        <w:t xml:space="preserve">个</w:t>
      </w:r>
      <w:r>
        <w:rPr>
          <w:rFonts w:hint="eastAsia"/>
        </w:rPr>
        <w:t xml:space="preserve">千兆光口</w:t>
      </w:r>
      <w:r>
        <w:rPr>
          <w:rFonts w:hint="eastAsia"/>
        </w:rPr>
        <w:t xml:space="preserve">；</w:t>
      </w:r>
      <w:r/>
    </w:p>
    <w:p>
      <w:pPr>
        <w:pStyle w:val="991"/>
        <w:numPr>
          <w:ilvl w:val="0"/>
          <w:numId w:val="21"/>
        </w:numPr>
        <w:ind w:left="0" w:firstLine="960"/>
      </w:pPr>
      <w:r>
        <w:rPr>
          <w:rFonts w:hint="eastAsia"/>
        </w:rPr>
        <w:t xml:space="preserve">支持三层路由功能，支持静态路由、</w:t>
      </w:r>
      <w:r>
        <w:rPr>
          <w:rFonts w:hint="eastAsia"/>
        </w:rPr>
        <w:t xml:space="preserve">RIPV1/2</w:t>
      </w:r>
      <w:r>
        <w:rPr>
          <w:rFonts w:hint="eastAsia"/>
        </w:rPr>
        <w:t xml:space="preserve">、</w:t>
      </w:r>
      <w:r>
        <w:rPr>
          <w:rFonts w:hint="eastAsia"/>
        </w:rPr>
        <w:t xml:space="preserve">OSPFV2/V3</w:t>
      </w:r>
      <w:r>
        <w:rPr>
          <w:rFonts w:hint="eastAsia"/>
        </w:rPr>
        <w:t xml:space="preserve">功能；</w:t>
      </w:r>
      <w:r/>
    </w:p>
    <w:p>
      <w:pPr>
        <w:pStyle w:val="991"/>
        <w:numPr>
          <w:ilvl w:val="0"/>
          <w:numId w:val="21"/>
        </w:numPr>
        <w:ind w:left="0" w:firstLine="960"/>
      </w:pPr>
      <w:r>
        <w:rPr>
          <w:rFonts w:hint="eastAsia"/>
        </w:rPr>
        <w:t xml:space="preserve">支持端口聚合、端口镜像、端口隔离</w:t>
      </w:r>
      <w:r/>
    </w:p>
    <w:p>
      <w:pPr>
        <w:pStyle w:val="991"/>
        <w:numPr>
          <w:ilvl w:val="0"/>
          <w:numId w:val="21"/>
        </w:numPr>
        <w:ind w:left="0" w:firstLine="964"/>
        <w:rPr>
          <w:b/>
          <w:bCs/>
        </w:rPr>
      </w:pPr>
      <w:r>
        <w:rPr>
          <w:rFonts w:hint="eastAsia"/>
          <w:b/>
          <w:bCs/>
        </w:rPr>
        <w:t xml:space="preserve">▲</w:t>
      </w:r>
      <w:r>
        <w:rPr>
          <w:rFonts w:hint="eastAsia"/>
          <w:b/>
          <w:bCs/>
        </w:rPr>
        <w:t xml:space="preserve">OSPF</w:t>
      </w:r>
      <w:r>
        <w:rPr>
          <w:rFonts w:hint="eastAsia"/>
          <w:b/>
          <w:bCs/>
        </w:rPr>
        <w:t xml:space="preserve">路由表容量≥</w:t>
      </w:r>
      <w:r>
        <w:rPr>
          <w:rFonts w:hint="eastAsia"/>
          <w:b/>
          <w:bCs/>
        </w:rPr>
        <w:t xml:space="preserve">12K</w:t>
      </w:r>
      <w:r>
        <w:rPr>
          <w:rFonts w:hint="eastAsia"/>
          <w:b/>
          <w:bCs/>
        </w:rPr>
        <w:t xml:space="preserve">；为保障设备环境适应能力，要求设备支持</w:t>
      </w:r>
      <w:r>
        <w:rPr>
          <w:rFonts w:hint="eastAsia"/>
          <w:b/>
          <w:bCs/>
        </w:rPr>
        <w:t xml:space="preserve">0-70</w:t>
      </w:r>
      <w:r>
        <w:rPr>
          <w:rFonts w:hint="eastAsia"/>
          <w:b/>
          <w:bCs/>
        </w:rPr>
        <w:t xml:space="preserve">℃</w:t>
      </w:r>
      <w:r>
        <w:rPr>
          <w:rFonts w:hint="eastAsia"/>
          <w:b/>
          <w:bCs/>
        </w:rPr>
        <w:t xml:space="preserve">宽温工作</w:t>
      </w:r>
      <w:r>
        <w:rPr>
          <w:rFonts w:hint="eastAsia"/>
          <w:b/>
          <w:bCs/>
        </w:rPr>
        <w:t xml:space="preserve">；（提供具有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pStyle w:val="991"/>
        <w:numPr>
          <w:ilvl w:val="0"/>
          <w:numId w:val="21"/>
        </w:numPr>
        <w:ind w:left="0" w:firstLine="964"/>
      </w:pPr>
      <w:r>
        <w:rPr>
          <w:rFonts w:hint="eastAsia"/>
          <w:b/>
          <w:bCs/>
        </w:rPr>
        <w:t xml:space="preserve">▲为减少噪音污染，要求设备符合国家标准</w:t>
      </w:r>
      <w:r>
        <w:rPr>
          <w:rFonts w:hint="eastAsia"/>
          <w:b/>
          <w:bCs/>
        </w:rPr>
        <w:t xml:space="preserve">GB3096-2008</w:t>
      </w:r>
      <w:r>
        <w:rPr>
          <w:rFonts w:hint="eastAsia"/>
          <w:b/>
          <w:bCs/>
        </w:rPr>
        <w:t xml:space="preserve">中最高级别</w:t>
      </w:r>
      <w:r>
        <w:rPr>
          <w:rFonts w:hint="eastAsia"/>
          <w:b/>
          <w:bCs/>
        </w:rPr>
        <w:t xml:space="preserve">0</w:t>
      </w:r>
      <w:r>
        <w:rPr>
          <w:rFonts w:hint="eastAsia"/>
          <w:b/>
          <w:bCs/>
        </w:rPr>
        <w:t xml:space="preserve">类噪音标准；（提供具有</w:t>
      </w:r>
      <w:r>
        <w:rPr>
          <w:rFonts w:hint="eastAsia"/>
          <w:b/>
          <w:bCs/>
        </w:rPr>
        <w:t xml:space="preserve">CMA</w:t>
      </w:r>
      <w:r>
        <w:rPr>
          <w:rFonts w:hint="eastAsia"/>
          <w:b/>
          <w:bCs/>
        </w:rPr>
        <w:t xml:space="preserve">和</w:t>
      </w:r>
      <w:r>
        <w:rPr>
          <w:rFonts w:hint="eastAsia"/>
          <w:b/>
          <w:bCs/>
        </w:rPr>
        <w:t xml:space="preserve">CNAS</w:t>
      </w:r>
      <w:r>
        <w:rPr>
          <w:rFonts w:hint="eastAsia"/>
          <w:b/>
          <w:bCs/>
        </w:rPr>
        <w:t xml:space="preserve">认证标识的第三方检测机构出具的检测报告扫描件）</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3、24口千兆交换机（工业级）</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千兆电口</w:t>
      </w:r>
      <w:r>
        <w:rPr>
          <w:rFonts w:hint="eastAsia" w:ascii="宋体" w:hAnsi="宋体"/>
          <w:sz w:val="24"/>
          <w:szCs w:val="24"/>
        </w:rPr>
        <w:t xml:space="preserve">≥24个</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10Base-T，遵循IEEE 802.3</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100Base-TX，遵循IEEE 802.3u</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1000Base-T，遵循IEEE 802.3ab</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1000Base-X，遵循IEEE 802.3z</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流控，遵循IEEE 802.3X</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电口：10/100/1000Mbase-T(X)，RJ45，自动流控，全/半双工模式，MDI/MDI-X自动侦测</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电口可</w:t>
      </w:r>
      <w:r>
        <w:rPr>
          <w:rFonts w:hint="eastAsia" w:ascii="宋体" w:hAnsi="宋体"/>
          <w:sz w:val="24"/>
          <w:szCs w:val="24"/>
        </w:rPr>
        <w:t xml:space="preserve">扩展PoE功能（16口）</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电源指示灯、接口指示灯;</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传输方式：存储转发,</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交换容量≥56Gbps，</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包转发率≥42Mpps,</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MAC表容量≥8k</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缓存≥4Mbit</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交换机延时&lt;10us</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输入电压 ：DC 12-52V</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6芯5.08mm间距工业接线端子</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支持双电源冗余,冗余电源间的无缝切换</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支持反接保护</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DIN导轨式安装</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存储温度-</w:t>
      </w:r>
      <w:r>
        <w:rPr>
          <w:rFonts w:ascii="宋体" w:hAnsi="宋体"/>
          <w:sz w:val="24"/>
          <w:szCs w:val="24"/>
        </w:rPr>
        <w:t xml:space="preserve">15</w:t>
      </w:r>
      <w:r>
        <w:rPr>
          <w:rFonts w:hint="eastAsia" w:ascii="宋体" w:hAnsi="宋体"/>
          <w:sz w:val="24"/>
          <w:szCs w:val="24"/>
        </w:rPr>
        <w:t xml:space="preserve">~ +85 °C,</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工作温度-</w:t>
      </w:r>
      <w:r>
        <w:rPr>
          <w:rFonts w:ascii="宋体" w:hAnsi="宋体"/>
          <w:sz w:val="24"/>
          <w:szCs w:val="24"/>
        </w:rPr>
        <w:t xml:space="preserve">15</w:t>
      </w:r>
      <w:r>
        <w:rPr>
          <w:rFonts w:hint="eastAsia" w:ascii="宋体" w:hAnsi="宋体"/>
          <w:sz w:val="24"/>
          <w:szCs w:val="24"/>
        </w:rPr>
        <w:t xml:space="preserve">~ +85 °C,</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相对湿度5%~95% (无凝露);</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具备较强的工业雷击浪</w:t>
      </w:r>
      <w:r>
        <w:rPr>
          <w:rFonts w:hint="eastAsia" w:ascii="宋体" w:hAnsi="宋体"/>
          <w:sz w:val="24"/>
          <w:szCs w:val="24"/>
        </w:rPr>
        <w:t xml:space="preserve">涌冲击</w:t>
      </w:r>
      <w:r>
        <w:rPr>
          <w:rFonts w:hint="eastAsia" w:ascii="宋体" w:hAnsi="宋体"/>
          <w:sz w:val="24"/>
          <w:szCs w:val="24"/>
        </w:rPr>
        <w:t xml:space="preserve">防护能力，电源及网口雷击浪</w:t>
      </w:r>
      <w:r>
        <w:rPr>
          <w:rFonts w:hint="eastAsia" w:ascii="宋体" w:hAnsi="宋体"/>
          <w:sz w:val="24"/>
          <w:szCs w:val="24"/>
        </w:rPr>
        <w:t xml:space="preserve">涌冲击</w:t>
      </w:r>
      <w:r>
        <w:rPr>
          <w:rFonts w:hint="eastAsia" w:ascii="宋体" w:hAnsi="宋体"/>
          <w:sz w:val="24"/>
          <w:szCs w:val="24"/>
        </w:rPr>
        <w:t xml:space="preserve">防护不低于5000A(8/20μs)（不低于4KV）；</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抗电强度：电源插头与外壳裸露金属部件间能承受3KV，50HZ交流试验电压，1min无击穿和飞弧现象；</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接触放电：8KV，空气放电：12KV；</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外壳：IP40防护等级,高强度金属外壳,</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EMC level 3，</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散热方式：无风扇散热,</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满载功耗≤20W（不带PoE情况下）,</w:t>
      </w:r>
      <w:r/>
    </w:p>
    <w:p>
      <w:pPr>
        <w:numPr>
          <w:ilvl w:val="0"/>
          <w:numId w:val="22"/>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PoE单端口最大功率30W;</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4、8口千兆交换机（工业级）</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千兆电口</w:t>
      </w:r>
      <w:r>
        <w:rPr>
          <w:rFonts w:hint="eastAsia" w:ascii="宋体" w:hAnsi="宋体"/>
          <w:sz w:val="24"/>
          <w:szCs w:val="24"/>
        </w:rPr>
        <w:t xml:space="preserve">≥8个，</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10Base-T，遵循IEEE 802.3,</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100Base-TX，遵循IEEE 802.3u,</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1000Base-T，遵循IEEE 802.3ab，</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1000Base-X，遵循IEEE 802.3z</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流控，遵循IEEE 802.3X;</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电口：10/100/1000Mbase-T(X)，RJ45，自动流控，全/半双工模式，MDI/MDI-X自动侦测，</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电口可</w:t>
      </w:r>
      <w:r>
        <w:rPr>
          <w:rFonts w:hint="eastAsia" w:ascii="宋体" w:hAnsi="宋体"/>
          <w:sz w:val="24"/>
          <w:szCs w:val="24"/>
        </w:rPr>
        <w:t xml:space="preserve">扩展PoE功能，</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电源指示灯、接口指示灯;</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传输方式：存储转发,</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交换容量≥20Gbps，</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包转发率≥15Mpps,</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MAC表容量≥8k,</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缓存≥12Mbit</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交换机延时&lt;10us;</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输入电压 ：DC 12-52V,（PoE款DC 48-57V）</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6芯5.08mm间距工业接线端子,</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支持双电源冗余,冗余电源间的无缝切换</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支持反接保护,</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DIN导轨式安装</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存储温度-</w:t>
      </w:r>
      <w:r>
        <w:rPr>
          <w:rFonts w:ascii="宋体" w:hAnsi="宋体"/>
          <w:sz w:val="24"/>
          <w:szCs w:val="24"/>
        </w:rPr>
        <w:t xml:space="preserve">15</w:t>
      </w:r>
      <w:r>
        <w:rPr>
          <w:rFonts w:hint="eastAsia" w:ascii="宋体" w:hAnsi="宋体"/>
          <w:sz w:val="24"/>
          <w:szCs w:val="24"/>
        </w:rPr>
        <w:t xml:space="preserve">~ +85 °C,</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工作温度-</w:t>
      </w:r>
      <w:r>
        <w:rPr>
          <w:rFonts w:ascii="宋体" w:hAnsi="宋体"/>
          <w:sz w:val="24"/>
          <w:szCs w:val="24"/>
        </w:rPr>
        <w:t xml:space="preserve">15</w:t>
      </w:r>
      <w:r>
        <w:rPr>
          <w:rFonts w:hint="eastAsia" w:ascii="宋体" w:hAnsi="宋体"/>
          <w:sz w:val="24"/>
          <w:szCs w:val="24"/>
        </w:rPr>
        <w:t xml:space="preserve">~ +85 °C,</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相对湿度5%~95% (无凝露);</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具备较强的工业雷击浪</w:t>
      </w:r>
      <w:r>
        <w:rPr>
          <w:rFonts w:hint="eastAsia" w:ascii="宋体" w:hAnsi="宋体"/>
          <w:sz w:val="24"/>
          <w:szCs w:val="24"/>
        </w:rPr>
        <w:t xml:space="preserve">涌冲击</w:t>
      </w:r>
      <w:r>
        <w:rPr>
          <w:rFonts w:hint="eastAsia" w:ascii="宋体" w:hAnsi="宋体"/>
          <w:sz w:val="24"/>
          <w:szCs w:val="24"/>
        </w:rPr>
        <w:t xml:space="preserve">防护能力，电源及网口雷击浪</w:t>
      </w:r>
      <w:r>
        <w:rPr>
          <w:rFonts w:hint="eastAsia" w:ascii="宋体" w:hAnsi="宋体"/>
          <w:sz w:val="24"/>
          <w:szCs w:val="24"/>
        </w:rPr>
        <w:t xml:space="preserve">涌冲击</w:t>
      </w:r>
      <w:r>
        <w:rPr>
          <w:rFonts w:hint="eastAsia" w:ascii="宋体" w:hAnsi="宋体"/>
          <w:sz w:val="24"/>
          <w:szCs w:val="24"/>
        </w:rPr>
        <w:t xml:space="preserve">防护不低于5000A(8/20μs)（不低于4KV）；</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抗电强度：电源插头与外壳裸露金属部件间能承受3KV，50HZ交流试验电压，1min无击穿和飞弧现象；</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接触放电：8KV，空气放电：12KV；</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外壳：IP40防护等级,高强度金属外壳,</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EMC level 3，</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散热方式：无风扇散热,</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满载功耗≤5W（不带PoE情况下）,</w:t>
      </w:r>
      <w:r/>
    </w:p>
    <w:p>
      <w:pPr>
        <w:numPr>
          <w:ilvl w:val="0"/>
          <w:numId w:val="23"/>
        </w:numPr>
        <w:contextualSpacing/>
        <w:ind w:left="0" w:firstLine="960"/>
        <w:jc w:val="left"/>
        <w:spacing w:line="460" w:lineRule="exact"/>
        <w:widowControl/>
        <w:rPr>
          <w:rFonts w:ascii="宋体" w:hAnsi="宋体"/>
          <w:sz w:val="24"/>
          <w:szCs w:val="24"/>
        </w:rPr>
      </w:pPr>
      <w:r>
        <w:rPr>
          <w:rFonts w:hint="eastAsia" w:ascii="宋体" w:hAnsi="宋体"/>
          <w:sz w:val="24"/>
          <w:szCs w:val="24"/>
        </w:rPr>
        <w:t xml:space="preserve">PoE单端口最大功率30W;</w:t>
      </w:r>
      <w:r/>
    </w:p>
    <w:p>
      <w:pPr>
        <w:contextualSpacing/>
        <w:jc w:val="left"/>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5</w:t>
      </w:r>
      <w:r>
        <w:rPr>
          <w:rFonts w:hint="eastAsia" w:ascii="宋体" w:hAnsi="宋体"/>
          <w:sz w:val="24"/>
          <w:szCs w:val="24"/>
        </w:rPr>
        <w:t xml:space="preserve">、8口千兆交换机</w:t>
      </w:r>
      <w:r/>
    </w:p>
    <w:p>
      <w:pPr>
        <w:ind w:firstLine="960"/>
        <w:spacing w:line="460" w:lineRule="exact"/>
        <w:widowControl/>
        <w:rPr>
          <w:rFonts w:ascii="宋体" w:hAnsi="宋体"/>
          <w:sz w:val="24"/>
          <w:szCs w:val="24"/>
        </w:rPr>
      </w:pPr>
      <w:r>
        <w:rPr>
          <w:rFonts w:ascii="宋体" w:hAnsi="宋体"/>
          <w:sz w:val="24"/>
          <w:szCs w:val="24"/>
        </w:rPr>
        <w:t xml:space="preserve">5.1</w:t>
      </w:r>
      <w:r>
        <w:rPr>
          <w:rFonts w:hint="eastAsia" w:ascii="宋体" w:hAnsi="宋体"/>
          <w:sz w:val="24"/>
          <w:szCs w:val="24"/>
        </w:rPr>
        <w:t xml:space="preserve">千兆无管理交换机</w:t>
      </w:r>
      <w:r/>
    </w:p>
    <w:p>
      <w:pPr>
        <w:ind w:firstLine="960"/>
        <w:spacing w:line="460" w:lineRule="exact"/>
        <w:widowControl/>
        <w:rPr>
          <w:rFonts w:ascii="宋体" w:hAnsi="宋体"/>
          <w:sz w:val="24"/>
          <w:szCs w:val="24"/>
        </w:rPr>
      </w:pPr>
      <w:r>
        <w:rPr>
          <w:rFonts w:hint="eastAsia" w:ascii="宋体" w:hAnsi="宋体"/>
          <w:sz w:val="24"/>
          <w:szCs w:val="24"/>
        </w:rPr>
        <w:t xml:space="preserve">5.2包转发率11.9Mpps,交换容量16Gbps，8个</w:t>
      </w:r>
      <w:r>
        <w:rPr>
          <w:rFonts w:hint="eastAsia" w:ascii="宋体" w:hAnsi="宋体"/>
          <w:sz w:val="24"/>
          <w:szCs w:val="24"/>
        </w:rPr>
        <w:t xml:space="preserve">千兆电</w:t>
      </w:r>
      <w:r>
        <w:rPr>
          <w:rFonts w:hint="eastAsia" w:ascii="宋体" w:hAnsi="宋体"/>
          <w:sz w:val="24"/>
          <w:szCs w:val="24"/>
        </w:rPr>
        <w:t xml:space="preserve">,MAC:4K,</w:t>
      </w:r>
      <w:r/>
    </w:p>
    <w:p>
      <w:pPr>
        <w:ind w:firstLine="960"/>
        <w:spacing w:line="460" w:lineRule="exact"/>
        <w:widowControl/>
        <w:rPr>
          <w:rFonts w:ascii="宋体" w:hAnsi="宋体"/>
          <w:sz w:val="24"/>
          <w:szCs w:val="24"/>
        </w:rPr>
      </w:pPr>
      <w:r>
        <w:rPr>
          <w:rFonts w:hint="eastAsia" w:ascii="宋体" w:hAnsi="宋体"/>
          <w:sz w:val="24"/>
          <w:szCs w:val="24"/>
        </w:rPr>
        <w:t xml:space="preserve">5.3 国标交流适配器</w:t>
      </w:r>
      <w:r/>
    </w:p>
    <w:p>
      <w:pPr>
        <w:ind w:firstLine="96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6、光模块</w:t>
      </w:r>
      <w:r/>
    </w:p>
    <w:p>
      <w:pPr>
        <w:ind w:firstLine="960"/>
        <w:spacing w:line="460" w:lineRule="exact"/>
        <w:widowControl/>
        <w:rPr>
          <w:rFonts w:ascii="宋体" w:hAnsi="宋体"/>
          <w:sz w:val="24"/>
          <w:szCs w:val="24"/>
        </w:rPr>
      </w:pPr>
      <w:r>
        <w:rPr>
          <w:rFonts w:hint="eastAsia" w:ascii="宋体" w:hAnsi="宋体"/>
          <w:sz w:val="24"/>
          <w:szCs w:val="24"/>
        </w:rPr>
        <w:t xml:space="preserve">6.1单模模块(1310nm,10km,LC)</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hint="eastAsia" w:ascii="宋体" w:hAnsi="宋体"/>
          <w:sz w:val="24"/>
          <w:szCs w:val="24"/>
        </w:rPr>
        <w:t xml:space="preserve">7、光纤收发器</w:t>
      </w:r>
      <w:r/>
    </w:p>
    <w:p>
      <w:pPr>
        <w:ind w:firstLine="960"/>
        <w:spacing w:line="460" w:lineRule="exact"/>
        <w:widowControl/>
        <w:rPr>
          <w:rFonts w:ascii="宋体" w:hAnsi="宋体"/>
          <w:sz w:val="24"/>
          <w:szCs w:val="24"/>
        </w:rPr>
      </w:pPr>
      <w:r>
        <w:rPr>
          <w:rFonts w:ascii="宋体" w:hAnsi="宋体"/>
          <w:sz w:val="24"/>
          <w:szCs w:val="24"/>
        </w:rPr>
        <w:t xml:space="preserve">7.</w:t>
      </w:r>
      <w:r>
        <w:rPr>
          <w:rFonts w:hint="eastAsia" w:ascii="宋体" w:hAnsi="宋体"/>
          <w:sz w:val="24"/>
          <w:szCs w:val="24"/>
        </w:rPr>
        <w:t xml:space="preserve">1、1个千兆SC光纤接口，1个千兆RJ45接口</w:t>
      </w:r>
      <w:r/>
    </w:p>
    <w:p>
      <w:pPr>
        <w:ind w:firstLine="960"/>
        <w:spacing w:line="460" w:lineRule="exact"/>
        <w:widowControl/>
        <w:rPr>
          <w:rFonts w:ascii="宋体" w:hAnsi="宋体"/>
          <w:sz w:val="24"/>
          <w:szCs w:val="24"/>
        </w:rPr>
      </w:pPr>
      <w:r>
        <w:rPr>
          <w:rFonts w:ascii="宋体" w:hAnsi="宋体"/>
          <w:sz w:val="24"/>
          <w:szCs w:val="24"/>
        </w:rPr>
        <w:t xml:space="preserve">7.2</w:t>
      </w:r>
      <w:r>
        <w:rPr>
          <w:rFonts w:hint="eastAsia" w:ascii="宋体" w:hAnsi="宋体"/>
          <w:sz w:val="24"/>
          <w:szCs w:val="24"/>
        </w:rPr>
        <w:t xml:space="preserve">、最远传输3KM</w:t>
      </w:r>
      <w:r/>
    </w:p>
    <w:p>
      <w:pPr>
        <w:ind w:firstLine="960"/>
        <w:spacing w:line="460" w:lineRule="exact"/>
        <w:widowControl/>
        <w:rPr>
          <w:rFonts w:ascii="宋体" w:hAnsi="宋体"/>
          <w:sz w:val="24"/>
          <w:szCs w:val="24"/>
        </w:rPr>
      </w:pPr>
      <w:r>
        <w:rPr>
          <w:rFonts w:ascii="宋体" w:hAnsi="宋体"/>
          <w:sz w:val="24"/>
          <w:szCs w:val="24"/>
        </w:rPr>
        <w:t xml:space="preserve">7.3</w:t>
      </w:r>
      <w:r>
        <w:rPr>
          <w:rFonts w:hint="eastAsia" w:ascii="宋体" w:hAnsi="宋体"/>
          <w:sz w:val="24"/>
          <w:szCs w:val="24"/>
        </w:rPr>
        <w:t xml:space="preserve">、TX：1550nm,RX：1310nm</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、蓄电池</w:t>
      </w:r>
      <w:r/>
    </w:p>
    <w:p>
      <w:pPr>
        <w:ind w:firstLine="960"/>
        <w:spacing w:line="460" w:lineRule="exac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.1</w:t>
      </w:r>
      <w:r>
        <w:rPr>
          <w:rFonts w:hint="eastAsia" w:ascii="宋体" w:hAnsi="宋体"/>
          <w:sz w:val="24"/>
          <w:szCs w:val="24"/>
        </w:rPr>
        <w:t xml:space="preserve">、容量规格：12V-65AH铅酸免维护蓄电池。</w:t>
      </w:r>
      <w:r/>
    </w:p>
    <w:p>
      <w:pPr>
        <w:ind w:firstLine="960"/>
        <w:spacing w:line="460" w:lineRule="exac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.2</w:t>
      </w:r>
      <w:r>
        <w:rPr>
          <w:rFonts w:hint="eastAsia" w:ascii="宋体" w:hAnsi="宋体"/>
          <w:sz w:val="24"/>
          <w:szCs w:val="24"/>
        </w:rPr>
        <w:t xml:space="preserve">、防漏液托盘：每节电池</w:t>
      </w:r>
      <w:r>
        <w:rPr>
          <w:rFonts w:hint="eastAsia" w:ascii="宋体" w:hAnsi="宋体"/>
          <w:sz w:val="24"/>
          <w:szCs w:val="24"/>
        </w:rPr>
        <w:t xml:space="preserve">标配防</w:t>
      </w:r>
      <w:r>
        <w:rPr>
          <w:rFonts w:hint="eastAsia" w:ascii="宋体" w:hAnsi="宋体"/>
          <w:sz w:val="24"/>
          <w:szCs w:val="24"/>
        </w:rPr>
        <w:t xml:space="preserve">漏液托盘。以防电池在运输、搬运和安装过程中容易因破碎或使用的异常情况而可能导致电池漏液。</w:t>
      </w:r>
      <w:r/>
    </w:p>
    <w:p>
      <w:pPr>
        <w:ind w:firstLine="960"/>
        <w:spacing w:line="460" w:lineRule="exac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.3</w:t>
      </w:r>
      <w:r>
        <w:rPr>
          <w:rFonts w:hint="eastAsia" w:ascii="宋体" w:hAnsi="宋体"/>
          <w:sz w:val="24"/>
          <w:szCs w:val="24"/>
        </w:rPr>
        <w:t xml:space="preserve">、外观要求：蓄电池正负极要有明显标识，外观不能有变形、漏液及污迹，蓄电池的壳、盖应符合GB/T 2408-2008的要求。</w:t>
      </w:r>
      <w:r/>
    </w:p>
    <w:p>
      <w:pPr>
        <w:ind w:firstLine="960"/>
        <w:spacing w:line="460" w:lineRule="exact"/>
        <w:widowControl/>
        <w:rPr>
          <w:rFonts w:ascii="宋体" w:hAnsi="宋体"/>
          <w:sz w:val="24"/>
          <w:szCs w:val="24"/>
        </w:rPr>
      </w:pPr>
      <w:r>
        <w:rPr>
          <w:rFonts w:hint="eastAsia" w:ascii="宋体" w:hAnsi="宋体"/>
          <w:sz w:val="24"/>
          <w:szCs w:val="24"/>
        </w:rPr>
        <w:t xml:space="preserve">8</w:t>
      </w:r>
      <w:r>
        <w:rPr>
          <w:rFonts w:ascii="宋体" w:hAnsi="宋体"/>
          <w:sz w:val="24"/>
          <w:szCs w:val="24"/>
        </w:rPr>
        <w:t xml:space="preserve">.4</w:t>
      </w:r>
      <w:r>
        <w:rPr>
          <w:rFonts w:hint="eastAsia" w:ascii="宋体" w:hAnsi="宋体"/>
          <w:sz w:val="24"/>
          <w:szCs w:val="24"/>
        </w:rPr>
        <w:t xml:space="preserve">、技术要求：</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4.1电池间链接电压降：＜7mV。</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4.2密封反应效率：≥97.0%</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4.3端电压均衡性：开路：最高与最低差值应≤30mV；浮充：进入浮</w:t>
      </w:r>
      <w:r>
        <w:rPr>
          <w:rFonts w:hint="eastAsia" w:ascii="宋体" w:hAnsi="宋体"/>
          <w:sz w:val="24"/>
          <w:szCs w:val="24"/>
        </w:rPr>
        <w:t xml:space="preserve">充状态</w:t>
      </w:r>
      <w:r>
        <w:rPr>
          <w:rFonts w:hint="eastAsia" w:ascii="宋体" w:hAnsi="宋体"/>
          <w:sz w:val="24"/>
          <w:szCs w:val="24"/>
        </w:rPr>
        <w:t xml:space="preserve">24h后，端电压差≤60；放电：端电压差≤130。</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4.4内阻：蓄电池内阻应＜8mΩ；同组蓄电池内阻偏差应＜8%。</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4.5热失控敏感性：蓄电池温度＜35℃；每24h的电流增长率＜40%。</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4.6.再充电性能：≥88.0%。</w:t>
      </w:r>
      <w:r/>
    </w:p>
    <w:p>
      <w:pPr>
        <w:ind w:firstLine="960"/>
        <w:spacing w:line="460" w:lineRule="exact"/>
        <w:widowControl/>
        <w:rPr>
          <w:rFonts w:ascii="宋体" w:hAnsi="宋体"/>
          <w:sz w:val="24"/>
          <w:szCs w:val="24"/>
        </w:rPr>
      </w:pPr>
      <w:r>
        <w:rPr>
          <w:rFonts w:ascii="宋体" w:hAnsi="宋体"/>
          <w:sz w:val="24"/>
          <w:szCs w:val="24"/>
        </w:rPr>
        <w:t xml:space="preserve">8.</w:t>
      </w:r>
      <w:r>
        <w:rPr>
          <w:rFonts w:hint="eastAsia" w:ascii="宋体" w:hAnsi="宋体"/>
          <w:sz w:val="24"/>
          <w:szCs w:val="24"/>
        </w:rPr>
        <w:t xml:space="preserve">4.7 容量一致性：同组蓄电池10h率容量试验时，最大实际容量与最小实际容量差值＜2%。</w:t>
      </w:r>
      <w:r/>
    </w:p>
    <w:p>
      <w:pPr>
        <w:ind w:firstLine="48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9</w:t>
      </w:r>
      <w:r>
        <w:rPr>
          <w:rFonts w:hint="eastAsia" w:ascii="宋体" w:hAnsi="宋体"/>
          <w:sz w:val="24"/>
          <w:szCs w:val="24"/>
        </w:rPr>
        <w:t xml:space="preserve">、电池柜</w:t>
      </w:r>
      <w:r/>
    </w:p>
    <w:p>
      <w:pPr>
        <w:ind w:firstLine="960"/>
        <w:spacing w:line="460" w:lineRule="exact"/>
        <w:widowControl/>
        <w:rPr>
          <w:rFonts w:ascii="宋体" w:hAnsi="宋体"/>
          <w:sz w:val="24"/>
          <w:szCs w:val="24"/>
        </w:rPr>
      </w:pPr>
      <w:r>
        <w:rPr>
          <w:rFonts w:hint="eastAsia" w:ascii="宋体" w:hAnsi="宋体"/>
          <w:sz w:val="24"/>
          <w:szCs w:val="24"/>
        </w:rPr>
        <w:t xml:space="preserve">9.1、能安装≥16节12V -65AH电池，</w:t>
      </w:r>
      <w:r>
        <w:rPr>
          <w:rFonts w:hint="eastAsia" w:ascii="宋体" w:hAnsi="宋体"/>
          <w:sz w:val="24"/>
          <w:szCs w:val="24"/>
        </w:rPr>
        <w:t xml:space="preserve">单柜安装</w:t>
      </w:r>
      <w:r>
        <w:rPr>
          <w:rFonts w:hint="eastAsia" w:ascii="宋体" w:hAnsi="宋体"/>
          <w:sz w:val="24"/>
          <w:szCs w:val="24"/>
        </w:rPr>
        <w:t xml:space="preserve">蓄电池总容量不少于12V1600AH</w:t>
      </w:r>
      <w:r/>
    </w:p>
    <w:p>
      <w:pPr>
        <w:ind w:firstLine="960"/>
        <w:spacing w:line="460" w:lineRule="exact"/>
        <w:widowControl/>
        <w:rPr>
          <w:rFonts w:ascii="宋体" w:hAnsi="宋体"/>
          <w:sz w:val="24"/>
          <w:szCs w:val="24"/>
        </w:rPr>
      </w:pPr>
      <w:r>
        <w:rPr>
          <w:rFonts w:ascii="宋体" w:hAnsi="宋体"/>
          <w:sz w:val="24"/>
          <w:szCs w:val="24"/>
        </w:rPr>
        <w:t xml:space="preserve">9.2</w:t>
      </w:r>
      <w:r>
        <w:rPr>
          <w:rFonts w:hint="eastAsia" w:ascii="宋体" w:hAnsi="宋体"/>
          <w:sz w:val="24"/>
          <w:szCs w:val="24"/>
        </w:rPr>
        <w:t xml:space="preserve">、采用30*50绝缘套管，标配电池连接线缆，及蓄电池断路器</w:t>
      </w:r>
      <w:r/>
    </w:p>
    <w:p>
      <w:pPr>
        <w:ind w:firstLine="96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10</w:t>
      </w:r>
      <w:r>
        <w:rPr>
          <w:rFonts w:hint="eastAsia" w:ascii="宋体" w:hAnsi="宋体"/>
          <w:sz w:val="24"/>
          <w:szCs w:val="24"/>
        </w:rPr>
        <w:t xml:space="preserve">、配电箱（满配）</w:t>
      </w:r>
      <w:r/>
    </w:p>
    <w:p>
      <w:pPr>
        <w:ind w:firstLine="960"/>
        <w:spacing w:line="460" w:lineRule="exact"/>
        <w:widowControl/>
        <w:rPr>
          <w:rFonts w:ascii="宋体" w:hAnsi="宋体"/>
          <w:sz w:val="24"/>
          <w:szCs w:val="24"/>
        </w:rPr>
      </w:pPr>
      <w:r>
        <w:rPr>
          <w:rFonts w:hint="eastAsia" w:ascii="宋体" w:hAnsi="宋体"/>
          <w:sz w:val="24"/>
          <w:szCs w:val="24"/>
        </w:rPr>
        <w:t xml:space="preserve">10.1含输入空开、二级防雷、三级防雷、输出空开。</w:t>
      </w:r>
      <w:r/>
    </w:p>
    <w:p>
      <w:pPr>
        <w:ind w:firstLine="96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11</w:t>
      </w:r>
      <w:r>
        <w:rPr>
          <w:rFonts w:hint="eastAsia" w:ascii="宋体" w:hAnsi="宋体"/>
          <w:sz w:val="24"/>
          <w:szCs w:val="24"/>
        </w:rPr>
        <w:t xml:space="preserve">、接地装置</w:t>
      </w:r>
      <w:r/>
    </w:p>
    <w:p>
      <w:pPr>
        <w:ind w:firstLine="960"/>
        <w:spacing w:line="460" w:lineRule="exact"/>
        <w:widowControl/>
        <w:rPr>
          <w:rFonts w:ascii="宋体" w:hAnsi="宋体"/>
          <w:sz w:val="24"/>
          <w:szCs w:val="24"/>
        </w:rPr>
      </w:pPr>
      <w:r>
        <w:rPr>
          <w:rFonts w:ascii="宋体" w:hAnsi="宋体"/>
          <w:sz w:val="24"/>
          <w:szCs w:val="24"/>
        </w:rPr>
        <w:t xml:space="preserve">11.1</w:t>
      </w:r>
      <w:r>
        <w:rPr>
          <w:rFonts w:hint="eastAsia" w:ascii="宋体" w:hAnsi="宋体"/>
          <w:sz w:val="24"/>
          <w:szCs w:val="24"/>
        </w:rPr>
        <w:t xml:space="preserve">BVR16线 20米、BVR6线50米、链接机房接地电位。</w:t>
      </w:r>
      <w:r/>
    </w:p>
    <w:p>
      <w:pPr>
        <w:ind w:firstLine="960"/>
        <w:spacing w:line="460" w:lineRule="exact"/>
        <w:widowControl/>
        <w:rPr>
          <w:rFonts w:ascii="宋体" w:hAnsi="宋体"/>
          <w:sz w:val="24"/>
          <w:szCs w:val="24"/>
        </w:rPr>
      </w:pPr>
      <w:r>
        <w:rPr>
          <w:rFonts w:ascii="宋体" w:hAnsi="宋体"/>
          <w:sz w:val="24"/>
          <w:szCs w:val="24"/>
        </w:rPr>
      </w:r>
      <w:r/>
    </w:p>
    <w:p>
      <w:pPr>
        <w:ind w:firstLine="48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、安全网关</w:t>
      </w:r>
      <w:r/>
    </w:p>
    <w:p>
      <w:pPr>
        <w:ind w:firstLine="96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1、整机业务接口：≥5个</w:t>
      </w:r>
      <w:r>
        <w:rPr>
          <w:rFonts w:hint="eastAsia" w:ascii="宋体" w:hAnsi="宋体"/>
          <w:sz w:val="24"/>
          <w:szCs w:val="24"/>
        </w:rPr>
        <w:t xml:space="preserve">千兆电口</w:t>
      </w:r>
      <w:r>
        <w:rPr>
          <w:rFonts w:hint="eastAsia" w:ascii="宋体" w:hAnsi="宋体"/>
          <w:sz w:val="24"/>
          <w:szCs w:val="24"/>
        </w:rPr>
        <w:t xml:space="preserve">，桌面型，单电源；</w:t>
      </w:r>
      <w:r/>
    </w:p>
    <w:p>
      <w:pPr>
        <w:ind w:firstLine="96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2、整机吞吐量≥400Mbps，每秒新建连接数≥0.17万，最大并发连接数≥1万，VPN加密性能：IPsec VPN小包吞吐量≥60Mbps，IPsec VPN隧道数≥100个；</w:t>
      </w:r>
      <w:r/>
    </w:p>
    <w:p>
      <w:pPr>
        <w:ind w:firstLine="964"/>
        <w:spacing w:line="460" w:lineRule="exact"/>
        <w:widowControl/>
        <w:rPr>
          <w:rFonts w:ascii="宋体" w:hAnsi="宋体"/>
          <w:b/>
          <w:sz w:val="24"/>
          <w:szCs w:val="24"/>
        </w:rPr>
      </w:pPr>
      <w:r>
        <w:rPr>
          <w:rFonts w:hint="eastAsia" w:ascii="宋体" w:hAnsi="宋体"/>
          <w:b/>
          <w:sz w:val="24"/>
          <w:szCs w:val="24"/>
        </w:rPr>
        <w:t xml:space="preserve">▲</w:t>
      </w:r>
      <w:r>
        <w:rPr>
          <w:rFonts w:ascii="宋体" w:hAnsi="宋体"/>
          <w:b/>
          <w:sz w:val="24"/>
          <w:szCs w:val="24"/>
        </w:rPr>
        <w:t xml:space="preserve">12.3、基于内网用户流量模型和会话连接、新建连接的异常行为识别攻击，有效防护内网病毒传播、僵尸网络、木马</w:t>
      </w:r>
      <w:r>
        <w:rPr>
          <w:rFonts w:hint="eastAsia" w:ascii="宋体" w:hAnsi="宋体"/>
          <w:b/>
          <w:sz w:val="24"/>
          <w:szCs w:val="24"/>
        </w:rPr>
        <w:t xml:space="preserve">安全威胁；（提供具有CMA和CNAS认证标识的第三方检测机构出具的检测报告扫描件）</w:t>
      </w:r>
      <w:r/>
    </w:p>
    <w:p>
      <w:pPr>
        <w:ind w:firstLine="96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4、支持二三层混合模式</w:t>
      </w:r>
      <w:r>
        <w:rPr>
          <w:rFonts w:hint="eastAsia" w:ascii="宋体" w:hAnsi="宋体"/>
          <w:sz w:val="24"/>
          <w:szCs w:val="24"/>
        </w:rPr>
        <w:t xml:space="preserve">模式</w:t>
      </w:r>
      <w:r>
        <w:rPr>
          <w:rFonts w:hint="eastAsia" w:ascii="宋体" w:hAnsi="宋体"/>
          <w:sz w:val="24"/>
          <w:szCs w:val="24"/>
        </w:rPr>
        <w:t xml:space="preserve">，可以与内网交换机进行access、trunk VLAN对接，并能够对二</w:t>
      </w:r>
      <w:r>
        <w:rPr>
          <w:rFonts w:hint="eastAsia" w:ascii="宋体" w:hAnsi="宋体"/>
          <w:sz w:val="24"/>
          <w:szCs w:val="24"/>
        </w:rPr>
        <w:t xml:space="preserve">层流量做防火墙</w:t>
      </w:r>
      <w:r>
        <w:rPr>
          <w:rFonts w:hint="eastAsia" w:ascii="宋体" w:hAnsi="宋体"/>
          <w:sz w:val="24"/>
          <w:szCs w:val="24"/>
        </w:rPr>
        <w:t xml:space="preserve">等功能； </w:t>
      </w:r>
      <w:r/>
    </w:p>
    <w:p>
      <w:pPr>
        <w:ind w:firstLine="96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5、支持基于WEB的CLI配置入口。通过登入WEB即可实现在WEB页面配置命令行，无需额外开启设备的telnet，ssh服务；</w:t>
      </w:r>
      <w:r/>
    </w:p>
    <w:p>
      <w:pPr>
        <w:ind w:firstLine="960"/>
        <w:spacing w:line="460" w:lineRule="exact"/>
        <w:widowControl/>
        <w:rPr>
          <w:rFonts w:ascii="宋体" w:hAnsi="宋体"/>
          <w:sz w:val="24"/>
          <w:szCs w:val="24"/>
        </w:rPr>
      </w:pPr>
      <w:r>
        <w:rPr>
          <w:rFonts w:ascii="宋体" w:hAnsi="宋体"/>
          <w:sz w:val="24"/>
          <w:szCs w:val="24"/>
        </w:rPr>
        <w:t xml:space="preserve">12.</w:t>
      </w:r>
      <w:r>
        <w:rPr>
          <w:rFonts w:hint="eastAsia" w:ascii="宋体" w:hAnsi="宋体"/>
          <w:sz w:val="24"/>
          <w:szCs w:val="24"/>
        </w:rPr>
        <w:t xml:space="preserve">6、NAT特性：支持隧道内地址转换，不改变原有站点地址规划，解决站点两端地址重叠问题</w:t>
      </w:r>
      <w:r/>
    </w:p>
    <w:p>
      <w:pPr>
        <w:ind w:right="-27" w:firstLine="480"/>
        <w:spacing w:line="480" w:lineRule="exact"/>
        <w:tabs>
          <w:tab w:val="left" w:pos="0" w:leader="none"/>
        </w:tabs>
        <w:rPr>
          <w:rFonts w:ascii="宋体" w:hAnsi="宋体"/>
          <w:sz w:val="24"/>
          <w:szCs w:val="24"/>
        </w:rPr>
      </w:pPr>
      <w:r>
        <w:rPr>
          <w:rFonts w:ascii="宋体" w:hAnsi="宋体"/>
          <w:sz w:val="24"/>
          <w:szCs w:val="24"/>
        </w:rPr>
      </w:r>
      <w:r/>
    </w:p>
    <w:p>
      <w:pPr>
        <w:ind w:right="-27"/>
        <w:spacing w:line="480" w:lineRule="exact"/>
        <w:tabs>
          <w:tab w:val="left" w:pos="0" w:leader="none"/>
        </w:tabs>
        <w:rPr>
          <w:rFonts w:ascii="宋体" w:hAnsi="宋体"/>
          <w:b/>
          <w:sz w:val="28"/>
        </w:rPr>
        <w:outlineLvl w:val="1"/>
      </w:pPr>
      <w:r/>
      <w:bookmarkStart w:id="232" w:name="_Toc153825794"/>
      <w:r/>
      <w:bookmarkStart w:id="233" w:name="_Toc174623406"/>
      <w:r>
        <w:rPr>
          <w:rFonts w:hint="eastAsia" w:ascii="宋体" w:hAnsi="宋体"/>
          <w:b/>
          <w:sz w:val="28"/>
        </w:rPr>
        <w:t xml:space="preserve">四、项目实施要求：</w:t>
      </w:r>
      <w:bookmarkEnd w:id="232"/>
      <w:r/>
      <w:bookmarkEnd w:id="233"/>
      <w:r/>
      <w:r/>
    </w:p>
    <w:p>
      <w:pPr>
        <w:ind w:right="-27" w:firstLine="480"/>
        <w:spacing w:line="480" w:lineRule="exact"/>
        <w:tabs>
          <w:tab w:val="left" w:pos="0" w:leader="none"/>
        </w:tabs>
        <w:rPr>
          <w:rFonts w:ascii="宋体" w:hAnsi="宋体"/>
          <w:i/>
          <w:sz w:val="24"/>
          <w:szCs w:val="24"/>
          <w:u w:val="single"/>
        </w:rPr>
      </w:pPr>
      <w:r>
        <w:rPr>
          <w:rFonts w:hint="eastAsia" w:ascii="宋体" w:hAnsi="宋体"/>
          <w:i/>
          <w:sz w:val="24"/>
          <w:szCs w:val="24"/>
          <w:u w:val="single"/>
        </w:rPr>
        <w:t xml:space="preserve">1、所有施工和材料所涉及的设计标准规范（如产品标准/规范、工程标准/规范、验收标准/规范等）必须完全符合所有中华人民共和国的标准及规范。</w:t>
      </w:r>
      <w:r/>
    </w:p>
    <w:p>
      <w:pPr>
        <w:ind w:right="-27" w:firstLine="480"/>
        <w:spacing w:line="480" w:lineRule="exact"/>
        <w:tabs>
          <w:tab w:val="left" w:pos="0" w:leader="none"/>
        </w:tabs>
        <w:rPr>
          <w:rFonts w:ascii="宋体" w:hAnsi="宋体"/>
          <w:i/>
          <w:sz w:val="24"/>
          <w:szCs w:val="24"/>
          <w:u w:val="single"/>
        </w:rPr>
      </w:pPr>
      <w:r>
        <w:rPr>
          <w:rFonts w:hint="eastAsia" w:ascii="宋体" w:hAnsi="宋体"/>
          <w:i/>
          <w:sz w:val="24"/>
          <w:szCs w:val="24"/>
          <w:u w:val="single"/>
        </w:rPr>
        <w:t xml:space="preserve">2、本项目施工规范以现行的或承担具体施工任务期间国家和行业新颁布施行的规范、规程为准。供应商采用其它标准和规范时，应在投标文件中注明是采用何种标准，并应保证设备达到或优于国家规定的现行相关标准。</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3</w:t>
      </w:r>
      <w:r>
        <w:rPr>
          <w:rFonts w:hint="eastAsia" w:ascii="宋体" w:hAnsi="宋体"/>
          <w:i/>
          <w:sz w:val="24"/>
          <w:szCs w:val="24"/>
          <w:u w:val="single"/>
        </w:rPr>
        <w:t xml:space="preserve">、对国家规定有强制性规范或条例或认证要求的设备或材料，投标人提供的设备或材料应符合该类要求。</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4</w:t>
      </w:r>
      <w:r>
        <w:rPr>
          <w:rFonts w:hint="eastAsia" w:ascii="宋体" w:hAnsi="宋体"/>
          <w:i/>
          <w:sz w:val="24"/>
          <w:szCs w:val="24"/>
          <w:u w:val="single"/>
        </w:rPr>
        <w:t xml:space="preserve">、如本项目中涉及到文保</w:t>
      </w:r>
      <w:r>
        <w:rPr>
          <w:rFonts w:ascii="宋体" w:hAnsi="宋体"/>
          <w:i/>
          <w:sz w:val="24"/>
          <w:szCs w:val="24"/>
          <w:u w:val="single"/>
        </w:rPr>
        <w:t xml:space="preserve">建筑的</w:t>
      </w:r>
      <w:r>
        <w:rPr>
          <w:rFonts w:hint="eastAsia" w:ascii="宋体" w:hAnsi="宋体"/>
          <w:i/>
          <w:sz w:val="24"/>
          <w:szCs w:val="24"/>
          <w:u w:val="single"/>
        </w:rPr>
        <w:t xml:space="preserve">开挖，脚手架搭建等施工的，必须符合</w:t>
      </w:r>
      <w:r>
        <w:rPr>
          <w:rFonts w:ascii="宋体" w:hAnsi="宋体"/>
          <w:i/>
          <w:sz w:val="24"/>
          <w:szCs w:val="24"/>
          <w:u w:val="single"/>
        </w:rPr>
        <w:t xml:space="preserve">相关施工安全要求</w:t>
      </w:r>
      <w:r>
        <w:rPr>
          <w:rFonts w:hint="eastAsia" w:ascii="宋体" w:hAnsi="宋体"/>
          <w:i/>
          <w:sz w:val="24"/>
          <w:szCs w:val="24"/>
          <w:u w:val="single"/>
        </w:rPr>
        <w:t xml:space="preserve">。</w:t>
      </w:r>
      <w:r/>
    </w:p>
    <w:p>
      <w:pPr>
        <w:ind w:right="-27" w:firstLine="480"/>
        <w:spacing w:line="480" w:lineRule="exact"/>
        <w:tabs>
          <w:tab w:val="left" w:pos="0" w:leader="none"/>
        </w:tabs>
        <w:rPr>
          <w:rFonts w:ascii="宋体" w:hAnsi="宋体"/>
          <w:i/>
          <w:sz w:val="24"/>
          <w:szCs w:val="24"/>
          <w:u w:val="single"/>
        </w:rPr>
      </w:pPr>
      <w:r>
        <w:rPr>
          <w:rFonts w:hint="eastAsia" w:ascii="宋体" w:hAnsi="宋体"/>
          <w:i/>
          <w:sz w:val="24"/>
          <w:szCs w:val="24"/>
          <w:u w:val="single"/>
        </w:rPr>
        <w:t xml:space="preserve">5、本项目所有信号须接入指挥部（位于常熟市体育场三楼）。</w:t>
      </w:r>
      <w:r/>
    </w:p>
    <w:p>
      <w:pPr>
        <w:ind w:right="-27" w:firstLine="480"/>
        <w:spacing w:line="480" w:lineRule="exact"/>
        <w:tabs>
          <w:tab w:val="left" w:pos="0" w:leader="none"/>
        </w:tabs>
        <w:rPr>
          <w:rFonts w:ascii="宋体" w:hAnsi="宋体"/>
          <w:sz w:val="24"/>
          <w:szCs w:val="24"/>
        </w:rPr>
      </w:pPr>
      <w:r>
        <w:rPr>
          <w:rFonts w:ascii="宋体" w:hAnsi="宋体"/>
          <w:sz w:val="24"/>
          <w:szCs w:val="24"/>
        </w:rPr>
        <w:t xml:space="preserve">6</w:t>
      </w:r>
      <w:r>
        <w:rPr>
          <w:rFonts w:hint="eastAsia" w:ascii="宋体" w:hAnsi="宋体"/>
          <w:sz w:val="24"/>
          <w:szCs w:val="24"/>
        </w:rPr>
        <w:t xml:space="preserve">、成交供应商应组织成立施工项目组，项目组人员配备应当符合《省住房建设厅关于进一步明确施工项目负责人部关键岗位人员网上备案标准及有关管理要求的通知》（苏建</w:t>
      </w:r>
      <w:r>
        <w:rPr>
          <w:rFonts w:hint="eastAsia" w:ascii="宋体" w:hAnsi="宋体"/>
          <w:sz w:val="24"/>
          <w:szCs w:val="24"/>
        </w:rPr>
        <w:t xml:space="preserve">建</w:t>
      </w:r>
      <w:r>
        <w:rPr>
          <w:rFonts w:hint="eastAsia" w:ascii="宋体" w:hAnsi="宋体"/>
          <w:sz w:val="24"/>
          <w:szCs w:val="24"/>
        </w:rPr>
        <w:t xml:space="preserve">管[2017]236号）等相关规定。项目组人员至少应配置项目负责人、技术负责人以及其他</w:t>
      </w:r>
      <w:r>
        <w:rPr>
          <w:rFonts w:ascii="宋体" w:hAnsi="宋体"/>
          <w:sz w:val="24"/>
          <w:szCs w:val="24"/>
        </w:rPr>
        <w:t xml:space="preserve">人员</w:t>
      </w:r>
      <w:r>
        <w:rPr>
          <w:rFonts w:hint="eastAsia" w:ascii="宋体" w:hAnsi="宋体"/>
          <w:sz w:val="24"/>
          <w:szCs w:val="24"/>
        </w:rPr>
        <w:t xml:space="preserve">等岗位，以上人员不可兼任。</w:t>
      </w:r>
      <w:r/>
    </w:p>
    <w:p>
      <w:pPr>
        <w:ind w:right="-27" w:firstLine="480"/>
        <w:spacing w:line="480" w:lineRule="exact"/>
        <w:tabs>
          <w:tab w:val="left" w:pos="0" w:leader="none"/>
        </w:tabs>
        <w:rPr>
          <w:rFonts w:ascii="宋体" w:hAnsi="宋体"/>
          <w:sz w:val="24"/>
          <w:szCs w:val="24"/>
        </w:rPr>
      </w:pPr>
      <w:r>
        <w:rPr>
          <w:rFonts w:ascii="宋体" w:hAnsi="宋体"/>
          <w:sz w:val="24"/>
          <w:szCs w:val="24"/>
        </w:rPr>
        <w:t xml:space="preserve">7</w:t>
      </w:r>
      <w:r>
        <w:rPr>
          <w:rFonts w:hint="eastAsia" w:ascii="宋体" w:hAnsi="宋体"/>
          <w:sz w:val="24"/>
          <w:szCs w:val="24"/>
        </w:rPr>
        <w:t xml:space="preserve">、在项目实施过程中，成交供应商不得因为设计变更、现场变更签证的价格与采购人有分歧而影响整个工程的施工进度，若因此引起工期延误，</w:t>
      </w:r>
      <w:r>
        <w:rPr>
          <w:rFonts w:hint="eastAsia" w:ascii="宋体" w:hAnsi="宋体"/>
          <w:sz w:val="24"/>
          <w:szCs w:val="24"/>
        </w:rPr>
        <w:t xml:space="preserve">由成交</w:t>
      </w:r>
      <w:r>
        <w:rPr>
          <w:rFonts w:hint="eastAsia" w:ascii="宋体" w:hAnsi="宋体"/>
          <w:sz w:val="24"/>
          <w:szCs w:val="24"/>
        </w:rPr>
        <w:t xml:space="preserve">供应商承担一切责任。</w:t>
      </w:r>
      <w:r/>
    </w:p>
    <w:p>
      <w:pPr>
        <w:ind w:right="-27" w:firstLine="480"/>
        <w:spacing w:line="480" w:lineRule="exact"/>
        <w:tabs>
          <w:tab w:val="left" w:pos="0" w:leader="none"/>
        </w:tabs>
        <w:rPr>
          <w:rFonts w:ascii="宋体" w:hAnsi="宋体"/>
          <w:sz w:val="24"/>
          <w:szCs w:val="24"/>
        </w:rPr>
      </w:pPr>
      <w:r>
        <w:rPr>
          <w:rFonts w:ascii="宋体" w:hAnsi="宋体"/>
          <w:sz w:val="24"/>
          <w:szCs w:val="24"/>
        </w:rPr>
        <w:t xml:space="preserve">8</w:t>
      </w:r>
      <w:r>
        <w:rPr>
          <w:rFonts w:hint="eastAsia" w:ascii="宋体" w:hAnsi="宋体"/>
          <w:sz w:val="24"/>
          <w:szCs w:val="24"/>
        </w:rPr>
        <w:t xml:space="preserve">、项目实施期间涉及安全</w:t>
      </w:r>
      <w:r>
        <w:rPr>
          <w:rFonts w:hint="eastAsia" w:ascii="宋体" w:hAnsi="宋体"/>
          <w:sz w:val="24"/>
          <w:szCs w:val="24"/>
        </w:rPr>
        <w:t xml:space="preserve">由成交</w:t>
      </w:r>
      <w:r>
        <w:rPr>
          <w:rFonts w:hint="eastAsia" w:ascii="宋体" w:hAnsi="宋体"/>
          <w:sz w:val="24"/>
          <w:szCs w:val="24"/>
        </w:rPr>
        <w:t xml:space="preserve">供应商全部负责，涉及安全所产生的相关费用一律</w:t>
      </w:r>
      <w:r>
        <w:rPr>
          <w:rFonts w:hint="eastAsia" w:ascii="宋体" w:hAnsi="宋体"/>
          <w:sz w:val="24"/>
          <w:szCs w:val="24"/>
        </w:rPr>
        <w:t xml:space="preserve">由成交</w:t>
      </w:r>
      <w:r>
        <w:rPr>
          <w:rFonts w:hint="eastAsia" w:ascii="宋体" w:hAnsi="宋体"/>
          <w:sz w:val="24"/>
          <w:szCs w:val="24"/>
        </w:rPr>
        <w:t xml:space="preserve">供应商承担。</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9</w:t>
      </w:r>
      <w:r>
        <w:rPr>
          <w:rFonts w:hint="eastAsia" w:ascii="宋体" w:hAnsi="宋体"/>
          <w:i/>
          <w:sz w:val="24"/>
          <w:szCs w:val="24"/>
          <w:u w:val="single"/>
        </w:rPr>
        <w:t xml:space="preserve">、质量必须达到公安部门反恐验收合格标准（除满足规范及设计外还需符合属地管理部门要求），凡因成交供应商责任，经验收达不到合格要求，必须返工到合格并承担因返工引起的一切经济损失。</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10</w:t>
      </w:r>
      <w:r>
        <w:rPr>
          <w:rFonts w:hint="eastAsia" w:ascii="宋体" w:hAnsi="宋体"/>
          <w:i/>
          <w:sz w:val="24"/>
          <w:szCs w:val="24"/>
          <w:u w:val="single"/>
        </w:rPr>
        <w:t xml:space="preserve">、成交供应商应当办理有关施工现场全部但不仅限于围护、交通、环卫、环境污染等管理手续，若发生费用</w:t>
      </w:r>
      <w:r>
        <w:rPr>
          <w:rFonts w:hint="eastAsia" w:ascii="宋体" w:hAnsi="宋体"/>
          <w:i/>
          <w:sz w:val="24"/>
          <w:szCs w:val="24"/>
          <w:u w:val="single"/>
        </w:rPr>
        <w:t xml:space="preserve">由成交</w:t>
      </w:r>
      <w:r>
        <w:rPr>
          <w:rFonts w:hint="eastAsia" w:ascii="宋体" w:hAnsi="宋体"/>
          <w:i/>
          <w:sz w:val="24"/>
          <w:szCs w:val="24"/>
          <w:u w:val="single"/>
        </w:rPr>
        <w:t xml:space="preserve">供应商负责。</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11</w:t>
      </w:r>
      <w:r>
        <w:rPr>
          <w:rFonts w:hint="eastAsia" w:ascii="宋体" w:hAnsi="宋体"/>
          <w:i/>
          <w:sz w:val="24"/>
          <w:szCs w:val="24"/>
          <w:u w:val="single"/>
        </w:rPr>
        <w:t xml:space="preserve">、项目未交付之前，成交供应商应自始至终对现场红线范围内所有非拆除物品进行保护和防止</w:t>
      </w:r>
      <w:r>
        <w:rPr>
          <w:rFonts w:hint="eastAsia" w:ascii="宋体" w:hAnsi="宋体"/>
          <w:i/>
          <w:sz w:val="24"/>
          <w:szCs w:val="24"/>
          <w:u w:val="single"/>
        </w:rPr>
        <w:t xml:space="preserve">丢失、损坏。</w:t>
      </w:r>
      <w:r/>
    </w:p>
    <w:p>
      <w:pPr>
        <w:ind w:right="-27" w:firstLine="480"/>
        <w:spacing w:line="480" w:lineRule="exact"/>
        <w:tabs>
          <w:tab w:val="left" w:pos="0" w:leader="none"/>
        </w:tabs>
        <w:rPr>
          <w:rFonts w:ascii="宋体" w:hAnsi="宋体"/>
          <w:i/>
          <w:sz w:val="24"/>
          <w:szCs w:val="24"/>
          <w:u w:val="single"/>
        </w:rPr>
      </w:pPr>
      <w:r>
        <w:rPr>
          <w:rFonts w:ascii="宋体" w:hAnsi="宋体"/>
          <w:i/>
          <w:sz w:val="24"/>
          <w:szCs w:val="24"/>
          <w:u w:val="single"/>
        </w:rPr>
        <w:t xml:space="preserve">12</w:t>
      </w:r>
      <w:r>
        <w:rPr>
          <w:rFonts w:hint="eastAsia" w:ascii="宋体" w:hAnsi="宋体"/>
          <w:i/>
          <w:sz w:val="24"/>
          <w:szCs w:val="24"/>
          <w:u w:val="single"/>
        </w:rPr>
        <w:t xml:space="preserve">、</w:t>
      </w:r>
      <w:r>
        <w:rPr>
          <w:rFonts w:ascii="宋体" w:hAnsi="宋体"/>
          <w:i/>
          <w:sz w:val="24"/>
          <w:szCs w:val="24"/>
          <w:u w:val="single"/>
        </w:rPr>
        <w:t xml:space="preserve">本项目成交</w:t>
      </w:r>
      <w:r>
        <w:rPr>
          <w:rFonts w:hint="eastAsia" w:ascii="宋体" w:hAnsi="宋体"/>
          <w:i/>
          <w:sz w:val="24"/>
          <w:szCs w:val="24"/>
          <w:u w:val="single"/>
        </w:rPr>
        <w:t xml:space="preserve">后</w:t>
      </w:r>
      <w:r>
        <w:rPr>
          <w:rFonts w:ascii="宋体" w:hAnsi="宋体"/>
          <w:i/>
          <w:sz w:val="24"/>
          <w:szCs w:val="24"/>
          <w:u w:val="single"/>
        </w:rPr>
        <w:t xml:space="preserve">须</w:t>
      </w:r>
      <w:r>
        <w:rPr>
          <w:rFonts w:ascii="宋体" w:hAnsi="宋体"/>
          <w:i/>
          <w:sz w:val="24"/>
          <w:szCs w:val="24"/>
          <w:u w:val="single"/>
        </w:rPr>
        <w:t xml:space="preserve">由成交</w:t>
      </w:r>
      <w:r>
        <w:rPr>
          <w:rFonts w:ascii="宋体" w:hAnsi="宋体"/>
          <w:i/>
          <w:sz w:val="24"/>
          <w:szCs w:val="24"/>
          <w:u w:val="single"/>
        </w:rPr>
        <w:t xml:space="preserve">供应商提供深化图纸（</w:t>
      </w:r>
      <w:r>
        <w:rPr>
          <w:rFonts w:hint="eastAsia" w:ascii="宋体" w:hAnsi="宋体"/>
          <w:i/>
          <w:sz w:val="24"/>
          <w:szCs w:val="24"/>
          <w:u w:val="single"/>
        </w:rPr>
        <w:t xml:space="preserve">施工图</w:t>
      </w:r>
      <w:r>
        <w:rPr>
          <w:rFonts w:ascii="宋体" w:hAnsi="宋体"/>
          <w:i/>
          <w:sz w:val="24"/>
          <w:szCs w:val="24"/>
          <w:u w:val="single"/>
        </w:rPr>
        <w:t xml:space="preserve">深度）</w:t>
      </w:r>
      <w:r>
        <w:rPr>
          <w:rFonts w:hint="eastAsia" w:ascii="宋体" w:hAnsi="宋体"/>
          <w:i/>
          <w:sz w:val="24"/>
          <w:szCs w:val="24"/>
          <w:u w:val="single"/>
        </w:rPr>
        <w:t xml:space="preserve">。</w:t>
      </w:r>
      <w:r/>
    </w:p>
    <w:p>
      <w:pPr>
        <w:ind w:right="-27" w:firstLine="480"/>
        <w:spacing w:line="480" w:lineRule="exact"/>
        <w:tabs>
          <w:tab w:val="left" w:pos="0" w:leader="none"/>
        </w:tabs>
        <w:rPr>
          <w:rFonts w:ascii="宋体" w:hAnsi="宋体"/>
          <w:i/>
          <w:sz w:val="24"/>
          <w:szCs w:val="24"/>
          <w:u w:val="single"/>
        </w:rPr>
      </w:pPr>
      <w:r>
        <w:rPr>
          <w:rFonts w:hint="eastAsia" w:ascii="宋体" w:hAnsi="宋体"/>
          <w:i/>
          <w:sz w:val="24"/>
          <w:szCs w:val="24"/>
          <w:u w:val="single"/>
        </w:rPr>
        <w:t xml:space="preserve">1</w:t>
      </w:r>
      <w:r>
        <w:rPr>
          <w:rFonts w:ascii="宋体" w:hAnsi="宋体"/>
          <w:i/>
          <w:sz w:val="24"/>
          <w:szCs w:val="24"/>
          <w:u w:val="single"/>
        </w:rPr>
        <w:t xml:space="preserve">3</w:t>
      </w:r>
      <w:r>
        <w:rPr>
          <w:rFonts w:hint="eastAsia" w:ascii="宋体" w:hAnsi="宋体"/>
          <w:i/>
          <w:sz w:val="24"/>
          <w:szCs w:val="24"/>
          <w:u w:val="single"/>
        </w:rPr>
        <w:t xml:space="preserve">、成交供应商施工期间需服从采购人安全管理，做好合同和规范及地方政府规定的安全措施。</w:t>
      </w:r>
      <w:r/>
    </w:p>
    <w:p>
      <w:pPr>
        <w:ind w:right="-27" w:firstLine="480"/>
        <w:spacing w:line="480" w:lineRule="exact"/>
        <w:tabs>
          <w:tab w:val="left" w:pos="0" w:leader="none"/>
        </w:tabs>
        <w:rPr>
          <w:rFonts w:ascii="宋体" w:hAnsi="宋体"/>
          <w:i/>
          <w:sz w:val="24"/>
          <w:szCs w:val="24"/>
          <w:u w:val="single"/>
        </w:rPr>
      </w:pPr>
      <w:r>
        <w:rPr>
          <w:rFonts w:hint="eastAsia" w:ascii="宋体" w:hAnsi="宋体"/>
          <w:i/>
          <w:sz w:val="24"/>
          <w:szCs w:val="24"/>
          <w:u w:val="single"/>
        </w:rPr>
        <w:t xml:space="preserve">1</w:t>
      </w:r>
      <w:r>
        <w:rPr>
          <w:rFonts w:ascii="宋体" w:hAnsi="宋体"/>
          <w:i/>
          <w:sz w:val="24"/>
          <w:szCs w:val="24"/>
          <w:u w:val="single"/>
        </w:rPr>
        <w:t xml:space="preserve">4</w:t>
      </w:r>
      <w:r>
        <w:rPr>
          <w:rFonts w:hint="eastAsia" w:ascii="宋体" w:hAnsi="宋体"/>
          <w:i/>
          <w:sz w:val="24"/>
          <w:szCs w:val="24"/>
          <w:u w:val="single"/>
        </w:rPr>
        <w:t xml:space="preserve">、成交供应商从进场开始至全部工作完成，在场地移交采购人前，对现场施工安全负全面责任，若出现安全事故，一切责任</w:t>
      </w:r>
      <w:r>
        <w:rPr>
          <w:rFonts w:hint="eastAsia" w:ascii="宋体" w:hAnsi="宋体"/>
          <w:i/>
          <w:sz w:val="24"/>
          <w:szCs w:val="24"/>
          <w:u w:val="single"/>
        </w:rPr>
        <w:t xml:space="preserve">由成交</w:t>
      </w:r>
      <w:r>
        <w:rPr>
          <w:rFonts w:hint="eastAsia" w:ascii="宋体" w:hAnsi="宋体"/>
          <w:i/>
          <w:sz w:val="24"/>
          <w:szCs w:val="24"/>
          <w:u w:val="single"/>
        </w:rPr>
        <w:t xml:space="preserve">供应商承担。</w:t>
      </w:r>
      <w:r/>
    </w:p>
    <w:p>
      <w:pPr>
        <w:ind w:right="-27"/>
        <w:spacing w:line="480" w:lineRule="exact"/>
        <w:tabs>
          <w:tab w:val="left" w:pos="0" w:leader="none"/>
        </w:tabs>
        <w:rPr>
          <w:rFonts w:ascii="宋体" w:hAnsi="宋体"/>
          <w:b/>
          <w:sz w:val="28"/>
        </w:rPr>
        <w:outlineLvl w:val="1"/>
      </w:pPr>
      <w:r/>
      <w:bookmarkStart w:id="234" w:name="_Toc153825795"/>
      <w:r/>
      <w:bookmarkStart w:id="235" w:name="_Toc174623407"/>
      <w:r>
        <w:rPr>
          <w:rFonts w:hint="eastAsia" w:ascii="宋体" w:hAnsi="宋体"/>
          <w:b/>
          <w:sz w:val="28"/>
        </w:rPr>
        <w:t xml:space="preserve">五</w:t>
      </w:r>
      <w:r>
        <w:rPr>
          <w:rFonts w:ascii="宋体" w:hAnsi="宋体"/>
          <w:b/>
          <w:sz w:val="28"/>
        </w:rPr>
        <w:t xml:space="preserve">、</w:t>
      </w:r>
      <w:r>
        <w:rPr>
          <w:rFonts w:hint="eastAsia" w:ascii="宋体" w:hAnsi="宋体"/>
          <w:b/>
          <w:sz w:val="28"/>
        </w:rPr>
        <w:t xml:space="preserve">验收要求</w:t>
      </w:r>
      <w:r>
        <w:rPr>
          <w:rFonts w:ascii="宋体" w:hAnsi="宋体"/>
          <w:b/>
          <w:sz w:val="28"/>
        </w:rPr>
        <w:t xml:space="preserve">：</w:t>
      </w:r>
      <w:bookmarkEnd w:id="234"/>
      <w:r/>
      <w:bookmarkEnd w:id="235"/>
      <w:r/>
      <w:r/>
    </w:p>
    <w:p>
      <w:pPr>
        <w:ind w:right="-27" w:firstLine="480"/>
        <w:spacing w:line="480" w:lineRule="exact"/>
        <w:tabs>
          <w:tab w:val="left" w:pos="0" w:leader="none"/>
        </w:tabs>
        <w:rPr>
          <w:rFonts w:ascii="宋体" w:hAnsi="宋体"/>
          <w:sz w:val="24"/>
        </w:rPr>
      </w:pPr>
      <w:r>
        <w:rPr>
          <w:rFonts w:hint="eastAsia" w:cs="楷体_GB2312"/>
          <w:sz w:val="24"/>
          <w:szCs w:val="24"/>
        </w:rPr>
        <w:t xml:space="preserve">1</w:t>
      </w:r>
      <w:r>
        <w:rPr>
          <w:rFonts w:hint="eastAsia" w:cs="楷体_GB2312"/>
          <w:sz w:val="24"/>
          <w:szCs w:val="24"/>
        </w:rPr>
        <w:t xml:space="preserve">、</w:t>
      </w:r>
      <w:r>
        <w:rPr>
          <w:rFonts w:hint="eastAsia" w:ascii="宋体" w:hAnsi="宋体"/>
          <w:sz w:val="24"/>
        </w:rPr>
        <w:t xml:space="preserve">全部货物到达项目现场后，采购人有权邀请</w:t>
      </w:r>
      <w:r>
        <w:rPr>
          <w:rFonts w:hint="eastAsia" w:ascii="宋体" w:hAnsi="宋体"/>
          <w:sz w:val="24"/>
        </w:rPr>
        <w:t xml:space="preserve">各其他</w:t>
      </w:r>
      <w:r>
        <w:rPr>
          <w:rFonts w:hint="eastAsia" w:ascii="宋体" w:hAnsi="宋体"/>
          <w:sz w:val="24"/>
        </w:rPr>
        <w:t xml:space="preserve">有关投标人、专家评委、第三方检测机构进行预验收及对相关功能进行测试，供应商</w:t>
      </w:r>
      <w:r>
        <w:rPr>
          <w:rFonts w:hint="eastAsia" w:ascii="宋体" w:hAnsi="宋体" w:cs="宋体"/>
          <w:bCs/>
          <w:color w:val="000000"/>
          <w:sz w:val="24"/>
          <w:szCs w:val="24"/>
        </w:rPr>
        <w:t xml:space="preserve">确保达到公安部门反恐验收合格标准。</w:t>
      </w:r>
      <w:r>
        <w:rPr>
          <w:rFonts w:hint="eastAsia" w:ascii="宋体" w:hAnsi="宋体"/>
          <w:sz w:val="24"/>
        </w:rPr>
        <w:t xml:space="preserve">如验收不合格或相关功能</w:t>
      </w:r>
      <w:r>
        <w:rPr>
          <w:rFonts w:hint="eastAsia" w:ascii="宋体" w:hAnsi="宋体"/>
          <w:sz w:val="24"/>
        </w:rPr>
        <w:t xml:space="preserve">达不到磋商</w:t>
      </w:r>
      <w:r>
        <w:rPr>
          <w:rFonts w:hint="eastAsia" w:ascii="宋体" w:hAnsi="宋体"/>
          <w:sz w:val="24"/>
        </w:rPr>
        <w:t xml:space="preserve">文件要求或投标文件中所承诺的标准，采购人有权拒绝收货，并上报行政监督部门按相关规定处理，供应商须承担由此造成的相关损失及违约责任。</w:t>
      </w:r>
      <w:r/>
    </w:p>
    <w:p>
      <w:pPr>
        <w:ind w:right="-27" w:firstLine="480"/>
        <w:spacing w:line="48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、验收及测试内容包括货物的型号、规格、数量、外观质量、性能功能等是否符合规定，包装是否完好，安装调试是否合格，用户手册、原厂保修卡、随机资料及配件、随机工具等是否齐全。</w:t>
      </w:r>
      <w:r/>
    </w:p>
    <w:p>
      <w:pPr>
        <w:ind w:right="-27" w:firstLine="480"/>
        <w:spacing w:line="480" w:lineRule="exact"/>
        <w:tabs>
          <w:tab w:val="left" w:pos="0" w:leader="none"/>
        </w:tabs>
        <w:rPr>
          <w:rFonts w:ascii="宋体" w:hAnsi="宋体"/>
          <w:sz w:val="24"/>
        </w:rPr>
      </w:pPr>
      <w:r>
        <w:rPr>
          <w:rFonts w:ascii="宋体" w:hAnsi="宋体"/>
          <w:sz w:val="24"/>
        </w:rPr>
        <w:t xml:space="preserve">3</w:t>
      </w:r>
      <w:r>
        <w:rPr>
          <w:rFonts w:hint="eastAsia" w:ascii="宋体" w:hAnsi="宋体"/>
          <w:sz w:val="24"/>
        </w:rPr>
        <w:t xml:space="preserve">、</w:t>
      </w:r>
      <w:r>
        <w:rPr>
          <w:rFonts w:hint="eastAsia" w:cs="楷体_GB2312"/>
          <w:sz w:val="24"/>
          <w:szCs w:val="24"/>
        </w:rPr>
        <w:t xml:space="preserve">项目竣工并</w:t>
      </w:r>
      <w:r>
        <w:rPr>
          <w:rFonts w:cs="楷体_GB2312"/>
          <w:sz w:val="24"/>
          <w:szCs w:val="24"/>
        </w:rPr>
        <w:t xml:space="preserve">经第三方检测合格</w:t>
      </w:r>
      <w:r>
        <w:rPr>
          <w:rFonts w:hint="eastAsia" w:ascii="宋体" w:hAnsi="宋体"/>
          <w:sz w:val="24"/>
        </w:rPr>
        <w:t xml:space="preserve">后，成交供应商应通知采购人验收，采购人自接到验收通知</w:t>
      </w:r>
      <w:r>
        <w:rPr>
          <w:rFonts w:hint="eastAsia" w:ascii="宋体" w:hAnsi="宋体"/>
          <w:sz w:val="24"/>
          <w:u w:val="single"/>
        </w:rPr>
        <w:t xml:space="preserve">  7  </w:t>
      </w:r>
      <w:r>
        <w:rPr>
          <w:rFonts w:hint="eastAsia" w:ascii="宋体" w:hAnsi="宋体"/>
          <w:sz w:val="24"/>
        </w:rPr>
        <w:t xml:space="preserve">日内组织验收，并办理初验收手续，如采购人在规定时间内未能组织验收，需及时通知成交供应商，另定验收日期。供应商最终确保本项目达到公安部门反恐验收合格标准。</w:t>
      </w:r>
      <w:r/>
    </w:p>
    <w:p>
      <w:pPr>
        <w:ind w:right="-27" w:firstLine="480"/>
        <w:spacing w:line="480" w:lineRule="exact"/>
        <w:tabs>
          <w:tab w:val="left" w:pos="0" w:leader="none"/>
        </w:tabs>
        <w:rPr>
          <w:rFonts w:ascii="宋体" w:hAnsi="宋体" w:cs="宋体"/>
          <w:bCs/>
          <w:sz w:val="24"/>
          <w:szCs w:val="24"/>
          <w:lang w:bidi="ar"/>
        </w:rPr>
      </w:pPr>
      <w:r>
        <w:rPr>
          <w:rFonts w:ascii="宋体" w:hAnsi="宋体" w:cs="宋体"/>
          <w:bCs/>
          <w:sz w:val="24"/>
          <w:szCs w:val="24"/>
          <w:lang w:bidi="ar"/>
        </w:rPr>
        <w:t xml:space="preserve">4</w:t>
      </w:r>
      <w:r>
        <w:rPr>
          <w:rFonts w:hint="eastAsia" w:ascii="宋体" w:hAnsi="宋体" w:cs="宋体"/>
          <w:bCs/>
          <w:sz w:val="24"/>
          <w:szCs w:val="24"/>
          <w:lang w:bidi="ar"/>
        </w:rPr>
        <w:t xml:space="preserve">、本项目以施工图纸、施工工艺说明、设计变更和《建筑工程施工质量验收统一标准》（GB50300-2013）等施工及验收规范标准为质量评定验收标准。质量应达到</w:t>
      </w:r>
      <w:r>
        <w:rPr>
          <w:rFonts w:hint="eastAsia" w:ascii="宋体" w:hAnsi="宋体"/>
          <w:sz w:val="24"/>
        </w:rPr>
        <w:t xml:space="preserve">公安部门反恐验收合格标准</w:t>
      </w:r>
      <w:r>
        <w:rPr>
          <w:rFonts w:hint="eastAsia" w:ascii="宋体" w:hAnsi="宋体" w:cs="宋体"/>
          <w:bCs/>
          <w:sz w:val="24"/>
          <w:szCs w:val="24"/>
          <w:lang w:bidi="ar"/>
        </w:rPr>
        <w:t xml:space="preserve">。</w:t>
      </w:r>
      <w:r/>
    </w:p>
    <w:p>
      <w:pPr>
        <w:ind w:right="-27" w:firstLine="480"/>
        <w:spacing w:line="480" w:lineRule="exact"/>
        <w:tabs>
          <w:tab w:val="left" w:pos="0" w:leader="none"/>
        </w:tabs>
        <w:rPr>
          <w:rFonts w:cs="楷体_GB2312"/>
          <w:sz w:val="24"/>
          <w:szCs w:val="24"/>
        </w:rPr>
      </w:pPr>
      <w:r>
        <w:rPr>
          <w:rFonts w:ascii="宋体" w:hAnsi="宋体"/>
          <w:sz w:val="24"/>
        </w:rPr>
        <w:t xml:space="preserve">5</w:t>
      </w:r>
      <w:r>
        <w:rPr>
          <w:rFonts w:hint="eastAsia" w:ascii="宋体" w:hAnsi="宋体"/>
          <w:sz w:val="24"/>
        </w:rPr>
        <w:t xml:space="preserve">、验收要求：本项目应符合我国最新颁布的与之相关的质量技术规范与标准，并同时满足采购文件要求和供应商所作承诺。供应商最终确保本项目达到公安部门</w:t>
      </w:r>
      <w:r>
        <w:rPr>
          <w:rFonts w:ascii="宋体" w:hAnsi="宋体"/>
          <w:sz w:val="24"/>
        </w:rPr>
        <w:t xml:space="preserve">反恐</w:t>
      </w:r>
      <w:r>
        <w:rPr>
          <w:rFonts w:hint="eastAsia" w:ascii="宋体" w:hAnsi="宋体"/>
          <w:sz w:val="24"/>
        </w:rPr>
        <w:t xml:space="preserve">验收合格标准。验收时采购人有权委托第三方进行各项检测，如不符合采购要求则不予通过验收。供应商对货物或服务缺陷不予更正，采购人有权另请其他单位更正，所发生的费用由供应商承担。</w:t>
      </w:r>
      <w:r/>
    </w:p>
    <w:p>
      <w:pPr>
        <w:ind w:right="-27"/>
        <w:spacing w:line="480" w:lineRule="exact"/>
        <w:tabs>
          <w:tab w:val="left" w:pos="0" w:leader="none"/>
        </w:tabs>
        <w:rPr>
          <w:rFonts w:ascii="宋体" w:hAnsi="宋体"/>
          <w:b/>
          <w:sz w:val="28"/>
        </w:rPr>
        <w:outlineLvl w:val="1"/>
      </w:pPr>
      <w:r/>
      <w:bookmarkStart w:id="236" w:name="_Toc153825796"/>
      <w:r/>
      <w:bookmarkStart w:id="237" w:name="_Toc174623408"/>
      <w:r>
        <w:rPr>
          <w:rFonts w:hint="eastAsia" w:ascii="宋体" w:hAnsi="宋体"/>
          <w:b/>
          <w:sz w:val="28"/>
        </w:rPr>
        <w:t xml:space="preserve">六</w:t>
      </w:r>
      <w:r>
        <w:rPr>
          <w:rFonts w:ascii="宋体" w:hAnsi="宋体"/>
          <w:b/>
          <w:sz w:val="28"/>
        </w:rPr>
        <w:t xml:space="preserve">、</w:t>
      </w:r>
      <w:r>
        <w:rPr>
          <w:rFonts w:hint="eastAsia" w:ascii="宋体" w:hAnsi="宋体"/>
          <w:b/>
          <w:sz w:val="28"/>
        </w:rPr>
        <w:t xml:space="preserve">质量保证及售后服务要求：</w:t>
      </w:r>
      <w:bookmarkEnd w:id="236"/>
      <w:r/>
      <w:bookmarkEnd w:id="237"/>
      <w:r/>
      <w:r/>
    </w:p>
    <w:p>
      <w:pPr>
        <w:pStyle w:val="949"/>
        <w:rPr>
          <w:i/>
          <w:u w:val="single"/>
        </w:rPr>
      </w:pPr>
      <w:r>
        <w:rPr>
          <w:rFonts w:hint="eastAsia"/>
          <w:i/>
          <w:u w:val="single"/>
        </w:rPr>
        <w:t xml:space="preserve">1、本项目质量应达到公安部门反恐验收合格标准。</w:t>
      </w:r>
      <w:r/>
    </w:p>
    <w:p>
      <w:pPr>
        <w:pStyle w:val="949"/>
        <w:rPr>
          <w:i/>
          <w:u w:val="single"/>
        </w:rPr>
      </w:pPr>
      <w:r>
        <w:rPr>
          <w:rFonts w:hint="eastAsia"/>
          <w:i/>
          <w:u w:val="single"/>
        </w:rPr>
        <w:t xml:space="preserve">2、本项目实施应按照双方约定及设计要求进行物料采购，并对其质量负责。成交供应商采购的设备材料均需提供必要的有效证件、产品合格证、出厂证明、产品说明书及检测报告。</w:t>
      </w:r>
      <w:r/>
    </w:p>
    <w:p>
      <w:pPr>
        <w:pStyle w:val="949"/>
        <w:rPr>
          <w:i/>
          <w:u w:val="single"/>
        </w:rPr>
      </w:pPr>
      <w:r>
        <w:rPr>
          <w:rFonts w:hint="eastAsia"/>
          <w:i/>
          <w:u w:val="single"/>
        </w:rPr>
        <w:t xml:space="preserve">3、本项目质量必须达到合格，凡因成交供应商责任，经验收达不到合格要求，必须返工到合格并承担因返工引起的一切经济损失。</w:t>
      </w:r>
      <w:r/>
    </w:p>
    <w:p>
      <w:pPr>
        <w:pStyle w:val="949"/>
        <w:rPr>
          <w:i/>
          <w:u w:val="single"/>
        </w:rPr>
      </w:pPr>
      <w:r>
        <w:rPr>
          <w:rFonts w:hint="eastAsia"/>
          <w:i/>
          <w:u w:val="single"/>
        </w:rPr>
        <w:t xml:space="preserve">4、免费质保维保期为2年，</w:t>
      </w:r>
      <w:r>
        <w:rPr>
          <w:rFonts w:hint="eastAsia"/>
          <w:i/>
          <w:u w:val="single"/>
        </w:rPr>
        <w:t xml:space="preserve">自项目</w:t>
      </w:r>
      <w:r>
        <w:rPr>
          <w:rFonts w:hint="eastAsia"/>
          <w:i/>
          <w:u w:val="single"/>
        </w:rPr>
        <w:t xml:space="preserve">通过公安部门反恐验收合格之日起计算。</w:t>
      </w:r>
      <w:r/>
    </w:p>
    <w:p>
      <w:pPr>
        <w:pStyle w:val="949"/>
        <w:rPr>
          <w:i/>
          <w:u w:val="single"/>
        </w:rPr>
      </w:pPr>
      <w:r>
        <w:rPr>
          <w:i/>
          <w:u w:val="single"/>
        </w:rPr>
        <w:t xml:space="preserve">5</w:t>
      </w:r>
      <w:r>
        <w:rPr>
          <w:rFonts w:hint="eastAsia"/>
          <w:i/>
          <w:u w:val="single"/>
        </w:rPr>
        <w:t xml:space="preserve">、在货物的免费质保维保期内，因货物安装、制造原因出现的任何质量问题，供应商应负责更换或维修，由此产生的一切费用由供应商承担。</w:t>
      </w:r>
      <w:r/>
    </w:p>
    <w:p>
      <w:pPr>
        <w:pStyle w:val="949"/>
        <w:rPr>
          <w:i/>
          <w:u w:val="single"/>
        </w:rPr>
      </w:pPr>
      <w:r>
        <w:rPr>
          <w:i/>
          <w:u w:val="single"/>
        </w:rPr>
        <w:t xml:space="preserve">6</w:t>
      </w:r>
      <w:r>
        <w:rPr>
          <w:rFonts w:hint="eastAsia"/>
          <w:i/>
          <w:u w:val="single"/>
        </w:rPr>
        <w:t xml:space="preserve">、在免费质量保证期内，如果设备出现一般故障，投标人应在2小时内响应，维修人员应在4小时内到达现场并及时解决问题。现场解决不了的故障或可能超出12小时解决不了的问题，应立即提供备品备件予以恢复，不收取任何费用（人为因素导致的损坏除外）。</w:t>
      </w:r>
      <w:r/>
    </w:p>
    <w:p>
      <w:pPr>
        <w:pStyle w:val="949"/>
        <w:rPr>
          <w:i/>
          <w:u w:val="single"/>
        </w:rPr>
      </w:pPr>
      <w:r>
        <w:rPr>
          <w:i/>
          <w:u w:val="single"/>
        </w:rPr>
        <w:t xml:space="preserve">7</w:t>
      </w:r>
      <w:r>
        <w:rPr>
          <w:rFonts w:hint="eastAsia"/>
          <w:i/>
          <w:u w:val="single"/>
        </w:rPr>
        <w:t xml:space="preserve">、在货物的设计使用寿命周期内，投标人应保证用户能更换到原厂正宗的零部件，确保货物的正常使用。</w:t>
      </w:r>
      <w:r/>
    </w:p>
    <w:p>
      <w:pPr>
        <w:pStyle w:val="949"/>
      </w:pPr>
      <w:r>
        <w:rPr>
          <w:i/>
          <w:u w:val="single"/>
        </w:rPr>
        <w:t xml:space="preserve">8</w:t>
      </w:r>
      <w:r>
        <w:rPr>
          <w:rFonts w:hint="eastAsia"/>
          <w:i/>
          <w:u w:val="single"/>
        </w:rPr>
        <w:t xml:space="preserve">、在所有货物验收合格后，投标人应对用户进行不少于2个工作日的日常使用方面的培训。</w:t>
      </w:r>
      <w:r/>
    </w:p>
    <w:p>
      <w:pPr>
        <w:ind w:right="-27"/>
        <w:spacing w:line="480" w:lineRule="exact"/>
        <w:tabs>
          <w:tab w:val="left" w:pos="0" w:leader="none"/>
        </w:tabs>
        <w:rPr>
          <w:rFonts w:ascii="宋体" w:hAnsi="宋体"/>
          <w:b/>
          <w:sz w:val="28"/>
        </w:rPr>
        <w:outlineLvl w:val="1"/>
      </w:pPr>
      <w:r/>
      <w:bookmarkStart w:id="238" w:name="_Toc153825797"/>
      <w:r/>
      <w:bookmarkStart w:id="239" w:name="_Toc174623409"/>
      <w:r>
        <w:rPr>
          <w:rFonts w:hint="eastAsia" w:ascii="宋体" w:hAnsi="宋体"/>
          <w:b/>
          <w:sz w:val="28"/>
        </w:rPr>
        <w:t xml:space="preserve">七</w:t>
      </w:r>
      <w:r>
        <w:rPr>
          <w:rFonts w:ascii="宋体" w:hAnsi="宋体"/>
          <w:b/>
          <w:sz w:val="28"/>
        </w:rPr>
        <w:t xml:space="preserve">、报价要</w:t>
      </w:r>
      <w:r>
        <w:rPr>
          <w:rFonts w:hint="eastAsia" w:ascii="宋体" w:hAnsi="宋体"/>
          <w:b/>
          <w:sz w:val="28"/>
        </w:rPr>
        <w:t xml:space="preserve">求</w:t>
      </w:r>
      <w:r>
        <w:rPr>
          <w:rFonts w:ascii="宋体" w:hAnsi="宋体"/>
          <w:b/>
          <w:sz w:val="28"/>
        </w:rPr>
        <w:t xml:space="preserve">：</w:t>
      </w:r>
      <w:bookmarkEnd w:id="238"/>
      <w:r/>
      <w:bookmarkEnd w:id="239"/>
      <w:r/>
      <w:r/>
    </w:p>
    <w:p>
      <w:pPr>
        <w:ind w:right="-27" w:firstLine="480"/>
        <w:spacing w:line="480" w:lineRule="exact"/>
        <w:tabs>
          <w:tab w:val="left" w:pos="0" w:leader="none"/>
        </w:tabs>
        <w:rPr>
          <w:rFonts w:cs="楷体_GB2312"/>
          <w:sz w:val="24"/>
          <w:szCs w:val="24"/>
        </w:rPr>
      </w:pPr>
      <w:r>
        <w:rPr>
          <w:rFonts w:cs="楷体_GB2312"/>
          <w:sz w:val="24"/>
          <w:szCs w:val="24"/>
        </w:rPr>
        <w:t xml:space="preserve">1</w:t>
      </w:r>
      <w:r>
        <w:rPr>
          <w:rFonts w:hint="eastAsia" w:cs="楷体_GB2312"/>
          <w:sz w:val="24"/>
          <w:szCs w:val="24"/>
        </w:rPr>
        <w:t xml:space="preserve">.</w:t>
      </w:r>
      <w:r>
        <w:rPr>
          <w:rFonts w:hint="eastAsia" w:cs="楷体_GB2312"/>
          <w:sz w:val="24"/>
          <w:szCs w:val="24"/>
        </w:rPr>
        <w:t xml:space="preserve">供应商根据采购人提供的相关技术资料及现场勘察，结合项目所在地市场行情、供应商自身综合实力，综合市场风险、作业风险、政策风险等各种风险因素。</w:t>
      </w:r>
      <w:r/>
    </w:p>
    <w:p>
      <w:pPr>
        <w:ind w:right="-27" w:firstLine="482"/>
        <w:spacing w:line="480" w:lineRule="exact"/>
        <w:tabs>
          <w:tab w:val="left" w:pos="0" w:leader="none"/>
        </w:tabs>
        <w:rPr>
          <w:rFonts w:ascii="宋体" w:hAnsi="宋体"/>
          <w:b/>
          <w:i/>
          <w:sz w:val="24"/>
          <w:szCs w:val="24"/>
          <w:u w:val="single"/>
        </w:rPr>
      </w:pPr>
      <w:r>
        <w:rPr>
          <w:rFonts w:ascii="宋体" w:hAnsi="宋体"/>
          <w:b/>
          <w:i/>
          <w:sz w:val="24"/>
          <w:szCs w:val="24"/>
          <w:u w:val="single"/>
        </w:rPr>
        <w:t xml:space="preserve">2</w:t>
      </w:r>
      <w:r>
        <w:rPr>
          <w:rFonts w:hint="eastAsia" w:ascii="宋体" w:hAnsi="宋体"/>
          <w:b/>
          <w:i/>
          <w:sz w:val="24"/>
          <w:szCs w:val="24"/>
          <w:u w:val="single"/>
        </w:rPr>
        <w:t xml:space="preserve">.本项目采购预算为人民币</w:t>
      </w:r>
      <w:r>
        <w:rPr>
          <w:rFonts w:ascii="宋体" w:hAnsi="宋体"/>
          <w:b/>
          <w:i/>
          <w:sz w:val="24"/>
          <w:szCs w:val="24"/>
          <w:u w:val="single"/>
        </w:rPr>
        <w:t xml:space="preserve">1009800.00</w:t>
      </w:r>
      <w:r>
        <w:rPr>
          <w:rFonts w:hint="eastAsia" w:ascii="宋体" w:hAnsi="宋体"/>
          <w:b/>
          <w:i/>
          <w:sz w:val="24"/>
          <w:szCs w:val="24"/>
          <w:u w:val="single"/>
        </w:rPr>
        <w:t xml:space="preserve">元，其中</w:t>
      </w:r>
      <w:r>
        <w:rPr>
          <w:rFonts w:ascii="宋体" w:hAnsi="宋体"/>
          <w:b/>
          <w:i/>
          <w:sz w:val="24"/>
          <w:szCs w:val="24"/>
          <w:u w:val="single"/>
        </w:rPr>
        <w:t xml:space="preserve">第一部分</w:t>
      </w:r>
      <w:r>
        <w:rPr>
          <w:rFonts w:hint="eastAsia" w:ascii="宋体" w:hAnsi="宋体"/>
          <w:b/>
          <w:i/>
          <w:sz w:val="24"/>
          <w:szCs w:val="24"/>
          <w:u w:val="single"/>
        </w:rPr>
        <w:t xml:space="preserve">（综合管网）的</w:t>
      </w:r>
      <w:r>
        <w:rPr>
          <w:rFonts w:ascii="宋体" w:hAnsi="宋体"/>
          <w:b/>
          <w:i/>
          <w:sz w:val="24"/>
          <w:szCs w:val="24"/>
          <w:u w:val="single"/>
        </w:rPr>
        <w:t xml:space="preserve">预算为432900.00元，第二部分（</w:t>
      </w:r>
      <w:r>
        <w:rPr>
          <w:rFonts w:hint="eastAsia" w:ascii="宋体" w:hAnsi="宋体"/>
          <w:b/>
          <w:i/>
          <w:sz w:val="24"/>
          <w:szCs w:val="24"/>
          <w:u w:val="single"/>
        </w:rPr>
        <w:t xml:space="preserve">监控设备、安防网络及其他</w:t>
      </w:r>
      <w:r>
        <w:rPr>
          <w:rFonts w:ascii="宋体" w:hAnsi="宋体"/>
          <w:b/>
          <w:i/>
          <w:sz w:val="24"/>
          <w:szCs w:val="24"/>
          <w:u w:val="single"/>
        </w:rPr>
        <w:t xml:space="preserve">）预算为576900.00元，</w:t>
      </w:r>
      <w:r>
        <w:rPr>
          <w:rFonts w:hint="eastAsia" w:ascii="宋体" w:hAnsi="宋体"/>
          <w:b/>
          <w:i/>
          <w:sz w:val="24"/>
          <w:szCs w:val="24"/>
          <w:u w:val="single"/>
        </w:rPr>
        <w:t xml:space="preserve">供应商</w:t>
      </w:r>
      <w:r>
        <w:rPr>
          <w:rFonts w:hint="eastAsia" w:ascii="宋体" w:hAnsi="宋体"/>
          <w:b/>
          <w:i/>
          <w:sz w:val="24"/>
          <w:szCs w:val="24"/>
          <w:u w:val="single"/>
        </w:rPr>
        <w:t xml:space="preserve">应对</w:t>
      </w:r>
      <w:r>
        <w:rPr>
          <w:rFonts w:ascii="宋体" w:hAnsi="宋体"/>
          <w:b/>
          <w:i/>
          <w:sz w:val="24"/>
          <w:szCs w:val="24"/>
          <w:u w:val="single"/>
        </w:rPr>
        <w:t xml:space="preserve">第一部分报优惠</w:t>
      </w:r>
      <w:r>
        <w:rPr>
          <w:rFonts w:ascii="宋体" w:hAnsi="宋体"/>
          <w:b/>
          <w:i/>
          <w:sz w:val="24"/>
          <w:szCs w:val="24"/>
          <w:u w:val="single"/>
        </w:rPr>
        <w:t xml:space="preserve">率，</w:t>
      </w:r>
      <w:r>
        <w:rPr>
          <w:rFonts w:hint="eastAsia" w:ascii="宋体" w:hAnsi="宋体"/>
          <w:b/>
          <w:i/>
          <w:sz w:val="24"/>
          <w:szCs w:val="24"/>
          <w:u w:val="single"/>
        </w:rPr>
        <w:t xml:space="preserve">不得</w:t>
      </w:r>
      <w:r>
        <w:rPr>
          <w:rFonts w:ascii="宋体" w:hAnsi="宋体"/>
          <w:b/>
          <w:i/>
          <w:sz w:val="24"/>
          <w:szCs w:val="24"/>
          <w:u w:val="single"/>
        </w:rPr>
        <w:t xml:space="preserve">低于10%,对</w:t>
      </w:r>
      <w:r>
        <w:rPr>
          <w:rFonts w:hint="eastAsia" w:ascii="宋体" w:hAnsi="宋体"/>
          <w:b/>
          <w:i/>
          <w:sz w:val="24"/>
          <w:szCs w:val="24"/>
          <w:u w:val="single"/>
        </w:rPr>
        <w:t xml:space="preserve">第二部分</w:t>
      </w:r>
      <w:r>
        <w:rPr>
          <w:rFonts w:ascii="宋体" w:hAnsi="宋体"/>
          <w:b/>
          <w:i/>
          <w:sz w:val="24"/>
          <w:szCs w:val="24"/>
          <w:u w:val="single"/>
        </w:rPr>
        <w:t xml:space="preserve">报</w:t>
      </w:r>
      <w:r>
        <w:rPr>
          <w:rFonts w:hint="eastAsia" w:ascii="宋体" w:hAnsi="宋体"/>
          <w:b/>
          <w:i/>
          <w:sz w:val="24"/>
          <w:szCs w:val="24"/>
          <w:u w:val="single"/>
        </w:rPr>
        <w:t xml:space="preserve">总价</w:t>
      </w:r>
      <w:r>
        <w:rPr>
          <w:rFonts w:ascii="宋体" w:hAnsi="宋体"/>
          <w:b/>
          <w:i/>
          <w:sz w:val="24"/>
          <w:szCs w:val="24"/>
          <w:u w:val="single"/>
        </w:rPr>
        <w:t xml:space="preserve">,不得</w:t>
      </w:r>
      <w:r>
        <w:rPr>
          <w:rFonts w:hint="eastAsia" w:ascii="宋体" w:hAnsi="宋体"/>
          <w:b/>
          <w:i/>
          <w:sz w:val="24"/>
          <w:szCs w:val="24"/>
          <w:u w:val="single"/>
        </w:rPr>
        <w:t xml:space="preserve">高于采购预算，否则将</w:t>
      </w:r>
      <w:r>
        <w:rPr>
          <w:rFonts w:hint="eastAsia" w:ascii="宋体" w:hAnsi="宋体"/>
          <w:b/>
          <w:i/>
          <w:sz w:val="24"/>
          <w:szCs w:val="24"/>
          <w:u w:val="single"/>
        </w:rPr>
        <w:t xml:space="preserve">失去磋商</w:t>
      </w:r>
      <w:r>
        <w:rPr>
          <w:rFonts w:hint="eastAsia" w:ascii="宋体" w:hAnsi="宋体"/>
          <w:b/>
          <w:i/>
          <w:sz w:val="24"/>
          <w:szCs w:val="24"/>
          <w:u w:val="single"/>
        </w:rPr>
        <w:t xml:space="preserve">资格。报价</w:t>
      </w:r>
      <w:r>
        <w:rPr>
          <w:rFonts w:ascii="宋体" w:hAnsi="宋体"/>
          <w:b/>
          <w:i/>
          <w:sz w:val="24"/>
          <w:szCs w:val="24"/>
          <w:u w:val="single"/>
        </w:rPr>
        <w:t xml:space="preserve">总价=432900*（1-第一部分</w:t>
      </w:r>
      <w:r>
        <w:rPr>
          <w:rFonts w:hint="eastAsia" w:ascii="宋体" w:hAnsi="宋体"/>
          <w:b/>
          <w:i/>
          <w:sz w:val="24"/>
          <w:szCs w:val="24"/>
          <w:u w:val="single"/>
        </w:rPr>
        <w:t xml:space="preserve">（综合管网）报价</w:t>
      </w:r>
      <w:r>
        <w:rPr>
          <w:rFonts w:ascii="宋体" w:hAnsi="宋体"/>
          <w:b/>
          <w:i/>
          <w:sz w:val="24"/>
          <w:szCs w:val="24"/>
          <w:u w:val="single"/>
        </w:rPr>
        <w:t xml:space="preserve">优惠率）+第二部分（</w:t>
      </w:r>
      <w:r>
        <w:rPr>
          <w:rFonts w:hint="eastAsia" w:ascii="宋体" w:hAnsi="宋体"/>
          <w:b/>
          <w:i/>
          <w:sz w:val="24"/>
          <w:szCs w:val="24"/>
          <w:u w:val="single"/>
        </w:rPr>
        <w:t xml:space="preserve">监控设备、安防网络及其他</w:t>
      </w:r>
      <w:r>
        <w:rPr>
          <w:rFonts w:ascii="宋体" w:hAnsi="宋体"/>
          <w:b/>
          <w:i/>
          <w:sz w:val="24"/>
          <w:szCs w:val="24"/>
          <w:u w:val="single"/>
        </w:rPr>
        <w:t xml:space="preserve">）</w:t>
      </w:r>
      <w:r>
        <w:rPr>
          <w:rFonts w:hint="eastAsia" w:ascii="宋体" w:hAnsi="宋体"/>
          <w:b/>
          <w:i/>
          <w:sz w:val="24"/>
          <w:szCs w:val="24"/>
          <w:u w:val="single"/>
        </w:rPr>
        <w:t xml:space="preserve">报价。</w:t>
      </w:r>
      <w:r/>
    </w:p>
    <w:p>
      <w:pPr>
        <w:ind w:right="-27" w:firstLine="480"/>
        <w:spacing w:line="480" w:lineRule="exact"/>
        <w:tabs>
          <w:tab w:val="left" w:pos="0" w:leader="none"/>
        </w:tabs>
        <w:rPr>
          <w:rFonts w:cs="楷体_GB2312"/>
          <w:sz w:val="24"/>
          <w:szCs w:val="24"/>
        </w:rPr>
      </w:pPr>
      <w:r>
        <w:rPr>
          <w:rFonts w:cs="楷体_GB2312"/>
          <w:sz w:val="24"/>
          <w:szCs w:val="24"/>
        </w:rPr>
        <w:t xml:space="preserve">3.</w:t>
      </w:r>
      <w:r>
        <w:rPr>
          <w:rFonts w:ascii="宋体;SimSun" w:hAnsi="宋体;SimSun" w:cs="楷体_GB2312;楷体"/>
          <w:sz w:val="24"/>
          <w:szCs w:val="24"/>
        </w:rPr>
        <w:t xml:space="preserve">本项目</w:t>
      </w:r>
      <w:r>
        <w:rPr>
          <w:rFonts w:hint="eastAsia" w:ascii="宋体;SimSun" w:hAnsi="宋体;SimSun" w:cs="楷体_GB2312;楷体"/>
          <w:sz w:val="24"/>
          <w:szCs w:val="24"/>
        </w:rPr>
        <w:t xml:space="preserve">报价</w:t>
      </w:r>
      <w:r>
        <w:rPr>
          <w:rFonts w:hint="eastAsia" w:cs="楷体_GB2312"/>
          <w:sz w:val="24"/>
          <w:szCs w:val="24"/>
        </w:rPr>
        <w:t xml:space="preserve">包括但不限于完成本项目所需的各项费用（包含全部设备材料、辅材、线材、附配件、基础、施工安装、调试、</w:t>
      </w:r>
      <w:r>
        <w:rPr>
          <w:rFonts w:hint="eastAsia" w:cs="楷体_GB2312"/>
          <w:sz w:val="24"/>
          <w:szCs w:val="24"/>
        </w:rPr>
        <w:t xml:space="preserve">规</w:t>
      </w:r>
      <w:r>
        <w:rPr>
          <w:rFonts w:hint="eastAsia" w:cs="楷体_GB2312"/>
          <w:sz w:val="24"/>
          <w:szCs w:val="24"/>
        </w:rPr>
        <w:t xml:space="preserve">费</w:t>
      </w:r>
      <w:r>
        <w:rPr>
          <w:rFonts w:cs="楷体_GB2312"/>
          <w:sz w:val="24"/>
          <w:szCs w:val="24"/>
        </w:rPr>
        <w:t xml:space="preserve">、</w:t>
      </w:r>
      <w:r>
        <w:rPr>
          <w:rFonts w:hint="eastAsia" w:cs="楷体_GB2312"/>
          <w:sz w:val="24"/>
          <w:szCs w:val="24"/>
        </w:rPr>
        <w:t xml:space="preserve">培训、人工、福利、住宿、交通、机械、运输、仓储、保险、运费、各种税费、劳保、中标服务费、通信以及项目利润、税金、管理、免费售后服务以及综合验收等所有相关费用）。磋商文件未列明，而供应商认为必需的费用也需列入报价。</w:t>
      </w:r>
      <w:r/>
    </w:p>
    <w:p>
      <w:pPr>
        <w:ind w:right="-27" w:firstLine="480"/>
        <w:spacing w:line="480" w:lineRule="exact"/>
        <w:tabs>
          <w:tab w:val="left" w:pos="0" w:leader="none"/>
        </w:tabs>
        <w:rPr>
          <w:rFonts w:cs="楷体_GB2312"/>
          <w:sz w:val="24"/>
          <w:szCs w:val="24"/>
        </w:rPr>
      </w:pPr>
      <w:r>
        <w:rPr>
          <w:rFonts w:cs="楷体_GB2312"/>
          <w:sz w:val="24"/>
          <w:szCs w:val="24"/>
        </w:rPr>
        <w:t xml:space="preserve">4</w:t>
      </w:r>
      <w:r>
        <w:rPr>
          <w:rFonts w:hint="eastAsia" w:cs="楷体_GB2312"/>
          <w:sz w:val="24"/>
          <w:szCs w:val="24"/>
        </w:rPr>
        <w:t xml:space="preserve">.</w:t>
      </w:r>
      <w:r>
        <w:rPr>
          <w:rFonts w:hint="eastAsia" w:cs="楷体_GB2312"/>
          <w:sz w:val="24"/>
          <w:szCs w:val="24"/>
        </w:rPr>
        <w:t xml:space="preserve">非成交</w:t>
      </w:r>
      <w:r>
        <w:rPr>
          <w:rFonts w:hint="eastAsia" w:cs="楷体_GB2312"/>
          <w:sz w:val="24"/>
          <w:szCs w:val="24"/>
        </w:rPr>
        <w:t xml:space="preserve">供应商原因导致的工期延误，工期自动顺延，采购人不支付因工期延误所导致成交供应</w:t>
      </w:r>
      <w:r>
        <w:rPr>
          <w:rFonts w:hint="eastAsia" w:cs="楷体_GB2312"/>
          <w:sz w:val="24"/>
          <w:szCs w:val="24"/>
        </w:rPr>
        <w:t xml:space="preserve">商增加</w:t>
      </w:r>
      <w:r>
        <w:rPr>
          <w:rFonts w:hint="eastAsia" w:cs="楷体_GB2312"/>
          <w:sz w:val="24"/>
          <w:szCs w:val="24"/>
        </w:rPr>
        <w:t xml:space="preserve">的相关费用。</w:t>
      </w:r>
      <w:r/>
    </w:p>
    <w:p>
      <w:pPr>
        <w:ind w:right="-27"/>
        <w:spacing w:line="480" w:lineRule="exact"/>
        <w:tabs>
          <w:tab w:val="left" w:pos="0" w:leader="none"/>
        </w:tabs>
        <w:rPr>
          <w:rFonts w:ascii="宋体" w:hAnsi="宋体"/>
          <w:b/>
          <w:sz w:val="28"/>
        </w:rPr>
        <w:outlineLvl w:val="1"/>
      </w:pPr>
      <w:r/>
      <w:bookmarkStart w:id="240" w:name="_Toc153825798"/>
      <w:r/>
      <w:bookmarkStart w:id="241" w:name="_Toc174623410"/>
      <w:r>
        <w:rPr>
          <w:rFonts w:hint="eastAsia" w:ascii="宋体" w:hAnsi="宋体"/>
          <w:b/>
          <w:sz w:val="28"/>
        </w:rPr>
        <w:t xml:space="preserve">八</w:t>
      </w:r>
      <w:r>
        <w:rPr>
          <w:rFonts w:ascii="宋体" w:hAnsi="宋体"/>
          <w:b/>
          <w:sz w:val="28"/>
        </w:rPr>
        <w:t xml:space="preserve">、</w:t>
      </w:r>
      <w:r>
        <w:rPr>
          <w:rFonts w:hint="eastAsia" w:ascii="宋体" w:hAnsi="宋体"/>
          <w:b/>
          <w:sz w:val="28"/>
        </w:rPr>
        <w:t xml:space="preserve">有关说明</w:t>
      </w:r>
      <w:r>
        <w:rPr>
          <w:rFonts w:ascii="宋体" w:hAnsi="宋体"/>
          <w:b/>
          <w:sz w:val="28"/>
        </w:rPr>
        <w:t xml:space="preserve">：</w:t>
      </w:r>
      <w:bookmarkEnd w:id="240"/>
      <w:r/>
      <w:bookmarkEnd w:id="241"/>
      <w:r/>
      <w:r/>
    </w:p>
    <w:p>
      <w:pPr>
        <w:ind w:right="-27" w:firstLine="480"/>
        <w:spacing w:line="480" w:lineRule="exact"/>
        <w:tabs>
          <w:tab w:val="left" w:pos="0" w:leader="none"/>
        </w:tabs>
        <w:rPr>
          <w:rFonts w:ascii="宋体" w:hAnsi="宋体"/>
          <w:sz w:val="24"/>
        </w:rPr>
      </w:pPr>
      <w:r>
        <w:rPr>
          <w:rFonts w:hint="eastAsia" w:ascii="宋体" w:hAnsi="宋体"/>
          <w:sz w:val="24"/>
        </w:rPr>
        <w:t xml:space="preserve">1.</w:t>
      </w:r>
      <w:r>
        <w:rPr>
          <w:rFonts w:ascii="宋体" w:hAnsi="宋体"/>
          <w:sz w:val="24"/>
        </w:rPr>
        <w:t xml:space="preserve">知识产权</w:t>
      </w:r>
      <w:r>
        <w:rPr>
          <w:rFonts w:hint="eastAsia" w:ascii="宋体" w:hAnsi="宋体"/>
          <w:sz w:val="24"/>
        </w:rPr>
        <w:t xml:space="preserve">与</w:t>
      </w:r>
      <w:r>
        <w:rPr>
          <w:rFonts w:ascii="宋体" w:hAnsi="宋体"/>
          <w:sz w:val="24"/>
        </w:rPr>
        <w:t xml:space="preserve">保密</w:t>
      </w:r>
      <w:r/>
    </w:p>
    <w:p>
      <w:pPr>
        <w:ind w:right="-27"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1 采购人有权为本项目的使用复制响应文件，事先不需要取得供应商的许可，但采购人不得将未成交的响应文件泄漏给与本项目无关的其他人或作其他用途；</w:t>
      </w:r>
      <w:r/>
    </w:p>
    <w:p>
      <w:pPr>
        <w:ind w:right="-27"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2 采购人有权无须事先征求成交供应商的同意而披露关于成交供应商的名称、地址、合同条款。</w:t>
      </w:r>
      <w:r/>
    </w:p>
    <w:p>
      <w:pPr>
        <w:ind w:right="-27" w:firstLine="720"/>
        <w:spacing w:line="48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3 保密</w:t>
      </w:r>
      <w:r/>
    </w:p>
    <w:p>
      <w:pPr>
        <w:ind w:right="-27" w:firstLine="960"/>
        <w:spacing w:line="48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.1 在合同履行期间，成交供应商从采购人处所获得的文件、资料及在实施过程中所取得的与履行合同有关的工作成果属采购人所有，成交供应商负有保密义务。未经采购人书面同意，成交供应商不得在合同期内或合同履行完毕后以任何方式泄露；</w:t>
      </w:r>
      <w:r/>
    </w:p>
    <w:p>
      <w:pPr>
        <w:ind w:right="-27" w:firstLine="960"/>
        <w:spacing w:line="480" w:lineRule="exact"/>
        <w:tabs>
          <w:tab w:val="left" w:pos="0" w:leader="none"/>
        </w:tabs>
        <w:rPr>
          <w:rFonts w:ascii="宋体" w:hAnsi="宋体" w:cs="仿宋"/>
          <w:sz w:val="24"/>
          <w:szCs w:val="24"/>
        </w:rPr>
      </w:pPr>
      <w:r>
        <w:rPr>
          <w:rFonts w:ascii="宋体" w:hAnsi="宋体" w:cs="仿宋"/>
          <w:sz w:val="24"/>
          <w:szCs w:val="24"/>
        </w:rPr>
        <w:t xml:space="preserve">1.3</w:t>
      </w:r>
      <w:r>
        <w:rPr>
          <w:rFonts w:hint="eastAsia" w:ascii="宋体" w:hAnsi="宋体" w:cs="仿宋"/>
          <w:sz w:val="24"/>
          <w:szCs w:val="24"/>
        </w:rPr>
        <w:t xml:space="preserve">.2 未经采购人书面同意，成交供应商不得把与合同有关的资料给出版社和新闻机构发表或学术引用，或者使用本合同任何部分进行促销和做广告宣传；</w:t>
      </w:r>
      <w:r/>
    </w:p>
    <w:p>
      <w:pPr>
        <w:ind w:right="-27" w:firstLine="960"/>
        <w:spacing w:line="480" w:lineRule="exact"/>
        <w:tabs>
          <w:tab w:val="left" w:pos="0" w:leader="none"/>
        </w:tabs>
        <w:rPr>
          <w:rFonts w:ascii="宋体" w:hAnsi="宋体"/>
          <w:sz w:val="24"/>
        </w:rPr>
      </w:pPr>
      <w:r>
        <w:rPr>
          <w:rFonts w:ascii="宋体" w:hAnsi="宋体" w:cs="仿宋"/>
          <w:sz w:val="24"/>
          <w:szCs w:val="24"/>
        </w:rPr>
        <w:t xml:space="preserve">1.3</w:t>
      </w:r>
      <w:r>
        <w:rPr>
          <w:rFonts w:hint="eastAsia" w:ascii="宋体" w:hAnsi="宋体" w:cs="仿宋"/>
          <w:sz w:val="24"/>
          <w:szCs w:val="24"/>
        </w:rPr>
        <w:t xml:space="preserve">.3 对于成交供应商使用的新技术和新方法，采购人负有保密义务，未经成交供</w:t>
      </w:r>
      <w:r>
        <w:rPr>
          <w:rFonts w:hint="eastAsia" w:ascii="宋体" w:hAnsi="宋体"/>
          <w:sz w:val="24"/>
        </w:rPr>
        <w:t xml:space="preserve">应商书面同意，不得以任何方式泄露。</w:t>
      </w:r>
      <w:r/>
    </w:p>
    <w:p>
      <w:pPr>
        <w:ind w:right="-27" w:firstLine="480"/>
        <w:spacing w:line="480" w:lineRule="exact"/>
        <w:tabs>
          <w:tab w:val="left" w:pos="0" w:leader="none"/>
        </w:tabs>
        <w:rPr>
          <w:rFonts w:ascii="宋体" w:hAnsi="宋体"/>
          <w:sz w:val="24"/>
        </w:rPr>
      </w:pPr>
      <w:r>
        <w:rPr>
          <w:rFonts w:ascii="宋体" w:hAnsi="宋体"/>
          <w:sz w:val="24"/>
        </w:rPr>
        <w:t xml:space="preserve">2</w:t>
      </w:r>
      <w:r>
        <w:rPr>
          <w:rFonts w:hint="eastAsia" w:ascii="宋体" w:hAnsi="宋体"/>
          <w:sz w:val="24"/>
        </w:rPr>
        <w:t xml:space="preserve">.如成交后发现清单数量、计算错误、汇总不一致等问题的，按照有利于采购人的原则进行解释调整。</w:t>
      </w:r>
      <w:r/>
    </w:p>
    <w:p>
      <w:pPr>
        <w:ind w:right="-27"/>
        <w:spacing w:line="480" w:lineRule="exact"/>
        <w:tabs>
          <w:tab w:val="left" w:pos="0" w:leader="none"/>
        </w:tabs>
        <w:rPr>
          <w:rFonts w:ascii="宋体" w:hAnsi="宋体"/>
          <w:b/>
          <w:sz w:val="28"/>
        </w:rPr>
        <w:outlineLvl w:val="1"/>
      </w:pPr>
      <w:r/>
      <w:bookmarkStart w:id="242" w:name="_Toc153825799"/>
      <w:r/>
      <w:bookmarkStart w:id="243" w:name="_Toc174623411"/>
      <w:r>
        <w:rPr>
          <w:rFonts w:hint="eastAsia" w:ascii="宋体" w:hAnsi="宋体"/>
          <w:b/>
          <w:sz w:val="28"/>
        </w:rPr>
        <w:t xml:space="preserve">九、不可实质性变动要求：</w:t>
      </w:r>
      <w:bookmarkEnd w:id="242"/>
      <w:r/>
      <w:bookmarkEnd w:id="243"/>
      <w:r/>
      <w:r/>
    </w:p>
    <w:p>
      <w:pPr>
        <w:ind w:right="-27" w:firstLine="482"/>
        <w:spacing w:line="460" w:lineRule="exact"/>
        <w:tabs>
          <w:tab w:val="left" w:pos="0" w:leader="none"/>
        </w:tabs>
        <w:rPr>
          <w:rFonts w:ascii="宋体" w:hAnsi="宋体" w:cs="仿宋"/>
          <w:i/>
          <w:sz w:val="24"/>
          <w:szCs w:val="24"/>
          <w:u w:val="single"/>
        </w:rPr>
      </w:pPr>
      <w:r>
        <w:rPr>
          <w:rFonts w:hint="eastAsia" w:ascii="宋体" w:hAnsi="宋体"/>
          <w:b/>
          <w:sz w:val="24"/>
          <w:szCs w:val="24"/>
        </w:rPr>
        <w:t xml:space="preserve">1.本</w:t>
      </w:r>
      <w:r>
        <w:rPr>
          <w:rFonts w:hint="eastAsia" w:ascii="宋体" w:hAnsi="宋体"/>
          <w:b/>
          <w:sz w:val="24"/>
          <w:szCs w:val="24"/>
        </w:rPr>
        <w:t xml:space="preserve">项目项目</w:t>
      </w:r>
      <w:r>
        <w:rPr>
          <w:rFonts w:hint="eastAsia" w:ascii="宋体" w:hAnsi="宋体"/>
          <w:b/>
          <w:sz w:val="24"/>
          <w:szCs w:val="24"/>
        </w:rPr>
        <w:t xml:space="preserve">需求中△条款为不可实质性变动内容，项目需求以及合同格式中的其余条款均为可实质性变动内容。</w:t>
      </w:r>
      <w:r/>
    </w:p>
    <w:p>
      <w:pPr>
        <w:jc w:val="center"/>
        <w:keepNext/>
        <w:spacing w:line="440" w:lineRule="exact"/>
        <w:rPr>
          <w:rFonts w:ascii="黑体" w:hAnsi="Courier New" w:eastAsia="黑体" w:cs="Courier New"/>
          <w:bCs/>
          <w:sz w:val="44"/>
          <w:szCs w:val="21"/>
        </w:rPr>
        <w:outlineLvl w:val="0"/>
      </w:pPr>
      <w:r>
        <w:rPr>
          <w:rFonts w:ascii="黑体" w:hAnsi="Times New Roman" w:eastAsia="黑体"/>
          <w:bCs/>
          <w:sz w:val="44"/>
          <w:szCs w:val="28"/>
        </w:rPr>
        <w:br w:type="page" w:clear="all"/>
      </w:r>
      <w:bookmarkStart w:id="244" w:name="_Toc174623412"/>
      <w:r>
        <w:rPr>
          <w:rFonts w:hint="eastAsia" w:ascii="宋体" w:hAnsi="宋体"/>
          <w:b/>
          <w:bCs/>
          <w:sz w:val="44"/>
          <w:szCs w:val="28"/>
        </w:rPr>
        <w:t xml:space="preserve">第五章  评审方法与评分标准</w:t>
      </w:r>
      <w:bookmarkEnd w:id="244"/>
      <w:r/>
      <w:r/>
    </w:p>
    <w:p>
      <w:pPr>
        <w:ind w:right="-27"/>
        <w:spacing w:line="440" w:lineRule="exact"/>
        <w:tabs>
          <w:tab w:val="left" w:pos="0" w:leader="none"/>
        </w:tabs>
        <w:rPr>
          <w:rFonts w:ascii="Times New Roman" w:hAnsi="Times New Roman"/>
          <w:b/>
          <w:bCs/>
          <w:sz w:val="28"/>
          <w:szCs w:val="20"/>
        </w:rPr>
      </w:pPr>
      <w:r/>
      <w:bookmarkStart w:id="245" w:name="OLE_LINK65"/>
      <w:r/>
      <w:bookmarkStart w:id="246" w:name="OLE_LINK61"/>
      <w:r>
        <w:rPr>
          <w:rFonts w:ascii="Times New Roman" w:hAnsi="宋体"/>
          <w:b/>
          <w:bCs/>
          <w:sz w:val="28"/>
          <w:szCs w:val="20"/>
        </w:rPr>
        <w:t xml:space="preserve">一、评</w:t>
      </w:r>
      <w:r>
        <w:rPr>
          <w:rFonts w:hint="eastAsia" w:ascii="Times New Roman" w:hAnsi="宋体"/>
          <w:b/>
          <w:bCs/>
          <w:sz w:val="28"/>
          <w:szCs w:val="20"/>
        </w:rPr>
        <w:t xml:space="preserve">审</w:t>
      </w:r>
      <w:r>
        <w:rPr>
          <w:rFonts w:ascii="Times New Roman" w:hAnsi="宋体"/>
          <w:b/>
          <w:bCs/>
          <w:sz w:val="28"/>
          <w:szCs w:val="20"/>
        </w:rPr>
        <w:t xml:space="preserve">方法</w:t>
      </w:r>
      <w:r/>
    </w:p>
    <w:p>
      <w:pPr>
        <w:ind w:right="-27" w:firstLine="480"/>
        <w:spacing w:line="440" w:lineRule="exact"/>
        <w:tabs>
          <w:tab w:val="left" w:pos="0" w:leader="none"/>
        </w:tabs>
        <w:rPr>
          <w:rFonts w:ascii="Times New Roman" w:hAnsi="宋体"/>
          <w:sz w:val="24"/>
          <w:szCs w:val="20"/>
        </w:rPr>
      </w:pPr>
      <w:r>
        <w:rPr>
          <w:rFonts w:hint="eastAsia" w:ascii="Times New Roman" w:hAnsi="宋体"/>
          <w:sz w:val="24"/>
          <w:szCs w:val="20"/>
        </w:rPr>
        <w:t xml:space="preserve">本项目采用综合评分法。磋商小组将采用综合评分法对提交最后报价的供应商的响应文件和最后报价进行综合评分，按评审后得分由高到低顺序排列。得分相同的，按报价（如有）由低到高顺序排列。得分且报价相同的并列。</w:t>
      </w:r>
      <w:r/>
    </w:p>
    <w:p>
      <w:pPr>
        <w:ind w:right="-27" w:firstLine="480"/>
        <w:spacing w:line="440" w:lineRule="exact"/>
        <w:tabs>
          <w:tab w:val="left" w:pos="0" w:leader="none"/>
        </w:tabs>
        <w:rPr>
          <w:rFonts w:ascii="Times New Roman" w:hAnsi="Times New Roman"/>
          <w:sz w:val="24"/>
          <w:szCs w:val="20"/>
        </w:rPr>
      </w:pPr>
      <w:r>
        <w:rPr>
          <w:rFonts w:hint="eastAsia" w:ascii="Times New Roman" w:hAnsi="宋体"/>
          <w:sz w:val="24"/>
          <w:szCs w:val="20"/>
        </w:rPr>
        <w:t xml:space="preserve">磋商小组根据排列情况将推荐成交候选人，并根据采购人委托直接确定排名第一名的成交候选人为成交供应商。</w:t>
      </w:r>
      <w:r/>
    </w:p>
    <w:p>
      <w:pPr>
        <w:ind w:right="-27"/>
        <w:spacing w:line="440" w:lineRule="exact"/>
        <w:tabs>
          <w:tab w:val="left" w:pos="0" w:leader="none"/>
        </w:tabs>
        <w:rPr>
          <w:rFonts w:ascii="Times New Roman" w:hAnsi="宋体"/>
          <w:b/>
          <w:bCs/>
          <w:sz w:val="28"/>
          <w:szCs w:val="20"/>
        </w:rPr>
      </w:pPr>
      <w:r>
        <w:rPr>
          <w:rFonts w:ascii="Times New Roman" w:hAnsi="宋体"/>
          <w:b/>
          <w:bCs/>
          <w:sz w:val="28"/>
          <w:szCs w:val="20"/>
        </w:rPr>
        <w:t xml:space="preserve">二、</w:t>
      </w:r>
      <w:r>
        <w:rPr>
          <w:rFonts w:hint="eastAsia" w:ascii="Times New Roman" w:hAnsi="宋体"/>
          <w:b/>
          <w:bCs/>
          <w:sz w:val="28"/>
          <w:szCs w:val="20"/>
        </w:rPr>
        <w:t xml:space="preserve">评分标准</w:t>
      </w:r>
      <w:r/>
    </w:p>
    <w:p>
      <w:pPr>
        <w:ind w:right="-27" w:firstLine="480"/>
        <w:spacing w:line="460" w:lineRule="exact"/>
        <w:tabs>
          <w:tab w:val="left" w:pos="0" w:leader="none"/>
        </w:tabs>
        <w:rPr>
          <w:rFonts w:ascii="Times New Roman" w:hAnsi="Times New Roman"/>
          <w:b/>
          <w:sz w:val="24"/>
          <w:szCs w:val="24"/>
        </w:rPr>
      </w:pPr>
      <w:r>
        <w:rPr>
          <w:rFonts w:ascii="Times New Roman" w:hAnsi="Times New Roman"/>
          <w:sz w:val="24"/>
          <w:szCs w:val="24"/>
        </w:rPr>
        <w:t xml:space="preserve">注：每部分的得分保留小数点后两位，合计得分保留小数点后两位。</w:t>
      </w:r>
      <w:r/>
    </w:p>
    <w:p>
      <w:pPr>
        <w:ind w:right="-27" w:firstLine="482"/>
        <w:spacing w:line="440" w:lineRule="exact"/>
        <w:tabs>
          <w:tab w:val="left" w:pos="0" w:leader="none"/>
        </w:tabs>
        <w:rPr>
          <w:rFonts w:ascii="Times New Roman" w:hAnsi="Times New Roman"/>
          <w:b/>
          <w:sz w:val="24"/>
          <w:szCs w:val="24"/>
        </w:rPr>
      </w:pPr>
      <w:r>
        <w:rPr>
          <w:rFonts w:hint="eastAsia" w:ascii="Times New Roman" w:hAnsi="Times New Roman"/>
          <w:b/>
          <w:sz w:val="24"/>
          <w:szCs w:val="24"/>
        </w:rPr>
        <w:t xml:space="preserve">1</w:t>
      </w:r>
      <w:r>
        <w:rPr>
          <w:rFonts w:hint="eastAsia" w:ascii="Times New Roman" w:hAnsi="Times New Roman"/>
          <w:b/>
          <w:sz w:val="24"/>
          <w:szCs w:val="24"/>
        </w:rPr>
        <w:t xml:space="preserve">、</w:t>
      </w:r>
      <w:r>
        <w:rPr>
          <w:rFonts w:ascii="Times New Roman" w:hAnsi="Times New Roman"/>
          <w:b/>
          <w:sz w:val="24"/>
          <w:szCs w:val="24"/>
        </w:rPr>
        <w:t xml:space="preserve">报价</w:t>
      </w:r>
      <w:r>
        <w:rPr>
          <w:rFonts w:ascii="Times New Roman" w:hAnsi="Times New Roman"/>
          <w:b/>
          <w:sz w:val="24"/>
          <w:szCs w:val="24"/>
        </w:rPr>
        <w:t xml:space="preserve">30</w:t>
      </w:r>
      <w:r>
        <w:rPr>
          <w:rFonts w:ascii="Times New Roman" w:hAnsi="Times New Roman"/>
          <w:b/>
          <w:sz w:val="24"/>
          <w:szCs w:val="24"/>
        </w:rPr>
        <w:t xml:space="preserve">分</w:t>
      </w:r>
      <w:r/>
    </w:p>
    <w:p>
      <w:pPr>
        <w:ind w:firstLine="480"/>
        <w:spacing w:line="460" w:lineRule="exact"/>
        <w:rPr>
          <w:rFonts w:ascii="Times New Roman" w:hAnsi="Times New Roman"/>
          <w:sz w:val="24"/>
          <w:szCs w:val="24"/>
        </w:rPr>
      </w:pPr>
      <w:r/>
      <w:bookmarkStart w:id="247" w:name="OLE_LINK66"/>
      <w:r/>
      <w:bookmarkStart w:id="248" w:name="OLE_LINK67"/>
      <w:r/>
      <w:bookmarkEnd w:id="245"/>
      <w:r/>
      <w:bookmarkEnd w:id="246"/>
      <w:r>
        <w:rPr>
          <w:rFonts w:hint="eastAsia" w:ascii="Times New Roman" w:hAnsi="Times New Roman"/>
          <w:sz w:val="24"/>
          <w:szCs w:val="24"/>
        </w:rPr>
        <w:t xml:space="preserve">满足磋商文件要求且最后报价最低的供应商的价格为磋商基准价，其价格分为</w:t>
      </w:r>
      <w:r>
        <w:rPr>
          <w:rFonts w:ascii="Times New Roman" w:hAnsi="Times New Roman"/>
          <w:sz w:val="24"/>
          <w:szCs w:val="24"/>
        </w:rPr>
        <w:t xml:space="preserve">30</w:t>
      </w:r>
      <w:r>
        <w:rPr>
          <w:rFonts w:hint="eastAsia" w:ascii="Times New Roman" w:hAnsi="Times New Roman"/>
          <w:sz w:val="24"/>
          <w:szCs w:val="24"/>
        </w:rPr>
        <w:t xml:space="preserve">分；其他供应商的价格分按下列公式计算：磋商报价得分＝（磋商基准价／最后磋商报价）×</w:t>
      </w:r>
      <w:r>
        <w:rPr>
          <w:rFonts w:ascii="Times New Roman" w:hAnsi="Times New Roman"/>
          <w:sz w:val="24"/>
          <w:szCs w:val="24"/>
        </w:rPr>
        <w:t xml:space="preserve">30</w:t>
      </w:r>
      <w:r>
        <w:rPr>
          <w:rFonts w:hint="eastAsia" w:ascii="Times New Roman" w:hAnsi="Times New Roman"/>
          <w:sz w:val="24"/>
          <w:szCs w:val="24"/>
        </w:rPr>
        <w:t xml:space="preserve">分。</w:t>
      </w:r>
      <w:r/>
    </w:p>
    <w:p>
      <w:pPr>
        <w:ind w:right="-27" w:firstLine="482"/>
        <w:spacing w:line="460" w:lineRule="exact"/>
        <w:tabs>
          <w:tab w:val="left" w:pos="0" w:leader="none"/>
        </w:tabs>
        <w:rPr>
          <w:rFonts w:ascii="Times New Roman" w:hAnsi="Times New Roman"/>
          <w:b/>
          <w:sz w:val="24"/>
          <w:szCs w:val="24"/>
        </w:rPr>
      </w:pPr>
      <w:r>
        <w:rPr>
          <w:rFonts w:hint="eastAsia" w:ascii="Times New Roman" w:hAnsi="Times New Roman"/>
          <w:b/>
          <w:sz w:val="24"/>
        </w:rPr>
        <w:t xml:space="preserve">供应商的磋商最后报价明显低于其他通过符合性审查供应商的报价，有可能影响服务质量或者不能诚信履约的，磋商小组可要求其在合理的时间内提供书面说明</w:t>
      </w:r>
      <w:r>
        <w:rPr>
          <w:rFonts w:hint="eastAsia" w:ascii="Times New Roman" w:hAnsi="Times New Roman"/>
          <w:b/>
          <w:sz w:val="24"/>
          <w:szCs w:val="24"/>
        </w:rPr>
        <w:t xml:space="preserve">以及相关证明材料</w:t>
      </w:r>
      <w:r>
        <w:rPr>
          <w:rFonts w:hint="eastAsia" w:ascii="Times New Roman" w:hAnsi="Times New Roman"/>
          <w:b/>
          <w:sz w:val="24"/>
        </w:rPr>
        <w:t xml:space="preserve">；供应商不能证明其磋商报价合理性的，磋商小组可将其作为无效报价处理。</w:t>
      </w:r>
      <w:bookmarkEnd w:id="247"/>
      <w:r/>
      <w:bookmarkEnd w:id="248"/>
      <w:r/>
      <w:r/>
    </w:p>
    <w:p>
      <w:pPr>
        <w:ind w:firstLine="482"/>
        <w:spacing w:line="460" w:lineRule="exact"/>
        <w:rPr>
          <w:rFonts w:ascii="宋体" w:hAnsi="宋体"/>
          <w:b/>
          <w:bCs/>
          <w:sz w:val="24"/>
          <w:szCs w:val="24"/>
        </w:rPr>
      </w:pPr>
      <w:r>
        <w:rPr>
          <w:rFonts w:ascii="Times New Roman" w:hAnsi="Times New Roman"/>
          <w:b/>
          <w:bCs/>
          <w:sz w:val="24"/>
          <w:szCs w:val="24"/>
        </w:rPr>
        <w:t xml:space="preserve">2</w:t>
      </w:r>
      <w:r>
        <w:rPr>
          <w:rFonts w:hint="eastAsia" w:ascii="宋体" w:hAnsi="宋体"/>
          <w:b/>
          <w:bCs/>
          <w:sz w:val="24"/>
          <w:szCs w:val="24"/>
        </w:rPr>
        <w:t xml:space="preserve">、技术性能参数</w:t>
      </w:r>
      <w:r>
        <w:rPr>
          <w:rFonts w:hint="eastAsia" w:ascii="宋体" w:hAnsi="宋体"/>
          <w:b/>
          <w:bCs/>
          <w:sz w:val="24"/>
          <w:szCs w:val="24"/>
        </w:rPr>
        <w:t xml:space="preserve">23</w:t>
      </w:r>
      <w:r>
        <w:rPr>
          <w:rFonts w:hint="eastAsia" w:ascii="宋体" w:hAnsi="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1629"/>
        <w:gridCol w:w="851"/>
        <w:gridCol w:w="6397"/>
      </w:tblGrid>
      <w:tr>
        <w:trPr>
          <w:jc w:val="center"/>
          <w:trHeight w:val="352"/>
        </w:trPr>
        <w:tc>
          <w:tcPr>
            <w:shd w:val="clear" w:color="auto" w:fill="auto"/>
            <w:tcW w:w="776" w:type="dxa"/>
            <w:vAlign w:val="center"/>
            <w:textDirection w:val="lrTb"/>
            <w:noWrap w:val="false"/>
          </w:tcPr>
          <w:p>
            <w:pPr>
              <w:jc w:val="center"/>
              <w:spacing w:line="440" w:lineRule="exact"/>
              <w:rPr>
                <w:rFonts w:ascii="宋体" w:hAnsi="宋体"/>
                <w:b/>
                <w:sz w:val="24"/>
                <w:szCs w:val="24"/>
              </w:rPr>
            </w:pPr>
            <w:r>
              <w:rPr>
                <w:rFonts w:hint="eastAsia" w:ascii="宋体" w:hAnsi="宋体"/>
                <w:b/>
                <w:sz w:val="24"/>
                <w:szCs w:val="24"/>
              </w:rPr>
              <w:t xml:space="preserve">序号</w:t>
            </w:r>
            <w:r/>
          </w:p>
        </w:tc>
        <w:tc>
          <w:tcPr>
            <w:shd w:val="clear" w:color="auto" w:fill="auto"/>
            <w:tcW w:w="1629" w:type="dxa"/>
            <w:vAlign w:val="center"/>
            <w:textDirection w:val="lrTb"/>
            <w:noWrap w:val="false"/>
          </w:tcPr>
          <w:p>
            <w:pPr>
              <w:jc w:val="center"/>
              <w:spacing w:line="440" w:lineRule="exact"/>
              <w:rPr>
                <w:rFonts w:ascii="宋体" w:hAnsi="宋体"/>
                <w:b/>
                <w:sz w:val="24"/>
                <w:szCs w:val="24"/>
              </w:rPr>
            </w:pPr>
            <w:r>
              <w:rPr>
                <w:rFonts w:hint="eastAsia" w:ascii="宋体" w:hAnsi="宋体"/>
                <w:b/>
                <w:sz w:val="24"/>
                <w:szCs w:val="24"/>
              </w:rPr>
              <w:t xml:space="preserve">评审因素</w:t>
            </w:r>
            <w:r/>
          </w:p>
        </w:tc>
        <w:tc>
          <w:tcPr>
            <w:shd w:val="clear" w:color="auto" w:fill="auto"/>
            <w:tcW w:w="851" w:type="dxa"/>
            <w:vAlign w:val="center"/>
            <w:textDirection w:val="lrTb"/>
            <w:noWrap w:val="false"/>
          </w:tcPr>
          <w:p>
            <w:pPr>
              <w:jc w:val="center"/>
              <w:spacing w:line="440" w:lineRule="exact"/>
              <w:rPr>
                <w:rFonts w:ascii="宋体" w:hAnsi="宋体"/>
                <w:b/>
                <w:sz w:val="24"/>
                <w:szCs w:val="24"/>
              </w:rPr>
            </w:pPr>
            <w:r>
              <w:rPr>
                <w:rFonts w:hint="eastAsia" w:ascii="宋体" w:hAnsi="宋体"/>
                <w:b/>
                <w:sz w:val="24"/>
                <w:szCs w:val="24"/>
              </w:rPr>
              <w:t xml:space="preserve">权值</w:t>
            </w:r>
            <w:r/>
          </w:p>
        </w:tc>
        <w:tc>
          <w:tcPr>
            <w:shd w:val="clear" w:color="auto" w:fill="auto"/>
            <w:tcW w:w="6397" w:type="dxa"/>
            <w:vAlign w:val="center"/>
            <w:textDirection w:val="lrTb"/>
            <w:noWrap w:val="false"/>
          </w:tcPr>
          <w:p>
            <w:pPr>
              <w:jc w:val="center"/>
              <w:spacing w:line="440" w:lineRule="exact"/>
              <w:rPr>
                <w:rFonts w:ascii="宋体" w:hAnsi="宋体"/>
                <w:b/>
                <w:sz w:val="24"/>
                <w:szCs w:val="24"/>
              </w:rPr>
            </w:pPr>
            <w:r>
              <w:rPr>
                <w:rFonts w:hint="eastAsia" w:ascii="宋体" w:hAnsi="宋体"/>
                <w:b/>
                <w:sz w:val="24"/>
                <w:szCs w:val="24"/>
              </w:rPr>
              <w:t xml:space="preserve">评分标准</w:t>
            </w:r>
            <w:r/>
          </w:p>
        </w:tc>
      </w:tr>
      <w:tr>
        <w:trPr>
          <w:jc w:val="center"/>
          <w:trHeight w:val="1259"/>
        </w:trPr>
        <w:tc>
          <w:tcPr>
            <w:shd w:val="clear" w:color="auto" w:fill="auto"/>
            <w:tcW w:w="776"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1</w:t>
            </w:r>
            <w:r/>
          </w:p>
        </w:tc>
        <w:tc>
          <w:tcPr>
            <w:shd w:val="clear" w:color="auto" w:fill="auto"/>
            <w:tcW w:w="1629"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技术性能参数</w:t>
            </w:r>
            <w:r/>
          </w:p>
        </w:tc>
        <w:tc>
          <w:tcPr>
            <w:shd w:val="clear" w:color="auto" w:fill="auto"/>
            <w:tcW w:w="851" w:type="dxa"/>
            <w:vAlign w:val="center"/>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23</w:t>
            </w:r>
            <w:r/>
          </w:p>
        </w:tc>
        <w:tc>
          <w:tcPr>
            <w:shd w:val="clear" w:color="auto" w:fill="auto"/>
            <w:tcW w:w="6397" w:type="dxa"/>
            <w:vAlign w:val="center"/>
            <w:textDirection w:val="lrTb"/>
            <w:noWrap w:val="false"/>
          </w:tcPr>
          <w:p>
            <w:pPr>
              <w:spacing w:line="440" w:lineRule="exact"/>
              <w:rPr>
                <w:rFonts w:ascii="宋体" w:hAnsi="宋体"/>
                <w:sz w:val="24"/>
                <w:szCs w:val="24"/>
              </w:rPr>
            </w:pPr>
            <w:r>
              <w:rPr>
                <w:rFonts w:hint="eastAsia" w:ascii="宋体" w:hAnsi="宋体"/>
                <w:sz w:val="24"/>
                <w:szCs w:val="24"/>
              </w:rPr>
              <w:t xml:space="preserve">技术性能参数（非实质性要求）全部响应的得23分，带</w:t>
            </w:r>
            <w:r>
              <w:rPr>
                <w:rFonts w:hint="eastAsia" w:ascii="宋体" w:hAnsi="宋体"/>
                <w:sz w:val="24"/>
                <w:szCs w:val="24"/>
              </w:rPr>
              <w:t xml:space="preserve">▲</w:t>
            </w:r>
            <w:r>
              <w:rPr>
                <w:rFonts w:hint="eastAsia" w:ascii="宋体" w:hAnsi="宋体"/>
                <w:sz w:val="24"/>
                <w:szCs w:val="24"/>
              </w:rPr>
              <w:t xml:space="preserve">参数存在一条负偏离的扣1分，其余不带</w:t>
            </w:r>
            <w:r>
              <w:rPr>
                <w:rFonts w:hint="eastAsia" w:ascii="宋体" w:hAnsi="宋体"/>
                <w:sz w:val="24"/>
                <w:szCs w:val="24"/>
              </w:rPr>
              <w:t xml:space="preserve">▲</w:t>
            </w:r>
            <w:r>
              <w:rPr>
                <w:rFonts w:hint="eastAsia" w:ascii="宋体" w:hAnsi="宋体"/>
                <w:sz w:val="24"/>
                <w:szCs w:val="24"/>
              </w:rPr>
              <w:t xml:space="preserve">参数存在一条负偏离的扣0.01分。注：（1）带</w:t>
            </w:r>
            <w:r>
              <w:rPr>
                <w:rFonts w:hint="eastAsia" w:ascii="宋体" w:hAnsi="宋体"/>
                <w:sz w:val="24"/>
                <w:szCs w:val="24"/>
              </w:rPr>
              <w:t xml:space="preserve">▲</w:t>
            </w:r>
            <w:r>
              <w:rPr>
                <w:rFonts w:hint="eastAsia" w:ascii="宋体" w:hAnsi="宋体"/>
                <w:sz w:val="24"/>
                <w:szCs w:val="24"/>
              </w:rPr>
              <w:t xml:space="preserve">参数提供符合要求的证明材料，否则视为负偏离。</w:t>
            </w:r>
            <w:r/>
          </w:p>
        </w:tc>
      </w:tr>
    </w:tbl>
    <w:p>
      <w:pPr>
        <w:ind w:firstLine="482"/>
        <w:spacing w:line="460" w:lineRule="exact"/>
        <w:rPr>
          <w:rFonts w:ascii="宋体" w:hAnsi="宋体"/>
          <w:b/>
          <w:bCs/>
          <w:sz w:val="24"/>
          <w:szCs w:val="24"/>
        </w:rPr>
      </w:pPr>
      <w:r>
        <w:rPr>
          <w:rFonts w:ascii="Times New Roman" w:hAnsi="Times New Roman"/>
          <w:b/>
          <w:bCs/>
          <w:sz w:val="24"/>
          <w:szCs w:val="24"/>
        </w:rPr>
        <w:t xml:space="preserve">2</w:t>
      </w:r>
      <w:r>
        <w:rPr>
          <w:rFonts w:hint="eastAsia" w:ascii="宋体" w:hAnsi="宋体"/>
          <w:b/>
          <w:bCs/>
          <w:sz w:val="24"/>
          <w:szCs w:val="24"/>
        </w:rPr>
        <w:t xml:space="preserve">、施工组织设计</w:t>
      </w:r>
      <w:r>
        <w:rPr>
          <w:rFonts w:hint="eastAsia" w:ascii="宋体" w:hAnsi="宋体"/>
          <w:b/>
          <w:bCs/>
          <w:sz w:val="24"/>
          <w:szCs w:val="24"/>
        </w:rPr>
        <w:t xml:space="preserve">27</w:t>
      </w:r>
      <w:r>
        <w:rPr>
          <w:rFonts w:hint="eastAsia" w:ascii="宋体" w:hAnsi="宋体"/>
          <w:b/>
          <w:bCs/>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1620"/>
        <w:gridCol w:w="795"/>
        <w:gridCol w:w="6083"/>
      </w:tblGrid>
      <w:tr>
        <w:trPr>
          <w:jc w:val="center"/>
          <w:trHeight w:val="889"/>
        </w:trPr>
        <w:tc>
          <w:tcPr>
            <w:tcW w:w="82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1620"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评审因素</w:t>
            </w:r>
            <w:r/>
          </w:p>
        </w:tc>
        <w:tc>
          <w:tcPr>
            <w:tcW w:w="79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权值</w:t>
            </w:r>
            <w:r/>
          </w:p>
        </w:tc>
        <w:tc>
          <w:tcPr>
            <w:tcW w:w="6083"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评分标准</w:t>
            </w:r>
            <w:r/>
          </w:p>
        </w:tc>
      </w:tr>
      <w:tr>
        <w:trPr>
          <w:jc w:val="center"/>
          <w:trHeight w:val="1212"/>
        </w:trPr>
        <w:tc>
          <w:tcPr>
            <w:tcW w:w="825"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1620" w:type="dxa"/>
            <w:vAlign w:val="center"/>
            <w:vMerge w:val="restart"/>
            <w:textDirection w:val="lrTb"/>
            <w:noWrap w:val="false"/>
          </w:tcPr>
          <w:p>
            <w:pPr>
              <w:jc w:val="center"/>
              <w:spacing w:line="440" w:lineRule="exact"/>
              <w:rPr>
                <w:rFonts w:ascii="宋体" w:hAnsi="宋体"/>
                <w:sz w:val="24"/>
              </w:rPr>
            </w:pPr>
            <w:r>
              <w:rPr>
                <w:rFonts w:hint="eastAsia"/>
                <w:sz w:val="24"/>
              </w:rPr>
              <w:t xml:space="preserve">总体概述</w:t>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3</w:t>
            </w:r>
            <w:r/>
          </w:p>
        </w:tc>
        <w:tc>
          <w:tcPr>
            <w:tcW w:w="6083" w:type="dxa"/>
            <w:vAlign w:val="center"/>
            <w:textDirection w:val="lrTb"/>
            <w:noWrap w:val="false"/>
          </w:tcPr>
          <w:p>
            <w:pPr>
              <w:jc w:val="left"/>
              <w:spacing w:line="440" w:lineRule="exact"/>
              <w:rPr>
                <w:rFonts w:ascii="宋体" w:hAnsi="宋体"/>
                <w:sz w:val="24"/>
              </w:rPr>
            </w:pPr>
            <w:r>
              <w:rPr>
                <w:rFonts w:hint="eastAsia" w:ascii="宋体" w:hAnsi="宋体"/>
                <w:sz w:val="24"/>
                <w:szCs w:val="24"/>
              </w:rPr>
              <w:t xml:space="preserve">对工程总体的了解程度：了解程度深刻全面，符合采购需求的得3分；片面缺失，不能完全满足采购需求的得1</w:t>
            </w:r>
            <w:r>
              <w:rPr>
                <w:rFonts w:ascii="宋体" w:hAnsi="宋体"/>
                <w:sz w:val="24"/>
                <w:szCs w:val="24"/>
              </w:rPr>
              <w:t xml:space="preserve">.5</w:t>
            </w:r>
            <w:r>
              <w:rPr>
                <w:rFonts w:hint="eastAsia" w:ascii="宋体" w:hAnsi="宋体"/>
                <w:sz w:val="24"/>
                <w:szCs w:val="24"/>
              </w:rPr>
              <w:t xml:space="preserve">分，未提供不得分。</w:t>
            </w:r>
            <w:r/>
          </w:p>
        </w:tc>
      </w:tr>
      <w:tr>
        <w:trPr>
          <w:jc w:val="center"/>
          <w:trHeight w:val="1555"/>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工程总体安排：施工段划分合理、总体安排符合采购需求的得3分；总体安排有欠缺，不能完全满足采购需求的得1.5分，未提供不得分。</w:t>
            </w:r>
            <w:r/>
          </w:p>
        </w:tc>
      </w:tr>
      <w:tr>
        <w:trPr>
          <w:jc w:val="center"/>
          <w:trHeight w:val="1593"/>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施工总进度计划：关键节点明确</w:t>
            </w:r>
            <w:r>
              <w:rPr>
                <w:rFonts w:ascii="宋体" w:hAnsi="宋体"/>
                <w:sz w:val="24"/>
                <w:szCs w:val="24"/>
              </w:rPr>
              <w:t xml:space="preserve">、</w:t>
            </w:r>
            <w:r>
              <w:rPr>
                <w:rFonts w:hint="eastAsia" w:ascii="宋体" w:hAnsi="宋体"/>
                <w:sz w:val="24"/>
                <w:szCs w:val="24"/>
              </w:rPr>
              <w:t xml:space="preserve">符合采购需求的得3分；有所欠缺，不能完全满足采购需求的得1</w:t>
            </w:r>
            <w:r>
              <w:rPr>
                <w:rFonts w:ascii="宋体" w:hAnsi="宋体"/>
                <w:sz w:val="24"/>
                <w:szCs w:val="24"/>
              </w:rPr>
              <w:t xml:space="preserve">.5</w:t>
            </w:r>
            <w:r>
              <w:rPr>
                <w:rFonts w:hint="eastAsia" w:ascii="宋体" w:hAnsi="宋体"/>
                <w:sz w:val="24"/>
                <w:szCs w:val="24"/>
              </w:rPr>
              <w:t xml:space="preserve">分，未提供不得分。</w:t>
            </w:r>
            <w:r/>
          </w:p>
        </w:tc>
      </w:tr>
      <w:tr>
        <w:trPr>
          <w:jc w:val="center"/>
          <w:trHeight w:val="1397"/>
        </w:trPr>
        <w:tc>
          <w:tcPr>
            <w:tcW w:w="825"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1620" w:type="dxa"/>
            <w:vAlign w:val="center"/>
            <w:vMerge w:val="restart"/>
            <w:textDirection w:val="lrTb"/>
            <w:noWrap w:val="false"/>
          </w:tcPr>
          <w:p>
            <w:pPr>
              <w:jc w:val="center"/>
              <w:spacing w:line="440" w:lineRule="exact"/>
              <w:rPr>
                <w:sz w:val="24"/>
              </w:rPr>
            </w:pPr>
            <w:r>
              <w:rPr>
                <w:rFonts w:hint="eastAsia"/>
                <w:sz w:val="24"/>
              </w:rPr>
              <w:t xml:space="preserve">分部、分项工程的施工方案</w:t>
            </w:r>
            <w:r/>
          </w:p>
        </w:tc>
        <w:tc>
          <w:tcPr>
            <w:tcW w:w="79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针对本项目分部分项工程的施工方案：方案明确</w:t>
            </w:r>
            <w:r>
              <w:rPr>
                <w:rFonts w:ascii="宋体" w:hAnsi="宋体"/>
                <w:sz w:val="24"/>
                <w:szCs w:val="24"/>
              </w:rPr>
              <w:t xml:space="preserve">、</w:t>
            </w:r>
            <w:r>
              <w:rPr>
                <w:rFonts w:hint="eastAsia" w:ascii="宋体" w:hAnsi="宋体"/>
                <w:sz w:val="24"/>
                <w:szCs w:val="24"/>
              </w:rPr>
              <w:t xml:space="preserve">符合采购需求的得</w:t>
            </w:r>
            <w:r>
              <w:rPr>
                <w:rFonts w:hint="eastAsia" w:ascii="宋体" w:hAnsi="宋体"/>
                <w:sz w:val="24"/>
                <w:szCs w:val="24"/>
              </w:rPr>
              <w:t xml:space="preserve">3</w:t>
            </w:r>
            <w:r>
              <w:rPr>
                <w:rFonts w:hint="eastAsia" w:ascii="宋体" w:hAnsi="宋体"/>
                <w:sz w:val="24"/>
                <w:szCs w:val="24"/>
              </w:rPr>
              <w:t xml:space="preserve">分；有所欠缺，不能完全满足采购需求的得1</w:t>
            </w:r>
            <w:r>
              <w:rPr>
                <w:rFonts w:hint="eastAsia" w:ascii="宋体" w:hAnsi="宋体"/>
                <w:sz w:val="24"/>
                <w:szCs w:val="24"/>
              </w:rPr>
              <w:t xml:space="preserve">.5</w:t>
            </w:r>
            <w:r>
              <w:rPr>
                <w:rFonts w:hint="eastAsia" w:ascii="宋体" w:hAnsi="宋体"/>
                <w:sz w:val="24"/>
                <w:szCs w:val="24"/>
              </w:rPr>
              <w:t xml:space="preserve">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各分部、分项工程的关键施工技术、工艺及工程项目实施的重点、难点和解决方案：方案明确</w:t>
            </w:r>
            <w:r>
              <w:rPr>
                <w:rFonts w:ascii="宋体" w:hAnsi="宋体"/>
                <w:sz w:val="24"/>
                <w:szCs w:val="24"/>
              </w:rPr>
              <w:t xml:space="preserve">、</w:t>
            </w:r>
            <w:r>
              <w:rPr>
                <w:rFonts w:hint="eastAsia" w:ascii="宋体" w:hAnsi="宋体"/>
                <w:sz w:val="24"/>
                <w:szCs w:val="24"/>
              </w:rPr>
              <w:t xml:space="preserve">符合采购需求的得</w:t>
            </w:r>
            <w:r>
              <w:rPr>
                <w:rFonts w:hint="eastAsia" w:ascii="宋体" w:hAnsi="宋体"/>
                <w:sz w:val="24"/>
                <w:szCs w:val="24"/>
              </w:rPr>
              <w:t xml:space="preserve">3</w:t>
            </w:r>
            <w:r>
              <w:rPr>
                <w:rFonts w:hint="eastAsia" w:ascii="宋体" w:hAnsi="宋体"/>
                <w:sz w:val="24"/>
                <w:szCs w:val="24"/>
              </w:rPr>
              <w:t xml:space="preserve">分；有所欠缺，不能完全满足采购需求的得</w:t>
            </w:r>
            <w:r>
              <w:rPr>
                <w:rFonts w:hint="eastAsia" w:ascii="宋体" w:hAnsi="宋体"/>
                <w:sz w:val="24"/>
                <w:szCs w:val="24"/>
              </w:rPr>
              <w:t xml:space="preserve">1.5</w:t>
            </w:r>
            <w:r>
              <w:rPr>
                <w:rFonts w:hint="eastAsia" w:ascii="宋体" w:hAnsi="宋体"/>
                <w:sz w:val="24"/>
                <w:szCs w:val="24"/>
              </w:rPr>
              <w:t xml:space="preserve">分，未提供不得分。</w:t>
            </w:r>
            <w:r/>
          </w:p>
        </w:tc>
      </w:tr>
      <w:tr>
        <w:trPr>
          <w:jc w:val="center"/>
          <w:trHeight w:val="403"/>
        </w:trPr>
        <w:tc>
          <w:tcPr>
            <w:tcW w:w="825" w:type="dxa"/>
            <w:vAlign w:val="center"/>
            <w:vMerge w:val="restart"/>
            <w:textDirection w:val="lrTb"/>
            <w:noWrap w:val="false"/>
          </w:tcPr>
          <w:p>
            <w:pPr>
              <w:jc w:val="center"/>
              <w:spacing w:line="440" w:lineRule="exact"/>
              <w:rPr>
                <w:rFonts w:ascii="宋体" w:hAnsi="宋体"/>
                <w:sz w:val="24"/>
                <w:szCs w:val="24"/>
              </w:rPr>
            </w:pPr>
            <w:r>
              <w:rPr>
                <w:rFonts w:hint="eastAsia" w:ascii="宋体" w:hAnsi="宋体"/>
                <w:sz w:val="24"/>
                <w:szCs w:val="24"/>
              </w:rPr>
              <w:t xml:space="preserve">3</w:t>
            </w:r>
            <w:r/>
          </w:p>
        </w:tc>
        <w:tc>
          <w:tcPr>
            <w:tcW w:w="1620" w:type="dxa"/>
            <w:vAlign w:val="center"/>
            <w:vMerge w:val="restart"/>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现场布置</w:t>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施工现场平面布置规范：符合场地现有情况，不影响采购方正常办公，符合采购需求的得2分；有所欠缺，不能完全满足采购需求的得1分，未提供不得分。</w:t>
            </w:r>
            <w:r/>
          </w:p>
        </w:tc>
      </w:tr>
      <w:tr>
        <w:trPr>
          <w:jc w:val="center"/>
          <w:trHeight w:val="403"/>
        </w:trPr>
        <w:tc>
          <w:tcPr>
            <w:tcW w:w="825" w:type="dxa"/>
            <w:vAlign w:val="center"/>
            <w:vMerge w:val="continue"/>
            <w:textDirection w:val="lrTb"/>
            <w:noWrap w:val="false"/>
          </w:tcPr>
          <w:p>
            <w:pPr>
              <w:jc w:val="left"/>
              <w:spacing w:line="440" w:lineRule="exact"/>
              <w:rPr>
                <w:rFonts w:ascii="宋体" w:hAnsi="宋体"/>
                <w:sz w:val="24"/>
                <w:szCs w:val="24"/>
              </w:rPr>
            </w:pPr>
            <w:r>
              <w:rPr>
                <w:rFonts w:ascii="宋体" w:hAnsi="宋体"/>
                <w:sz w:val="24"/>
                <w:szCs w:val="24"/>
              </w:rPr>
            </w:r>
            <w:r/>
          </w:p>
        </w:tc>
        <w:tc>
          <w:tcPr>
            <w:tcW w:w="1620" w:type="dxa"/>
            <w:vAlign w:val="center"/>
            <w:vMerge w:val="continue"/>
            <w:textDirection w:val="lrTb"/>
            <w:noWrap w:val="false"/>
          </w:tcPr>
          <w:p>
            <w:pPr>
              <w:jc w:val="left"/>
              <w:spacing w:line="440" w:lineRule="exact"/>
              <w:rPr>
                <w:rFonts w:ascii="宋体" w:hAnsi="宋体"/>
                <w:sz w:val="24"/>
                <w:szCs w:val="24"/>
              </w:rPr>
            </w:pPr>
            <w:r>
              <w:rPr>
                <w:rFonts w:ascii="宋体" w:hAnsi="宋体"/>
                <w:sz w:val="24"/>
                <w:szCs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临时设施、临时措施：措施合理科学的得2分；不满足采购需求的得1分，未提供不得分。</w:t>
            </w:r>
            <w:r/>
          </w:p>
        </w:tc>
      </w:tr>
      <w:tr>
        <w:trPr>
          <w:jc w:val="center"/>
          <w:trHeight w:val="403"/>
        </w:trPr>
        <w:tc>
          <w:tcPr>
            <w:tcW w:w="825" w:type="dxa"/>
            <w:vAlign w:val="center"/>
            <w:vMerge w:val="restart"/>
            <w:textDirection w:val="lrTb"/>
            <w:noWrap w:val="false"/>
          </w:tcPr>
          <w:p>
            <w:pPr>
              <w:jc w:val="center"/>
              <w:spacing w:line="440" w:lineRule="exact"/>
              <w:rPr>
                <w:rFonts w:ascii="宋体" w:hAnsi="宋体"/>
                <w:sz w:val="24"/>
              </w:rPr>
            </w:pPr>
            <w:r>
              <w:rPr>
                <w:rFonts w:hint="eastAsia" w:ascii="宋体" w:hAnsi="宋体"/>
                <w:sz w:val="24"/>
              </w:rPr>
              <w:t xml:space="preserve">4</w:t>
            </w:r>
            <w:r/>
          </w:p>
        </w:tc>
        <w:tc>
          <w:tcPr>
            <w:tcW w:w="1620" w:type="dxa"/>
            <w:vAlign w:val="center"/>
            <w:vMerge w:val="restart"/>
            <w:textDirection w:val="lrTb"/>
            <w:noWrap w:val="false"/>
          </w:tcPr>
          <w:p>
            <w:pPr>
              <w:jc w:val="center"/>
              <w:spacing w:line="440" w:lineRule="exact"/>
              <w:rPr>
                <w:sz w:val="24"/>
              </w:rPr>
            </w:pPr>
            <w:r>
              <w:rPr>
                <w:rFonts w:hint="eastAsia"/>
                <w:sz w:val="24"/>
              </w:rPr>
              <w:t xml:space="preserve">安全文明施工措施</w:t>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安全文明施工制度及保证措施：方案明确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2</w:t>
            </w:r>
            <w:r>
              <w:rPr>
                <w:rFonts w:hint="eastAsia" w:ascii="宋体" w:hAnsi="宋体"/>
                <w:sz w:val="24"/>
                <w:szCs w:val="24"/>
              </w:rPr>
              <w:t xml:space="preserve">分；有所欠缺，不能完全满足采购需求的得1分，未提供不得分。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施工现场扬尘、噪声污染防治措施：方案明确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2</w:t>
            </w:r>
            <w:r>
              <w:rPr>
                <w:rFonts w:hint="eastAsia" w:ascii="宋体" w:hAnsi="宋体"/>
                <w:sz w:val="24"/>
                <w:szCs w:val="24"/>
              </w:rPr>
              <w:t xml:space="preserve">分；有所欠缺，不能完全满足采购需求的得1分，未提供不得分。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废弃物管理等其他环境保护方面的措施：方案明确</w:t>
            </w:r>
            <w:r>
              <w:rPr>
                <w:rFonts w:ascii="宋体" w:hAnsi="宋体"/>
                <w:sz w:val="24"/>
                <w:szCs w:val="24"/>
              </w:rPr>
              <w:t xml:space="preserve">、</w:t>
            </w:r>
            <w:r>
              <w:rPr>
                <w:rFonts w:hint="eastAsia" w:ascii="宋体" w:hAnsi="宋体"/>
                <w:sz w:val="24"/>
                <w:szCs w:val="24"/>
              </w:rPr>
              <w:t xml:space="preserve">符合采购需求的得</w:t>
            </w:r>
            <w:r>
              <w:rPr>
                <w:rFonts w:ascii="宋体" w:hAnsi="宋体"/>
                <w:sz w:val="24"/>
                <w:szCs w:val="24"/>
              </w:rPr>
              <w:t xml:space="preserve">2</w:t>
            </w:r>
            <w:r>
              <w:rPr>
                <w:rFonts w:hint="eastAsia" w:ascii="宋体" w:hAnsi="宋体"/>
                <w:sz w:val="24"/>
                <w:szCs w:val="24"/>
              </w:rPr>
              <w:t xml:space="preserve">分；有所欠缺，不能完全满足采购需求的得1分，未提供不得分</w:t>
            </w:r>
            <w:r/>
          </w:p>
        </w:tc>
      </w:tr>
      <w:tr>
        <w:trPr>
          <w:jc w:val="center"/>
          <w:trHeight w:val="403"/>
        </w:trPr>
        <w:tc>
          <w:tcPr>
            <w:tcW w:w="825" w:type="dxa"/>
            <w:vAlign w:val="center"/>
            <w:vMerge w:val="continue"/>
            <w:textDirection w:val="lrTb"/>
            <w:noWrap w:val="false"/>
          </w:tcPr>
          <w:p>
            <w:pPr>
              <w:jc w:val="center"/>
              <w:spacing w:line="440" w:lineRule="exact"/>
              <w:rPr>
                <w:rFonts w:ascii="宋体" w:hAnsi="宋体"/>
                <w:sz w:val="24"/>
              </w:rPr>
            </w:pPr>
            <w:r>
              <w:rPr>
                <w:rFonts w:ascii="宋体" w:hAnsi="宋体"/>
                <w:sz w:val="24"/>
              </w:rPr>
            </w:r>
            <w:r/>
          </w:p>
        </w:tc>
        <w:tc>
          <w:tcPr>
            <w:tcW w:w="1620" w:type="dxa"/>
            <w:vAlign w:val="center"/>
            <w:vMerge w:val="continue"/>
            <w:textDirection w:val="lrTb"/>
            <w:noWrap w:val="false"/>
          </w:tcPr>
          <w:p>
            <w:pPr>
              <w:jc w:val="center"/>
              <w:spacing w:line="440" w:lineRule="exact"/>
              <w:rPr>
                <w:sz w:val="24"/>
              </w:rPr>
            </w:pPr>
            <w:r>
              <w:rPr>
                <w:sz w:val="24"/>
              </w:rPr>
            </w:r>
            <w:r/>
          </w:p>
        </w:tc>
        <w:tc>
          <w:tcPr>
            <w:tcW w:w="795" w:type="dxa"/>
            <w:vAlign w:val="center"/>
            <w:textDirection w:val="lrTb"/>
            <w:noWrap w:val="false"/>
          </w:tcPr>
          <w:p>
            <w:pPr>
              <w:jc w:val="center"/>
              <w:spacing w:line="440" w:lineRule="exact"/>
              <w:rPr>
                <w:rFonts w:ascii="宋体" w:hAnsi="宋体"/>
                <w:sz w:val="24"/>
              </w:rPr>
            </w:pPr>
            <w:r>
              <w:rPr>
                <w:rFonts w:ascii="宋体" w:hAnsi="宋体"/>
                <w:sz w:val="24"/>
              </w:rPr>
              <w:t xml:space="preserve">2</w:t>
            </w:r>
            <w:r/>
          </w:p>
        </w:tc>
        <w:tc>
          <w:tcPr>
            <w:tcW w:w="6083" w:type="dxa"/>
            <w:vAlign w:val="center"/>
            <w:textDirection w:val="lrTb"/>
            <w:noWrap w:val="false"/>
          </w:tcPr>
          <w:p>
            <w:pPr>
              <w:jc w:val="left"/>
              <w:spacing w:line="440" w:lineRule="exact"/>
              <w:rPr>
                <w:rFonts w:ascii="宋体" w:hAnsi="宋体"/>
                <w:sz w:val="24"/>
                <w:szCs w:val="24"/>
              </w:rPr>
            </w:pPr>
            <w:r>
              <w:rPr>
                <w:rFonts w:hint="eastAsia" w:ascii="宋体" w:hAnsi="宋体"/>
                <w:sz w:val="24"/>
                <w:szCs w:val="24"/>
              </w:rPr>
              <w:t xml:space="preserve">施工过程中的主要设备的使用管理制度：</w:t>
            </w:r>
            <w:r>
              <w:rPr>
                <w:rFonts w:ascii="宋体" w:hAnsi="宋体"/>
                <w:sz w:val="24"/>
                <w:szCs w:val="24"/>
              </w:rPr>
              <w:t xml:space="preserve">制度</w:t>
            </w:r>
            <w:r>
              <w:rPr>
                <w:rFonts w:hint="eastAsia" w:ascii="宋体" w:hAnsi="宋体"/>
                <w:sz w:val="24"/>
                <w:szCs w:val="24"/>
              </w:rPr>
              <w:t xml:space="preserve">完备、符合采购需求的得</w:t>
            </w:r>
            <w:r>
              <w:rPr>
                <w:rFonts w:ascii="宋体" w:hAnsi="宋体"/>
                <w:sz w:val="24"/>
                <w:szCs w:val="24"/>
              </w:rPr>
              <w:t xml:space="preserve">2</w:t>
            </w:r>
            <w:r>
              <w:rPr>
                <w:rFonts w:hint="eastAsia" w:ascii="宋体" w:hAnsi="宋体"/>
                <w:sz w:val="24"/>
                <w:szCs w:val="24"/>
              </w:rPr>
              <w:t xml:space="preserve">分；有所欠缺，不能完全满足采购需求的得1分，未提供不得分。</w:t>
            </w:r>
            <w:r/>
          </w:p>
        </w:tc>
      </w:tr>
    </w:tbl>
    <w:p>
      <w:pPr>
        <w:ind w:firstLine="361"/>
        <w:spacing w:line="440" w:lineRule="exact"/>
        <w:rPr>
          <w:b/>
          <w:bCs/>
          <w:sz w:val="24"/>
        </w:rPr>
      </w:pPr>
      <w:r>
        <w:rPr>
          <w:b/>
          <w:bCs/>
          <w:sz w:val="24"/>
        </w:rPr>
        <w:t xml:space="preserve">4</w:t>
      </w:r>
      <w:r>
        <w:rPr>
          <w:rFonts w:hint="eastAsia"/>
          <w:b/>
          <w:bCs/>
          <w:sz w:val="24"/>
        </w:rPr>
        <w:t xml:space="preserve">、人员情况</w:t>
      </w:r>
      <w:r>
        <w:rPr>
          <w:b/>
          <w:bCs/>
          <w:sz w:val="24"/>
        </w:rPr>
        <w:t xml:space="preserve">8</w:t>
      </w:r>
      <w:r>
        <w:rPr>
          <w:rFonts w:hint="eastAsia"/>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613"/>
        <w:gridCol w:w="908"/>
        <w:gridCol w:w="6463"/>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rPr>
            </w:pPr>
            <w:r>
              <w:rPr>
                <w:sz w:val="24"/>
              </w:rPr>
              <w:t xml:space="preserve">序号</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440" w:lineRule="exact"/>
              <w:rPr>
                <w:sz w:val="24"/>
              </w:rPr>
            </w:pPr>
            <w:r>
              <w:rPr>
                <w:sz w:val="24"/>
              </w:rPr>
              <w:t xml:space="preserve">评审因素</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sz w:val="24"/>
              </w:rPr>
            </w:pPr>
            <w:r>
              <w:rPr>
                <w:sz w:val="24"/>
              </w:rPr>
              <w:t xml:space="preserve">权值</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center"/>
              <w:spacing w:line="440" w:lineRule="exact"/>
              <w:rPr>
                <w:sz w:val="24"/>
              </w:rPr>
            </w:pPr>
            <w:r>
              <w:rPr>
                <w:sz w:val="24"/>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rPr>
            </w:pPr>
            <w:r>
              <w:rPr>
                <w:sz w:val="24"/>
              </w:rPr>
              <w:t xml:space="preserve">1</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440" w:lineRule="exact"/>
              <w:rPr>
                <w:sz w:val="24"/>
              </w:rPr>
            </w:pPr>
            <w:r>
              <w:rPr>
                <w:rFonts w:hint="eastAsia"/>
                <w:sz w:val="24"/>
              </w:rPr>
              <w:t xml:space="preserve">技术负责人</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sz w:val="24"/>
              </w:rPr>
            </w:pPr>
            <w:r>
              <w:rPr>
                <w:sz w:val="24"/>
              </w:rPr>
              <w:t xml:space="preserve">4</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left"/>
              <w:spacing w:line="440" w:lineRule="exact"/>
            </w:pPr>
            <w:r>
              <w:rPr>
                <w:rFonts w:hint="eastAsia" w:ascii="Times New Roman" w:hAnsi="宋体"/>
                <w:sz w:val="24"/>
                <w:szCs w:val="24"/>
              </w:rPr>
              <w:t xml:space="preserve">技术</w:t>
            </w:r>
            <w:r>
              <w:rPr>
                <w:rFonts w:ascii="Times New Roman" w:hAnsi="宋体"/>
                <w:sz w:val="24"/>
                <w:szCs w:val="24"/>
              </w:rPr>
              <w:t xml:space="preserve">负责人</w:t>
            </w:r>
            <w:r>
              <w:rPr>
                <w:rFonts w:hint="eastAsia" w:ascii="Times New Roman" w:hAnsi="宋体"/>
                <w:sz w:val="24"/>
                <w:szCs w:val="24"/>
              </w:rPr>
              <w:t xml:space="preserve">具有电子信息工程专业</w:t>
            </w:r>
            <w:r>
              <w:rPr>
                <w:rFonts w:ascii="Times New Roman" w:hAnsi="宋体"/>
                <w:sz w:val="24"/>
                <w:szCs w:val="24"/>
              </w:rPr>
              <w:t xml:space="preserve">的</w:t>
            </w:r>
            <w:r>
              <w:rPr>
                <w:rFonts w:hint="eastAsia" w:ascii="Times New Roman" w:hAnsi="宋体"/>
                <w:sz w:val="24"/>
                <w:szCs w:val="24"/>
              </w:rPr>
              <w:t xml:space="preserve">高级（或</w:t>
            </w:r>
            <w:r>
              <w:rPr>
                <w:rFonts w:ascii="Times New Roman" w:hAnsi="宋体"/>
                <w:sz w:val="24"/>
                <w:szCs w:val="24"/>
              </w:rPr>
              <w:t xml:space="preserve">以上</w:t>
            </w:r>
            <w:r>
              <w:rPr>
                <w:rFonts w:hint="eastAsia" w:ascii="Times New Roman" w:hAnsi="宋体"/>
                <w:sz w:val="24"/>
                <w:szCs w:val="24"/>
              </w:rPr>
              <w:t xml:space="preserve">）工程师</w:t>
            </w:r>
            <w:r>
              <w:rPr>
                <w:rFonts w:hint="eastAsia" w:ascii="Times New Roman" w:hAnsi="宋体"/>
                <w:sz w:val="24"/>
                <w:szCs w:val="24"/>
              </w:rPr>
              <w:t xml:space="preserve">职称证书的得</w:t>
            </w:r>
            <w:r>
              <w:rPr>
                <w:rFonts w:hint="eastAsia" w:ascii="Times New Roman" w:hAnsi="宋体"/>
                <w:sz w:val="24"/>
                <w:szCs w:val="24"/>
              </w:rPr>
              <w:t xml:space="preserve">2</w:t>
            </w:r>
            <w:r>
              <w:rPr>
                <w:rFonts w:hint="eastAsia" w:ascii="Times New Roman" w:hAnsi="宋体"/>
                <w:sz w:val="24"/>
                <w:szCs w:val="24"/>
              </w:rPr>
              <w:t xml:space="preserve">分；具备二级</w:t>
            </w:r>
            <w:r>
              <w:rPr>
                <w:rFonts w:ascii="Times New Roman" w:hAnsi="宋体"/>
                <w:sz w:val="24"/>
                <w:szCs w:val="24"/>
              </w:rPr>
              <w:t xml:space="preserve">（</w:t>
            </w:r>
            <w:r>
              <w:rPr>
                <w:rFonts w:hint="eastAsia" w:ascii="Times New Roman" w:hAnsi="宋体"/>
                <w:sz w:val="24"/>
                <w:szCs w:val="24"/>
              </w:rPr>
              <w:t xml:space="preserve">或</w:t>
            </w:r>
            <w:r>
              <w:rPr>
                <w:rFonts w:ascii="Times New Roman" w:hAnsi="宋体"/>
                <w:sz w:val="24"/>
                <w:szCs w:val="24"/>
              </w:rPr>
              <w:t xml:space="preserve">以上）</w:t>
            </w:r>
            <w:r>
              <w:rPr>
                <w:rFonts w:hint="eastAsia" w:ascii="Times New Roman" w:hAnsi="宋体"/>
                <w:sz w:val="24"/>
                <w:szCs w:val="24"/>
              </w:rPr>
              <w:t xml:space="preserve">建造师（机电工程）证书的得</w:t>
            </w:r>
            <w:r>
              <w:rPr>
                <w:rFonts w:hint="eastAsia" w:ascii="Times New Roman" w:hAnsi="宋体"/>
                <w:sz w:val="24"/>
                <w:szCs w:val="24"/>
              </w:rPr>
              <w:t xml:space="preserve">2</w:t>
            </w:r>
            <w:r>
              <w:rPr>
                <w:rFonts w:hint="eastAsia" w:ascii="Times New Roman" w:hAnsi="宋体"/>
                <w:sz w:val="24"/>
                <w:szCs w:val="24"/>
              </w:rPr>
              <w:t xml:space="preserve">分，</w:t>
            </w:r>
            <w:r>
              <w:rPr>
                <w:rFonts w:ascii="Times New Roman" w:hAnsi="宋体"/>
                <w:sz w:val="24"/>
                <w:szCs w:val="24"/>
              </w:rPr>
              <w:t xml:space="preserve">本项最高得</w:t>
            </w:r>
            <w:r>
              <w:rPr>
                <w:rFonts w:hint="eastAsia" w:ascii="Times New Roman" w:hAnsi="宋体"/>
                <w:sz w:val="24"/>
                <w:szCs w:val="24"/>
              </w:rPr>
              <w:t xml:space="preserve">4</w:t>
            </w:r>
            <w:r>
              <w:rPr>
                <w:rFonts w:hint="eastAsia" w:ascii="Times New Roman" w:hAnsi="宋体"/>
                <w:sz w:val="24"/>
                <w:szCs w:val="24"/>
              </w:rPr>
              <w:t xml:space="preserve">分。注：响应文件中提供相关证书扫描件及供应商为其缴纳社保（近三个月任意一个月）的证明材料。同类证书按高计取。技术负责人与项目负责人不可兼任，否则不得分。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rPr>
            </w:pPr>
            <w:r>
              <w:rPr>
                <w:rFonts w:hint="eastAsia"/>
                <w:sz w:val="24"/>
              </w:rPr>
              <w:t xml:space="preserve">2</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440" w:lineRule="exact"/>
              <w:rPr>
                <w:rFonts w:ascii="宋体" w:hAnsi="宋体" w:cs="仿宋_GB2312"/>
                <w:sz w:val="24"/>
                <w:szCs w:val="21"/>
              </w:rPr>
            </w:pPr>
            <w:r>
              <w:rPr>
                <w:rFonts w:hint="eastAsia" w:ascii="宋体" w:hAnsi="宋体" w:cs="仿宋_GB2312"/>
                <w:sz w:val="24"/>
                <w:szCs w:val="21"/>
              </w:rPr>
              <w:t xml:space="preserve">项目组其他人员</w:t>
            </w:r>
            <w:r/>
          </w:p>
        </w:tc>
        <w:tc>
          <w:tcPr>
            <w:tcBorders>
              <w:top w:val="single" w:color="auto" w:sz="4" w:space="0"/>
              <w:left w:val="single" w:color="auto" w:sz="4" w:space="0"/>
              <w:bottom w:val="single" w:color="auto" w:sz="4" w:space="0"/>
              <w:right w:val="single" w:color="auto" w:sz="4" w:space="0"/>
            </w:tcBorders>
            <w:tcW w:w="908" w:type="dxa"/>
            <w:vAlign w:val="center"/>
            <w:textDirection w:val="lrTb"/>
            <w:noWrap w:val="false"/>
          </w:tcPr>
          <w:p>
            <w:pPr>
              <w:jc w:val="center"/>
              <w:spacing w:line="440" w:lineRule="exact"/>
              <w:rPr>
                <w:sz w:val="24"/>
              </w:rPr>
            </w:pPr>
            <w:r>
              <w:rPr>
                <w:sz w:val="24"/>
              </w:rPr>
              <w:t xml:space="preserve">4</w:t>
            </w:r>
            <w:r/>
          </w:p>
        </w:tc>
        <w:tc>
          <w:tcPr>
            <w:tcBorders>
              <w:top w:val="single" w:color="auto" w:sz="4" w:space="0"/>
              <w:left w:val="single" w:color="auto" w:sz="4" w:space="0"/>
              <w:bottom w:val="single" w:color="auto" w:sz="4" w:space="0"/>
              <w:right w:val="single" w:color="auto" w:sz="4" w:space="0"/>
            </w:tcBorders>
            <w:tcW w:w="6463" w:type="dxa"/>
            <w:vAlign w:val="center"/>
            <w:textDirection w:val="lrTb"/>
            <w:noWrap w:val="false"/>
          </w:tcPr>
          <w:p>
            <w:pPr>
              <w:jc w:val="left"/>
              <w:spacing w:line="440" w:lineRule="exact"/>
              <w:rPr>
                <w:rFonts w:ascii="Times New Roman" w:hAnsi="宋体"/>
                <w:sz w:val="24"/>
                <w:szCs w:val="24"/>
              </w:rPr>
            </w:pPr>
            <w:r>
              <w:rPr>
                <w:rFonts w:hint="eastAsia" w:ascii="Times New Roman" w:hAnsi="宋体"/>
                <w:sz w:val="24"/>
                <w:szCs w:val="24"/>
              </w:rPr>
              <w:t xml:space="preserve">项目组其他成员（项目负责人及技术负责人除外）具有信息系统项目管理师的得</w:t>
            </w:r>
            <w:r>
              <w:rPr>
                <w:rFonts w:ascii="Times New Roman" w:hAnsi="宋体"/>
                <w:sz w:val="24"/>
                <w:szCs w:val="24"/>
              </w:rPr>
              <w:t xml:space="preserve">2</w:t>
            </w:r>
            <w:r>
              <w:rPr>
                <w:rFonts w:hint="eastAsia" w:ascii="Times New Roman" w:hAnsi="宋体"/>
                <w:sz w:val="24"/>
                <w:szCs w:val="24"/>
              </w:rPr>
              <w:t xml:space="preserve">分；项目组其他成员（项目负责人及技术负责人除外</w:t>
            </w:r>
            <w:bookmarkStart w:id="249" w:name="_GoBack"/>
            <w:r/>
            <w:bookmarkEnd w:id="249"/>
            <w:r>
              <w:rPr>
                <w:rFonts w:hint="eastAsia" w:ascii="Times New Roman" w:hAnsi="宋体"/>
                <w:sz w:val="24"/>
                <w:szCs w:val="24"/>
              </w:rPr>
              <w:t xml:space="preserve">）具有电子信息工程专业</w:t>
            </w:r>
            <w:r>
              <w:rPr>
                <w:rFonts w:ascii="Times New Roman" w:hAnsi="宋体"/>
                <w:sz w:val="24"/>
                <w:szCs w:val="24"/>
              </w:rPr>
              <w:t xml:space="preserve">的</w:t>
            </w:r>
            <w:r>
              <w:rPr>
                <w:rFonts w:hint="eastAsia" w:ascii="Times New Roman" w:hAnsi="宋体"/>
                <w:sz w:val="24"/>
                <w:szCs w:val="24"/>
              </w:rPr>
              <w:t xml:space="preserve">中级（或</w:t>
            </w:r>
            <w:r>
              <w:rPr>
                <w:rFonts w:ascii="Times New Roman" w:hAnsi="宋体"/>
                <w:sz w:val="24"/>
                <w:szCs w:val="24"/>
              </w:rPr>
              <w:t xml:space="preserve">以上</w:t>
            </w:r>
            <w:r>
              <w:rPr>
                <w:rFonts w:hint="eastAsia" w:ascii="Times New Roman" w:hAnsi="宋体"/>
                <w:sz w:val="24"/>
                <w:szCs w:val="24"/>
              </w:rPr>
              <w:t xml:space="preserve">）工程师职称证书得</w:t>
            </w:r>
            <w:r>
              <w:rPr>
                <w:rFonts w:ascii="Times New Roman" w:hAnsi="宋体"/>
                <w:sz w:val="24"/>
                <w:szCs w:val="24"/>
              </w:rPr>
              <w:t xml:space="preserve">2</w:t>
            </w:r>
            <w:r>
              <w:rPr>
                <w:rFonts w:hint="eastAsia" w:ascii="Times New Roman" w:hAnsi="宋体"/>
                <w:sz w:val="24"/>
                <w:szCs w:val="24"/>
              </w:rPr>
              <w:t xml:space="preserve">分；本项最高得</w:t>
            </w:r>
            <w:r>
              <w:rPr>
                <w:rFonts w:ascii="Times New Roman" w:hAnsi="宋体"/>
                <w:sz w:val="24"/>
                <w:szCs w:val="24"/>
              </w:rPr>
              <w:t xml:space="preserve">4</w:t>
            </w:r>
            <w:r>
              <w:rPr>
                <w:rFonts w:hint="eastAsia" w:ascii="Times New Roman" w:hAnsi="宋体"/>
                <w:sz w:val="24"/>
                <w:szCs w:val="24"/>
              </w:rPr>
              <w:t xml:space="preserve">分。注：同一个</w:t>
            </w:r>
            <w:r>
              <w:rPr>
                <w:rFonts w:ascii="Times New Roman" w:hAnsi="宋体"/>
                <w:sz w:val="24"/>
                <w:szCs w:val="24"/>
              </w:rPr>
              <w:t xml:space="preserve">人不重复计取</w:t>
            </w:r>
            <w:r>
              <w:rPr>
                <w:rFonts w:hint="eastAsia" w:ascii="Times New Roman" w:hAnsi="宋体"/>
                <w:sz w:val="24"/>
                <w:szCs w:val="24"/>
              </w:rPr>
              <w:t xml:space="preserve">。响应文件中提供相关证书扫描件及供应商为其缴纳社保（近三个月任意一个月）的证明材料。同</w:t>
            </w:r>
            <w:r>
              <w:rPr>
                <w:rFonts w:hint="eastAsia" w:ascii="Times New Roman" w:hAnsi="宋体"/>
                <w:sz w:val="24"/>
                <w:szCs w:val="24"/>
              </w:rPr>
              <w:t xml:space="preserve">一人员</w:t>
            </w:r>
            <w:r>
              <w:rPr>
                <w:rFonts w:hint="eastAsia" w:ascii="Times New Roman" w:hAnsi="宋体"/>
                <w:sz w:val="24"/>
                <w:szCs w:val="24"/>
              </w:rPr>
              <w:t xml:space="preserve">只计一项证书。</w:t>
            </w:r>
            <w:r/>
          </w:p>
        </w:tc>
      </w:tr>
    </w:tbl>
    <w:p>
      <w:pPr>
        <w:ind w:firstLine="361"/>
        <w:spacing w:line="440" w:lineRule="exact"/>
        <w:rPr>
          <w:b/>
          <w:bCs/>
          <w:sz w:val="24"/>
        </w:rPr>
      </w:pPr>
      <w:r>
        <w:rPr>
          <w:b/>
          <w:bCs/>
          <w:sz w:val="24"/>
        </w:rPr>
        <w:t xml:space="preserve">5</w:t>
      </w:r>
      <w:r>
        <w:rPr>
          <w:rFonts w:hint="eastAsia"/>
          <w:b/>
          <w:bCs/>
          <w:sz w:val="24"/>
        </w:rPr>
        <w:t xml:space="preserve">、质量保证</w:t>
      </w:r>
      <w:r>
        <w:rPr>
          <w:b/>
          <w:bCs/>
          <w:sz w:val="24"/>
        </w:rPr>
        <w:t xml:space="preserve">5</w:t>
      </w:r>
      <w:r>
        <w:rPr>
          <w:rFonts w:hint="eastAsia"/>
          <w:b/>
          <w:bCs/>
          <w:sz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48"/>
        <w:gridCol w:w="900"/>
        <w:gridCol w:w="6394"/>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rPr>
            </w:pPr>
            <w:r>
              <w:rPr>
                <w:sz w:val="24"/>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sz w:val="24"/>
              </w:rPr>
            </w:pPr>
            <w:r>
              <w:rPr>
                <w:sz w:val="24"/>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sz w:val="24"/>
              </w:rPr>
            </w:pPr>
            <w:r>
              <w:rPr>
                <w:sz w:val="24"/>
              </w:rPr>
              <w:t xml:space="preserve">权值</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440" w:lineRule="exact"/>
              <w:rPr>
                <w:sz w:val="24"/>
              </w:rPr>
            </w:pPr>
            <w:r>
              <w:rPr>
                <w:sz w:val="24"/>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szCs w:val="24"/>
              </w:rPr>
            </w:pPr>
            <w:r>
              <w:rPr>
                <w:sz w:val="24"/>
                <w:szCs w:val="24"/>
              </w:rPr>
              <w:t xml:space="preserve">1</w:t>
            </w:r>
            <w:r/>
          </w:p>
        </w:tc>
        <w:tc>
          <w:tcPr>
            <w:tcW w:w="1548" w:type="dxa"/>
            <w:vAlign w:val="center"/>
            <w:textDirection w:val="lrTb"/>
            <w:noWrap w:val="false"/>
          </w:tcPr>
          <w:p>
            <w:pPr>
              <w:jc w:val="center"/>
              <w:spacing w:line="440" w:lineRule="exact"/>
              <w:rPr>
                <w:rFonts w:ascii="宋体" w:hAnsi="宋体"/>
                <w:sz w:val="24"/>
                <w:szCs w:val="24"/>
              </w:rPr>
            </w:pPr>
            <w:r>
              <w:rPr>
                <w:rFonts w:hint="eastAsia" w:ascii="Times New Roman" w:hAnsi="Times New Roman"/>
                <w:sz w:val="24"/>
                <w:szCs w:val="24"/>
              </w:rPr>
              <w:t xml:space="preserve">验收配合措施</w:t>
            </w:r>
            <w:r/>
          </w:p>
        </w:tc>
        <w:tc>
          <w:tcPr>
            <w:tcW w:w="900" w:type="dxa"/>
            <w:vAlign w:val="center"/>
            <w:textDirection w:val="lrTb"/>
            <w:noWrap w:val="false"/>
          </w:tcPr>
          <w:p>
            <w:pPr>
              <w:jc w:val="center"/>
              <w:spacing w:line="440" w:lineRule="exact"/>
              <w:rPr>
                <w:rFonts w:ascii="宋体" w:hAnsi="宋体"/>
                <w:sz w:val="24"/>
                <w:szCs w:val="24"/>
              </w:rPr>
            </w:pPr>
            <w:r>
              <w:rPr>
                <w:rFonts w:ascii="Times New Roman" w:hAnsi="Times New Roman"/>
                <w:sz w:val="24"/>
                <w:szCs w:val="24"/>
              </w:rPr>
              <w:t xml:space="preserve">2</w:t>
            </w:r>
            <w:r/>
          </w:p>
        </w:tc>
        <w:tc>
          <w:tcPr>
            <w:tcW w:w="6394" w:type="dxa"/>
            <w:vAlign w:val="center"/>
            <w:textDirection w:val="lrTb"/>
            <w:noWrap w:val="false"/>
          </w:tcPr>
          <w:p>
            <w:pPr>
              <w:spacing w:line="440" w:lineRule="exact"/>
              <w:rPr>
                <w:rFonts w:ascii="宋体" w:hAnsi="宋体"/>
                <w:sz w:val="24"/>
                <w:szCs w:val="24"/>
              </w:rPr>
            </w:pPr>
            <w:r>
              <w:rPr>
                <w:rFonts w:hint="eastAsia" w:ascii="Times New Roman" w:hAnsi="Times New Roman"/>
                <w:sz w:val="24"/>
                <w:szCs w:val="24"/>
              </w:rPr>
              <w:t xml:space="preserve">根据供应商提供的验收配合措施进行评定，内容完善、准确的得</w:t>
            </w:r>
            <w:r>
              <w:rPr>
                <w:rFonts w:ascii="Times New Roman" w:hAnsi="Times New Roman"/>
                <w:sz w:val="24"/>
                <w:szCs w:val="24"/>
              </w:rPr>
              <w:t xml:space="preserve">2</w:t>
            </w:r>
            <w:r>
              <w:rPr>
                <w:rFonts w:hint="eastAsia" w:ascii="Times New Roman" w:hAnsi="Times New Roman"/>
                <w:sz w:val="24"/>
                <w:szCs w:val="24"/>
              </w:rPr>
              <w:t xml:space="preserve">分；有涉及但不全面的得</w:t>
            </w:r>
            <w:r>
              <w:rPr>
                <w:rFonts w:ascii="Times New Roman" w:hAnsi="Times New Roman"/>
                <w:sz w:val="24"/>
                <w:szCs w:val="24"/>
              </w:rPr>
              <w:t xml:space="preserve">1</w:t>
            </w:r>
            <w:r>
              <w:rPr>
                <w:rFonts w:hint="eastAsia" w:ascii="Times New Roman" w:hAnsi="Times New Roman"/>
                <w:sz w:val="24"/>
                <w:szCs w:val="24"/>
              </w:rPr>
              <w:t xml:space="preserve">分，未作说明的不得分。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sz w:val="24"/>
                <w:szCs w:val="24"/>
              </w:rPr>
            </w:pPr>
            <w:r>
              <w:rPr>
                <w:sz w:val="24"/>
                <w:szCs w:val="24"/>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sz w:val="24"/>
                <w:szCs w:val="24"/>
              </w:rPr>
            </w:pPr>
            <w:r>
              <w:rPr>
                <w:rFonts w:hint="eastAsia"/>
                <w:sz w:val="24"/>
                <w:szCs w:val="24"/>
              </w:rPr>
              <w:t xml:space="preserve">售后保障</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sz w:val="24"/>
                <w:szCs w:val="24"/>
              </w:rPr>
            </w:pPr>
            <w:r>
              <w:rPr>
                <w:sz w:val="24"/>
                <w:szCs w:val="24"/>
              </w:rPr>
              <w:t xml:space="preserve">3</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left"/>
              <w:spacing w:line="440" w:lineRule="exact"/>
              <w:rPr>
                <w:sz w:val="24"/>
                <w:szCs w:val="24"/>
              </w:rPr>
            </w:pPr>
            <w:r>
              <w:rPr>
                <w:rFonts w:hint="eastAsia"/>
                <w:sz w:val="24"/>
                <w:szCs w:val="24"/>
              </w:rPr>
              <w:t xml:space="preserve">根据供应商提供的售后保障服务（包括</w:t>
            </w:r>
            <w:r>
              <w:rPr>
                <w:rFonts w:hint="eastAsia"/>
                <w:sz w:val="24"/>
                <w:szCs w:val="24"/>
              </w:rPr>
              <w:t xml:space="preserve">售后</w:t>
            </w:r>
            <w:r>
              <w:rPr>
                <w:rFonts w:hint="eastAsia"/>
                <w:sz w:val="24"/>
                <w:szCs w:val="24"/>
              </w:rPr>
              <w:t xml:space="preserve">响应时间、质量管理体系、培训方案）进行综合评定：方案完整详细、响应时间短的得</w:t>
            </w:r>
            <w:r>
              <w:rPr>
                <w:sz w:val="24"/>
                <w:szCs w:val="24"/>
              </w:rPr>
              <w:t xml:space="preserve">3</w:t>
            </w:r>
            <w:r>
              <w:rPr>
                <w:rFonts w:hint="eastAsia"/>
                <w:sz w:val="24"/>
                <w:szCs w:val="24"/>
              </w:rPr>
              <w:t xml:space="preserve">分；有涉及但不全面的得</w:t>
            </w:r>
            <w:r>
              <w:rPr>
                <w:sz w:val="24"/>
                <w:szCs w:val="24"/>
              </w:rPr>
              <w:t xml:space="preserve">1.5</w:t>
            </w:r>
            <w:r>
              <w:rPr>
                <w:rFonts w:hint="eastAsia"/>
                <w:sz w:val="24"/>
                <w:szCs w:val="24"/>
              </w:rPr>
              <w:t xml:space="preserve">分。未作说明的不得分。</w:t>
            </w:r>
            <w:r/>
          </w:p>
        </w:tc>
      </w:tr>
    </w:tbl>
    <w:p>
      <w:pPr>
        <w:ind w:firstLine="361"/>
        <w:spacing w:line="440" w:lineRule="exact"/>
        <w:rPr>
          <w:rFonts w:ascii="Times New Roman" w:hAnsi="Times New Roman"/>
          <w:b/>
          <w:bCs/>
          <w:sz w:val="24"/>
          <w:szCs w:val="20"/>
        </w:rPr>
      </w:pPr>
      <w:r>
        <w:rPr>
          <w:rFonts w:ascii="Times New Roman" w:hAnsi="Times New Roman"/>
          <w:b/>
          <w:bCs/>
          <w:sz w:val="24"/>
          <w:szCs w:val="20"/>
        </w:rPr>
        <w:t xml:space="preserve">6</w:t>
      </w:r>
      <w:r>
        <w:rPr>
          <w:rFonts w:hint="eastAsia" w:ascii="Times New Roman" w:hAnsi="Times New Roman"/>
          <w:b/>
          <w:bCs/>
          <w:sz w:val="24"/>
          <w:szCs w:val="20"/>
        </w:rPr>
        <w:t xml:space="preserve">、综合能力</w:t>
      </w:r>
      <w:r>
        <w:rPr>
          <w:rFonts w:ascii="Times New Roman" w:hAnsi="Times New Roman"/>
          <w:b/>
          <w:bCs/>
          <w:sz w:val="24"/>
          <w:szCs w:val="20"/>
        </w:rPr>
        <w:t xml:space="preserve">7</w:t>
      </w:r>
      <w:r>
        <w:rPr>
          <w:rFonts w:hint="eastAsia" w:ascii="Times New Roman" w:hAnsi="Times New Roman"/>
          <w:b/>
          <w:bCs/>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1548"/>
        <w:gridCol w:w="900"/>
        <w:gridCol w:w="6394"/>
      </w:tblGrid>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权值</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评分标准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宋体"/>
                <w:sz w:val="24"/>
                <w:szCs w:val="24"/>
              </w:rPr>
            </w:pPr>
            <w:r>
              <w:rPr>
                <w:rFonts w:ascii="Times New Roman" w:hAnsi="宋体"/>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sz w:val="24"/>
                <w:szCs w:val="20"/>
              </w:rPr>
            </w:pPr>
            <w:r>
              <w:rPr>
                <w:rFonts w:ascii="Times New Roman" w:hAnsi="Times New Roman"/>
                <w:sz w:val="24"/>
                <w:szCs w:val="20"/>
              </w:rPr>
              <w:t xml:space="preserve">4</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left"/>
              <w:spacing w:line="440" w:lineRule="exact"/>
              <w:rPr>
                <w:rFonts w:ascii="Times New Roman" w:hAnsi="Times New Roman"/>
                <w:sz w:val="24"/>
                <w:szCs w:val="20"/>
              </w:rPr>
            </w:pPr>
            <w:r>
              <w:rPr>
                <w:rFonts w:ascii="Times New Roman" w:hAnsi="Times New Roman"/>
                <w:sz w:val="24"/>
                <w:szCs w:val="20"/>
              </w:rPr>
              <w:t xml:space="preserve">供应商</w:t>
            </w:r>
            <w:r>
              <w:rPr>
                <w:rFonts w:hint="eastAsia" w:ascii="Times New Roman" w:hAnsi="Times New Roman"/>
                <w:sz w:val="24"/>
                <w:szCs w:val="20"/>
              </w:rPr>
              <w:t xml:space="preserve">具有</w:t>
            </w:r>
            <w:r>
              <w:rPr>
                <w:rFonts w:hint="eastAsia" w:ascii="Times New Roman" w:hAnsi="Times New Roman"/>
                <w:sz w:val="24"/>
                <w:szCs w:val="20"/>
              </w:rPr>
              <w:t xml:space="preserve">2</w:t>
            </w:r>
            <w:r>
              <w:rPr>
                <w:rFonts w:ascii="Times New Roman" w:hAnsi="Times New Roman"/>
                <w:sz w:val="24"/>
                <w:szCs w:val="20"/>
              </w:rPr>
              <w:t xml:space="preserve">022</w:t>
            </w:r>
            <w:r>
              <w:rPr>
                <w:rFonts w:hint="eastAsia" w:ascii="Times New Roman" w:hAnsi="Times New Roman"/>
                <w:sz w:val="24"/>
                <w:szCs w:val="20"/>
              </w:rPr>
              <w:t xml:space="preserve">年</w:t>
            </w:r>
            <w:r>
              <w:rPr>
                <w:rFonts w:hint="eastAsia" w:ascii="Times New Roman" w:hAnsi="Times New Roman"/>
                <w:sz w:val="24"/>
                <w:szCs w:val="20"/>
              </w:rPr>
              <w:t xml:space="preserve">1</w:t>
            </w:r>
            <w:r>
              <w:rPr>
                <w:rFonts w:hint="eastAsia" w:ascii="Times New Roman" w:hAnsi="Times New Roman"/>
                <w:sz w:val="24"/>
                <w:szCs w:val="20"/>
              </w:rPr>
              <w:t xml:space="preserve">月</w:t>
            </w:r>
            <w:r>
              <w:rPr>
                <w:rFonts w:hint="eastAsia" w:ascii="Times New Roman" w:hAnsi="Times New Roman"/>
                <w:sz w:val="24"/>
                <w:szCs w:val="20"/>
              </w:rPr>
              <w:t xml:space="preserve">1</w:t>
            </w:r>
            <w:r>
              <w:rPr>
                <w:rFonts w:hint="eastAsia" w:ascii="Times New Roman" w:hAnsi="Times New Roman"/>
                <w:sz w:val="24"/>
                <w:szCs w:val="20"/>
              </w:rPr>
              <w:t xml:space="preserve">日至今（以合同签订日期为准）公共</w:t>
            </w:r>
            <w:r>
              <w:rPr>
                <w:rFonts w:ascii="Times New Roman" w:hAnsi="Times New Roman"/>
                <w:sz w:val="24"/>
                <w:szCs w:val="20"/>
              </w:rPr>
              <w:t xml:space="preserve">场所监控</w:t>
            </w:r>
            <w:r>
              <w:rPr>
                <w:rFonts w:hint="eastAsia" w:ascii="宋体" w:hAnsi="宋体"/>
                <w:sz w:val="24"/>
                <w:szCs w:val="24"/>
              </w:rPr>
              <w:t xml:space="preserve">业绩的有一个</w:t>
            </w:r>
            <w:r>
              <w:rPr>
                <w:rFonts w:ascii="宋体" w:hAnsi="宋体"/>
                <w:sz w:val="24"/>
                <w:szCs w:val="24"/>
              </w:rPr>
              <w:t xml:space="preserve">得2</w:t>
            </w:r>
            <w:r>
              <w:rPr>
                <w:rFonts w:hint="eastAsia" w:ascii="宋体" w:hAnsi="宋体"/>
                <w:sz w:val="24"/>
                <w:szCs w:val="24"/>
              </w:rPr>
              <w:t xml:space="preserve">分</w:t>
            </w:r>
            <w:r>
              <w:rPr>
                <w:rFonts w:ascii="宋体" w:hAnsi="宋体"/>
                <w:sz w:val="24"/>
                <w:szCs w:val="24"/>
              </w:rPr>
              <w:t xml:space="preserve">，最高得4</w:t>
            </w:r>
            <w:r>
              <w:rPr>
                <w:rFonts w:hint="eastAsia" w:ascii="宋体" w:hAnsi="宋体"/>
                <w:sz w:val="24"/>
                <w:szCs w:val="24"/>
              </w:rPr>
              <w:t xml:space="preserve">分。注</w:t>
            </w:r>
            <w:r>
              <w:rPr>
                <w:rFonts w:ascii="宋体" w:hAnsi="宋体"/>
                <w:sz w:val="24"/>
                <w:szCs w:val="24"/>
              </w:rPr>
              <w:t xml:space="preserve">：</w:t>
            </w:r>
            <w:r>
              <w:rPr>
                <w:rFonts w:hint="eastAsia" w:ascii="宋体" w:hAnsi="宋体"/>
                <w:sz w:val="24"/>
                <w:szCs w:val="24"/>
              </w:rPr>
              <w:t xml:space="preserve">同时提供业绩合同（包括合同内容、合同金额及签字盖章页）、项目发票（不低于合同金额的5</w:t>
            </w:r>
            <w:r>
              <w:rPr>
                <w:rFonts w:ascii="宋体" w:hAnsi="宋体"/>
                <w:sz w:val="24"/>
                <w:szCs w:val="24"/>
              </w:rPr>
              <w:t xml:space="preserve">0%</w:t>
            </w:r>
            <w:r>
              <w:rPr>
                <w:rFonts w:hint="eastAsia" w:ascii="宋体" w:hAnsi="宋体"/>
                <w:sz w:val="24"/>
                <w:szCs w:val="24"/>
              </w:rPr>
              <w:t xml:space="preserve">）扫描件，否则不得分。</w:t>
            </w:r>
            <w:r/>
          </w:p>
        </w:tc>
      </w:tr>
      <w:tr>
        <w:trPr>
          <w:jc w:val="center"/>
          <w:trHeight w:val="605"/>
        </w:trPr>
        <w:tc>
          <w:tcPr>
            <w:tcBorders>
              <w:top w:val="single" w:color="auto" w:sz="4" w:space="0"/>
              <w:left w:val="single" w:color="auto" w:sz="4" w:space="0"/>
              <w:bottom w:val="single" w:color="auto" w:sz="4" w:space="0"/>
              <w:right w:val="single" w:color="auto" w:sz="4" w:space="0"/>
            </w:tcBorders>
            <w:tcW w:w="792"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48" w:type="dxa"/>
            <w:vAlign w:val="center"/>
            <w:textDirection w:val="lrTb"/>
            <w:noWrap w:val="false"/>
          </w:tcPr>
          <w:p>
            <w:pPr>
              <w:jc w:val="center"/>
              <w:spacing w:line="440" w:lineRule="exact"/>
              <w:rPr>
                <w:rFonts w:ascii="Times New Roman" w:hAnsi="宋体"/>
                <w:sz w:val="24"/>
                <w:szCs w:val="24"/>
              </w:rPr>
            </w:pPr>
            <w:r>
              <w:rPr>
                <w:rFonts w:hint="eastAsia" w:ascii="Times New Roman" w:hAnsi="宋体"/>
                <w:sz w:val="24"/>
                <w:szCs w:val="24"/>
              </w:rPr>
              <w:t xml:space="preserve">企业</w:t>
            </w:r>
            <w:r>
              <w:rPr>
                <w:rFonts w:ascii="Times New Roman" w:hAnsi="宋体"/>
                <w:sz w:val="24"/>
                <w:szCs w:val="24"/>
              </w:rPr>
              <w:t xml:space="preserve">认证</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40" w:lineRule="exact"/>
              <w:rPr>
                <w:rFonts w:ascii="Times New Roman" w:hAnsi="Times New Roman"/>
                <w:sz w:val="24"/>
                <w:szCs w:val="20"/>
              </w:rPr>
            </w:pPr>
            <w:r>
              <w:rPr>
                <w:rFonts w:hint="eastAsia"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6394" w:type="dxa"/>
            <w:vAlign w:val="center"/>
            <w:textDirection w:val="lrTb"/>
            <w:noWrap w:val="false"/>
          </w:tcPr>
          <w:p>
            <w:pPr>
              <w:jc w:val="left"/>
              <w:spacing w:line="440" w:lineRule="exact"/>
              <w:rPr>
                <w:rFonts w:ascii="Times New Roman" w:hAnsi="Times New Roman"/>
                <w:sz w:val="24"/>
                <w:szCs w:val="20"/>
              </w:rPr>
            </w:pPr>
            <w:r>
              <w:rPr>
                <w:rFonts w:hint="eastAsia" w:ascii="Times New Roman" w:hAnsi="Times New Roman"/>
                <w:sz w:val="24"/>
                <w:szCs w:val="20"/>
              </w:rPr>
              <w:t xml:space="preserve">供应商具有有效期内的符合国标或</w:t>
            </w:r>
            <w:r>
              <w:rPr>
                <w:rFonts w:hint="eastAsia" w:ascii="Times New Roman" w:hAnsi="Times New Roman"/>
                <w:sz w:val="24"/>
                <w:szCs w:val="20"/>
              </w:rPr>
              <w:t xml:space="preserve">I</w:t>
            </w:r>
            <w:r>
              <w:rPr>
                <w:rFonts w:ascii="Times New Roman" w:hAnsi="Times New Roman"/>
                <w:sz w:val="24"/>
                <w:szCs w:val="20"/>
              </w:rPr>
              <w:t xml:space="preserve">SO</w:t>
            </w:r>
            <w:r>
              <w:rPr>
                <w:rFonts w:hint="eastAsia" w:ascii="Times New Roman" w:hAnsi="Times New Roman"/>
                <w:sz w:val="24"/>
                <w:szCs w:val="20"/>
              </w:rPr>
              <w:t xml:space="preserve">标准的质量管理体系认证证书、职业健康安全管理体系认证证书、环境管理体系认证证书，每有</w:t>
            </w:r>
            <w:r>
              <w:rPr>
                <w:rFonts w:hint="eastAsia" w:ascii="Times New Roman" w:hAnsi="Times New Roman"/>
                <w:sz w:val="24"/>
                <w:szCs w:val="20"/>
              </w:rPr>
              <w:t xml:space="preserve">1</w:t>
            </w:r>
            <w:r>
              <w:rPr>
                <w:rFonts w:hint="eastAsia" w:ascii="Times New Roman" w:hAnsi="Times New Roman"/>
                <w:sz w:val="24"/>
                <w:szCs w:val="20"/>
              </w:rPr>
              <w:t xml:space="preserve">项得</w:t>
            </w:r>
            <w:r>
              <w:rPr>
                <w:rFonts w:hint="eastAsia" w:ascii="Times New Roman" w:hAnsi="Times New Roman"/>
                <w:sz w:val="24"/>
                <w:szCs w:val="20"/>
              </w:rPr>
              <w:t xml:space="preserve">1</w:t>
            </w:r>
            <w:r>
              <w:rPr>
                <w:rFonts w:hint="eastAsia" w:ascii="Times New Roman" w:hAnsi="Times New Roman"/>
                <w:sz w:val="24"/>
                <w:szCs w:val="20"/>
              </w:rPr>
              <w:t xml:space="preserve">分，本项最高得</w:t>
            </w:r>
            <w:r>
              <w:rPr>
                <w:rFonts w:hint="eastAsia" w:ascii="Times New Roman" w:hAnsi="Times New Roman"/>
                <w:sz w:val="24"/>
                <w:szCs w:val="20"/>
              </w:rPr>
              <w:t xml:space="preserve">3</w:t>
            </w:r>
            <w:r>
              <w:rPr>
                <w:rFonts w:hint="eastAsia" w:ascii="Times New Roman" w:hAnsi="Times New Roman"/>
                <w:sz w:val="24"/>
                <w:szCs w:val="20"/>
              </w:rPr>
              <w:t xml:space="preserve">分，响应</w:t>
            </w:r>
            <w:r>
              <w:rPr>
                <w:rFonts w:ascii="Times New Roman" w:hAnsi="Times New Roman"/>
                <w:sz w:val="24"/>
                <w:szCs w:val="20"/>
              </w:rPr>
              <w:t xml:space="preserve">文件中</w:t>
            </w:r>
            <w:r>
              <w:rPr>
                <w:rFonts w:hint="eastAsia" w:ascii="Times New Roman" w:hAnsi="Times New Roman"/>
                <w:sz w:val="24"/>
                <w:szCs w:val="20"/>
              </w:rPr>
              <w:t xml:space="preserve">提供证书扫描件及全国认证认可信息公共服务平台</w:t>
            </w:r>
            <w:r>
              <w:rPr>
                <w:rFonts w:hint="eastAsia" w:ascii="Times New Roman" w:hAnsi="Times New Roman"/>
                <w:sz w:val="24"/>
                <w:szCs w:val="20"/>
              </w:rPr>
              <w:t xml:space="preserve">查询截图，否则不得分。</w:t>
            </w:r>
            <w:r/>
          </w:p>
        </w:tc>
      </w:tr>
    </w:tbl>
    <w:p>
      <w:pPr>
        <w:ind w:right="-27"/>
        <w:spacing w:line="420" w:lineRule="exact"/>
        <w:tabs>
          <w:tab w:val="left" w:pos="0" w:leader="none"/>
        </w:tabs>
        <w:rPr>
          <w:rFonts w:ascii="宋体" w:hAnsi="宋体"/>
          <w:b/>
          <w:bCs/>
          <w:sz w:val="24"/>
          <w:szCs w:val="24"/>
        </w:rPr>
      </w:pPr>
      <w:r>
        <w:rPr>
          <w:rFonts w:hint="eastAsia" w:ascii="宋体" w:hAnsi="宋体"/>
          <w:b/>
          <w:bCs/>
          <w:sz w:val="24"/>
          <w:szCs w:val="24"/>
        </w:rPr>
        <w:t xml:space="preserve">三、针对小微型企业的评审：</w:t>
      </w:r>
      <w:r/>
    </w:p>
    <w:p>
      <w:pPr>
        <w:ind w:right="-27" w:firstLine="480"/>
        <w:spacing w:line="420" w:lineRule="exact"/>
        <w:tabs>
          <w:tab w:val="left" w:pos="0" w:leader="none"/>
        </w:tabs>
        <w:rPr>
          <w:sz w:val="24"/>
          <w:szCs w:val="24"/>
        </w:rPr>
      </w:pPr>
      <w:r>
        <w:rPr>
          <w:sz w:val="24"/>
          <w:szCs w:val="24"/>
        </w:rPr>
        <w:t xml:space="preserve">1</w:t>
      </w:r>
      <w:r>
        <w:rPr>
          <w:rFonts w:hint="eastAsia"/>
          <w:sz w:val="24"/>
          <w:szCs w:val="24"/>
        </w:rPr>
        <w:t xml:space="preserve">.</w:t>
      </w:r>
      <w:r>
        <w:rPr>
          <w:sz w:val="24"/>
          <w:szCs w:val="24"/>
        </w:rPr>
        <w:t xml:space="preserve">落实政府采购政策需满足的资格要求：</w:t>
      </w:r>
      <w:r/>
    </w:p>
    <w:p>
      <w:pPr>
        <w:ind w:right="-27" w:firstLine="482"/>
        <w:spacing w:line="420" w:lineRule="exact"/>
        <w:tabs>
          <w:tab w:val="left" w:pos="0" w:leader="none"/>
        </w:tabs>
        <w:rPr>
          <w:b/>
          <w:bCs/>
          <w:sz w:val="24"/>
          <w:szCs w:val="24"/>
        </w:rPr>
      </w:pPr>
      <w:r>
        <w:rPr>
          <w:b/>
          <w:bCs/>
          <w:sz w:val="24"/>
          <w:szCs w:val="24"/>
        </w:rPr>
        <w:t xml:space="preserve">（</w:t>
      </w:r>
      <w:r>
        <w:rPr>
          <w:b/>
          <w:bCs/>
          <w:sz w:val="24"/>
          <w:szCs w:val="24"/>
        </w:rPr>
        <w:t xml:space="preserve">1</w:t>
      </w:r>
      <w:r>
        <w:rPr>
          <w:b/>
          <w:bCs/>
          <w:sz w:val="24"/>
          <w:szCs w:val="24"/>
        </w:rPr>
        <w:t xml:space="preserve">）本项目专门面向中小企业采购，所属行业为</w:t>
      </w:r>
      <w:r>
        <w:rPr>
          <w:rFonts w:hint="eastAsia"/>
          <w:b/>
          <w:bCs/>
          <w:sz w:val="24"/>
          <w:szCs w:val="24"/>
        </w:rPr>
        <w:t xml:space="preserve">建筑</w:t>
      </w:r>
      <w:r>
        <w:rPr>
          <w:rFonts w:hint="eastAsia" w:ascii="宋体" w:hAnsi="宋体" w:cs="宋体"/>
          <w:b/>
          <w:color w:val="000000"/>
          <w:sz w:val="24"/>
          <w:szCs w:val="24"/>
        </w:rPr>
        <w:t xml:space="preserve">业</w:t>
      </w:r>
      <w:r>
        <w:rPr>
          <w:b/>
          <w:bCs/>
          <w:sz w:val="24"/>
          <w:szCs w:val="24"/>
        </w:rPr>
        <w:t xml:space="preserve">。</w:t>
      </w:r>
      <w:r/>
    </w:p>
    <w:p>
      <w:pPr>
        <w:ind w:right="-27" w:firstLine="480"/>
        <w:spacing w:line="420" w:lineRule="exact"/>
        <w:tabs>
          <w:tab w:val="left" w:pos="0" w:leader="none"/>
        </w:tabs>
        <w:rPr>
          <w:sz w:val="24"/>
          <w:szCs w:val="24"/>
        </w:rPr>
      </w:pPr>
      <w:r>
        <w:rPr>
          <w:sz w:val="24"/>
          <w:szCs w:val="24"/>
        </w:rPr>
        <w:t xml:space="preserve">（</w:t>
      </w:r>
      <w:r>
        <w:rPr>
          <w:sz w:val="24"/>
          <w:szCs w:val="24"/>
        </w:rPr>
        <w:t xml:space="preserve">2</w:t>
      </w:r>
      <w:r>
        <w:rPr>
          <w:sz w:val="24"/>
          <w:szCs w:val="24"/>
        </w:rPr>
        <w:t xml:space="preserve">）在响应文件中须提供《中小企业声明函》（填报严格按工信部联企业〔</w:t>
      </w:r>
      <w:r>
        <w:rPr>
          <w:sz w:val="24"/>
          <w:szCs w:val="24"/>
        </w:rPr>
        <w:t xml:space="preserve">2011</w:t>
      </w:r>
      <w:r>
        <w:rPr>
          <w:sz w:val="24"/>
          <w:szCs w:val="24"/>
        </w:rPr>
        <w:t xml:space="preserve">〕</w:t>
      </w:r>
      <w:r>
        <w:rPr>
          <w:sz w:val="24"/>
          <w:szCs w:val="24"/>
        </w:rPr>
        <w:t xml:space="preserve">300</w:t>
      </w:r>
      <w:r>
        <w:rPr>
          <w:sz w:val="24"/>
          <w:szCs w:val="24"/>
        </w:rPr>
        <w:t xml:space="preserve">号通知中的《中小企业划型标准规定》进行）。</w:t>
      </w:r>
      <w:r/>
    </w:p>
    <w:p>
      <w:pPr>
        <w:ind w:right="-27" w:firstLine="480"/>
        <w:spacing w:line="420" w:lineRule="exact"/>
        <w:tabs>
          <w:tab w:val="left" w:pos="0" w:leader="none"/>
        </w:tabs>
        <w:rPr>
          <w:sz w:val="24"/>
          <w:szCs w:val="24"/>
        </w:rPr>
      </w:pPr>
      <w:r>
        <w:rPr>
          <w:sz w:val="24"/>
          <w:szCs w:val="24"/>
        </w:rPr>
        <w:t xml:space="preserve">（</w:t>
      </w:r>
      <w:r>
        <w:rPr>
          <w:sz w:val="24"/>
          <w:szCs w:val="24"/>
        </w:rPr>
        <w:t xml:space="preserve">3</w:t>
      </w:r>
      <w:r>
        <w:rPr>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right="-27" w:firstLine="480"/>
        <w:spacing w:line="420" w:lineRule="exact"/>
        <w:tabs>
          <w:tab w:val="left" w:pos="0" w:leader="none"/>
        </w:tabs>
        <w:rPr>
          <w:sz w:val="24"/>
        </w:rPr>
      </w:pPr>
      <w:r>
        <w:rPr>
          <w:rFonts w:hint="eastAsia"/>
          <w:sz w:val="24"/>
        </w:rPr>
        <w:t xml:space="preserve">（</w:t>
      </w:r>
      <w:r>
        <w:rPr>
          <w:rFonts w:hint="eastAsia"/>
          <w:sz w:val="24"/>
        </w:rPr>
        <w:t xml:space="preserve">4</w:t>
      </w:r>
      <w:r>
        <w:rPr>
          <w:rFonts w:hint="eastAsia"/>
          <w:sz w:val="24"/>
        </w:rPr>
        <w:t xml:space="preserve">）享受政府采购支持政策的残疾人福利性单位应当同时满足以下条件：</w:t>
      </w:r>
      <w:r/>
    </w:p>
    <w:p>
      <w:pPr>
        <w:ind w:right="-27" w:firstLine="360"/>
        <w:spacing w:line="420" w:lineRule="exact"/>
        <w:tabs>
          <w:tab w:val="left" w:pos="0" w:leader="none"/>
        </w:tabs>
        <w:rPr>
          <w:sz w:val="24"/>
        </w:rPr>
      </w:pPr>
      <w:r>
        <w:rPr>
          <w:rFonts w:hint="eastAsia"/>
          <w:sz w:val="24"/>
        </w:rPr>
        <w:t xml:space="preserve">安置的残疾人占本单位在职职工人数的比例不低于</w:t>
      </w:r>
      <w:r>
        <w:rPr>
          <w:rFonts w:hint="eastAsia"/>
          <w:sz w:val="24"/>
        </w:rPr>
        <w:t xml:space="preserve">25%</w:t>
      </w:r>
      <w:r>
        <w:rPr>
          <w:rFonts w:hint="eastAsia"/>
          <w:sz w:val="24"/>
        </w:rPr>
        <w:t xml:space="preserve">（含</w:t>
      </w:r>
      <w:r>
        <w:rPr>
          <w:rFonts w:hint="eastAsia"/>
          <w:sz w:val="24"/>
        </w:rPr>
        <w:t xml:space="preserve">25%</w:t>
      </w:r>
      <w:r>
        <w:rPr>
          <w:rFonts w:hint="eastAsia"/>
          <w:sz w:val="24"/>
        </w:rPr>
        <w:t xml:space="preserve">），并且安置的残疾人人数不少于</w:t>
      </w:r>
      <w:r>
        <w:rPr>
          <w:rFonts w:hint="eastAsia"/>
          <w:sz w:val="24"/>
        </w:rPr>
        <w:t xml:space="preserve">10</w:t>
      </w:r>
      <w:r>
        <w:rPr>
          <w:rFonts w:hint="eastAsia"/>
          <w:sz w:val="24"/>
        </w:rPr>
        <w:t xml:space="preserve">人（含</w:t>
      </w:r>
      <w:r>
        <w:rPr>
          <w:rFonts w:hint="eastAsia"/>
          <w:sz w:val="24"/>
        </w:rPr>
        <w:t xml:space="preserve">10</w:t>
      </w:r>
      <w:r>
        <w:rPr>
          <w:rFonts w:hint="eastAsia"/>
          <w:sz w:val="24"/>
        </w:rPr>
        <w:t xml:space="preserve">人）；依法与安置的每位残疾人签订了一年以上（含一年）的劳动合同或服务协议；</w:t>
      </w:r>
      <w:r/>
    </w:p>
    <w:p>
      <w:pPr>
        <w:ind w:right="-27" w:firstLine="480"/>
        <w:spacing w:line="420" w:lineRule="exact"/>
        <w:tabs>
          <w:tab w:val="left" w:pos="0" w:leader="none"/>
        </w:tabs>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right="-27" w:firstLine="480"/>
        <w:spacing w:line="420" w:lineRule="exact"/>
        <w:tabs>
          <w:tab w:val="left" w:pos="0" w:leader="none"/>
        </w:tabs>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right="-27" w:firstLine="480"/>
        <w:spacing w:line="420" w:lineRule="exact"/>
        <w:tabs>
          <w:tab w:val="left" w:pos="0" w:leader="none"/>
        </w:tabs>
        <w:rPr>
          <w:sz w:val="24"/>
        </w:rPr>
      </w:pPr>
      <w:r>
        <w:rPr>
          <w:rFonts w:hint="eastAsia"/>
          <w:sz w:val="24"/>
        </w:rPr>
        <w:t xml:space="preserve">前款所称残疾人是指法</w:t>
      </w:r>
      <w:r>
        <w:rPr>
          <w:rFonts w:hint="eastAsia"/>
          <w:sz w:val="24"/>
        </w:rPr>
        <w:t xml:space="preserve">定劳动</w:t>
      </w:r>
      <w:r>
        <w:rPr>
          <w:rFonts w:hint="eastAsia"/>
          <w:sz w:val="24"/>
        </w:rPr>
        <w:t xml:space="preserve">年龄内，持有《中华人民共和国残疾人证》或者《中华人民共和国残疾军人证（</w:t>
      </w:r>
      <w:r>
        <w:rPr>
          <w:rFonts w:hint="eastAsia"/>
          <w:sz w:val="24"/>
        </w:rPr>
        <w:t xml:space="preserve">1</w:t>
      </w:r>
      <w:r>
        <w:rPr>
          <w:rFonts w:hint="eastAsia"/>
          <w:sz w:val="24"/>
        </w:rPr>
        <w:t xml:space="preserve">至</w:t>
      </w:r>
      <w:r>
        <w:rPr>
          <w:rFonts w:hint="eastAsia"/>
          <w:sz w:val="24"/>
        </w:rPr>
        <w:t xml:space="preserve">8</w:t>
      </w:r>
      <w:r>
        <w:rPr>
          <w:rFonts w:hint="eastAsia"/>
          <w:sz w:val="24"/>
        </w:rPr>
        <w:t xml:space="preserve">级）》的自然人，包括具有劳动条件和劳动意愿的精神残疾人。在职职工人数是指与残疾人福利性单位建立劳动关系并依法签订劳动合同或者服务协议的雇员人数。</w:t>
      </w:r>
      <w:r/>
    </w:p>
    <w:p>
      <w:pPr>
        <w:ind w:right="-27" w:firstLine="480"/>
        <w:spacing w:line="420" w:lineRule="exact"/>
        <w:tabs>
          <w:tab w:val="left" w:pos="0" w:leader="none"/>
        </w:tabs>
        <w:rPr>
          <w:rFonts w:ascii="宋体" w:hAnsi="宋体"/>
          <w:sz w:val="24"/>
          <w:szCs w:val="24"/>
        </w:rPr>
      </w:pPr>
      <w:r>
        <w:rPr>
          <w:sz w:val="24"/>
          <w:szCs w:val="24"/>
        </w:rPr>
        <w:t xml:space="preserve">（</w:t>
      </w:r>
      <w:r>
        <w:rPr>
          <w:sz w:val="24"/>
          <w:szCs w:val="24"/>
        </w:rPr>
        <w:t xml:space="preserve">5</w:t>
      </w:r>
      <w:r>
        <w:rPr>
          <w:sz w:val="24"/>
          <w:szCs w:val="24"/>
        </w:rPr>
        <w:t xml:space="preserve">）中标、成交供应商为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sz w:val="24"/>
          <w:szCs w:val="24"/>
        </w:rPr>
        <w:t xml:space="preserve">料，按“政府采购法”相关规定处理并报请政府监管部门给予行政处罚。</w:t>
      </w:r>
      <w:r/>
    </w:p>
    <w:p>
      <w:pPr>
        <w:ind w:right="-27" w:firstLine="480"/>
        <w:spacing w:line="420" w:lineRule="exact"/>
        <w:tabs>
          <w:tab w:val="left" w:pos="0"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节能产品、环境标志产品</w:t>
      </w:r>
      <w:r/>
    </w:p>
    <w:p>
      <w:pPr>
        <w:ind w:right="-27" w:firstLine="480"/>
        <w:spacing w:line="420" w:lineRule="exact"/>
        <w:tabs>
          <w:tab w:val="left" w:pos="0" w:leader="none"/>
        </w:tabs>
        <w:rPr>
          <w:rFonts w:ascii="宋体" w:hAnsi="宋体"/>
          <w:color w:val="000000"/>
          <w:sz w:val="24"/>
        </w:rPr>
      </w:pPr>
      <w:r>
        <w:rPr>
          <w:rFonts w:ascii="宋体" w:hAnsi="宋体"/>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right="-27"/>
        <w:spacing w:line="420" w:lineRule="exact"/>
        <w:tabs>
          <w:tab w:val="left" w:pos="0" w:leader="none"/>
        </w:tabs>
        <w:rPr>
          <w:rFonts w:ascii="宋体" w:hAnsi="宋体"/>
          <w:b/>
          <w:bCs/>
          <w:sz w:val="24"/>
          <w:szCs w:val="24"/>
        </w:rPr>
      </w:pPr>
      <w:r>
        <w:rPr>
          <w:rFonts w:ascii="宋体" w:hAnsi="宋体"/>
          <w:b/>
          <w:bCs/>
          <w:color w:val="000000"/>
          <w:sz w:val="24"/>
          <w:szCs w:val="28"/>
        </w:rPr>
        <w:t xml:space="preserve">投标产品为政府强制采购产品，供应商需提供具有国家确定的认证机构出具的、处于有效期之内的认证证书（及附件）；或提供中国政府采购网（www.ccgp.gov.cn）查询获证产品截图以及对应的投标产品的品牌、规格型号，如供应商未提供或采购人未查询到强制采购产品相关信息，将视为未实质性响应。</w:t>
      </w:r>
      <w:r/>
    </w:p>
    <w:p>
      <w:pPr>
        <w:ind w:firstLine="1084"/>
        <w:rPr>
          <w:rFonts w:ascii="Times New Roman" w:hAnsi="Times New Roman"/>
          <w:szCs w:val="21"/>
        </w:rPr>
      </w:pPr>
      <w:r>
        <w:rPr>
          <w:rFonts w:ascii="宋体" w:hAnsi="宋体"/>
          <w:b/>
          <w:sz w:val="36"/>
          <w:szCs w:val="21"/>
          <w:u w:val="single"/>
        </w:rPr>
        <w:br w:type="page" w:clear="all"/>
      </w:r>
      <w:r/>
    </w:p>
    <w:p>
      <w:pPr>
        <w:jc w:val="center"/>
        <w:keepNext/>
        <w:spacing w:line="440" w:lineRule="exact"/>
        <w:rPr>
          <w:rFonts w:ascii="宋体" w:hAnsi="宋体"/>
          <w:b/>
          <w:bCs/>
          <w:sz w:val="44"/>
          <w:szCs w:val="28"/>
        </w:rPr>
        <w:outlineLvl w:val="0"/>
      </w:pPr>
      <w:r/>
      <w:bookmarkStart w:id="250" w:name="_Toc174623413"/>
      <w:r>
        <w:rPr>
          <w:rFonts w:hint="eastAsia" w:ascii="宋体" w:hAnsi="宋体"/>
          <w:b/>
          <w:bCs/>
          <w:sz w:val="44"/>
          <w:szCs w:val="28"/>
        </w:rPr>
        <w:t xml:space="preserve">第六章  </w:t>
      </w:r>
      <w:bookmarkEnd w:id="226"/>
      <w:r/>
      <w:bookmarkEnd w:id="227"/>
      <w:r/>
      <w:bookmarkEnd w:id="228"/>
      <w:r>
        <w:rPr>
          <w:rFonts w:hint="eastAsia" w:ascii="宋体" w:hAnsi="宋体"/>
          <w:b/>
          <w:bCs/>
          <w:sz w:val="44"/>
          <w:szCs w:val="28"/>
        </w:rPr>
        <w:t xml:space="preserve">磋商响应文件格式</w:t>
      </w:r>
      <w:bookmarkEnd w:id="250"/>
      <w:r>
        <w:rPr>
          <w:rFonts w:hint="eastAsia" w:ascii="宋体" w:hAnsi="宋体"/>
          <w:b/>
          <w:bCs/>
          <w:sz w:val="44"/>
          <w:szCs w:val="28"/>
        </w:rPr>
        <w:t xml:space="preserve"> </w:t>
      </w:r>
      <w:r/>
    </w:p>
    <w:p>
      <w:pPr>
        <w:jc w:val="center"/>
        <w:rPr>
          <w:rFonts w:ascii="宋体" w:hAnsi="宋体"/>
          <w:b/>
          <w:sz w:val="72"/>
          <w:szCs w:val="21"/>
        </w:rPr>
      </w:pPr>
      <w:r/>
      <w:bookmarkStart w:id="251" w:name="_Hlt26671244"/>
      <w:r/>
      <w:bookmarkStart w:id="252" w:name="_Hlt26955039"/>
      <w:r/>
      <w:bookmarkStart w:id="253" w:name="_Toc49090576"/>
      <w:r/>
      <w:bookmarkStart w:id="254" w:name="_Toc120614282"/>
      <w:r/>
      <w:bookmarkStart w:id="255" w:name="_Toc26554094"/>
      <w:r/>
      <w:bookmarkEnd w:id="251"/>
      <w:r/>
      <w:bookmarkEnd w:id="252"/>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hint="eastAsia" w:ascii="宋体" w:hAnsi="宋体"/>
          <w:b/>
          <w:sz w:val="72"/>
          <w:szCs w:val="21"/>
        </w:rPr>
        <w:t xml:space="preserve">磋</w:t>
      </w:r>
      <w:r>
        <w:rPr>
          <w:rFonts w:hint="eastAsia" w:ascii="宋体" w:hAnsi="宋体"/>
          <w:b/>
          <w:sz w:val="72"/>
          <w:szCs w:val="21"/>
        </w:rPr>
        <w:t xml:space="preserve"> 商 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2"/>
        </w:rPr>
        <w:t xml:space="preserve">常熟市体育中心视频监控系统改造工程</w:t>
      </w:r>
      <w:r/>
    </w:p>
    <w:p>
      <w:pPr>
        <w:ind w:firstLine="1084"/>
        <w:rPr>
          <w:rFonts w:ascii="宋体" w:hAnsi="宋体"/>
          <w:b/>
          <w:sz w:val="36"/>
          <w:szCs w:val="21"/>
          <w:u w:val="single"/>
        </w:rPr>
      </w:pPr>
      <w:r>
        <w:rPr>
          <w:rFonts w:hint="eastAsia" w:ascii="宋体" w:hAnsi="宋体"/>
          <w:b/>
          <w:sz w:val="36"/>
          <w:szCs w:val="21"/>
        </w:rPr>
        <w:t xml:space="preserve">项 目 编 号：</w:t>
      </w:r>
      <w:r>
        <w:rPr>
          <w:rFonts w:ascii="宋体" w:hAnsi="宋体"/>
          <w:b/>
          <w:sz w:val="32"/>
        </w:rPr>
        <w:t xml:space="preserve">JSZC-320581-SZJZ-C2024-0037</w:t>
      </w:r>
      <w:r/>
    </w:p>
    <w:p>
      <w:pPr>
        <w:rPr>
          <w:rFonts w:ascii="宋体" w:hAnsi="宋体"/>
          <w:b/>
          <w:sz w:val="36"/>
          <w:szCs w:val="21"/>
        </w:rPr>
      </w:pPr>
      <w:r>
        <w:rPr>
          <w:rFonts w:hint="eastAsia" w:ascii="宋体" w:hAnsi="宋体"/>
          <w:b/>
          <w:sz w:val="36"/>
          <w:szCs w:val="21"/>
        </w:rPr>
        <w:t xml:space="preserve">      </w:t>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rPr>
          <w:rFonts w:ascii="宋体" w:hAnsi="宋体"/>
          <w:b/>
          <w:sz w:val="36"/>
          <w:szCs w:val="21"/>
        </w:rPr>
      </w:pPr>
      <w:r>
        <w:rPr>
          <w:rFonts w:ascii="宋体" w:hAnsi="宋体"/>
          <w:b/>
          <w:sz w:val="36"/>
          <w:szCs w:val="21"/>
        </w:rPr>
      </w:r>
      <w:r/>
    </w:p>
    <w:p>
      <w:pPr>
        <w:ind w:firstLine="1084"/>
        <w:rPr>
          <w:rFonts w:ascii="宋体" w:hAnsi="宋体"/>
          <w:b/>
          <w:sz w:val="36"/>
          <w:szCs w:val="21"/>
          <w:u w:val="single"/>
        </w:rPr>
      </w:pPr>
      <w:r>
        <w:rPr>
          <w:rFonts w:hint="eastAsia" w:ascii="宋体" w:hAnsi="宋体"/>
          <w:b/>
          <w:sz w:val="36"/>
          <w:szCs w:val="21"/>
        </w:rPr>
        <w:t xml:space="preserve">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2"/>
        </w:rPr>
        <w:t xml:space="preserve">202</w:t>
      </w:r>
      <w:r>
        <w:rPr>
          <w:rFonts w:ascii="宋体" w:hAnsi="宋体"/>
          <w:b/>
          <w:sz w:val="32"/>
        </w:rPr>
        <w:t xml:space="preserve">4</w:t>
      </w:r>
      <w:r>
        <w:rPr>
          <w:b/>
          <w:sz w:val="36"/>
          <w:szCs w:val="36"/>
        </w:rPr>
        <w:t xml:space="preserve">年</w:t>
      </w:r>
      <w:r>
        <w:rPr>
          <w:rFonts w:hint="eastAsia"/>
          <w:b/>
          <w:sz w:val="36"/>
          <w:szCs w:val="36"/>
        </w:rPr>
        <w:t xml:space="preserve">  </w:t>
      </w:r>
      <w:r>
        <w:rPr>
          <w:b/>
          <w:sz w:val="36"/>
          <w:szCs w:val="36"/>
        </w:rPr>
        <w:t xml:space="preserve">月</w:t>
      </w:r>
      <w:r>
        <w:rPr>
          <w:b/>
          <w:sz w:val="36"/>
          <w:szCs w:val="36"/>
        </w:rPr>
        <w:t xml:space="preserve">  </w:t>
      </w:r>
      <w:r>
        <w:rPr>
          <w:b/>
          <w:sz w:val="36"/>
          <w:szCs w:val="36"/>
        </w:rPr>
        <w:t xml:space="preserve">日</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084"/>
        <w:jc w:val="center"/>
        <w:rPr>
          <w:rFonts w:ascii="宋体" w:hAnsi="宋体"/>
          <w:b/>
          <w:bCs/>
          <w:sz w:val="32"/>
          <w:szCs w:val="32"/>
        </w:rPr>
        <w:outlineLvl w:val="1"/>
      </w:pPr>
      <w:r>
        <w:rPr>
          <w:rFonts w:ascii="宋体" w:hAnsi="宋体"/>
          <w:b/>
          <w:sz w:val="36"/>
          <w:szCs w:val="21"/>
          <w:u w:val="single"/>
        </w:rPr>
        <w:br w:type="page" w:clear="all"/>
      </w:r>
      <w:bookmarkStart w:id="256" w:name="_Toc174623414"/>
      <w:r>
        <w:rPr>
          <w:rFonts w:hint="eastAsia" w:ascii="宋体" w:hAnsi="宋体"/>
          <w:b/>
          <w:bCs/>
          <w:sz w:val="32"/>
          <w:szCs w:val="32"/>
        </w:rPr>
        <w:t xml:space="preserve">响应文件目录</w:t>
      </w:r>
      <w:bookmarkEnd w:id="256"/>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20"/>
        <w:gridCol w:w="1814"/>
      </w:tblGrid>
      <w:tr>
        <w:trPr/>
        <w:tc>
          <w:tcPr>
            <w:gridSpan w:val="2"/>
            <w:shd w:val="clear" w:color="auto" w:fill="auto"/>
            <w:tcW w:w="9834" w:type="dxa"/>
            <w:textDirection w:val="lrTb"/>
            <w:noWrap w:val="false"/>
          </w:tcPr>
          <w:p>
            <w:pPr>
              <w:spacing w:line="380" w:lineRule="exact"/>
              <w:rPr>
                <w:rFonts w:ascii="宋体" w:hAnsi="宋体"/>
                <w:b/>
                <w:sz w:val="24"/>
              </w:rPr>
            </w:pPr>
            <w:r>
              <w:rPr>
                <w:rFonts w:hint="eastAsia" w:ascii="宋体" w:hAnsi="宋体"/>
                <w:b/>
                <w:sz w:val="24"/>
              </w:rPr>
              <w:t xml:space="preserve">一、基本目录</w:t>
            </w:r>
            <w:r/>
          </w:p>
        </w:tc>
      </w:tr>
      <w:tr>
        <w:trPr/>
        <w:tc>
          <w:tcPr>
            <w:shd w:val="clear" w:color="auto" w:fill="auto"/>
            <w:tcW w:w="8020" w:type="dxa"/>
            <w:textDirection w:val="lrTb"/>
            <w:noWrap w:val="false"/>
          </w:tcPr>
          <w:p>
            <w:pPr>
              <w:spacing w:line="38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、开标一览表</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38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tc>
      </w:tr>
      <w:tr>
        <w:trPr/>
        <w:tc>
          <w:tcPr>
            <w:shd w:val="clear" w:color="auto" w:fill="auto"/>
            <w:tcW w:w="8020" w:type="dxa"/>
            <w:textDirection w:val="lrTb"/>
            <w:noWrap w:val="false"/>
          </w:tcPr>
          <w:p>
            <w:pPr>
              <w:spacing w:line="380" w:lineRule="exact"/>
              <w:rPr>
                <w:rFonts w:ascii="宋体" w:hAnsi="宋体"/>
                <w:b/>
                <w:sz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、具有独立承担民事责任的能力</w:t>
            </w:r>
            <w:r>
              <w:rPr>
                <w:rFonts w:hint="eastAsia" w:ascii="宋体" w:hAnsi="宋体"/>
                <w:b/>
                <w:sz w:val="24"/>
              </w:rPr>
              <w:t xml:space="preserve">（提供法人或者其他组织的营业执照等证明文件）</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hint="eastAsia" w:ascii="宋体" w:hAnsi="宋体"/>
                <w:b/>
                <w:sz w:val="24"/>
                <w:szCs w:val="24"/>
              </w:rPr>
              <w:t xml:space="preserve">*</w:t>
            </w:r>
            <w:r>
              <w:rPr>
                <w:rFonts w:ascii="宋体" w:hAnsi="宋体"/>
                <w:sz w:val="24"/>
              </w:rPr>
              <w:t xml:space="preserve">2</w:t>
            </w:r>
            <w:r>
              <w:rPr>
                <w:rFonts w:hint="eastAsia" w:ascii="宋体" w:hAnsi="宋体"/>
                <w:sz w:val="24"/>
              </w:rPr>
              <w:t xml:space="preserve">、具有良好的商业信誉和健全的财务会计制度</w:t>
            </w:r>
            <w:r>
              <w:rPr>
                <w:rFonts w:hint="eastAsia" w:ascii="宋体" w:hAnsi="宋体"/>
                <w:b/>
                <w:sz w:val="24"/>
              </w:rPr>
              <w:t xml:space="preserve">（提供具有良好的商业信誉和健全的财务会计制度的声明函）</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hint="eastAsia" w:ascii="宋体" w:hAnsi="宋体"/>
                <w:b/>
                <w:sz w:val="24"/>
                <w:szCs w:val="24"/>
              </w:rPr>
              <w:t xml:space="preserve">*</w:t>
            </w:r>
            <w:r>
              <w:rPr>
                <w:rFonts w:ascii="宋体" w:hAnsi="宋体"/>
                <w:sz w:val="24"/>
              </w:rPr>
              <w:t xml:space="preserve">3</w:t>
            </w:r>
            <w:r>
              <w:rPr>
                <w:rFonts w:hint="eastAsia" w:ascii="宋体" w:hAnsi="宋体"/>
                <w:sz w:val="24"/>
              </w:rPr>
              <w:t xml:space="preserve">、具有履行合同所必需的设备和专业技术能力</w:t>
            </w:r>
            <w:r>
              <w:rPr>
                <w:rFonts w:hint="eastAsia" w:ascii="宋体" w:hAnsi="宋体"/>
                <w:b/>
                <w:sz w:val="24"/>
              </w:rPr>
              <w:t xml:space="preserve">（提供具有履行合同所必需的设备和专业技术能力的声明函）</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b/>
                <w:sz w:val="24"/>
                <w:szCs w:val="24"/>
              </w:rPr>
            </w:pPr>
            <w:r>
              <w:rPr>
                <w:rFonts w:hint="eastAsia" w:ascii="宋体" w:hAnsi="宋体"/>
                <w:b/>
                <w:sz w:val="24"/>
                <w:szCs w:val="24"/>
              </w:rPr>
              <w:t xml:space="preserve">*</w:t>
            </w:r>
            <w:r>
              <w:rPr>
                <w:rFonts w:ascii="宋体" w:hAnsi="宋体"/>
                <w:sz w:val="24"/>
              </w:rPr>
              <w:t xml:space="preserve">4</w:t>
            </w:r>
            <w:r>
              <w:rPr>
                <w:rFonts w:hint="eastAsia" w:ascii="宋体" w:hAnsi="宋体"/>
                <w:sz w:val="24"/>
              </w:rPr>
              <w:t xml:space="preserve">、有依法缴纳税收和社会保障资金的良好记录</w:t>
            </w:r>
            <w:r>
              <w:rPr>
                <w:rFonts w:hint="eastAsia" w:ascii="宋体" w:hAnsi="宋体"/>
                <w:b/>
                <w:sz w:val="24"/>
              </w:rPr>
              <w:t xml:space="preserve">（提供开标时间前一年内至少一个月依法缴纳税收及缴纳社会保障资金的证明材料</w:t>
            </w:r>
            <w:r>
              <w:rPr>
                <w:rFonts w:ascii="宋体" w:hAnsi="宋体"/>
                <w:b/>
                <w:sz w:val="24"/>
                <w:szCs w:val="24"/>
              </w:rPr>
              <w:t xml:space="preserve">，如缴纳税收的凭据、缴纳社会保险的专用收据或社会保险缴纳清单</w:t>
            </w:r>
            <w:r>
              <w:rPr>
                <w:rFonts w:hint="eastAsia" w:ascii="宋体" w:hAnsi="宋体"/>
                <w:b/>
                <w:sz w:val="24"/>
              </w:rPr>
              <w:t xml:space="preserve">；依法享受免缴税收、社会保障资金的提供证明材料）</w:t>
            </w:r>
            <w:r/>
          </w:p>
        </w:tc>
        <w:tc>
          <w:tcPr>
            <w:shd w:val="clear" w:color="auto" w:fill="auto"/>
            <w:tcW w:w="1814" w:type="dxa"/>
            <w:textDirection w:val="lrTb"/>
            <w:noWrap w:val="false"/>
          </w:tcPr>
          <w:p>
            <w:pPr>
              <w:spacing w:line="380" w:lineRule="exact"/>
              <w:rPr>
                <w:rFonts w:ascii="宋体" w:hAnsi="宋体"/>
                <w:sz w:val="24"/>
              </w:rPr>
            </w:pPr>
            <w:r>
              <w:rPr>
                <w:rFonts w:ascii="宋体" w:hAnsi="宋体"/>
                <w:sz w:val="24"/>
              </w:rPr>
            </w:r>
            <w:r/>
          </w:p>
        </w:tc>
      </w:tr>
      <w:tr>
        <w:trPr/>
        <w:tc>
          <w:tcPr>
            <w:shd w:val="clear" w:color="auto" w:fill="auto"/>
            <w:tcW w:w="8020" w:type="dxa"/>
            <w:textDirection w:val="lrTb"/>
            <w:noWrap w:val="false"/>
          </w:tcPr>
          <w:p>
            <w:pPr>
              <w:spacing w:line="380" w:lineRule="exact"/>
              <w:rPr>
                <w:rFonts w:ascii="宋体" w:hAnsi="宋体"/>
                <w:sz w:val="24"/>
              </w:rPr>
            </w:pPr>
            <w:r>
              <w:rPr>
                <w:rFonts w:hint="eastAsia" w:ascii="宋体" w:hAnsi="宋体"/>
                <w:b/>
                <w:sz w:val="24"/>
                <w:szCs w:val="24"/>
              </w:rPr>
              <w:t xml:space="preserve">*</w:t>
            </w:r>
            <w:r>
              <w:rPr>
                <w:rFonts w:ascii="宋体" w:hAnsi="宋体"/>
                <w:sz w:val="24"/>
              </w:rPr>
              <w:t xml:space="preserve">5</w:t>
            </w:r>
            <w:r>
              <w:rPr>
                <w:rFonts w:hint="eastAsia" w:ascii="宋体" w:hAnsi="宋体"/>
                <w:sz w:val="24"/>
              </w:rPr>
              <w:t xml:space="preserve">、参加采购活动前三年内，在经营活动中没有重大违法记录</w:t>
            </w:r>
            <w:r>
              <w:rPr>
                <w:rFonts w:hint="eastAsia" w:ascii="宋体" w:hAnsi="宋体"/>
                <w:b/>
                <w:sz w:val="24"/>
              </w:rPr>
              <w:t xml:space="preserve">（提供承诺说明）</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b/>
                <w:sz w:val="24"/>
                <w:szCs w:val="24"/>
              </w:rPr>
            </w:pPr>
            <w:r>
              <w:rPr>
                <w:rFonts w:ascii="宋体" w:hAnsi="宋体"/>
                <w:b/>
                <w:sz w:val="24"/>
                <w:szCs w:val="24"/>
              </w:rPr>
              <w:t xml:space="preserve">*</w:t>
            </w:r>
            <w:r>
              <w:rPr>
                <w:rFonts w:hint="eastAsia" w:ascii="宋体" w:hAnsi="宋体"/>
                <w:b/>
                <w:sz w:val="24"/>
                <w:szCs w:val="24"/>
              </w:rPr>
              <w:t xml:space="preserve">6、</w:t>
            </w:r>
            <w:r>
              <w:rPr>
                <w:rFonts w:hint="eastAsia" w:ascii="宋体" w:hAnsi="宋体"/>
                <w:sz w:val="24"/>
                <w:szCs w:val="24"/>
              </w:rPr>
              <w:t xml:space="preserve">中小企业声明函或残疾人福利性单位声明函或省级以上监狱管理局、戒毒管理局（含新疆生产建设兵团）出具的属于监狱企业的证明文件</w:t>
            </w:r>
            <w:r/>
          </w:p>
        </w:tc>
        <w:tc>
          <w:tcPr>
            <w:shd w:val="clear" w:color="auto" w:fill="auto"/>
            <w:tcW w:w="1814" w:type="dxa"/>
            <w:textDirection w:val="lrTb"/>
            <w:noWrap w:val="false"/>
          </w:tcPr>
          <w:p>
            <w:pPr>
              <w:spacing w:line="380" w:lineRule="exact"/>
              <w:rPr>
                <w:rFonts w:ascii="宋体" w:hAnsi="宋体"/>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Times New Roman" w:hAnsi="Times New Roman"/>
                <w:sz w:val="24"/>
                <w:szCs w:val="24"/>
              </w:rPr>
            </w:pPr>
            <w:r>
              <w:rPr>
                <w:rFonts w:hint="eastAsia" w:ascii="宋体" w:hAnsi="宋体"/>
                <w:b/>
                <w:sz w:val="24"/>
                <w:szCs w:val="24"/>
              </w:rPr>
              <w:t xml:space="preserve">*</w:t>
            </w:r>
            <w:r>
              <w:rPr>
                <w:rFonts w:ascii="宋体" w:hAnsi="宋体"/>
                <w:b/>
                <w:sz w:val="24"/>
                <w:szCs w:val="24"/>
              </w:rPr>
              <w:t xml:space="preserve">7</w:t>
            </w:r>
            <w:r>
              <w:rPr>
                <w:rFonts w:hint="eastAsia" w:ascii="宋体" w:hAnsi="宋体"/>
                <w:b/>
                <w:sz w:val="24"/>
                <w:szCs w:val="24"/>
              </w:rPr>
              <w:t xml:space="preserve">、</w:t>
            </w:r>
            <w:r>
              <w:rPr>
                <w:rFonts w:hint="eastAsia" w:ascii="宋体" w:hAnsi="宋体"/>
                <w:bCs/>
                <w:sz w:val="24"/>
                <w:szCs w:val="24"/>
              </w:rPr>
              <w:t xml:space="preserve">特定资格要求证明材料：（1）供应商具有的有效期内的电子与智能化工程专业承包二级及以上资质及安全生产许可证扫描件。（2）拟派项目负责人具备的机电工程专业二级建造师及以上证书及建设行政主管部门核发的《建筑施工企业项目负责人安全生产考核合格证书》（B类证）扫描件。</w:t>
            </w:r>
            <w:r>
              <w:rPr>
                <w:rFonts w:ascii="宋体" w:hAnsi="宋体"/>
                <w:bCs/>
                <w:sz w:val="24"/>
                <w:szCs w:val="24"/>
              </w:rPr>
              <w:t xml:space="preserve">（</w:t>
            </w: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拟派项目负责人无在建工程的承诺（格式见附件）。</w:t>
            </w:r>
            <w:r/>
          </w:p>
        </w:tc>
        <w:tc>
          <w:tcPr>
            <w:shd w:val="clear" w:color="auto" w:fill="auto"/>
            <w:tcW w:w="1814" w:type="dxa"/>
            <w:textDirection w:val="lrTb"/>
            <w:noWrap w:val="false"/>
          </w:tcPr>
          <w:p>
            <w:pPr>
              <w:spacing w:line="380" w:lineRule="exact"/>
              <w:rPr>
                <w:rFonts w:ascii="宋体" w:hAnsi="宋体"/>
                <w:b/>
                <w:sz w:val="24"/>
              </w:rPr>
            </w:pPr>
            <w:r>
              <w:rPr>
                <w:rFonts w:ascii="宋体" w:hAnsi="宋体"/>
                <w:b/>
                <w:sz w:val="24"/>
              </w:rPr>
            </w:r>
            <w:r/>
          </w:p>
        </w:tc>
      </w:tr>
      <w:tr>
        <w:trPr/>
        <w:tc>
          <w:tcPr>
            <w:shd w:val="clear" w:color="auto" w:fill="auto"/>
            <w:tcW w:w="8020" w:type="dxa"/>
            <w:textDirection w:val="lrTb"/>
            <w:noWrap w:val="false"/>
          </w:tcPr>
          <w:p>
            <w:pPr>
              <w:spacing w:line="380" w:lineRule="exact"/>
              <w:rPr>
                <w:rFonts w:ascii="宋体" w:hAnsi="宋体"/>
                <w:bCs/>
                <w:color w:val="ff0000"/>
                <w:sz w:val="24"/>
                <w:szCs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tc>
        <w:tc>
          <w:tcPr>
            <w:shd w:val="clear" w:color="auto" w:fill="auto"/>
            <w:tcW w:w="1814" w:type="dxa"/>
            <w:textDirection w:val="lrTb"/>
            <w:noWrap w:val="false"/>
          </w:tcPr>
          <w:p>
            <w:pPr>
              <w:spacing w:line="380" w:lineRule="exact"/>
              <w:rPr>
                <w:rFonts w:ascii="宋体" w:hAnsi="宋体"/>
                <w:b/>
                <w:sz w:val="24"/>
              </w:rPr>
            </w:pPr>
            <w:r>
              <w:rPr>
                <w:rFonts w:ascii="宋体" w:hAnsi="宋体"/>
                <w:b/>
                <w:sz w:val="24"/>
              </w:rPr>
            </w:r>
            <w:r/>
          </w:p>
        </w:tc>
      </w:tr>
      <w:tr>
        <w:trPr/>
        <w:tc>
          <w:tcPr>
            <w:shd w:val="clear" w:color="auto" w:fill="auto"/>
            <w:tcW w:w="8020" w:type="dxa"/>
            <w:textDirection w:val="lrTb"/>
            <w:noWrap w:val="false"/>
          </w:tcPr>
          <w:p>
            <w:pPr>
              <w:spacing w:line="380" w:lineRule="exact"/>
              <w:rPr>
                <w:rFonts w:ascii="宋体" w:hAnsi="宋体"/>
                <w:bCs/>
                <w:color w:val="ff0000"/>
                <w:sz w:val="24"/>
                <w:szCs w:val="24"/>
              </w:rPr>
            </w:pPr>
            <w:r>
              <w:rPr>
                <w:rFonts w:hint="eastAsia" w:ascii="宋体" w:hAnsi="宋体"/>
                <w:b/>
                <w:sz w:val="24"/>
                <w:szCs w:val="24"/>
              </w:rPr>
              <w:t xml:space="preserve">*</w:t>
            </w:r>
            <w:r>
              <w:rPr>
                <w:rFonts w:ascii="宋体" w:hAnsi="宋体"/>
                <w:sz w:val="24"/>
              </w:rPr>
              <w:t xml:space="preserve">1</w:t>
            </w:r>
            <w:r>
              <w:rPr>
                <w:rFonts w:hint="eastAsia" w:ascii="宋体" w:hAnsi="宋体"/>
                <w:sz w:val="24"/>
              </w:rPr>
              <w:t xml:space="preserve">、磋商函</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hint="eastAsia" w:ascii="宋体" w:hAnsi="宋体"/>
                <w:b/>
                <w:sz w:val="24"/>
                <w:szCs w:val="24"/>
              </w:rPr>
              <w:t xml:space="preserve">*</w:t>
            </w:r>
            <w:r>
              <w:rPr>
                <w:rFonts w:hint="eastAsia" w:ascii="宋体" w:hAnsi="宋体"/>
                <w:sz w:val="24"/>
              </w:rPr>
              <w:t xml:space="preserve">2、法人授权书</w:t>
            </w:r>
            <w:r>
              <w:rPr>
                <w:rFonts w:hint="eastAsia" w:ascii="宋体" w:hAnsi="宋体"/>
                <w:b/>
                <w:sz w:val="24"/>
              </w:rPr>
              <w:t xml:space="preserve">（如法人代表人参加本项目活动，法人授权书无需提供，但需提供法人代表人身份证正反面扫描件）</w:t>
            </w:r>
            <w:r/>
          </w:p>
        </w:tc>
        <w:tc>
          <w:tcPr>
            <w:shd w:val="clear" w:color="auto" w:fill="auto"/>
            <w:tcW w:w="1814" w:type="dxa"/>
            <w:textDirection w:val="lrTb"/>
            <w:noWrap w:val="false"/>
          </w:tcPr>
          <w:p>
            <w:pPr>
              <w:spacing w:line="380" w:lineRule="exact"/>
              <w:rPr>
                <w:rFonts w:ascii="宋体" w:hAnsi="宋体"/>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b/>
                <w:sz w:val="24"/>
                <w:szCs w:val="24"/>
              </w:rPr>
            </w:pP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w:t>
            </w:r>
            <w:r>
              <w:rPr>
                <w:rFonts w:hint="eastAsia" w:ascii="宋体" w:hAnsi="宋体"/>
                <w:sz w:val="24"/>
                <w:szCs w:val="24"/>
              </w:rPr>
              <w:t xml:space="preserve">报价明细表</w:t>
            </w:r>
            <w:r/>
          </w:p>
        </w:tc>
        <w:tc>
          <w:tcPr>
            <w:shd w:val="clear" w:color="auto" w:fill="auto"/>
            <w:tcW w:w="1814" w:type="dxa"/>
            <w:textDirection w:val="lrTb"/>
            <w:noWrap w:val="false"/>
          </w:tcPr>
          <w:p>
            <w:pPr>
              <w:spacing w:line="380" w:lineRule="exact"/>
              <w:rPr>
                <w:rFonts w:ascii="宋体" w:hAnsi="宋体"/>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ascii="宋体" w:hAnsi="宋体"/>
                <w:sz w:val="24"/>
              </w:rPr>
              <w:t xml:space="preserve">*4</w:t>
            </w:r>
            <w:r>
              <w:rPr>
                <w:rFonts w:hint="eastAsia" w:ascii="宋体" w:hAnsi="宋体"/>
                <w:sz w:val="24"/>
              </w:rPr>
              <w:t xml:space="preserve">、实质性要求响应表</w:t>
            </w:r>
            <w:r/>
          </w:p>
        </w:tc>
        <w:tc>
          <w:tcPr>
            <w:shd w:val="clear" w:color="auto" w:fill="auto"/>
            <w:tcW w:w="1814" w:type="dxa"/>
            <w:textDirection w:val="lrTb"/>
            <w:noWrap w:val="false"/>
          </w:tcPr>
          <w:p>
            <w:pPr>
              <w:spacing w:line="380" w:lineRule="exact"/>
              <w:rPr>
                <w:rFonts w:ascii="宋体" w:hAnsi="宋体"/>
                <w:sz w:val="24"/>
              </w:rPr>
            </w:pPr>
            <w:r>
              <w:rPr>
                <w:rFonts w:hint="eastAsia" w:ascii="宋体" w:hAnsi="宋体"/>
                <w:sz w:val="24"/>
              </w:rPr>
              <w:t xml:space="preserve">（格式见附件）</w:t>
            </w:r>
            <w:r/>
          </w:p>
        </w:tc>
      </w:tr>
      <w:tr>
        <w:trPr/>
        <w:tc>
          <w:tcPr>
            <w:gridSpan w:val="2"/>
            <w:shd w:val="clear" w:color="auto" w:fill="auto"/>
            <w:tcW w:w="9834" w:type="dxa"/>
            <w:textDirection w:val="lrTb"/>
            <w:noWrap w:val="false"/>
          </w:tcPr>
          <w:p>
            <w:pPr>
              <w:spacing w:line="380" w:lineRule="exact"/>
              <w:rPr>
                <w:rFonts w:ascii="宋体" w:hAnsi="宋体"/>
                <w:b/>
                <w:sz w:val="24"/>
              </w:rPr>
            </w:pPr>
            <w:r>
              <w:rPr>
                <w:rFonts w:hint="eastAsia" w:ascii="宋体" w:hAnsi="宋体"/>
                <w:b/>
                <w:sz w:val="24"/>
              </w:rPr>
              <w:t xml:space="preserve">四、综合评审文件（具体根据制作电子响应文件的综合评审评分项的要求对应提供）</w:t>
            </w:r>
            <w:r/>
          </w:p>
        </w:tc>
      </w:tr>
      <w:tr>
        <w:trPr/>
        <w:tc>
          <w:tcPr>
            <w:shd w:val="clear" w:color="auto" w:fill="auto"/>
            <w:tcW w:w="8020" w:type="dxa"/>
            <w:textDirection w:val="lrTb"/>
            <w:noWrap w:val="false"/>
          </w:tcPr>
          <w:p>
            <w:pPr>
              <w:spacing w:line="380" w:lineRule="exact"/>
              <w:rPr>
                <w:rFonts w:ascii="宋体" w:hAnsi="宋体"/>
                <w:sz w:val="24"/>
              </w:rPr>
            </w:pPr>
            <w:r>
              <w:rPr>
                <w:rFonts w:ascii="宋体" w:hAnsi="宋体"/>
                <w:sz w:val="24"/>
              </w:rPr>
              <w:t xml:space="preserve">1</w:t>
            </w:r>
            <w:r>
              <w:rPr>
                <w:rFonts w:hint="eastAsia" w:ascii="宋体" w:hAnsi="宋体"/>
                <w:sz w:val="24"/>
              </w:rPr>
              <w:t xml:space="preserve">、项目方案</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hint="eastAsia" w:ascii="宋体" w:hAnsi="宋体"/>
                <w:sz w:val="24"/>
              </w:rPr>
              <w:t xml:space="preserve">2、技术性能参数</w:t>
            </w:r>
            <w:r/>
          </w:p>
        </w:tc>
        <w:tc>
          <w:tcPr>
            <w:shd w:val="clear" w:color="auto" w:fill="auto"/>
            <w:tcW w:w="1814" w:type="dxa"/>
            <w:textDirection w:val="lrTb"/>
            <w:noWrap w:val="false"/>
          </w:tcPr>
          <w:p>
            <w:pPr>
              <w:spacing w:line="380" w:lineRule="exact"/>
              <w:rPr>
                <w:rFonts w:ascii="宋体" w:hAnsi="宋体"/>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ascii="宋体" w:hAnsi="宋体"/>
                <w:sz w:val="24"/>
              </w:rPr>
              <w:t xml:space="preserve">3</w:t>
            </w:r>
            <w:r>
              <w:rPr>
                <w:rFonts w:hint="eastAsia" w:ascii="宋体" w:hAnsi="宋体"/>
                <w:sz w:val="24"/>
              </w:rPr>
              <w:t xml:space="preserve">、人员配备情况</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r>
        <w:trPr/>
        <w:tc>
          <w:tcPr>
            <w:shd w:val="clear" w:color="auto" w:fill="auto"/>
            <w:tcW w:w="8020" w:type="dxa"/>
            <w:textDirection w:val="lrTb"/>
            <w:noWrap w:val="false"/>
          </w:tcPr>
          <w:p>
            <w:pPr>
              <w:spacing w:line="380" w:lineRule="exact"/>
              <w:rPr>
                <w:rFonts w:ascii="宋体" w:hAnsi="宋体"/>
                <w:sz w:val="24"/>
              </w:rPr>
            </w:pPr>
            <w:r>
              <w:rPr>
                <w:rFonts w:ascii="宋体" w:hAnsi="宋体"/>
                <w:sz w:val="24"/>
              </w:rPr>
              <w:t xml:space="preserve">4</w:t>
            </w:r>
            <w:r>
              <w:rPr>
                <w:rFonts w:hint="eastAsia" w:ascii="宋体" w:hAnsi="宋体"/>
                <w:sz w:val="24"/>
              </w:rPr>
              <w:t xml:space="preserve">、业绩一览表</w:t>
            </w:r>
            <w:r/>
          </w:p>
        </w:tc>
        <w:tc>
          <w:tcPr>
            <w:shd w:val="clear" w:color="auto" w:fill="auto"/>
            <w:tcW w:w="1814" w:type="dxa"/>
            <w:textDirection w:val="lrTb"/>
            <w:noWrap w:val="false"/>
          </w:tcPr>
          <w:p>
            <w:pPr>
              <w:spacing w:line="380" w:lineRule="exact"/>
              <w:rPr>
                <w:rFonts w:ascii="宋体" w:hAnsi="宋体"/>
                <w:b/>
                <w:sz w:val="24"/>
              </w:rPr>
            </w:pPr>
            <w:r>
              <w:rPr>
                <w:rFonts w:hint="eastAsia" w:ascii="宋体" w:hAnsi="宋体"/>
                <w:sz w:val="24"/>
              </w:rPr>
              <w:t xml:space="preserve">（格式见附件）</w:t>
            </w:r>
            <w:r/>
          </w:p>
        </w:tc>
      </w:tr>
    </w:tbl>
    <w:p>
      <w:pPr>
        <w:ind w:firstLine="482"/>
        <w:spacing w:line="380" w:lineRule="exact"/>
        <w:rPr>
          <w:rFonts w:ascii="宋体" w:hAnsi="宋体"/>
          <w:b/>
          <w:sz w:val="24"/>
          <w:szCs w:val="24"/>
        </w:rPr>
      </w:pPr>
      <w:r>
        <w:rPr>
          <w:rFonts w:hint="eastAsia" w:ascii="宋体" w:hAnsi="宋体"/>
          <w:b/>
          <w:sz w:val="24"/>
          <w:szCs w:val="24"/>
        </w:rPr>
        <w:t xml:space="preserve">备注：加“*”项目若有缺失或无效，将导致其报价无效且不允许在响应文件开启时间后补正。</w:t>
      </w:r>
      <w:r/>
    </w:p>
    <w:p>
      <w:pPr>
        <w:jc w:val="center"/>
        <w:rPr>
          <w:rFonts w:ascii="宋体" w:hAnsi="宋体"/>
          <w:b/>
          <w:sz w:val="24"/>
          <w:szCs w:val="24"/>
        </w:rPr>
        <w:outlineLvl w:val="1"/>
      </w:pPr>
      <w:r>
        <w:rPr>
          <w:rFonts w:hint="eastAsia" w:ascii="宋体" w:hAnsi="宋体"/>
          <w:b/>
          <w:sz w:val="24"/>
          <w:szCs w:val="24"/>
        </w:rPr>
        <w:br w:type="page" w:clear="all"/>
      </w:r>
      <w:bookmarkStart w:id="257" w:name="_Toc174623415"/>
      <w:r>
        <w:rPr>
          <w:rFonts w:hint="eastAsia" w:ascii="宋体" w:hAnsi="宋体"/>
          <w:b/>
          <w:bCs/>
          <w:sz w:val="32"/>
          <w:szCs w:val="32"/>
        </w:rPr>
        <w:t xml:space="preserve">附件1 开标一览表</w:t>
      </w:r>
      <w:bookmarkEnd w:id="257"/>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格式详见苏</w:t>
      </w:r>
      <w:r>
        <w:rPr>
          <w:rFonts w:hint="eastAsia" w:ascii="宋体" w:hAnsi="宋体"/>
          <w:b/>
          <w:sz w:val="24"/>
          <w:szCs w:val="24"/>
        </w:rPr>
        <w:t xml:space="preserve">采云</w:t>
      </w:r>
      <w:r>
        <w:rPr>
          <w:rFonts w:hint="eastAsia" w:ascii="宋体" w:hAnsi="宋体"/>
          <w:b/>
          <w:sz w:val="24"/>
          <w:szCs w:val="24"/>
        </w:rPr>
        <w:t xml:space="preserve">系统</w:t>
      </w:r>
      <w:r/>
    </w:p>
    <w:p>
      <w:pPr>
        <w:jc w:val="center"/>
        <w:rPr>
          <w:rFonts w:ascii="宋体" w:hAnsi="宋体"/>
          <w:b/>
          <w:sz w:val="24"/>
          <w:szCs w:val="24"/>
        </w:rPr>
      </w:pPr>
      <w:r>
        <w:rPr>
          <w:rFonts w:ascii="宋体" w:hAnsi="宋体"/>
          <w:b/>
          <w:sz w:val="24"/>
          <w:szCs w:val="24"/>
        </w:rPr>
      </w:r>
      <w:r/>
    </w:p>
    <w:p>
      <w:pPr>
        <w:jc w:val="left"/>
        <w:rPr>
          <w:rFonts w:ascii="宋体" w:hAnsi="宋体"/>
          <w:b/>
          <w:sz w:val="24"/>
          <w:szCs w:val="24"/>
        </w:rPr>
      </w:pPr>
      <w:r>
        <w:rPr>
          <w:rFonts w:hint="eastAsia" w:ascii="宋体" w:hAnsi="宋体"/>
          <w:b/>
          <w:sz w:val="24"/>
          <w:szCs w:val="24"/>
        </w:rPr>
        <w:t xml:space="preserve">注</w:t>
      </w:r>
      <w:r>
        <w:rPr>
          <w:rFonts w:ascii="宋体" w:hAnsi="宋体"/>
          <w:b/>
          <w:sz w:val="24"/>
          <w:szCs w:val="24"/>
        </w:rPr>
        <w:t xml:space="preserve">：</w:t>
      </w:r>
      <w:r>
        <w:rPr>
          <w:rFonts w:hint="eastAsia" w:ascii="宋体" w:hAnsi="宋体"/>
          <w:b/>
          <w:sz w:val="24"/>
          <w:szCs w:val="24"/>
          <w:u w:val="single"/>
        </w:rPr>
        <w:t xml:space="preserve">报价</w:t>
      </w:r>
      <w:r>
        <w:rPr>
          <w:rFonts w:ascii="宋体" w:hAnsi="宋体"/>
          <w:b/>
          <w:sz w:val="24"/>
          <w:szCs w:val="24"/>
          <w:u w:val="single"/>
        </w:rPr>
        <w:t xml:space="preserve">总价=432900*（1-第一部分</w:t>
      </w:r>
      <w:r>
        <w:rPr>
          <w:rFonts w:hint="eastAsia" w:ascii="宋体" w:hAnsi="宋体"/>
          <w:b/>
          <w:sz w:val="24"/>
          <w:szCs w:val="24"/>
          <w:u w:val="single"/>
        </w:rPr>
        <w:t xml:space="preserve">（综合管网）报价</w:t>
      </w:r>
      <w:r>
        <w:rPr>
          <w:rFonts w:ascii="宋体" w:hAnsi="宋体"/>
          <w:b/>
          <w:sz w:val="24"/>
          <w:szCs w:val="24"/>
          <w:u w:val="single"/>
        </w:rPr>
        <w:t xml:space="preserve">优惠率）+第二部分（</w:t>
      </w:r>
      <w:r>
        <w:rPr>
          <w:rFonts w:hint="eastAsia" w:ascii="宋体" w:hAnsi="宋体"/>
          <w:b/>
          <w:sz w:val="24"/>
          <w:szCs w:val="24"/>
          <w:u w:val="single"/>
        </w:rPr>
        <w:t xml:space="preserve">监控设备、安防网络及其他</w:t>
      </w:r>
      <w:r>
        <w:rPr>
          <w:rFonts w:ascii="宋体" w:hAnsi="宋体"/>
          <w:b/>
          <w:sz w:val="24"/>
          <w:szCs w:val="24"/>
          <w:u w:val="single"/>
        </w:rPr>
        <w:t xml:space="preserve">）</w:t>
      </w:r>
      <w:r>
        <w:rPr>
          <w:rFonts w:hint="eastAsia" w:ascii="宋体" w:hAnsi="宋体"/>
          <w:b/>
          <w:sz w:val="24"/>
          <w:szCs w:val="24"/>
          <w:u w:val="single"/>
        </w:rPr>
        <w:t xml:space="preserve">报价。</w:t>
      </w:r>
      <w:bookmarkEnd w:id="221"/>
      <w:r/>
      <w:bookmarkEnd w:id="222"/>
      <w:r/>
      <w:bookmarkEnd w:id="253"/>
      <w:r/>
      <w:bookmarkEnd w:id="254"/>
      <w:r/>
      <w:bookmarkEnd w:id="255"/>
      <w:r/>
      <w:r/>
    </w:p>
    <w:p>
      <w:pPr>
        <w:rPr>
          <w:rFonts w:ascii="宋体" w:hAnsi="宋体"/>
          <w:color w:val="ff0000"/>
          <w:sz w:val="24"/>
          <w:szCs w:val="24"/>
        </w:rPr>
      </w:pPr>
      <w:r>
        <w:rPr>
          <w:rFonts w:ascii="宋体" w:hAnsi="宋体"/>
          <w:color w:val="ff0000"/>
          <w:sz w:val="24"/>
          <w:szCs w:val="24"/>
        </w:rPr>
      </w:r>
      <w:r/>
    </w:p>
    <w:p>
      <w:pPr>
        <w:ind w:firstLine="723"/>
        <w:jc w:val="center"/>
        <w:rPr>
          <w:rFonts w:ascii="宋体" w:hAnsi="宋体"/>
          <w:b/>
          <w:bCs/>
          <w:sz w:val="32"/>
          <w:szCs w:val="32"/>
        </w:rPr>
        <w:outlineLvl w:val="1"/>
      </w:pPr>
      <w:r>
        <w:rPr>
          <w:rFonts w:hint="eastAsia" w:ascii="宋体" w:hAnsi="宋体"/>
          <w:b/>
          <w:sz w:val="24"/>
          <w:szCs w:val="24"/>
        </w:rPr>
        <w:br w:type="page" w:clear="all"/>
      </w:r>
      <w:bookmarkStart w:id="258" w:name="_Toc164259679"/>
      <w:r/>
      <w:r/>
    </w:p>
    <w:p>
      <w:pPr>
        <w:jc w:val="center"/>
        <w:rPr>
          <w:rFonts w:ascii="宋体" w:hAnsi="宋体"/>
          <w:b/>
          <w:bCs/>
          <w:sz w:val="32"/>
          <w:szCs w:val="32"/>
        </w:rPr>
        <w:outlineLvl w:val="1"/>
      </w:pPr>
      <w:r/>
      <w:bookmarkStart w:id="259" w:name="_Toc174623416"/>
      <w:r>
        <w:rPr>
          <w:rFonts w:hint="eastAsia" w:ascii="宋体" w:hAnsi="宋体"/>
          <w:b/>
          <w:bCs/>
          <w:sz w:val="32"/>
          <w:szCs w:val="32"/>
        </w:rPr>
        <w:t xml:space="preserve">附件</w:t>
      </w:r>
      <w:r>
        <w:rPr>
          <w:rFonts w:ascii="宋体" w:hAnsi="宋体"/>
          <w:b/>
          <w:bCs/>
          <w:sz w:val="32"/>
          <w:szCs w:val="32"/>
        </w:rPr>
        <w:t xml:space="preserve">2 </w:t>
      </w:r>
      <w:bookmarkEnd w:id="258"/>
      <w:r>
        <w:rPr>
          <w:rFonts w:hint="eastAsia" w:ascii="宋体" w:hAnsi="宋体"/>
          <w:b/>
          <w:bCs/>
          <w:sz w:val="32"/>
          <w:szCs w:val="32"/>
        </w:rPr>
        <w:t xml:space="preserve">具有良好的商业信誉和健全的财务会计制度的声明函</w:t>
      </w:r>
      <w:bookmarkEnd w:id="259"/>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我单位郑重声明，我单位具有良好的商业信誉和健全的财务会计制度。</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0"/>
        <w:jc w:val="center"/>
        <w:rPr>
          <w:rFonts w:ascii="宋体" w:hAnsi="宋体"/>
          <w:b/>
          <w:bCs/>
          <w:sz w:val="32"/>
          <w:szCs w:val="32"/>
        </w:rPr>
        <w:outlineLvl w:val="1"/>
      </w:pPr>
      <w:r>
        <w:rPr>
          <w:rFonts w:ascii="宋体" w:hAnsi="宋体"/>
          <w:sz w:val="24"/>
          <w:szCs w:val="24"/>
        </w:rPr>
        <w:br w:type="page" w:clear="all"/>
      </w:r>
      <w:r/>
    </w:p>
    <w:p>
      <w:pPr>
        <w:jc w:val="center"/>
        <w:rPr>
          <w:rFonts w:ascii="宋体" w:hAnsi="宋体"/>
          <w:b/>
          <w:bCs/>
          <w:sz w:val="32"/>
          <w:szCs w:val="32"/>
        </w:rPr>
        <w:outlineLvl w:val="1"/>
      </w:pPr>
      <w:r/>
      <w:bookmarkStart w:id="260" w:name="_Toc174623417"/>
      <w:r>
        <w:rPr>
          <w:rFonts w:hint="eastAsia" w:ascii="宋体" w:hAnsi="宋体"/>
          <w:b/>
          <w:bCs/>
          <w:sz w:val="32"/>
          <w:szCs w:val="32"/>
        </w:rPr>
        <w:t xml:space="preserve">附件</w:t>
      </w:r>
      <w:r>
        <w:rPr>
          <w:rFonts w:ascii="宋体" w:hAnsi="宋体"/>
          <w:b/>
          <w:bCs/>
          <w:sz w:val="32"/>
          <w:szCs w:val="32"/>
        </w:rPr>
        <w:t xml:space="preserve">3 </w:t>
      </w:r>
      <w:r>
        <w:rPr>
          <w:rFonts w:hint="eastAsia" w:ascii="宋体" w:hAnsi="宋体"/>
          <w:b/>
          <w:bCs/>
          <w:sz w:val="32"/>
          <w:szCs w:val="32"/>
        </w:rPr>
        <w:t xml:space="preserve">具有履行合同所必需的设备和专业技术能力的声明函</w:t>
      </w:r>
      <w:bookmarkEnd w:id="260"/>
      <w:r/>
      <w:r/>
    </w:p>
    <w:p>
      <w:pPr>
        <w:ind w:right="-27" w:firstLine="420"/>
        <w:jc w:val="center"/>
        <w:spacing w:line="360" w:lineRule="auto"/>
        <w:tabs>
          <w:tab w:val="left" w:pos="0" w:leader="none"/>
        </w:tabs>
        <w:rPr>
          <w:rFonts w:ascii="宋体" w:hAnsi="宋体"/>
          <w:b/>
          <w:bCs/>
          <w:sz w:val="28"/>
          <w:szCs w:val="36"/>
        </w:rPr>
      </w:pPr>
      <w:r>
        <w:rPr>
          <w:rFonts w:ascii="宋体" w:hAnsi="宋体"/>
          <w:b/>
          <w:bCs/>
          <w:sz w:val="28"/>
          <w:szCs w:val="36"/>
        </w:rPr>
      </w:r>
      <w:r/>
    </w:p>
    <w:p>
      <w:pPr>
        <w:ind w:right="-27" w:firstLine="960"/>
        <w:spacing w:line="440" w:lineRule="exact"/>
        <w:tabs>
          <w:tab w:val="left" w:pos="0" w:leader="none"/>
        </w:tabs>
        <w:rPr>
          <w:rFonts w:ascii="宋体" w:hAnsi="宋体"/>
          <w:sz w:val="24"/>
          <w:szCs w:val="24"/>
        </w:rPr>
      </w:pPr>
      <w:r>
        <w:rPr>
          <w:rFonts w:hint="eastAsia" w:ascii="宋体" w:hAnsi="宋体"/>
          <w:sz w:val="24"/>
          <w:szCs w:val="24"/>
        </w:rPr>
        <w:t xml:space="preserve">我单位郑重声明，我单位</w:t>
      </w:r>
      <w:r>
        <w:rPr>
          <w:rFonts w:hint="eastAsia" w:ascii="宋体" w:hAnsi="宋体"/>
          <w:sz w:val="24"/>
        </w:rPr>
        <w:t xml:space="preserve">具有履行合同所必需的设备和专业技术能力</w:t>
      </w:r>
      <w:r>
        <w:rPr>
          <w:rFonts w:hint="eastAsia" w:ascii="宋体" w:hAnsi="宋体"/>
          <w:sz w:val="24"/>
          <w:szCs w:val="24"/>
        </w:rPr>
        <w:t xml:space="preserve">。</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我方对以上声明负全部法律责任。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特此声明！</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right="-27" w:firstLine="480"/>
        <w:jc w:val="center"/>
        <w:spacing w:line="440" w:lineRule="exact"/>
        <w:tabs>
          <w:tab w:val="left" w:pos="0" w:leader="none"/>
        </w:tabs>
        <w:rPr>
          <w:rFonts w:ascii="宋体" w:hAnsi="宋体"/>
          <w:sz w:val="24"/>
          <w:szCs w:val="24"/>
        </w:rPr>
      </w:pPr>
      <w:r>
        <w:rPr>
          <w:rFonts w:ascii="宋体" w:hAnsi="宋体"/>
          <w:sz w:val="24"/>
          <w:szCs w:val="24"/>
        </w:rPr>
      </w:r>
      <w:r/>
    </w:p>
    <w:p>
      <w:pPr>
        <w:ind w:firstLine="964"/>
        <w:jc w:val="center"/>
        <w:rPr>
          <w:rFonts w:ascii="宋体" w:hAnsi="宋体"/>
          <w:b/>
          <w:bCs/>
          <w:sz w:val="32"/>
          <w:szCs w:val="32"/>
        </w:rPr>
        <w:outlineLvl w:val="1"/>
      </w:pPr>
      <w:r>
        <w:rPr>
          <w:rFonts w:ascii="宋体" w:hAnsi="宋体"/>
          <w:b/>
          <w:bCs/>
          <w:sz w:val="32"/>
          <w:szCs w:val="32"/>
        </w:rPr>
        <w:br w:type="page" w:clear="all"/>
      </w:r>
      <w:bookmarkStart w:id="261" w:name="_Toc174623418"/>
      <w:r>
        <w:rPr>
          <w:rFonts w:hint="eastAsia" w:ascii="宋体" w:hAnsi="宋体"/>
          <w:b/>
          <w:bCs/>
          <w:sz w:val="32"/>
          <w:szCs w:val="32"/>
        </w:rPr>
        <w:t xml:space="preserve">附件</w:t>
      </w:r>
      <w:r>
        <w:rPr>
          <w:rFonts w:ascii="宋体" w:hAnsi="宋体"/>
          <w:b/>
          <w:bCs/>
          <w:sz w:val="32"/>
          <w:szCs w:val="32"/>
        </w:rPr>
        <w:t xml:space="preserve">4 </w:t>
      </w:r>
      <w:r>
        <w:rPr>
          <w:rFonts w:hint="eastAsia" w:ascii="宋体" w:hAnsi="宋体"/>
          <w:b/>
          <w:bCs/>
          <w:sz w:val="32"/>
          <w:szCs w:val="32"/>
        </w:rPr>
        <w:t xml:space="preserve">承诺说明</w:t>
      </w:r>
      <w:bookmarkEnd w:id="261"/>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ascii="宋体" w:hAnsi="宋体"/>
          <w:sz w:val="24"/>
          <w:szCs w:val="24"/>
        </w:rPr>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我方对以上承诺负全部法律责任。</w:t>
      </w:r>
      <w:r/>
    </w:p>
    <w:p>
      <w:pPr>
        <w:ind w:right="-27" w:firstLine="480"/>
        <w:spacing w:line="440" w:lineRule="exact"/>
        <w:tabs>
          <w:tab w:val="left" w:pos="0" w:leader="none"/>
        </w:tabs>
        <w:rPr>
          <w:rFonts w:ascii="宋体" w:hAnsi="宋体"/>
          <w:sz w:val="24"/>
          <w:szCs w:val="24"/>
        </w:rPr>
      </w:pPr>
      <w:r>
        <w:rPr>
          <w:rFonts w:hint="eastAsia" w:ascii="宋体" w:hAnsi="宋体"/>
          <w:sz w:val="24"/>
          <w:szCs w:val="24"/>
        </w:rPr>
        <w:t xml:space="preserve">特此承诺</w:t>
      </w:r>
      <w:r>
        <w:rPr>
          <w:rFonts w:ascii="宋体" w:hAnsi="宋体"/>
          <w:sz w:val="24"/>
          <w:szCs w:val="24"/>
        </w:rPr>
        <w:t xml:space="preserve">说明</w:t>
      </w:r>
      <w:r>
        <w:rPr>
          <w:rFonts w:hint="eastAsia" w:ascii="宋体" w:hAnsi="宋体"/>
          <w:sz w:val="24"/>
          <w:szCs w:val="24"/>
        </w:rPr>
        <w:t xml:space="preserve">！</w:t>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6240"/>
        <w:spacing w:line="440" w:lineRule="exact"/>
        <w:tabs>
          <w:tab w:val="left" w:pos="0" w:leader="none"/>
        </w:tabs>
        <w:rPr>
          <w:rFonts w:ascii="宋体" w:hAnsi="宋体"/>
          <w:sz w:val="24"/>
          <w:szCs w:val="24"/>
        </w:rPr>
      </w:pPr>
      <w:r>
        <w:rPr>
          <w:rFonts w:ascii="宋体" w:hAnsi="宋体"/>
          <w:sz w:val="24"/>
          <w:szCs w:val="24"/>
        </w:rPr>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单位</w:t>
      </w:r>
      <w:r>
        <w:rPr>
          <w:rFonts w:ascii="宋体" w:hAnsi="宋体"/>
          <w:sz w:val="24"/>
          <w:szCs w:val="24"/>
        </w:rPr>
        <w:t xml:space="preserve">名称：</w:t>
      </w:r>
      <w:r/>
    </w:p>
    <w:p>
      <w:pPr>
        <w:ind w:right="-27" w:firstLine="480"/>
        <w:jc w:val="center"/>
        <w:spacing w:line="440" w:lineRule="exact"/>
        <w:tabs>
          <w:tab w:val="left" w:pos="0" w:leader="none"/>
        </w:tabs>
        <w:rPr>
          <w:rFonts w:ascii="宋体" w:hAnsi="宋体"/>
          <w:sz w:val="24"/>
          <w:szCs w:val="24"/>
        </w:rPr>
      </w:pPr>
      <w:r>
        <w:rPr>
          <w:rFonts w:hint="eastAsia" w:ascii="宋体" w:hAnsi="宋体"/>
          <w:sz w:val="24"/>
          <w:szCs w:val="24"/>
        </w:rPr>
        <w:t xml:space="preserve">日    期：</w:t>
      </w:r>
      <w:r/>
    </w:p>
    <w:p>
      <w:pPr>
        <w:ind w:firstLine="723"/>
        <w:jc w:val="center"/>
        <w:rPr>
          <w:rFonts w:ascii="宋体" w:hAnsi="宋体"/>
          <w:b/>
          <w:sz w:val="24"/>
          <w:szCs w:val="24"/>
        </w:rPr>
        <w:outlineLvl w:val="1"/>
      </w:pPr>
      <w:r>
        <w:rPr>
          <w:rFonts w:ascii="宋体" w:hAnsi="宋体" w:eastAsia="幼圆" w:cs="Arial"/>
          <w:b/>
          <w:sz w:val="24"/>
          <w:szCs w:val="44"/>
        </w:rPr>
        <w:br w:type="page" w:clear="all"/>
      </w:r>
      <w:bookmarkStart w:id="262" w:name="_Toc174623419"/>
      <w:r/>
      <w:bookmarkStart w:id="263" w:name="_Toc155086574"/>
      <w:r/>
      <w:bookmarkStart w:id="264" w:name="_Toc155086474"/>
      <w:r/>
      <w:bookmarkStart w:id="265" w:name="_Toc17235"/>
      <w:r>
        <w:rPr>
          <w:rFonts w:hint="eastAsia" w:ascii="宋体" w:hAnsi="宋体"/>
          <w:b/>
          <w:bCs/>
          <w:sz w:val="32"/>
          <w:szCs w:val="32"/>
        </w:rPr>
        <w:t xml:space="preserve">附件</w:t>
      </w:r>
      <w:r>
        <w:rPr>
          <w:rFonts w:ascii="宋体" w:hAnsi="宋体"/>
          <w:b/>
          <w:bCs/>
          <w:sz w:val="32"/>
          <w:szCs w:val="32"/>
        </w:rPr>
        <w:t xml:space="preserve">5</w:t>
      </w:r>
      <w:r>
        <w:rPr>
          <w:rFonts w:hint="eastAsia" w:ascii="宋体" w:hAnsi="宋体"/>
          <w:b/>
          <w:bCs/>
          <w:sz w:val="32"/>
          <w:szCs w:val="32"/>
        </w:rPr>
        <w:t xml:space="preserve"> 中小企业声明函</w:t>
      </w:r>
      <w:bookmarkEnd w:id="262"/>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本公司（联合体）郑重声明，根据《政府采购促进中小企业发展管理办法》（财库</w:t>
      </w:r>
      <w:r>
        <w:rPr>
          <w:rFonts w:hint="eastAsia" w:ascii="宋体" w:hAnsi="宋体" w:cs="宋体"/>
          <w:sz w:val="24"/>
          <w:szCs w:val="24"/>
        </w:rPr>
        <w:t xml:space="preserve">﹝</w:t>
      </w:r>
      <w:r>
        <w:rPr>
          <w:rFonts w:ascii="宋体" w:hAnsi="宋体" w:cs="仿宋"/>
          <w:sz w:val="24"/>
          <w:szCs w:val="24"/>
        </w:rPr>
        <w:t xml:space="preserve">2020</w:t>
      </w:r>
      <w:r>
        <w:rPr>
          <w:rFonts w:hint="eastAsia" w:ascii="宋体" w:hAnsi="宋体" w:cs="宋体"/>
          <w:sz w:val="24"/>
          <w:szCs w:val="24"/>
        </w:rPr>
        <w:t xml:space="preserve">﹞</w:t>
      </w:r>
      <w:r>
        <w:rPr>
          <w:rFonts w:ascii="宋体" w:hAnsi="宋体" w:cs="仿宋"/>
          <w:sz w:val="24"/>
          <w:szCs w:val="24"/>
        </w:rPr>
        <w:t xml:space="preserve">46 </w:t>
      </w:r>
      <w:r>
        <w:rPr>
          <w:rFonts w:hint="eastAsia" w:ascii="宋体" w:hAnsi="宋体" w:cs="仿宋"/>
          <w:sz w:val="24"/>
          <w:szCs w:val="24"/>
        </w:rPr>
        <w:t xml:space="preserve">号）的规定，本公司（联合体）参加</w:t>
      </w:r>
      <w:r>
        <w:rPr>
          <w:rFonts w:hint="eastAsia" w:ascii="宋体" w:hAnsi="宋体" w:cs="仿宋"/>
          <w:sz w:val="24"/>
          <w:szCs w:val="24"/>
          <w:u w:val="single"/>
        </w:rPr>
        <w:t xml:space="preserve">（常熟市体育发展中心）</w:t>
      </w:r>
      <w:r>
        <w:rPr>
          <w:rFonts w:hint="eastAsia" w:ascii="宋体" w:hAnsi="宋体" w:cs="仿宋"/>
          <w:sz w:val="24"/>
          <w:szCs w:val="24"/>
        </w:rPr>
        <w:t xml:space="preserve">的</w:t>
      </w:r>
      <w:r>
        <w:rPr>
          <w:rFonts w:hint="eastAsia" w:ascii="宋体" w:hAnsi="宋体" w:cs="仿宋"/>
          <w:sz w:val="24"/>
          <w:szCs w:val="24"/>
          <w:u w:val="single"/>
        </w:rPr>
        <w:t xml:space="preserve">（</w:t>
      </w:r>
      <w:r>
        <w:rPr>
          <w:rFonts w:ascii="Times New Roman" w:hAnsi="Times New Roman"/>
          <w:sz w:val="24"/>
          <w:szCs w:val="24"/>
          <w:u w:val="single"/>
        </w:rPr>
        <w:t xml:space="preserve">常熟市体育中心视频监控系统改造工程</w:t>
      </w:r>
      <w:r>
        <w:rPr>
          <w:rFonts w:hint="eastAsia" w:ascii="宋体" w:hAnsi="宋体" w:cs="仿宋"/>
          <w:sz w:val="24"/>
          <w:szCs w:val="24"/>
          <w:u w:val="single"/>
        </w:rPr>
        <w:t xml:space="preserve">）</w:t>
      </w:r>
      <w:r>
        <w:rPr>
          <w:rFonts w:hint="eastAsia" w:ascii="宋体" w:hAnsi="宋体" w:cs="仿宋"/>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right="-27" w:firstLine="480"/>
        <w:spacing w:line="440" w:lineRule="exact"/>
        <w:tabs>
          <w:tab w:val="left" w:pos="0" w:leader="none"/>
        </w:tabs>
        <w:rPr>
          <w:rFonts w:ascii="宋体" w:hAnsi="宋体" w:cs="仿宋"/>
          <w:sz w:val="24"/>
          <w:szCs w:val="24"/>
        </w:rPr>
      </w:pPr>
      <w:r>
        <w:rPr>
          <w:rFonts w:ascii="宋体" w:hAnsi="宋体" w:cs="仿宋"/>
          <w:sz w:val="24"/>
          <w:szCs w:val="24"/>
        </w:rPr>
        <w:t xml:space="preserve">1</w:t>
      </w:r>
      <w:r>
        <w:rPr>
          <w:rFonts w:hint="eastAsia" w:ascii="宋体" w:hAnsi="宋体" w:cs="仿宋"/>
          <w:sz w:val="24"/>
          <w:szCs w:val="24"/>
        </w:rPr>
        <w:t xml:space="preserve">、</w:t>
      </w:r>
      <w:r>
        <w:rPr>
          <w:rFonts w:hint="eastAsia" w:ascii="宋体" w:hAnsi="宋体" w:cs="仿宋"/>
          <w:sz w:val="24"/>
          <w:szCs w:val="24"/>
          <w:u w:val="single"/>
        </w:rPr>
        <w:t xml:space="preserve">常熟市体育中心视频监控系统改造工程</w:t>
      </w:r>
      <w:r>
        <w:rPr>
          <w:rFonts w:hint="eastAsia" w:ascii="宋体" w:hAnsi="宋体" w:cs="仿宋"/>
          <w:sz w:val="24"/>
          <w:szCs w:val="24"/>
        </w:rPr>
        <w:t xml:space="preserve">，属于</w:t>
      </w:r>
      <w:r>
        <w:rPr>
          <w:rFonts w:hint="eastAsia" w:ascii="宋体" w:hAnsi="宋体" w:cs="仿宋"/>
          <w:sz w:val="24"/>
          <w:szCs w:val="24"/>
          <w:u w:val="single"/>
        </w:rPr>
        <w:t xml:space="preserve">建筑</w:t>
      </w:r>
      <w:r>
        <w:rPr>
          <w:rFonts w:hint="eastAsia" w:ascii="宋体" w:hAnsi="宋体" w:cs="仿宋"/>
          <w:sz w:val="24"/>
          <w:szCs w:val="24"/>
        </w:rPr>
        <w:t xml:space="preserve">行业；承建（承接）企业为（企业名称），从业人员</w:t>
      </w:r>
      <w:r>
        <w:rPr>
          <w:rFonts w:hint="eastAsia" w:ascii="宋体" w:hAnsi="宋体" w:cs="仿宋"/>
          <w:sz w:val="24"/>
          <w:szCs w:val="24"/>
          <w:u w:val="single"/>
        </w:rPr>
        <w:t xml:space="preserve">        </w:t>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（中型企业、小型企业、微型企业）</w:t>
      </w:r>
      <w:r>
        <w:rPr>
          <w:rFonts w:hint="eastAsia" w:ascii="宋体" w:hAnsi="宋体" w:cs="仿宋"/>
          <w:sz w:val="24"/>
          <w:szCs w:val="24"/>
        </w:rPr>
        <w:t xml:space="preserve">；</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right="-27" w:firstLine="480"/>
        <w:spacing w:line="440" w:lineRule="exact"/>
        <w:tabs>
          <w:tab w:val="left" w:pos="0" w:leader="none"/>
        </w:tabs>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left="3780" w:right="-27"/>
        <w:spacing w:line="440" w:lineRule="exact"/>
        <w:tabs>
          <w:tab w:val="left" w:pos="0" w:leader="none"/>
        </w:tabs>
        <w:rPr>
          <w:rFonts w:ascii="宋体" w:hAnsi="宋体" w:cs="仿宋"/>
          <w:sz w:val="24"/>
          <w:szCs w:val="24"/>
        </w:rPr>
      </w:pPr>
      <w:r>
        <w:rPr>
          <w:rFonts w:ascii="宋体" w:hAnsi="宋体" w:cs="仿宋"/>
          <w:sz w:val="24"/>
          <w:szCs w:val="24"/>
        </w:rPr>
      </w:r>
      <w:r/>
    </w:p>
    <w:p>
      <w:pPr>
        <w:ind w:right="2640" w:firstLine="360"/>
        <w:jc w:val="right"/>
        <w:spacing w:line="560" w:lineRule="exact"/>
        <w:rPr>
          <w:rFonts w:ascii="宋体" w:hAnsi="宋体"/>
          <w:sz w:val="24"/>
          <w:szCs w:val="21"/>
        </w:rPr>
      </w:pPr>
      <w:r>
        <w:rPr>
          <w:rFonts w:hint="eastAsia" w:ascii="宋体" w:hAnsi="宋体"/>
          <w:sz w:val="24"/>
          <w:szCs w:val="21"/>
        </w:rPr>
        <w:t xml:space="preserve">供应商</w:t>
      </w:r>
      <w:r>
        <w:rPr>
          <w:rFonts w:hint="eastAsia" w:ascii="宋体" w:hAnsi="宋体"/>
          <w:sz w:val="24"/>
          <w:szCs w:val="24"/>
        </w:rPr>
        <w:t xml:space="preserve">（加盖CA电子公章）</w:t>
      </w:r>
      <w:r>
        <w:rPr>
          <w:rFonts w:hint="eastAsia" w:ascii="宋体" w:hAnsi="宋体"/>
          <w:sz w:val="24"/>
          <w:szCs w:val="21"/>
        </w:rPr>
        <w:t xml:space="preserve">：</w:t>
      </w:r>
      <w:r/>
    </w:p>
    <w:p>
      <w:pPr>
        <w:ind w:right="2640" w:firstLine="360"/>
        <w:jc w:val="right"/>
        <w:spacing w:line="560" w:lineRule="exact"/>
        <w:rPr>
          <w:rFonts w:ascii="宋体" w:hAnsi="宋体"/>
          <w:sz w:val="24"/>
          <w:szCs w:val="21"/>
        </w:rPr>
      </w:pPr>
      <w:r>
        <w:rPr>
          <w:rFonts w:hint="eastAsia" w:ascii="宋体" w:hAnsi="宋体"/>
          <w:sz w:val="24"/>
          <w:szCs w:val="21"/>
        </w:rPr>
        <w:t xml:space="preserve">日 </w:t>
      </w:r>
      <w:r>
        <w:rPr>
          <w:rFonts w:ascii="宋体" w:hAnsi="宋体"/>
          <w:sz w:val="24"/>
          <w:szCs w:val="21"/>
        </w:rPr>
        <w:t xml:space="preserve"> </w:t>
      </w:r>
      <w:r>
        <w:rPr>
          <w:rFonts w:hint="eastAsia" w:ascii="宋体" w:hAnsi="宋体"/>
          <w:sz w:val="24"/>
          <w:szCs w:val="21"/>
        </w:rPr>
        <w:t xml:space="preserve">期：</w:t>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从业人员、营业收入、资产总额填报上一年度数据，无上</w:t>
      </w:r>
      <w:r>
        <w:rPr>
          <w:rFonts w:hint="eastAsia"/>
          <w:b/>
          <w:sz w:val="24"/>
          <w:szCs w:val="24"/>
        </w:rPr>
        <w:t xml:space="preserve">一</w:t>
      </w:r>
      <w:r>
        <w:rPr>
          <w:rFonts w:hint="eastAsia"/>
          <w:b/>
          <w:sz w:val="24"/>
          <w:szCs w:val="24"/>
        </w:rPr>
        <w:t xml:space="preserve">年度数据的新成立企业可不填报。</w:t>
      </w:r>
      <w:r/>
    </w:p>
    <w:p>
      <w:pPr>
        <w:spacing w:line="420" w:lineRule="exact"/>
        <w:rPr>
          <w:b/>
          <w:bCs/>
          <w:sz w:val="24"/>
          <w:szCs w:val="24"/>
        </w:rPr>
      </w:pPr>
      <w:r>
        <w:rPr>
          <w:rFonts w:hint="eastAsia"/>
          <w:b/>
          <w:bCs/>
          <w:sz w:val="24"/>
          <w:szCs w:val="24"/>
        </w:rPr>
        <w:t xml:space="preserve">2</w:t>
      </w:r>
      <w:r>
        <w:rPr>
          <w:b/>
          <w:bCs/>
          <w:sz w:val="24"/>
          <w:szCs w:val="24"/>
        </w:rPr>
        <w:t xml:space="preserve">.</w:t>
      </w:r>
      <w:r>
        <w:rPr>
          <w:b/>
          <w:bCs/>
          <w:sz w:val="24"/>
          <w:szCs w:val="24"/>
        </w:rPr>
        <w:t xml:space="preserve">上述</w:t>
      </w:r>
      <w:r>
        <w:rPr>
          <w:rFonts w:hint="eastAsia"/>
          <w:b/>
          <w:bCs/>
          <w:sz w:val="24"/>
          <w:szCs w:val="24"/>
        </w:rPr>
        <w:t xml:space="preserve">“</w:t>
      </w:r>
      <w:r>
        <w:rPr>
          <w:b/>
          <w:bCs/>
          <w:sz w:val="24"/>
          <w:szCs w:val="24"/>
        </w:rPr>
        <w:t xml:space="preserve">中小企业声明函</w:t>
      </w:r>
      <w:r>
        <w:rPr>
          <w:rFonts w:hint="eastAsia"/>
          <w:b/>
          <w:bCs/>
          <w:sz w:val="24"/>
          <w:szCs w:val="24"/>
        </w:rPr>
        <w:t xml:space="preserve">”</w:t>
      </w:r>
      <w:r>
        <w:rPr>
          <w:b/>
          <w:bCs/>
          <w:sz w:val="24"/>
          <w:szCs w:val="24"/>
        </w:rPr>
        <w:t xml:space="preserve">格式原则上不得改动，因擅自改动引起的评审风险由</w:t>
      </w:r>
      <w:r>
        <w:rPr>
          <w:rFonts w:hint="eastAsia"/>
          <w:b/>
          <w:bCs/>
          <w:sz w:val="24"/>
          <w:szCs w:val="24"/>
        </w:rPr>
        <w:t xml:space="preserve">供应商</w:t>
      </w:r>
      <w:r>
        <w:rPr>
          <w:b/>
          <w:bCs/>
          <w:sz w:val="24"/>
          <w:szCs w:val="24"/>
        </w:rPr>
        <w:t xml:space="preserve">自行承担。</w:t>
      </w:r>
      <w:r/>
    </w:p>
    <w:p>
      <w:pPr>
        <w:spacing w:line="420" w:lineRule="exact"/>
        <w:rPr>
          <w:b/>
          <w:sz w:val="24"/>
          <w:szCs w:val="24"/>
        </w:rPr>
      </w:pPr>
      <w:r/>
      <w:bookmarkStart w:id="266" w:name="_Hlk100143292"/>
      <w:r>
        <w:rPr>
          <w:rFonts w:hint="eastAsia"/>
          <w:b/>
          <w:bCs/>
          <w:sz w:val="24"/>
          <w:szCs w:val="24"/>
        </w:rPr>
        <w:t xml:space="preserve">3</w:t>
      </w:r>
      <w:r>
        <w:rPr>
          <w:b/>
          <w:bCs/>
          <w:sz w:val="24"/>
          <w:szCs w:val="24"/>
        </w:rPr>
        <w:t xml:space="preserve">.</w:t>
      </w:r>
      <w:r>
        <w:rPr>
          <w:rFonts w:hint="eastAsia"/>
          <w:b/>
          <w:bCs/>
          <w:sz w:val="24"/>
          <w:szCs w:val="24"/>
        </w:rPr>
        <w:t xml:space="preserve">如未对上述声明函内（中型企业、小型企业、微型企业）</w:t>
      </w:r>
      <w:r>
        <w:rPr>
          <w:rFonts w:hint="eastAsia"/>
          <w:b/>
          <w:bCs/>
          <w:sz w:val="24"/>
          <w:szCs w:val="24"/>
        </w:rPr>
        <w:t xml:space="preserve">进行勾选或</w:t>
      </w:r>
      <w:r>
        <w:rPr>
          <w:rFonts w:hint="eastAsia"/>
          <w:b/>
          <w:bCs/>
          <w:sz w:val="24"/>
          <w:szCs w:val="24"/>
        </w:rPr>
        <w:t xml:space="preserve">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bookmarkEnd w:id="266"/>
      <w:r/>
      <w:r/>
    </w:p>
    <w:p>
      <w:pPr>
        <w:ind w:firstLine="964"/>
        <w:jc w:val="center"/>
        <w:rPr>
          <w:rFonts w:ascii="黑体" w:hAnsi="黑体" w:eastAsia="黑体"/>
          <w:b/>
          <w:sz w:val="32"/>
          <w:szCs w:val="32"/>
        </w:rPr>
        <w:outlineLvl w:val="1"/>
      </w:pPr>
      <w:r>
        <w:rPr>
          <w:rFonts w:ascii="宋体" w:hAnsi="宋体"/>
          <w:b/>
          <w:bCs/>
          <w:sz w:val="32"/>
          <w:szCs w:val="32"/>
        </w:rPr>
        <w:br w:type="page" w:clear="all"/>
      </w:r>
      <w:bookmarkStart w:id="267" w:name="_Toc174623420"/>
      <w:r>
        <w:rPr>
          <w:rFonts w:hint="eastAsia" w:ascii="宋体" w:hAnsi="宋体"/>
          <w:b/>
          <w:bCs/>
          <w:sz w:val="32"/>
          <w:szCs w:val="32"/>
        </w:rPr>
        <w:t xml:space="preserve">附件</w:t>
      </w:r>
      <w:r>
        <w:rPr>
          <w:rFonts w:ascii="宋体" w:hAnsi="宋体"/>
          <w:b/>
          <w:bCs/>
          <w:sz w:val="32"/>
          <w:szCs w:val="32"/>
        </w:rPr>
        <w:t xml:space="preserve">6</w:t>
      </w:r>
      <w:r>
        <w:rPr>
          <w:rFonts w:hint="eastAsia" w:ascii="宋体" w:hAnsi="宋体"/>
          <w:b/>
          <w:bCs/>
          <w:sz w:val="32"/>
          <w:szCs w:val="32"/>
        </w:rPr>
        <w:t xml:space="preserve"> 残疾人福利性单位声明函</w:t>
      </w:r>
      <w:bookmarkEnd w:id="267"/>
      <w:r/>
      <w:r/>
    </w:p>
    <w:p>
      <w:pPr>
        <w:ind w:firstLine="480"/>
        <w:spacing w:line="588"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ascii="宋体" w:hAnsi="宋体"/>
          <w:sz w:val="24"/>
          <w:szCs w:val="21"/>
        </w:rPr>
      </w:pPr>
      <w:r>
        <w:rPr>
          <w:rFonts w:ascii="宋体" w:hAnsi="宋体"/>
          <w:sz w:val="24"/>
          <w:szCs w:val="21"/>
        </w:rPr>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60" w:firstLine="624"/>
        <w:jc w:val="center"/>
        <w:spacing w:line="588"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供应商（加盖CA电子公章）：</w:t>
      </w:r>
      <w:r/>
    </w:p>
    <w:p>
      <w:pPr>
        <w:ind w:right="1560" w:firstLine="480"/>
        <w:jc w:val="center"/>
        <w:spacing w:line="588" w:lineRule="exact"/>
        <w:tabs>
          <w:tab w:val="left" w:pos="4860" w:leader="none"/>
        </w:tabs>
        <w:rPr>
          <w:rFonts w:ascii="宋体" w:hAnsi="宋体"/>
          <w:sz w:val="24"/>
          <w:szCs w:val="21"/>
        </w:rPr>
      </w:pPr>
      <w:r>
        <w:rPr>
          <w:rFonts w:hint="eastAsia" w:ascii="宋体" w:hAnsi="宋体"/>
          <w:sz w:val="24"/>
          <w:szCs w:val="21"/>
        </w:rPr>
        <w:t xml:space="preserve">       </w:t>
      </w:r>
      <w:r>
        <w:rPr>
          <w:rFonts w:ascii="宋体" w:hAnsi="宋体"/>
          <w:sz w:val="24"/>
          <w:szCs w:val="21"/>
        </w:rPr>
        <w:t xml:space="preserve">  </w:t>
      </w:r>
      <w:r>
        <w:rPr>
          <w:rFonts w:hint="eastAsia" w:ascii="宋体" w:hAnsi="宋体"/>
          <w:sz w:val="24"/>
          <w:szCs w:val="21"/>
        </w:rPr>
        <w:t xml:space="preserve"> 日  期：</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spacing w:line="420" w:lineRule="exact"/>
        <w:rPr>
          <w:sz w:val="24"/>
          <w:szCs w:val="24"/>
        </w:rPr>
      </w:pPr>
      <w:r>
        <w:rPr>
          <w:rFonts w:hint="eastAsia"/>
          <w:sz w:val="24"/>
          <w:szCs w:val="24"/>
        </w:rPr>
        <w:t xml:space="preserve">注：</w:t>
      </w:r>
      <w:r/>
    </w:p>
    <w:p>
      <w:pPr>
        <w:spacing w:line="420" w:lineRule="exact"/>
        <w:rPr>
          <w:b/>
          <w:sz w:val="24"/>
          <w:szCs w:val="24"/>
        </w:rPr>
      </w:pPr>
      <w:r>
        <w:rPr>
          <w:rFonts w:hint="eastAsia"/>
          <w:b/>
          <w:sz w:val="24"/>
          <w:szCs w:val="24"/>
        </w:rPr>
        <w:t xml:space="preserve">1</w:t>
      </w:r>
      <w:r>
        <w:rPr>
          <w:b/>
          <w:sz w:val="24"/>
          <w:szCs w:val="24"/>
        </w:rPr>
        <w:t xml:space="preserve">.</w:t>
      </w:r>
      <w:r>
        <w:rPr>
          <w:rFonts w:hint="eastAsia"/>
          <w:b/>
          <w:sz w:val="24"/>
          <w:szCs w:val="24"/>
        </w:rPr>
        <w:t xml:space="preserve">供应商如不提供上述中小企业声明函或残疾人福利性单位声明函，价格将不做相应扣除。</w:t>
      </w:r>
      <w:r/>
    </w:p>
    <w:p>
      <w:pPr>
        <w:spacing w:line="42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中标供应商为残疾人福利单位的，此</w:t>
      </w:r>
      <w:r>
        <w:rPr>
          <w:rFonts w:hint="eastAsia"/>
          <w:b/>
          <w:sz w:val="24"/>
          <w:szCs w:val="24"/>
        </w:rPr>
        <w:t xml:space="preserve">声明函将随</w:t>
      </w:r>
      <w:r>
        <w:rPr>
          <w:rFonts w:hint="eastAsia"/>
          <w:b/>
          <w:sz w:val="24"/>
          <w:szCs w:val="24"/>
        </w:rPr>
        <w:t xml:space="preserve">中标结果同时公告，接受社会监督。</w:t>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ind w:firstLine="480"/>
        <w:spacing w:line="420" w:lineRule="exact"/>
        <w:rPr>
          <w:sz w:val="24"/>
          <w:szCs w:val="24"/>
        </w:rPr>
      </w:pPr>
      <w:r>
        <w:rPr>
          <w:sz w:val="24"/>
          <w:szCs w:val="24"/>
        </w:rPr>
      </w:r>
      <w:r/>
    </w:p>
    <w:p>
      <w:pPr>
        <w:jc w:val="center"/>
        <w:rPr>
          <w:rFonts w:ascii="黑体" w:hAnsi="黑体" w:eastAsia="黑体"/>
          <w:b/>
          <w:i/>
          <w:sz w:val="32"/>
          <w:szCs w:val="32"/>
          <w:u w:val="single"/>
        </w:rPr>
        <w:outlineLvl w:val="1"/>
      </w:pPr>
      <w:r>
        <w:rPr>
          <w:rFonts w:ascii="黑体" w:hAnsi="黑体" w:eastAsia="黑体"/>
          <w:b/>
          <w:sz w:val="32"/>
          <w:szCs w:val="32"/>
        </w:rPr>
        <w:br w:type="page" w:clear="all"/>
      </w:r>
      <w:bookmarkStart w:id="268" w:name="_Toc174623421"/>
      <w:r>
        <w:rPr>
          <w:rFonts w:hint="eastAsia" w:ascii="宋体" w:hAnsi="宋体"/>
          <w:b/>
          <w:bCs/>
          <w:sz w:val="32"/>
          <w:szCs w:val="32"/>
        </w:rPr>
        <w:t xml:space="preserve">附件</w:t>
      </w:r>
      <w:r>
        <w:rPr>
          <w:rFonts w:ascii="宋体" w:hAnsi="宋体"/>
          <w:b/>
          <w:bCs/>
          <w:sz w:val="32"/>
          <w:szCs w:val="32"/>
        </w:rPr>
        <w:t xml:space="preserve">7 </w:t>
      </w:r>
      <w:r>
        <w:rPr>
          <w:rFonts w:hint="eastAsia" w:ascii="宋体" w:hAnsi="宋体"/>
          <w:b/>
          <w:bCs/>
          <w:sz w:val="32"/>
          <w:szCs w:val="32"/>
        </w:rPr>
        <w:t xml:space="preserve">磋商函</w:t>
      </w:r>
      <w:bookmarkEnd w:id="263"/>
      <w:r/>
      <w:bookmarkEnd w:id="264"/>
      <w:r/>
      <w:bookmarkEnd w:id="265"/>
      <w:r/>
      <w:bookmarkEnd w:id="268"/>
      <w:r/>
      <w:r/>
    </w:p>
    <w:p>
      <w:pPr>
        <w:jc w:val="left"/>
        <w:spacing w:line="420" w:lineRule="exact"/>
        <w:rPr>
          <w:rFonts w:ascii="宋体" w:hAnsi="宋体"/>
          <w:sz w:val="24"/>
          <w:szCs w:val="21"/>
        </w:rPr>
      </w:pPr>
      <w:r>
        <w:rPr>
          <w:rFonts w:ascii="宋体" w:hAnsi="宋体"/>
          <w:sz w:val="24"/>
          <w:szCs w:val="21"/>
        </w:rPr>
      </w:r>
      <w:r/>
    </w:p>
    <w:p>
      <w:pPr>
        <w:spacing w:line="440" w:lineRule="exact"/>
        <w:rPr>
          <w:rFonts w:ascii="宋体" w:hAnsi="宋体"/>
          <w:sz w:val="24"/>
          <w:szCs w:val="24"/>
          <w:lang w:val="zh-CN"/>
        </w:rPr>
      </w:pPr>
      <w:r>
        <w:rPr>
          <w:rFonts w:hint="eastAsia" w:ascii="宋体" w:hAnsi="宋体"/>
          <w:sz w:val="24"/>
          <w:szCs w:val="24"/>
          <w:lang w:val="zh-CN"/>
        </w:rPr>
        <w:t xml:space="preserve">致：</w:t>
      </w:r>
      <w:r>
        <w:rPr>
          <w:rFonts w:hint="eastAsia" w:ascii="宋体" w:hAnsi="宋体"/>
          <w:sz w:val="24"/>
          <w:szCs w:val="24"/>
          <w:u w:val="single"/>
          <w:lang w:val="zh-CN"/>
        </w:rPr>
        <w:t xml:space="preserve">苏州金</w:t>
      </w:r>
      <w:r>
        <w:rPr>
          <w:rFonts w:hint="eastAsia" w:ascii="宋体" w:hAnsi="宋体"/>
          <w:sz w:val="24"/>
          <w:szCs w:val="24"/>
          <w:u w:val="single"/>
          <w:lang w:val="zh-CN"/>
        </w:rPr>
        <w:t xml:space="preserve">正工程</w:t>
      </w:r>
      <w:r>
        <w:rPr>
          <w:rFonts w:hint="eastAsia" w:ascii="宋体" w:hAnsi="宋体"/>
          <w:sz w:val="24"/>
          <w:szCs w:val="24"/>
          <w:u w:val="single"/>
          <w:lang w:val="zh-CN"/>
        </w:rPr>
        <w:t xml:space="preserve">技术咨询服务有限公司</w:t>
      </w:r>
      <w:r/>
    </w:p>
    <w:p>
      <w:pPr>
        <w:pStyle w:val="982"/>
        <w:spacing w:before="0" w:after="0" w:line="420" w:lineRule="exact"/>
        <w:rPr>
          <w:rFonts w:ascii="宋体" w:hAnsi="宋体"/>
          <w:szCs w:val="21"/>
        </w:rPr>
      </w:pPr>
      <w:r>
        <w:rPr>
          <w:rFonts w:hint="eastAsia" w:ascii="宋体" w:hAnsi="宋体"/>
          <w:szCs w:val="21"/>
        </w:rPr>
        <w:t xml:space="preserve">根据贵方的</w:t>
      </w:r>
      <w:r>
        <w:rPr>
          <w:rFonts w:ascii="宋体" w:hAnsi="宋体"/>
          <w:szCs w:val="21"/>
        </w:rPr>
        <w:t xml:space="preserve">JSZC-320581-SZJZ-C2024-0037</w:t>
      </w:r>
      <w:r>
        <w:rPr>
          <w:rFonts w:hint="eastAsia" w:ascii="宋体" w:hAnsi="宋体"/>
          <w:szCs w:val="21"/>
        </w:rPr>
        <w:t xml:space="preserve">号采购文件，正式授权______(姓名)代表我方______________（供应商的名称），全权处理本次项目投标的有关事宜。</w:t>
      </w:r>
      <w:r/>
    </w:p>
    <w:p>
      <w:pPr>
        <w:pStyle w:val="982"/>
        <w:spacing w:before="0" w:after="0" w:line="420" w:lineRule="exact"/>
        <w:rPr>
          <w:rFonts w:ascii="宋体" w:hAnsi="宋体"/>
          <w:szCs w:val="21"/>
        </w:rPr>
      </w:pPr>
      <w:r>
        <w:rPr>
          <w:rFonts w:hint="eastAsia" w:ascii="宋体" w:hAnsi="宋体"/>
          <w:szCs w:val="21"/>
        </w:rPr>
        <w:t xml:space="preserve">据此函，</w:t>
      </w:r>
      <w:r>
        <w:rPr>
          <w:rFonts w:hint="eastAsia" w:ascii="宋体" w:hAnsi="宋体"/>
          <w:szCs w:val="21"/>
        </w:rPr>
        <w:t xml:space="preserve">兹宣布</w:t>
      </w:r>
      <w:r>
        <w:rPr>
          <w:rFonts w:hint="eastAsia" w:ascii="宋体" w:hAnsi="宋体"/>
          <w:szCs w:val="21"/>
        </w:rPr>
        <w:t xml:space="preserve">同意如下：</w:t>
      </w:r>
      <w:r/>
    </w:p>
    <w:p>
      <w:pPr>
        <w:pStyle w:val="982"/>
        <w:spacing w:before="0" w:after="0" w:line="420" w:lineRule="exact"/>
        <w:rPr>
          <w:rFonts w:ascii="宋体" w:hAnsi="宋体"/>
          <w:szCs w:val="21"/>
        </w:rPr>
      </w:pPr>
      <w:r>
        <w:rPr>
          <w:rFonts w:hint="eastAsia" w:ascii="宋体" w:hAnsi="宋体"/>
          <w:szCs w:val="21"/>
        </w:rPr>
        <w:t xml:space="preserve">1.按磋商文件规定的各项要求，向买方提供所需服务（包含与服务相关的货物）。</w:t>
      </w:r>
      <w:r/>
    </w:p>
    <w:p>
      <w:pPr>
        <w:pStyle w:val="982"/>
        <w:spacing w:before="0" w:after="0" w:line="420" w:lineRule="exact"/>
        <w:rPr>
          <w:rFonts w:ascii="宋体" w:hAnsi="宋体"/>
          <w:szCs w:val="21"/>
        </w:rPr>
      </w:pPr>
      <w:r>
        <w:rPr>
          <w:rFonts w:hint="eastAsia" w:ascii="宋体" w:hAnsi="宋体"/>
          <w:szCs w:val="21"/>
        </w:rPr>
        <w:t xml:space="preserve">2.我们完全理解贵方不一定将合同授予最低报价的供应商。</w:t>
      </w:r>
      <w:r/>
    </w:p>
    <w:p>
      <w:pPr>
        <w:pStyle w:val="982"/>
        <w:spacing w:before="0" w:after="0" w:line="420" w:lineRule="exact"/>
        <w:rPr>
          <w:rFonts w:ascii="宋体" w:hAnsi="宋体"/>
          <w:szCs w:val="21"/>
        </w:rPr>
      </w:pPr>
      <w:r>
        <w:rPr>
          <w:rFonts w:hint="eastAsia" w:ascii="宋体" w:hAnsi="宋体"/>
          <w:szCs w:val="21"/>
        </w:rPr>
        <w:t xml:space="preserve">3.我们已详细审核全部采购文件及其有效补充文件，我们知道必须放弃提出含糊不清或误解问题的权利。</w:t>
      </w:r>
      <w:r/>
    </w:p>
    <w:p>
      <w:pPr>
        <w:pStyle w:val="982"/>
        <w:spacing w:before="0" w:after="0" w:line="420" w:lineRule="exact"/>
        <w:rPr>
          <w:rFonts w:ascii="宋体" w:hAnsi="宋体"/>
          <w:szCs w:val="21"/>
        </w:rPr>
      </w:pPr>
      <w:r>
        <w:rPr>
          <w:rFonts w:hint="eastAsia" w:ascii="宋体" w:hAnsi="宋体"/>
          <w:szCs w:val="21"/>
        </w:rPr>
        <w:t xml:space="preserve">4.我们同意从规定的开标日期起遵循本响应文件，并在规定的响应有效期期满之前均具有约束力。</w:t>
      </w:r>
      <w:r/>
    </w:p>
    <w:p>
      <w:pPr>
        <w:pStyle w:val="98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8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.一旦我方中标,我方将根据采购文件的规定，严格履行合同的责任和义务,并保证在采购文件规定的时间完成项目，交付买方验收、使用。</w:t>
      </w:r>
      <w:r/>
    </w:p>
    <w:p>
      <w:pPr>
        <w:pStyle w:val="982"/>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82"/>
        <w:ind w:left="420"/>
        <w:spacing w:before="0" w:after="0" w:line="420" w:lineRule="exact"/>
        <w:rPr>
          <w:rFonts w:ascii="宋体" w:hAnsi="宋体"/>
          <w:szCs w:val="21"/>
        </w:rPr>
      </w:pPr>
      <w:r>
        <w:rPr>
          <w:rFonts w:hint="eastAsia" w:ascii="宋体" w:hAnsi="宋体"/>
          <w:szCs w:val="21"/>
        </w:rPr>
        <w:t xml:space="preserve">地        址：</w:t>
      </w:r>
      <w:r/>
    </w:p>
    <w:p>
      <w:pPr>
        <w:pStyle w:val="982"/>
        <w:ind w:left="420"/>
        <w:spacing w:before="0" w:after="0" w:line="420" w:lineRule="exact"/>
        <w:rPr>
          <w:rFonts w:ascii="宋体" w:hAnsi="宋体"/>
          <w:szCs w:val="21"/>
        </w:rPr>
      </w:pPr>
      <w:r>
        <w:rPr>
          <w:rFonts w:hint="eastAsia" w:ascii="宋体" w:hAnsi="宋体"/>
          <w:szCs w:val="21"/>
        </w:rPr>
        <w:t xml:space="preserve">邮</w:t>
      </w:r>
      <w:r>
        <w:rPr>
          <w:rFonts w:hint="eastAsia" w:ascii="宋体" w:hAnsi="宋体"/>
          <w:szCs w:val="21"/>
        </w:rPr>
        <w:t xml:space="preserve">        编：</w:t>
      </w:r>
      <w:r/>
    </w:p>
    <w:p>
      <w:pPr>
        <w:pStyle w:val="982"/>
        <w:ind w:left="420"/>
        <w:spacing w:before="0" w:after="0" w:line="420" w:lineRule="exact"/>
        <w:rPr>
          <w:rFonts w:ascii="宋体" w:hAnsi="宋体"/>
          <w:szCs w:val="21"/>
        </w:rPr>
      </w:pPr>
      <w:r>
        <w:rPr>
          <w:rFonts w:hint="eastAsia" w:ascii="宋体" w:hAnsi="宋体"/>
          <w:szCs w:val="21"/>
        </w:rPr>
        <w:t xml:space="preserve">电        话（手机）：</w:t>
      </w:r>
      <w:r/>
    </w:p>
    <w:p>
      <w:pPr>
        <w:pStyle w:val="982"/>
        <w:ind w:left="420"/>
        <w:spacing w:before="0" w:after="0" w:line="420" w:lineRule="exact"/>
        <w:rPr>
          <w:rFonts w:ascii="宋体" w:hAnsi="宋体"/>
          <w:szCs w:val="21"/>
        </w:rPr>
      </w:pPr>
      <w:r>
        <w:rPr>
          <w:rFonts w:hint="eastAsia" w:ascii="宋体" w:hAnsi="宋体"/>
          <w:szCs w:val="21"/>
        </w:rPr>
        <w:t xml:space="preserve">传        真（如有）：</w:t>
      </w:r>
      <w:r/>
    </w:p>
    <w:p>
      <w:pPr>
        <w:pStyle w:val="982"/>
        <w:ind w:left="420"/>
        <w:spacing w:before="0" w:after="0" w:line="420" w:lineRule="exact"/>
        <w:rPr>
          <w:rFonts w:ascii="宋体" w:hAnsi="宋体"/>
          <w:szCs w:val="21"/>
        </w:rPr>
      </w:pPr>
      <w:r>
        <w:rPr>
          <w:rFonts w:hint="eastAsia" w:ascii="宋体" w:hAnsi="宋体"/>
          <w:szCs w:val="21"/>
        </w:rPr>
        <w:t xml:space="preserve">供应商开户行：</w:t>
      </w:r>
      <w:r/>
    </w:p>
    <w:p>
      <w:pPr>
        <w:pStyle w:val="982"/>
        <w:ind w:left="420"/>
        <w:spacing w:before="0" w:after="0" w:line="420" w:lineRule="exact"/>
        <w:rPr>
          <w:rFonts w:ascii="宋体" w:hAnsi="宋体"/>
          <w:szCs w:val="21"/>
        </w:rPr>
      </w:pPr>
      <w:r>
        <w:rPr>
          <w:rFonts w:hint="eastAsia" w:ascii="宋体" w:hAnsi="宋体"/>
          <w:szCs w:val="21"/>
        </w:rPr>
        <w:t xml:space="preserve">账</w:t>
      </w:r>
      <w:r>
        <w:rPr>
          <w:rFonts w:hint="eastAsia" w:ascii="宋体" w:hAnsi="宋体"/>
          <w:szCs w:val="21"/>
        </w:rPr>
        <w:t xml:space="preserve">        号： </w:t>
      </w:r>
      <w:r/>
    </w:p>
    <w:p>
      <w:pPr>
        <w:pStyle w:val="982"/>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420"/>
        <w:rPr>
          <w:rFonts w:ascii="Times New Roman" w:hAnsi="Times New Roman"/>
          <w:i/>
          <w:sz w:val="24"/>
          <w:szCs w:val="24"/>
          <w:u w:val="single"/>
          <w:lang w:val="zh-CN"/>
        </w:rPr>
      </w:pPr>
      <w:r>
        <w:rPr>
          <w:rFonts w:ascii="Times New Roman" w:hAnsi="Times New Roman"/>
          <w:i/>
          <w:sz w:val="24"/>
          <w:szCs w:val="24"/>
          <w:u w:val="single"/>
          <w:lang w:val="zh-CN"/>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ind w:firstLine="964"/>
        <w:jc w:val="center"/>
        <w:rPr>
          <w:rFonts w:ascii="宋体" w:hAnsi="宋体"/>
          <w:b/>
          <w:bCs/>
          <w:sz w:val="32"/>
          <w:szCs w:val="32"/>
        </w:rPr>
        <w:outlineLvl w:val="1"/>
      </w:pPr>
      <w:r/>
      <w:bookmarkStart w:id="269" w:name="_Toc164259680"/>
      <w:r/>
      <w:bookmarkStart w:id="270" w:name="_Toc174623422"/>
      <w:r>
        <w:rPr>
          <w:rFonts w:hint="eastAsia" w:ascii="宋体" w:hAnsi="宋体"/>
          <w:b/>
          <w:bCs/>
          <w:sz w:val="32"/>
          <w:szCs w:val="32"/>
        </w:rPr>
        <w:t xml:space="preserve">附件</w:t>
      </w:r>
      <w:r>
        <w:rPr>
          <w:rFonts w:ascii="宋体" w:hAnsi="宋体"/>
          <w:b/>
          <w:bCs/>
          <w:sz w:val="32"/>
          <w:szCs w:val="32"/>
        </w:rPr>
        <w:t xml:space="preserve">8 </w:t>
      </w:r>
      <w:r>
        <w:rPr>
          <w:rFonts w:hint="eastAsia" w:ascii="宋体" w:hAnsi="宋体"/>
          <w:b/>
          <w:bCs/>
          <w:sz w:val="32"/>
          <w:szCs w:val="32"/>
        </w:rPr>
        <w:t xml:space="preserve">法人授权书</w:t>
      </w:r>
      <w:bookmarkEnd w:id="269"/>
      <w:r/>
      <w:bookmarkEnd w:id="270"/>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本授权书声明：</w:t>
      </w:r>
      <w:r>
        <w:rPr>
          <w:rFonts w:ascii="Times New Roman" w:hAnsi="Times New Roman"/>
          <w:sz w:val="24"/>
          <w:szCs w:val="24"/>
        </w:rPr>
        <w:t xml:space="preserve">____________</w:t>
      </w:r>
      <w:r>
        <w:rPr>
          <w:rFonts w:ascii="Times New Roman" w:hAnsi="Times New Roman"/>
          <w:sz w:val="24"/>
          <w:szCs w:val="24"/>
        </w:rPr>
        <w:t xml:space="preserve">（</w:t>
      </w:r>
      <w:r>
        <w:rPr>
          <w:rFonts w:hint="eastAsia" w:ascii="Times New Roman" w:hAnsi="Times New Roman"/>
          <w:sz w:val="24"/>
          <w:szCs w:val="24"/>
        </w:rPr>
        <w:t xml:space="preserve">供应商</w:t>
      </w:r>
      <w:r>
        <w:rPr>
          <w:rFonts w:ascii="Times New Roman" w:hAnsi="Times New Roman"/>
          <w:sz w:val="24"/>
          <w:szCs w:val="24"/>
        </w:rPr>
        <w:t xml:space="preserve">名称）授权</w:t>
      </w:r>
      <w:r>
        <w:rPr>
          <w:rFonts w:ascii="Times New Roman" w:hAnsi="Times New Roman"/>
          <w:sz w:val="24"/>
          <w:szCs w:val="24"/>
        </w:rPr>
        <w:t xml:space="preserve">________________</w:t>
      </w:r>
      <w:r>
        <w:rPr>
          <w:rFonts w:ascii="Times New Roman" w:hAnsi="Times New Roman"/>
          <w:sz w:val="24"/>
          <w:szCs w:val="24"/>
        </w:rPr>
        <w:t xml:space="preserve">（被授权人的姓名）为我方就</w:t>
      </w:r>
      <w:r>
        <w:rPr>
          <w:rFonts w:ascii="Times New Roman" w:hAnsi="Times New Roman"/>
          <w:sz w:val="24"/>
          <w:szCs w:val="24"/>
        </w:rPr>
        <w:t xml:space="preserve">JSZC-320581-SZJZ-C2024-0037</w:t>
      </w:r>
      <w:r>
        <w:rPr>
          <w:rFonts w:ascii="Times New Roman" w:hAnsi="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本授权书于</w:t>
      </w:r>
      <w:r>
        <w:rPr>
          <w:rFonts w:ascii="Times New Roman" w:hAnsi="Times New Roman"/>
          <w:sz w:val="24"/>
          <w:szCs w:val="24"/>
          <w:u w:val="single"/>
        </w:rPr>
        <w:t xml:space="preserve">2024</w:t>
      </w:r>
      <w:r>
        <w:rPr>
          <w:rFonts w:ascii="Times New Roman" w:hAnsi="Times New Roman"/>
          <w:sz w:val="24"/>
          <w:szCs w:val="24"/>
        </w:rPr>
        <w:t xml:space="preserve">年</w:t>
      </w:r>
      <w:r>
        <w:rPr>
          <w:rFonts w:ascii="Times New Roman" w:hAnsi="Times New Roman"/>
          <w:sz w:val="24"/>
          <w:szCs w:val="24"/>
        </w:rPr>
        <w:t xml:space="preserve">____</w:t>
      </w:r>
      <w:r>
        <w:rPr>
          <w:rFonts w:ascii="Times New Roman" w:hAnsi="Times New Roman"/>
          <w:sz w:val="24"/>
          <w:szCs w:val="24"/>
        </w:rPr>
        <w:t xml:space="preserve">月</w:t>
      </w:r>
      <w:r>
        <w:rPr>
          <w:rFonts w:ascii="Times New Roman" w:hAnsi="Times New Roman"/>
          <w:sz w:val="24"/>
          <w:szCs w:val="24"/>
        </w:rPr>
        <w:t xml:space="preserve">____</w:t>
      </w:r>
      <w:r>
        <w:rPr>
          <w:rFonts w:ascii="Times New Roman" w:hAnsi="Times New Roman"/>
          <w:sz w:val="24"/>
          <w:szCs w:val="24"/>
        </w:rPr>
        <w:t xml:space="preserve">日起生效，特此声明。</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被授权人身份证号码：</w:t>
      </w:r>
      <w:r>
        <w:rPr>
          <w:rFonts w:ascii="Times New Roman" w:hAnsi="Times New Roman"/>
          <w:sz w:val="24"/>
          <w:szCs w:val="24"/>
          <w:u w:val="single"/>
        </w:rPr>
        <w:t xml:space="preserve">                              </w:t>
      </w:r>
      <w:r/>
    </w:p>
    <w:p>
      <w:pPr>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被授权人联系电话：（手机）</w:t>
      </w:r>
      <w:r>
        <w:rPr>
          <w:rFonts w:ascii="Times New Roman" w:hAnsi="Times New Roman"/>
          <w:sz w:val="24"/>
          <w:szCs w:val="24"/>
          <w:u w:val="single"/>
        </w:rPr>
        <w:t xml:space="preserve">                         </w:t>
      </w:r>
      <w:r/>
    </w:p>
    <w:p>
      <w:pPr>
        <w:ind w:firstLine="120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w:t>
      </w:r>
      <w:r>
        <w:rPr>
          <w:rFonts w:ascii="Times New Roman" w:hAnsi="Times New Roman"/>
          <w:sz w:val="24"/>
          <w:szCs w:val="24"/>
          <w:u w:val="single"/>
        </w:rPr>
        <w:t xml:space="preserve">CA</w:t>
      </w:r>
      <w:r>
        <w:rPr>
          <w:rFonts w:ascii="Times New Roman" w:hAnsi="Times New Roman"/>
          <w:sz w:val="24"/>
          <w:szCs w:val="24"/>
          <w:u w:val="single"/>
        </w:rPr>
        <w:t xml:space="preserve">电子公章）</w:t>
      </w:r>
      <w:r/>
    </w:p>
    <w:p>
      <w:pPr>
        <w:ind w:firstLine="480"/>
        <w:spacing w:line="440" w:lineRule="exact"/>
        <w:tabs>
          <w:tab w:val="left" w:pos="360" w:leader="none"/>
        </w:tabs>
        <w:rPr>
          <w:rFonts w:ascii="Times New Roman" w:hAnsi="Times New Roman"/>
          <w:sz w:val="24"/>
          <w:szCs w:val="24"/>
          <w:u w:val="single"/>
        </w:rPr>
      </w:pPr>
      <w:r>
        <w:rPr>
          <w:rFonts w:ascii="Times New Roman" w:hAnsi="Times New Roman"/>
          <w:sz w:val="24"/>
          <w:szCs w:val="24"/>
        </w:rPr>
        <w:t xml:space="preserve">      </w:t>
      </w:r>
      <w:r>
        <w:rPr>
          <w:rFonts w:ascii="Times New Roman" w:hAnsi="Times New Roman"/>
          <w:sz w:val="24"/>
          <w:szCs w:val="24"/>
        </w:rPr>
        <w:t xml:space="preserve">单位地址：</w:t>
      </w:r>
      <w:r>
        <w:rPr>
          <w:rFonts w:ascii="Times New Roman" w:hAnsi="Times New Roman"/>
          <w:sz w:val="24"/>
          <w:szCs w:val="24"/>
          <w:u w:val="single"/>
        </w:rPr>
        <w:t xml:space="preserve">                                        </w:t>
      </w:r>
      <w:r/>
    </w:p>
    <w:p>
      <w:pPr>
        <w:ind w:firstLine="480"/>
        <w:spacing w:line="440" w:lineRule="exact"/>
        <w:tabs>
          <w:tab w:val="left" w:pos="360" w:leader="none"/>
        </w:tabs>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日期：</w:t>
      </w:r>
      <w:r>
        <w:rPr>
          <w:rFonts w:ascii="Times New Roman" w:hAnsi="Times New Roman"/>
          <w:sz w:val="24"/>
          <w:szCs w:val="24"/>
          <w:u w:val="single"/>
        </w:rPr>
        <w:t xml:space="preserve">                                            </w:t>
      </w:r>
      <w:r/>
    </w:p>
    <w:p>
      <w:pPr>
        <w:ind w:firstLine="360"/>
        <w:spacing w:line="400" w:lineRule="exact"/>
        <w:rPr>
          <w:rFonts w:ascii="楷体" w:hAnsi="楷体" w:eastAsia="楷体"/>
          <w:sz w:val="24"/>
          <w:szCs w:val="24"/>
        </w:rPr>
      </w:pPr>
      <w:r>
        <w:rPr>
          <w:rFonts w:ascii="楷体" w:hAnsi="楷体" w:eastAsia="楷体"/>
          <w:sz w:val="24"/>
          <w:szCs w:val="24"/>
        </w:rPr>
      </w:r>
      <w:r/>
    </w:p>
    <w:p>
      <w:pPr>
        <w:ind w:firstLine="482"/>
        <w:spacing w:line="400" w:lineRule="exact"/>
        <w:rPr>
          <w:rFonts w:ascii="宋体" w:hAnsi="宋体"/>
          <w:b/>
          <w:sz w:val="24"/>
        </w:rPr>
      </w:pPr>
      <w:r>
        <w:rPr>
          <w:rFonts w:hint="eastAsia" w:ascii="宋体" w:hAnsi="宋体"/>
          <w:b/>
          <w:sz w:val="24"/>
        </w:rPr>
        <w:t xml:space="preserve">注：如法人代表人参加本项目投报及磋商活动，“法人授权书”可不提供，但需提供法人代表人身份证正反面扫描件。</w:t>
      </w:r>
      <w:r/>
    </w:p>
    <w:p>
      <w:pPr>
        <w:jc w:val="left"/>
        <w:widowControl/>
        <w:rPr>
          <w:rFonts w:ascii="宋体" w:hAnsi="宋体"/>
          <w:b/>
          <w:sz w:val="24"/>
        </w:rPr>
      </w:pPr>
      <w:r>
        <w:rPr>
          <w:rFonts w:ascii="宋体" w:hAnsi="宋体"/>
          <w:b/>
          <w:sz w:val="24"/>
        </w:rPr>
        <w:br w:type="page" w:clear="all"/>
      </w:r>
      <w:r/>
    </w:p>
    <w:p>
      <w:pPr>
        <w:jc w:val="center"/>
        <w:rPr>
          <w:rFonts w:ascii="Times New Roman" w:hAnsi="Times New Roman"/>
          <w:b/>
          <w:bCs/>
          <w:sz w:val="28"/>
          <w:szCs w:val="28"/>
        </w:rPr>
        <w:outlineLvl w:val="1"/>
      </w:pPr>
      <w:r/>
      <w:bookmarkStart w:id="271" w:name="_Toc174623423"/>
      <w:r>
        <w:rPr>
          <w:rFonts w:hint="eastAsia" w:ascii="宋体" w:hAnsi="宋体"/>
          <w:b/>
          <w:bCs/>
          <w:sz w:val="32"/>
          <w:szCs w:val="32"/>
        </w:rPr>
        <w:t xml:space="preserve">附件</w:t>
      </w:r>
      <w:r>
        <w:rPr>
          <w:rFonts w:ascii="宋体" w:hAnsi="宋体"/>
          <w:b/>
          <w:bCs/>
          <w:sz w:val="32"/>
          <w:szCs w:val="32"/>
        </w:rPr>
        <w:t xml:space="preserve">9 </w:t>
      </w:r>
      <w:r>
        <w:rPr>
          <w:rFonts w:hint="eastAsia" w:ascii="宋体" w:hAnsi="宋体"/>
          <w:b/>
          <w:bCs/>
          <w:sz w:val="32"/>
          <w:szCs w:val="32"/>
        </w:rPr>
        <w:t xml:space="preserve">报价明细表</w:t>
      </w:r>
      <w:bookmarkEnd w:id="271"/>
      <w:r/>
      <w:r/>
    </w:p>
    <w:p>
      <w:pPr>
        <w:spacing w:line="440" w:lineRule="exact"/>
        <w:rPr>
          <w:bCs/>
          <w:sz w:val="24"/>
        </w:rPr>
      </w:pPr>
      <w:r>
        <w:rPr>
          <w:rFonts w:hint="eastAsia"/>
          <w:bCs/>
          <w:sz w:val="24"/>
        </w:rPr>
        <w:t xml:space="preserve">第一部分</w:t>
      </w:r>
      <w:r>
        <w:rPr>
          <w:rFonts w:hint="eastAsia" w:ascii="宋体" w:hAnsi="宋体"/>
          <w:b/>
          <w:sz w:val="24"/>
          <w:szCs w:val="24"/>
          <w:u w:val="single"/>
        </w:rPr>
        <w:t xml:space="preserve">（综合管网）</w:t>
      </w:r>
      <w:r>
        <w:rPr>
          <w:bCs/>
          <w:sz w:val="24"/>
        </w:rPr>
        <w:t xml:space="preserve">：</w:t>
      </w:r>
      <w:r>
        <w:rPr>
          <w:rFonts w:hint="eastAsia"/>
          <w:bCs/>
          <w:sz w:val="24"/>
        </w:rPr>
        <w:t xml:space="preserve">优惠率</w:t>
      </w:r>
      <w:r>
        <w:rPr>
          <w:rFonts w:hint="eastAsia"/>
          <w:bCs/>
          <w:sz w:val="24"/>
        </w:rPr>
        <w:t xml:space="preserve">     </w:t>
      </w:r>
      <w:r>
        <w:rPr>
          <w:bCs/>
          <w:sz w:val="24"/>
        </w:rPr>
        <w:t xml:space="preserve">%</w:t>
      </w:r>
      <w:r/>
    </w:p>
    <w:p>
      <w:pPr>
        <w:spacing w:line="440" w:lineRule="exact"/>
        <w:rPr>
          <w:rFonts w:ascii="宋体" w:hAnsi="宋体"/>
          <w:sz w:val="24"/>
          <w:szCs w:val="24"/>
        </w:rPr>
      </w:pPr>
      <w:r>
        <w:rPr>
          <w:rFonts w:hint="eastAsia"/>
          <w:bCs/>
          <w:sz w:val="24"/>
        </w:rPr>
        <w:t xml:space="preserve">第二部分</w:t>
      </w:r>
      <w:r>
        <w:rPr>
          <w:rFonts w:ascii="宋体" w:hAnsi="宋体"/>
          <w:b/>
          <w:sz w:val="24"/>
          <w:szCs w:val="24"/>
          <w:u w:val="single"/>
        </w:rPr>
        <w:t xml:space="preserve">（</w:t>
      </w:r>
      <w:r>
        <w:rPr>
          <w:rFonts w:hint="eastAsia" w:ascii="宋体" w:hAnsi="宋体"/>
          <w:b/>
          <w:sz w:val="24"/>
          <w:szCs w:val="24"/>
          <w:u w:val="single"/>
        </w:rPr>
        <w:t xml:space="preserve">监控设备、安防网络及其他</w:t>
      </w:r>
      <w:r>
        <w:rPr>
          <w:rFonts w:ascii="宋体" w:hAnsi="宋体"/>
          <w:b/>
          <w:sz w:val="24"/>
          <w:szCs w:val="24"/>
          <w:u w:val="single"/>
        </w:rPr>
        <w:t xml:space="preserve">）</w:t>
      </w:r>
      <w:r>
        <w:rPr>
          <w:bCs/>
          <w:sz w:val="24"/>
        </w:rPr>
        <w:t xml:space="preserve">：</w:t>
      </w:r>
      <w:r>
        <w:rPr>
          <w:rFonts w:hint="eastAsia"/>
          <w:bCs/>
          <w:sz w:val="24"/>
        </w:rPr>
        <w:t xml:space="preserve">按照工程</w:t>
      </w:r>
      <w:r>
        <w:rPr>
          <w:bCs/>
          <w:sz w:val="24"/>
        </w:rPr>
        <w:t xml:space="preserve">量清单进行报价</w:t>
      </w:r>
      <w:r>
        <w:rPr>
          <w:rFonts w:hint="eastAsia"/>
          <w:bCs/>
          <w:sz w:val="24"/>
        </w:rPr>
        <w:t xml:space="preserve">（格式</w:t>
      </w:r>
      <w:r>
        <w:rPr>
          <w:bCs/>
          <w:sz w:val="24"/>
        </w:rPr>
        <w:t xml:space="preserve">自拟</w:t>
      </w:r>
      <w:r>
        <w:rPr>
          <w:rFonts w:hint="eastAsia"/>
          <w:bCs/>
          <w:sz w:val="24"/>
        </w:rPr>
        <w:t xml:space="preserve">）；</w:t>
      </w:r>
      <w:r>
        <w:rPr>
          <w:bCs/>
          <w:sz w:val="24"/>
        </w:rPr>
        <w:t xml:space="preserve">明确品牌、型号、单价</w:t>
      </w:r>
      <w:r>
        <w:rPr>
          <w:rFonts w:hint="eastAsia"/>
          <w:bCs/>
          <w:sz w:val="24"/>
        </w:rPr>
        <w:t xml:space="preserve">；</w:t>
      </w:r>
      <w:r>
        <w:rPr>
          <w:bCs/>
          <w:sz w:val="24"/>
        </w:rPr>
        <w:t xml:space="preserve">各子项</w:t>
      </w:r>
      <w:r>
        <w:rPr>
          <w:rFonts w:hint="eastAsia"/>
          <w:bCs/>
          <w:sz w:val="24"/>
        </w:rPr>
        <w:t xml:space="preserve">及</w:t>
      </w:r>
      <w:r>
        <w:rPr>
          <w:bCs/>
          <w:sz w:val="24"/>
        </w:rPr>
        <w:t xml:space="preserve">数量不得</w:t>
      </w:r>
      <w:r>
        <w:rPr>
          <w:rFonts w:hint="eastAsia"/>
          <w:bCs/>
          <w:sz w:val="24"/>
        </w:rPr>
        <w:t xml:space="preserve">更改</w:t>
      </w:r>
      <w:r>
        <w:rPr>
          <w:bCs/>
          <w:sz w:val="24"/>
        </w:rPr>
        <w:t xml:space="preserve">，否则</w:t>
      </w:r>
      <w:r>
        <w:rPr>
          <w:rFonts w:hint="eastAsia"/>
          <w:bCs/>
          <w:sz w:val="24"/>
        </w:rPr>
        <w:t xml:space="preserve">视为</w:t>
      </w:r>
      <w:r>
        <w:rPr>
          <w:bCs/>
          <w:sz w:val="24"/>
        </w:rPr>
        <w:t xml:space="preserve">无效</w:t>
      </w:r>
      <w:r>
        <w:rPr>
          <w:rFonts w:hint="eastAsia"/>
          <w:bCs/>
          <w:sz w:val="24"/>
        </w:rPr>
        <w:t xml:space="preserve">投标</w:t>
      </w:r>
      <w:r>
        <w:rPr>
          <w:bCs/>
          <w:sz w:val="24"/>
        </w:rPr>
        <w:t xml:space="preserve">。</w:t>
      </w:r>
      <w:r/>
    </w:p>
    <w:p>
      <w:pPr>
        <w:ind w:firstLine="482"/>
        <w:spacing w:line="400" w:lineRule="exact"/>
        <w:rPr>
          <w:rFonts w:ascii="宋体" w:hAnsi="宋体"/>
          <w:b/>
          <w:sz w:val="24"/>
        </w:rPr>
      </w:pPr>
      <w:r>
        <w:rPr>
          <w:rFonts w:ascii="宋体" w:hAnsi="宋体"/>
          <w:b/>
          <w:sz w:val="24"/>
        </w:rPr>
      </w:r>
      <w:r/>
    </w:p>
    <w:p>
      <w:pPr>
        <w:ind w:firstLine="482"/>
        <w:spacing w:line="400" w:lineRule="exact"/>
        <w:rPr>
          <w:rFonts w:ascii="宋体" w:hAnsi="宋体"/>
          <w:b/>
          <w:sz w:val="24"/>
        </w:rPr>
      </w:pPr>
      <w:r>
        <w:rPr>
          <w:rFonts w:ascii="宋体" w:hAnsi="宋体"/>
          <w:b/>
          <w:sz w:val="24"/>
        </w:rPr>
      </w:r>
      <w:r/>
    </w:p>
    <w:p>
      <w:pPr>
        <w:ind w:firstLine="480"/>
        <w:spacing w:line="400" w:lineRule="exact"/>
        <w:rPr>
          <w:rFonts w:ascii="楷体" w:hAnsi="楷体" w:eastAsia="楷体"/>
          <w:sz w:val="24"/>
          <w:szCs w:val="24"/>
        </w:rPr>
      </w:pPr>
      <w:r>
        <w:rPr>
          <w:rFonts w:ascii="楷体" w:hAnsi="楷体" w:eastAsia="楷体"/>
          <w:sz w:val="24"/>
          <w:szCs w:val="24"/>
        </w:rPr>
      </w:r>
      <w:r/>
    </w:p>
    <w:p>
      <w:pPr>
        <w:ind w:firstLine="723"/>
        <w:jc w:val="center"/>
        <w:rPr>
          <w:rFonts w:ascii="宋体" w:hAnsi="宋体"/>
          <w:b/>
          <w:bCs/>
          <w:sz w:val="32"/>
          <w:szCs w:val="32"/>
        </w:rPr>
        <w:outlineLvl w:val="1"/>
      </w:pPr>
      <w:r>
        <w:rPr>
          <w:rFonts w:ascii="宋体" w:hAnsi="宋体" w:eastAsia="幼圆" w:cs="Arial"/>
          <w:b/>
          <w:sz w:val="24"/>
          <w:szCs w:val="44"/>
        </w:rPr>
        <w:br w:type="page" w:clear="all"/>
      </w:r>
      <w:r/>
    </w:p>
    <w:p>
      <w:pPr>
        <w:jc w:val="center"/>
        <w:rPr>
          <w:rFonts w:ascii="Times New Roman" w:hAnsi="Times New Roman"/>
          <w:b/>
          <w:bCs/>
          <w:sz w:val="28"/>
          <w:szCs w:val="28"/>
        </w:rPr>
        <w:outlineLvl w:val="1"/>
      </w:pPr>
      <w:r/>
      <w:bookmarkStart w:id="272" w:name="_Toc171081516"/>
      <w:r/>
      <w:bookmarkStart w:id="273" w:name="_Toc174623424"/>
      <w:r>
        <w:rPr>
          <w:rFonts w:hint="eastAsia" w:ascii="宋体" w:hAnsi="宋体"/>
          <w:b/>
          <w:bCs/>
          <w:sz w:val="32"/>
          <w:szCs w:val="32"/>
        </w:rPr>
        <w:t xml:space="preserve">附件</w:t>
      </w:r>
      <w:r>
        <w:rPr>
          <w:rFonts w:ascii="宋体" w:hAnsi="宋体"/>
          <w:b/>
          <w:bCs/>
          <w:sz w:val="32"/>
          <w:szCs w:val="32"/>
        </w:rPr>
        <w:t xml:space="preserve">10 </w:t>
      </w:r>
      <w:r>
        <w:rPr>
          <w:rFonts w:hint="eastAsia" w:ascii="宋体" w:hAnsi="宋体"/>
          <w:b/>
          <w:bCs/>
          <w:sz w:val="32"/>
          <w:szCs w:val="32"/>
        </w:rPr>
        <w:t xml:space="preserve">实质性要求</w:t>
      </w:r>
      <w:r>
        <w:rPr>
          <w:rFonts w:ascii="宋体" w:hAnsi="宋体"/>
          <w:b/>
          <w:bCs/>
          <w:sz w:val="32"/>
          <w:szCs w:val="32"/>
        </w:rPr>
        <w:t xml:space="preserve">响应表</w:t>
      </w:r>
      <w:bookmarkEnd w:id="272"/>
      <w:r/>
      <w:bookmarkEnd w:id="273"/>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4412"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是否响应</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4412" w:type="dxa"/>
            <w:vAlign w:val="center"/>
            <w:textDirection w:val="lrTb"/>
            <w:noWrap w:val="false"/>
          </w:tcPr>
          <w:p>
            <w:pPr>
              <w:spacing w:line="440" w:lineRule="exact"/>
              <w:rPr>
                <w:sz w:val="24"/>
              </w:rPr>
            </w:pPr>
            <w:r>
              <w:rPr>
                <w:sz w:val="24"/>
              </w:rPr>
            </w:r>
            <w:r/>
          </w:p>
        </w:tc>
        <w:tc>
          <w:tcPr>
            <w:tcW w:w="2514"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vAlign w:val="center"/>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bCs/>
          <w:sz w:val="24"/>
        </w:rPr>
      </w:pPr>
      <w:r>
        <w:rPr>
          <w:rFonts w:hint="eastAsia" w:ascii="宋体" w:hAnsi="宋体"/>
          <w:sz w:val="24"/>
          <w:szCs w:val="24"/>
        </w:rPr>
        <w:t xml:space="preserve">1.供应商应</w:t>
      </w:r>
      <w:r>
        <w:rPr>
          <w:rFonts w:ascii="宋体" w:hAnsi="宋体"/>
          <w:sz w:val="24"/>
          <w:szCs w:val="24"/>
        </w:rPr>
        <w:t xml:space="preserve">对本项目</w:t>
      </w:r>
      <w:r>
        <w:rPr>
          <w:rFonts w:hint="eastAsia" w:ascii="宋体" w:hAnsi="宋体"/>
          <w:b/>
          <w:sz w:val="24"/>
          <w:szCs w:val="24"/>
        </w:rPr>
        <w:t xml:space="preserve">无法响应</w:t>
      </w:r>
      <w:r>
        <w:rPr>
          <w:rFonts w:hint="eastAsia" w:ascii="宋体" w:hAnsi="宋体"/>
          <w:sz w:val="24"/>
          <w:szCs w:val="24"/>
        </w:rPr>
        <w:t xml:space="preserve">的实质性内容进行列明。</w:t>
      </w:r>
      <w:r>
        <w:rPr>
          <w:rFonts w:ascii="宋体" w:hAnsi="宋体"/>
          <w:b/>
          <w:sz w:val="24"/>
          <w:szCs w:val="24"/>
        </w:rPr>
        <w:t xml:space="preserve">如未列出，则视为响应</w:t>
      </w:r>
      <w:r>
        <w:rPr>
          <w:rFonts w:ascii="宋体" w:hAnsi="宋体"/>
          <w:b/>
          <w:sz w:val="24"/>
        </w:rPr>
        <w:t xml:space="preserve">。</w:t>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ind w:right="-27"/>
        <w:jc w:val="left"/>
        <w:spacing w:line="460" w:lineRule="exact"/>
        <w:tabs>
          <w:tab w:val="left" w:pos="0" w:leader="none"/>
        </w:tabs>
        <w:rPr>
          <w:rFonts w:ascii="Times New Roman" w:hAnsi="Times New Roman"/>
          <w:bCs/>
          <w:sz w:val="24"/>
          <w:szCs w:val="24"/>
        </w:rPr>
      </w:pPr>
      <w:r>
        <w:rPr>
          <w:rFonts w:ascii="Times New Roman" w:hAnsi="Times New Roman"/>
          <w:bCs/>
          <w:sz w:val="24"/>
          <w:szCs w:val="24"/>
        </w:rPr>
      </w:r>
      <w:r/>
    </w:p>
    <w:p>
      <w:pPr>
        <w:jc w:val="left"/>
        <w:widowControl/>
        <w:rPr>
          <w:rFonts w:ascii="宋体" w:hAnsi="宋体"/>
          <w:b/>
          <w:bCs/>
          <w:sz w:val="32"/>
          <w:szCs w:val="32"/>
        </w:rPr>
      </w:pPr>
      <w:r/>
      <w:bookmarkStart w:id="274" w:name="_Toc166007711"/>
      <w:r/>
      <w:bookmarkStart w:id="275" w:name="_Toc163508331"/>
      <w:r/>
      <w:bookmarkStart w:id="276" w:name="_Toc163508406"/>
      <w:r>
        <w:rPr>
          <w:rFonts w:ascii="宋体" w:hAnsi="宋体"/>
          <w:b/>
          <w:bCs/>
          <w:sz w:val="32"/>
          <w:szCs w:val="32"/>
        </w:rPr>
        <w:br w:type="page" w:clear="all"/>
      </w:r>
      <w:r/>
    </w:p>
    <w:p>
      <w:pPr>
        <w:jc w:val="center"/>
        <w:rPr>
          <w:rFonts w:ascii="Times New Roman" w:hAnsi="Times New Roman"/>
          <w:b/>
          <w:bCs/>
          <w:sz w:val="28"/>
          <w:szCs w:val="28"/>
        </w:rPr>
        <w:outlineLvl w:val="1"/>
      </w:pPr>
      <w:r/>
      <w:bookmarkStart w:id="277" w:name="_Toc174623425"/>
      <w:r>
        <w:rPr>
          <w:rFonts w:hint="eastAsia" w:ascii="宋体" w:hAnsi="宋体"/>
          <w:b/>
          <w:bCs/>
          <w:sz w:val="32"/>
          <w:szCs w:val="32"/>
        </w:rPr>
        <w:t xml:space="preserve">附件</w:t>
      </w:r>
      <w:r>
        <w:rPr>
          <w:rFonts w:ascii="宋体" w:hAnsi="宋体"/>
          <w:b/>
          <w:bCs/>
          <w:sz w:val="32"/>
          <w:szCs w:val="32"/>
        </w:rPr>
        <w:t xml:space="preserve">11 </w:t>
      </w:r>
      <w:r>
        <w:rPr>
          <w:rFonts w:hint="eastAsia" w:ascii="宋体" w:hAnsi="宋体"/>
          <w:b/>
          <w:bCs/>
          <w:sz w:val="32"/>
          <w:szCs w:val="32"/>
        </w:rPr>
        <w:t xml:space="preserve">技术</w:t>
      </w:r>
      <w:bookmarkEnd w:id="274"/>
      <w:r/>
      <w:bookmarkEnd w:id="275"/>
      <w:r/>
      <w:bookmarkEnd w:id="276"/>
      <w:r>
        <w:rPr>
          <w:rFonts w:hint="eastAsia" w:ascii="宋体" w:hAnsi="宋体"/>
          <w:b/>
          <w:bCs/>
          <w:sz w:val="32"/>
          <w:szCs w:val="32"/>
        </w:rPr>
        <w:t xml:space="preserve">性能参数</w:t>
      </w:r>
      <w:bookmarkEnd w:id="277"/>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10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250"/>
        <w:gridCol w:w="2250"/>
        <w:gridCol w:w="3153"/>
      </w:tblGrid>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是否具有相关证明材料</w:t>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hint="eastAsia" w:ascii="宋体" w:hAnsi="宋体"/>
                <w:color w:val="000000"/>
                <w:sz w:val="24"/>
                <w:szCs w:val="24"/>
              </w:rPr>
              <w:t xml:space="preserve">证明材料页码</w:t>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楷体_GB2312" w:hAnsi="Times New Roman" w:eastAsia="楷体_GB2312"/>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楷体_GB2312" w:hAnsi="Times New Roman" w:eastAsia="楷体_GB2312"/>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hint="eastAsia" w:ascii="楷体_GB2312" w:hAnsi="Times New Roman" w:eastAsia="楷体_GB2312"/>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t xml:space="preserve">…</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r>
        <w:trPr>
          <w:jc w:val="cente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2250"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c>
          <w:tcPr>
            <w:tcBorders>
              <w:top w:val="single" w:color="auto" w:sz="4" w:space="0"/>
              <w:left w:val="single" w:color="auto" w:sz="4" w:space="0"/>
              <w:bottom w:val="single" w:color="auto" w:sz="4" w:space="0"/>
              <w:right w:val="single" w:color="auto" w:sz="4" w:space="0"/>
            </w:tcBorders>
            <w:tcW w:w="3153" w:type="dxa"/>
            <w:vAlign w:val="center"/>
            <w:textDirection w:val="lrTb"/>
            <w:noWrap w:val="false"/>
          </w:tcPr>
          <w:p>
            <w:pPr>
              <w:jc w:val="center"/>
              <w:rPr>
                <w:rFonts w:ascii="楷体_GB2312" w:hAnsi="Times New Roman" w:eastAsia="楷体_GB2312"/>
                <w:color w:val="000000"/>
                <w:sz w:val="24"/>
                <w:szCs w:val="24"/>
              </w:rPr>
            </w:pPr>
            <w:r>
              <w:rPr>
                <w:rFonts w:ascii="楷体_GB2312" w:hAnsi="Times New Roman" w:eastAsia="楷体_GB2312"/>
                <w:color w:val="000000"/>
                <w:sz w:val="24"/>
                <w:szCs w:val="24"/>
              </w:rPr>
            </w:r>
            <w:r/>
          </w:p>
        </w:tc>
      </w:tr>
    </w:tbl>
    <w:p>
      <w:pPr>
        <w:spacing w:line="460" w:lineRule="exact"/>
        <w:rPr>
          <w:rFonts w:ascii="宋体" w:hAnsi="宋体" w:cs="宋体"/>
          <w:color w:val="000000"/>
          <w:sz w:val="24"/>
          <w:szCs w:val="24"/>
        </w:rPr>
      </w:pPr>
      <w:r>
        <w:rPr>
          <w:rFonts w:hint="eastAsia" w:ascii="宋体" w:hAnsi="宋体" w:cs="宋体"/>
          <w:color w:val="000000"/>
          <w:sz w:val="24"/>
          <w:szCs w:val="24"/>
        </w:rPr>
        <w:t xml:space="preserve">注：</w:t>
      </w:r>
      <w:r/>
    </w:p>
    <w:p>
      <w:pPr>
        <w:spacing w:line="460" w:lineRule="exact"/>
        <w:rPr>
          <w:rFonts w:ascii="宋体" w:hAnsi="宋体" w:cs="宋体"/>
          <w:b/>
          <w:color w:val="000000"/>
          <w:sz w:val="24"/>
          <w:szCs w:val="24"/>
        </w:rPr>
      </w:pPr>
      <w:r>
        <w:rPr>
          <w:rFonts w:hint="eastAsia" w:ascii="宋体" w:hAnsi="宋体" w:cs="宋体"/>
          <w:color w:val="000000"/>
          <w:sz w:val="24"/>
          <w:szCs w:val="24"/>
        </w:rPr>
        <w:t xml:space="preserve">（</w:t>
      </w:r>
      <w:r>
        <w:rPr>
          <w:rFonts w:hint="eastAsia" w:ascii="楷体_GB2312" w:hAnsi="宋体" w:eastAsia="楷体_GB2312" w:cs="宋体"/>
          <w:color w:val="000000"/>
          <w:sz w:val="24"/>
          <w:szCs w:val="24"/>
        </w:rPr>
        <w:t xml:space="preserve">1</w:t>
      </w:r>
      <w:r>
        <w:rPr>
          <w:rFonts w:hint="eastAsia" w:ascii="宋体" w:hAnsi="宋体" w:cs="宋体"/>
          <w:color w:val="000000"/>
          <w:sz w:val="24"/>
          <w:szCs w:val="24"/>
        </w:rPr>
        <w:t xml:space="preserve">）供应商应根据“三、</w:t>
      </w:r>
      <w:r>
        <w:rPr>
          <w:rFonts w:ascii="宋体" w:hAnsi="宋体" w:cs="宋体"/>
          <w:color w:val="000000"/>
          <w:sz w:val="24"/>
          <w:szCs w:val="24"/>
        </w:rPr>
        <w:t xml:space="preserve">技术性能参数要求</w:t>
      </w:r>
      <w:r>
        <w:rPr>
          <w:rFonts w:hint="eastAsia" w:ascii="宋体" w:hAnsi="宋体" w:cs="宋体"/>
          <w:color w:val="000000"/>
          <w:sz w:val="24"/>
          <w:szCs w:val="24"/>
        </w:rPr>
        <w:t xml:space="preserve">”</w:t>
      </w:r>
      <w:r>
        <w:rPr>
          <w:rFonts w:hint="eastAsia" w:ascii="宋体" w:hAnsi="宋体" w:cs="宋体"/>
          <w:color w:val="000000"/>
          <w:sz w:val="24"/>
          <w:szCs w:val="24"/>
        </w:rPr>
        <w:t xml:space="preserve">逐条要求</w:t>
      </w:r>
      <w:r>
        <w:rPr>
          <w:rFonts w:hint="eastAsia" w:ascii="宋体" w:hAnsi="宋体" w:cs="宋体"/>
          <w:color w:val="000000"/>
          <w:sz w:val="24"/>
          <w:szCs w:val="24"/>
        </w:rPr>
        <w:t xml:space="preserve">填写上述表格</w:t>
      </w:r>
      <w:r>
        <w:rPr>
          <w:rFonts w:hint="eastAsia" w:ascii="宋体" w:hAnsi="宋体" w:cs="宋体"/>
          <w:color w:val="000000"/>
          <w:sz w:val="24"/>
          <w:szCs w:val="24"/>
        </w:rPr>
        <w:t xml:space="preserve">。</w:t>
      </w:r>
      <w:r/>
    </w:p>
    <w:p>
      <w:pPr>
        <w:ind w:right="-27"/>
        <w:jc w:val="left"/>
        <w:spacing w:line="460" w:lineRule="exact"/>
        <w:tabs>
          <w:tab w:val="left" w:pos="0" w:leader="none"/>
        </w:tabs>
        <w:rPr>
          <w:rFonts w:ascii="Times New Roman" w:hAnsi="Times New Roman"/>
          <w:bCs/>
          <w:sz w:val="24"/>
          <w:szCs w:val="24"/>
        </w:rPr>
      </w:pPr>
      <w:r>
        <w:rPr>
          <w:rFonts w:hint="eastAsia" w:ascii="Times New Roman" w:hAnsi="Times New Roman"/>
          <w:bCs/>
          <w:sz w:val="24"/>
          <w:szCs w:val="24"/>
        </w:rPr>
        <w:t xml:space="preserve">（</w:t>
      </w:r>
      <w:r>
        <w:rPr>
          <w:rFonts w:hint="eastAsia" w:ascii="Times New Roman" w:hAnsi="Times New Roman"/>
          <w:bCs/>
          <w:sz w:val="24"/>
          <w:szCs w:val="24"/>
        </w:rPr>
        <w:t xml:space="preserve">2</w:t>
      </w:r>
      <w:r>
        <w:rPr>
          <w:rFonts w:hint="eastAsia" w:ascii="Times New Roman" w:hAnsi="Times New Roman"/>
          <w:bCs/>
          <w:sz w:val="24"/>
          <w:szCs w:val="24"/>
        </w:rPr>
        <w:t xml:space="preserve">）</w:t>
      </w:r>
      <w:r>
        <w:rPr>
          <w:rFonts w:hint="eastAsia" w:ascii="宋体" w:hAnsi="宋体" w:cs="宋体"/>
          <w:color w:val="000000"/>
          <w:sz w:val="24"/>
          <w:szCs w:val="24"/>
        </w:rPr>
        <w:t xml:space="preserve">带</w:t>
      </w:r>
      <w:r>
        <w:rPr>
          <w:rFonts w:hint="eastAsia" w:ascii="宋体" w:hAnsi="宋体"/>
          <w:sz w:val="24"/>
          <w:szCs w:val="24"/>
        </w:rPr>
        <w:t xml:space="preserve">▲</w:t>
      </w:r>
      <w:r>
        <w:rPr>
          <w:rFonts w:hint="eastAsia" w:ascii="宋体" w:hAnsi="宋体" w:cs="宋体"/>
          <w:color w:val="000000"/>
          <w:sz w:val="24"/>
          <w:szCs w:val="24"/>
        </w:rPr>
        <w:t xml:space="preserve">参数要求提供相关证明材料。</w:t>
      </w:r>
      <w:r/>
    </w:p>
    <w:p>
      <w:pPr>
        <w:ind w:firstLine="720"/>
        <w:jc w:val="center"/>
        <w:rPr>
          <w:rFonts w:ascii="宋体" w:hAnsi="宋体"/>
          <w:b/>
          <w:bCs/>
          <w:sz w:val="32"/>
          <w:szCs w:val="32"/>
        </w:rPr>
        <w:outlineLvl w:val="1"/>
      </w:pPr>
      <w:r>
        <w:rPr>
          <w:rFonts w:ascii="宋体" w:hAnsi="宋体"/>
          <w:bCs/>
          <w:sz w:val="24"/>
          <w:szCs w:val="20"/>
        </w:rPr>
        <w:br w:type="page" w:clear="all"/>
      </w:r>
      <w:r/>
    </w:p>
    <w:p>
      <w:pPr>
        <w:ind w:firstLine="964"/>
        <w:jc w:val="center"/>
        <w:rPr>
          <w:rFonts w:ascii="宋体" w:hAnsi="宋体"/>
          <w:b/>
          <w:sz w:val="24"/>
          <w:szCs w:val="24"/>
        </w:rPr>
        <w:outlineLvl w:val="1"/>
      </w:pPr>
      <w:r/>
      <w:bookmarkStart w:id="278" w:name="_Toc174623426"/>
      <w:r>
        <w:rPr>
          <w:rFonts w:hint="eastAsia" w:ascii="宋体" w:hAnsi="宋体"/>
          <w:b/>
          <w:bCs/>
          <w:sz w:val="32"/>
          <w:szCs w:val="32"/>
        </w:rPr>
        <w:t xml:space="preserve">附件</w:t>
      </w:r>
      <w:r>
        <w:rPr>
          <w:rFonts w:ascii="宋体" w:hAnsi="宋体"/>
          <w:b/>
          <w:bCs/>
          <w:sz w:val="32"/>
          <w:szCs w:val="32"/>
        </w:rPr>
        <w:t xml:space="preserve">12 </w:t>
      </w:r>
      <w:r>
        <w:rPr>
          <w:rFonts w:hint="eastAsia" w:ascii="宋体" w:hAnsi="宋体"/>
          <w:b/>
          <w:bCs/>
          <w:sz w:val="32"/>
          <w:szCs w:val="32"/>
        </w:rPr>
        <w:t xml:space="preserve">项目方案</w:t>
      </w:r>
      <w:bookmarkEnd w:id="278"/>
      <w:r/>
      <w:r/>
    </w:p>
    <w:p>
      <w:pPr>
        <w:spacing w:line="480" w:lineRule="exact"/>
        <w:rPr>
          <w:bCs/>
          <w:sz w:val="24"/>
        </w:rPr>
      </w:pPr>
      <w:r>
        <w:rPr>
          <w:rFonts w:hint="eastAsia"/>
          <w:bCs/>
          <w:sz w:val="24"/>
        </w:rPr>
        <w:t xml:space="preserve">根据“第五章</w:t>
      </w:r>
      <w:r>
        <w:rPr>
          <w:rFonts w:hint="eastAsia"/>
          <w:bCs/>
          <w:sz w:val="24"/>
        </w:rPr>
        <w:t xml:space="preserve"> </w:t>
      </w:r>
      <w:r>
        <w:rPr>
          <w:rFonts w:hint="eastAsia"/>
          <w:bCs/>
          <w:sz w:val="24"/>
        </w:rPr>
        <w:t xml:space="preserve">评标方法与评标标准”要求</w:t>
      </w:r>
      <w:r>
        <w:rPr>
          <w:rFonts w:hint="eastAsia"/>
          <w:sz w:val="24"/>
          <w:szCs w:val="24"/>
        </w:rPr>
        <w:t xml:space="preserve">编制</w:t>
      </w:r>
      <w:r>
        <w:rPr>
          <w:rFonts w:hint="eastAsia"/>
          <w:bCs/>
          <w:sz w:val="24"/>
        </w:rPr>
        <w:t xml:space="preserve">并上传苏</w:t>
      </w:r>
      <w:r>
        <w:rPr>
          <w:rFonts w:hint="eastAsia"/>
          <w:bCs/>
          <w:sz w:val="24"/>
        </w:rPr>
        <w:t xml:space="preserve">采云</w:t>
      </w:r>
      <w:r>
        <w:rPr>
          <w:rFonts w:hint="eastAsia"/>
          <w:bCs/>
          <w:sz w:val="24"/>
        </w:rPr>
        <w:t xml:space="preserve">系统</w:t>
      </w:r>
      <w:r/>
    </w:p>
    <w:p>
      <w:pPr>
        <w:jc w:val="left"/>
        <w:widowControl/>
        <w:rPr>
          <w:bCs/>
          <w:sz w:val="24"/>
        </w:rPr>
      </w:pPr>
      <w:r>
        <w:rPr>
          <w:bCs/>
          <w:sz w:val="24"/>
        </w:rPr>
        <w:br w:type="page" w:clear="all"/>
      </w:r>
      <w:r/>
    </w:p>
    <w:p>
      <w:pPr>
        <w:ind w:firstLine="964"/>
        <w:jc w:val="center"/>
        <w:rPr>
          <w:rFonts w:ascii="宋体" w:hAnsi="宋体"/>
          <w:b/>
          <w:bCs/>
          <w:sz w:val="32"/>
          <w:szCs w:val="32"/>
        </w:rPr>
        <w:outlineLvl w:val="1"/>
      </w:pPr>
      <w:r/>
      <w:bookmarkStart w:id="279" w:name="_Toc174623427"/>
      <w:r>
        <w:rPr>
          <w:rFonts w:hint="eastAsia" w:ascii="宋体" w:hAnsi="宋体"/>
          <w:b/>
          <w:bCs/>
          <w:sz w:val="32"/>
          <w:szCs w:val="32"/>
        </w:rPr>
        <w:t xml:space="preserve">附件</w:t>
      </w:r>
      <w:r>
        <w:rPr>
          <w:rFonts w:ascii="宋体" w:hAnsi="宋体"/>
          <w:b/>
          <w:bCs/>
          <w:sz w:val="32"/>
          <w:szCs w:val="32"/>
        </w:rPr>
        <w:t xml:space="preserve">13</w:t>
      </w:r>
      <w:r>
        <w:rPr>
          <w:rFonts w:hint="eastAsia" w:ascii="宋体" w:hAnsi="宋体"/>
          <w:b/>
          <w:bCs/>
          <w:sz w:val="32"/>
          <w:szCs w:val="32"/>
        </w:rPr>
        <w:t xml:space="preserve"> 人员配备情况</w:t>
      </w:r>
      <w:bookmarkEnd w:id="279"/>
      <w:r/>
      <w:r/>
    </w:p>
    <w:p>
      <w:pPr>
        <w:rPr>
          <w:bCs/>
          <w:sz w:val="24"/>
        </w:rPr>
      </w:pPr>
      <w:r>
        <w:rPr>
          <w:bCs/>
          <w:sz w:val="24"/>
        </w:rPr>
        <w:t xml:space="preserve"> </w:t>
      </w:r>
      <w:r/>
    </w:p>
    <w:tbl>
      <w:tblPr>
        <w:tblW w:w="47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3"/>
        <w:gridCol w:w="1571"/>
        <w:gridCol w:w="716"/>
        <w:gridCol w:w="858"/>
        <w:gridCol w:w="716"/>
        <w:gridCol w:w="873"/>
        <w:gridCol w:w="2524"/>
        <w:gridCol w:w="1009"/>
        <w:gridCol w:w="858"/>
      </w:tblGrid>
      <w:tr>
        <w:trPr>
          <w:jc w:val="center"/>
          <w:trHeight w:val="1431"/>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序号</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本项目中</w:t>
            </w:r>
            <w:r>
              <w:rPr>
                <w:rFonts w:hint="eastAsia" w:ascii="宋体" w:hAnsi="宋体"/>
                <w:sz w:val="24"/>
                <w:szCs w:val="24"/>
              </w:rPr>
              <w:t xml:space="preserve">拟</w:t>
            </w:r>
            <w:r>
              <w:rPr>
                <w:rFonts w:ascii="宋体" w:hAnsi="宋体"/>
                <w:sz w:val="24"/>
                <w:szCs w:val="24"/>
              </w:rPr>
              <w:t xml:space="preserve">担任的职务</w:t>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姓名</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专业</w:t>
            </w:r>
            <w:r/>
          </w:p>
        </w:tc>
        <w:tc>
          <w:tcPr>
            <w:tcW w:w="363" w:type="pct"/>
            <w:vAlign w:val="center"/>
            <w:textDirection w:val="lrTb"/>
            <w:noWrap w:val="false"/>
          </w:tcPr>
          <w:p>
            <w:pPr>
              <w:ind w:right="-27"/>
              <w:jc w:val="center"/>
              <w:spacing w:line="360" w:lineRule="auto"/>
              <w:tabs>
                <w:tab w:val="left" w:pos="0" w:leader="none"/>
              </w:tabs>
              <w:rPr>
                <w:rFonts w:ascii="宋体" w:hAnsi="宋体"/>
                <w:sz w:val="24"/>
                <w:szCs w:val="24"/>
              </w:rPr>
            </w:pPr>
            <w:r>
              <w:rPr>
                <w:rFonts w:ascii="宋体" w:hAnsi="宋体"/>
                <w:sz w:val="24"/>
                <w:szCs w:val="24"/>
              </w:rPr>
              <w:t xml:space="preserve">职称</w:t>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学历</w:t>
            </w:r>
            <w:r/>
          </w:p>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学位</w:t>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具有证书情况</w:t>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从业经验</w:t>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hint="eastAsia" w:ascii="宋体" w:hAnsi="宋体"/>
                <w:sz w:val="24"/>
                <w:szCs w:val="24"/>
              </w:rPr>
              <w:t xml:space="preserve">备注</w:t>
            </w:r>
            <w:r/>
          </w:p>
        </w:tc>
      </w:tr>
      <w:tr>
        <w:trPr>
          <w:jc w:val="center"/>
          <w:trHeight w:val="692"/>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1</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2</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r>
        <w:trPr>
          <w:jc w:val="center"/>
          <w:trHeight w:val="715"/>
        </w:trPr>
        <w:tc>
          <w:tcPr>
            <w:tcW w:w="37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t xml:space="preserve">……</w:t>
            </w:r>
            <w:r/>
          </w:p>
        </w:tc>
        <w:tc>
          <w:tcPr>
            <w:tcW w:w="797"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36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43"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1280"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512"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c>
          <w:tcPr>
            <w:tcW w:w="435" w:type="pct"/>
            <w:vAlign w:val="center"/>
            <w:textDirection w:val="lrTb"/>
            <w:noWrap w:val="false"/>
          </w:tcPr>
          <w:p>
            <w:pPr>
              <w:ind w:right="-27"/>
              <w:jc w:val="center"/>
              <w:spacing w:line="360" w:lineRule="auto"/>
              <w:widowControl/>
              <w:tabs>
                <w:tab w:val="left" w:pos="0" w:leader="none"/>
              </w:tabs>
              <w:rPr>
                <w:rFonts w:ascii="宋体" w:hAnsi="宋体"/>
                <w:sz w:val="24"/>
                <w:szCs w:val="24"/>
              </w:rPr>
            </w:pPr>
            <w:r>
              <w:rPr>
                <w:rFonts w:ascii="宋体" w:hAnsi="宋体"/>
                <w:sz w:val="24"/>
                <w:szCs w:val="24"/>
              </w:rPr>
            </w:r>
            <w:r/>
          </w:p>
        </w:tc>
      </w:tr>
    </w:tbl>
    <w:p>
      <w:pPr>
        <w:ind w:right="-27"/>
        <w:jc w:val="left"/>
        <w:spacing w:line="460" w:lineRule="exact"/>
        <w:tabs>
          <w:tab w:val="left" w:pos="0" w:leader="none"/>
        </w:tabs>
        <w:rPr>
          <w:rFonts w:ascii="宋体" w:hAnsi="宋体" w:cs="宋体"/>
          <w:sz w:val="24"/>
          <w:szCs w:val="24"/>
        </w:rPr>
      </w:pPr>
      <w:r>
        <w:rPr>
          <w:rFonts w:hint="eastAsia" w:ascii="宋体" w:hAnsi="宋体" w:cs="宋体"/>
          <w:sz w:val="24"/>
          <w:szCs w:val="24"/>
        </w:rPr>
        <w:t xml:space="preserve">注：</w:t>
      </w:r>
      <w:r/>
    </w:p>
    <w:p>
      <w:pPr>
        <w:ind w:right="-27"/>
        <w:jc w:val="left"/>
        <w:spacing w:line="460" w:lineRule="exact"/>
        <w:tabs>
          <w:tab w:val="left" w:pos="0" w:leader="none"/>
        </w:tabs>
        <w:rPr>
          <w:bCs/>
          <w:sz w:val="24"/>
        </w:rPr>
      </w:pPr>
      <w:r>
        <w:rPr>
          <w:rFonts w:hint="eastAsia" w:ascii="宋体" w:hAnsi="宋体" w:cs="宋体"/>
          <w:sz w:val="24"/>
          <w:szCs w:val="24"/>
        </w:rPr>
        <w:t xml:space="preserve">1.供应商根据“第五章  评审因素和评分标准”填写上述表格并提供相关证明材料。</w:t>
      </w:r>
      <w:r/>
    </w:p>
    <w:p>
      <w:pPr>
        <w:ind w:firstLine="630"/>
        <w:jc w:val="center"/>
        <w:rPr>
          <w:rFonts w:ascii="宋体" w:hAnsi="宋体"/>
          <w:b/>
          <w:sz w:val="24"/>
          <w:szCs w:val="24"/>
        </w:rPr>
        <w:outlineLvl w:val="1"/>
      </w:pPr>
      <w:r>
        <w:br w:type="page" w:clear="all"/>
      </w:r>
      <w:bookmarkStart w:id="280" w:name="_Toc146524609"/>
      <w:r/>
      <w:bookmarkStart w:id="281" w:name="_Toc354834784"/>
      <w:r/>
      <w:bookmarkStart w:id="282" w:name="_Toc387400419"/>
      <w:r/>
      <w:bookmarkStart w:id="283" w:name="_Toc522610225"/>
      <w:r/>
      <w:bookmarkStart w:id="284" w:name="_Toc43821328"/>
      <w:r/>
      <w:bookmarkStart w:id="285" w:name="_Toc174623428"/>
      <w:r>
        <w:rPr>
          <w:rFonts w:hint="eastAsia" w:ascii="宋体" w:hAnsi="宋体"/>
          <w:b/>
          <w:bCs/>
          <w:sz w:val="32"/>
          <w:szCs w:val="32"/>
        </w:rPr>
        <w:t xml:space="preserve">附件</w:t>
      </w:r>
      <w:r>
        <w:rPr>
          <w:rFonts w:ascii="宋体" w:hAnsi="宋体"/>
          <w:b/>
          <w:bCs/>
          <w:sz w:val="32"/>
          <w:szCs w:val="32"/>
        </w:rPr>
        <w:t xml:space="preserve">14 </w:t>
      </w:r>
      <w:r>
        <w:rPr>
          <w:rFonts w:hint="eastAsia" w:ascii="宋体" w:hAnsi="宋体"/>
          <w:b/>
          <w:bCs/>
          <w:sz w:val="32"/>
          <w:szCs w:val="32"/>
        </w:rPr>
        <w:t xml:space="preserve">业绩一览表</w:t>
      </w:r>
      <w:bookmarkEnd w:id="280"/>
      <w:r/>
      <w:bookmarkEnd w:id="281"/>
      <w:r/>
      <w:bookmarkEnd w:id="282"/>
      <w:r/>
      <w:bookmarkEnd w:id="283"/>
      <w:r/>
      <w:bookmarkEnd w:id="284"/>
      <w:r/>
      <w:bookmarkEnd w:id="285"/>
      <w:r/>
      <w:r/>
    </w:p>
    <w:tbl>
      <w:tblPr>
        <w:tblW w:w="96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1771"/>
        <w:gridCol w:w="1699"/>
        <w:gridCol w:w="1841"/>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业主</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项目金额</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sz w:val="24"/>
                <w:szCs w:val="20"/>
              </w:rPr>
            </w:pPr>
            <w:r>
              <w:rPr>
                <w:rFonts w:hint="eastAsia" w:ascii="Times New Roman" w:hAnsi="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sz w:val="24"/>
                <w:szCs w:val="20"/>
              </w:rPr>
            </w:pPr>
            <w:r>
              <w:rPr>
                <w:rFonts w:ascii="Times New Roman" w:hAnsi="Times New Roman"/>
                <w:sz w:val="24"/>
                <w:szCs w:val="20"/>
              </w:rPr>
            </w:r>
            <w:r/>
          </w:p>
        </w:tc>
      </w:tr>
    </w:tbl>
    <w:p>
      <w:pPr>
        <w:ind w:right="-27"/>
        <w:spacing w:line="400" w:lineRule="exact"/>
        <w:tabs>
          <w:tab w:val="left" w:pos="0" w:leader="none"/>
        </w:tabs>
        <w:rPr>
          <w:rFonts w:ascii="Times New Roman" w:hAnsi="Times New Roman"/>
          <w:sz w:val="24"/>
          <w:szCs w:val="24"/>
        </w:rPr>
      </w:pPr>
      <w:r>
        <w:rPr>
          <w:rFonts w:hint="eastAsia" w:ascii="Times New Roman" w:hAnsi="Times New Roman"/>
          <w:sz w:val="24"/>
          <w:szCs w:val="24"/>
        </w:rPr>
        <w:t xml:space="preserve">注：</w:t>
      </w:r>
      <w:r/>
    </w:p>
    <w:p>
      <w:pPr>
        <w:ind w:right="-27"/>
        <w:spacing w:line="400" w:lineRule="exact"/>
        <w:tabs>
          <w:tab w:val="left" w:pos="0" w:leader="none"/>
        </w:tabs>
        <w:rPr>
          <w:rFonts w:ascii="Times New Roman" w:hAnsi="Times New Roman"/>
          <w:sz w:val="24"/>
          <w:szCs w:val="24"/>
        </w:rPr>
      </w:pPr>
      <w:r>
        <w:rPr>
          <w:rFonts w:ascii="Times New Roman" w:hAnsi="Times New Roman"/>
          <w:sz w:val="24"/>
          <w:szCs w:val="24"/>
        </w:rPr>
        <w:t xml:space="preserve">1.</w:t>
      </w:r>
      <w:r>
        <w:rPr>
          <w:rFonts w:hint="eastAsia" w:ascii="Times New Roman" w:hAnsi="Times New Roman"/>
          <w:sz w:val="24"/>
          <w:szCs w:val="24"/>
        </w:rPr>
        <w:t xml:space="preserve">供应商根据</w:t>
      </w:r>
      <w:r>
        <w:rPr>
          <w:rFonts w:ascii="Times New Roman" w:hAnsi="Times New Roman"/>
          <w:sz w:val="24"/>
          <w:szCs w:val="24"/>
        </w:rPr>
        <w:t xml:space="preserve"> </w:t>
      </w:r>
      <w:r>
        <w:rPr>
          <w:rFonts w:hint="eastAsia" w:ascii="Times New Roman" w:hAnsi="Times New Roman"/>
          <w:sz w:val="24"/>
          <w:szCs w:val="24"/>
        </w:rPr>
        <w:t xml:space="preserve">“第五章</w:t>
      </w:r>
      <w:r>
        <w:rPr>
          <w:rFonts w:ascii="Times New Roman" w:hAnsi="Times New Roman"/>
          <w:sz w:val="24"/>
          <w:szCs w:val="24"/>
        </w:rPr>
        <w:t xml:space="preserve">  </w:t>
      </w:r>
      <w:r>
        <w:rPr>
          <w:rFonts w:hint="eastAsia" w:ascii="Times New Roman" w:hAnsi="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t xml:space="preserve">2</w:t>
      </w:r>
      <w:r>
        <w:rPr>
          <w:rFonts w:hint="eastAsia" w:ascii="Times New Roman" w:hAnsi="Times New Roman"/>
          <w:sz w:val="24"/>
          <w:szCs w:val="20"/>
        </w:rPr>
        <w:t xml:space="preserve">.</w:t>
      </w:r>
      <w:r>
        <w:rPr>
          <w:rFonts w:hint="eastAsia" w:ascii="Times New Roman" w:hAnsi="Times New Roman"/>
          <w:sz w:val="24"/>
          <w:szCs w:val="20"/>
        </w:rPr>
        <w:t xml:space="preserve">如有需要说明的事项，请在备注中列明。</w:t>
      </w:r>
      <w:bookmarkStart w:id="286" w:name="_Hlt26955054"/>
      <w:r/>
      <w:bookmarkEnd w:id="286"/>
      <w:r/>
      <w:r/>
    </w:p>
    <w:p>
      <w:pPr>
        <w:jc w:val="left"/>
        <w:widowControl/>
        <w:rPr>
          <w:rFonts w:ascii="Times New Roman" w:hAnsi="Times New Roman"/>
          <w:sz w:val="24"/>
          <w:szCs w:val="20"/>
        </w:rPr>
      </w:pPr>
      <w:r>
        <w:rPr>
          <w:rFonts w:ascii="Times New Roman" w:hAnsi="Times New Roman"/>
          <w:sz w:val="24"/>
          <w:szCs w:val="20"/>
        </w:rPr>
        <w:br w:type="page" w:clear="all"/>
      </w:r>
      <w:r/>
    </w:p>
    <w:p>
      <w:pPr>
        <w:ind w:firstLine="964"/>
        <w:jc w:val="center"/>
        <w:rPr>
          <w:rFonts w:ascii="宋体" w:hAnsi="宋体"/>
          <w:b/>
          <w:bCs/>
          <w:sz w:val="32"/>
          <w:szCs w:val="32"/>
        </w:rPr>
        <w:outlineLvl w:val="1"/>
      </w:pPr>
      <w:r/>
      <w:bookmarkStart w:id="287" w:name="_Toc172835258"/>
      <w:r/>
      <w:bookmarkStart w:id="288" w:name="_Toc174623429"/>
      <w:r>
        <w:rPr>
          <w:rFonts w:hint="eastAsia" w:ascii="宋体" w:hAnsi="宋体"/>
          <w:b/>
          <w:bCs/>
          <w:sz w:val="32"/>
          <w:szCs w:val="32"/>
        </w:rPr>
        <w:t xml:space="preserve">附件1</w:t>
      </w:r>
      <w:r>
        <w:rPr>
          <w:rFonts w:ascii="宋体" w:hAnsi="宋体"/>
          <w:b/>
          <w:bCs/>
          <w:sz w:val="32"/>
          <w:szCs w:val="32"/>
        </w:rPr>
        <w:t xml:space="preserve">5 </w:t>
      </w:r>
      <w:r>
        <w:rPr>
          <w:rFonts w:hint="eastAsia" w:ascii="宋体" w:hAnsi="宋体"/>
          <w:b/>
          <w:bCs/>
          <w:sz w:val="32"/>
          <w:szCs w:val="32"/>
        </w:rPr>
        <w:t xml:space="preserve">无在建工程的承诺书</w:t>
      </w:r>
      <w:bookmarkEnd w:id="287"/>
      <w:r/>
      <w:bookmarkEnd w:id="288"/>
      <w:r/>
      <w:r/>
    </w:p>
    <w:p>
      <w:pPr>
        <w:rPr>
          <w:rFonts w:ascii="宋体" w:hAnsi="宋体"/>
          <w:color w:val="000000"/>
          <w:sz w:val="24"/>
          <w:szCs w:val="24"/>
        </w:rPr>
      </w:pPr>
      <w:r>
        <w:rPr>
          <w:rFonts w:hint="eastAsia" w:ascii="宋体" w:hAnsi="宋体"/>
          <w:color w:val="000000"/>
          <w:sz w:val="24"/>
          <w:szCs w:val="24"/>
          <w:u w:val="single"/>
        </w:rPr>
        <w:t xml:space="preserve">常熟市体育发展中心</w:t>
      </w:r>
      <w:r>
        <w:rPr>
          <w:rFonts w:hint="eastAsia" w:ascii="宋体" w:hAnsi="宋体"/>
          <w:color w:val="000000"/>
          <w:sz w:val="24"/>
          <w:szCs w:val="24"/>
        </w:rPr>
        <w:t xml:space="preserve">：</w:t>
      </w:r>
      <w:r/>
    </w:p>
    <w:p>
      <w:pPr>
        <w:ind w:left="-178" w:firstLine="660"/>
        <w:rPr>
          <w:rFonts w:ascii="宋体" w:hAnsi="宋体"/>
          <w:color w:val="000000"/>
          <w:sz w:val="24"/>
          <w:szCs w:val="24"/>
        </w:rPr>
      </w:pPr>
      <w:r>
        <w:rPr>
          <w:rFonts w:hint="eastAsia" w:ascii="宋体" w:hAnsi="宋体"/>
          <w:sz w:val="24"/>
          <w:szCs w:val="24"/>
        </w:rPr>
        <w:t xml:space="preserve">本企业参加你单位</w:t>
      </w:r>
      <w:r>
        <w:rPr>
          <w:rFonts w:hint="eastAsia" w:ascii="宋体" w:hAnsi="宋体"/>
          <w:color w:val="000000"/>
          <w:sz w:val="24"/>
          <w:szCs w:val="24"/>
          <w:u w:val="single"/>
        </w:rPr>
        <w:t xml:space="preserve"> 常熟市体育中心视频监控系统改造</w:t>
      </w:r>
      <w:r>
        <w:rPr>
          <w:rFonts w:hint="eastAsia" w:ascii="宋体" w:hAnsi="宋体"/>
          <w:color w:val="000000"/>
          <w:sz w:val="24"/>
          <w:szCs w:val="24"/>
          <w:u w:val="single"/>
        </w:rPr>
        <w:t xml:space="preserve">工程</w:t>
      </w:r>
      <w:r>
        <w:rPr>
          <w:rFonts w:hint="eastAsia" w:ascii="宋体" w:hAnsi="宋体"/>
          <w:sz w:val="24"/>
          <w:szCs w:val="24"/>
        </w:rPr>
        <w:t xml:space="preserve">工程</w:t>
      </w:r>
      <w:r>
        <w:rPr>
          <w:rFonts w:hint="eastAsia" w:ascii="宋体" w:hAnsi="宋体"/>
          <w:sz w:val="24"/>
          <w:szCs w:val="24"/>
        </w:rPr>
        <w:t xml:space="preserve">的采购项目，我单位承诺：</w:t>
      </w:r>
      <w:r/>
    </w:p>
    <w:p>
      <w:pPr>
        <w:ind w:firstLine="658"/>
        <w:spacing w:line="240" w:lineRule="atLeast"/>
        <w:rPr>
          <w:rFonts w:ascii="宋体" w:hAnsi="宋体"/>
          <w:color w:val="000000"/>
          <w:sz w:val="24"/>
          <w:szCs w:val="24"/>
        </w:rPr>
      </w:pPr>
      <w:r>
        <w:rPr>
          <w:rFonts w:hint="eastAsia" w:ascii="宋体" w:hAnsi="宋体"/>
          <w:sz w:val="24"/>
          <w:szCs w:val="24"/>
        </w:rPr>
        <w:t xml:space="preserve">我们拟派的项目负责人</w:t>
      </w:r>
      <w:r>
        <w:rPr>
          <w:rFonts w:hint="eastAsia" w:ascii="宋体" w:hAnsi="宋体"/>
          <w:color w:val="000000"/>
          <w:sz w:val="24"/>
          <w:szCs w:val="24"/>
          <w:u w:val="single"/>
        </w:rPr>
        <w:t xml:space="preserve">                   </w:t>
      </w:r>
      <w:r>
        <w:rPr>
          <w:rFonts w:hint="eastAsia" w:ascii="宋体" w:hAnsi="宋体"/>
          <w:color w:val="000000"/>
          <w:sz w:val="24"/>
          <w:szCs w:val="24"/>
        </w:rPr>
        <w:t xml:space="preserve"> (姓名)未在两个或者两个以上单位受聘或者执业；</w:t>
      </w:r>
      <w:r>
        <w:rPr>
          <w:rFonts w:hint="eastAsia" w:ascii="宋体" w:hAnsi="宋体"/>
          <w:sz w:val="24"/>
          <w:szCs w:val="24"/>
        </w:rPr>
        <w:t xml:space="preserve">（1）未同时在两个及以上单位签订劳动合同或交纳社会保障；（2）未将本人执（职）业资格证书同时注册在两个及以上单位。</w:t>
      </w:r>
      <w:r/>
    </w:p>
    <w:p>
      <w:pPr>
        <w:ind w:firstLine="658"/>
        <w:spacing w:line="240" w:lineRule="atLeast"/>
        <w:rPr>
          <w:rFonts w:ascii="宋体" w:hAnsi="宋体"/>
          <w:color w:val="000000"/>
          <w:sz w:val="24"/>
          <w:szCs w:val="24"/>
        </w:rPr>
      </w:pPr>
      <w:r>
        <w:rPr>
          <w:rFonts w:hint="eastAsia" w:ascii="宋体" w:hAnsi="宋体"/>
          <w:color w:val="000000"/>
          <w:sz w:val="24"/>
          <w:szCs w:val="24"/>
        </w:rPr>
        <w:t xml:space="preserve">我们拟派的项目负责人在建情况如下：</w:t>
      </w:r>
      <w:r/>
    </w:p>
    <w:p>
      <w:pPr>
        <w:ind w:firstLine="480"/>
        <w:jc w:val="left"/>
        <w:spacing w:line="500" w:lineRule="exact"/>
        <w:tabs>
          <w:tab w:val="left" w:pos="840" w:leader="none"/>
          <w:tab w:val="left" w:pos="1353" w:leader="none"/>
        </w:tabs>
        <w:rPr>
          <w:rFonts w:ascii="宋体" w:hAnsi="宋体"/>
          <w:color w:val="000000"/>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项目负责人是非变更后无在建工程的</w:t>
      </w:r>
      <w:r>
        <w:rPr>
          <w:rFonts w:hint="eastAsia" w:ascii="宋体" w:hAnsi="宋体"/>
          <w:color w:val="000000"/>
          <w:sz w:val="24"/>
          <w:szCs w:val="24"/>
        </w:rPr>
        <w:t xml:space="preserve">；</w:t>
      </w:r>
      <w:r/>
    </w:p>
    <w:p>
      <w:pPr>
        <w:ind w:firstLine="480"/>
        <w:jc w:val="left"/>
        <w:spacing w:line="500" w:lineRule="exact"/>
        <w:tabs>
          <w:tab w:val="left" w:pos="840" w:leader="none"/>
          <w:tab w:val="left" w:pos="1353" w:leader="none"/>
        </w:tabs>
        <w:rPr>
          <w:rFonts w:ascii="宋体" w:hAnsi="宋体"/>
          <w:color w:val="000000"/>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项目负责人是变更后无在建工程的，并且：原合同工期已满且变更备案之日起已满6个月；或者，因非承包方原因致使工程项目停工超过120天，且经建设单位同意并已经办理项目负责人变更手续的</w:t>
      </w:r>
      <w:r>
        <w:rPr>
          <w:rFonts w:hint="eastAsia" w:ascii="宋体" w:hAnsi="宋体"/>
          <w:color w:val="000000"/>
          <w:sz w:val="24"/>
          <w:szCs w:val="24"/>
        </w:rPr>
        <w:t xml:space="preserve">；</w:t>
      </w:r>
      <w:r/>
    </w:p>
    <w:p>
      <w:pPr>
        <w:ind w:firstLine="480"/>
        <w:jc w:val="left"/>
        <w:spacing w:line="500" w:lineRule="exact"/>
        <w:tabs>
          <w:tab w:val="left" w:pos="840" w:leader="none"/>
          <w:tab w:val="left" w:pos="1353" w:leader="none"/>
        </w:tabs>
        <w:rPr>
          <w:rFonts w:ascii="宋体" w:hAnsi="宋体"/>
          <w:color w:val="000000"/>
          <w:sz w:val="24"/>
          <w:szCs w:val="24"/>
        </w:rPr>
      </w:pPr>
      <w:r>
        <w:rPr>
          <w:rFonts w:hint="eastAsia" w:ascii="Times New Roman" w:hAnsi="Times New Roman"/>
          <w:sz w:val="24"/>
          <w:szCs w:val="24"/>
        </w:rPr>
        <w:t xml:space="preserve">□</w:t>
      </w:r>
      <w:r>
        <w:rPr>
          <w:rFonts w:hint="eastAsia" w:ascii="宋体" w:hAnsi="宋体"/>
          <w:sz w:val="24"/>
          <w:szCs w:val="24"/>
        </w:rPr>
        <w:t xml:space="preserve">项目负责人有在建工程，但该在建工程与本次招标的工程属于同一工程项目、同一项目批文、同一施工地点分段发包或分期施工的情况</w:t>
      </w:r>
      <w:r>
        <w:rPr>
          <w:rFonts w:hint="eastAsia" w:ascii="宋体" w:hAnsi="宋体"/>
          <w:color w:val="000000"/>
          <w:sz w:val="24"/>
          <w:szCs w:val="24"/>
        </w:rPr>
        <w:t xml:space="preserve">。</w:t>
      </w:r>
      <w:r/>
    </w:p>
    <w:p>
      <w:pPr>
        <w:ind w:firstLine="660"/>
        <w:spacing w:line="360" w:lineRule="auto"/>
        <w:rPr>
          <w:rFonts w:ascii="宋体" w:hAnsi="宋体"/>
          <w:color w:val="000000"/>
          <w:sz w:val="24"/>
          <w:szCs w:val="24"/>
        </w:rPr>
      </w:pPr>
      <w:r>
        <w:rPr>
          <w:rFonts w:hint="eastAsia" w:ascii="宋体" w:hAnsi="宋体"/>
          <w:sz w:val="24"/>
          <w:szCs w:val="24"/>
        </w:rPr>
        <w:t xml:space="preserve">如查出我单位有不符合承诺情况的，本申请人将承担一切法律责任，并自愿接受被取消投标资格及如果本企业中标后则取消中标资格和行政主管部门</w:t>
      </w:r>
      <w:r>
        <w:rPr>
          <w:rFonts w:hint="eastAsia" w:ascii="宋体" w:hAnsi="宋体"/>
          <w:sz w:val="24"/>
          <w:szCs w:val="24"/>
        </w:rPr>
        <w:t xml:space="preserve">作出</w:t>
      </w:r>
      <w:r>
        <w:rPr>
          <w:rFonts w:hint="eastAsia" w:ascii="宋体" w:hAnsi="宋体"/>
          <w:sz w:val="24"/>
          <w:szCs w:val="24"/>
        </w:rPr>
        <w:t xml:space="preserve">的一切处罚。</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Times New Roman" w:hAnsi="Times New Roman"/>
          <w:sz w:val="24"/>
          <w:szCs w:val="20"/>
        </w:rPr>
      </w:pPr>
      <w:r>
        <w:rPr>
          <w:rFonts w:hint="eastAsia" w:ascii="Times New Roman" w:hAnsi="Times New Roman"/>
          <w:sz w:val="24"/>
          <w:szCs w:val="20"/>
        </w:rPr>
        <w:t xml:space="preserve">注：以上有“□”标识的，供应商根据实际情况</w:t>
      </w:r>
      <w:r>
        <w:rPr>
          <w:rFonts w:hint="eastAsia" w:ascii="Times New Roman" w:hAnsi="Times New Roman"/>
          <w:sz w:val="24"/>
          <w:szCs w:val="20"/>
        </w:rPr>
        <w:t xml:space="preserve">须勾选其中之一</w:t>
      </w:r>
      <w:r/>
    </w:p>
    <w:p>
      <w:pPr>
        <w:ind w:right="-27"/>
        <w:spacing w:line="400" w:lineRule="exact"/>
        <w:tabs>
          <w:tab w:val="left" w:pos="0" w:leader="none"/>
        </w:tabs>
        <w:rPr>
          <w:rFonts w:ascii="Times New Roman" w:hAnsi="Times New Roman"/>
          <w:sz w:val="24"/>
          <w:szCs w:val="20"/>
        </w:rPr>
      </w:pPr>
      <w:r>
        <w:rPr>
          <w:rFonts w:ascii="Times New Roman" w:hAnsi="Times New Roman"/>
          <w:sz w:val="24"/>
          <w:szCs w:val="20"/>
        </w:rPr>
      </w:r>
      <w:r/>
    </w:p>
    <w:p>
      <w:pPr>
        <w:ind w:right="-27"/>
        <w:spacing w:line="400" w:lineRule="exact"/>
        <w:tabs>
          <w:tab w:val="left" w:pos="0" w:leader="none"/>
        </w:tabs>
        <w:rPr>
          <w:rFonts w:ascii="宋体" w:hAnsi="宋体"/>
          <w:b/>
          <w:bCs/>
          <w:sz w:val="32"/>
          <w:szCs w:val="32"/>
        </w:rPr>
      </w:pPr>
      <w:r>
        <w:rPr>
          <w:rFonts w:ascii="宋体" w:hAnsi="宋体"/>
          <w:b/>
          <w:bCs/>
          <w:sz w:val="32"/>
          <w:szCs w:val="32"/>
        </w:rPr>
      </w:r>
      <w:r/>
    </w:p>
    <w:sectPr>
      <w:headerReference w:type="default" r:id="rId9"/>
      <w:footerReference w:type="default" r:id="rId10"/>
      <w:footerReference w:type="even" r:id="rId11"/>
      <w:footnotePr/>
      <w:endnotePr/>
      <w:type w:val="nextPage"/>
      <w:pgSz w:w="11906" w:h="16838" w:orient="portrait"/>
      <w:pgMar w:top="720" w:right="720" w:bottom="720" w:left="720" w:header="737" w:footer="107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楷体_GB2312;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宋体;SimSun">
    <w:panose1 w:val="02010600030101010101"/>
  </w:font>
  <w:font w:name="Calibri Light">
    <w:panose1 w:val="020F030202020403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2"/>
        <w:rFonts w:ascii="宋体" w:hAnsi="宋体"/>
      </w:rPr>
      <w:framePr w:wrap="around" w:vAnchor="text" w:hAnchor="margin" w:xAlign="center" w:y="1"/>
    </w:pPr>
    <w:r>
      <w:rPr>
        <w:rFonts w:ascii="宋体" w:hAnsi="宋体"/>
      </w:rPr>
      <w:fldChar w:fldCharType="begin"/>
    </w:r>
    <w:r>
      <w:rPr>
        <w:rStyle w:val="952"/>
        <w:rFonts w:ascii="宋体" w:hAnsi="宋体"/>
      </w:rPr>
      <w:instrText xml:space="preserve">PAGE  </w:instrText>
    </w:r>
    <w:r>
      <w:rPr>
        <w:rFonts w:ascii="宋体" w:hAnsi="宋体"/>
      </w:rPr>
      <w:fldChar w:fldCharType="separate"/>
    </w:r>
    <w:r>
      <w:rPr>
        <w:rStyle w:val="952"/>
        <w:rFonts w:ascii="宋体" w:hAnsi="宋体"/>
      </w:rPr>
      <w:t xml:space="preserve">61</w:t>
    </w:r>
    <w:r>
      <w:rPr>
        <w:rFonts w:ascii="宋体" w:hAnsi="宋体"/>
      </w:rPr>
      <w:fldChar w:fldCharType="end"/>
    </w:r>
    <w:r/>
  </w:p>
  <w:p>
    <w:pPr>
      <w:pStyle w:val="92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rPr>
        <w:rStyle w:val="952"/>
      </w:rPr>
      <w:framePr w:wrap="around" w:vAnchor="text" w:hAnchor="margin" w:xAlign="center" w:y="1"/>
    </w:pPr>
    <w:r>
      <w:fldChar w:fldCharType="begin"/>
    </w:r>
    <w:r>
      <w:rPr>
        <w:rStyle w:val="952"/>
      </w:rPr>
      <w:instrText xml:space="preserve">PAGE  </w:instrText>
    </w:r>
    <w:r>
      <w:fldChar w:fldCharType="separate"/>
    </w:r>
    <w:r>
      <w:rPr>
        <w:rStyle w:val="952"/>
      </w:rPr>
      <w:t xml:space="preserve">1</w:t>
    </w:r>
    <w:r>
      <w:fldChar w:fldCharType="end"/>
    </w:r>
    <w:r/>
  </w:p>
  <w:p>
    <w:pPr>
      <w:pStyle w:val="9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pPr>
    <w:r>
      <w:rPr>
        <w:rFonts w:hint="eastAsia" w:ascii="微软雅黑" w:hAnsi="微软雅黑" w:eastAsia="微软雅黑" w:cs="微软雅黑"/>
        <w:color w:val="000000"/>
        <w:sz w:val="21"/>
        <w:shd w:val="clear" w:color="auto" w:fill="ffffff"/>
      </w:rPr>
      <w:t xml:space="preserve">立心守正</w:t>
    </w:r>
    <w:r>
      <w:rPr>
        <w:rFonts w:hint="eastAsia" w:ascii="微软雅黑" w:hAnsi="微软雅黑" w:eastAsia="微软雅黑" w:cs="微软雅黑"/>
        <w:color w:val="000000"/>
        <w:sz w:val="21"/>
        <w:shd w:val="clear" w:color="auto" w:fill="ffffff"/>
      </w:rPr>
      <w:t xml:space="preserve">  至诚如金 </w:t>
    </w:r>
    <w:r>
      <w:rPr>
        <w:rFonts w:ascii="微软雅黑" w:hAnsi="微软雅黑" w:eastAsia="微软雅黑" w:cs="微软雅黑"/>
        <w:color w:val="000000"/>
        <w:sz w:val="21"/>
        <w:shd w:val="clear" w:color="auto" w:fill="ffffff"/>
      </w:rPr>
      <w:t xml:space="preserve">                                               </w:t>
    </w:r>
    <w:r>
      <w:rPr>
        <w:sz w:val="21"/>
        <w:szCs w:val="20"/>
      </w:rPr>
      <mc:AlternateContent>
        <mc:Choice Requires="wpg">
          <w:drawing>
            <wp:inline xmlns:wp="http://schemas.openxmlformats.org/drawingml/2006/wordprocessingDrawing" distT="0" distB="0" distL="0" distR="0">
              <wp:extent cx="1285875" cy="361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3.%1"/>
      <w:lvlJc w:val="left"/>
      <w:pPr>
        <w:ind w:left="920" w:hanging="440"/>
      </w:pPr>
      <w:rPr>
        <w:rFonts w:hint="eastAsia"/>
      </w:rPr>
    </w:lvl>
    <w:lvl w:ilvl="1">
      <w:start w:val="1"/>
      <w:numFmt w:val="bullet"/>
      <w:isLgl w:val="false"/>
      <w:suff w:val="tab"/>
      <w:lvlText w:val="★"/>
      <w:lvlJc w:val="left"/>
      <w:pPr>
        <w:ind w:left="1280" w:hanging="360"/>
      </w:pPr>
      <w:rPr>
        <w:rFonts w:hint="eastAsia" w:ascii="宋体" w:hAnsi="宋体" w:eastAsia="宋体" w:cs="Times New Roman"/>
      </w:r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
    <w:multiLevelType w:val="hybridMultilevel"/>
    <w:lvl w:ilvl="0">
      <w:start w:val="1"/>
      <w:numFmt w:val="upperLetter"/>
      <w:pStyle w:val="97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36"/>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4.%1"/>
      <w:lvlJc w:val="right"/>
      <w:pPr>
        <w:ind w:left="900" w:hanging="420"/>
      </w:pPr>
      <w:rPr>
        <w:rFonts w:hint="eastAsia"/>
      </w:rPr>
    </w:lvl>
    <w:lvl w:ilvl="1">
      <w:start w:val="1"/>
      <w:numFmt w:val="lowerLetter"/>
      <w:isLgl w:val="false"/>
      <w:suff w:val="tab"/>
      <w:lvlText w:val="%2)"/>
      <w:lvlJc w:val="left"/>
      <w:pPr>
        <w:ind w:left="1320" w:hanging="420"/>
      </w:pPr>
    </w:lvl>
    <w:lvl w:ilvl="2">
      <w:start w:val="1"/>
      <w:numFmt w:val="decimal"/>
      <w:isLgl w:val="false"/>
      <w:suff w:val="tab"/>
      <w:lvlText w:val="15.%3"/>
      <w:lvlJc w:val="right"/>
      <w:pPr>
        <w:ind w:left="1740" w:hanging="420"/>
      </w:pPr>
      <w:rPr>
        <w:rFonts w:hint="eastAsia"/>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3.%1"/>
      <w:lvlJc w:val="left"/>
      <w:pPr>
        <w:ind w:left="1320" w:hanging="420"/>
      </w:pPr>
      <w:rPr>
        <w:rFonts w:hint="eastAsia"/>
      </w:rPr>
    </w:lvl>
    <w:lvl w:ilvl="1">
      <w:start w:val="1"/>
      <w:numFmt w:val="lowerLetter"/>
      <w:isLgl w:val="false"/>
      <w:suff w:val="tab"/>
      <w:lvlText w:val="%2)"/>
      <w:lvlJc w:val="left"/>
      <w:pPr>
        <w:ind w:left="840" w:hanging="420"/>
      </w:pPr>
    </w:lvl>
    <w:lvl w:ilvl="2">
      <w:start w:val="1"/>
      <w:numFmt w:val="decimal"/>
      <w:isLgl w:val="false"/>
      <w:suff w:val="tab"/>
      <w:lvlText w:val="13.%3"/>
      <w:lvlJc w:val="right"/>
      <w:pPr>
        <w:ind w:left="1260" w:hanging="420"/>
      </w:pPr>
      <w:rPr>
        <w:rFonts w:hint="eastAsia"/>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2.%1"/>
      <w:lvlJc w:val="righ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5.%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1"/>
      <w:numFmt w:val="decimal"/>
      <w:isLgl w:val="false"/>
      <w:suff w:val="tab"/>
      <w:lvlText w:val="8.%1"/>
      <w:lvlJc w:val="left"/>
      <w:pPr>
        <w:ind w:left="900" w:hanging="420"/>
      </w:pPr>
      <w:rPr>
        <w:rFonts w:hint="eastAsia"/>
      </w:rPr>
    </w:lvl>
    <w:lvl w:ilvl="1">
      <w:start w:val="1"/>
      <w:numFmt w:val="lowerLetter"/>
      <w:isLgl w:val="false"/>
      <w:suff w:val="tab"/>
      <w:lvlText w:val="%2)"/>
      <w:lvlJc w:val="left"/>
      <w:pPr>
        <w:ind w:left="1320" w:hanging="420"/>
      </w:pPr>
    </w:lvl>
    <w:lvl w:ilvl="2">
      <w:start w:val="1"/>
      <w:numFmt w:val="decimal"/>
      <w:pStyle w:val="991"/>
      <w:isLgl w:val="false"/>
      <w:suff w:val="tab"/>
      <w:lvlText w:val="1.%3"/>
      <w:lvlJc w:val="right"/>
      <w:pPr>
        <w:ind w:left="1740" w:hanging="420"/>
      </w:pPr>
      <w:rPr>
        <w:rFonts w:hint="eastAsia"/>
      </w:r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1"/>
      <w:numFmt w:val="decimal"/>
      <w:isLgl w:val="false"/>
      <w:suff w:val="tab"/>
      <w:lvlText w:val="6.%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9">
    <w:multiLevelType w:val="hybridMultilevel"/>
    <w:lvl w:ilvl="0">
      <w:start w:val="1"/>
      <w:numFmt w:val="decimal"/>
      <w:isLgl w:val="false"/>
      <w:suff w:val="tab"/>
      <w:lvlText w:val="10.%1"/>
      <w:lvlJc w:val="left"/>
      <w:pPr>
        <w:ind w:left="1134" w:hanging="113"/>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0">
    <w:multiLevelType w:val="hybridMultilevel"/>
    <w:lvl w:ilvl="0">
      <w:start w:val="1"/>
      <w:numFmt w:val="decimal"/>
      <w:isLgl w:val="false"/>
      <w:suff w:val="tab"/>
      <w:lvlText w:val="2.%1"/>
      <w:lvlJc w:val="righ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9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tab"/>
      <w:lvlText w:val="14.%1"/>
      <w:lvlJc w:val="right"/>
      <w:pPr>
        <w:ind w:left="1740" w:hanging="420"/>
      </w:pPr>
      <w:rPr>
        <w:rFonts w:hint="eastAsia"/>
      </w:rPr>
    </w:lvl>
    <w:lvl w:ilvl="1">
      <w:start w:val="1"/>
      <w:numFmt w:val="lowerLetter"/>
      <w:isLgl w:val="false"/>
      <w:suff w:val="tab"/>
      <w:lvlText w:val="%2)"/>
      <w:lvlJc w:val="left"/>
      <w:pPr>
        <w:ind w:left="840" w:hanging="420"/>
      </w:pPr>
    </w:lvl>
    <w:lvl w:ilvl="2">
      <w:start w:val="1"/>
      <w:numFmt w:val="decimal"/>
      <w:isLgl w:val="false"/>
      <w:suff w:val="tab"/>
      <w:lvlText w:val="14.%3"/>
      <w:lvlJc w:val="right"/>
      <w:pPr>
        <w:ind w:left="1260" w:hanging="420"/>
      </w:pPr>
      <w:rPr>
        <w:rFonts w:hint="eastAsia"/>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20" w:hanging="440"/>
      </w:pPr>
      <w:rPr>
        <w:rFonts w:hint="eastAsia"/>
      </w:rPr>
    </w:lvl>
    <w:lvl w:ilvl="1">
      <w:start w:val="1"/>
      <w:numFmt w:val="decimal"/>
      <w:isLgl w:val="false"/>
      <w:suff w:val="tab"/>
      <w:lvlText w:val="4.%2"/>
      <w:lvlJc w:val="left"/>
      <w:pPr>
        <w:ind w:left="880" w:hanging="440"/>
      </w:pPr>
      <w:rPr>
        <w:rFonts w:hint="eastAsia"/>
      </w:r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7.%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15">
    <w:multiLevelType w:val="hybridMultilevel"/>
    <w:lvl w:ilvl="0">
      <w:start w:val="1"/>
      <w:numFmt w:val="decimal"/>
      <w:isLgl w:val="false"/>
      <w:suff w:val="tab"/>
      <w:lvlText w:val="12.%1"/>
      <w:lvlJc w:val="left"/>
      <w:pPr>
        <w:ind w:left="840" w:hanging="420"/>
      </w:pPr>
      <w:rPr>
        <w:rFonts w:hint="eastAsia"/>
      </w:rPr>
    </w:lvl>
    <w:lvl w:ilvl="1">
      <w:start w:val="1"/>
      <w:numFmt w:val="decimal"/>
      <w:isLgl w:val="false"/>
      <w:suff w:val="tab"/>
      <w:lvlText w:val="12.%2"/>
      <w:lvlJc w:val="left"/>
      <w:pPr>
        <w:ind w:left="1134" w:hanging="113"/>
      </w:pPr>
      <w:rPr>
        <w:rFonts w:hint="eastAsia"/>
      </w:rPr>
    </w:lvl>
    <w:lvl w:ilvl="2">
      <w:start w:val="1"/>
      <w:numFmt w:val="decimal"/>
      <w:isLgl w:val="false"/>
      <w:suff w:val="tab"/>
      <w:lvlText w:val="%3、"/>
      <w:lvlJc w:val="left"/>
      <w:pPr>
        <w:ind w:left="1200" w:hanging="360"/>
      </w:pPr>
      <w:rPr>
        <w:rFonts w:hint="eastAsia"/>
      </w:rPr>
    </w:lvl>
    <w:lvl w:ilvl="3">
      <w:start w:val="5"/>
      <w:numFmt w:val="bullet"/>
      <w:isLgl w:val="false"/>
      <w:suff w:val="tab"/>
      <w:lvlText w:val="▲"/>
      <w:lvlJc w:val="left"/>
      <w:pPr>
        <w:ind w:left="1620" w:hanging="360"/>
      </w:pPr>
      <w:rPr>
        <w:rFonts w:hint="eastAsia" w:ascii="宋体" w:hAnsi="宋体" w:eastAsia="宋体" w:cs="Times New Roman"/>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97"/>
      <w:isLgl w:val="false"/>
      <w:suff w:val="nothing"/>
      <w:lvlText w:val=""/>
      <w:lvlJc w:val="left"/>
      <w:pPr>
        <w:ind w:left="0" w:firstLine="0"/>
      </w:pPr>
      <w:rPr>
        <w:rFonts w:hint="eastAsia"/>
      </w:rPr>
    </w:lvl>
    <w:lvl w:ilvl="6">
      <w:start w:val="1"/>
      <w:numFmt w:val="none"/>
      <w:pStyle w:val="898"/>
      <w:isLgl w:val="false"/>
      <w:suff w:val="nothing"/>
      <w:lvlText w:val=""/>
      <w:lvlJc w:val="left"/>
      <w:pPr>
        <w:ind w:left="0" w:firstLine="0"/>
      </w:pPr>
      <w:rPr>
        <w:rFonts w:hint="eastAsia"/>
      </w:rPr>
    </w:lvl>
    <w:lvl w:ilvl="7">
      <w:start w:val="1"/>
      <w:numFmt w:val="none"/>
      <w:pStyle w:val="899"/>
      <w:isLgl w:val="false"/>
      <w:suff w:val="nothing"/>
      <w:lvlText w:val=""/>
      <w:lvlJc w:val="left"/>
      <w:pPr>
        <w:ind w:left="0" w:firstLine="0"/>
      </w:pPr>
      <w:rPr>
        <w:rFonts w:hint="eastAsia"/>
      </w:rPr>
    </w:lvl>
    <w:lvl w:ilvl="8">
      <w:start w:val="1"/>
      <w:numFmt w:val="none"/>
      <w:pStyle w:val="900"/>
      <w:isLgl w:val="false"/>
      <w:suff w:val="nothing"/>
      <w:lvlText w:val=""/>
      <w:lvlJc w:val="left"/>
      <w:pPr>
        <w:ind w:left="0" w:firstLine="0"/>
      </w:pPr>
      <w:rPr>
        <w:rFonts w:hint="eastAsia"/>
      </w:rPr>
    </w:lvl>
  </w:abstractNum>
  <w:abstractNum w:abstractNumId="17">
    <w:multiLevelType w:val="hybridMultilevel"/>
    <w:lvl w:ilvl="0">
      <w:start w:val="1"/>
      <w:numFmt w:val="decimal"/>
      <w:isLgl w:val="false"/>
      <w:suff w:val="tab"/>
      <w:lvlText w:val="11.%1"/>
      <w:lvlJc w:val="left"/>
      <w:pPr>
        <w:ind w:left="1880" w:hanging="440"/>
      </w:pPr>
      <w:rPr>
        <w:rFonts w:hint="eastAsia"/>
      </w:rPr>
    </w:lvl>
    <w:lvl w:ilvl="1">
      <w:start w:val="1"/>
      <w:numFmt w:val="decimal"/>
      <w:isLgl w:val="false"/>
      <w:suff w:val="tab"/>
      <w:lvlText w:val="11.%2"/>
      <w:lvlJc w:val="left"/>
      <w:pPr>
        <w:ind w:left="840" w:hanging="420"/>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3.%1"/>
      <w:lvlJc w:val="right"/>
      <w:pPr>
        <w:ind w:left="420" w:hanging="420"/>
      </w:pPr>
      <w:rPr>
        <w:rFonts w:hint="eastAsia"/>
      </w:rPr>
    </w:lvl>
    <w:lvl w:ilvl="1">
      <w:start w:val="1"/>
      <w:numFmt w:val="bullet"/>
      <w:isLgl w:val="false"/>
      <w:suff w:val="tab"/>
      <w:lvlText w:val="★"/>
      <w:lvlJc w:val="left"/>
      <w:pPr>
        <w:ind w:left="780" w:hanging="360"/>
      </w:pPr>
      <w:rPr>
        <w:rFonts w:hint="eastAsia" w:ascii="宋体" w:hAnsi="宋体" w:eastAsia="宋体" w:cs="Times New Roman"/>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decimal"/>
      <w:isLgl w:val="false"/>
      <w:suff w:val="tab"/>
      <w:lvlText w:val="8.%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0">
    <w:multiLevelType w:val="hybridMultilevel"/>
    <w:lvl w:ilvl="0">
      <w:start w:val="1"/>
      <w:numFmt w:val="decimal"/>
      <w:isLgl w:val="false"/>
      <w:suff w:val="tab"/>
      <w:lvlText w:val="4.%1"/>
      <w:lvlJc w:val="left"/>
      <w:pPr>
        <w:ind w:left="920" w:hanging="440"/>
      </w:pPr>
      <w:rPr>
        <w:rFonts w:hint="eastAsia"/>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21">
    <w:multiLevelType w:val="hybridMultilevel"/>
    <w:lvl w:ilvl="0">
      <w:start w:val="1"/>
      <w:numFmt w:val="decimal"/>
      <w:isLgl w:val="false"/>
      <w:suff w:val="tab"/>
      <w:lvlText w:val="9.%1"/>
      <w:lvlJc w:val="left"/>
      <w:pPr>
        <w:ind w:left="1400" w:hanging="44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2">
    <w:multiLevelType w:val="hybridMultilevel"/>
    <w:lvl w:ilvl="0">
      <w:start w:val="1"/>
      <w:numFmt w:val="decimal"/>
      <w:isLgl w:val="false"/>
      <w:suff w:val="tab"/>
      <w:lvlText w:val="6.%1"/>
      <w:lvlJc w:val="left"/>
      <w:pPr>
        <w:ind w:left="420" w:hanging="420"/>
      </w:pPr>
      <w:rPr>
        <w:rFonts w:hint="eastAsia"/>
      </w:rPr>
    </w:lvl>
    <w:lvl w:ilvl="1">
      <w:start w:val="5"/>
      <w:numFmt w:val="decimal"/>
      <w:isLgl w:val="false"/>
      <w:suff w:val="tab"/>
      <w:lvlText w:val="%2、"/>
      <w:lvlJc w:val="left"/>
      <w:pPr>
        <w:ind w:left="780" w:hanging="360"/>
      </w:pPr>
      <w:rPr>
        <w:rFonts w:hint="default"/>
      </w:rPr>
    </w:lvl>
    <w:lvl w:ilvl="2">
      <w:start w:val="1"/>
      <w:numFmt w:val="decimal"/>
      <w:isLgl w:val="false"/>
      <w:suff w:val="tab"/>
      <w:lvlText w:val="1.%3"/>
      <w:lvlJc w:val="right"/>
      <w:pPr>
        <w:ind w:left="1260" w:hanging="420"/>
      </w:pPr>
      <w:rPr>
        <w:rFonts w:hint="eastAsia"/>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6"/>
  </w:num>
  <w:num w:numId="2">
    <w:abstractNumId w:val="1"/>
  </w:num>
  <w:num w:numId="3">
    <w:abstractNumId w:val="7"/>
  </w:num>
  <w:num w:numId="4">
    <w:abstractNumId w:val="11"/>
  </w:num>
  <w:num w:numId="5">
    <w:abstractNumId w:val="2"/>
  </w:num>
  <w:num w:numId="6">
    <w:abstractNumId w:val="10"/>
  </w:num>
  <w:num w:numId="7">
    <w:abstractNumId w:val="18"/>
  </w:num>
  <w:num w:numId="8">
    <w:abstractNumId w:val="13"/>
  </w:num>
  <w:num w:numId="9">
    <w:abstractNumId w:val="6"/>
  </w:num>
  <w:num w:numId="10">
    <w:abstractNumId w:val="8"/>
  </w:num>
  <w:num w:numId="11">
    <w:abstractNumId w:val="14"/>
  </w:num>
  <w:num w:numId="12">
    <w:abstractNumId w:val="19"/>
  </w:num>
  <w:num w:numId="13">
    <w:abstractNumId w:val="21"/>
  </w:num>
  <w:num w:numId="14">
    <w:abstractNumId w:val="9"/>
  </w:num>
  <w:num w:numId="15">
    <w:abstractNumId w:val="17"/>
  </w:num>
  <w:num w:numId="16">
    <w:abstractNumId w:val="15"/>
  </w:num>
  <w:num w:numId="17">
    <w:abstractNumId w:val="4"/>
  </w:num>
  <w:num w:numId="18">
    <w:abstractNumId w:val="12"/>
  </w:num>
  <w:num w:numId="19">
    <w:abstractNumId w:val="3"/>
  </w:num>
  <w:num w:numId="20">
    <w:abstractNumId w:val="22"/>
  </w:num>
  <w:num w:numId="21">
    <w:abstractNumId w:val="5"/>
  </w:num>
  <w:num w:numId="22">
    <w:abstractNumId w:val="0"/>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0">
    <w:name w:val="Heading 1 Char"/>
    <w:basedOn w:val="901"/>
    <w:link w:val="892"/>
    <w:uiPriority w:val="9"/>
    <w:rPr>
      <w:rFonts w:ascii="Arial" w:hAnsi="Arial" w:eastAsia="Arial" w:cs="Arial"/>
      <w:sz w:val="40"/>
      <w:szCs w:val="40"/>
    </w:rPr>
  </w:style>
  <w:style w:type="character" w:styleId="741">
    <w:name w:val="Heading 2 Char"/>
    <w:basedOn w:val="901"/>
    <w:link w:val="893"/>
    <w:uiPriority w:val="9"/>
    <w:rPr>
      <w:rFonts w:ascii="Arial" w:hAnsi="Arial" w:eastAsia="Arial" w:cs="Arial"/>
      <w:sz w:val="34"/>
    </w:rPr>
  </w:style>
  <w:style w:type="character" w:styleId="742">
    <w:name w:val="Heading 3 Char"/>
    <w:basedOn w:val="901"/>
    <w:link w:val="894"/>
    <w:uiPriority w:val="9"/>
    <w:rPr>
      <w:rFonts w:ascii="Arial" w:hAnsi="Arial" w:eastAsia="Arial" w:cs="Arial"/>
      <w:sz w:val="30"/>
      <w:szCs w:val="30"/>
    </w:rPr>
  </w:style>
  <w:style w:type="character" w:styleId="743">
    <w:name w:val="Heading 4 Char"/>
    <w:basedOn w:val="901"/>
    <w:link w:val="895"/>
    <w:uiPriority w:val="9"/>
    <w:rPr>
      <w:rFonts w:ascii="Arial" w:hAnsi="Arial" w:eastAsia="Arial" w:cs="Arial"/>
      <w:b/>
      <w:bCs/>
      <w:sz w:val="26"/>
      <w:szCs w:val="26"/>
    </w:rPr>
  </w:style>
  <w:style w:type="character" w:styleId="744">
    <w:name w:val="Heading 5 Char"/>
    <w:basedOn w:val="901"/>
    <w:link w:val="896"/>
    <w:uiPriority w:val="9"/>
    <w:rPr>
      <w:rFonts w:ascii="Arial" w:hAnsi="Arial" w:eastAsia="Arial" w:cs="Arial"/>
      <w:b/>
      <w:bCs/>
      <w:sz w:val="24"/>
      <w:szCs w:val="24"/>
    </w:rPr>
  </w:style>
  <w:style w:type="character" w:styleId="745">
    <w:name w:val="Heading 6 Char"/>
    <w:basedOn w:val="901"/>
    <w:link w:val="897"/>
    <w:uiPriority w:val="9"/>
    <w:rPr>
      <w:rFonts w:ascii="Arial" w:hAnsi="Arial" w:eastAsia="Arial" w:cs="Arial"/>
      <w:b/>
      <w:bCs/>
      <w:sz w:val="22"/>
      <w:szCs w:val="22"/>
    </w:rPr>
  </w:style>
  <w:style w:type="character" w:styleId="746">
    <w:name w:val="Heading 7 Char"/>
    <w:basedOn w:val="901"/>
    <w:link w:val="898"/>
    <w:uiPriority w:val="9"/>
    <w:rPr>
      <w:rFonts w:ascii="Arial" w:hAnsi="Arial" w:eastAsia="Arial" w:cs="Arial"/>
      <w:b/>
      <w:bCs/>
      <w:i/>
      <w:iCs/>
      <w:sz w:val="22"/>
      <w:szCs w:val="22"/>
    </w:rPr>
  </w:style>
  <w:style w:type="character" w:styleId="747">
    <w:name w:val="Heading 8 Char"/>
    <w:basedOn w:val="901"/>
    <w:link w:val="899"/>
    <w:uiPriority w:val="9"/>
    <w:rPr>
      <w:rFonts w:ascii="Arial" w:hAnsi="Arial" w:eastAsia="Arial" w:cs="Arial"/>
      <w:i/>
      <w:iCs/>
      <w:sz w:val="22"/>
      <w:szCs w:val="22"/>
    </w:rPr>
  </w:style>
  <w:style w:type="character" w:styleId="748">
    <w:name w:val="Heading 9 Char"/>
    <w:basedOn w:val="901"/>
    <w:link w:val="900"/>
    <w:uiPriority w:val="9"/>
    <w:rPr>
      <w:rFonts w:ascii="Arial" w:hAnsi="Arial" w:eastAsia="Arial" w:cs="Arial"/>
      <w:i/>
      <w:iCs/>
      <w:sz w:val="21"/>
      <w:szCs w:val="21"/>
    </w:rPr>
  </w:style>
  <w:style w:type="paragraph" w:styleId="749">
    <w:name w:val="Title"/>
    <w:basedOn w:val="891"/>
    <w:next w:val="891"/>
    <w:link w:val="750"/>
    <w:uiPriority w:val="10"/>
    <w:qFormat/>
    <w:pPr>
      <w:contextualSpacing/>
      <w:spacing w:before="300" w:after="200"/>
    </w:pPr>
    <w:rPr>
      <w:sz w:val="48"/>
      <w:szCs w:val="48"/>
    </w:rPr>
  </w:style>
  <w:style w:type="character" w:styleId="750">
    <w:name w:val="Title Char"/>
    <w:basedOn w:val="901"/>
    <w:link w:val="749"/>
    <w:uiPriority w:val="10"/>
    <w:rPr>
      <w:sz w:val="48"/>
      <w:szCs w:val="48"/>
    </w:rPr>
  </w:style>
  <w:style w:type="paragraph" w:styleId="751">
    <w:name w:val="Subtitle"/>
    <w:basedOn w:val="891"/>
    <w:next w:val="891"/>
    <w:link w:val="752"/>
    <w:uiPriority w:val="11"/>
    <w:qFormat/>
    <w:pPr>
      <w:spacing w:before="200" w:after="200"/>
    </w:pPr>
    <w:rPr>
      <w:sz w:val="24"/>
      <w:szCs w:val="24"/>
    </w:rPr>
  </w:style>
  <w:style w:type="character" w:styleId="752">
    <w:name w:val="Subtitle Char"/>
    <w:basedOn w:val="901"/>
    <w:link w:val="751"/>
    <w:uiPriority w:val="11"/>
    <w:rPr>
      <w:sz w:val="24"/>
      <w:szCs w:val="24"/>
    </w:rPr>
  </w:style>
  <w:style w:type="paragraph" w:styleId="753">
    <w:name w:val="Quote"/>
    <w:basedOn w:val="891"/>
    <w:next w:val="891"/>
    <w:link w:val="754"/>
    <w:uiPriority w:val="29"/>
    <w:qFormat/>
    <w:pPr>
      <w:ind w:left="720" w:right="720"/>
    </w:pPr>
    <w:rPr>
      <w:i/>
    </w:rPr>
  </w:style>
  <w:style w:type="character" w:styleId="754">
    <w:name w:val="Quote Char"/>
    <w:link w:val="753"/>
    <w:uiPriority w:val="29"/>
    <w:rPr>
      <w:i/>
    </w:rPr>
  </w:style>
  <w:style w:type="paragraph" w:styleId="755">
    <w:name w:val="Intense Quote"/>
    <w:basedOn w:val="891"/>
    <w:next w:val="89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character" w:styleId="757">
    <w:name w:val="Header Char"/>
    <w:basedOn w:val="901"/>
    <w:link w:val="928"/>
    <w:uiPriority w:val="99"/>
  </w:style>
  <w:style w:type="character" w:styleId="758">
    <w:name w:val="Footer Char"/>
    <w:basedOn w:val="901"/>
    <w:link w:val="926"/>
    <w:uiPriority w:val="99"/>
  </w:style>
  <w:style w:type="paragraph" w:styleId="759">
    <w:name w:val="Caption"/>
    <w:basedOn w:val="891"/>
    <w:next w:val="891"/>
    <w:uiPriority w:val="35"/>
    <w:semiHidden/>
    <w:unhideWhenUsed/>
    <w:qFormat/>
    <w:pPr>
      <w:spacing w:line="276" w:lineRule="auto"/>
    </w:pPr>
    <w:rPr>
      <w:b/>
      <w:bCs/>
      <w:color w:val="4f81bd" w:themeColor="accent1"/>
      <w:sz w:val="18"/>
      <w:szCs w:val="18"/>
    </w:rPr>
  </w:style>
  <w:style w:type="character" w:styleId="760">
    <w:name w:val="Caption Char"/>
    <w:basedOn w:val="759"/>
    <w:link w:val="926"/>
    <w:uiPriority w:val="99"/>
  </w:style>
  <w:style w:type="table" w:styleId="761">
    <w:name w:val="Table Grid Light"/>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basedOn w:val="9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basedOn w:val="9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basedOn w:val="9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basedOn w:val="9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basedOn w:val="9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basedOn w:val="9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basedOn w:val="9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basedOn w:val="9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basedOn w:val="9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basedOn w:val="9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basedOn w:val="9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basedOn w:val="9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basedOn w:val="9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basedOn w:val="9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basedOn w:val="9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basedOn w:val="9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basedOn w:val="9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basedOn w:val="9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97">
    <w:name w:val="Grid Table 5 Dark - Accent 2"/>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98">
    <w:name w:val="Grid Table 5 Dark - Accent 3"/>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99">
    <w:name w:val="Grid Table 5 Dark- Accent 4"/>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00">
    <w:name w:val="Grid Table 5 Dark - Accent 5"/>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01">
    <w:name w:val="Grid Table 5 Dark - Accent 6"/>
    <w:basedOn w:val="9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02">
    <w:name w:val="Grid Table 6 Colorful"/>
    <w:basedOn w:val="9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basedOn w:val="9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basedOn w:val="9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basedOn w:val="9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8">
    <w:name w:val="Grid Table 6 Colorful - Accent 6"/>
    <w:basedOn w:val="9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09">
    <w:name w:val="Grid Table 7 Colorful"/>
    <w:basedOn w:val="9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basedOn w:val="9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basedOn w:val="9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basedOn w:val="9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basedOn w:val="9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basedOn w:val="9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basedOn w:val="9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basedOn w:val="9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basedOn w:val="90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basedOn w:val="90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basedOn w:val="90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basedOn w:val="90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basedOn w:val="90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basedOn w:val="90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basedOn w:val="9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basedOn w:val="9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basedOn w:val="9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basedOn w:val="9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basedOn w:val="9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basedOn w:val="9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basedOn w:val="9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basedOn w:val="9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2">
    <w:name w:val="List Table 3 - Accent 2"/>
    <w:basedOn w:val="9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33">
    <w:name w:val="List Table 3 - Accent 3"/>
    <w:basedOn w:val="9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34">
    <w:name w:val="List Table 3 - Accent 4"/>
    <w:basedOn w:val="9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35">
    <w:name w:val="List Table 3 - Accent 5"/>
    <w:basedOn w:val="9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36">
    <w:name w:val="List Table 3 - Accent 6"/>
    <w:basedOn w:val="9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37">
    <w:name w:val="List Table 4"/>
    <w:basedOn w:val="9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basedOn w:val="9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39">
    <w:name w:val="List Table 4 - Accent 2"/>
    <w:basedOn w:val="9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40">
    <w:name w:val="List Table 4 - Accent 3"/>
    <w:basedOn w:val="9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41">
    <w:name w:val="List Table 4 - Accent 4"/>
    <w:basedOn w:val="9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42">
    <w:name w:val="List Table 4 - Accent 5"/>
    <w:basedOn w:val="9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43">
    <w:name w:val="List Table 4 - Accent 6"/>
    <w:basedOn w:val="9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44">
    <w:name w:val="List Table 5 Dark"/>
    <w:basedOn w:val="9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basedOn w:val="9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basedOn w:val="9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basedOn w:val="9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basedOn w:val="9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basedOn w:val="9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basedOn w:val="9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basedOn w:val="9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basedOn w:val="9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53">
    <w:name w:val="List Table 6 Colorful - Accent 2"/>
    <w:basedOn w:val="9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54">
    <w:name w:val="List Table 6 Colorful - Accent 3"/>
    <w:basedOn w:val="9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55">
    <w:name w:val="List Table 6 Colorful - Accent 4"/>
    <w:basedOn w:val="9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56">
    <w:name w:val="List Table 6 Colorful - Accent 5"/>
    <w:basedOn w:val="9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57">
    <w:name w:val="List Table 6 Colorful - Accent 6"/>
    <w:basedOn w:val="9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58">
    <w:name w:val="List Table 7 Colorful"/>
    <w:basedOn w:val="9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basedOn w:val="9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60">
    <w:name w:val="List Table 7 Colorful - Accent 2"/>
    <w:basedOn w:val="9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61">
    <w:name w:val="List Table 7 Colorful - Accent 3"/>
    <w:basedOn w:val="9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62">
    <w:name w:val="List Table 7 Colorful - Accent 4"/>
    <w:basedOn w:val="9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63">
    <w:name w:val="List Table 7 Colorful - Accent 5"/>
    <w:basedOn w:val="9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64">
    <w:name w:val="List Table 7 Colorful - Accent 6"/>
    <w:basedOn w:val="9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65">
    <w:name w:val="Lined - Accent"/>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67">
    <w:name w:val="Lined - Accent 2"/>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8">
    <w:name w:val="Lined - Accent 3"/>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9">
    <w:name w:val="Lined - Accent 4"/>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0">
    <w:name w:val="Lined - Accent 5"/>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1">
    <w:name w:val="Lined - Accent 6"/>
    <w:basedOn w:val="9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2">
    <w:name w:val="Bordered &amp; Lined - Accent"/>
    <w:basedOn w:val="9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basedOn w:val="9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4">
    <w:name w:val="Bordered &amp; Lined - Accent 2"/>
    <w:basedOn w:val="9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5">
    <w:name w:val="Bordered &amp; Lined - Accent 3"/>
    <w:basedOn w:val="9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76">
    <w:name w:val="Bordered &amp; Lined - Accent 4"/>
    <w:basedOn w:val="9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77">
    <w:name w:val="Bordered &amp; Lined - Accent 5"/>
    <w:basedOn w:val="9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78">
    <w:name w:val="Bordered &amp; Lined - Accent 6"/>
    <w:basedOn w:val="9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79">
    <w:name w:val="Bordered"/>
    <w:basedOn w:val="9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basedOn w:val="9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basedOn w:val="9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basedOn w:val="9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basedOn w:val="9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basedOn w:val="9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basedOn w:val="9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Footnote Text Char"/>
    <w:link w:val="935"/>
    <w:uiPriority w:val="99"/>
    <w:rPr>
      <w:sz w:val="18"/>
    </w:rPr>
  </w:style>
  <w:style w:type="paragraph" w:styleId="887">
    <w:name w:val="endnote text"/>
    <w:basedOn w:val="89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basedOn w:val="901"/>
    <w:uiPriority w:val="99"/>
    <w:semiHidden/>
    <w:unhideWhenUsed/>
    <w:rPr>
      <w:vertAlign w:val="superscript"/>
    </w:rPr>
  </w:style>
  <w:style w:type="paragraph" w:styleId="890">
    <w:name w:val="TOC Heading"/>
    <w:uiPriority w:val="39"/>
    <w:unhideWhenUsed/>
  </w:style>
  <w:style w:type="paragraph" w:styleId="891" w:default="1">
    <w:name w:val="Normal"/>
    <w:qFormat/>
    <w:pPr>
      <w:jc w:val="both"/>
      <w:widowControl w:val="off"/>
    </w:pPr>
    <w:rPr>
      <w:sz w:val="21"/>
      <w:szCs w:val="22"/>
    </w:rPr>
  </w:style>
  <w:style w:type="paragraph" w:styleId="892">
    <w:name w:val="Heading 1"/>
    <w:basedOn w:val="891"/>
    <w:next w:val="891"/>
    <w:link w:val="958"/>
    <w:uiPriority w:val="9"/>
    <w:qFormat/>
    <w:pPr>
      <w:jc w:val="center"/>
      <w:keepNext/>
      <w:outlineLvl w:val="0"/>
    </w:pPr>
    <w:rPr>
      <w:rFonts w:ascii="楷体_GB2312" w:hAnsi="Times New Roman" w:eastAsia="楷体_GB2312"/>
      <w:sz w:val="28"/>
      <w:szCs w:val="28"/>
    </w:rPr>
  </w:style>
  <w:style w:type="paragraph" w:styleId="893">
    <w:name w:val="Heading 2"/>
    <w:basedOn w:val="891"/>
    <w:next w:val="904"/>
    <w:link w:val="959"/>
    <w:qFormat/>
    <w:pPr>
      <w:jc w:val="center"/>
      <w:keepLines/>
      <w:keepNext/>
      <w:spacing w:before="260" w:after="260" w:line="416" w:lineRule="auto"/>
      <w:outlineLvl w:val="1"/>
    </w:pPr>
    <w:rPr>
      <w:rFonts w:ascii="Arial" w:hAnsi="Arial" w:eastAsia="幼圆" w:cs="Arial"/>
      <w:b/>
      <w:bCs/>
      <w:sz w:val="44"/>
      <w:szCs w:val="44"/>
    </w:rPr>
  </w:style>
  <w:style w:type="paragraph" w:styleId="894">
    <w:name w:val="Heading 3"/>
    <w:basedOn w:val="891"/>
    <w:next w:val="904"/>
    <w:link w:val="960"/>
    <w:qFormat/>
    <w:pPr>
      <w:keepLines/>
      <w:keepNext/>
      <w:spacing w:before="260" w:after="260" w:line="416" w:lineRule="auto"/>
      <w:outlineLvl w:val="2"/>
    </w:pPr>
    <w:rPr>
      <w:rFonts w:ascii="Times New Roman" w:hAnsi="Times New Roman"/>
      <w:b/>
      <w:bCs/>
      <w:sz w:val="32"/>
      <w:szCs w:val="32"/>
    </w:rPr>
  </w:style>
  <w:style w:type="paragraph" w:styleId="895">
    <w:name w:val="Heading 4"/>
    <w:basedOn w:val="891"/>
    <w:next w:val="904"/>
    <w:link w:val="961"/>
    <w:qFormat/>
    <w:pPr>
      <w:keepLines/>
      <w:keepNext/>
      <w:spacing w:before="280" w:after="290" w:line="376" w:lineRule="auto"/>
      <w:outlineLvl w:val="3"/>
    </w:pPr>
    <w:rPr>
      <w:rFonts w:ascii="Arial" w:hAnsi="Arial" w:eastAsia="黑体" w:cs="Arial"/>
      <w:b/>
      <w:bCs/>
      <w:sz w:val="28"/>
      <w:szCs w:val="28"/>
    </w:rPr>
  </w:style>
  <w:style w:type="paragraph" w:styleId="896">
    <w:name w:val="Heading 5"/>
    <w:basedOn w:val="891"/>
    <w:next w:val="904"/>
    <w:link w:val="962"/>
    <w:qFormat/>
    <w:pPr>
      <w:keepNext/>
      <w:outlineLvl w:val="4"/>
    </w:pPr>
    <w:rPr>
      <w:rFonts w:ascii="宋体" w:hAnsi="Times New Roman"/>
      <w:color w:val="000000"/>
      <w:sz w:val="28"/>
      <w:szCs w:val="28"/>
    </w:rPr>
  </w:style>
  <w:style w:type="paragraph" w:styleId="897">
    <w:name w:val="Heading 6"/>
    <w:basedOn w:val="891"/>
    <w:next w:val="891"/>
    <w:link w:val="963"/>
    <w:qFormat/>
    <w:pPr>
      <w:numPr>
        <w:ilvl w:val="5"/>
        <w:numId w:val="1"/>
      </w:numPr>
      <w:keepLines/>
      <w:keepNext/>
      <w:spacing w:before="240" w:after="64" w:line="320" w:lineRule="auto"/>
      <w:outlineLvl w:val="5"/>
    </w:pPr>
    <w:rPr>
      <w:rFonts w:ascii="Arial" w:hAnsi="Arial" w:eastAsia="黑体"/>
      <w:b/>
      <w:bCs/>
      <w:sz w:val="24"/>
      <w:szCs w:val="24"/>
    </w:rPr>
  </w:style>
  <w:style w:type="paragraph" w:styleId="898">
    <w:name w:val="Heading 7"/>
    <w:basedOn w:val="891"/>
    <w:next w:val="891"/>
    <w:link w:val="964"/>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99">
    <w:name w:val="Heading 8"/>
    <w:basedOn w:val="891"/>
    <w:next w:val="891"/>
    <w:link w:val="965"/>
    <w:qFormat/>
    <w:pPr>
      <w:numPr>
        <w:ilvl w:val="7"/>
        <w:numId w:val="1"/>
      </w:numPr>
      <w:keepLines/>
      <w:keepNext/>
      <w:spacing w:before="240" w:after="64" w:line="320" w:lineRule="auto"/>
      <w:outlineLvl w:val="7"/>
    </w:pPr>
    <w:rPr>
      <w:rFonts w:ascii="Arial" w:hAnsi="Arial" w:eastAsia="黑体"/>
      <w:sz w:val="24"/>
      <w:szCs w:val="24"/>
    </w:rPr>
  </w:style>
  <w:style w:type="paragraph" w:styleId="900">
    <w:name w:val="Heading 9"/>
    <w:basedOn w:val="891"/>
    <w:next w:val="891"/>
    <w:link w:val="966"/>
    <w:qFormat/>
    <w:pPr>
      <w:numPr>
        <w:ilvl w:val="8"/>
        <w:numId w:val="1"/>
      </w:numPr>
      <w:keepLines/>
      <w:keepNext/>
      <w:spacing w:before="240" w:after="64" w:line="320" w:lineRule="auto"/>
      <w:outlineLvl w:val="8"/>
    </w:pPr>
    <w:rPr>
      <w:rFonts w:ascii="Arial" w:hAnsi="Arial" w:eastAsia="黑体"/>
      <w:szCs w:val="21"/>
    </w:rPr>
  </w:style>
  <w:style w:type="character" w:styleId="901" w:default="1">
    <w:name w:val="Default Paragraph Font"/>
    <w:uiPriority w:val="1"/>
    <w:semiHidden/>
    <w:unhideWhenUsed/>
  </w:style>
  <w:style w:type="table" w:styleId="902" w:default="1">
    <w:name w:val="Normal Table"/>
    <w:uiPriority w:val="99"/>
    <w:semiHidden/>
    <w:unhideWhenUsed/>
    <w:tblPr>
      <w:tblInd w:w="0" w:type="dxa"/>
      <w:tblCellMar>
        <w:left w:w="108" w:type="dxa"/>
        <w:top w:w="0" w:type="dxa"/>
        <w:right w:w="108" w:type="dxa"/>
        <w:bottom w:w="0" w:type="dxa"/>
      </w:tblCellMar>
    </w:tblPr>
  </w:style>
  <w:style w:type="numbering" w:styleId="903" w:default="1">
    <w:name w:val="No List"/>
    <w:uiPriority w:val="99"/>
    <w:semiHidden/>
    <w:unhideWhenUsed/>
  </w:style>
  <w:style w:type="paragraph" w:styleId="904">
    <w:name w:val="Normal Indent"/>
    <w:basedOn w:val="891"/>
    <w:link w:val="968"/>
    <w:qFormat/>
    <w:pPr>
      <w:ind w:firstLine="420"/>
    </w:pPr>
    <w:rPr>
      <w:szCs w:val="21"/>
    </w:rPr>
  </w:style>
  <w:style w:type="paragraph" w:styleId="905">
    <w:name w:val="List 3"/>
    <w:basedOn w:val="891"/>
    <w:qFormat/>
    <w:pPr>
      <w:ind w:left="100" w:hanging="200"/>
    </w:pPr>
    <w:rPr>
      <w:rFonts w:ascii="Times New Roman" w:hAnsi="Times New Roman"/>
      <w:szCs w:val="21"/>
    </w:rPr>
  </w:style>
  <w:style w:type="paragraph" w:styleId="906">
    <w:name w:val="toc 7"/>
    <w:basedOn w:val="891"/>
    <w:next w:val="891"/>
    <w:semiHidden/>
    <w:qFormat/>
    <w:pPr>
      <w:jc w:val="left"/>
    </w:pPr>
    <w:rPr>
      <w:sz w:val="22"/>
    </w:rPr>
  </w:style>
  <w:style w:type="paragraph" w:styleId="907">
    <w:name w:val="index 8"/>
    <w:basedOn w:val="891"/>
    <w:next w:val="891"/>
    <w:semiHidden/>
    <w:qFormat/>
    <w:pPr>
      <w:ind w:left="1400"/>
    </w:pPr>
    <w:rPr>
      <w:rFonts w:ascii="Times New Roman" w:hAnsi="Times New Roman"/>
      <w:szCs w:val="20"/>
    </w:rPr>
  </w:style>
  <w:style w:type="paragraph" w:styleId="908">
    <w:name w:val="index 5"/>
    <w:basedOn w:val="891"/>
    <w:next w:val="891"/>
    <w:semiHidden/>
    <w:qFormat/>
    <w:pPr>
      <w:ind w:left="800"/>
    </w:pPr>
    <w:rPr>
      <w:rFonts w:ascii="Times New Roman" w:hAnsi="Times New Roman"/>
      <w:szCs w:val="20"/>
    </w:rPr>
  </w:style>
  <w:style w:type="paragraph" w:styleId="909">
    <w:name w:val="Document Map"/>
    <w:basedOn w:val="891"/>
    <w:link w:val="992"/>
    <w:semiHidden/>
    <w:qFormat/>
    <w:pPr>
      <w:shd w:val="clear" w:color="auto" w:fill="000080"/>
    </w:pPr>
    <w:rPr>
      <w:rFonts w:ascii="Times New Roman" w:hAnsi="Times New Roman"/>
      <w:szCs w:val="21"/>
    </w:rPr>
  </w:style>
  <w:style w:type="paragraph" w:styleId="910">
    <w:name w:val="annotation text"/>
    <w:basedOn w:val="891"/>
    <w:link w:val="980"/>
    <w:unhideWhenUsed/>
    <w:qFormat/>
    <w:pPr>
      <w:jc w:val="left"/>
    </w:pPr>
  </w:style>
  <w:style w:type="paragraph" w:styleId="911">
    <w:name w:val="index 6"/>
    <w:basedOn w:val="891"/>
    <w:next w:val="891"/>
    <w:semiHidden/>
    <w:qFormat/>
    <w:pPr>
      <w:ind w:left="1000"/>
    </w:pPr>
    <w:rPr>
      <w:rFonts w:ascii="Times New Roman" w:hAnsi="Times New Roman"/>
      <w:szCs w:val="20"/>
    </w:rPr>
  </w:style>
  <w:style w:type="paragraph" w:styleId="912">
    <w:name w:val="Body Text 3"/>
    <w:basedOn w:val="891"/>
    <w:link w:val="990"/>
    <w:qFormat/>
    <w:rPr>
      <w:rFonts w:ascii="仿宋_GB2312" w:hAnsi="Arial" w:eastAsia="仿宋_GB2312"/>
      <w:sz w:val="32"/>
      <w:szCs w:val="32"/>
    </w:rPr>
  </w:style>
  <w:style w:type="paragraph" w:styleId="913">
    <w:name w:val="Body Text"/>
    <w:basedOn w:val="891"/>
    <w:link w:val="976"/>
    <w:qFormat/>
    <w:rPr>
      <w:rFonts w:ascii="楷体_GB2312" w:hAnsi="Arial" w:eastAsia="楷体_GB2312"/>
      <w:sz w:val="28"/>
      <w:szCs w:val="28"/>
    </w:rPr>
  </w:style>
  <w:style w:type="paragraph" w:styleId="914">
    <w:name w:val="Body Text Indent"/>
    <w:basedOn w:val="891"/>
    <w:link w:val="985"/>
    <w:unhideWhenUsed/>
    <w:qFormat/>
    <w:pPr>
      <w:ind w:left="420"/>
      <w:spacing w:after="120"/>
    </w:pPr>
  </w:style>
  <w:style w:type="paragraph" w:styleId="915">
    <w:name w:val="List 2"/>
    <w:basedOn w:val="891"/>
    <w:qFormat/>
    <w:pPr>
      <w:ind w:left="100" w:hanging="200"/>
    </w:pPr>
    <w:rPr>
      <w:rFonts w:ascii="Times New Roman" w:hAnsi="Times New Roman"/>
      <w:szCs w:val="21"/>
    </w:rPr>
  </w:style>
  <w:style w:type="paragraph" w:styleId="916">
    <w:name w:val="Block Text"/>
    <w:basedOn w:val="891"/>
    <w:qFormat/>
    <w:pPr>
      <w:ind w:left="1890" w:right="11" w:hanging="1409"/>
      <w:spacing w:before="89"/>
      <w:tabs>
        <w:tab w:val="left" w:pos="822" w:leader="none"/>
        <w:tab w:val="left" w:pos="2205" w:leader="none"/>
        <w:tab w:val="left" w:pos="9000" w:leader="none"/>
      </w:tabs>
    </w:pPr>
    <w:rPr>
      <w:rFonts w:ascii="Times New Roman" w:hAnsi="Times New Roman"/>
      <w:sz w:val="24"/>
      <w:szCs w:val="20"/>
    </w:rPr>
  </w:style>
  <w:style w:type="paragraph" w:styleId="917">
    <w:name w:val="index 4"/>
    <w:basedOn w:val="891"/>
    <w:next w:val="891"/>
    <w:semiHidden/>
    <w:qFormat/>
    <w:pPr>
      <w:ind w:left="600"/>
    </w:pPr>
    <w:rPr>
      <w:rFonts w:ascii="Times New Roman" w:hAnsi="Times New Roman"/>
      <w:szCs w:val="20"/>
    </w:rPr>
  </w:style>
  <w:style w:type="paragraph" w:styleId="918">
    <w:name w:val="toc 5"/>
    <w:basedOn w:val="891"/>
    <w:next w:val="891"/>
    <w:semiHidden/>
    <w:qFormat/>
    <w:pPr>
      <w:jc w:val="left"/>
    </w:pPr>
    <w:rPr>
      <w:sz w:val="22"/>
    </w:rPr>
  </w:style>
  <w:style w:type="paragraph" w:styleId="919">
    <w:name w:val="toc 3"/>
    <w:basedOn w:val="891"/>
    <w:next w:val="891"/>
    <w:uiPriority w:val="39"/>
    <w:qFormat/>
    <w:pPr>
      <w:jc w:val="left"/>
    </w:pPr>
    <w:rPr>
      <w:smallCaps/>
      <w:sz w:val="22"/>
    </w:rPr>
  </w:style>
  <w:style w:type="paragraph" w:styleId="920">
    <w:name w:val="Plain Text"/>
    <w:basedOn w:val="891"/>
    <w:link w:val="999"/>
    <w:qFormat/>
    <w:rPr>
      <w:rFonts w:ascii="宋体" w:hAnsi="Courier New" w:cs="Courier New"/>
      <w:szCs w:val="21"/>
    </w:rPr>
  </w:style>
  <w:style w:type="paragraph" w:styleId="921">
    <w:name w:val="toc 8"/>
    <w:basedOn w:val="891"/>
    <w:next w:val="891"/>
    <w:semiHidden/>
    <w:pPr>
      <w:jc w:val="left"/>
    </w:pPr>
    <w:rPr>
      <w:sz w:val="22"/>
    </w:rPr>
  </w:style>
  <w:style w:type="paragraph" w:styleId="922">
    <w:name w:val="index 3"/>
    <w:basedOn w:val="891"/>
    <w:next w:val="891"/>
    <w:semiHidden/>
    <w:qFormat/>
    <w:pPr>
      <w:ind w:left="400"/>
    </w:pPr>
    <w:rPr>
      <w:rFonts w:ascii="Times New Roman" w:hAnsi="Times New Roman"/>
      <w:szCs w:val="20"/>
    </w:rPr>
  </w:style>
  <w:style w:type="paragraph" w:styleId="923">
    <w:name w:val="Date"/>
    <w:basedOn w:val="891"/>
    <w:next w:val="891"/>
    <w:link w:val="1003"/>
    <w:qFormat/>
    <w:rPr>
      <w:rFonts w:ascii="Times New Roman" w:hAnsi="Times New Roman"/>
      <w:sz w:val="24"/>
      <w:szCs w:val="24"/>
    </w:rPr>
  </w:style>
  <w:style w:type="paragraph" w:styleId="924">
    <w:name w:val="Body Text Indent 2"/>
    <w:basedOn w:val="891"/>
    <w:link w:val="975"/>
    <w:qFormat/>
    <w:pPr>
      <w:ind w:left="630" w:firstLine="645"/>
    </w:pPr>
    <w:rPr>
      <w:rFonts w:ascii="Arial" w:hAnsi="Arial" w:eastAsia="仿宋_GB2312" w:cs="Arial"/>
      <w:sz w:val="32"/>
      <w:szCs w:val="32"/>
    </w:rPr>
  </w:style>
  <w:style w:type="paragraph" w:styleId="925">
    <w:name w:val="Balloon Text"/>
    <w:basedOn w:val="891"/>
    <w:link w:val="1000"/>
    <w:qFormat/>
    <w:rPr>
      <w:rFonts w:ascii="Times New Roman" w:hAnsi="Times New Roman"/>
      <w:sz w:val="18"/>
      <w:szCs w:val="18"/>
    </w:rPr>
  </w:style>
  <w:style w:type="paragraph" w:styleId="926">
    <w:name w:val="Footer"/>
    <w:basedOn w:val="891"/>
    <w:link w:val="1011"/>
    <w:pPr>
      <w:jc w:val="left"/>
      <w:tabs>
        <w:tab w:val="center" w:pos="4153" w:leader="none"/>
        <w:tab w:val="right" w:pos="8306" w:leader="none"/>
      </w:tabs>
    </w:pPr>
    <w:rPr>
      <w:rFonts w:ascii="Times New Roman" w:hAnsi="Times New Roman"/>
      <w:sz w:val="18"/>
      <w:szCs w:val="18"/>
    </w:rPr>
  </w:style>
  <w:style w:type="paragraph" w:styleId="927">
    <w:name w:val="envelope return"/>
    <w:basedOn w:val="891"/>
    <w:qFormat/>
    <w:rPr>
      <w:rFonts w:ascii="Arial" w:hAnsi="Arial"/>
      <w:szCs w:val="20"/>
    </w:rPr>
  </w:style>
  <w:style w:type="paragraph" w:styleId="928">
    <w:name w:val="Header"/>
    <w:basedOn w:val="891"/>
    <w:link w:val="101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29">
    <w:name w:val="Signature"/>
    <w:basedOn w:val="891"/>
    <w:link w:val="1032"/>
    <w:qFormat/>
    <w:pPr>
      <w:jc w:val="center"/>
      <w:spacing w:after="600" w:line="312" w:lineRule="atLeast"/>
    </w:pPr>
    <w:rPr>
      <w:rFonts w:ascii="Times New Roman" w:hAnsi="Times New Roman" w:eastAsia="仿宋_GB2312"/>
      <w:sz w:val="24"/>
      <w:szCs w:val="20"/>
    </w:rPr>
  </w:style>
  <w:style w:type="paragraph" w:styleId="930">
    <w:name w:val="toc 1"/>
    <w:basedOn w:val="891"/>
    <w:next w:val="891"/>
    <w:uiPriority w:val="39"/>
    <w:qFormat/>
    <w:pPr>
      <w:jc w:val="left"/>
    </w:pPr>
    <w:rPr>
      <w:b/>
      <w:bCs/>
      <w:caps/>
      <w:sz w:val="28"/>
    </w:rPr>
  </w:style>
  <w:style w:type="paragraph" w:styleId="931">
    <w:name w:val="toc 4"/>
    <w:basedOn w:val="891"/>
    <w:next w:val="891"/>
    <w:semiHidden/>
    <w:qFormat/>
    <w:pPr>
      <w:jc w:val="left"/>
    </w:pPr>
    <w:rPr>
      <w:sz w:val="22"/>
    </w:rPr>
  </w:style>
  <w:style w:type="paragraph" w:styleId="932">
    <w:name w:val="index heading"/>
    <w:basedOn w:val="891"/>
    <w:next w:val="933"/>
    <w:semiHidden/>
    <w:qFormat/>
    <w:rPr>
      <w:rFonts w:ascii="Times New Roman" w:hAnsi="Times New Roman"/>
      <w:szCs w:val="20"/>
    </w:rPr>
  </w:style>
  <w:style w:type="paragraph" w:styleId="933">
    <w:name w:val="index 1"/>
    <w:basedOn w:val="891"/>
    <w:next w:val="891"/>
    <w:semiHidden/>
    <w:qFormat/>
    <w:pPr>
      <w:spacing w:line="240" w:lineRule="atLeast"/>
    </w:pPr>
    <w:rPr>
      <w:rFonts w:ascii="Times New Roman" w:hAnsi="Times New Roman"/>
      <w:b/>
      <w:bCs/>
      <w:szCs w:val="21"/>
    </w:rPr>
  </w:style>
  <w:style w:type="paragraph" w:styleId="934">
    <w:name w:val="List"/>
    <w:basedOn w:val="891"/>
    <w:qFormat/>
    <w:pPr>
      <w:ind w:left="200" w:hanging="200"/>
    </w:pPr>
    <w:rPr>
      <w:rFonts w:ascii="Times New Roman" w:hAnsi="Times New Roman"/>
      <w:szCs w:val="21"/>
    </w:rPr>
  </w:style>
  <w:style w:type="paragraph" w:styleId="935">
    <w:name w:val="footnote text"/>
    <w:basedOn w:val="891"/>
    <w:link w:val="1021"/>
    <w:qFormat/>
    <w:pPr>
      <w:jc w:val="left"/>
    </w:pPr>
    <w:rPr>
      <w:rFonts w:ascii="Times New Roman" w:hAnsi="Times New Roman"/>
      <w:sz w:val="18"/>
      <w:szCs w:val="18"/>
    </w:rPr>
  </w:style>
  <w:style w:type="paragraph" w:styleId="936">
    <w:name w:val="toc 6"/>
    <w:basedOn w:val="891"/>
    <w:next w:val="891"/>
    <w:semiHidden/>
    <w:qFormat/>
    <w:pPr>
      <w:jc w:val="left"/>
    </w:pPr>
    <w:rPr>
      <w:sz w:val="22"/>
    </w:rPr>
  </w:style>
  <w:style w:type="paragraph" w:styleId="937">
    <w:name w:val="Body Text Indent 3"/>
    <w:basedOn w:val="891"/>
    <w:link w:val="987"/>
    <w:qFormat/>
    <w:pPr>
      <w:ind w:left="645" w:firstLine="645"/>
    </w:pPr>
    <w:rPr>
      <w:rFonts w:ascii="Arial" w:hAnsi="Arial" w:eastAsia="仿宋_GB2312" w:cs="Arial"/>
      <w:color w:val="ffff00"/>
      <w:sz w:val="32"/>
      <w:szCs w:val="32"/>
    </w:rPr>
  </w:style>
  <w:style w:type="paragraph" w:styleId="938">
    <w:name w:val="index 7"/>
    <w:basedOn w:val="891"/>
    <w:next w:val="891"/>
    <w:semiHidden/>
    <w:qFormat/>
    <w:pPr>
      <w:ind w:left="1200"/>
    </w:pPr>
    <w:rPr>
      <w:rFonts w:ascii="Times New Roman" w:hAnsi="Times New Roman"/>
      <w:szCs w:val="20"/>
    </w:rPr>
  </w:style>
  <w:style w:type="paragraph" w:styleId="939">
    <w:name w:val="index 9"/>
    <w:basedOn w:val="891"/>
    <w:next w:val="891"/>
    <w:semiHidden/>
    <w:qFormat/>
    <w:pPr>
      <w:ind w:left="1600"/>
    </w:pPr>
    <w:rPr>
      <w:rFonts w:ascii="Times New Roman" w:hAnsi="Times New Roman"/>
      <w:szCs w:val="20"/>
    </w:rPr>
  </w:style>
  <w:style w:type="paragraph" w:styleId="940">
    <w:name w:val="table of figures"/>
    <w:basedOn w:val="891"/>
    <w:next w:val="891"/>
    <w:semiHidden/>
    <w:qFormat/>
    <w:pPr>
      <w:ind w:left="840" w:hanging="420"/>
    </w:pPr>
    <w:rPr>
      <w:rFonts w:ascii="Times New Roman" w:hAnsi="Times New Roman"/>
      <w:szCs w:val="21"/>
    </w:rPr>
  </w:style>
  <w:style w:type="paragraph" w:styleId="941">
    <w:name w:val="toc 2"/>
    <w:basedOn w:val="891"/>
    <w:next w:val="891"/>
    <w:uiPriority w:val="39"/>
    <w:qFormat/>
    <w:pPr>
      <w:jc w:val="left"/>
    </w:pPr>
    <w:rPr>
      <w:bCs/>
      <w:smallCaps/>
      <w:sz w:val="24"/>
    </w:rPr>
  </w:style>
  <w:style w:type="paragraph" w:styleId="942">
    <w:name w:val="toc 9"/>
    <w:basedOn w:val="891"/>
    <w:next w:val="891"/>
    <w:semiHidden/>
    <w:qFormat/>
    <w:pPr>
      <w:jc w:val="left"/>
    </w:pPr>
    <w:rPr>
      <w:sz w:val="22"/>
    </w:rPr>
  </w:style>
  <w:style w:type="paragraph" w:styleId="943">
    <w:name w:val="Body Text 2"/>
    <w:basedOn w:val="891"/>
    <w:link w:val="1008"/>
    <w:qFormat/>
    <w:pPr>
      <w:jc w:val="center"/>
      <w:widowControl/>
    </w:pPr>
    <w:rPr>
      <w:rFonts w:ascii="楷体_GB2312" w:hAnsi="Times New Roman" w:eastAsia="楷体_GB2312"/>
      <w:sz w:val="28"/>
      <w:szCs w:val="28"/>
    </w:rPr>
  </w:style>
  <w:style w:type="paragraph" w:styleId="944">
    <w:name w:val="HTML Preformatted"/>
    <w:basedOn w:val="891"/>
    <w:link w:val="102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45">
    <w:name w:val="Normal (Web)"/>
    <w:basedOn w:val="891"/>
    <w:uiPriority w:val="99"/>
    <w:qFormat/>
    <w:pPr>
      <w:jc w:val="left"/>
      <w:spacing w:before="100" w:beforeAutospacing="1" w:after="100" w:afterAutospacing="1"/>
      <w:widowControl/>
    </w:pPr>
    <w:rPr>
      <w:rFonts w:ascii="宋体" w:hAnsi="宋体" w:cs="宋体"/>
      <w:sz w:val="24"/>
      <w:szCs w:val="24"/>
    </w:rPr>
  </w:style>
  <w:style w:type="paragraph" w:styleId="946">
    <w:name w:val="index 2"/>
    <w:basedOn w:val="891"/>
    <w:next w:val="891"/>
    <w:semiHidden/>
    <w:qFormat/>
    <w:pPr>
      <w:ind w:left="200"/>
    </w:pPr>
    <w:rPr>
      <w:rFonts w:ascii="Times New Roman" w:hAnsi="Times New Roman"/>
      <w:szCs w:val="20"/>
    </w:rPr>
  </w:style>
  <w:style w:type="paragraph" w:styleId="947">
    <w:name w:val="annotation subject"/>
    <w:basedOn w:val="910"/>
    <w:next w:val="910"/>
    <w:link w:val="981"/>
    <w:qFormat/>
    <w:rPr>
      <w:rFonts w:ascii="Times New Roman" w:hAnsi="Times New Roman"/>
      <w:b/>
      <w:bCs/>
      <w:szCs w:val="21"/>
    </w:rPr>
  </w:style>
  <w:style w:type="paragraph" w:styleId="948">
    <w:name w:val="Body Text First Indent"/>
    <w:basedOn w:val="891"/>
    <w:link w:val="996"/>
    <w:qFormat/>
    <w:pPr>
      <w:ind w:firstLine="200"/>
      <w:spacing w:line="360" w:lineRule="auto"/>
    </w:pPr>
    <w:rPr>
      <w:rFonts w:ascii="仿宋_GB2312" w:hAnsi="Times New Roman" w:eastAsia="仿宋_GB2312"/>
      <w:sz w:val="30"/>
      <w:szCs w:val="30"/>
    </w:rPr>
  </w:style>
  <w:style w:type="paragraph" w:styleId="949">
    <w:name w:val="Body Text First Indent 2"/>
    <w:basedOn w:val="914"/>
    <w:link w:val="986"/>
    <w:qFormat/>
    <w:pPr>
      <w:ind w:left="0" w:right="-27" w:firstLine="480"/>
      <w:spacing w:after="0" w:line="440" w:lineRule="exact"/>
      <w:tabs>
        <w:tab w:val="left" w:pos="0" w:leader="none"/>
      </w:tabs>
    </w:pPr>
    <w:rPr>
      <w:rFonts w:ascii="宋体" w:hAnsi="宋体"/>
      <w:sz w:val="24"/>
    </w:rPr>
  </w:style>
  <w:style w:type="table" w:styleId="950">
    <w:name w:val="Table Grid"/>
    <w:basedOn w:val="902"/>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1">
    <w:name w:val="Strong"/>
    <w:uiPriority w:val="22"/>
    <w:qFormat/>
    <w:rPr>
      <w:b/>
      <w:bCs/>
    </w:rPr>
  </w:style>
  <w:style w:type="character" w:styleId="952">
    <w:name w:val="page number"/>
    <w:qFormat/>
  </w:style>
  <w:style w:type="character" w:styleId="953">
    <w:name w:val="FollowedHyperlink"/>
    <w:qFormat/>
    <w:rPr>
      <w:color w:val="800080"/>
      <w:u w:val="single"/>
    </w:rPr>
  </w:style>
  <w:style w:type="character" w:styleId="954">
    <w:name w:val="Emphasis"/>
    <w:uiPriority w:val="20"/>
    <w:qFormat/>
    <w:rPr>
      <w:i/>
      <w:iCs/>
    </w:rPr>
  </w:style>
  <w:style w:type="character" w:styleId="955">
    <w:name w:val="Hyperlink"/>
    <w:uiPriority w:val="99"/>
    <w:qFormat/>
    <w:rPr>
      <w:color w:val="0000ff"/>
      <w:u w:val="single"/>
    </w:rPr>
  </w:style>
  <w:style w:type="character" w:styleId="956">
    <w:name w:val="annotation reference"/>
    <w:qFormat/>
    <w:rPr>
      <w:sz w:val="21"/>
      <w:szCs w:val="21"/>
    </w:rPr>
  </w:style>
  <w:style w:type="character" w:styleId="957">
    <w:name w:val="footnote reference"/>
    <w:unhideWhenUsed/>
    <w:qFormat/>
    <w:rPr>
      <w:vertAlign w:val="superscript"/>
    </w:rPr>
  </w:style>
  <w:style w:type="character" w:styleId="958" w:customStyle="1">
    <w:name w:val="标题 1 字符1"/>
    <w:link w:val="892"/>
    <w:qFormat/>
    <w:rPr>
      <w:rFonts w:ascii="楷体_GB2312" w:hAnsi="Times New Roman" w:eastAsia="楷体_GB2312" w:cs="Times New Roman"/>
      <w:sz w:val="28"/>
      <w:szCs w:val="28"/>
    </w:rPr>
  </w:style>
  <w:style w:type="character" w:styleId="959" w:customStyle="1">
    <w:name w:val="标题 2 字符3"/>
    <w:link w:val="893"/>
    <w:qFormat/>
    <w:rPr>
      <w:rFonts w:ascii="Arial" w:hAnsi="Arial" w:eastAsia="幼圆" w:cs="Arial"/>
      <w:b/>
      <w:bCs/>
      <w:sz w:val="44"/>
      <w:szCs w:val="44"/>
    </w:rPr>
  </w:style>
  <w:style w:type="character" w:styleId="960" w:customStyle="1">
    <w:name w:val="标题 3 字符"/>
    <w:link w:val="894"/>
    <w:qFormat/>
    <w:rPr>
      <w:rFonts w:ascii="Times New Roman" w:hAnsi="Times New Roman" w:eastAsia="宋体" w:cs="Times New Roman"/>
      <w:b/>
      <w:bCs/>
      <w:sz w:val="32"/>
      <w:szCs w:val="32"/>
    </w:rPr>
  </w:style>
  <w:style w:type="character" w:styleId="961" w:customStyle="1">
    <w:name w:val="标题 4 字符"/>
    <w:link w:val="895"/>
    <w:qFormat/>
    <w:rPr>
      <w:rFonts w:ascii="Arial" w:hAnsi="Arial" w:eastAsia="黑体" w:cs="Arial"/>
      <w:b/>
      <w:bCs/>
      <w:sz w:val="28"/>
      <w:szCs w:val="28"/>
    </w:rPr>
  </w:style>
  <w:style w:type="character" w:styleId="962" w:customStyle="1">
    <w:name w:val="标题 5 字符"/>
    <w:link w:val="896"/>
    <w:qFormat/>
    <w:rPr>
      <w:rFonts w:ascii="宋体" w:hAnsi="Times New Roman" w:eastAsia="宋体" w:cs="Times New Roman"/>
      <w:color w:val="000000"/>
      <w:sz w:val="28"/>
      <w:szCs w:val="28"/>
    </w:rPr>
  </w:style>
  <w:style w:type="character" w:styleId="963" w:customStyle="1">
    <w:name w:val="标题 6 字符"/>
    <w:link w:val="897"/>
    <w:qFormat/>
    <w:rPr>
      <w:rFonts w:ascii="Arial" w:hAnsi="Arial" w:eastAsia="黑体" w:cs="Times New Roman"/>
      <w:b/>
      <w:bCs/>
      <w:sz w:val="24"/>
      <w:szCs w:val="24"/>
    </w:rPr>
  </w:style>
  <w:style w:type="character" w:styleId="964" w:customStyle="1">
    <w:name w:val="标题 7 字符"/>
    <w:link w:val="898"/>
    <w:qFormat/>
    <w:rPr>
      <w:rFonts w:ascii="Times New Roman" w:hAnsi="Times New Roman" w:eastAsia="宋体" w:cs="Times New Roman"/>
      <w:b/>
      <w:bCs/>
      <w:sz w:val="24"/>
      <w:szCs w:val="24"/>
    </w:rPr>
  </w:style>
  <w:style w:type="character" w:styleId="965" w:customStyle="1">
    <w:name w:val="标题 8 字符"/>
    <w:link w:val="899"/>
    <w:qFormat/>
    <w:rPr>
      <w:rFonts w:ascii="Arial" w:hAnsi="Arial" w:eastAsia="黑体" w:cs="Times New Roman"/>
      <w:sz w:val="24"/>
      <w:szCs w:val="24"/>
    </w:rPr>
  </w:style>
  <w:style w:type="character" w:styleId="966" w:customStyle="1">
    <w:name w:val="标题 9 字符"/>
    <w:link w:val="900"/>
    <w:qFormat/>
    <w:rPr>
      <w:rFonts w:ascii="Arial" w:hAnsi="Arial" w:eastAsia="黑体" w:cs="Times New Roman"/>
      <w:szCs w:val="21"/>
    </w:rPr>
  </w:style>
  <w:style w:type="character" w:styleId="967" w:customStyle="1">
    <w:name w:val="font5 Char"/>
    <w:qFormat/>
    <w:rPr>
      <w:rFonts w:ascii="宋体" w:hAnsi="宋体" w:eastAsia="宋体"/>
      <w:sz w:val="28"/>
      <w:szCs w:val="28"/>
      <w:lang w:val="en-US" w:eastAsia="zh-CN" w:bidi="ar-SA"/>
    </w:rPr>
  </w:style>
  <w:style w:type="character" w:styleId="968" w:customStyle="1">
    <w:name w:val="正文缩进 字符1"/>
    <w:link w:val="904"/>
    <w:qFormat/>
    <w:rPr>
      <w:szCs w:val="21"/>
    </w:rPr>
  </w:style>
  <w:style w:type="character" w:styleId="969" w:customStyle="1">
    <w:name w:val="二级目录 Char"/>
    <w:link w:val="970"/>
    <w:qFormat/>
    <w:rPr>
      <w:b/>
      <w:sz w:val="30"/>
      <w:szCs w:val="28"/>
    </w:rPr>
  </w:style>
  <w:style w:type="paragraph" w:styleId="970" w:customStyle="1">
    <w:name w:val="二级目录"/>
    <w:next w:val="891"/>
    <w:link w:val="969"/>
    <w:qFormat/>
    <w:pPr>
      <w:numPr>
        <w:numId w:val="2"/>
      </w:numPr>
      <w:tabs>
        <w:tab w:val="left" w:pos="1145" w:leader="none"/>
      </w:tabs>
      <w:outlineLvl w:val="1"/>
    </w:pPr>
    <w:rPr>
      <w:b/>
      <w:sz w:val="30"/>
      <w:szCs w:val="28"/>
    </w:rPr>
  </w:style>
  <w:style w:type="character" w:styleId="971" w:customStyle="1">
    <w:name w:val="列出段落 Char"/>
    <w:link w:val="972"/>
    <w:qFormat/>
    <w:rPr>
      <w:rFonts w:ascii="Calibri" w:hAnsi="Calibri"/>
      <w:sz w:val="24"/>
      <w:szCs w:val="24"/>
      <w:lang w:eastAsia="en-US" w:bidi="en-US"/>
    </w:rPr>
  </w:style>
  <w:style w:type="paragraph" w:styleId="972" w:customStyle="1">
    <w:name w:val="列出段落1"/>
    <w:basedOn w:val="891"/>
    <w:link w:val="971"/>
    <w:qFormat/>
    <w:pPr>
      <w:contextualSpacing/>
      <w:ind w:left="720"/>
      <w:jc w:val="left"/>
      <w:widowControl/>
    </w:pPr>
    <w:rPr>
      <w:sz w:val="24"/>
      <w:szCs w:val="24"/>
      <w:lang w:eastAsia="en-US" w:bidi="en-US"/>
    </w:rPr>
  </w:style>
  <w:style w:type="paragraph" w:styleId="973" w:customStyle="1">
    <w:name w:val="Body Text(ch)"/>
    <w:basedOn w:val="891"/>
    <w:next w:val="913"/>
    <w:qFormat/>
    <w:pPr>
      <w:spacing w:after="120"/>
    </w:pPr>
    <w:rPr>
      <w:rFonts w:ascii="宋体" w:hAnsi="Arial"/>
      <w:bCs/>
      <w:iCs/>
      <w:szCs w:val="24"/>
    </w:rPr>
  </w:style>
  <w:style w:type="paragraph" w:styleId="974" w:customStyle="1">
    <w:name w:val="xl27"/>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character" w:styleId="975" w:customStyle="1">
    <w:name w:val="正文文本缩进 2 字符"/>
    <w:link w:val="924"/>
    <w:qFormat/>
    <w:rPr>
      <w:rFonts w:ascii="Arial" w:hAnsi="Arial" w:eastAsia="仿宋_GB2312" w:cs="Arial"/>
      <w:sz w:val="32"/>
      <w:szCs w:val="32"/>
    </w:rPr>
  </w:style>
  <w:style w:type="character" w:styleId="976" w:customStyle="1">
    <w:name w:val="正文文本 字符3"/>
    <w:link w:val="913"/>
    <w:qFormat/>
    <w:rPr>
      <w:rFonts w:ascii="楷体_GB2312" w:hAnsi="Arial" w:eastAsia="楷体_GB2312" w:cs="Times New Roman"/>
      <w:sz w:val="28"/>
      <w:szCs w:val="28"/>
    </w:rPr>
  </w:style>
  <w:style w:type="paragraph" w:styleId="977" w:customStyle="1">
    <w:name w:val="xl26"/>
    <w:basedOn w:val="89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78" w:customStyle="1">
    <w:name w:val="Char"/>
    <w:basedOn w:val="891"/>
    <w:qFormat/>
    <w:pPr>
      <w:ind w:firstLine="200"/>
      <w:tabs>
        <w:tab w:val="left" w:pos="360" w:leader="none"/>
      </w:tabs>
    </w:pPr>
    <w:rPr>
      <w:rFonts w:ascii="Times New Roman" w:hAnsi="Times New Roman"/>
      <w:sz w:val="28"/>
      <w:szCs w:val="30"/>
    </w:rPr>
  </w:style>
  <w:style w:type="paragraph" w:styleId="979" w:customStyle="1">
    <w:name w:val="Char1"/>
    <w:basedOn w:val="909"/>
    <w:qFormat/>
    <w:rPr>
      <w:rFonts w:ascii="Tahoma" w:hAnsi="Tahoma"/>
      <w:sz w:val="24"/>
      <w:szCs w:val="24"/>
    </w:rPr>
  </w:style>
  <w:style w:type="character" w:styleId="980" w:customStyle="1">
    <w:name w:val="批注文字 字符2"/>
    <w:basedOn w:val="901"/>
    <w:link w:val="910"/>
    <w:qFormat/>
  </w:style>
  <w:style w:type="character" w:styleId="981" w:customStyle="1">
    <w:name w:val="批注主题 字符1"/>
    <w:link w:val="947"/>
    <w:semiHidden/>
    <w:qFormat/>
    <w:rPr>
      <w:rFonts w:ascii="Times New Roman" w:hAnsi="Times New Roman" w:eastAsia="宋体" w:cs="Times New Roman"/>
      <w:b/>
      <w:bCs/>
      <w:szCs w:val="21"/>
    </w:rPr>
  </w:style>
  <w:style w:type="paragraph" w:styleId="982" w:customStyle="1">
    <w:name w:val="普通正文"/>
    <w:basedOn w:val="891"/>
    <w:link w:val="1059"/>
    <w:qFormat/>
    <w:pPr>
      <w:ind w:firstLine="480"/>
      <w:jc w:val="left"/>
      <w:spacing w:before="120" w:after="120" w:line="360" w:lineRule="auto"/>
    </w:pPr>
    <w:rPr>
      <w:rFonts w:ascii="Arial" w:hAnsi="Arial"/>
      <w:sz w:val="24"/>
      <w:szCs w:val="24"/>
    </w:rPr>
  </w:style>
  <w:style w:type="paragraph" w:styleId="983" w:customStyle="1">
    <w:name w:val="table_lines"/>
    <w:basedOn w:val="891"/>
    <w:qFormat/>
    <w:pPr>
      <w:jc w:val="left"/>
      <w:widowControl/>
    </w:pPr>
    <w:rPr>
      <w:rFonts w:ascii="Times New Roman" w:hAnsi="Times New Roman"/>
      <w:sz w:val="20"/>
      <w:szCs w:val="20"/>
      <w:lang w:val="de-DE" w:eastAsia="de-DE"/>
    </w:rPr>
  </w:style>
  <w:style w:type="paragraph" w:styleId="984" w:customStyle="1">
    <w:name w:val="附录1"/>
    <w:qFormat/>
    <w:pPr>
      <w:ind w:left="907" w:hanging="907"/>
      <w:spacing w:before="240" w:line="600" w:lineRule="atLeast"/>
      <w:tabs>
        <w:tab w:val="left" w:pos="907" w:leader="none"/>
      </w:tabs>
    </w:pPr>
    <w:rPr>
      <w:rFonts w:ascii="Times New Roman" w:hAnsi="Times New Roman"/>
      <w:b/>
      <w:i/>
      <w:sz w:val="28"/>
    </w:rPr>
  </w:style>
  <w:style w:type="character" w:styleId="985" w:customStyle="1">
    <w:name w:val="正文文本缩进 字符1"/>
    <w:basedOn w:val="901"/>
    <w:link w:val="914"/>
    <w:uiPriority w:val="99"/>
    <w:semiHidden/>
    <w:qFormat/>
  </w:style>
  <w:style w:type="character" w:styleId="986" w:customStyle="1">
    <w:name w:val="正文首行缩进 2 字符"/>
    <w:link w:val="949"/>
    <w:qFormat/>
    <w:rPr>
      <w:rFonts w:ascii="宋体" w:hAnsi="宋体"/>
      <w:sz w:val="24"/>
      <w:szCs w:val="22"/>
    </w:rPr>
  </w:style>
  <w:style w:type="character" w:styleId="987" w:customStyle="1">
    <w:name w:val="正文文本缩进 3 字符"/>
    <w:link w:val="937"/>
    <w:qFormat/>
    <w:rPr>
      <w:rFonts w:ascii="Arial" w:hAnsi="Arial" w:eastAsia="仿宋_GB2312" w:cs="Arial"/>
      <w:color w:val="ffff00"/>
      <w:sz w:val="32"/>
      <w:szCs w:val="32"/>
    </w:rPr>
  </w:style>
  <w:style w:type="paragraph" w:styleId="988" w:customStyle="1">
    <w:name w:val="font7"/>
    <w:basedOn w:val="891"/>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909"/>
    <w:qFormat/>
    <w:pPr>
      <w:spacing w:line="360" w:lineRule="auto"/>
    </w:pPr>
    <w:rPr>
      <w:rFonts w:ascii="Tahoma" w:hAnsi="Tahoma"/>
      <w:sz w:val="24"/>
      <w:szCs w:val="24"/>
    </w:rPr>
  </w:style>
  <w:style w:type="character" w:styleId="990" w:customStyle="1">
    <w:name w:val="正文文本 3 字符"/>
    <w:link w:val="912"/>
    <w:qFormat/>
    <w:rPr>
      <w:rFonts w:ascii="仿宋_GB2312" w:hAnsi="Arial" w:eastAsia="仿宋_GB2312" w:cs="Times New Roman"/>
      <w:sz w:val="32"/>
      <w:szCs w:val="32"/>
    </w:rPr>
  </w:style>
  <w:style w:type="paragraph" w:styleId="991">
    <w:name w:val="List Paragraph"/>
    <w:basedOn w:val="891"/>
    <w:link w:val="1035"/>
    <w:uiPriority w:val="34"/>
    <w:qFormat/>
    <w:pPr>
      <w:numPr>
        <w:ilvl w:val="2"/>
        <w:numId w:val="3"/>
      </w:numPr>
      <w:contextualSpacing/>
      <w:jc w:val="left"/>
      <w:spacing w:line="460" w:lineRule="exact"/>
      <w:widowControl/>
    </w:pPr>
    <w:rPr>
      <w:sz w:val="24"/>
      <w:szCs w:val="24"/>
      <w:lang w:bidi="en-US"/>
    </w:rPr>
  </w:style>
  <w:style w:type="character" w:styleId="992" w:customStyle="1">
    <w:name w:val="文档结构图 字符"/>
    <w:link w:val="909"/>
    <w:semiHidden/>
    <w:qFormat/>
    <w:rPr>
      <w:rFonts w:ascii="Times New Roman" w:hAnsi="Times New Roman" w:eastAsia="宋体" w:cs="Times New Roman"/>
      <w:szCs w:val="21"/>
      <w:shd w:val="clear" w:color="auto" w:fill="000080"/>
    </w:rPr>
  </w:style>
  <w:style w:type="paragraph" w:styleId="993" w:customStyle="1">
    <w:name w:val="4"/>
    <w:basedOn w:val="891"/>
    <w:next w:val="937"/>
    <w:qFormat/>
    <w:pPr>
      <w:ind w:firstLine="420"/>
      <w:spacing w:line="360" w:lineRule="auto"/>
    </w:pPr>
    <w:rPr>
      <w:rFonts w:ascii="Times New Roman" w:hAnsi="Times New Roman"/>
      <w:color w:val="ff0000"/>
      <w:sz w:val="24"/>
      <w:szCs w:val="24"/>
    </w:rPr>
  </w:style>
  <w:style w:type="paragraph" w:styleId="994" w:customStyle="1">
    <w:name w:val="普通 (Web)"/>
    <w:basedOn w:val="891"/>
    <w:qFormat/>
    <w:pPr>
      <w:jc w:val="left"/>
      <w:spacing w:before="100" w:beforeAutospacing="1" w:after="100" w:afterAutospacing="1"/>
      <w:widowControl/>
    </w:pPr>
    <w:rPr>
      <w:rFonts w:ascii="宋体" w:hAnsi="宋体"/>
      <w:sz w:val="24"/>
      <w:szCs w:val="24"/>
    </w:rPr>
  </w:style>
  <w:style w:type="paragraph" w:styleId="995" w:customStyle="1">
    <w:name w:val="Char Char Char Char Char Char Char Char Char Char"/>
    <w:basedOn w:val="891"/>
    <w:qFormat/>
    <w:pPr>
      <w:spacing w:line="360" w:lineRule="auto"/>
    </w:pPr>
    <w:rPr>
      <w:rFonts w:ascii="Times New Roman" w:hAnsi="Times New Roman"/>
      <w:sz w:val="24"/>
      <w:szCs w:val="20"/>
    </w:rPr>
  </w:style>
  <w:style w:type="character" w:styleId="996" w:customStyle="1">
    <w:name w:val="正文首行缩进 字符"/>
    <w:link w:val="948"/>
    <w:qFormat/>
    <w:rPr>
      <w:rFonts w:ascii="仿宋_GB2312" w:hAnsi="Times New Roman" w:eastAsia="仿宋_GB2312" w:cs="Times New Roman"/>
      <w:sz w:val="30"/>
      <w:szCs w:val="30"/>
    </w:rPr>
  </w:style>
  <w:style w:type="paragraph" w:styleId="997" w:customStyle="1">
    <w:name w:val="样式1"/>
    <w:basedOn w:val="891"/>
    <w:qFormat/>
    <w:pPr>
      <w:numPr>
        <w:numId w:val="4"/>
      </w:numPr>
    </w:pPr>
    <w:rPr>
      <w:rFonts w:ascii="宋体" w:hAnsi="宋体"/>
      <w:szCs w:val="21"/>
    </w:rPr>
  </w:style>
  <w:style w:type="paragraph" w:styleId="998" w:customStyle="1">
    <w:name w:val="font6"/>
    <w:basedOn w:val="891"/>
    <w:qFormat/>
    <w:pPr>
      <w:jc w:val="left"/>
      <w:spacing w:before="100" w:beforeAutospacing="1" w:after="100" w:afterAutospacing="1"/>
      <w:widowControl/>
    </w:pPr>
    <w:rPr>
      <w:rFonts w:hint="eastAsia" w:ascii="宋体" w:hAnsi="宋体"/>
      <w:sz w:val="28"/>
      <w:szCs w:val="28"/>
      <w:u w:val="single"/>
    </w:rPr>
  </w:style>
  <w:style w:type="character" w:styleId="999" w:customStyle="1">
    <w:name w:val="纯文本 字符2"/>
    <w:link w:val="920"/>
    <w:qFormat/>
    <w:rPr>
      <w:rFonts w:ascii="宋体" w:hAnsi="Courier New" w:eastAsia="宋体" w:cs="Courier New"/>
      <w:szCs w:val="21"/>
    </w:rPr>
  </w:style>
  <w:style w:type="character" w:styleId="1000" w:customStyle="1">
    <w:name w:val="批注框文本 字符1"/>
    <w:link w:val="925"/>
    <w:semiHidden/>
    <w:qFormat/>
    <w:rPr>
      <w:rFonts w:ascii="Times New Roman" w:hAnsi="Times New Roman" w:eastAsia="宋体" w:cs="Times New Roman"/>
      <w:sz w:val="18"/>
      <w:szCs w:val="18"/>
    </w:rPr>
  </w:style>
  <w:style w:type="paragraph" w:styleId="1001" w:customStyle="1">
    <w:name w:val="xl25"/>
    <w:basedOn w:val="89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2" w:customStyle="1">
    <w:name w:val="图标"/>
    <w:basedOn w:val="891"/>
    <w:next w:val="89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1003" w:customStyle="1">
    <w:name w:val="日期 字符2"/>
    <w:link w:val="923"/>
    <w:qFormat/>
    <w:rPr>
      <w:rFonts w:ascii="Times New Roman" w:hAnsi="Times New Roman" w:eastAsia="宋体" w:cs="Times New Roman"/>
      <w:sz w:val="24"/>
      <w:szCs w:val="24"/>
    </w:rPr>
  </w:style>
  <w:style w:type="paragraph" w:styleId="1004" w:customStyle="1">
    <w:name w:val="标题3"/>
    <w:basedOn w:val="891"/>
    <w:next w:val="891"/>
    <w:qFormat/>
    <w:pPr>
      <w:ind w:firstLine="624"/>
      <w:spacing w:line="590" w:lineRule="atLeast"/>
    </w:pPr>
    <w:rPr>
      <w:rFonts w:ascii="方正黑体_GBK" w:hAnsi="Times New Roman" w:eastAsia="方正黑体_GBK"/>
      <w:sz w:val="32"/>
      <w:szCs w:val="32"/>
    </w:rPr>
  </w:style>
  <w:style w:type="paragraph" w:styleId="1005" w:customStyle="1">
    <w:name w:val="xl24"/>
    <w:basedOn w:val="891"/>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9"/>
    <w:basedOn w:val="891"/>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7" w:customStyle="1">
    <w:name w:val="Char Char Char Char Char Char Char Char"/>
    <w:basedOn w:val="891"/>
    <w:qFormat/>
    <w:pPr>
      <w:jc w:val="left"/>
      <w:spacing w:after="160" w:line="240" w:lineRule="exact"/>
      <w:widowControl/>
    </w:pPr>
    <w:rPr>
      <w:rFonts w:ascii="Verdana" w:hAnsi="Verdana"/>
      <w:sz w:val="20"/>
      <w:szCs w:val="20"/>
      <w:lang w:eastAsia="en-US"/>
    </w:rPr>
  </w:style>
  <w:style w:type="character" w:styleId="1008" w:customStyle="1">
    <w:name w:val="正文文本 2 字符"/>
    <w:link w:val="943"/>
    <w:qFormat/>
    <w:rPr>
      <w:rFonts w:ascii="楷体_GB2312" w:hAnsi="Times New Roman" w:eastAsia="楷体_GB2312" w:cs="Times New Roman"/>
      <w:sz w:val="28"/>
      <w:szCs w:val="28"/>
    </w:rPr>
  </w:style>
  <w:style w:type="paragraph" w:styleId="1009" w:customStyle="1">
    <w:name w:val="xl28"/>
    <w:basedOn w:val="891"/>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character" w:styleId="1010" w:customStyle="1">
    <w:name w:val="页眉 字符"/>
    <w:link w:val="928"/>
    <w:qFormat/>
    <w:rPr>
      <w:rFonts w:ascii="Times New Roman" w:hAnsi="Times New Roman" w:eastAsia="宋体" w:cs="Times New Roman"/>
      <w:sz w:val="18"/>
      <w:szCs w:val="18"/>
    </w:rPr>
  </w:style>
  <w:style w:type="character" w:styleId="1011" w:customStyle="1">
    <w:name w:val="页脚 字符"/>
    <w:link w:val="926"/>
    <w:qFormat/>
    <w:rPr>
      <w:rFonts w:ascii="Times New Roman" w:hAnsi="Times New Roman" w:eastAsia="宋体" w:cs="Times New Roman"/>
      <w:sz w:val="18"/>
      <w:szCs w:val="18"/>
    </w:rPr>
  </w:style>
  <w:style w:type="paragraph" w:styleId="1012" w:customStyle="1">
    <w:name w:val="Char Char Char Char Char Char Char Char1"/>
    <w:basedOn w:val="891"/>
    <w:qFormat/>
    <w:pPr>
      <w:jc w:val="left"/>
      <w:spacing w:after="160" w:line="240" w:lineRule="exact"/>
      <w:widowControl/>
    </w:pPr>
    <w:rPr>
      <w:rFonts w:ascii="Verdana" w:hAnsi="Verdana"/>
      <w:sz w:val="20"/>
      <w:szCs w:val="20"/>
      <w:lang w:eastAsia="en-US"/>
    </w:rPr>
  </w:style>
  <w:style w:type="paragraph" w:styleId="1013" w:customStyle="1">
    <w:name w:val="xl30"/>
    <w:basedOn w:val="891"/>
    <w:qFormat/>
    <w:pPr>
      <w:jc w:val="center"/>
      <w:spacing w:before="100" w:beforeAutospacing="1" w:after="100" w:afterAutospacing="1"/>
      <w:widowControl/>
    </w:pPr>
    <w:rPr>
      <w:rFonts w:ascii="宋体" w:hAnsi="宋体"/>
      <w:b/>
      <w:bCs/>
      <w:sz w:val="36"/>
      <w:szCs w:val="36"/>
    </w:rPr>
  </w:style>
  <w:style w:type="paragraph" w:styleId="1014" w:customStyle="1">
    <w:name w:val="Char Char Char Char1"/>
    <w:basedOn w:val="909"/>
    <w:qFormat/>
    <w:pPr>
      <w:spacing w:line="360" w:lineRule="auto"/>
    </w:pPr>
    <w:rPr>
      <w:rFonts w:ascii="Tahoma" w:hAnsi="Tahoma"/>
      <w:sz w:val="24"/>
      <w:szCs w:val="24"/>
    </w:rPr>
  </w:style>
  <w:style w:type="paragraph" w:styleId="1015" w:customStyle="1">
    <w:name w:val="table_1stline"/>
    <w:basedOn w:val="891"/>
    <w:qFormat/>
    <w:pPr>
      <w:jc w:val="left"/>
      <w:spacing w:before="120"/>
      <w:widowControl/>
    </w:pPr>
    <w:rPr>
      <w:rFonts w:ascii="Times New Roman" w:hAnsi="Times New Roman"/>
      <w:bCs/>
      <w:sz w:val="20"/>
      <w:szCs w:val="20"/>
      <w:lang w:val="de-DE" w:eastAsia="de-DE"/>
    </w:rPr>
  </w:style>
  <w:style w:type="paragraph" w:styleId="1016" w:customStyle="1">
    <w:name w:val="font5"/>
    <w:basedOn w:val="891"/>
    <w:qFormat/>
    <w:pPr>
      <w:jc w:val="left"/>
      <w:spacing w:before="100" w:beforeAutospacing="1" w:after="100" w:afterAutospacing="1"/>
      <w:widowControl/>
    </w:pPr>
    <w:rPr>
      <w:rFonts w:hint="eastAsia" w:ascii="宋体" w:hAnsi="宋体"/>
      <w:sz w:val="28"/>
      <w:szCs w:val="28"/>
    </w:rPr>
  </w:style>
  <w:style w:type="paragraph" w:styleId="1017" w:customStyle="1">
    <w:name w:val="标题1"/>
    <w:basedOn w:val="891"/>
    <w:next w:val="89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18" w:customStyle="1">
    <w:name w:val="修订1"/>
    <w:uiPriority w:val="99"/>
    <w:semiHidden/>
    <w:qFormat/>
    <w:rPr>
      <w:rFonts w:ascii="Times New Roman" w:hAnsi="Times New Roman"/>
      <w:sz w:val="21"/>
      <w:szCs w:val="21"/>
    </w:rPr>
  </w:style>
  <w:style w:type="paragraph" w:styleId="1019">
    <w:name w:val="No Spacing"/>
    <w:uiPriority w:val="99"/>
    <w:qFormat/>
    <w:pPr>
      <w:jc w:val="both"/>
      <w:widowControl w:val="off"/>
    </w:pPr>
    <w:rPr>
      <w:rFonts w:ascii="Times New Roman" w:hAnsi="Times New Roman"/>
      <w:sz w:val="21"/>
      <w:szCs w:val="21"/>
    </w:rPr>
  </w:style>
  <w:style w:type="character" w:styleId="1020" w:customStyle="1">
    <w:name w:val="签名 字符"/>
    <w:qFormat/>
    <w:rPr>
      <w:sz w:val="21"/>
      <w:szCs w:val="22"/>
    </w:rPr>
  </w:style>
  <w:style w:type="character" w:styleId="1021" w:customStyle="1">
    <w:name w:val="脚注文本 字符"/>
    <w:link w:val="935"/>
    <w:qFormat/>
    <w:rPr>
      <w:rFonts w:ascii="Times New Roman" w:hAnsi="Times New Roman"/>
      <w:sz w:val="18"/>
      <w:szCs w:val="18"/>
    </w:rPr>
  </w:style>
  <w:style w:type="character" w:styleId="1022" w:customStyle="1">
    <w:name w:val="HTML 预设格式 字符"/>
    <w:link w:val="944"/>
    <w:qFormat/>
    <w:rPr>
      <w:rFonts w:ascii="Arial" w:hAnsi="Arial"/>
      <w:sz w:val="24"/>
      <w:szCs w:val="24"/>
    </w:rPr>
  </w:style>
  <w:style w:type="character" w:styleId="1023" w:customStyle="1">
    <w:name w:val="标题 1 字符"/>
    <w:uiPriority w:val="9"/>
    <w:qFormat/>
    <w:rPr>
      <w:rFonts w:ascii="宋体" w:hAnsi="宋体"/>
      <w:b/>
      <w:sz w:val="36"/>
    </w:rPr>
  </w:style>
  <w:style w:type="character" w:styleId="1024" w:customStyle="1">
    <w:name w:val="标题 2 字符2"/>
    <w:qFormat/>
    <w:rPr>
      <w:rFonts w:eastAsia="楷体_GB2312"/>
      <w:b/>
      <w:bCs/>
      <w:sz w:val="28"/>
      <w:szCs w:val="28"/>
    </w:rPr>
  </w:style>
  <w:style w:type="character" w:styleId="1025" w:customStyle="1">
    <w:name w:val="正文缩进 字符"/>
    <w:qFormat/>
    <w:rPr>
      <w:sz w:val="21"/>
    </w:rPr>
  </w:style>
  <w:style w:type="character" w:styleId="1026" w:customStyle="1">
    <w:name w:val="批注文字 字符1"/>
    <w:qFormat/>
    <w:rPr>
      <w:sz w:val="21"/>
    </w:rPr>
  </w:style>
  <w:style w:type="character" w:styleId="1027" w:customStyle="1">
    <w:name w:val="正文文本 字符2"/>
    <w:qFormat/>
    <w:rPr>
      <w:rFonts w:ascii="楷体_GB2312" w:hAnsi="Arial" w:eastAsia="楷体_GB2312"/>
      <w:sz w:val="28"/>
    </w:rPr>
  </w:style>
  <w:style w:type="character" w:styleId="1028" w:customStyle="1">
    <w:name w:val="正文文本缩进 字符"/>
    <w:qFormat/>
    <w:rPr>
      <w:rFonts w:ascii="宋体"/>
      <w:sz w:val="28"/>
    </w:rPr>
  </w:style>
  <w:style w:type="character" w:styleId="1029" w:customStyle="1">
    <w:name w:val="纯文本 字符"/>
    <w:qFormat/>
    <w:rPr>
      <w:rFonts w:ascii="宋体" w:hAnsi="Courier New"/>
      <w:sz w:val="21"/>
    </w:rPr>
  </w:style>
  <w:style w:type="character" w:styleId="1030" w:customStyle="1">
    <w:name w:val="日期 字符1"/>
    <w:qFormat/>
    <w:rPr>
      <w:rFonts w:ascii="宋体"/>
      <w:sz w:val="28"/>
    </w:rPr>
  </w:style>
  <w:style w:type="character" w:styleId="1031" w:customStyle="1">
    <w:name w:val="批注框文本 字符"/>
    <w:qFormat/>
    <w:rPr>
      <w:sz w:val="18"/>
      <w:szCs w:val="18"/>
    </w:rPr>
  </w:style>
  <w:style w:type="character" w:styleId="1032" w:customStyle="1">
    <w:name w:val="签名 字符1"/>
    <w:link w:val="929"/>
    <w:qFormat/>
    <w:rPr>
      <w:rFonts w:ascii="Times New Roman" w:hAnsi="Times New Roman" w:eastAsia="仿宋_GB2312"/>
      <w:sz w:val="24"/>
    </w:rPr>
  </w:style>
  <w:style w:type="character" w:styleId="1033" w:customStyle="1">
    <w:name w:val="批注主题 字符"/>
    <w:qFormat/>
    <w:rPr>
      <w:b/>
      <w:bCs/>
      <w:sz w:val="21"/>
    </w:rPr>
  </w:style>
  <w:style w:type="character" w:styleId="1034" w:customStyle="1">
    <w:name w:val="正文文本 字符"/>
    <w:qFormat/>
    <w:rPr>
      <w:rFonts w:ascii="楷体_GB2312" w:hAnsi="Arial" w:eastAsia="楷体_GB2312"/>
      <w:sz w:val="28"/>
    </w:rPr>
  </w:style>
  <w:style w:type="character" w:styleId="1035" w:customStyle="1">
    <w:name w:val="列出段落 字符"/>
    <w:link w:val="991"/>
    <w:uiPriority w:val="34"/>
    <w:qFormat/>
    <w:rPr>
      <w:sz w:val="24"/>
      <w:szCs w:val="24"/>
      <w:lang w:bidi="en-US"/>
    </w:rPr>
  </w:style>
  <w:style w:type="paragraph" w:styleId="1036" w:customStyle="1">
    <w:name w:val="Char Char Char"/>
    <w:basedOn w:val="891"/>
    <w:qFormat/>
    <w:pPr>
      <w:numPr>
        <w:numId w:val="5"/>
      </w:numPr>
      <w:tabs>
        <w:tab w:val="left" w:pos="1545" w:leader="none"/>
      </w:tabs>
    </w:pPr>
    <w:rPr>
      <w:rFonts w:ascii="Times New Roman" w:hAnsi="Times New Roman"/>
      <w:szCs w:val="20"/>
    </w:rPr>
  </w:style>
  <w:style w:type="paragraph" w:styleId="1037" w:customStyle="1">
    <w:name w:val="Plain Text1"/>
    <w:basedOn w:val="891"/>
    <w:qFormat/>
    <w:rPr>
      <w:rFonts w:ascii="宋体" w:hAnsi="Courier New" w:eastAsia="楷体_GB2312"/>
      <w:sz w:val="28"/>
      <w:szCs w:val="20"/>
    </w:rPr>
  </w:style>
  <w:style w:type="paragraph" w:styleId="1038" w:customStyle="1">
    <w:name w:val="Default"/>
    <w:qFormat/>
    <w:pPr>
      <w:widowControl w:val="off"/>
    </w:pPr>
    <w:rPr>
      <w:rFonts w:ascii="Times New Roman" w:hAnsi="Times New Roman"/>
      <w:color w:val="000000"/>
      <w:sz w:val="24"/>
      <w:szCs w:val="24"/>
    </w:rPr>
  </w:style>
  <w:style w:type="paragraph" w:styleId="1039" w:customStyle="1">
    <w:name w:val="Char1 Char Char Char"/>
    <w:basedOn w:val="891"/>
    <w:qFormat/>
    <w:rPr>
      <w:rFonts w:ascii="Tahoma" w:hAnsi="Tahoma"/>
      <w:sz w:val="24"/>
      <w:szCs w:val="20"/>
    </w:rPr>
  </w:style>
  <w:style w:type="paragraph" w:styleId="1040" w:customStyle="1">
    <w:name w:val="Char Char1 Char Char Char Char Char Char Char"/>
    <w:basedOn w:val="891"/>
    <w:qFormat/>
    <w:rPr>
      <w:rFonts w:ascii="Calibri Light" w:hAnsi="Calibri Light" w:cs="Berlin Sans FB Demi"/>
      <w:sz w:val="24"/>
      <w:szCs w:val="20"/>
    </w:rPr>
  </w:style>
  <w:style w:type="paragraph" w:styleId="1041" w:customStyle="1">
    <w:name w:val="Char Char"/>
    <w:basedOn w:val="891"/>
    <w:qFormat/>
    <w:rPr>
      <w:rFonts w:ascii="Times New Roman" w:hAnsi="Times New Roman"/>
      <w:szCs w:val="21"/>
    </w:rPr>
  </w:style>
  <w:style w:type="paragraph" w:styleId="1042" w:customStyle="1">
    <w:name w:val="_Style 12"/>
    <w:basedOn w:val="909"/>
    <w:qFormat/>
    <w:pPr>
      <w:jc w:val="left"/>
      <w:spacing w:line="360" w:lineRule="auto"/>
      <w:widowControl/>
    </w:pPr>
    <w:rPr>
      <w:sz w:val="24"/>
      <w:szCs w:val="24"/>
    </w:rPr>
  </w:style>
  <w:style w:type="character" w:styleId="1043" w:customStyle="1">
    <w:name w:val="正文缩进 Char1"/>
    <w:qFormat/>
    <w:rPr>
      <w:rFonts w:eastAsia="楷体_GB2312"/>
      <w:sz w:val="24"/>
    </w:rPr>
  </w:style>
  <w:style w:type="character" w:styleId="1044" w:customStyle="1">
    <w:name w:val="纯文本 字符1"/>
    <w:qFormat/>
    <w:rPr>
      <w:rFonts w:ascii="宋体" w:hAnsi="Courier New"/>
    </w:rPr>
  </w:style>
  <w:style w:type="character" w:styleId="1045" w:customStyle="1">
    <w:name w:val="未处理的提及1"/>
    <w:uiPriority w:val="99"/>
    <w:unhideWhenUsed/>
    <w:qFormat/>
    <w:rPr>
      <w:color w:val="605e5c"/>
      <w:shd w:val="clear" w:color="auto" w:fill="e1dfdd"/>
    </w:rPr>
  </w:style>
  <w:style w:type="character" w:styleId="1046" w:customStyle="1">
    <w:name w:val="批注文字 字符"/>
    <w:qFormat/>
    <w:rPr>
      <w:sz w:val="21"/>
    </w:rPr>
  </w:style>
  <w:style w:type="character" w:styleId="1047" w:customStyle="1">
    <w:name w:val="标题 2 字符"/>
    <w:qFormat/>
    <w:rPr>
      <w:rFonts w:eastAsia="楷体_GB2312"/>
      <w:b/>
      <w:bCs/>
      <w:sz w:val="28"/>
      <w:szCs w:val="28"/>
    </w:rPr>
  </w:style>
  <w:style w:type="character" w:styleId="1048" w:customStyle="1">
    <w:name w:val="日期 字符"/>
    <w:qFormat/>
    <w:rPr>
      <w:rFonts w:ascii="宋体"/>
      <w:sz w:val="28"/>
    </w:rPr>
  </w:style>
  <w:style w:type="character" w:styleId="1049" w:customStyle="1">
    <w:name w:val="正文文本 字符1"/>
    <w:qFormat/>
    <w:rPr>
      <w:rFonts w:ascii="楷体_GB2312" w:hAnsi="Arial" w:eastAsia="楷体_GB2312"/>
      <w:sz w:val="28"/>
    </w:rPr>
  </w:style>
  <w:style w:type="paragraph" w:styleId="1050" w:customStyle="1">
    <w:name w:val="正文1"/>
    <w:next w:val="891"/>
    <w:qFormat/>
    <w:pPr>
      <w:jc w:val="both"/>
      <w:widowControl w:val="off"/>
    </w:pPr>
    <w:rPr>
      <w:rFonts w:ascii="Times New Roman" w:hAnsi="Times New Roman" w:eastAsia="Times New Roman"/>
      <w:color w:val="000000"/>
      <w:sz w:val="21"/>
      <w:szCs w:val="21"/>
    </w:rPr>
  </w:style>
  <w:style w:type="paragraph" w:styleId="1051" w:customStyle="1">
    <w:name w:val="_正文段落"/>
    <w:basedOn w:val="891"/>
    <w:link w:val="1052"/>
    <w:qFormat/>
    <w:pPr>
      <w:ind w:firstLine="480"/>
      <w:spacing w:line="360" w:lineRule="auto"/>
    </w:pPr>
    <w:rPr>
      <w:rFonts w:ascii="宋体" w:hAnsi="宋体"/>
      <w:sz w:val="24"/>
      <w:szCs w:val="24"/>
    </w:rPr>
  </w:style>
  <w:style w:type="character" w:styleId="1052" w:customStyle="1">
    <w:name w:val="_正文段落 Char"/>
    <w:link w:val="1051"/>
    <w:qFormat/>
    <w:rPr>
      <w:rFonts w:ascii="宋体" w:hAnsi="宋体"/>
      <w:sz w:val="24"/>
      <w:szCs w:val="24"/>
    </w:rPr>
  </w:style>
  <w:style w:type="character" w:styleId="1053" w:customStyle="1">
    <w:name w:val="cf01"/>
    <w:qFormat/>
    <w:rPr>
      <w:rFonts w:hint="eastAsia" w:ascii="Microsoft YaHei UI" w:hAnsi="Microsoft YaHei UI" w:eastAsia="Microsoft YaHei UI"/>
      <w:b/>
      <w:bCs/>
      <w:sz w:val="18"/>
      <w:szCs w:val="18"/>
    </w:rPr>
  </w:style>
  <w:style w:type="character" w:styleId="1054" w:customStyle="1">
    <w:name w:val="标题 2 字符1"/>
    <w:qFormat/>
    <w:rPr>
      <w:rFonts w:eastAsia="楷体_GB2312"/>
      <w:b/>
      <w:bCs/>
      <w:sz w:val="28"/>
      <w:szCs w:val="28"/>
    </w:rPr>
  </w:style>
  <w:style w:type="paragraph" w:styleId="1055" w:customStyle="1">
    <w:name w:val="pf0"/>
    <w:basedOn w:val="891"/>
    <w:qFormat/>
    <w:pPr>
      <w:jc w:val="left"/>
      <w:spacing w:before="100" w:beforeAutospacing="1" w:after="100" w:afterAutospacing="1"/>
      <w:widowControl/>
    </w:pPr>
    <w:rPr>
      <w:rFonts w:ascii="宋体" w:hAnsi="宋体" w:cs="宋体"/>
      <w:sz w:val="24"/>
      <w:szCs w:val="24"/>
    </w:rPr>
  </w:style>
  <w:style w:type="character" w:styleId="1056" w:customStyle="1">
    <w:name w:val="cf11"/>
    <w:qFormat/>
    <w:rPr>
      <w:rFonts w:hint="eastAsia" w:ascii="Microsoft YaHei UI" w:hAnsi="Microsoft YaHei UI" w:eastAsia="Microsoft YaHei UI"/>
      <w:sz w:val="18"/>
      <w:szCs w:val="18"/>
    </w:rPr>
  </w:style>
  <w:style w:type="character" w:styleId="1057" w:customStyle="1">
    <w:name w:val="cf21"/>
    <w:qFormat/>
    <w:rPr>
      <w:rFonts w:hint="eastAsia" w:ascii="Microsoft YaHei UI" w:hAnsi="Microsoft YaHei UI" w:eastAsia="Microsoft YaHei UI"/>
      <w:b/>
      <w:bCs/>
      <w:sz w:val="18"/>
      <w:szCs w:val="18"/>
    </w:rPr>
  </w:style>
  <w:style w:type="paragraph" w:styleId="1058" w:customStyle="1">
    <w:name w:val="TOC 标题11"/>
    <w:basedOn w:val="892"/>
    <w:next w:val="891"/>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character" w:styleId="1059" w:customStyle="1">
    <w:name w:val="普通正文 Char"/>
    <w:link w:val="982"/>
    <w:qFormat/>
    <w:rPr>
      <w:rFonts w:ascii="Arial" w:hAnsi="Arial"/>
      <w:sz w:val="24"/>
      <w:szCs w:val="24"/>
    </w:rPr>
  </w:style>
  <w:style w:type="character" w:styleId="1060" w:customStyle="1">
    <w:name w:val="纯文本 Char2"/>
    <w:qFormat/>
    <w:rPr>
      <w:rFonts w:ascii="宋体" w:hAnsi="Courier New"/>
      <w:sz w:val="21"/>
    </w:rPr>
  </w:style>
  <w:style w:type="paragraph" w:styleId="1061">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57F3A-D481-43AB-BB9B-C64DBC352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Jz-Twb</dc:creator>
  <cp:lastModifiedBy>陶文斌</cp:lastModifiedBy>
  <cp:revision>10</cp:revision>
  <dcterms:created xsi:type="dcterms:W3CDTF">2024-08-14T15:01:00Z</dcterms:created>
  <dcterms:modified xsi:type="dcterms:W3CDTF">2024-08-15T07:30:21Z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031AE4246213479AA3C4B8EC70AF1C8A_12</vt:lpwstr>
  </property>
</Properties>
</file>