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74"/>
          <w:u w:val="none"/>
        </w:rPr>
        <w:t xml:space="preserve">苏州市相城区政府采购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74"/>
        </w:rPr>
        <w:t xml:space="preserve">竞争性磋商采购文件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采购编号：</w:t>
      </w:r>
      <w:r>
        <w:rPr>
          <w:rFonts w:ascii="Times New Roman" w:hAnsi="Times New Roman" w:eastAsia="Times New Roman" w:cs="Times New Roman"/>
          <w:color w:val="000000"/>
          <w:sz w:val="30"/>
        </w:rPr>
        <w:t xml:space="preserve">JSZC-320507-PMJS-C2024-0015</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采购单位：苏州相城经济技术开发区管理委员会</w:t>
      </w:r>
      <w:r/>
    </w:p>
    <w:p>
      <w:pPr>
        <w:ind w:left="2397" w:right="0" w:hanging="15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采购项目：</w:t>
      </w:r>
      <w:r>
        <w:rPr>
          <w:rFonts w:ascii="Times New Roman" w:hAnsi="Times New Roman" w:eastAsia="Times New Roman" w:cs="Times New Roman"/>
          <w:color w:val="000000"/>
          <w:sz w:val="30"/>
        </w:rPr>
        <w:t xml:space="preserve">2024</w:t>
      </w:r>
      <w:r>
        <w:rPr>
          <w:rFonts w:ascii="SimSun" w:hAnsi="SimSun" w:eastAsia="SimSun" w:cs="SimSun"/>
          <w:color w:val="000000"/>
          <w:sz w:val="30"/>
        </w:rPr>
        <w:t xml:space="preserve">年北桥街道市政基础设施养护工程</w:t>
      </w:r>
      <w:r/>
    </w:p>
    <w:p>
      <w:pPr>
        <w:ind w:left="0" w:right="0" w:firstLine="9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类别：工程类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江苏京苏项目管理咨询有限公司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二○二四年五月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826" w:history="1">
        <w:r>
          <w:rPr>
            <w:rStyle w:val="806"/>
            <w:rFonts w:ascii="SimSun" w:hAnsi="SimSun" w:eastAsia="SimSun" w:cs="SimSun"/>
            <w:color w:val="0000ee"/>
            <w:sz w:val="32"/>
            <w:u w:val="single"/>
          </w:rPr>
          <w:t xml:space="preserve">前附表</w:t>
        </w:r>
      </w:hyperlink>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4214" w:history="1">
        <w:r>
          <w:rPr>
            <w:rStyle w:val="806"/>
            <w:rFonts w:ascii="SimSun" w:hAnsi="SimSun" w:eastAsia="SimSun" w:cs="SimSun"/>
            <w:color w:val="0000ee"/>
            <w:sz w:val="32"/>
            <w:u w:val="single"/>
          </w:rPr>
          <w:t xml:space="preserve">第一章</w:t>
        </w:r>
        <w:r>
          <w:rPr>
            <w:rStyle w:val="806"/>
            <w:rFonts w:ascii="SimSun" w:hAnsi="SimSun" w:eastAsia="SimSun" w:cs="SimSun"/>
            <w:color w:val="0000ee"/>
            <w:sz w:val="32"/>
            <w:u w:val="none"/>
          </w:rPr>
          <w:t xml:space="preserve"> </w:t>
        </w:r>
        <w:r>
          <w:rPr>
            <w:rStyle w:val="806"/>
            <w:rFonts w:ascii="SimSun" w:hAnsi="SimSun" w:eastAsia="SimSun" w:cs="SimSun"/>
            <w:color w:val="0000ee"/>
            <w:sz w:val="32"/>
            <w:u w:val="single"/>
          </w:rPr>
          <w:t xml:space="preserve">磋商邀请函</w:t>
        </w:r>
      </w:hyperlink>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1223" w:history="1">
        <w:r>
          <w:rPr>
            <w:rStyle w:val="806"/>
            <w:rFonts w:ascii="SimSun" w:hAnsi="SimSun" w:eastAsia="SimSun" w:cs="SimSun"/>
            <w:color w:val="0000ee"/>
            <w:sz w:val="32"/>
            <w:u w:val="single"/>
          </w:rPr>
          <w:t xml:space="preserve">第二章磋商响应文件格式</w:t>
        </w:r>
      </w:hyperlink>
      <w:r/>
      <w:r/>
    </w:p>
    <w:p>
      <w:pPr>
        <w:ind w:left="0" w:right="0" w:firstLine="0"/>
        <w:jc w:val="both"/>
        <w:spacing w:before="260" w:after="260" w:line="113" w:lineRule="atLeast"/>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427" w:history="1">
        <w:r>
          <w:rPr>
            <w:rStyle w:val="806"/>
            <w:rFonts w:ascii="SimSun" w:hAnsi="SimSun" w:eastAsia="SimSun" w:cs="SimSun"/>
            <w:color w:val="0000ee"/>
            <w:sz w:val="32"/>
            <w:u w:val="single"/>
          </w:rPr>
          <w:t xml:space="preserve">第三章</w:t>
        </w:r>
        <w:r>
          <w:rPr>
            <w:rStyle w:val="806"/>
            <w:rFonts w:ascii="SimSun" w:hAnsi="SimSun" w:eastAsia="SimSun" w:cs="SimSun"/>
            <w:color w:val="0000ee"/>
            <w:sz w:val="32"/>
            <w:u w:val="none"/>
          </w:rPr>
          <w:t xml:space="preserve"> </w:t>
        </w:r>
        <w:r>
          <w:rPr>
            <w:rStyle w:val="806"/>
            <w:rFonts w:ascii="SimSun" w:hAnsi="SimSun" w:eastAsia="SimSun" w:cs="SimSun"/>
            <w:color w:val="0000ee"/>
            <w:sz w:val="32"/>
            <w:u w:val="single"/>
          </w:rPr>
          <w:t xml:space="preserve">采购内容</w:t>
        </w:r>
      </w:hyperlink>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7013" w:history="1">
        <w:r>
          <w:rPr>
            <w:rStyle w:val="806"/>
            <w:rFonts w:ascii="SimSun" w:hAnsi="SimSun" w:eastAsia="SimSun" w:cs="SimSun"/>
            <w:color w:val="0000ee"/>
            <w:sz w:val="32"/>
            <w:u w:val="single"/>
          </w:rPr>
          <w:t xml:space="preserve">第四章</w:t>
        </w:r>
        <w:r>
          <w:rPr>
            <w:rStyle w:val="806"/>
            <w:rFonts w:ascii="SimSun" w:hAnsi="SimSun" w:eastAsia="SimSun" w:cs="SimSun"/>
            <w:color w:val="0000ee"/>
            <w:sz w:val="32"/>
            <w:u w:val="none"/>
          </w:rPr>
          <w:t xml:space="preserve"> </w:t>
        </w:r>
        <w:r>
          <w:rPr>
            <w:rStyle w:val="806"/>
            <w:rFonts w:ascii="SimSun" w:hAnsi="SimSun" w:eastAsia="SimSun" w:cs="SimSun"/>
            <w:color w:val="0000ee"/>
            <w:sz w:val="32"/>
            <w:u w:val="single"/>
          </w:rPr>
          <w:t xml:space="preserve">技术管理要求</w:t>
        </w:r>
      </w:hyperlink>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5956" w:history="1">
        <w:r>
          <w:rPr>
            <w:rStyle w:val="806"/>
            <w:rFonts w:ascii="SimSun" w:hAnsi="SimSun" w:eastAsia="SimSun" w:cs="SimSun"/>
            <w:color w:val="0000ee"/>
            <w:sz w:val="32"/>
            <w:u w:val="single"/>
          </w:rPr>
          <w:t xml:space="preserve">第五章</w:t>
        </w:r>
        <w:r>
          <w:rPr>
            <w:rStyle w:val="806"/>
            <w:rFonts w:ascii="SimSun" w:hAnsi="SimSun" w:eastAsia="SimSun" w:cs="SimSun"/>
            <w:color w:val="0000ee"/>
            <w:sz w:val="32"/>
            <w:u w:val="none"/>
          </w:rPr>
          <w:t xml:space="preserve"> </w:t>
        </w:r>
        <w:r>
          <w:rPr>
            <w:rStyle w:val="806"/>
            <w:rFonts w:ascii="SimSun" w:hAnsi="SimSun" w:eastAsia="SimSun" w:cs="SimSun"/>
            <w:color w:val="0000ee"/>
            <w:sz w:val="32"/>
            <w:u w:val="single"/>
          </w:rPr>
          <w:t xml:space="preserve">合同主要条款</w:t>
        </w:r>
      </w:hyperlink>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29740" w:history="1">
        <w:r>
          <w:rPr>
            <w:rStyle w:val="806"/>
            <w:rFonts w:ascii="SimSun" w:hAnsi="SimSun" w:eastAsia="SimSun" w:cs="SimSun"/>
            <w:color w:val="0000ee"/>
            <w:sz w:val="32"/>
            <w:u w:val="single"/>
          </w:rPr>
          <w:t xml:space="preserve">第六章</w:t>
        </w:r>
        <w:r>
          <w:rPr>
            <w:rStyle w:val="806"/>
            <w:rFonts w:ascii="SimSun" w:hAnsi="SimSun" w:eastAsia="SimSun" w:cs="SimSun"/>
            <w:color w:val="0000ee"/>
            <w:sz w:val="32"/>
            <w:u w:val="none"/>
          </w:rPr>
          <w:t xml:space="preserve"> </w:t>
        </w:r>
        <w:r>
          <w:rPr>
            <w:rStyle w:val="806"/>
            <w:rFonts w:ascii="SimSun" w:hAnsi="SimSun" w:eastAsia="SimSun" w:cs="SimSun"/>
            <w:color w:val="0000ee"/>
            <w:sz w:val="32"/>
            <w:u w:val="single"/>
          </w:rPr>
          <w:t xml:space="preserve">评审办法</w:t>
        </w:r>
      </w:hyperlink>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pStyle w:val="64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前附表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7"/>
        <w:gridCol w:w="1305"/>
        <w:gridCol w:w="6083"/>
      </w:tblGrid>
      <w:tr>
        <w:trPr>
          <w:trHeight w:val="4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 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说明与要求</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2024年北桥街道市政基础设施养护工程</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苏州相城区北桥</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包工包料</w:t>
            </w: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范围为街道镇区及安置小区，主要工作内容包括市政道路维修、人行道板维修、桥栏杆更换、窨井盖更换、停车场改造、雨污水管网设施改建、停车位划线等内容，工程内容详见工程量清单、工程量编制说明。</w:t>
            </w:r>
            <w:r/>
          </w:p>
        </w:tc>
      </w:tr>
      <w:tr>
        <w:trP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12个月（具体开工日期以采购人通知为准）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如在服务过程中，乙方服务费用达到预算金额时，合同自动终止；如在服务周期结束后，乙方服务费用未达到预算金额时，合同也自动终止。</w:t>
            </w:r>
            <w:r/>
          </w:p>
        </w:tc>
      </w:tr>
      <w:tr>
        <w:trPr>
          <w:trHeight w:val="2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财政资金</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由响应单位自行踏勘（供应商由于未踏勘现场导致的报价失误或对工程量清单理解产生的歧义，其后果自行承担）。</w:t>
            </w:r>
            <w:r/>
          </w:p>
        </w:tc>
      </w:tr>
      <w:tr>
        <w:trPr>
          <w:trHeight w:val="1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供应商的资质等级要求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1、满足中华人民共和国政府采购法第二十二条所规定的条件；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2、申请人资质类别和等级：具有市政公用工程施工总承包三级(含)以上资质；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3、具备安全生产条件，并取得安全生产许可证；</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4、拟选派项目经理资质等级：具有市政公用工程二级注册建造师及以上资质并具有《建筑施工企业项目负责人安全生产考核合格证书》（B类）及响应单位为其缴纳社保。项目经理必须满足： </w:t>
            </w:r>
            <w:r>
              <w:rPr>
                <w:rFonts w:ascii="SimSun" w:hAnsi="SimSun" w:eastAsia="SimSun" w:cs="SimSun"/>
                <w:color w:val="000000"/>
                <w:sz w:val="24"/>
                <w:highlight w:val="white"/>
              </w:rPr>
              <w:t xml:space="preserve">①项目经理不得同时在两个或者两个以上单位受聘或者执业。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程属于同一工程项目、同一项目批文、同一施工地点分段发包或分期施工的情况且总的工程规模在项目经理执业范围之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注：本项目不接受联合体投标。</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工程报价方式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固定综合单价</w:t>
            </w:r>
            <w:r/>
          </w:p>
        </w:tc>
      </w:tr>
      <w:tr>
        <w:trPr>
          <w:trHeight w:val="6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本项目不收取磋商保证金，采购文件中有关磋商保证金的条款不适用。</w:t>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预算价：3506933.83元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注：报价超过预算价或最高限价的按无效报价处理。</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成交后，成交供应商提供四份纸质响应文件至代理机构，响应文件中须包含综合分析表。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90天（从提交响应文件截止时间当日起算）</w:t>
            </w:r>
            <w:r/>
          </w:p>
        </w:tc>
      </w:tr>
      <w:tr>
        <w:trPr>
          <w:trHeight w:val="9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磋商响应文件提交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上传截止时间：2024年06月13日09:30（北京时间）</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地点：苏采云政府采购一体化平台</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本项目为不见面开标项目，开标阶段供应商在【供应商解密】环节必须使用 CA证书解密电子投标文件，如在系统规定的解密时间内未能完成解密的视为放弃投标（响应）。</w:t>
            </w:r>
            <w:r/>
          </w:p>
        </w:tc>
      </w:tr>
      <w:tr>
        <w:trPr>
          <w:trHeight w:val="9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响应文件开启时间：2024年06月13日09:30（北京时间）</w:t>
            </w:r>
            <w:r/>
          </w:p>
          <w:p>
            <w:pPr>
              <w:ind w:left="1"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磋商地点：苏采云政府采购一体化平台</w:t>
            </w:r>
            <w:r/>
          </w:p>
        </w:tc>
      </w:tr>
      <w:tr>
        <w:trPr>
          <w:trHeight w:val="1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询问和质疑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（1）获取磋商文件成功的磋商供应商在下载磋商文件后，对磋商文件有疑问的，可通过邮件（1214506206@qq.com）进行询问。采购代理机构通过邮件予以解答，询问人自行在邮件中查看解答信息。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联系部门：江苏京苏项目管理咨询有限公司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通讯地址：苏州工业园区东环路1400号综艺开元大厦15楼联系人：俞莉、顾梦飞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联系方式：0512-67256719-1647</w:t>
            </w:r>
            <w:r/>
          </w:p>
        </w:tc>
      </w:tr>
      <w:tr>
        <w:trPr>
          <w:trHeight w:val="12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成交原则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经磋商确定最终采购需求和提交最后报价的供应商后，由磋商小组采用综合评分法对提交最后报价的供应商的响应文件和最后报价进行综合评分。</w:t>
            </w:r>
            <w:r/>
          </w:p>
        </w:tc>
      </w:tr>
      <w:tr>
        <w:trPr>
          <w:trHeight w:val="8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由成交供应商在领取成交通知书时向采购代理机构一次性付清。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收费标准：预算金额100万以下费率为预算金额的1.5%；预算金额100万元（含）－500万元部分，费率为该部分预算金额的1.1%；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说明：代理服务费以采购预算金额为基数依据，按以上规定的标准和差额定率累进法进行计算收取。例：如预算金额为150万元，则代理服务费＝100万元以下部分×1.5%＋（150万元－100万元以下部分）×1.1%。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服务费账号：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账户名：江苏京苏项目管理咨询有限公司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账号：512903731610602</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开户银行：招商银行苏州分行中新支行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代理费金额：42576元</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成交通知书发出之日起15日内</w:t>
            </w:r>
            <w:r/>
          </w:p>
        </w:tc>
      </w:tr>
      <w:tr>
        <w:trPr>
          <w:trHeight w:val="7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不提交，采购文件中有关履约保证金的规定均不适用。</w:t>
            </w:r>
            <w:r/>
          </w:p>
        </w:tc>
      </w:tr>
      <w:tr>
        <w:trPr>
          <w:trHeight w:val="9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1、本项目支持网上不见面开标，供应商不需到现场参加磋商会。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采用线上二次报价(及时关注系统，以防错过二次报价)，供应商应登录采购系统并在规定时间内进行线上二次报价。此处规定时间的计算以采购系统中的倒计时间为准。因供应商自身原因导致线上二次报价失败的后果由供应商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3、请供应商确保电脑、系统及其他设备（视频输入输出设备等）无误，且开标直至项目结束始终保持系统在线状态。</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6"/>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2"/>
        </w:rPr>
        <w:t xml:space="preserve"> </w:t>
      </w:r>
      <w:r/>
    </w:p>
    <w:p>
      <w:pPr>
        <w:pStyle w:val="648"/>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第一章磋商邀请函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2024年北桥街道市政基础设施养护工程采购项目的潜在供应商应在“苏采云政府采购一体化平台”自行免费下载磋商文件，并于2024年06月13日09:30（北京时间）前提交响应文件。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1、项目编号：JSZC-320507-PMJS-C2024-0015号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2、项目名称：2024年北桥街道市政基础设施养护工程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4、预算金额：人民币叁佰伍拾万陆仟玖佰叁拾叁元捌角叁分（￥3506933.83元）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5.1工程概况：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施工范围为街道镇区及安置小区，主要工作内容包括市政道路维修、人行道板维修、桥栏杆更换、窨井盖更换、停车场改造、雨污水管网设施改建、停车位划线等。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5.2施工范围及内容：施工范围为街道镇区及安置小区，主要工作内容包括市政道路维修、人行道板维修、桥栏杆更换、窨井盖更换、停车场改造、雨污水管网设施改建、停车位划线等，详见工程量清单。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5.3工程地点：苏州相城区北桥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5.4资金来源：财政资金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5.5承包方式：包工包料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5.6服务期限：12个月（具体开工日期以采购人通知为准）；</w:t>
      </w:r>
      <w:r>
        <w:rPr>
          <w:rFonts w:ascii="SimSun" w:hAnsi="SimSun" w:eastAsia="SimSun" w:cs="SimSun"/>
          <w:color w:val="000000"/>
          <w:sz w:val="24"/>
          <w:u w:val="single"/>
        </w:rPr>
        <w:t xml:space="preserve">如在服务过程中，乙方服务费用达到预算金额时，合同自动终止；如在服务周期结束后，乙方服务费用未达到预算金额时，合同也自动终止。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5.7质量要求：合格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5.8编制依据：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工程工程量清单计价规范》（GB50500-2013）及其九本计算规范、《江苏省建设工程费用定额》（2014年）、苏住建价〔2014〕4号文、苏住建价〔2016〕3号文、苏建价〔2016〕154号文、苏城建〔2014〕280号文、《江苏省市政工程计价定额》（2014版）、《江苏省市政设施养护维修定额》（2013版）、《江苏省建筑与装饰工程计价定额》（2014版）、《江苏修缮建筑定额》（2009版）、《江苏省安装工程计价定额》（2014版）、《江苏修缮安装定额》（2009版）及相关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5.9项目工程量：详见工程量清单（本项目工程量清单、工程量编制说明，请投标人自行下载）；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5.10施工要求：按现行国家施工技术及验收规范规程执行，满足采购需求要求；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5.11验收标准：满足采购需求要求；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（3）具有履行合同所必须的设备和专业技术能力；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（6）符合法律、行政法规规定的其他条件；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2、落实政府采购政策需满足的资格要求：本项目专门面向中小企业采购，所属行业为建筑业，供应商应为中小微企业或监狱企业或残疾人福利性单位。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3.1申请人资质类别和等级：具有市政公用工程施工总承包三级(含)以上资质；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3.2具备安全生产条件:取得安全生产许可证；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3.3拟选派项目经理资质等级：具有市政公用工程二级注册建造师及以上资质并具有《建筑施工企业项目负责人安全生产考核合格证书》（B类）及响应单位为其缴纳社保。项目经理必须满足： </w:t>
      </w:r>
      <w:r>
        <w:rPr>
          <w:rFonts w:ascii="SimSun" w:hAnsi="SimSun" w:eastAsia="SimSun" w:cs="SimSun"/>
          <w:color w:val="000000"/>
          <w:sz w:val="24"/>
          <w:highlight w:val="white"/>
        </w:rPr>
        <w:t xml:space="preserve">①项目经理不得同时在两个或者两个以上单位受聘或者执业。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程属于同一工程项目、同一项目批文、同一施工地点分段发包或分期施工的情况且总的工程规模在项目经理执业范围之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（1）根据政府采购法及相关法规，招标代理人将对供应商进行信用查询。对列入失信被执行人、重大税收违法案件当事人名单、政府采购严重违法失信行为记录名单的供应商，拒绝其参与政府采购活动。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（2）单位负责人为同一人或者存在直接控股、管理关系的不同供应商，不得参加同一合同项下的政府采购活动。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（3）为本采购项目提供整体设计、规范编制或者项目管理、监理、检测等服务的供应商，不得再参加本采购项目的其他采购活动。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时间：2024年05月30日至2024年06月07日。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为网上招投标项目，供应商应在“苏州市政府采购网-苏采云-项目参与-采购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3、获取采购（磋商/谈判）文件及信息获取方式：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供应商登录苏州市政府采购网站首页下侧 “苏采云-已参与项目”中，根据提示，下载招标（采购）文件。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4、磋商文件售价：免费；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5、CA办理及使用指南： 根据省财政厅《关于更换全省政府采购交易系统C 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陆页面右下角点击【新CA办理指南】--江苏省政府采购数字证书（供应商)数字证书CA及电子签章办理指南。苏州现场办理地址：苏州市姑苏区平泷路251号政务服务中心4楼公共交易中心窗口，咨询电话</w:t>
      </w:r>
      <w:r>
        <w:rPr>
          <w:rFonts w:ascii="SimSun" w:hAnsi="SimSun" w:eastAsia="SimSun" w:cs="SimSun"/>
          <w:color w:val="000000"/>
          <w:sz w:val="24"/>
        </w:rPr>
        <w:t xml:space="preserve">：0512-69820834。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6、考虑到熟悉苏采云系统操作需要一定的时间，请提早准备以免耽误采购活动。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应及时关注政府采购信息发布媒体上发布的更正（补充）公告，同时在苏采云系统中下载更正（补充）资料，如有遗漏（包括但不限于文件未下载或下载不完整），所造成的投标失败或损失由供应商自行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8、投标人（供应商）应自行在苏采云政府采购一体化平台上下载/获取招标（采购）文件及其澄清（答疑）、工程量清单等相关招标（采购）资料，恕不另行通知。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四、响应文件提交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1、截止时间：2024年06月13日9：30（北京时间）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2、地点：苏州市政府采购网站-苏采云系统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1、时间：2024年06月13日9：30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none"/>
        </w:rPr>
        <w:t xml:space="preserve">本项目支持网上不见面开标，</w:t>
      </w:r>
      <w:r>
        <w:rPr>
          <w:rFonts w:ascii="SimSun" w:hAnsi="SimSun" w:eastAsia="SimSun" w:cs="SimSun"/>
          <w:b/>
          <w:color w:val="000000"/>
          <w:sz w:val="24"/>
        </w:rPr>
        <w:t xml:space="preserve">供应商不需到现场参加磋商会,开标阶段供应商在【供应商解密】环节必须使用 CA证书解密电子投标（响应）文件，如在系统规定的解密时间内未能完成解密的视为放弃投标（响应）。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3、请供应商确保电脑、系统及其他设备（视频输入输出设备等）无误，且开标直至项目结束始终保持系统在线状态。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七、其他补充事宜</w:t>
      </w:r>
      <w:r/>
    </w:p>
    <w:p>
      <w:pPr>
        <w:ind w:left="0" w:right="0" w:firstLine="7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1、评审结果会在磋商会结束的同时通过苏采云政府采购一体化平台告知供应商。供应商应及时登陆苏采云政府采购一体化平台进行查看，否则导致的对供应商不利的后果由供应商自行承担。</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2、采购项目需要落实的政府采购政策：</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（1）财政部、工业和信息化部《政府采购促进中小企业发展管理办法》。</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（2）苏州市财政局《关于贯彻执行绿色采购、促进残疾人就业和支持监狱企业发展有关政策的通知（苏财购〔2020〕10号）》。</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（3）财库【2022】19号关于进一步加大政府采购支持中小企业力度的通知。</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（4）苏财购【2022】16号关于印发《苏州市政府采购促进中小企业发展实施意见》的通知。</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3、中标供应商可凭政府采购合同办理融资贷款，详情请见江苏政府采购网‘政采贷’专栏。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4、请贵单位领取本次采购文件后，认真阅读各项内容，进行必要的磋商准备，按文件的要求详细填写和编制响应文件。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5、苏州市相城区财政局政府采购监督电话：0512-67591005、0512-67591006。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6、本次采购的有关信息将在苏州市政府采购网、江苏政府采购网</w:t>
      </w:r>
      <w:hyperlink r:id="rId16" w:tooltip="http://www.szweikang.xn--com-6y3ba7cbgc4097e4kax19cqoerohxod7w1bva254sga6035lg4sc/" w:history="1">
        <w:r>
          <w:rPr>
            <w:rStyle w:val="806"/>
            <w:rFonts w:ascii="SimSun" w:hAnsi="SimSun" w:eastAsia="SimSun" w:cs="SimSun"/>
            <w:color w:val="0000ee"/>
            <w:sz w:val="24"/>
            <w:u w:val="single"/>
          </w:rPr>
          <w:t xml:space="preserve">上发布</w:t>
        </w:r>
      </w:hyperlink>
      <w:r>
        <w:rPr>
          <w:rFonts w:ascii="SimSun" w:hAnsi="SimSun" w:eastAsia="SimSun" w:cs="SimSun"/>
          <w:color w:val="000000"/>
          <w:sz w:val="24"/>
        </w:rPr>
        <w:t xml:space="preserve">，敬请留意。</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7、技术支持</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系统使用指导与咨询：联系电话：18261002950；QQ：3048755361、1315179389、895706745。</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名称：苏州相城经济技术开发区管理委员会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地址：苏州相城经济技术开发区蠡塘河路900号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联系方式：0512-65413508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联系人：蒋平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名称：江苏京苏项目管理咨询有限公司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址：苏州工业园区东环路1400号综艺开元大厦15楼会议室1502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联系方式：0512-67256718-1647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3.项目联系</w:t>
      </w:r>
      <w:r>
        <w:rPr>
          <w:rFonts w:ascii="SimSun" w:hAnsi="SimSun" w:eastAsia="SimSun" w:cs="SimSun"/>
          <w:color w:val="000000"/>
          <w:sz w:val="24"/>
        </w:rPr>
        <w:t xml:space="preserve">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项目联系人：顾梦飞、俞莉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话：0512-67256718-1647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pStyle w:val="648"/>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 </w:t>
      </w:r>
      <w:r/>
    </w:p>
    <w:p>
      <w:pPr>
        <w:pStyle w:val="648"/>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8"/>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48"/>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第二章磋商响应文件格式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对本章所有的格式，磋商供应商可根据自身情况进行补充和修改，但补充和修改不得造成与本格式内容有实质性的违背。</w:t>
      </w:r>
      <w:r/>
    </w:p>
    <w:p>
      <w:pPr>
        <w:pStyle w:val="650"/>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650"/>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1、授权委托书</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法定代表人授权委托书</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姓名）系（投标人名称）的法定代表人，现授权委托（姓名+手机号码）为我公司代理人，以本公司的名义参加（采购人名称）组织实施的编号为号的招标（采购）活动。代理人在投标、开标、评标、合同订立和履行过程中所签署的一切文件和处理与这有关的一切事务，我均予以承认。</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我司需撤销该代理人授权或更换代理人的，必须另行向贵方提交相应正式书面文件，并经贵方确认送达后方可实施。代理人在授权委托书有效期内签署的所有文件不因授权委托的撤销而失效，除非有撤销授权委托的书面通知，本授权委托书自投标开始至合同履行完毕止。</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代理人无转委托权。特此委托。  </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 标 人(盖章）：</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法定代表人（盖章或签字）：</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代理人（盖章或签字）：</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0"/>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650"/>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2、磋商响应函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磋商响应函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号采购文件，经仔细阅读和研究，我们决定参加磋商活动。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1、我们愿意按照磋商采购文件的一切要求，提供本项目所有内容，我方的报价包含磋商文件要求的一切费用。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2、如果我们的磋商响应文件被接受，我们将严格履行采购文件中规定的每一项要求，按期、按质、按量履行合同的义务。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3、我们已详细审查全部采购文件，包括更正公告(如有)。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4、我们同意按采购文件中的规定，本磋商响应文件的有效期限为响应文件提交截止之日起90天。如果我们在开标后规定的有效期内撤回，我们愿承担一切责任。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提供磋商采购单位在采购文件中要求的所有资料，也同意向贵方提供贵方可能另外要求的与其有关的任何证据或资料，并保证所提供的资料全部是真实的、合法的、有效的，若有虚假，我们愿承担一切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6、我们愿意遵守采购文件中所列的收费标准。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7、我们承诺该磋商响应文件在磋商开始后的全过程中保持有效，不作任何更改和变动。我们同意成交后若不履行响应文件的内容要求和各项承诺及义务的即被视为违约，我们愿承担一切责任。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8、我们承诺我公司符合采购文件中“合格磋商供应商的条件”的要求，若与真实情况不符，本公司愿意承担由此而产生的一切后果。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9、我们声明：我们在参加本次政府采购活动前3年内在经营活动中没有重大违法记录。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10、如果我们成交，我们愿意在签订合同时按采购文件的规定支付代理服务费；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11、综合说明：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（1）伴随服务及配合措施；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（2）要求甲方提供的配合；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（3）对采购文件有不同意见的偏离说明；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（4）其它说明。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12、本函填写的电子邮箱为我方在本次采购中的授权邮箱，该邮箱发至采购人或招标代理的函件无论是否签字或盖章，均视为我方的意思表示，我方均予以承认并承担相应后果。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所有有关磋商响应文件的函电，请按下列地址联系：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单位：联系人：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联系电话（手机号码）：电子邮箱：</w:t>
      </w:r>
      <w:r/>
    </w:p>
    <w:p>
      <w:pPr>
        <w:ind w:left="0" w:right="15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pStyle w:val="650"/>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650"/>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3、磋商报价表</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磋商报价表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根据已收到的工程的磋商文件，遵照现行法律法规的有关规定，我单位经考察现场和研究磋商文件后，愿以人民币元</w:t>
      </w:r>
      <w:r>
        <w:rPr>
          <w:rFonts w:ascii="SimSun" w:hAnsi="SimSun" w:eastAsia="SimSun" w:cs="SimSun"/>
          <w:color w:val="000000"/>
          <w:sz w:val="24"/>
          <w:u w:val="single"/>
        </w:rPr>
        <w:t xml:space="preserve">（大写）（¥   ）</w:t>
      </w:r>
      <w:r>
        <w:rPr>
          <w:rFonts w:ascii="SimSun" w:hAnsi="SimSun" w:eastAsia="SimSun" w:cs="SimSun"/>
          <w:color w:val="000000"/>
          <w:sz w:val="24"/>
        </w:rPr>
        <w:t xml:space="preserve">的总价，</w:t>
      </w:r>
      <w:r>
        <w:rPr>
          <w:rFonts w:ascii="SimSun" w:hAnsi="SimSun" w:eastAsia="SimSun" w:cs="SimSun"/>
          <w:color w:val="000000"/>
          <w:sz w:val="24"/>
          <w:u w:val="single"/>
        </w:rPr>
        <w:t xml:space="preserve">税率%</w:t>
      </w:r>
      <w:r>
        <w:rPr>
          <w:rFonts w:ascii="SimSun" w:hAnsi="SimSun" w:eastAsia="SimSun" w:cs="SimSun"/>
          <w:color w:val="000000"/>
          <w:sz w:val="24"/>
        </w:rPr>
        <w:t xml:space="preserve">，按磋商文件的要求承包本次发包范围内的全部工程。我们承诺：我们的报价经过仔细测算，绝对不低于我们的成本价。在工程量不发生变更的情况下，在合同条款约定的范围内，不向发包人要求增加任何费用。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color w:val="000000"/>
          <w:spacing w:val="16"/>
          <w:sz w:val="24"/>
        </w:rPr>
        <w:t xml:space="preserve">我单位拟派项目经理：</w:t>
      </w:r>
      <w:r>
        <w:rPr>
          <w:rFonts w:ascii="SimSun" w:hAnsi="SimSun" w:eastAsia="SimSun" w:cs="SimSun"/>
          <w:color w:val="000000"/>
          <w:spacing w:val="16"/>
          <w:sz w:val="24"/>
          <w:u w:val="single"/>
        </w:rPr>
        <w:t xml:space="preserve">（姓名）</w:t>
      </w:r>
      <w:r>
        <w:rPr>
          <w:rFonts w:ascii="SimSun" w:hAnsi="SimSun" w:eastAsia="SimSun" w:cs="SimSun"/>
          <w:color w:val="000000"/>
          <w:spacing w:val="16"/>
          <w:sz w:val="24"/>
        </w:rPr>
        <w:t xml:space="preserve">，资质等级：</w:t>
      </w:r>
      <w:r>
        <w:rPr>
          <w:rFonts w:ascii="SimSun" w:hAnsi="SimSun" w:eastAsia="SimSun" w:cs="SimSun"/>
          <w:color w:val="000000"/>
          <w:spacing w:val="16"/>
          <w:sz w:val="24"/>
          <w:u w:val="single"/>
        </w:rPr>
        <w:t xml:space="preserve">   </w:t>
      </w:r>
      <w:r>
        <w:rPr>
          <w:rFonts w:ascii="SimSun" w:hAnsi="SimSun" w:eastAsia="SimSun" w:cs="SimSun"/>
          <w:color w:val="000000"/>
          <w:spacing w:val="16"/>
          <w:sz w:val="24"/>
        </w:rPr>
        <w:t xml:space="preserve">级，证号:</w:t>
      </w:r>
      <w:r>
        <w:rPr>
          <w:rFonts w:ascii="SimSun" w:hAnsi="SimSun" w:eastAsia="SimSun" w:cs="SimSun"/>
          <w:color w:val="000000"/>
          <w:spacing w:val="16"/>
          <w:sz w:val="24"/>
          <w:u w:val="single"/>
        </w:rPr>
        <w:t xml:space="preserve">    </w:t>
      </w:r>
      <w:r>
        <w:rPr>
          <w:rFonts w:ascii="SimSun" w:hAnsi="SimSun" w:eastAsia="SimSun" w:cs="SimSun"/>
          <w:color w:val="000000"/>
          <w:spacing w:val="16"/>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（三）我单位保证在收到贵单位发出的书面开工令后立即开工，并在</w:t>
      </w:r>
      <w:r>
        <w:rPr>
          <w:rFonts w:ascii="SimSun" w:hAnsi="SimSun" w:eastAsia="SimSun" w:cs="SimSun"/>
          <w:color w:val="000000"/>
          <w:spacing w:val="16"/>
          <w:sz w:val="24"/>
          <w:u w:val="single"/>
        </w:rPr>
        <w:t xml:space="preserve">  </w:t>
      </w:r>
      <w:r>
        <w:rPr>
          <w:rFonts w:ascii="SimSun" w:hAnsi="SimSun" w:eastAsia="SimSun" w:cs="SimSun"/>
          <w:color w:val="000000"/>
          <w:spacing w:val="16"/>
          <w:sz w:val="24"/>
        </w:rPr>
        <w:t xml:space="preserve">天内竣工。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（四）我单位保证本工程质量达到。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（五）贵单位的磋商文件、成交通知书和本报价文件将构成约束我们双方的合同。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法定代表人或代理人（签字或盖章）：</w:t>
      </w:r>
      <w:r/>
    </w:p>
    <w:p>
      <w:pPr>
        <w:ind w:left="0" w:right="15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0"/>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650"/>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4、偏离表</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商务技术条款偏离表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921"/>
        <w:gridCol w:w="2401"/>
        <w:gridCol w:w="2401"/>
        <w:gridCol w:w="1043"/>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采购文件条目号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采购文件的商务条款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响应文件的商务条款</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09"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92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401"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5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pStyle w:val="650"/>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650"/>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5、施工组织机构及现场施工人员名单</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施工组织机构人员名单</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5"/>
        <w:gridCol w:w="1683"/>
        <w:gridCol w:w="878"/>
        <w:gridCol w:w="1684"/>
        <w:gridCol w:w="1525"/>
        <w:gridCol w:w="1684"/>
        <w:gridCol w:w="11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拟在本项目中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担任的职务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执业资格证或上岗证书等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主要资历和项目施工经历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注：1、成交后，项目组人员配备应按本表承诺实施，不经采购单位事先书面同意，不得擅自更换。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pStyle w:val="650"/>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pStyle w:val="650"/>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650"/>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6、类似业绩一览表</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类似业绩一览表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6"/>
        <w:gridCol w:w="2077"/>
        <w:gridCol w:w="1363"/>
        <w:gridCol w:w="1676"/>
        <w:gridCol w:w="1651"/>
        <w:gridCol w:w="847"/>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项目名称及简介</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合同签订日期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9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pStyle w:val="650"/>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650"/>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7、中小企业声明函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中小企业声明函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______________________：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建筑业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 ，属于</w:t>
      </w:r>
      <w:r>
        <w:rPr>
          <w:rFonts w:ascii="SimSun" w:hAnsi="SimSun" w:eastAsia="SimSun" w:cs="SimSun"/>
          <w:color w:val="000000"/>
          <w:sz w:val="24"/>
          <w:u w:val="single"/>
        </w:rPr>
        <w:t xml:space="preserve">（中型企业、小型企业、微型企业,</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三者选一）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企业名称（盖章）： </w:t>
      </w:r>
      <w:r/>
    </w:p>
    <w:p>
      <w:pPr>
        <w:ind w:left="0" w:right="49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提供的中小企业声明函必须将盖有公章（实体公章，非电子章）的彩色扫描件上传至电子投标文件中，</w:t>
      </w:r>
      <w:r>
        <w:rPr>
          <w:rFonts w:ascii="SimSun" w:hAnsi="SimSun" w:eastAsia="SimSun" w:cs="SimSun"/>
          <w:b/>
          <w:color w:val="000000"/>
          <w:sz w:val="24"/>
          <w:u w:val="none"/>
        </w:rPr>
        <w:t xml:space="preserve">否则不享受相应政府采购政策</w:t>
      </w:r>
      <w:r>
        <w:rPr>
          <w:rFonts w:ascii="SimSun" w:hAnsi="SimSun" w:eastAsia="SimSun" w:cs="SimSun"/>
          <w:b/>
          <w:color w:val="000000"/>
          <w:sz w:val="24"/>
          <w:u w:val="single"/>
        </w:rPr>
        <w:t xml:space="preserve">或视为不响应。</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2、如供应商认定本企业为小型或微型企业，则需根据“工信部联企业〔2011〕300号”通知中的《中小企业划型标准规定》填报“中小企业声明函”。</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3、从业人员、营业收入、资产总额填报上一年度数据，无上一年度数据的新成立企业可不填报。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4、中小企业划分标准详见“工信部联企业〔2011〕300号通知中的《中小企业划型标准规定》”。</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5、《中小企业声明函》中所填的行业应与本采购标的对应的中小企业划分标准所属行业一致，不一致的不可享受相应政策优惠。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6、如未对（中型企业、小型企业、微型企业）进行勾选，视同非中小微企业，不可享受相应扶持政策。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7、成交单位为中小微企业的，《中小企业声明函》将随成交结果同时公告。</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8、未尽事宜按照《苏州市政府采购促进中小企业发展实施意见》执行。</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9、若供应商提供的“中小企业声明函”内容不实的，属于提供虚假材料谋取中标、成交，依照《中华人民共和国政府采购法》等国家有关规定追究相应责任。</w:t>
      </w:r>
      <w:r/>
    </w:p>
    <w:p>
      <w:pPr>
        <w:pStyle w:val="650"/>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650"/>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8、残疾人福利性单位声明函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注：未提供或者提供的残疾人福利性单位声明函未加盖有公章（鲜章，非电子章）的彩色扫描件上传至电子投标文件中的不享受相应政策优惠。</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9、投标保证承诺书</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投标保证承诺书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江苏京苏项目管理咨询有限公司</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我（单位/本人，以下统称我单位）自愿参加</w:t>
      </w:r>
      <w:r>
        <w:rPr>
          <w:rFonts w:ascii="SimSun" w:hAnsi="SimSun" w:eastAsia="SimSun" w:cs="SimSun"/>
          <w:color w:val="000000"/>
          <w:sz w:val="24"/>
          <w:u w:val="single"/>
        </w:rPr>
        <w:t xml:space="preserve">     项目（JSZC-320507-PMJS-C2024-0015）</w:t>
      </w:r>
      <w:r>
        <w:rPr>
          <w:rFonts w:ascii="SimSun" w:hAnsi="SimSun" w:eastAsia="SimSun" w:cs="SimSun"/>
          <w:color w:val="000000"/>
          <w:sz w:val="24"/>
        </w:rPr>
        <w:t xml:space="preserve">的响应,并做出如下承诺：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一、除不可抗力外，我单位如果发生以下行为，将在行为发生的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个工作日内，向贵方</w:t>
      </w:r>
      <w:r>
        <w:rPr>
          <w:rFonts w:ascii="SimSun" w:hAnsi="SimSun" w:eastAsia="SimSun" w:cs="SimSun"/>
          <w:color w:val="000000"/>
          <w:sz w:val="24"/>
          <w:u w:val="single"/>
        </w:rPr>
        <w:t xml:space="preserve">（或采购人）</w:t>
      </w:r>
      <w:r>
        <w:rPr>
          <w:rFonts w:ascii="SimSun" w:hAnsi="SimSun" w:eastAsia="SimSun" w:cs="SimSun"/>
          <w:color w:val="000000"/>
          <w:sz w:val="24"/>
        </w:rPr>
        <w:t xml:space="preserve">支付本采购文件公布的预算金额的</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作为违约赔偿金。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自投标截止时间至本项目发布成交公告为止，撤销投标；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成交后不依法与采购人签订合同；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成交后不按本采购文件规定向采购人提交履约保证金（如有）；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成交后不按本采购文件规定向贵方缴纳采购代理费。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二、我单位知晓上述行为的法律后果，承认本承诺书作为贵方</w:t>
      </w:r>
      <w:r>
        <w:rPr>
          <w:rFonts w:ascii="SimSun" w:hAnsi="SimSun" w:eastAsia="SimSun" w:cs="SimSun"/>
          <w:color w:val="000000"/>
          <w:sz w:val="24"/>
          <w:u w:val="single"/>
        </w:rPr>
        <w:t xml:space="preserve">（或采购人）</w:t>
      </w:r>
      <w:r>
        <w:rPr>
          <w:rFonts w:ascii="SimSun" w:hAnsi="SimSun" w:eastAsia="SimSun" w:cs="SimSun"/>
          <w:color w:val="000000"/>
          <w:sz w:val="24"/>
        </w:rPr>
        <w:t xml:space="preserve">要求我单位履行违约赔偿义务的依据作用。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7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磋商响应单位：（盖公章）</w:t>
      </w:r>
      <w:r/>
    </w:p>
    <w:p>
      <w:pPr>
        <w:ind w:left="17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17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17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17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w:t>
      </w:r>
      <w:r/>
    </w:p>
    <w:p>
      <w:pPr>
        <w:ind w:left="17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17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签字或签章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179"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50"/>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50"/>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50"/>
        <w:ind w:left="0" w:right="0" w:firstLine="0"/>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650"/>
        <w:ind w:left="0" w:right="0" w:firstLine="0"/>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10、资格证明文件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(1)关于资格文件的声明函</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关于资格文件的声明函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______号的磋商采购活动进行响应。本公司所提交的响应文件中所有关于磋商资格的文件、证明和陈述均是真实的、准确的。若与真实情况不符，本公司愿意承担由此而产生的一切后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法定代表人或代理人（签字或盖章）：</w:t>
      </w:r>
      <w:r/>
    </w:p>
    <w:p>
      <w:pPr>
        <w:ind w:left="0" w:right="15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磋商响应单位情况表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响应单位（盖章）：</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87"/>
        <w:gridCol w:w="1973"/>
        <w:gridCol w:w="1524"/>
        <w:gridCol w:w="1991"/>
        <w:gridCol w:w="1195"/>
      </w:tblGrid>
      <w:tr>
        <w:trPr>
          <w:trHeight w:val="48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4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center"/>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万元</w:t>
            </w:r>
            <w:r/>
          </w:p>
        </w:tc>
      </w:tr>
      <w:tr>
        <w:trPr>
          <w:trHeight w:val="5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top"/>
            <w:textDirection w:val="lrTb"/>
            <w:noWrap/>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         平方米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         平方米</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最近2年内在经营过程中受到何种奖励或处分（包括稽查情况和结果）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最近3年内有无因售假、售劣或是其他原因被消费者投诉或起诉的情况及说明（包括解决方式和结果）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8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（3）供应商与其他单位存在控股、管理关系情况表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38"/>
        <w:gridCol w:w="4481"/>
      </w:tblGrid>
      <w:tr>
        <w:trPr>
          <w:trHeight w:val="7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控股、管理关系情况说明</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38"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100" w:after="100"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注：响应单位应当按实填写所有与之有控股、管理关系的情况。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15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6"/>
        </w:rPr>
        <w:t xml:space="preserve"> </w:t>
      </w:r>
      <w:r/>
    </w:p>
    <w:p>
      <w:pPr>
        <w:ind w:left="52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pStyle w:val="648"/>
        <w:ind w:left="0" w:right="0" w:firstLine="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项目经理无在建工程声明函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项目经理无在建工程声明函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号的磋商采购活动进行响应。本公司拟派的项目经理</w:t>
      </w:r>
      <w:r>
        <w:rPr>
          <w:rFonts w:ascii="SimSun" w:hAnsi="SimSun" w:eastAsia="SimSun" w:cs="SimSun"/>
          <w:color w:val="000000"/>
          <w:sz w:val="24"/>
          <w:u w:val="single"/>
        </w:rPr>
        <w:t xml:space="preserve">（姓名），资质等级，证书号</w:t>
      </w:r>
      <w:r>
        <w:rPr>
          <w:rFonts w:ascii="SimSun" w:hAnsi="SimSun" w:eastAsia="SimSun" w:cs="SimSun"/>
          <w:color w:val="000000"/>
          <w:sz w:val="24"/>
        </w:rPr>
        <w:t xml:space="preserve">，无在建工程，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满足以下情形：项目经理非变更后无在建工程，或项目经理变更后无在建工程(必须原合同工期已满且变更备案之日已满6个月)，或因非承包方原因致使工程项目停工或因故不能按期开工、且已办理了项目经理解锁手续，或项目经理有在建工程，但该在建工程与本次招标的程属于同一工程项目、同一项目批文、同一施工地点分段发包或分期施工的情况且总的工程规模在项目经理执业范围之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若与真实情况不符，本公司愿意承担由此而产生的一切后果。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供应商（单位盖章）：</w:t>
      </w:r>
      <w:r/>
    </w:p>
    <w:p>
      <w:pPr>
        <w:ind w:left="0" w:right="15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法定代表人或代理人（签字或盖章）：</w:t>
      </w:r>
      <w:r/>
    </w:p>
    <w:p>
      <w:pPr>
        <w:ind w:left="0" w:right="15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z w:val="4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0"/>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br w:type="page" w:clear="all"/>
      </w:r>
      <w:r/>
    </w:p>
    <w:p>
      <w:pPr>
        <w:pStyle w:val="650"/>
        <w:ind w:left="0" w:right="0" w:firstLine="0"/>
        <w:jc w:val="center"/>
        <w:spacing w:before="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 采购内容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江苏京苏项目管理咨询有限公司受苏州相城经济技术开发区管理委员会的委托，就其所需</w:t>
      </w:r>
      <w:r>
        <w:rPr>
          <w:rFonts w:ascii="Calibri" w:hAnsi="Calibri" w:eastAsia="Calibri" w:cs="Calibri"/>
          <w:color w:val="000000"/>
          <w:sz w:val="24"/>
        </w:rPr>
        <w:t xml:space="preserve">2024</w:t>
      </w:r>
      <w:r>
        <w:rPr>
          <w:rFonts w:ascii="SimSun" w:hAnsi="SimSun" w:eastAsia="SimSun" w:cs="SimSun"/>
          <w:color w:val="000000"/>
          <w:sz w:val="24"/>
        </w:rPr>
        <w:t xml:space="preserve">年北桥街道市政基础设施养护工程项目采用竞争性磋商方式进行采购，欢迎有资格的供应商前来参加本次磋商采购活动。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一、采购编号：JSZC-320507-PMJS-C2024-0015号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二、采购项目：2024年北桥街道市政基础设施养护工程</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1、工程概况：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范围及内容：施工范围为街道镇区及安置小区，主要工作内容包括市政道路维修、人行道板维修、桥栏杆更换、窨井盖更换、停车场改造、雨污水管网设施改建、停车位划线等内容，工程内容详见工程量清单、工程量编制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工程地点：苏州区北桥；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资金来源：财政资金；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承包方式：包工包料；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服务期限：12个月（具体开工日期以采购人通知为准）；如在服务过程中，乙方服务费用达到预算金额时，合同自动终止；如在服务周期结束后，乙方服务费用未达到预算金额时，合同也自动终止。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质量要求：合格；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2、编制依据：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工程工程量清单计价规范》（GB50500-2013）及其九本计算规范、《江苏省建设工程费用定额》（2014年）、苏住建价〔2014〕4号文、苏住建价〔2016〕3号文、苏建价〔2016〕154号文、苏城建〔2014〕280号文、《江苏省市政工程计价定额》（2014版）、《江苏省市政设施养护维修定额》（2013版）、《江苏省建筑与装饰工程计价定额》（2014版）、《江苏修缮建筑定额》（2009版）、《江苏省安装工程计价定额》（2014版）、《江苏修缮安装定额》（2009版）及相关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项目工程量：详见工程量清单及工程量编制说明（本项目工程量清单、工程量编制说明，请投标人自行下载）；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（1）按采购文件、工程量清单等资料组织改造施工；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（2）施工质量应符合现行国家施工技术及验收规范规程；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4、施工组织设计方案要求：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要求组织改造施工，施工组织设计内容包括但不限于总体概述、进度计划、施工方案应科学合理。劳动力配备合理，工作任务明确，人员组织到位。机械设备投入符合项目要求，有详尽的计划，项目实施进度、时间，关键节点科学合理。安全文明施工措施科学、合理、操作性强，沟通和解决机制简单有效，给出验收条件明晰、措施合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5、验收标准：满足采购需求要求。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四、报价说明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1、报价方式：本工程项目采用下列第</w:t>
      </w:r>
      <w:r>
        <w:rPr>
          <w:rFonts w:ascii="SimSun" w:hAnsi="SimSun" w:eastAsia="SimSun" w:cs="SimSun"/>
          <w:color w:val="000000"/>
          <w:sz w:val="24"/>
          <w:u w:val="single"/>
        </w:rPr>
        <w:t xml:space="preserve"> （2）</w:t>
      </w:r>
      <w:r>
        <w:rPr>
          <w:rFonts w:ascii="SimSun" w:hAnsi="SimSun" w:eastAsia="SimSun" w:cs="SimSun"/>
          <w:color w:val="000000"/>
          <w:sz w:val="24"/>
        </w:rPr>
        <w:t xml:space="preserve"> 种报价方式。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（1）固定总价报价。竞争报价人应充分考虑施工期间各类建材市场价格变化，政策性调整的风险，一旦经评审确定承包人，报价不作调整。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供应商报价时，必须按统一的工程量清单报价。成交后，本工程工程量清单各子目综合单价的确定方式为：以供应商首轮报价清单各子目综合单价为基准，按其成交价与首轮报价相比的下浮系数同比例下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（2.2）本工程追加费用不得超过原合同金额的10%；原合同金额10%以内的追加费用，限于原合同内工程清单数量调整增加的工程费用，原合同外工程内容不得计入。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（2.3）本工程在磋商文件中已明确的各项施工措施项目，除工程变更引起施工方案改变外，承包人不得以招标工程措施项目清单缺项为由要求新增措施项目。 </w:t>
      </w:r>
      <w:r/>
    </w:p>
    <w:p>
      <w:pPr>
        <w:ind w:left="0" w:right="0" w:firstLine="5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（2.4）政府投资工程有关变更按《苏州市政府投资建设项目工程变更备案管理暂行办法》、《苏州市</w:t>
      </w:r>
      <w:r>
        <w:rPr>
          <w:rFonts w:ascii="SimSun" w:hAnsi="SimSun" w:eastAsia="SimSun" w:cs="SimSun"/>
          <w:color w:val="0000ff"/>
          <w:sz w:val="24"/>
          <w:u w:val="single"/>
        </w:rPr>
        <w:t xml:space="preserve">市级</w:t>
      </w:r>
      <w:r>
        <w:rPr>
          <w:rFonts w:ascii="SimSun" w:hAnsi="SimSun" w:eastAsia="SimSun" w:cs="SimSun"/>
          <w:color w:val="000000"/>
          <w:sz w:val="24"/>
        </w:rPr>
        <w:t xml:space="preserve">政府投资建筑工程变更备案管理实施细则》、《苏州工业园区苏相合作区政府投资建设项目管理暂行办法》等项目所在地相关规定执行。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承包人应及时对招标工程量清单数量的工程数量进行校核，如两者的误差额达到《苏州市</w:t>
      </w:r>
      <w:r>
        <w:rPr>
          <w:rFonts w:ascii="SimSun" w:hAnsi="SimSun" w:eastAsia="SimSun" w:cs="SimSun"/>
          <w:color w:val="0000ff"/>
          <w:sz w:val="24"/>
          <w:u w:val="single"/>
        </w:rPr>
        <w:t xml:space="preserve">市级</w:t>
      </w:r>
      <w:r>
        <w:rPr>
          <w:rFonts w:ascii="SimSun" w:hAnsi="SimSun" w:eastAsia="SimSun" w:cs="SimSun"/>
          <w:color w:val="000000"/>
          <w:sz w:val="24"/>
        </w:rPr>
        <w:t xml:space="preserve">政府投资建筑工程变更备案管理实施细则》等项目所在地相关规定的备案起点时，必须在分部分项工程实施前向发包方提出变更费用申请，否则工程结算时对因此造成的造价增加将不予认可。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（2.5）合同备案要求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需办理施工许可证等相关工程监管手续的小额工程项目，除了需在苏州工业园区财政局、苏相合作区财审局进行合同备案外，还需凭政府采购成交通知书至项目所在地的住建招标部门按要求进行项目登记、合同备案等工作，否则无法办理相关工程监管手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（2.5.2）无需办理施工许可证等相关工程监管手续的小额工程项目，只需在苏州工业园区财政局进行合同备案即可。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2、磋商报价时，不可竞争费用均按规定计算，不得让利或随意调整计算标准，否则报价无效。规费费率详见工程量清单。磋商单位不得将不可竞争费用降低标准收取，不可竞争费费率详见工程量清单。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3、规费费率详见工程量清单。江苏省安全文明施工措施费应放在措施项目清单中（计取基本费、扬尘污染防治增加费）。投标人不得将不可磋商费用降低标准收取，不可磋商费费率详见工程量清单。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4、计价格式中列明的所有需要填报的单价和合价，竞争人均需填报，未填报的单价和合价，视为此项费用已包含在工程量清单的其他单价和合价中。</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六、响应文件的组成及要求：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（一）文件组成（部分格式见第二章）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2、授权委托书（如有授权）；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3、磋商报价表、开标一览表；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4、已标价工程量清单（按《建设工程工程量清单计价规范》（GB50500-2013）提供）；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5、《中小企业声明函》或残疾人福利性单位声明函或省级以上监狱管理局、戒毒管理局（含新疆生产建设兵团）出具的属于监狱企业的证明文件扫描件；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注：未提供、未按要求提供或者提供的中小企业声明函或残疾人福利性单位声明函未加盖有公章的彩色扫描件上传至电子投标文件中的不享受相关政策。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6、关于资格文件的声明函；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7、磋商响应单位情况表，供应商与其他单位存在控股、管理关系情况表；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8、磋商响应单位法定代表人身份证扫描件；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9、磋商响应单位代理人身份证扫描件（如有授权）；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10、《商务条款偏离表》；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11、投标保证承诺书；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12、供应商一般资格条件证明文件：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①具有独立承担民事责任的能力：包括法人或者其他组织的营业执照等证明文件，自然人身份证明；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②具有良好的商业信誉和健全的财务会计制度：包括但不限于最近一期经审计的财务报告或其基本开户银行出具的资信证明，其他组织、自然人及成立未满一年的法人应提供银行出具的资信证明；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③具有履行合同所必需的设备和专业技术能力证明资料或声明函；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有依法缴纳税收和社会保障资金的良好记录:投标截止时间前六个月内依法缴纳税收的凭据，如为依法免税或不需要缴纳的，投标人则须提供对应证明资料，否则不予认可；社会保险登记证（如有）和投标截止时间前六个月内依法缴纳社会保险的凭据（专用收据或社会保险缴纳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⑤参加政府采购活动近三年内，在经营活动中没有重大违法记录的书面声明函（格式自拟）；</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供应商特殊资格条件证明文件：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（1）磋商供应商具有市政公用工程施工总承包三级(含)以上资质扫描件；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（2）磋商供应商具备安全生产条件：安全生产许可证扫描件；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（3）拟选派项目经理市政公用工程二级注册建造师及以上资质证书扫描件、《建筑施工企业项目负责人安全生产考核合格证书》（B类）扫描件及响应单位为其缴纳社保证明扫描件；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（4）项目经理无在建工程承诺书（格式自拟）；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14、类似业绩一览表及相关附件；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15、施工组织设计；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16、施工组织机构人员名单；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17、投标保证承诺书；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18、采购文件要求提供的其他资料及响应单位认为应提交的资料。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（二）电子磋商响应文件编制及提交：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网上招投标项目，供应商应登陆苏采云系统、线上获取招标（采购）文件，线上获取更正（补充）文件、对投标（响应）文件进行电子签章、线上递交投标（响应）文件；应使用电子投标文件制作工具制作电子版投标（响应）文件。</w:t>
      </w:r>
      <w:r>
        <w:rPr>
          <w:rFonts w:ascii="SimSun" w:hAnsi="SimSun" w:eastAsia="SimSun" w:cs="SimSun"/>
          <w:b/>
          <w:color w:val="000000"/>
          <w:sz w:val="24"/>
        </w:rPr>
        <w:t xml:space="preserve">电子投标（响应）文件制作完成后请于上传截止前成功上传，未按要求线上递交电子投标（响应）文件将被拒收。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2、电子投标（响应）文件制作工具下载：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电子投标文件制作工具下载：详见苏州市政府采购网-苏采云登陆页面右下角点击驱动下载。使用指南见《苏采云系统供应商操作手册》。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3、电子投标（响应）文件制作与提交：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4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4、投标（响应）文件制作完成后导出投标（响应）文件，在“参与详情”页面上传已制作完成的投标（响应）文件。</w:t>
      </w:r>
      <w:r/>
    </w:p>
    <w:p>
      <w:pPr>
        <w:ind w:left="4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5、投标（响应）文件提交后，供应商可通过模拟解密操作检测投标（响应）文件是否可以正常解密。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6、</w:t>
      </w:r>
      <w:r>
        <w:rPr>
          <w:rFonts w:ascii="SimSun" w:hAnsi="SimSun" w:eastAsia="SimSun" w:cs="SimSun"/>
          <w:b/>
          <w:color w:val="000000"/>
          <w:sz w:val="24"/>
          <w:u w:val="single"/>
        </w:rPr>
        <w:t xml:space="preserve">因本章“六、响应文件的组成及要求”要求的中小企业声明函、残疾人福利性单位声明函要求的文件需在成交公告时对外公示，故磋商供应商如涉及需要提供“六、响应文件的组成及要求”要求的中小企业声明函、残疾人福利性单位声明函的文件时，必须将签章上传至电子投标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7、供应商应在采购系统中选择已制作好的响应文件进行上传，上传必须在投标（响应）截止时间前完成。</w:t>
      </w:r>
      <w:r>
        <w:rPr>
          <w:rFonts w:ascii="SimSun" w:hAnsi="SimSun" w:eastAsia="SimSun" w:cs="SimSun"/>
          <w:b/>
          <w:color w:val="000000"/>
          <w:sz w:val="24"/>
        </w:rPr>
        <w:t xml:space="preserve">未按要求成功上传的投标（响应）文件视为未递交。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8、联合体投标：本项目不涉及。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如招标（采购）公告中允许联合体投标，联合体投标的投标（响应）文件制作上传操作如下：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第一步：在投标（响应）文件中上传联合体投标协议书。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w:t>
      </w:r>
      <w:r>
        <w:rPr>
          <w:rFonts w:ascii="KaiTi" w:hAnsi="KaiTi" w:eastAsia="KaiTi" w:cs="KaiTi"/>
          <w:color w:val="000000"/>
          <w:sz w:val="24"/>
        </w:rPr>
        <w:t xml:space="preserve">：</w:t>
      </w:r>
      <w:r>
        <w:rPr>
          <w:rFonts w:ascii="SimSun" w:hAnsi="SimSun" w:eastAsia="SimSun" w:cs="SimSun"/>
          <w:color w:val="000000"/>
          <w:sz w:val="24"/>
        </w:rPr>
        <w:t xml:space="preserve">在投标（响应）文件中，由联合体中的牵头人制作投标（响应）文件。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备注：响应文件中的CA证书签章为有效签名章。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（三）报价（编制）要求的说明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1、根据提供的磋商文件、工程量清单及有关资料单独编制相关项目实施的磋商报价并汇总填入《已标价工程量清单》；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2、磋商报价明细中标的物顺序和数量均应按本磋商文件提供的采购清单顺序和数量。如发现响应报价中有错算现象，一旦成交，磋商供应商自行承担错算这部分的经济损失。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3、供应商应对磋商文件内所要采购的全部内容进行报价，只响应其中部分内容者，其响应文件将被拒绝。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4、一项响应内容只允许一个报价，采购人不接受任何有选择性的响应报价。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5、响应文件中报价全部采用人民币表示，除非合同的特殊条款另有规定。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七、磋商程序</w:t>
      </w:r>
      <w:r/>
    </w:p>
    <w:p>
      <w:pPr>
        <w:ind w:left="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供应商不需到现场参加开标会</w:t>
      </w:r>
      <w:r>
        <w:rPr>
          <w:rFonts w:ascii="SimSun" w:hAnsi="SimSun" w:eastAsia="SimSun" w:cs="SimSun"/>
          <w:b/>
          <w:color w:val="000000"/>
          <w:sz w:val="24"/>
          <w:u w:val="single"/>
        </w:rPr>
        <w:t xml:space="preserve">(但请及时关注系统公告栏及语音播报，以防错过二次报价)。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2、线上参加（观看）开标会方式：苏州市政府采购网点击“苏采云”进入交易系统，点击“开标大厅-我的项目”，找到对应项目进行线上参加（观看）。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3、开标时，供应商的响应文件须在供应商解密环节进行解密，在解密时长倒计时结束前，供应商需解密完成，否则视为放弃本次投标（磋商）。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解密完成后，供应商可通过查看“磋商响应”菜单查看是否被邀请磋商。供应商进入采购包磋商列表界面，点击【响应】按钮进行响应。页面弹出磋商要求函，供应商需要在倒计时结束后，点击【我知道了】，完善磋商回复栏内容后，进行签章提交。开标大厅显示“立即报价”后，供应商须在报价结束时间前进行报价，报价结束时间未进行报价，则视为放弃报价。报价结束时间前可修改最后报价，点击【修改报价】按钮进行修改，倒计时结束后，点击我知道了。最后报价结束，若需要修改报价信息，可在剩余时间之内进行撤销，重新报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5、开评审结果会在磋商结束的同时通过采购系统告知供应商，请供应商及时查看，否则导致的对供应商不利的后果由供应商自行承担。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6、本项目采用线上澄清：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评审中需要供应商进行澄清的通知会通过苏采云系统发出，供应商应及时登录采购系统查看澄清要求并在规定的时间内进行线上答复。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有关澄清的答复应在系统内采用书面形式，该书面签复应有投标人签(盖)章，并将作为投标内容的一部分。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线上澄清答复的方式：当发起答疑澄清时，页面弹出处理答疑澄清消息菜单，点击反馈进入-点击【响应】-填写询问响应内容后，进行询问响应函签章。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评审结束后系统公告中会提示评审流程结束，供应商可离开电脑。</w:t>
      </w:r>
      <w:r/>
    </w:p>
    <w:p>
      <w:pPr>
        <w:ind w:left="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7、本项目采用线上二次报价</w:t>
      </w:r>
      <w:r>
        <w:rPr>
          <w:rFonts w:ascii="SimSun" w:hAnsi="SimSun" w:eastAsia="SimSun" w:cs="SimSun"/>
          <w:b/>
          <w:color w:val="000000"/>
          <w:sz w:val="24"/>
          <w:u w:val="single"/>
        </w:rPr>
        <w:t xml:space="preserve">(及时关注“苏采云”系统公告栏和语音播报信息，以防错过二次报价)</w:t>
      </w:r>
      <w:r/>
    </w:p>
    <w:p>
      <w:pPr>
        <w:ind w:left="0" w:right="0" w:firstLine="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特别提醒：开评标过程中如有问题采购代理机构工作人员会及时通过《投标供应商确认函》留存的手机号与供应商联系。请供应商确保该手机号通讯畅通，否则导致的不利后果由供应商自行承担。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8、供应商未按规定时间及要求递交二次报价的，视为放弃本次投标（响应）。</w:t>
      </w:r>
      <w:r/>
    </w:p>
    <w:p>
      <w:pPr>
        <w:ind w:left="0" w:right="0" w:firstLine="5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9、磋商结束后，磋商小组要求所有实质性响应的供应商应登录采购系统并在规定时间内进行线上二次报价即最后报价，提交最后报价的供应商不足3家的，磋商采购失败。除因磋商文件修改导致成本增加外，</w:t>
      </w:r>
      <w:r>
        <w:rPr>
          <w:rFonts w:ascii="SimSun" w:hAnsi="SimSun" w:eastAsia="SimSun" w:cs="SimSun"/>
          <w:b/>
          <w:color w:val="000000"/>
          <w:sz w:val="24"/>
        </w:rPr>
        <w:t xml:space="preserve">最后报价不得高于一次报价，否则为无效响应报价。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10、经磋商确定最终采购需求和提交最后报价的供应商后，由磋商小组采用综合评分法对提交最后报价的供应商的响应文件和最后报价进行综合评分。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11、由于开标现场监控传输路径与开标信息传输路径不同，会造成网页显示时间与监控图像显示时间不同。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系统使用指导与咨询：联系电话：18261002950；QQ：3048755361、1315179389、895706745。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八、磋商小组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1、磋商小组由采购人依法组建，由采购人代表、专家评委组成。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2、磋商小组与参加采购活动的供应商存在下列利害关系之一的，应当回避：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（一）参加采购活动前三年内，与投标人存在劳动关系、或者担任过投标人的董事、监事，或者是投标人的控股股东或实际控制人；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（二）与投标人的法定代表人或者负责人有夫妻、直系血亲、三代以内旁系血亲或者近姻亲关系；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（三）与投标人有其他影响政府采购活动公平、公正进行的关系。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磋商小组发现本人与参加采购活动的供应商有利害关系的，应当主动提出回避。采购人或采购代理机构发现评审专家与参加采购活动的供应商有利害关系的，应当要求其回避。</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3、磋商小组负责具体的磋商事务，并独立履行以下职责：</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3.1审查响应文件是否符合磋商采购文件的要求，并作出评价；</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3.2可以要求磋商供应商对响应文件有关事项作出解释或澄清；</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3.3推荐成交候选磋商供应商名单；</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3.4向采购人或者有关部门报告非法干预磋商工作的行为。</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4、磋商小组成员应当履行下列义务：</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4.1遵纪守法，客观、公正、廉洁地履行职责；</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4.2按照磋商采购文件规定的评审办法和评分标准进行评审，对评审意见承担个人责任；</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4.3对磋商过程和结果，以及磋商供应商的商业秘密保密；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4.4参与评审报告的起草；</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4.5配合相关部门的投诉处理工作；</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4.6配合采购人答复磋商供应商提出的质疑。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九、评审内容的保密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1、磋商开始后，直到宣布授予成交单位合同为止，凡属于审查、澄清、评价和比较响应文件的所有资料，有关授予合同的信息都不应向磋商供应商或与评审无关的其他人泄露。</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2、在响应文件的审查、澄清、评价和比较以及授予合同的过程中，磋商供应商对采购人和磋商小组施加影响的任何行为，都将取消其成交资格。</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3、在评审期间，采购人将通过指定联络人与磋商供应商进行联系。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十、对响应文件初审</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始磋商后，磋商小组将审查响应文件是否实质性响应磋商采购文件的要求、内容是否完整、价格构成有无计算错误、文件签署是否齐全等，响应文件有下列情况之一者，且磋商小组认为在磋商承诺函中无法修正的则有权将其拒绝：</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1.1磋商供应商的响应文件未按照本须知规定制作的；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1.2未按本须知规定提交资格文件；</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1.3与磋商采购文件有重大偏离；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1.4磋商供应商拒绝修正错误；</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1.5磋商供应商的报价是选择性的；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1.6磋商供应商的报价只投了部分内容；</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1.7未按时递交二次报价的；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1.8磋商供应商的响应文件出现了评标委员会认为不应当雷同的情况；</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1.9经磋商小组认定磋商供应商的报价低于成本价的；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1.10不同供应商的“机器码一致”的情形；</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其他被磋商小组认定无效的情况。</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磋商采购文件提供的工艺、材料、设备、参考的商标或样本目录号码等仅作为说明并没有限制性，磋商供应商在磋商中可以选用替代标准，但这些替代标准要优于或相当于技术规格中要求的标准，以满足采购人的需要。</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3、磋商小组将对确定为实质性响应的文件进行审核，看其是否有计算上或累加上的算术错误，修正错误的原则如下：</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3.1响应文件的大写金额与小写金额不一致的，以大写金额为准；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如果单价乘数量不等于总价，数量符合磋商采购文件要求，以单价计算金额为准；单价金额小数点有明细错位的，应以总价为准，并修改单价；数量不符合磋商采购文件要求的作为未实质性响应磋商采购文件处理，该响应文件将不予以详细评审，也不成交；</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3.3对不同文字文本响应文件的解释发生异议的，以中文文本为准；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3.4磋商供应商不同意以上修正，则其响应文件将被拒绝。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十一、项目的终止</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1、出现下列情形之一的，将终止竞争性磋商采购活动：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1.1因情况变化，不再符合规定的竞争性磋商采购方式适用情形的；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1.2出现影响采购公正的违法、违规行为的；</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1.3实质性响应磋商文件不满三家或进入二次报价的不满三家或二次报价在采购预算内不满三家的。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十二、响应文件的评价和比较</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1、磋商小组将仅对按照本须知有关规定确定为实质性响应磋商采购文件要求的响应文件进行评价和比较。</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2、评审办法</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采购人授权磋商小组根据本文件规定的成交原则，在响应文件满足磋商文件全部实质性要求且按评审因素的量化指标评审得分最高的磋商供应商为成交候选磋商供应商。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评标委员会严格按照磋商采购文件的要求、条件、合格性评审办法，对磋商供应商所提供的服务内容进行比较，同时考虑以下因素：</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2.1磋商供应商的资信情况和履约能力；</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2.2磋商供应商提供的其他优惠条件；</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2.3磋商供应商的实施方案；</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3、评标委员会各成员独立对每个进入合格性评审程序的磋商供应商的响应文件按评审办法进行评审和评价。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十三、成交单位的确认</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1、磋商小组根据磋商供应商资格审查情况，对响应文件进行评价和比较，按照评审办法和标准进行评审，并按采购人的委托向采购人推荐成交候选单位。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2、确定成交供应商后，磋商采购单位将在规定的时间内将成交结果在相关媒体上予以公告。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十四、合同授予标准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1、采购人将把合同授予其响应文件在实质上响应磋商文件要求和按本须知规定评选出的磋商供应商。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十五、成交通知书</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1、磋商采购单位应在规定的时间向成交供应商发出成交通知书。成交通知书发出后，采购人改变成交结果，或者成交供应商放弃成交，应当承担相应的法律责任。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2、成交通知书将成为合同的组成部分。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3、磋商采购单位对未成交供应商不承担解释未成交原因的义务。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十六、告知成交结果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1、发出成交通知书。在发布成交公告的同时，向成交磋商供应商发出成交通知书。</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与项目评审的未成交磋商供应商可在成交公告发布之日起2个工作日内向采购代理机构另行提供用以接收《未成交通知书》的电子邮件地址，未按时提供电子邮件地址或提供信息有误的，视为自动放弃并自行承担相应后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十七、合同的签订</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1、成交单位应按规定的时间和地点，由法定代表人或代理人与甲方代表签订合同。否则按放弃处理。</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2、签订合同及合同条款应以磋商采购文件和成交单位的响应文件及其澄清文件为依据。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十八、代理服务费</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1、成交单位须按前附表的规定计算并支付服务费，该费用应在领取成交通知书时向采购代理机构一次性付清。</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2、成交单位如果未按规定缴纳服务费，磋商采购单位将保留诉讼的权利。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十九、采购文件的质疑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2、本次采购文件要求供应商在法定质疑期内一次性提出针对同一采购程序环节的质疑。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3、采购人、采购代理机构收到质疑供应商在法定质疑期内发出的质疑函，应当在收到质疑函后7个工作日内作出答复，并以书面形式通知质疑供应商和其他有关供应商。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4、供应商提出质疑应当提交质疑函、报名确认单和必要的证明材料。质疑函应当包括下列内容：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4.1供应商的姓名或者名称、地址、邮编、联系人及联系电话；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4.2质疑项目的名称、编号；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4.3具体、明确的质疑事项和与质疑事项相关的请求；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4.4事实依据；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4.5必要的法律依据；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4.6提出质疑的日期。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5、质疑联系方式详见前附表。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二十、政府采购政策</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1、关于节能环保产品政府采购要求：</w:t>
        <w:br/>
      </w:r>
      <w:r>
        <w:rPr>
          <w:rFonts w:ascii="SimSun" w:hAnsi="SimSun" w:eastAsia="SimSun" w:cs="SimSun"/>
          <w:color w:val="000000"/>
          <w:sz w:val="24"/>
        </w:rPr>
        <w:t xml:space="preserve">   本项目不涉及属于《节能产品政府采购品目清单》中强制采购范围内产品，不涉及属于《节能产品政府采购品目清单》中优先采购范围内的产品及《环境标志产品政府采购品目清单》范围内的产品。</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2、针对中小型企业的评审：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（1）本项目为专门面向中小企业采购。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及《关于做好政府采购支持企业发展有关事项的通知》（苏财购〔2020〕52号）的相关规定，对于专门面向中小微企业的项目，如供应商认定本企业提供的工程或服务符合上述文件规定情形，可以享受中小企业扶持政策的，则需根据《中小企业划型标准规定》（工信部联企业〔2011〕300号）提交《中小企业声明函》并加盖公章，</w:t>
      </w:r>
      <w:r>
        <w:rPr>
          <w:rFonts w:ascii="SimSun" w:hAnsi="SimSun" w:eastAsia="SimSun" w:cs="SimSun"/>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在政府采购活动中，供应商提供的工程符合下列情形的，享受《政府采购促进中小企业发展管理办法》规定的中小企业扶持政策：在工程项目中，项目由中小微企业承建。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根据《政府采购促进中小企业发展管理办法》（财库〔2020〕46号）及《中小企业划型标准规定》（工信部联企业〔2011〕300号），本采购项目对应的中小企业划分标准所属行业为：建筑业。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若中小微企业提供的 “中小企业声明函” 或认定证明为虚假声明则视同提供虚假材料，按政府采购相关规定处理并报请政府监管部门给予行政处罚。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未尽事宜按照《苏州市政府采购促进中小企业发展实施意见》执行。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ind w:left="0" w:right="0" w:firstLine="482"/>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3.1查询截止时点：响应文件递交截止时间。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3.2查询渠道：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采购代理机构将通过，在中国政府采购网（http://www.ccgp.gov.cn）、信用中国（www.creditchina.gov.cn）的网站输入供应商全称或统一社会信用代码查询信用记录，并将查询结果递交评审小组。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信用记录使用规则：对投标人进行资格性审查时，应根据查询结果对供应商的不良信用记录逐项甄别确认。按照《中华人民共和国政府采购法》第二十二条规定，下列信用记录属于应依法拒绝投标人参加政府采购的失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ind w:left="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pStyle w:val="648"/>
        <w:numPr>
          <w:ilvl w:val="0"/>
          <w:numId w:val="10"/>
        </w:numPr>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技术管理要求</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一、工程范围与内容</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1、工程概况：</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2024年北桥街道市政基础设施养护：施工范围为街道镇区及安置小区，主要工作内容包括市政道路维修、人行道板维修、桥栏杆更换、窨井盖更换、停车场改造、雨污水管网设施改建、停车位划线等。</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2、工程招标范围、内容：</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施工范围内的全部市政道路维修、人行道板维修、桥栏杆更换、窨井盖更换、停车场改造、雨污水管网设施改建、停车位划线等内容，具体详见工程量清单。</w:t>
      </w:r>
      <w:r/>
    </w:p>
    <w:p>
      <w:pPr>
        <w:numPr>
          <w:ilvl w:val="0"/>
          <w:numId w:val="11"/>
        </w:numPr>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技术管理要求</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承包人应把履行本技术管理要求的所有涉及费用综合考虑计入投标总价中包干。</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三、发包人提供工程量</w:t>
      </w:r>
      <w:r/>
    </w:p>
    <w:p>
      <w:pPr>
        <w:ind w:left="0" w:right="39"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本工程业主提供的工程量，承包商须自行根据工程现场情况进行核准。</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五、竣工验收</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验收须经承包商自检、监理预验收，合格后报联合验收小组进行初验。联合验收小组由发包人、接收单位、代建单位、监理和设计单位共同组成。承包人需配合完成电力相关部门的验收，涉及费用综合计入投标总价包干。</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工程必须完成所有方案变更申报手续后，方可申请工程验收；工程验收后对验收前发生的增加变更费用原则上不予受理。 </w:t>
      </w:r>
      <w:r/>
    </w:p>
    <w:p>
      <w:pPr>
        <w:ind w:left="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pStyle w:val="648"/>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第五章合同主要条款</w:t>
      </w:r>
      <w:r/>
    </w:p>
    <w:p>
      <w:pPr>
        <w:ind w:left="0" w:right="0" w:firstLine="361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工程施工合同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甲方：（以下简称甲方）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乙方：（以下简称乙方）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第一部分合同协议书</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发包人（全称）：</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承包人（全称）：</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根据《中华人民共和国民法典》、《中华人民共和国建筑法》及有关法律规定，遵循平等、自愿、公平和诚实信用的原则，双方就</w:t>
      </w:r>
      <w:r>
        <w:rPr>
          <w:rFonts w:ascii="SimSun" w:hAnsi="SimSun" w:eastAsia="SimSun" w:cs="SimSun"/>
          <w:color w:val="000000"/>
          <w:sz w:val="24"/>
          <w:u w:val="single"/>
        </w:rPr>
        <w:t xml:space="preserve"> 2024年北桥街道市政基础设施养护工程 </w:t>
      </w:r>
      <w:r>
        <w:rPr>
          <w:rFonts w:ascii="SimSun" w:hAnsi="SimSun" w:eastAsia="SimSun" w:cs="SimSun"/>
          <w:color w:val="000000"/>
          <w:sz w:val="24"/>
        </w:rPr>
        <w:t xml:space="preserve">施工及有关事项协商一致，共同达成如下协议：</w:t>
      </w:r>
      <w:r/>
    </w:p>
    <w:p>
      <w:pPr>
        <w:ind w:left="0" w:right="0" w:firstLine="465"/>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依照《中华人民共和国招标投标法》、《中华人民共和国民法典》、《中华人民共和国建筑法》、及其他有关法律、行政法规，遵循平等、自愿、公平和诚实信用的原则，双方就</w:t>
      </w:r>
      <w:r>
        <w:rPr>
          <w:rFonts w:ascii="SimSun" w:hAnsi="SimSun" w:eastAsia="SimSun" w:cs="SimSun"/>
          <w:color w:val="000000"/>
          <w:sz w:val="24"/>
          <w:u w:val="single"/>
        </w:rPr>
        <w:t xml:space="preserve">本</w:t>
      </w:r>
      <w:r>
        <w:rPr>
          <w:rFonts w:ascii="SimSun" w:hAnsi="SimSun" w:eastAsia="SimSun" w:cs="SimSun"/>
          <w:color w:val="000000"/>
          <w:sz w:val="24"/>
        </w:rPr>
        <w:t xml:space="preserve">工程施工及有关事项协商一致，共同达成如下协议。</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一、工程概况</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w:t>
      </w:r>
      <w:r>
        <w:rPr>
          <w:rFonts w:ascii="SimSun" w:hAnsi="SimSun" w:eastAsia="SimSun" w:cs="SimSun"/>
          <w:color w:val="000000"/>
          <w:sz w:val="24"/>
          <w:u w:val="single"/>
        </w:rPr>
        <w:t xml:space="preserve">2024年北桥街道市政基础设施养护工程</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工程地点：</w:t>
      </w:r>
      <w:r>
        <w:rPr>
          <w:rFonts w:ascii="SimSun" w:hAnsi="SimSun" w:eastAsia="SimSun" w:cs="SimSun"/>
          <w:color w:val="000000"/>
          <w:sz w:val="24"/>
          <w:u w:val="single"/>
        </w:rPr>
        <w:t xml:space="preserve"> 苏州市 </w:t>
      </w:r>
      <w:r/>
    </w:p>
    <w:p>
      <w:pPr>
        <w:ind w:left="1840" w:right="0" w:hanging="13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工程内容：</w:t>
      </w:r>
      <w:r>
        <w:rPr>
          <w:rFonts w:ascii="SimSun" w:hAnsi="SimSun" w:eastAsia="SimSun" w:cs="SimSun"/>
          <w:color w:val="000000"/>
          <w:sz w:val="24"/>
          <w:u w:val="single"/>
        </w:rPr>
        <w:t xml:space="preserve">2024年北桥街道市政基础设施养护工程</w:t>
      </w:r>
      <w:r>
        <w:rPr>
          <w:rFonts w:ascii="SimSun" w:hAnsi="SimSun" w:eastAsia="SimSun" w:cs="SimSun"/>
          <w:b/>
          <w:color w:val="000000"/>
          <w:sz w:val="24"/>
        </w:rPr>
        <w:t xml:space="preserve">，详见工程量清单</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群体工程应附“承包人承揽工程项目一览表”</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工程立项批准文号：/</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w:t>
      </w:r>
      <w:r>
        <w:rPr>
          <w:rFonts w:ascii="SimSun" w:hAnsi="SimSun" w:eastAsia="SimSun" w:cs="SimSun"/>
          <w:b/>
          <w:color w:val="000000"/>
          <w:sz w:val="24"/>
        </w:rPr>
        <w:t xml:space="preserve">财政资金</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二、工程承包范围</w:t>
      </w:r>
      <w:r/>
    </w:p>
    <w:p>
      <w:pPr>
        <w:ind w:left="1967" w:right="0" w:hanging="120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承包范围：</w:t>
      </w:r>
      <w:r>
        <w:rPr>
          <w:rFonts w:ascii="SimSun" w:hAnsi="SimSun" w:eastAsia="SimSun" w:cs="SimSun"/>
          <w:color w:val="000000"/>
          <w:sz w:val="24"/>
          <w:u w:val="single"/>
        </w:rPr>
        <w:t xml:space="preserve">2024年北桥街道市政基础设施养护工程</w:t>
      </w:r>
      <w:r>
        <w:rPr>
          <w:rFonts w:ascii="SimSun" w:hAnsi="SimSun" w:eastAsia="SimSun" w:cs="SimSun"/>
          <w:b/>
          <w:color w:val="000000"/>
          <w:sz w:val="24"/>
        </w:rPr>
        <w:t xml:space="preserve">，详见工程量清单</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三、合同工期</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计划开工日期：</w:t>
      </w:r>
      <w:r>
        <w:rPr>
          <w:rFonts w:ascii="SimSun" w:hAnsi="SimSun" w:eastAsia="SimSun" w:cs="SimSun"/>
          <w:b/>
          <w:color w:val="000000"/>
          <w:sz w:val="24"/>
        </w:rPr>
        <w:t xml:space="preserve">2024年    月   日</w:t>
      </w:r>
      <w:r>
        <w:rPr>
          <w:rFonts w:ascii="SimSun" w:hAnsi="SimSun" w:eastAsia="SimSun" w:cs="SimSun"/>
          <w:color w:val="000000"/>
          <w:sz w:val="24"/>
        </w:rPr>
        <w:t xml:space="preserve">（具体开工时间以采购人通知为准）</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计划竣工日期</w:t>
      </w:r>
      <w:r>
        <w:rPr>
          <w:rFonts w:ascii="SimSun" w:hAnsi="SimSun" w:eastAsia="SimSun" w:cs="SimSun"/>
          <w:color w:val="000000"/>
          <w:sz w:val="24"/>
          <w:u w:val="none"/>
        </w:rPr>
        <w:t xml:space="preserve">：</w:t>
      </w:r>
      <w:r>
        <w:rPr>
          <w:rFonts w:ascii="SimSun" w:hAnsi="SimSun" w:eastAsia="SimSun" w:cs="SimSun"/>
          <w:b/>
          <w:color w:val="000000"/>
          <w:sz w:val="24"/>
        </w:rPr>
        <w:t xml:space="preserve">2024年    月   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rPr>
          <w:rFonts w:ascii="SimSun" w:hAnsi="SimSun" w:eastAsia="SimSun" w:cs="SimSun"/>
          <w:b/>
          <w:color w:val="000000"/>
          <w:sz w:val="24"/>
          <w:u w:val="single"/>
        </w:rPr>
        <w:t xml:space="preserve"> 12个月，如在服务过程中，乙方服务费用达到预算金额时，合同自动终止；如在服务周期结束后，乙方服务费用未达到预算金额时，合同也自动终止。</w:t>
      </w:r>
      <w:r>
        <w:rPr>
          <w:rFonts w:ascii="SimSun" w:hAnsi="SimSun" w:eastAsia="SimSun" w:cs="SimSun"/>
          <w:color w:val="000000"/>
          <w:sz w:val="24"/>
        </w:rPr>
        <w:t xml:space="preserve">服务期自发包人发出的开工通知中载明的开工日期起算。</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四、质量标准</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工程质量标准：</w:t>
      </w:r>
      <w:r>
        <w:rPr>
          <w:rFonts w:ascii="SimSun" w:hAnsi="SimSun" w:eastAsia="SimSun" w:cs="SimSun"/>
          <w:b/>
          <w:color w:val="000000"/>
          <w:sz w:val="24"/>
          <w:u w:val="single"/>
        </w:rPr>
        <w:t xml:space="preserve">合格</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五、合同形式</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本合同采用合同形式：固定单价合同。乙方应充分考虑施工期间各类建材的市场风险和国家政策性调整风险系数。在合同约定的风险范围内，综合单价不再调整。结算方式在合同专用条款中约定。</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六、签约合同价</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rPr>
          <w:rFonts w:ascii="SimSun" w:hAnsi="SimSun" w:eastAsia="SimSun" w:cs="SimSun"/>
          <w:color w:val="000000"/>
          <w:sz w:val="24"/>
          <w:u w:val="single"/>
        </w:rPr>
        <w:t xml:space="preserve">                  </w:t>
      </w:r>
      <w:r>
        <w:rPr>
          <w:rFonts w:ascii="SimSun" w:hAnsi="SimSun" w:eastAsia="SimSun" w:cs="SimSun"/>
          <w:color w:val="000000"/>
          <w:sz w:val="24"/>
        </w:rPr>
        <w:t xml:space="preserve">（人民币） </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七、承包人现场负责人：姓名：</w:t>
      </w:r>
      <w:r>
        <w:rPr>
          <w:rFonts w:ascii="SimSun" w:hAnsi="SimSun" w:eastAsia="SimSun" w:cs="SimSun"/>
          <w:color w:val="000000"/>
          <w:sz w:val="24"/>
          <w:u w:val="single"/>
        </w:rPr>
        <w:t xml:space="preserve">               </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下列文件共同构成合同文件：</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1、本协议书；</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2、成交通知书；</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3、响应函；</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4、专用合同条款；</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5、通用合同条款；</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6、技术标准和要求；</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7、已标价工程量清单；</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8、其他合同文件。</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上述文件互相补充和解释，如有不明确或不一致之处，以合同约定次序在先者为准。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八、本协议书中有关词语定义与合同条款中的定义相同。</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九、承包人承诺按照合同约定进行施工、竣工、交付并在缺陷责任期内对工程缺陷承担维修责任。</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十、发包人承诺按照合同约定的条件、期限和方式向承包人支付合同价款。</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十一、本协议书连同其他合同文件一式</w:t>
      </w:r>
      <w:r>
        <w:rPr>
          <w:rFonts w:ascii="SimSun" w:hAnsi="SimSun" w:eastAsia="SimSun" w:cs="SimSun"/>
          <w:b/>
          <w:color w:val="000000"/>
          <w:sz w:val="24"/>
        </w:rPr>
        <w:t xml:space="preserve">陆</w:t>
      </w:r>
      <w:r>
        <w:rPr>
          <w:rFonts w:ascii="SimSun" w:hAnsi="SimSun" w:eastAsia="SimSun" w:cs="SimSun"/>
          <w:color w:val="000000"/>
          <w:sz w:val="24"/>
        </w:rPr>
        <w:t xml:space="preserve">份，合同双方各执</w:t>
      </w:r>
      <w:r>
        <w:rPr>
          <w:rFonts w:ascii="SimSun" w:hAnsi="SimSun" w:eastAsia="SimSun" w:cs="SimSun"/>
          <w:b/>
          <w:color w:val="000000"/>
          <w:sz w:val="24"/>
        </w:rPr>
        <w:t xml:space="preserve">贰</w:t>
      </w:r>
      <w:r>
        <w:rPr>
          <w:rFonts w:ascii="SimSun" w:hAnsi="SimSun" w:eastAsia="SimSun" w:cs="SimSun"/>
          <w:color w:val="000000"/>
          <w:sz w:val="24"/>
        </w:rPr>
        <w:t xml:space="preserve">份，采购人壹份，政府采购监督机构</w:t>
      </w:r>
      <w:r>
        <w:rPr>
          <w:rFonts w:ascii="SimSun" w:hAnsi="SimSun" w:eastAsia="SimSun" w:cs="SimSun"/>
          <w:b/>
          <w:color w:val="000000"/>
          <w:sz w:val="24"/>
        </w:rPr>
        <w:t xml:space="preserve">壹</w:t>
      </w:r>
      <w:r>
        <w:rPr>
          <w:rFonts w:ascii="SimSun" w:hAnsi="SimSun" w:eastAsia="SimSun" w:cs="SimSun"/>
          <w:color w:val="000000"/>
          <w:sz w:val="24"/>
        </w:rPr>
        <w:t xml:space="preserve">份。</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十二、合同未尽事宜，双方另行签订补充协议，但不得背离本协议第八条所约定的合同文件的实质性内容。补充协议是合同文件的组成部分。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0"/>
        <w:gridCol w:w="3280"/>
      </w:tblGrid>
      <w:tr>
        <w:trPr>
          <w:trHeight w:val="90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7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发包人：(盖单位章)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8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承包人:(盖单位章)</w:t>
            </w:r>
            <w:r/>
          </w:p>
        </w:tc>
      </w:tr>
      <w:tr>
        <w:trPr>
          <w:trHeight w:val="118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7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8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法定代表人或其委托代理人：</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p>
        </w:tc>
      </w:tr>
      <w:tr>
        <w:trPr>
          <w:trHeight w:val="51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7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28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tc>
      </w:tr>
      <w:tr>
        <w:trPr/>
        <w:tc>
          <w:tcPr>
            <w:gridSpan w:val="2"/>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350" w:type="dxa"/>
            <w:vAlign w:val="top"/>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签约地点:</w:t>
            </w:r>
            <w:r/>
          </w:p>
        </w:tc>
      </w:tr>
    </w:tbl>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第二部分通用条款</w:t>
      </w:r>
      <w:r/>
    </w:p>
    <w:p>
      <w:pPr>
        <w:ind w:left="0" w:right="0" w:firstLine="420"/>
        <w:spacing w:before="226"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参照住建部、国家工商行政管理局《建设工程施工合同（示范文本）》 （</w:t>
      </w:r>
      <w:r>
        <w:rPr>
          <w:rFonts w:ascii="SimSun" w:hAnsi="SimSun" w:eastAsia="SimSun" w:cs="SimSun"/>
          <w:color w:val="000000"/>
          <w:sz w:val="24"/>
          <w:highlight w:val="white"/>
        </w:rPr>
        <w:t xml:space="preserve">GF-2017-0201</w:t>
      </w:r>
      <w:r>
        <w:rPr>
          <w:rFonts w:ascii="SimSun" w:hAnsi="SimSun" w:eastAsia="SimSun" w:cs="SimSun"/>
          <w:color w:val="000000"/>
          <w:sz w:val="24"/>
        </w:rPr>
        <w:t xml:space="preserve">）第二部分。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6"/>
        </w:rPr>
      </w:r>
      <w:r/>
    </w:p>
    <w:p>
      <w:pPr>
        <w:pStyle w:val="650"/>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第三部分专用合同条款</w:t>
      </w:r>
      <w:r/>
    </w:p>
    <w:p>
      <w:pPr>
        <w:pStyle w:val="652"/>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一、词语定义及合同文件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1、合同文件及解释顺序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合同文件组成及解释顺序：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（1）本合同协议书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（3）投标书及其附件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（4）本合同专用条款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（5）本合同通用条款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（6）技术标准和要求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（7）已标价工程量清单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（8）其他合同文件。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合同协议书中约定采用总价合同形式的，已标价工程量清单中的各项工程量对合同双方不具有合同约束力。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2、语言文字和适用法律、标准及规范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2.1本合同除使用汉语外，还使用</w:t>
      </w:r>
      <w:r>
        <w:rPr>
          <w:rFonts w:ascii="SimSun" w:hAnsi="SimSun" w:eastAsia="SimSun" w:cs="SimSun"/>
          <w:color w:val="000000"/>
          <w:sz w:val="24"/>
          <w:u w:val="single"/>
        </w:rPr>
        <w:t xml:space="preserve">无</w:t>
      </w:r>
      <w:r>
        <w:rPr>
          <w:rFonts w:ascii="SimSun" w:hAnsi="SimSun" w:eastAsia="SimSun" w:cs="SimSun"/>
          <w:color w:val="000000"/>
          <w:sz w:val="24"/>
        </w:rPr>
        <w:t xml:space="preserve">语言文字。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2.2适用法律和法规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需要明示的法律、行政法规：</w:t>
      </w:r>
      <w:r>
        <w:rPr>
          <w:rFonts w:ascii="SimSun" w:hAnsi="SimSun" w:eastAsia="SimSun" w:cs="SimSun"/>
          <w:color w:val="000000"/>
          <w:sz w:val="24"/>
          <w:u w:val="single"/>
        </w:rPr>
        <w:t xml:space="preserve">《中华人民共和国民法典》、《中华人民共和国建筑法》、《建设工程质量管理条例》、《中华人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2.3适用标准、规范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适用标准、规范的名称：</w:t>
      </w:r>
      <w:r>
        <w:rPr>
          <w:rFonts w:ascii="SimSun" w:hAnsi="SimSun" w:eastAsia="SimSun" w:cs="SimSun"/>
          <w:color w:val="000000"/>
          <w:sz w:val="24"/>
          <w:u w:val="single"/>
        </w:rPr>
        <w:t xml:space="preserve">现行工程施工标准规范以及质量验收标准及规范。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发包人提供标准、规范的时间：</w:t>
      </w:r>
      <w:r>
        <w:rPr>
          <w:rFonts w:ascii="SimSun" w:hAnsi="SimSun" w:eastAsia="SimSun" w:cs="SimSun"/>
          <w:color w:val="000000"/>
          <w:sz w:val="24"/>
          <w:u w:val="single"/>
        </w:rPr>
        <w:t xml:space="preserve">承包人自行购置。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国内没有相应标准、规范时的约定：</w:t>
      </w:r>
      <w:r>
        <w:rPr>
          <w:rFonts w:ascii="SimSun" w:hAnsi="SimSun" w:eastAsia="SimSun" w:cs="SimSun"/>
          <w:color w:val="000000"/>
          <w:sz w:val="24"/>
          <w:u w:val="single"/>
        </w:rPr>
        <w:t xml:space="preserve">如有涉及，双方另行协商约定。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3.1发包人向承包人提供图纸日期和套数：</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发包人对图纸的保密要求：除因履行本合同需要，承包人不得将图纸提供给第三方使用</w:t>
      </w:r>
      <w:r>
        <w:rPr>
          <w:rFonts w:ascii="SimSun" w:hAnsi="SimSun" w:eastAsia="SimSun" w:cs="SimSun"/>
          <w:color w:val="000000"/>
          <w:sz w:val="24"/>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使用国外图纸的要求及费用承担：</w:t>
      </w:r>
      <w:r>
        <w:rPr>
          <w:rFonts w:ascii="SimSun" w:hAnsi="SimSun" w:eastAsia="SimSun" w:cs="SimSun"/>
          <w:color w:val="000000"/>
          <w:sz w:val="24"/>
          <w:u w:val="none"/>
        </w:rPr>
        <w:t xml:space="preserve">无</w:t>
      </w:r>
      <w:r/>
    </w:p>
    <w:p>
      <w:pPr>
        <w:pStyle w:val="652"/>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二、双方一般权利和义务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4.2监理单位委派的工程师</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（按监理合同）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4.3发包人派驻的工程师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rPr>
          <w:rFonts w:ascii="SimSun" w:hAnsi="SimSun" w:eastAsia="SimSun" w:cs="SimSun"/>
          <w:b/>
          <w:color w:val="000000"/>
          <w:sz w:val="24"/>
          <w:u w:val="single"/>
        </w:rPr>
        <w:t xml:space="preserve">        </w:t>
      </w:r>
      <w:r>
        <w:rPr>
          <w:rFonts w:ascii="SimSun" w:hAnsi="SimSun" w:eastAsia="SimSun" w:cs="SimSun"/>
          <w:b/>
          <w:color w:val="000000"/>
          <w:sz w:val="24"/>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职权：</w:t>
      </w:r>
      <w:r>
        <w:rPr>
          <w:rFonts w:ascii="SimSun" w:hAnsi="SimSun" w:eastAsia="SimSun" w:cs="SimSun"/>
          <w:color w:val="000000"/>
          <w:sz w:val="24"/>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5、承包人项目负责人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职务：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6、发包人工作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6.1发包人应按约定的时间和要求完成以下工作：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（1）施工场地具备施工条件的要求及完成的时间：</w:t>
      </w:r>
      <w:r>
        <w:rPr>
          <w:rFonts w:ascii="SimSun" w:hAnsi="SimSun" w:eastAsia="SimSun" w:cs="SimSun"/>
          <w:color w:val="000000"/>
          <w:sz w:val="24"/>
          <w:u w:val="single"/>
        </w:rPr>
        <w:t xml:space="preserve">已基本到位。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（2）将施工所需的水、电、电讯线路接至施工场地的时间、地点和供应要求：</w:t>
      </w:r>
      <w:r>
        <w:rPr>
          <w:rFonts w:ascii="SimSun" w:hAnsi="SimSun" w:eastAsia="SimSun" w:cs="SimSun"/>
          <w:color w:val="000000"/>
          <w:sz w:val="24"/>
          <w:u w:val="single"/>
        </w:rPr>
        <w:t xml:space="preserve">已提供。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（3）施工场地与公共道路的通道开通时间和要求：</w:t>
      </w:r>
      <w:r>
        <w:rPr>
          <w:rFonts w:ascii="SimSun" w:hAnsi="SimSun" w:eastAsia="SimSun" w:cs="SimSun"/>
          <w:color w:val="000000"/>
          <w:sz w:val="24"/>
          <w:u w:val="single"/>
        </w:rPr>
        <w:t xml:space="preserve">已到位。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（4）工程地质和地下管线资料的提供时间：</w:t>
      </w:r>
      <w:r>
        <w:rPr>
          <w:rFonts w:ascii="SimSun" w:hAnsi="SimSun" w:eastAsia="SimSun" w:cs="SimSun"/>
          <w:color w:val="000000"/>
          <w:sz w:val="24"/>
          <w:u w:val="single"/>
        </w:rPr>
        <w:t xml:space="preserve">需要时工程地质勘察报告、地下管线资料由发包人提供，承包人协助收集。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（5）由发包人办理的施工所需证件、批件的名称和完成时间：</w:t>
      </w:r>
      <w:r>
        <w:rPr>
          <w:rFonts w:ascii="SimSun" w:hAnsi="SimSun" w:eastAsia="SimSun" w:cs="SimSun"/>
          <w:color w:val="000000"/>
          <w:sz w:val="24"/>
          <w:u w:val="single"/>
        </w:rPr>
        <w:t xml:space="preserve">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（6）水准点与座标控制点交验要求：</w:t>
      </w:r>
      <w:r>
        <w:rPr>
          <w:rFonts w:ascii="SimSun" w:hAnsi="SimSun" w:eastAsia="SimSun" w:cs="SimSun"/>
          <w:color w:val="000000"/>
          <w:sz w:val="24"/>
          <w:u w:val="single"/>
        </w:rPr>
        <w:t xml:space="preserve">正式开工前，现场交接。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（7）图纸会审和设计交底时间：</w:t>
      </w:r>
      <w:r>
        <w:rPr>
          <w:rFonts w:ascii="SimSun" w:hAnsi="SimSun" w:eastAsia="SimSun" w:cs="SimSun"/>
          <w:color w:val="000000"/>
          <w:sz w:val="24"/>
          <w:u w:val="single"/>
        </w:rPr>
        <w:t xml:space="preserve">正式开工前。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（8）协调处理施工场地周围地下管线和邻近建筑物、构筑物（含文物保护建筑）、古树名木的保护工作：</w:t>
      </w:r>
      <w:r>
        <w:rPr>
          <w:rFonts w:ascii="SimSun" w:hAnsi="SimSun" w:eastAsia="SimSun" w:cs="SimSun"/>
          <w:color w:val="000000"/>
          <w:sz w:val="24"/>
          <w:u w:val="single"/>
        </w:rPr>
        <w:t xml:space="preserve">承包人负责处理，如有费用支出由发包人承担。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（9）双方约定发包人应做的其他工作：</w:t>
      </w:r>
      <w:r>
        <w:rPr>
          <w:rFonts w:ascii="SimSun" w:hAnsi="SimSun" w:eastAsia="SimSun" w:cs="SimSun"/>
          <w:color w:val="000000"/>
          <w:sz w:val="24"/>
          <w:u w:val="single"/>
        </w:rPr>
        <w:t xml:space="preserve">如涉及，双方现场协商。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6.2发包人委托承包人办理的工作：</w:t>
      </w:r>
      <w:r>
        <w:rPr>
          <w:rFonts w:ascii="SimSun" w:hAnsi="SimSun" w:eastAsia="SimSun" w:cs="SimSun"/>
          <w:color w:val="000000"/>
          <w:sz w:val="24"/>
          <w:u w:val="single"/>
        </w:rPr>
        <w:t xml:space="preserve">如涉及，双方现场协商。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7、承包人工作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7.1承包人应按约定时间和要求，完成以下工作：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（1）需由设计资质等级和业务范围允许的承包人完成的设计文件提交时间：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（2）应提供计划、报表的名称及完成时间：</w:t>
      </w:r>
      <w:r>
        <w:rPr>
          <w:rFonts w:ascii="SimSun" w:hAnsi="SimSun" w:eastAsia="SimSun" w:cs="SimSun"/>
          <w:color w:val="000000"/>
          <w:sz w:val="24"/>
          <w:u w:val="single"/>
        </w:rPr>
        <w:t xml:space="preserve">按进度计划要求施工</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（3）承担施工安全保卫工作及非夜间施工照明的责任和要求：</w:t>
      </w:r>
      <w:r>
        <w:rPr>
          <w:rFonts w:ascii="SimSun" w:hAnsi="SimSun" w:eastAsia="SimSun" w:cs="SimSun"/>
          <w:color w:val="000000"/>
          <w:sz w:val="24"/>
          <w:u w:val="single"/>
        </w:rPr>
        <w:t xml:space="preserve">按建设工程安全施工规范、苏州市颁布的有关安全及施工保护规定执行。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（4）向发包人提供的办公和生活房屋及设施的要求</w:t>
      </w:r>
      <w:r>
        <w:rPr>
          <w:rFonts w:ascii="SimSun" w:hAnsi="SimSun" w:eastAsia="SimSun" w:cs="SimSun"/>
          <w:color w:val="000000"/>
          <w:sz w:val="24"/>
          <w:u w:val="single"/>
        </w:rPr>
        <w:t xml:space="preserve">：无；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（5）需承包人办理的有关施工场地交通、环卫和施工噪音管理等手续：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按苏州市颁布的有关建设工程施工现场交通、环卫、防噪音等方面的管理规定办理并承担相应费用。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（6）已完工程成品保护的特殊要求及费用承担：</w:t>
      </w:r>
      <w:r>
        <w:rPr>
          <w:rFonts w:ascii="SimSun" w:hAnsi="SimSun" w:eastAsia="SimSun" w:cs="SimSun"/>
          <w:color w:val="000000"/>
          <w:sz w:val="24"/>
          <w:u w:val="single"/>
        </w:rPr>
        <w:t xml:space="preserve">未交付发包人使用前由承包人负责；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（7）施工场地周围地下管线和邻近建筑物、构筑物（含文物保护建筑）、古树名木的保护要求及费用承担：</w:t>
      </w:r>
      <w:r>
        <w:rPr>
          <w:rFonts w:ascii="SimSun" w:hAnsi="SimSun" w:eastAsia="SimSun" w:cs="SimSun"/>
          <w:color w:val="000000"/>
          <w:sz w:val="24"/>
          <w:u w:val="single"/>
        </w:rPr>
        <w:t xml:space="preserve">承包人负责保护，如有费用支出由发包人承担。由于承包人过错造成的损失，由承包人承担。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（8）施工场地清洁卫生的要求：</w:t>
      </w:r>
      <w:r>
        <w:rPr>
          <w:rFonts w:ascii="SimSun" w:hAnsi="SimSun" w:eastAsia="SimSun" w:cs="SimSun"/>
          <w:color w:val="000000"/>
          <w:sz w:val="24"/>
          <w:u w:val="single"/>
        </w:rPr>
        <w:t xml:space="preserve">施工期间按创建文明工地及环卫行政主管部门的要求执行，施工后做到工完场清，</w:t>
      </w:r>
      <w:r>
        <w:rPr>
          <w:rFonts w:ascii="SimSun" w:hAnsi="SimSun" w:eastAsia="SimSun" w:cs="SimSun"/>
          <w:b/>
          <w:color w:val="000000"/>
          <w:sz w:val="24"/>
          <w:u w:val="single"/>
        </w:rPr>
        <w:t xml:space="preserve">垃圾必须袋装化处理，否则，发现一次，扣罚500元。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（9）双方约定承包人应做的其他工作：</w:t>
      </w:r>
      <w:r>
        <w:rPr>
          <w:rFonts w:ascii="SimSun" w:hAnsi="SimSun" w:eastAsia="SimSun" w:cs="SimSun"/>
          <w:color w:val="000000"/>
          <w:sz w:val="24"/>
          <w:u w:val="single"/>
        </w:rPr>
        <w:t xml:space="preserve">如涉及，双方现场协商。</w:t>
      </w:r>
      <w:r/>
    </w:p>
    <w:p>
      <w:pPr>
        <w:pStyle w:val="652"/>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三、施工组织设计和工期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8、进度计划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8.1承包人提供施工组织设计（施工方案）和进度计划的时间：</w:t>
      </w:r>
      <w:r>
        <w:rPr>
          <w:rFonts w:ascii="SimSun" w:hAnsi="SimSun" w:eastAsia="SimSun" w:cs="SimSun"/>
          <w:color w:val="000000"/>
          <w:sz w:val="24"/>
          <w:u w:val="single"/>
        </w:rPr>
        <w:t xml:space="preserve">进场前。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工程师确认的时间：</w:t>
      </w:r>
      <w:r>
        <w:rPr>
          <w:rFonts w:ascii="SimSun" w:hAnsi="SimSun" w:eastAsia="SimSun" w:cs="SimSun"/>
          <w:color w:val="000000"/>
          <w:sz w:val="24"/>
          <w:u w:val="single"/>
        </w:rPr>
        <w:t xml:space="preserve">收到后七天。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暂停施工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以下情况造成的停工不属于发包人原因造成的停工：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（1）承包人与现场其他施工单位交叉施工造成的停工；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（2）各种自然灾害、不可抗力造成的停工（不可抗力的解释见39条款）；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（3）事先未发现的地下障碍物造成的停工；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对上述情况，承包人可递交书面材料申请延期，经总监、发包人签字确认后，工期可延期。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9.1双方约定工期顺延的其他情况：</w:t>
      </w:r>
      <w:r>
        <w:rPr>
          <w:rFonts w:ascii="SimSun" w:hAnsi="SimSun" w:eastAsia="SimSun" w:cs="SimSun"/>
          <w:color w:val="000000"/>
          <w:sz w:val="24"/>
          <w:u w:val="single"/>
        </w:rPr>
        <w:t xml:space="preserve">按合同工期实施，非承包人原因引起的工期延误发包方应予以顺延工期。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9.2因承包人原因延误工期，每延误一天，扣罚承包人2000元的违约金。</w:t>
      </w:r>
      <w:r/>
    </w:p>
    <w:p>
      <w:pPr>
        <w:pStyle w:val="652"/>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四、质量与验收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10、本工程质量必须通过监理、发包人、质监站等相关部门的验收和确认。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11、确保工程质量为一次合格。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12、除不可抗力因素如战争、地震、火灾、自然灾害因素情况外，承包人保证对所供材料在工程全面竣工后设计合理使用年限内使用性能不变。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13、隐蔽工程和中间验收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13.1双方约定中间验收部位：</w:t>
      </w:r>
      <w:r>
        <w:rPr>
          <w:rFonts w:ascii="SimSun" w:hAnsi="SimSun" w:eastAsia="SimSun" w:cs="SimSun"/>
          <w:color w:val="000000"/>
          <w:sz w:val="24"/>
          <w:u w:val="single"/>
        </w:rPr>
        <w:t xml:space="preserve">按发包人指令执行。</w:t>
      </w:r>
      <w:r/>
    </w:p>
    <w:p>
      <w:pPr>
        <w:pStyle w:val="652"/>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五、安全施工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14、按建设部现行的《建设工程安全生产管理条例》的有关规定、《苏州市建筑施工安全监督管理办法》的有关条款以及磋商文件中技术标准和要求规定执行，由承包人负责管理，发包人监督执行，安全事故由责任方承担一切后果。</w:t>
      </w:r>
      <w:r/>
    </w:p>
    <w:p>
      <w:pPr>
        <w:pStyle w:val="652"/>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六、合同价款与支付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15、合同价款及调整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本合同价款采用固定单价合同，承包人的报价已包括完成磋商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15.2执行综合单价合同的基本规定：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综合单价不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2）清单范围外的签证变更不予结算。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报价时，必须按统一的工程量清单报价，中标后，本工程中工程量清单项目的综合单价按预算单价下浮之后的综合单价执行【下浮率为=(预算价－中标价)÷[预算价－暂列金额×(1+规费费率)×(1+税率)-专项暂估价×(1+规费费率)×(1+税率)-材料暂估价×(1+安全文明施工措施费率)×(1+规费费率)×(1+税率)- 甲供材料费×(1+安全文明施工措施费率)×(1+规费费率)] ×100%。】，由于工程量清单的工程数量有误或者设计变更、现场签证等引起的工程量增减，当工程量清单项目工程量的变化幅度未超过10%（含</w:t>
      </w:r>
      <w:r>
        <w:rPr>
          <w:rFonts w:ascii="SimSun" w:hAnsi="SimSun" w:eastAsia="SimSun" w:cs="SimSun"/>
          <w:color w:val="000000"/>
          <w:sz w:val="24"/>
        </w:rPr>
        <w:t xml:space="preserve">10%），则综合单价不调整；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最终价格比合同金额增加部分经采购方批准同意后，根据追加的采购计划签订补充合同，但全部补充合同的采购金额不得超过原合同金额的10%。</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本工程在磋商文件中已明确的各项施工措施费，均包含在合同总价中。其他在磋商文件和答疑中未提及、未明确部分的施工措施费项目，可以根据相关资料按实调整，并作相应的下浮。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5）实质性响应条款：（1）追加费用不得超过原合同金额的10%。（2）原合同金额10%以内的追加费用，限于原合同内工程清单数量调整增加的工程费用，原合同外工程内容不得计入。</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小额工程在履行合同时，发生工程变更的，按照工程变更管理的相关规定办理变更手续。工程完工验收合格后，按发包方要求进行审计。</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响应报价有严重不平衡报价的（原则上以超过预算综合单价的正负20%为界定标准），发包人有权按照有利于发包人的方法处理，包括并不仅限于：发包人可以将投标单价超过预算单价20%的按预算单价乘以中标下浮率进行结算，未发生工程量低于预算单价20%的投标价按预算单价乘以中标下浮率进行扣除，已发生工程量低于预算单价20%的按投标价结算等措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双方约定合同价款的其他调整因素：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（1）采用工程量清单方式计价，竣工结算的工程量按发承包双方在合同中约定应予计量且实际完成的工程量确定。</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（2）国家的法律、法规、规章和政策发生变化影响工程造价的，应按省级或行业建设部门或其授权的工程造价管理机构发布的文件调整合同价款。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17、工程预付款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发包人向承包人预付工程款的时间和金额或占合同价款总额的比例：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扣回工程款的时间、比例：</w:t>
      </w:r>
      <w:r>
        <w:rPr>
          <w:rFonts w:ascii="SimSun" w:hAnsi="SimSun" w:eastAsia="SimSun" w:cs="SimSun"/>
          <w:color w:val="000000"/>
          <w:sz w:val="24"/>
          <w:u w:val="single"/>
        </w:rPr>
        <w:t xml:space="preserve">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18、工程量确认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承包人向工程师提交已完工程量报告的时间：</w:t>
      </w:r>
      <w:r>
        <w:rPr>
          <w:rFonts w:ascii="SimSun" w:hAnsi="SimSun" w:eastAsia="SimSun" w:cs="SimSun"/>
          <w:color w:val="000000"/>
          <w:sz w:val="24"/>
          <w:u w:val="single"/>
        </w:rPr>
        <w:t xml:space="preserve">每月25日前。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19、工程款（进度款）支付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19.1、工程竣工后支付至合同价的50%，验收合格并审计后支付至审定价的70%，审计结束两年内支付余款。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关于审计费:工程结算审定金额核减率在7%以上的项目，超过7%部分的核减造价按4%计算费用；同时实行下浮结算的办法，下浮金额按送审和对应的下浮率分档累计计算；因漏项引起的核增造价，核增造价按漏项全额5%计算费用。上述费用由审计单位在审定工程总造价中直接一并扣除，建设单位按扣除上述费用后的审定总造价支付工程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19.3、承包人必须按发包人每次支付的款项提供标有税务局监制章的工程发票。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19.4、工程款支付方式为数字人民币支付。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19.5、承包人每月底向发包人提交付款申请时必须完成本合同要求的节点工作量，否则发包人将不予以支付该月的工程款，待下次承包人申请付款且按节点要求完成相应工作量时一并支付。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特别约定：所有变更增加费用均不在进度款中支付，竣工结算报告经双方确认后同比例支付。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支付工程进度款时，承包人应根据发包人及监理人审核的“工作量月报表”中的工作量全额按本合同规定开具工程款发票（含甲供材料）；未按“工作量月报表”中的工作量全额开具或未按本合同规定开具发票的，发包人不办理付款手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项目竣工验收合格后，承包人应尽快配合发包人对项目进行结算，结算报告审定后，承包人应按审定的结算金额按合同规定开具全部发票（含甲供材料）。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如遇国家审计，最终结算价以国家审计结果为准。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保修期：工程保修期从工程最终竣工验收合格之日起算。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工程余款的付清，并不免除承包人在约定的本工程质量保修期内的保修责任。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付款时间：任何按照合同要求的付款，发包人将在收到符合要求的付款申请30天后且承包人已提交符合本合同规定的发票后予以支付。</w:t>
      </w:r>
      <w:r/>
    </w:p>
    <w:p>
      <w:pPr>
        <w:pStyle w:val="652"/>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七、材料设备供应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20、发包人供应材料设备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20.1发包人供应的材料设备与一览表不符时，双方约定发包人承担责任如下：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（1）材料设备单价与一览表不符：</w:t>
      </w:r>
      <w:r>
        <w:rPr>
          <w:rFonts w:ascii="SimSun" w:hAnsi="SimSun" w:eastAsia="SimSun" w:cs="SimSun"/>
          <w:color w:val="000000"/>
          <w:sz w:val="24"/>
          <w:u w:val="single"/>
        </w:rPr>
        <w:t xml:space="preserve">按《通用条款》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（2）材料设备的品种、规格、型号、质量等级与一览表不符</w:t>
      </w:r>
      <w:r>
        <w:rPr>
          <w:rFonts w:ascii="SimSun" w:hAnsi="SimSun" w:eastAsia="SimSun" w:cs="SimSun"/>
          <w:color w:val="000000"/>
          <w:sz w:val="24"/>
          <w:u w:val="single"/>
        </w:rPr>
        <w:t xml:space="preserve">：按《通用条款》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（3）承包人可代为调剂串换的材料：</w:t>
      </w:r>
      <w:r>
        <w:rPr>
          <w:rFonts w:ascii="SimSun" w:hAnsi="SimSun" w:eastAsia="SimSun" w:cs="SimSun"/>
          <w:color w:val="000000"/>
          <w:sz w:val="24"/>
          <w:u w:val="single"/>
        </w:rPr>
        <w:t xml:space="preserve">按《通用条款》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（4）到货地点与一览表不符</w:t>
      </w:r>
      <w:r>
        <w:rPr>
          <w:rFonts w:ascii="SimSun" w:hAnsi="SimSun" w:eastAsia="SimSun" w:cs="SimSun"/>
          <w:color w:val="000000"/>
          <w:sz w:val="24"/>
          <w:u w:val="single"/>
        </w:rPr>
        <w:t xml:space="preserve">：按《通用条款》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（5）供应数量与一览表不符</w:t>
      </w:r>
      <w:r>
        <w:rPr>
          <w:rFonts w:ascii="SimSun" w:hAnsi="SimSun" w:eastAsia="SimSun" w:cs="SimSun"/>
          <w:color w:val="000000"/>
          <w:sz w:val="24"/>
          <w:u w:val="single"/>
        </w:rPr>
        <w:t xml:space="preserve">：按《通用条款》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（6）到货时间与一览表不符</w:t>
      </w:r>
      <w:r>
        <w:rPr>
          <w:rFonts w:ascii="SimSun" w:hAnsi="SimSun" w:eastAsia="SimSun" w:cs="SimSun"/>
          <w:color w:val="000000"/>
          <w:sz w:val="24"/>
          <w:u w:val="single"/>
        </w:rPr>
        <w:t xml:space="preserve">：按《通用条款》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20.2发包人供应材料设备的结算方法：列入本工程结算。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21、承包人采购材料设备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21.1承包人采购材料设备的约定：承包人负责采购材料设备的，应按照约定及设计和有关标准要求采购，并提供产品合格证明，对材料设备质量负责。承包人在材料设备到货前24小时通知工程师清点。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21.2 发包人对承包人进场的材料：如无出厂证、合格证、检测证的有权指令限定时间内退出工地，并作出经济处罚，承包人应无条件接受。</w:t>
      </w:r>
      <w:r/>
    </w:p>
    <w:p>
      <w:pPr>
        <w:pStyle w:val="652"/>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八、工程变更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22.1  所有工程量清单以外的增加项目必须经发包人书面流转同意方可实施。</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22.2  所申报的签证变更费用将在竣工结算时调整，中间支付不作考虑。任何时候施工单位不得以变更费用未核定或者对核定价格有争议为借口影响施工。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23、其他变更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23.1在工程实施过程中，发包人发出的设计变更、签证，增减或调整工作内容及施工进度、变更材料、材质的指令等，是合同的一部分，承包人须无条件按发包人的要求实施并承担合同义务，否则视作违约。相关签证变更原则上应按清单范围内调整，超过清单范围的不予签证变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23.2发生变更、施工条件变化等，要由发包人确认方为有效；由于设计变更、现场签证等引起的清单项目工程数量的增减，按实审计；本工程原则上不允许发生清单外内容的签证变更。</w:t>
      </w:r>
      <w:r/>
    </w:p>
    <w:p>
      <w:pPr>
        <w:pStyle w:val="652"/>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九、竣工验收与结算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24、竣工验收</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工程竣工验收必须具备以下条件，否则，发包人不予组织竣工验收；</w:t>
      </w:r>
      <w:r/>
    </w:p>
    <w:p>
      <w:pPr>
        <w:ind w:left="-7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（1）完成按磋商文件、工程量清单和施工合同约定的工程范围的全部工作内容；</w:t>
      </w:r>
      <w:r/>
    </w:p>
    <w:p>
      <w:pPr>
        <w:ind w:left="-7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（2）承包人已完成现场的清理工作。</w:t>
      </w:r>
      <w:r/>
    </w:p>
    <w:p>
      <w:pPr>
        <w:ind w:left="-7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（3）工程师认为工程的所有部分均随时可以占据和使用。</w:t>
      </w:r>
      <w:r/>
    </w:p>
    <w:p>
      <w:pPr>
        <w:ind w:left="-7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（4）法律规定的其他竣工验收应具备的条件。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24.1承包人提供竣工图的约定：</w:t>
      </w:r>
      <w:r>
        <w:rPr>
          <w:rFonts w:ascii="SimSun" w:hAnsi="SimSun" w:eastAsia="SimSun" w:cs="SimSun"/>
          <w:color w:val="000000"/>
          <w:sz w:val="24"/>
          <w:u w:val="single"/>
        </w:rPr>
        <w:t xml:space="preserve">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24.2中间交工工程的范围和竣工时间：</w:t>
      </w:r>
      <w:r>
        <w:rPr>
          <w:rFonts w:ascii="SimSun" w:hAnsi="SimSun" w:eastAsia="SimSun" w:cs="SimSun"/>
          <w:color w:val="000000"/>
          <w:sz w:val="24"/>
          <w:u w:val="single"/>
        </w:rPr>
        <w:t xml:space="preserve">按照规范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24.3工程竣工验收通过后10日内,承包人应该向发包人移交工程。</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rPr>
          <w:rFonts w:ascii="SimSun" w:hAnsi="SimSun" w:eastAsia="SimSun" w:cs="SimSun"/>
          <w:b/>
          <w:color w:val="000000"/>
          <w:sz w:val="24"/>
        </w:rPr>
        <w:t xml:space="preserve">.竣工结算</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w:t>
      </w:r>
      <w:r>
        <w:rPr>
          <w:rFonts w:ascii="SimSun" w:hAnsi="SimSun" w:eastAsia="SimSun" w:cs="SimSun"/>
          <w:color w:val="000000"/>
          <w:sz w:val="24"/>
          <w:u w:val="single"/>
        </w:rPr>
        <w:t xml:space="preserve">本工程的结算结果将以审计结果为准。</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w:t>
      </w:r>
      <w:r>
        <w:rPr>
          <w:rFonts w:ascii="SimSun" w:hAnsi="SimSun" w:eastAsia="SimSun" w:cs="SimSun"/>
          <w:color w:val="000000"/>
          <w:sz w:val="24"/>
          <w:u w:val="single"/>
        </w:rPr>
        <w:t xml:space="preserve">一旦双方确认了竣工结算报告，则视为：双方一致同意该结算书的结算价款，工程涉及到的所有费用已经包括在上述结算金额之中。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25.3承包人提交竣工结算申请单的期限和竣工结算申请单应包括的内容：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发包人在竣工验收通过之后，承包人应在60天内提交完整的结算报告，经监理人审定后办理工程审计。如超过90天，承包人仍未提交完整的结算报告，每拖延1天应向发包人支付签约合同价的万分之四的违约金。如承包人在工程竣工后150日内不向发包人报送工程结算报告及完善竣工结算资料，在发包人书面催告的期限内仍未提供的，则发包人有权自行委托造价审价单位根据已有资料进行竣工结算审价，审价单位审定价格即为本工程竣工结算造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本工程的竣工结算在工程竣工验收合格后，发包人在承包人提交经总监审定的完整的结算报告后应办理工程审计。双方尚未结清的价款，均为工程结算尾款。工程结算尾款在工程竣工结算完成，审计报告经双方确认后 90天内支付。一旦双方确认了工程结算审计报告，则视为：双方一致同意该结算报告的结算价款，工程涉及到的所有费用已经包括在上述结算金额之中；一旦发包人根据最终结算报告付清了工程结算尾款，则按照双方已经签署的建设工程保修合同执行外，承包人承诺不再向发包人申请任何价款，这些不应再申请的价款包括但不限于本工程可能存在其他工程</w:t>
      </w:r>
      <w:r>
        <w:rPr>
          <w:rFonts w:ascii="SimSun" w:hAnsi="SimSun" w:eastAsia="SimSun" w:cs="SimSun"/>
          <w:color w:val="000000"/>
          <w:sz w:val="24"/>
        </w:rPr>
        <w:t xml:space="preserve">价款、工程变更价款、合同价款调整、工程索赔款等。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结算仅认可按招标人工程管理制度规定的正常流程审批备案的工程变更，签证单、技术核定单、联系单、通知单等未经过审批签认形成工程变更报批表将不予结算。如投标人提交的送审清单数量有误或送审金额误差较大，导致最终审计核减率超出5%（含5%）或核增，则投标人支付相关审计费用。</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25.4送审资料需一次性报送，除审计另有要求外，审计过程中不再接收补充资料。乙方接到“工程结算审定单”确认签字的通知后，需在7天内确认并签字，逾期视为同意。</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25.5竣工结算申请</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承包人提交竣工结算申请单的期限:承包人应在工程竣工验收合格后90日内向发包人和监理人提交竣工结算申请资料，逾期处以1000元/日的违约金，最高至合同价的 5%。</w:t>
      </w:r>
      <w:r/>
    </w:p>
    <w:p>
      <w:pPr>
        <w:pStyle w:val="652"/>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十、违约、索赔和争议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26.1本合同中关于发包人违约的具体责任如下：</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本合同通用条款约定发包人违约应承担的违约责任：</w:t>
      </w:r>
      <w:r>
        <w:rPr>
          <w:rFonts w:ascii="SimSun" w:hAnsi="SimSun" w:eastAsia="SimSun" w:cs="SimSun"/>
          <w:color w:val="000000"/>
          <w:sz w:val="24"/>
          <w:u w:val="single"/>
        </w:rPr>
        <w:t xml:space="preserve">发包人不按约定时间支付工程款，应按同期银行贷款利率支付拖欠工程款的利息。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本合同通用条款约定发包人违约应承担的违约责任：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本合同通用条款约定发包人违约应承担的违约责任：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双方约定的发包人其他违约责任：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26.2本合同中关于承包人违约的具体责任如下：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本合同通用条款约定承包人违约承担的违约责任：</w:t>
      </w:r>
      <w:r>
        <w:rPr>
          <w:rFonts w:ascii="SimSun" w:hAnsi="SimSun" w:eastAsia="SimSun" w:cs="SimSun"/>
          <w:color w:val="000000"/>
          <w:sz w:val="24"/>
          <w:u w:val="single"/>
        </w:rPr>
        <w:t xml:space="preserve">工程质量达不到约定质量标准的，承包人必须自费进行返工；经返工质量仍达不到约定质量等级的，必须承担不合格部分工程造价20%的质量违约金。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本合同通用条款约定承包人违约应承担的违约责任：</w:t>
      </w:r>
      <w:r>
        <w:rPr>
          <w:rFonts w:ascii="SimSun" w:hAnsi="SimSun" w:eastAsia="SimSun" w:cs="SimSun"/>
          <w:color w:val="000000"/>
          <w:sz w:val="24"/>
          <w:u w:val="single"/>
        </w:rPr>
        <w:t xml:space="preserve">由承包人负责对不合格工程进行整改或返工，直至验收合格，并承担一切费用。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双方约定的承包人其他违约责任：</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承包人如在施工中如有偷工减料或使用不合格原材料的行为，每发现一次，承包人除应整改至合格之外，应向发包人支付违约金1000元；</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如因承包人原因导致本合同提前解除，承包人应向发包人支付合同总价20%的违约金。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27、争议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27.1双方约定，在履行合同过程中产生争议时：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（1）请建设行政主管部门</w:t>
      </w:r>
      <w:r>
        <w:rPr>
          <w:rFonts w:ascii="SimSun" w:hAnsi="SimSun" w:eastAsia="SimSun" w:cs="SimSun"/>
          <w:color w:val="000000"/>
          <w:sz w:val="24"/>
          <w:u w:val="single"/>
        </w:rPr>
        <w:t xml:space="preserve">调解；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（2）调解不成的，向</w:t>
      </w:r>
      <w:r>
        <w:rPr>
          <w:rFonts w:ascii="SimSun" w:hAnsi="SimSun" w:eastAsia="SimSun" w:cs="SimSun"/>
          <w:color w:val="000000"/>
          <w:sz w:val="24"/>
          <w:u w:val="single"/>
        </w:rPr>
        <w:t xml:space="preserve">工程所在地</w:t>
      </w:r>
      <w:r>
        <w:rPr>
          <w:rFonts w:ascii="SimSun" w:hAnsi="SimSun" w:eastAsia="SimSun" w:cs="SimSun"/>
          <w:color w:val="000000"/>
          <w:sz w:val="24"/>
        </w:rPr>
        <w:t xml:space="preserve">人民法院提起诉讼。</w:t>
      </w:r>
      <w:r/>
    </w:p>
    <w:p>
      <w:pPr>
        <w:pStyle w:val="652"/>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十一、其他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28、工程分包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28.1本工程发包人同意承包人分包的工程：</w:t>
      </w:r>
      <w:r>
        <w:rPr>
          <w:rFonts w:ascii="SimSun" w:hAnsi="SimSun" w:eastAsia="SimSun" w:cs="SimSun"/>
          <w:color w:val="000000"/>
          <w:sz w:val="24"/>
          <w:u w:val="single"/>
        </w:rPr>
        <w:t xml:space="preserve">本工程发包人不同意分包。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分包施工单位为：</w:t>
      </w:r>
      <w:r>
        <w:rPr>
          <w:rFonts w:ascii="SimSun" w:hAnsi="SimSun" w:eastAsia="SimSun" w:cs="SimSun"/>
          <w:color w:val="000000"/>
          <w:sz w:val="24"/>
          <w:u w:val="single"/>
        </w:rPr>
        <w:t xml:space="preserve">如实际施工中确有需要分包的情况发生，承包人必须首先征得发包人书面同意。分包人必须具有相应的资质条件和类似工程的业绩，经发包人审核同意后方可进场。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29.1双方关于不可抗力的约定：</w:t>
      </w:r>
      <w:r>
        <w:rPr>
          <w:rFonts w:ascii="SimSun" w:hAnsi="SimSun" w:eastAsia="SimSun" w:cs="SimSun"/>
          <w:color w:val="000000"/>
          <w:sz w:val="24"/>
          <w:u w:val="single"/>
        </w:rPr>
        <w:t xml:space="preserve">按通用条款执行。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30、保险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30.1本工程双方约定投保内容如下：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（1）发包人投保内容：发包人的</w:t>
      </w:r>
      <w:r>
        <w:rPr>
          <w:rFonts w:ascii="SimSun" w:hAnsi="SimSun" w:eastAsia="SimSun" w:cs="SimSun"/>
          <w:color w:val="000000"/>
          <w:sz w:val="24"/>
          <w:u w:val="single"/>
        </w:rPr>
        <w:t xml:space="preserve">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发包人委托承包人办理的保险事项：</w:t>
      </w:r>
      <w:r>
        <w:rPr>
          <w:rFonts w:ascii="SimSun" w:hAnsi="SimSun" w:eastAsia="SimSun" w:cs="SimSun"/>
          <w:color w:val="000000"/>
          <w:sz w:val="24"/>
          <w:u w:val="single"/>
        </w:rPr>
        <w:t xml:space="preserve">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（2）承包人投保内容：</w:t>
      </w:r>
      <w:r>
        <w:rPr>
          <w:rFonts w:ascii="SimSun" w:hAnsi="SimSun" w:eastAsia="SimSun" w:cs="SimSun"/>
          <w:color w:val="000000"/>
          <w:sz w:val="24"/>
          <w:u w:val="single"/>
        </w:rPr>
        <w:t xml:space="preserve">按苏州市有关工程保险规定，包括不限于意外险、建筑工程一切险、职业责任险。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31、担保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31.1本工程双方约定担保事项如下：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(1)发包人向承包人提供履约担保，担保方式为：</w:t>
      </w:r>
      <w:r>
        <w:rPr>
          <w:rFonts w:ascii="SimSun" w:hAnsi="SimSun" w:eastAsia="SimSun" w:cs="SimSun"/>
          <w:color w:val="000000"/>
          <w:sz w:val="24"/>
          <w:u w:val="single"/>
        </w:rPr>
        <w:t xml:space="preserve">  / </w:t>
      </w:r>
      <w:r>
        <w:rPr>
          <w:rFonts w:ascii="SimSun" w:hAnsi="SimSun" w:eastAsia="SimSun" w:cs="SimSun"/>
          <w:color w:val="000000"/>
          <w:sz w:val="24"/>
        </w:rPr>
        <w:t xml:space="preserve">，担保合同作为本合同附件。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(2)承包人向发包人提供履约担保，担保方式为：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(3)双方约定的其他担保事项：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32、合同份数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33.1双方约定合同副本份数：</w:t>
      </w:r>
      <w:r>
        <w:rPr>
          <w:rFonts w:ascii="SimSun" w:hAnsi="SimSun" w:eastAsia="SimSun" w:cs="SimSun"/>
          <w:color w:val="000000"/>
          <w:sz w:val="24"/>
          <w:u w:val="single"/>
        </w:rPr>
        <w:t xml:space="preserve">一式</w:t>
      </w:r>
      <w:r>
        <w:rPr>
          <w:rFonts w:ascii="SimSun" w:hAnsi="SimSun" w:eastAsia="SimSun" w:cs="SimSun"/>
          <w:b/>
          <w:color w:val="000000"/>
          <w:sz w:val="24"/>
          <w:u w:val="single"/>
        </w:rPr>
        <w:t xml:space="preserve">陆</w:t>
      </w:r>
      <w:r>
        <w:rPr>
          <w:rFonts w:ascii="SimSun" w:hAnsi="SimSun" w:eastAsia="SimSun" w:cs="SimSun"/>
          <w:color w:val="000000"/>
          <w:sz w:val="24"/>
          <w:u w:val="single"/>
        </w:rPr>
        <w:t xml:space="preserve">份，合同双方各执</w:t>
      </w:r>
      <w:r>
        <w:rPr>
          <w:rFonts w:ascii="SimSun" w:hAnsi="SimSun" w:eastAsia="SimSun" w:cs="SimSun"/>
          <w:b/>
          <w:color w:val="000000"/>
          <w:sz w:val="24"/>
          <w:u w:val="single"/>
        </w:rPr>
        <w:t xml:space="preserve">贰</w:t>
      </w:r>
      <w:r>
        <w:rPr>
          <w:rFonts w:ascii="SimSun" w:hAnsi="SimSun" w:eastAsia="SimSun" w:cs="SimSun"/>
          <w:color w:val="000000"/>
          <w:sz w:val="24"/>
          <w:u w:val="single"/>
        </w:rPr>
        <w:t xml:space="preserve">份，采购人</w:t>
      </w:r>
      <w:r>
        <w:rPr>
          <w:rFonts w:ascii="SimSun" w:hAnsi="SimSun" w:eastAsia="SimSun" w:cs="SimSun"/>
          <w:b/>
          <w:color w:val="000000"/>
          <w:sz w:val="24"/>
          <w:u w:val="single"/>
        </w:rPr>
        <w:t xml:space="preserve">壹</w:t>
      </w:r>
      <w:r>
        <w:rPr>
          <w:rFonts w:ascii="SimSun" w:hAnsi="SimSun" w:eastAsia="SimSun" w:cs="SimSun"/>
          <w:color w:val="000000"/>
          <w:sz w:val="24"/>
          <w:u w:val="single"/>
        </w:rPr>
        <w:t xml:space="preserve">份，采购代理机构</w:t>
      </w:r>
      <w:r>
        <w:rPr>
          <w:rFonts w:ascii="SimSun" w:hAnsi="SimSun" w:eastAsia="SimSun" w:cs="SimSun"/>
          <w:b/>
          <w:color w:val="000000"/>
          <w:sz w:val="24"/>
          <w:u w:val="single"/>
        </w:rPr>
        <w:t xml:space="preserve">壹</w:t>
      </w:r>
      <w:r>
        <w:rPr>
          <w:rFonts w:ascii="SimSun" w:hAnsi="SimSun" w:eastAsia="SimSun" w:cs="SimSun"/>
          <w:color w:val="000000"/>
          <w:sz w:val="24"/>
          <w:u w:val="single"/>
        </w:rPr>
        <w:t xml:space="preserve">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33.2本项目所涉及的材料，中标单位（承包人）在实际进场施工前均须提供材料样品，经建设单位、设计单位及监理单位三方确认并封样后方可预订、采购。</w:t>
      </w:r>
      <w:r/>
    </w:p>
    <w:p>
      <w:pPr>
        <w:ind w:left="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34、补充条款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（1）本工程必须执行国家相关规范、规定的要求，工程质量等级达到设计要求，如达不到设计要求，工程不合格，承包人应承担由此产生的一切经济和法律责任。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（2）工程付款：合同中已约定。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（3）承包人应对其在施工场地的工作人员进行安全教育，并对他们的安全负责。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（4）发包人有权根据工程的实际情况增加或减少施工范围和施工内容，承包人不得以任何理由拒绝。</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（5）本合同未尽事宜，双方友好协商解决。</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138"/>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廉政合同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工程项目地址：</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第一条双方的责任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（一）双方应共同遵守国家和江苏省、苏州市以及行业主管部门关于加强工程建设项目管理以及党风廉政建设的各项规定。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（二）双方应严格执行工程建设项目承发包合同文件，自觉按合同办事。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（三）除非法律认定的商业秘密和合同文件另有规定之外，双方的业务活动应坚持公开、公正、透明的原则，严禁损害国家和集体利益、违反工程建设项目管理规章制度的不正当交易。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（四）双方如发现对方在业务活动中有违规、违纪、违法的行为，应及时提醒对方，情节严重的，应向其上级主管部门或新区纪检监察部门举报。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第二条发包人的责任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发包人的领导和从事该工程建设项目的工作人员，在工程建设的事前、事中、事后应遵守以下规定：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（一）不准向承包人和相关单位索要或接受回扣、礼金、有价证券、贵重物品和好处费等。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（二）不准在承包人和相关单位报销任何应由发包人或个人支付的费用。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（三）不准要求、暗示或接受承包人和相关单位为个人装修住房、婚丧嫁娶、配偶子女的工作安排以及出国（境）、旅游等提供方便。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（四）不准参加有可能影响公正执行公务的承包人和相关单位的宴请、娱乐等活动。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第三条承包人的责任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承包人应与发包人保持正常的业务交往，按照有关法律法规和程序开展业务工作，严格执行工程建设的有关方针、政策，并遵守以下规定：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（一）不准以任何理由向发包人及其工作人员索要、接受或赠送礼金、有价证券、贵重物品及回扣、好处费等。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（二）不准以任何理由为发包人和相关单位报销应由对方或个人支付的费用。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（三）不准接受或暗示为发包人、相关单位或个人装修住房、婚丧嫁娶、配偶子女的工作安排以及出国（境）、旅游等提供方便。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（四）不准以任何理由为发包人、相关单位或个人组织有可能影响公正执行公务的宴请、娱乐等活动。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（一）发包人或发包人工作人员有违反本合同第一、二条规定的，按照管理权限，由新区纪检监察部门依据有关法律法规给予党纪、政纪处分；涉嫌犯罪的，移交司法机关追究刑事责任。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（二）承包人或承包人工作人员有违反本合同第一、三条规定的，按照管理权限，新区纪检监察部门将建议相关建设主管部门给与相应的行政处罚；涉嫌犯罪的，移交司法机关追究刑事责任。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第五条本合同书作为工程建设项目施工合同的附件，与工程建设项目施工合同具有同等法律效力。经双方签署后立即生效。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第六条本合同书份数同主合同。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发包人：（盖单位章）承包人：（盖单位章）</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委托代理人（签字）委托代理人（签字）</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pStyle w:val="648"/>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第六章评审办法</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一、评审办法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经磋商确定最终采购需求和提交最后报价的供应商后，由磋商小组采用综合评分法对提交最后报价的供应商的响应文件和最后报价进行综合评分。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2、综合评分法是指响应文件满足磋商文件全部实质性要求且按评审因素的量化指标评审综合得分最高的供应商为成交候选供应商的评审方法。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3、评审时，磋商小组各成员应当独立对每个有效响应的文件进行评价、打分，然后汇总每个供应商每项评分因素的得分。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4、综合评审得分相同的，按照最后报价由低到高的顺序推荐。综合评审得分且最后报价相同的，则由磋商采购单位组织以抽签方式确定成交候选人。</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（一）价格得分（10分）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第一步：无效投标报价的磋商响应文件不得成交。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第二步：价格分采用低价优先法计算，即满足采购文件要求且投标价格最低的投标报价为评标基准价，其价格分为满分。其他响应供应商的价格分统一按照下列公式计算：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投标报价得分=（磋商基准价/最后磋商报价）*价格权值（10%）*100，小数点后保留两位。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（二）施工组织设计比较（62分）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根据供应商提供的整体施工方案进行评分，在实质性满足招标要求的前提下，按下列标准评分：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1、总体概述：工程概述、总体安排、及施工部署及施工段划分等健全、合理、规范、高效。（7分）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概述详细，组织机构健全，总体安排科学，方案考虑周全，有合理化建议等得7分；综合评定良好，概述较为详细，总体安排可行，方案考虑比较细致，能满足项目实施需要的得4分；综合评定一般，方案简单，基本能满足项目实施需要的得1分,不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2、平面布置：施工现场平面布置及临时设施、临时道路等施工现场的布置科学、合理、规范、高效。（7分）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布置科学合理，描述详细，清晰准确的得7分；综合评定良好，布置比较科学合理，描述比较详细，能满足项目实施需要的得4分；综合评定一般，方案简单，描述不完整，基本能满足项目实施需要的得1分,不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3、施工总进度计划：关于本工程施工进度计划的描述，以及为完成该计划所定措施科学、合理、规范、高效。（7分）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总进度计划详尽，项目实施进度、时间点、关键节点等设置清晰准确的得7分；综合评定良好，总进度计划较为详尽，项目实施进度、时间点、关键点等设置比较准确的得4分；综合评定一般，方案简单，描述不清楚，基本能满足项目实施需要的得1分,不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4、分部、分项工程的施工方案：该工程分部分项工程的施工方案、关键施工技术、工艺及工程项目实施的重点、难点和解决方案、具体施工技术措施科学、合理、操作性强、规范、高效。（8分）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分项施工方案、关键施工技术、工艺及工程项目实施的重点、难点和解决方案、科学合理、操作性强、考虑周全的得8分；综合评定良好，分项施工方案、关键施工技术、工艺及工程项目实施的重点、难点和解决方案、比较合理、操作性较强、考虑较周全的得5分；综合评定一般，方案简单，操作性不强的得2分,不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5、安全文明施工措施：该工程安全文明施工、施工现场扬尘污染防治措施及环境保护方面的措施科学、合理、操作性强、规范、高效。（7分）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措施科学合理，问题沟通和解决机制简单有效，对项目安全、环保等风险进行分析，给出应对措施，操作性强的得7分；综合评定良好，措施比较合理、操作性较强、考虑较周全、能满足项目实施需要的得4分；综合评定一般，措施简单，操作性不强的得1分,不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6、机械设备的投入；用于该工程的机械及各种设备，及施工过程中的主要设备的使用管理等内容比较。（7分）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投入完全符合项目实际，管理制度完备、使用方案详尽的得7分；综合评定良好，投入基本符合项目实际，管理制度比较完备、使用方案比价清楚的得4分；综合评定一般，投入不足，基本能满足项目实施需要的得1分,不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7、作业人员保障措施。（7分）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配备科学合理，方案详尽、考虑周全的得7分；综合评定良好，配备比较合理、考虑较周全、能满足项目实施需要的得4分；综合评定一般，配备简单，基本能满足项目实施需要的得1分,不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8、特殊情况施工措施：本项目的季节性施工、已有设备、管线的加固、保护等特殊情况下的施工措施内容比较。 （6分）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措施科学合理，给出应对措施，操作性强的得6分；综合评定良好，措施比较合理、操作性较强、考虑较周全、能满足项目实施需要的的得4分；综合评定一般，措施简单，操作性不强的得2分,不提供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9、应急预案：本项目施工过程中的重大、紧急事项应急方案比较。（6分）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定优秀，方案措施科学合理，详尽有效，操作性强的得6分；综合评定良好，措施比较合理、操作性较强、考虑较周全、能满足项目实施需要的的得4分；综合评定一般，措施简单，操作性不强的得2分,不提供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（三）投标人综合履约能力（28分）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1、响应单位2021年1月（以合同签订时间为准）以来承担过的类似业绩的有一个得3分，最高9分；（提供施合同、任一期发票扫描件）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具有质量管理体系认证证书、环境管理体系认证证书、职业健康安全管理体系每提供一项得3分，最高得9分，响应文件中需提供认证证书扫描件及对应证书在国家认可监督管理委员会官网查询结果的完整网页截图且显示为有效，未按要求提供的，对应项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3、项目组人员中（含项目经理）具有与本项目相关的工程师及以上职称的，每提供一名的得2分，满分10分。提供职称证书扫描件及社保缴纳证明扫描件。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1、报价超过预算价或最高限价的将不进入综合评审程序，也不得标。</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2、针对评分标准中评分的每一条，响应供应商均应提供相关资料并作出相</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应说明供评委评判，不提供相关资料的视为不具备该项得分的条件。</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3、付款步骤、交付完成限期如有负偏离的不得标。</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4、所有扫描件必须字迹清晰可见，字迹不清晰不得分。扫描件：指原件的各种彩色复制件，包括扫描、照片等。</w:t>
      </w:r>
      <w:r/>
    </w:p>
    <w:p>
      <w:pPr>
        <w:ind w:left="0" w:right="92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（全文完）</w:t>
      </w:r>
      <w:r/>
    </w:p>
    <w:p>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FangSong">
    <w:panose1 w:val="02010609060101010101"/>
  </w:font>
  <w:font w:name="SimHei">
    <w:panose1 w:val="02010609060101010101"/>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3"/>
      <w:numFmt w:val="decimal"/>
      <w:isLgl w:val="false"/>
      <w:suff w:val="tab"/>
      <w:lvlText w:val="%1、"/>
      <w:lvlJc w:val="left"/>
      <w:pPr>
        <w:ind w:left="862" w:hanging="720"/>
      </w:pPr>
    </w:lvl>
    <w:lvl w:ilvl="1">
      <w:start w:val="1"/>
      <w:numFmt w:val="lowerLetter"/>
      <w:isLgl w:val="false"/>
      <w:suff w:val="tab"/>
      <w:lvlText w:val="%2)"/>
      <w:lvlJc w:val="left"/>
      <w:pPr>
        <w:ind w:left="982" w:hanging="420"/>
      </w:pPr>
    </w:lvl>
    <w:lvl w:ilvl="2">
      <w:start w:val="1"/>
      <w:numFmt w:val="lowerRoman"/>
      <w:isLgl w:val="false"/>
      <w:suff w:val="tab"/>
      <w:lvlText w:val="%3."/>
      <w:lvlJc w:val="right"/>
      <w:pPr>
        <w:ind w:left="1402" w:hanging="420"/>
      </w:pPr>
    </w:lvl>
    <w:lvl w:ilvl="3">
      <w:start w:val="1"/>
      <w:numFmt w:val="decimal"/>
      <w:isLgl w:val="false"/>
      <w:suff w:val="tab"/>
      <w:lvlText w:val="%4."/>
      <w:lvlJc w:val="left"/>
      <w:pPr>
        <w:ind w:left="1822" w:hanging="420"/>
      </w:pPr>
    </w:lvl>
    <w:lvl w:ilvl="4">
      <w:start w:val="1"/>
      <w:numFmt w:val="lowerLetter"/>
      <w:isLgl w:val="false"/>
      <w:suff w:val="tab"/>
      <w:lvlText w:val="%5)"/>
      <w:lvlJc w:val="left"/>
      <w:pPr>
        <w:ind w:left="2242" w:hanging="420"/>
      </w:pPr>
    </w:lvl>
    <w:lvl w:ilvl="5">
      <w:start w:val="1"/>
      <w:numFmt w:val="lowerRoman"/>
      <w:isLgl w:val="false"/>
      <w:suff w:val="tab"/>
      <w:lvlText w:val="%6."/>
      <w:lvlJc w:val="right"/>
      <w:pPr>
        <w:ind w:left="2662" w:hanging="420"/>
      </w:pPr>
    </w:lvl>
    <w:lvl w:ilvl="6">
      <w:start w:val="1"/>
      <w:numFmt w:val="decimal"/>
      <w:isLgl w:val="false"/>
      <w:suff w:val="tab"/>
      <w:lvlText w:val="%7."/>
      <w:lvlJc w:val="left"/>
      <w:pPr>
        <w:ind w:left="3082" w:hanging="420"/>
      </w:pPr>
    </w:lvl>
    <w:lvl w:ilvl="7">
      <w:start w:val="1"/>
      <w:numFmt w:val="lowerLetter"/>
      <w:isLgl w:val="false"/>
      <w:suff w:val="tab"/>
      <w:lvlText w:val="%8)"/>
      <w:lvlJc w:val="left"/>
      <w:pPr>
        <w:ind w:left="3502" w:hanging="420"/>
      </w:pPr>
    </w:lvl>
    <w:lvl w:ilvl="8">
      <w:start w:val="1"/>
      <w:numFmt w:val="lowerRoman"/>
      <w:isLgl w:val="false"/>
      <w:suff w:val="tab"/>
      <w:lvlText w:val="%9."/>
      <w:lvlJc w:val="right"/>
      <w:pPr>
        <w:ind w:left="3922" w:hanging="420"/>
      </w:pPr>
    </w:lvl>
  </w:abstractNum>
  <w:abstractNum w:abstractNumId="5">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1202" w:hanging="720"/>
      </w:p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3"/>
      <w:numFmt w:val="decimal"/>
      <w:isLgl w:val="false"/>
      <w:suff w:val="tab"/>
      <w:lvlText w:val="%1、"/>
      <w:lvlJc w:val="left"/>
      <w:pPr>
        <w:ind w:left="862" w:hanging="720"/>
      </w:pPr>
    </w:lvl>
    <w:lvl w:ilvl="1">
      <w:start w:val="1"/>
      <w:numFmt w:val="lowerLetter"/>
      <w:isLgl w:val="false"/>
      <w:suff w:val="tab"/>
      <w:lvlText w:val="%2)"/>
      <w:lvlJc w:val="left"/>
      <w:pPr>
        <w:ind w:left="982" w:hanging="420"/>
      </w:pPr>
    </w:lvl>
    <w:lvl w:ilvl="2">
      <w:start w:val="1"/>
      <w:numFmt w:val="decimal"/>
      <w:isLgl w:val="false"/>
      <w:suff w:val="tab"/>
      <w:lvlText w:val="%3."/>
      <w:lvlJc w:val="right"/>
      <w:pPr>
        <w:ind w:left="1402" w:hanging="420"/>
      </w:pPr>
    </w:lvl>
    <w:lvl w:ilvl="3">
      <w:start w:val="1"/>
      <w:numFmt w:val="decimal"/>
      <w:isLgl w:val="false"/>
      <w:suff w:val="tab"/>
      <w:lvlText w:val="%4."/>
      <w:lvlJc w:val="left"/>
      <w:pPr>
        <w:ind w:left="1822" w:hanging="420"/>
      </w:pPr>
    </w:lvl>
    <w:lvl w:ilvl="4">
      <w:start w:val="1"/>
      <w:numFmt w:val="lowerLetter"/>
      <w:isLgl w:val="false"/>
      <w:suff w:val="tab"/>
      <w:lvlText w:val="%5)"/>
      <w:lvlJc w:val="left"/>
      <w:pPr>
        <w:ind w:left="2242" w:hanging="420"/>
      </w:pPr>
    </w:lvl>
    <w:lvl w:ilvl="5">
      <w:start w:val="1"/>
      <w:numFmt w:val="decimal"/>
      <w:isLgl w:val="false"/>
      <w:suff w:val="tab"/>
      <w:lvlText w:val="%6."/>
      <w:lvlJc w:val="right"/>
      <w:pPr>
        <w:ind w:left="2662" w:hanging="420"/>
      </w:pPr>
    </w:lvl>
    <w:lvl w:ilvl="6">
      <w:start w:val="1"/>
      <w:numFmt w:val="decimal"/>
      <w:isLgl w:val="false"/>
      <w:suff w:val="tab"/>
      <w:lvlText w:val="%7."/>
      <w:lvlJc w:val="left"/>
      <w:pPr>
        <w:ind w:left="3082" w:hanging="420"/>
      </w:pPr>
    </w:lvl>
    <w:lvl w:ilvl="7">
      <w:start w:val="1"/>
      <w:numFmt w:val="lowerLetter"/>
      <w:isLgl w:val="false"/>
      <w:suff w:val="tab"/>
      <w:lvlText w:val="%8)"/>
      <w:lvlJc w:val="left"/>
      <w:pPr>
        <w:ind w:left="3502" w:hanging="420"/>
      </w:pPr>
    </w:lvl>
    <w:lvl w:ilvl="8">
      <w:start w:val="1"/>
      <w:numFmt w:val="decimal"/>
      <w:isLgl w:val="false"/>
      <w:suff w:val="tab"/>
      <w:lvlText w:val="%9."/>
      <w:lvlJc w:val="right"/>
      <w:pPr>
        <w:ind w:left="3922" w:hanging="420"/>
      </w:pPr>
    </w:lvl>
  </w:abstractNum>
  <w:abstractNum w:abstractNumId="9">
    <w:multiLevelType w:val="hybridMultilevel"/>
    <w:lvl w:ilvl="0">
      <w:start w:val="4"/>
      <w:numFmt w:val="decimal"/>
      <w:isLgl w:val="false"/>
      <w:suff w:val="tab"/>
      <w:lvlText w:val="第%1章"/>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ind w:left="1202" w:hanging="720"/>
      </w:pPr>
    </w:lvl>
    <w:lvl w:ilvl="1">
      <w:start w:val="1"/>
      <w:numFmt w:val="lowerLetter"/>
      <w:isLgl w:val="false"/>
      <w:suff w:val="tab"/>
      <w:lvlText w:val="%2)"/>
      <w:lvlJc w:val="left"/>
      <w:pPr>
        <w:ind w:left="1322" w:hanging="420"/>
      </w:pPr>
    </w:lvl>
    <w:lvl w:ilvl="2">
      <w:start w:val="1"/>
      <w:numFmt w:val="decimal"/>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decimal"/>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decimal"/>
      <w:isLgl w:val="false"/>
      <w:suff w:val="tab"/>
      <w:lvlText w:val="%9."/>
      <w:lvlJc w:val="right"/>
      <w:pPr>
        <w:ind w:left="4262" w:hanging="420"/>
      </w:pPr>
    </w:lvl>
  </w:abstractNum>
  <w:abstractNum w:abstractNumId="11">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name w:val="Heading 1"/>
    <w:basedOn w:val="824"/>
    <w:next w:val="824"/>
    <w:link w:val="649"/>
    <w:uiPriority w:val="9"/>
    <w:qFormat/>
    <w:pPr>
      <w:keepLines/>
      <w:keepNext/>
      <w:spacing w:before="480" w:after="200"/>
      <w:outlineLvl w:val="0"/>
    </w:pPr>
    <w:rPr>
      <w:rFonts w:ascii="Arial" w:hAnsi="Arial" w:eastAsia="Arial" w:cs="Arial"/>
      <w:sz w:val="40"/>
      <w:szCs w:val="40"/>
    </w:rPr>
  </w:style>
  <w:style w:type="character" w:styleId="649">
    <w:name w:val="Heading 1 Char"/>
    <w:link w:val="648"/>
    <w:uiPriority w:val="9"/>
    <w:rPr>
      <w:rFonts w:ascii="Arial" w:hAnsi="Arial" w:eastAsia="Arial" w:cs="Arial"/>
      <w:sz w:val="40"/>
      <w:szCs w:val="40"/>
    </w:rPr>
  </w:style>
  <w:style w:type="paragraph" w:styleId="650">
    <w:name w:val="Heading 2"/>
    <w:basedOn w:val="824"/>
    <w:next w:val="824"/>
    <w:link w:val="651"/>
    <w:uiPriority w:val="9"/>
    <w:unhideWhenUsed/>
    <w:qFormat/>
    <w:pPr>
      <w:keepLines/>
      <w:keepNext/>
      <w:spacing w:before="360" w:after="200"/>
      <w:outlineLvl w:val="1"/>
    </w:pPr>
    <w:rPr>
      <w:rFonts w:ascii="Arial" w:hAnsi="Arial" w:eastAsia="Arial" w:cs="Arial"/>
      <w:sz w:val="34"/>
    </w:rPr>
  </w:style>
  <w:style w:type="character" w:styleId="651">
    <w:name w:val="Heading 2 Char"/>
    <w:link w:val="650"/>
    <w:uiPriority w:val="9"/>
    <w:rPr>
      <w:rFonts w:ascii="Arial" w:hAnsi="Arial" w:eastAsia="Arial" w:cs="Arial"/>
      <w:sz w:val="34"/>
    </w:rPr>
  </w:style>
  <w:style w:type="paragraph" w:styleId="652">
    <w:name w:val="Heading 3"/>
    <w:basedOn w:val="824"/>
    <w:next w:val="824"/>
    <w:link w:val="653"/>
    <w:uiPriority w:val="9"/>
    <w:unhideWhenUsed/>
    <w:qFormat/>
    <w:pPr>
      <w:keepLines/>
      <w:keepNext/>
      <w:spacing w:before="320" w:after="200"/>
      <w:outlineLvl w:val="2"/>
    </w:pPr>
    <w:rPr>
      <w:rFonts w:ascii="Arial" w:hAnsi="Arial" w:eastAsia="Arial" w:cs="Arial"/>
      <w:sz w:val="30"/>
      <w:szCs w:val="30"/>
    </w:rPr>
  </w:style>
  <w:style w:type="character" w:styleId="653">
    <w:name w:val="Heading 3 Char"/>
    <w:link w:val="652"/>
    <w:uiPriority w:val="9"/>
    <w:rPr>
      <w:rFonts w:ascii="Arial" w:hAnsi="Arial" w:eastAsia="Arial" w:cs="Arial"/>
      <w:sz w:val="30"/>
      <w:szCs w:val="30"/>
    </w:rPr>
  </w:style>
  <w:style w:type="paragraph" w:styleId="654">
    <w:name w:val="Heading 4"/>
    <w:basedOn w:val="824"/>
    <w:next w:val="824"/>
    <w:link w:val="655"/>
    <w:uiPriority w:val="9"/>
    <w:unhideWhenUsed/>
    <w:qFormat/>
    <w:pPr>
      <w:keepLines/>
      <w:keepNext/>
      <w:spacing w:before="320" w:after="200"/>
      <w:outlineLvl w:val="3"/>
    </w:pPr>
    <w:rPr>
      <w:rFonts w:ascii="Arial" w:hAnsi="Arial" w:eastAsia="Arial" w:cs="Arial"/>
      <w:b/>
      <w:bCs/>
      <w:sz w:val="26"/>
      <w:szCs w:val="26"/>
    </w:rPr>
  </w:style>
  <w:style w:type="character" w:styleId="655">
    <w:name w:val="Heading 4 Char"/>
    <w:link w:val="654"/>
    <w:uiPriority w:val="9"/>
    <w:rPr>
      <w:rFonts w:ascii="Arial" w:hAnsi="Arial" w:eastAsia="Arial" w:cs="Arial"/>
      <w:b/>
      <w:bCs/>
      <w:sz w:val="26"/>
      <w:szCs w:val="26"/>
    </w:rPr>
  </w:style>
  <w:style w:type="paragraph" w:styleId="656">
    <w:name w:val="Heading 5"/>
    <w:basedOn w:val="824"/>
    <w:next w:val="824"/>
    <w:link w:val="657"/>
    <w:uiPriority w:val="9"/>
    <w:unhideWhenUsed/>
    <w:qFormat/>
    <w:pPr>
      <w:keepLines/>
      <w:keepNext/>
      <w:spacing w:before="320" w:after="200"/>
      <w:outlineLvl w:val="4"/>
    </w:pPr>
    <w:rPr>
      <w:rFonts w:ascii="Arial" w:hAnsi="Arial" w:eastAsia="Arial" w:cs="Arial"/>
      <w:b/>
      <w:bCs/>
      <w:sz w:val="24"/>
      <w:szCs w:val="24"/>
    </w:rPr>
  </w:style>
  <w:style w:type="character" w:styleId="657">
    <w:name w:val="Heading 5 Char"/>
    <w:link w:val="656"/>
    <w:uiPriority w:val="9"/>
    <w:rPr>
      <w:rFonts w:ascii="Arial" w:hAnsi="Arial" w:eastAsia="Arial" w:cs="Arial"/>
      <w:b/>
      <w:bCs/>
      <w:sz w:val="24"/>
      <w:szCs w:val="24"/>
    </w:rPr>
  </w:style>
  <w:style w:type="paragraph" w:styleId="658">
    <w:name w:val="Heading 6"/>
    <w:basedOn w:val="824"/>
    <w:next w:val="824"/>
    <w:link w:val="659"/>
    <w:uiPriority w:val="9"/>
    <w:unhideWhenUsed/>
    <w:qFormat/>
    <w:pPr>
      <w:keepLines/>
      <w:keepNext/>
      <w:spacing w:before="320" w:after="200"/>
      <w:outlineLvl w:val="5"/>
    </w:pPr>
    <w:rPr>
      <w:rFonts w:ascii="Arial" w:hAnsi="Arial" w:eastAsia="Arial" w:cs="Arial"/>
      <w:b/>
      <w:bCs/>
      <w:sz w:val="22"/>
      <w:szCs w:val="22"/>
    </w:rPr>
  </w:style>
  <w:style w:type="character" w:styleId="659">
    <w:name w:val="Heading 6 Char"/>
    <w:link w:val="658"/>
    <w:uiPriority w:val="9"/>
    <w:rPr>
      <w:rFonts w:ascii="Arial" w:hAnsi="Arial" w:eastAsia="Arial" w:cs="Arial"/>
      <w:b/>
      <w:bCs/>
      <w:sz w:val="22"/>
      <w:szCs w:val="22"/>
    </w:rPr>
  </w:style>
  <w:style w:type="paragraph" w:styleId="660">
    <w:name w:val="Heading 7"/>
    <w:basedOn w:val="824"/>
    <w:next w:val="824"/>
    <w:link w:val="661"/>
    <w:uiPriority w:val="9"/>
    <w:unhideWhenUsed/>
    <w:qFormat/>
    <w:pPr>
      <w:keepLines/>
      <w:keepNext/>
      <w:spacing w:before="320" w:after="200"/>
      <w:outlineLvl w:val="6"/>
    </w:pPr>
    <w:rPr>
      <w:rFonts w:ascii="Arial" w:hAnsi="Arial" w:eastAsia="Arial" w:cs="Arial"/>
      <w:b/>
      <w:bCs/>
      <w:i/>
      <w:iCs/>
      <w:sz w:val="22"/>
      <w:szCs w:val="22"/>
    </w:rPr>
  </w:style>
  <w:style w:type="character" w:styleId="661">
    <w:name w:val="Heading 7 Char"/>
    <w:link w:val="660"/>
    <w:uiPriority w:val="9"/>
    <w:rPr>
      <w:rFonts w:ascii="Arial" w:hAnsi="Arial" w:eastAsia="Arial" w:cs="Arial"/>
      <w:b/>
      <w:bCs/>
      <w:i/>
      <w:iCs/>
      <w:sz w:val="22"/>
      <w:szCs w:val="22"/>
    </w:rPr>
  </w:style>
  <w:style w:type="paragraph" w:styleId="662">
    <w:name w:val="Heading 8"/>
    <w:basedOn w:val="824"/>
    <w:next w:val="824"/>
    <w:link w:val="663"/>
    <w:uiPriority w:val="9"/>
    <w:unhideWhenUsed/>
    <w:qFormat/>
    <w:pPr>
      <w:keepLines/>
      <w:keepNext/>
      <w:spacing w:before="320" w:after="200"/>
      <w:outlineLvl w:val="7"/>
    </w:pPr>
    <w:rPr>
      <w:rFonts w:ascii="Arial" w:hAnsi="Arial" w:eastAsia="Arial" w:cs="Arial"/>
      <w:i/>
      <w:iCs/>
      <w:sz w:val="22"/>
      <w:szCs w:val="22"/>
    </w:rPr>
  </w:style>
  <w:style w:type="character" w:styleId="663">
    <w:name w:val="Heading 8 Char"/>
    <w:link w:val="662"/>
    <w:uiPriority w:val="9"/>
    <w:rPr>
      <w:rFonts w:ascii="Arial" w:hAnsi="Arial" w:eastAsia="Arial" w:cs="Arial"/>
      <w:i/>
      <w:iCs/>
      <w:sz w:val="22"/>
      <w:szCs w:val="22"/>
    </w:rPr>
  </w:style>
  <w:style w:type="paragraph" w:styleId="664">
    <w:name w:val="Heading 9"/>
    <w:basedOn w:val="824"/>
    <w:next w:val="824"/>
    <w:link w:val="665"/>
    <w:uiPriority w:val="9"/>
    <w:unhideWhenUsed/>
    <w:qFormat/>
    <w:pPr>
      <w:keepLines/>
      <w:keepNext/>
      <w:spacing w:before="320" w:after="200"/>
      <w:outlineLvl w:val="8"/>
    </w:pPr>
    <w:rPr>
      <w:rFonts w:ascii="Arial" w:hAnsi="Arial" w:eastAsia="Arial" w:cs="Arial"/>
      <w:i/>
      <w:iCs/>
      <w:sz w:val="21"/>
      <w:szCs w:val="21"/>
    </w:rPr>
  </w:style>
  <w:style w:type="character" w:styleId="665">
    <w:name w:val="Heading 9 Char"/>
    <w:link w:val="664"/>
    <w:uiPriority w:val="9"/>
    <w:rPr>
      <w:rFonts w:ascii="Arial" w:hAnsi="Arial" w:eastAsia="Arial" w:cs="Arial"/>
      <w:i/>
      <w:iCs/>
      <w:sz w:val="21"/>
      <w:szCs w:val="21"/>
    </w:rPr>
  </w:style>
  <w:style w:type="paragraph" w:styleId="666">
    <w:name w:val="Title"/>
    <w:basedOn w:val="824"/>
    <w:next w:val="824"/>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basedOn w:val="824"/>
    <w:next w:val="824"/>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basedOn w:val="824"/>
    <w:next w:val="824"/>
    <w:link w:val="671"/>
    <w:uiPriority w:val="29"/>
    <w:qFormat/>
    <w:pPr>
      <w:ind w:left="720" w:right="720"/>
    </w:pPr>
    <w:rPr>
      <w:i/>
    </w:rPr>
  </w:style>
  <w:style w:type="character" w:styleId="671">
    <w:name w:val="Quote Char"/>
    <w:link w:val="670"/>
    <w:uiPriority w:val="29"/>
    <w:rPr>
      <w:i/>
    </w:rPr>
  </w:style>
  <w:style w:type="paragraph" w:styleId="672">
    <w:name w:val="Intense Quote"/>
    <w:basedOn w:val="824"/>
    <w:next w:val="824"/>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basedOn w:val="824"/>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basedOn w:val="824"/>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basedOn w:val="824"/>
    <w:next w:val="824"/>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basedOn w:val="82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basedOn w:val="8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basedOn w:val="8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basedOn w:val="8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basedOn w:val="8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basedOn w:val="8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basedOn w:val="8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basedOn w:val="8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basedOn w:val="8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basedOn w:val="8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basedOn w:val="8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basedOn w:val="8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basedOn w:val="8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basedOn w:val="8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basedOn w:val="8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basedOn w:val="8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basedOn w:val="8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basedOn w:val="8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basedOn w:val="8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basedOn w:val="8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basedOn w:val="8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basedOn w:val="8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basedOn w:val="8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basedOn w:val="8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8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basedOn w:val="8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basedOn w:val="8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basedOn w:val="8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basedOn w:val="8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basedOn w:val="8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basedOn w:val="8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17">
    <w:name w:val="Grid Table 5 Dark - Accent 2"/>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18">
    <w:name w:val="Grid Table 5 Dark - Accent 3"/>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9">
    <w:name w:val="Grid Table 5 Dark- Accent 4"/>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20">
    <w:name w:val="Grid Table 5 Dark - Accent 5"/>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21">
    <w:name w:val="Grid Table 5 Dark - Accent 6"/>
    <w:basedOn w:val="8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22">
    <w:name w:val="Grid Table 6 Colorful"/>
    <w:basedOn w:val="8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basedOn w:val="8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basedOn w:val="8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basedOn w:val="8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basedOn w:val="8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basedOn w:val="8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8">
    <w:name w:val="Grid Table 6 Colorful - Accent 6"/>
    <w:basedOn w:val="8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29">
    <w:name w:val="Grid Table 7 Colorful"/>
    <w:basedOn w:val="8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basedOn w:val="8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basedOn w:val="8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basedOn w:val="8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basedOn w:val="8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basedOn w:val="8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basedOn w:val="8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basedOn w:val="8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basedOn w:val="82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basedOn w:val="82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basedOn w:val="82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basedOn w:val="82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basedOn w:val="82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basedOn w:val="82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basedOn w:val="8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basedOn w:val="8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basedOn w:val="8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basedOn w:val="8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basedOn w:val="8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basedOn w:val="8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basedOn w:val="8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basedOn w:val="8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2">
    <w:name w:val="List Table 3 - Accent 2"/>
    <w:basedOn w:val="8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53">
    <w:name w:val="List Table 3 - Accent 3"/>
    <w:basedOn w:val="8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54">
    <w:name w:val="List Table 3 - Accent 4"/>
    <w:basedOn w:val="8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55">
    <w:name w:val="List Table 3 - Accent 5"/>
    <w:basedOn w:val="8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56">
    <w:name w:val="List Table 3 - Accent 6"/>
    <w:basedOn w:val="8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57">
    <w:name w:val="List Table 4"/>
    <w:basedOn w:val="8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basedOn w:val="8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9">
    <w:name w:val="List Table 4 - Accent 2"/>
    <w:basedOn w:val="8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60">
    <w:name w:val="List Table 4 - Accent 3"/>
    <w:basedOn w:val="8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61">
    <w:name w:val="List Table 4 - Accent 4"/>
    <w:basedOn w:val="8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62">
    <w:name w:val="List Table 4 - Accent 5"/>
    <w:basedOn w:val="8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63">
    <w:name w:val="List Table 4 - Accent 6"/>
    <w:basedOn w:val="8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64">
    <w:name w:val="List Table 5 Dark"/>
    <w:basedOn w:val="8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basedOn w:val="8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basedOn w:val="8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basedOn w:val="8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basedOn w:val="8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basedOn w:val="8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basedOn w:val="8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basedOn w:val="8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basedOn w:val="8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73">
    <w:name w:val="List Table 6 Colorful - Accent 2"/>
    <w:basedOn w:val="8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74">
    <w:name w:val="List Table 6 Colorful - Accent 3"/>
    <w:basedOn w:val="8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75">
    <w:name w:val="List Table 6 Colorful - Accent 4"/>
    <w:basedOn w:val="8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76">
    <w:name w:val="List Table 6 Colorful - Accent 5"/>
    <w:basedOn w:val="8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77">
    <w:name w:val="List Table 6 Colorful - Accent 6"/>
    <w:basedOn w:val="8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78">
    <w:name w:val="List Table 7 Colorful"/>
    <w:basedOn w:val="8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basedOn w:val="8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80">
    <w:name w:val="List Table 7 Colorful - Accent 2"/>
    <w:basedOn w:val="8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81">
    <w:name w:val="List Table 7 Colorful - Accent 3"/>
    <w:basedOn w:val="8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82">
    <w:name w:val="List Table 7 Colorful - Accent 4"/>
    <w:basedOn w:val="8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83">
    <w:name w:val="List Table 7 Colorful - Accent 5"/>
    <w:basedOn w:val="8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84">
    <w:name w:val="List Table 7 Colorful - Accent 6"/>
    <w:basedOn w:val="8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85">
    <w:name w:val="Lined - Accent"/>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7">
    <w:name w:val="Lined - Accent 2"/>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8">
    <w:name w:val="Lined - Accent 3"/>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9">
    <w:name w:val="Lined - Accent 4"/>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0">
    <w:name w:val="Lined - Accent 5"/>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1">
    <w:name w:val="Lined - Accent 6"/>
    <w:basedOn w:val="8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2">
    <w:name w:val="Bordered &amp; Lined - Accent"/>
    <w:basedOn w:val="8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basedOn w:val="8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4">
    <w:name w:val="Bordered &amp; Lined - Accent 2"/>
    <w:basedOn w:val="8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5">
    <w:name w:val="Bordered &amp; Lined - Accent 3"/>
    <w:basedOn w:val="8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6">
    <w:name w:val="Bordered &amp; Lined - Accent 4"/>
    <w:basedOn w:val="8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7">
    <w:name w:val="Bordered &amp; Lined - Accent 5"/>
    <w:basedOn w:val="8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8">
    <w:name w:val="Bordered &amp; Lined - Accent 6"/>
    <w:basedOn w:val="8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9">
    <w:name w:val="Bordered"/>
    <w:basedOn w:val="8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basedOn w:val="8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basedOn w:val="8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basedOn w:val="8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basedOn w:val="8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basedOn w:val="8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basedOn w:val="8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basedOn w:val="824"/>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basedOn w:val="824"/>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basedOn w:val="824"/>
    <w:next w:val="824"/>
    <w:uiPriority w:val="39"/>
    <w:unhideWhenUsed/>
    <w:pPr>
      <w:ind w:left="0" w:right="0" w:firstLine="0"/>
      <w:spacing w:after="57"/>
    </w:pPr>
  </w:style>
  <w:style w:type="paragraph" w:styleId="814">
    <w:name w:val="toc 2"/>
    <w:basedOn w:val="824"/>
    <w:next w:val="824"/>
    <w:uiPriority w:val="39"/>
    <w:unhideWhenUsed/>
    <w:pPr>
      <w:ind w:left="283" w:right="0" w:firstLine="0"/>
      <w:spacing w:after="57"/>
    </w:pPr>
  </w:style>
  <w:style w:type="paragraph" w:styleId="815">
    <w:name w:val="toc 3"/>
    <w:basedOn w:val="824"/>
    <w:next w:val="824"/>
    <w:uiPriority w:val="39"/>
    <w:unhideWhenUsed/>
    <w:pPr>
      <w:ind w:left="567" w:right="0" w:firstLine="0"/>
      <w:spacing w:after="57"/>
    </w:pPr>
  </w:style>
  <w:style w:type="paragraph" w:styleId="816">
    <w:name w:val="toc 4"/>
    <w:basedOn w:val="824"/>
    <w:next w:val="824"/>
    <w:uiPriority w:val="39"/>
    <w:unhideWhenUsed/>
    <w:pPr>
      <w:ind w:left="850" w:right="0" w:firstLine="0"/>
      <w:spacing w:after="57"/>
    </w:pPr>
  </w:style>
  <w:style w:type="paragraph" w:styleId="817">
    <w:name w:val="toc 5"/>
    <w:basedOn w:val="824"/>
    <w:next w:val="824"/>
    <w:uiPriority w:val="39"/>
    <w:unhideWhenUsed/>
    <w:pPr>
      <w:ind w:left="1134" w:right="0" w:firstLine="0"/>
      <w:spacing w:after="57"/>
    </w:pPr>
  </w:style>
  <w:style w:type="paragraph" w:styleId="818">
    <w:name w:val="toc 6"/>
    <w:basedOn w:val="824"/>
    <w:next w:val="824"/>
    <w:uiPriority w:val="39"/>
    <w:unhideWhenUsed/>
    <w:pPr>
      <w:ind w:left="1417" w:right="0" w:firstLine="0"/>
      <w:spacing w:after="57"/>
    </w:pPr>
  </w:style>
  <w:style w:type="paragraph" w:styleId="819">
    <w:name w:val="toc 7"/>
    <w:basedOn w:val="824"/>
    <w:next w:val="824"/>
    <w:uiPriority w:val="39"/>
    <w:unhideWhenUsed/>
    <w:pPr>
      <w:ind w:left="1701" w:right="0" w:firstLine="0"/>
      <w:spacing w:after="57"/>
    </w:pPr>
  </w:style>
  <w:style w:type="paragraph" w:styleId="820">
    <w:name w:val="toc 8"/>
    <w:basedOn w:val="824"/>
    <w:next w:val="824"/>
    <w:uiPriority w:val="39"/>
    <w:unhideWhenUsed/>
    <w:pPr>
      <w:ind w:left="1984" w:right="0" w:firstLine="0"/>
      <w:spacing w:after="57"/>
    </w:pPr>
  </w:style>
  <w:style w:type="paragraph" w:styleId="821">
    <w:name w:val="toc 9"/>
    <w:basedOn w:val="824"/>
    <w:next w:val="824"/>
    <w:uiPriority w:val="39"/>
    <w:unhideWhenUsed/>
    <w:pPr>
      <w:ind w:left="2268" w:right="0" w:firstLine="0"/>
      <w:spacing w:after="57"/>
    </w:pPr>
  </w:style>
  <w:style w:type="paragraph" w:styleId="822">
    <w:name w:val="TOC Heading"/>
    <w:uiPriority w:val="39"/>
    <w:unhideWhenUsed/>
  </w:style>
  <w:style w:type="paragraph" w:styleId="823">
    <w:name w:val="table of figures"/>
    <w:basedOn w:val="824"/>
    <w:next w:val="824"/>
    <w:uiPriority w:val="99"/>
    <w:unhideWhenUsed/>
    <w:pPr>
      <w:spacing w:after="0" w:afterAutospacing="0"/>
    </w:pPr>
  </w:style>
  <w:style w:type="paragraph" w:styleId="824" w:default="1">
    <w:name w:val="Normal"/>
    <w:qFormat/>
  </w:style>
  <w:style w:type="table" w:styleId="825" w:default="1">
    <w:name w:val="Normal Table"/>
    <w:uiPriority w:val="99"/>
    <w:semiHidden/>
    <w:unhideWhenUsed/>
    <w:tblPr>
      <w:tblInd w:w="0" w:type="dxa"/>
      <w:tblCellMar>
        <w:left w:w="108" w:type="dxa"/>
        <w:top w:w="0" w:type="dxa"/>
        <w:right w:w="108" w:type="dxa"/>
        <w:bottom w:w="0" w:type="dxa"/>
      </w:tblCellMar>
    </w:tblPr>
  </w:style>
  <w:style w:type="numbering" w:styleId="826" w:default="1">
    <w:name w:val="No List"/>
    <w:uiPriority w:val="99"/>
    <w:semiHidden/>
    <w:unhideWhenUsed/>
  </w:style>
  <w:style w:type="paragraph" w:styleId="827">
    <w:name w:val="No Spacing"/>
    <w:basedOn w:val="824"/>
    <w:uiPriority w:val="1"/>
    <w:qFormat/>
    <w:pPr>
      <w:spacing w:after="0" w:line="240" w:lineRule="auto"/>
    </w:pPr>
  </w:style>
  <w:style w:type="paragraph" w:styleId="828">
    <w:name w:val="List Paragraph"/>
    <w:basedOn w:val="824"/>
    <w:uiPriority w:val="34"/>
    <w:qFormat/>
    <w:pPr>
      <w:contextualSpacing/>
      <w:ind w:left="720"/>
    </w:pPr>
  </w:style>
  <w:style w:type="character" w:styleId="829" w:default="1">
    <w:name w:val="Default Paragraph Font"/>
    <w:uiPriority w:val="1"/>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2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214"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223"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27"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013"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956"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740" TargetMode="External"/><Relationship Id="rId16" Type="http://schemas.openxmlformats.org/officeDocument/2006/relationships/hyperlink" Target="http://www.szweikang.xn--com-6y3ba7cbgc4097e4kax19cqoerohxod7w1bva254sga6035lg4sc/"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俞莉</cp:lastModifiedBy>
  <cp:revision>2</cp:revision>
  <dcterms:modified xsi:type="dcterms:W3CDTF">2024-05-30T04:36:22Z</dcterms:modified>
</cp:coreProperties>
</file>